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8ABA5" w14:textId="080AF3F6"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sidR="002F7D47">
        <w:rPr>
          <w:rFonts w:ascii="Palatino Linotype" w:eastAsia="Times New Roman" w:hAnsi="Palatino Linotype" w:cs="Palatino Linotype"/>
          <w:color w:val="000000"/>
          <w:sz w:val="24"/>
          <w:szCs w:val="24"/>
          <w:lang w:val="es-ES_tradnl" w:eastAsia="es-MX"/>
        </w:rPr>
        <w:t>diecinueve</w:t>
      </w:r>
      <w:r w:rsidR="001736DA">
        <w:rPr>
          <w:rFonts w:ascii="Palatino Linotype" w:eastAsia="Times New Roman" w:hAnsi="Palatino Linotype" w:cs="Palatino Linotype"/>
          <w:color w:val="000000"/>
          <w:sz w:val="24"/>
          <w:szCs w:val="24"/>
          <w:lang w:val="es-ES_tradnl" w:eastAsia="es-MX"/>
        </w:rPr>
        <w:t xml:space="preserve"> de febrero de dos mil veinticinco</w:t>
      </w:r>
      <w:r w:rsidRPr="00CA75DE">
        <w:rPr>
          <w:rFonts w:ascii="Palatino Linotype" w:eastAsia="Times New Roman" w:hAnsi="Palatino Linotype" w:cs="Palatino Linotype"/>
          <w:color w:val="000000"/>
          <w:sz w:val="24"/>
          <w:szCs w:val="24"/>
          <w:lang w:val="es-ES_tradnl" w:eastAsia="es-MX"/>
        </w:rPr>
        <w:t>.</w:t>
      </w:r>
    </w:p>
    <w:p w14:paraId="348DD5FF"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57779F" w14:textId="0696AE13" w:rsidR="00A916EF"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Pr>
          <w:rFonts w:ascii="Palatino Linotype" w:eastAsia="Times New Roman" w:hAnsi="Palatino Linotype" w:cs="Palatino Linotype"/>
          <w:b/>
          <w:color w:val="000000"/>
          <w:sz w:val="24"/>
          <w:szCs w:val="24"/>
          <w:lang w:val="es-ES_tradnl" w:eastAsia="es-MX"/>
        </w:rPr>
        <w:t>0</w:t>
      </w:r>
      <w:r w:rsidR="001736DA">
        <w:rPr>
          <w:rFonts w:ascii="Palatino Linotype" w:eastAsia="Times New Roman" w:hAnsi="Palatino Linotype" w:cs="Palatino Linotype"/>
          <w:b/>
          <w:color w:val="000000"/>
          <w:sz w:val="24"/>
          <w:szCs w:val="24"/>
          <w:lang w:val="es-ES_tradnl" w:eastAsia="es-MX"/>
        </w:rPr>
        <w:t>0130/INFOEM/IP/RR/2025</w:t>
      </w:r>
      <w:r>
        <w:rPr>
          <w:rFonts w:ascii="Palatino Linotype" w:eastAsia="Times New Roman" w:hAnsi="Palatino Linotype" w:cs="Palatino Linotype"/>
          <w:color w:val="000000"/>
          <w:sz w:val="24"/>
          <w:szCs w:val="24"/>
          <w:lang w:val="es-ES_tradnl" w:eastAsia="es-MX"/>
        </w:rPr>
        <w:t xml:space="preserve">, interpuesto por </w:t>
      </w:r>
      <w:r w:rsidR="00504198">
        <w:rPr>
          <w:rFonts w:ascii="Palatino Linotype" w:eastAsia="Times New Roman" w:hAnsi="Palatino Linotype" w:cs="Palatino Linotype"/>
          <w:b/>
          <w:bCs/>
          <w:color w:val="000000"/>
          <w:sz w:val="24"/>
          <w:szCs w:val="24"/>
          <w:lang w:val="es-ES_tradnl" w:eastAsia="es-MX"/>
        </w:rPr>
        <w:t>XXXXXXXXXXXXX</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respuesta del </w:t>
      </w:r>
      <w:r w:rsidR="00893BF2" w:rsidRPr="00893BF2">
        <w:rPr>
          <w:rFonts w:ascii="Palatino Linotype" w:hAnsi="Palatino Linotype"/>
          <w:b/>
          <w:bCs/>
          <w:sz w:val="24"/>
          <w:szCs w:val="24"/>
        </w:rPr>
        <w:t xml:space="preserve">Ayuntamiento de </w:t>
      </w:r>
      <w:r w:rsidR="001736DA">
        <w:rPr>
          <w:rFonts w:ascii="Palatino Linotype" w:hAnsi="Palatino Linotype"/>
          <w:b/>
          <w:bCs/>
          <w:sz w:val="24"/>
          <w:szCs w:val="24"/>
        </w:rPr>
        <w:t>Toluca</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7694DC62"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D7A2B2" w14:textId="77777777" w:rsidR="00A916EF" w:rsidRPr="00F444C4"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A N T E C E D E N T E S</w:t>
      </w:r>
    </w:p>
    <w:p w14:paraId="368973B0"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27E56D"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Solicitud de Información.</w:t>
      </w:r>
    </w:p>
    <w:p w14:paraId="5F99732B" w14:textId="35E1F15E"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w:t>
      </w:r>
      <w:r w:rsidR="001736DA">
        <w:rPr>
          <w:rFonts w:ascii="Palatino Linotype" w:eastAsia="Times New Roman" w:hAnsi="Palatino Linotype" w:cs="Palatino Linotype"/>
          <w:color w:val="000000"/>
          <w:sz w:val="24"/>
          <w:szCs w:val="24"/>
          <w:lang w:val="es-ES_tradnl" w:eastAsia="es-MX"/>
        </w:rPr>
        <w:t>diecinueve de diciembre</w:t>
      </w:r>
      <w:r w:rsidR="00F222E0">
        <w:rPr>
          <w:rFonts w:ascii="Palatino Linotype" w:eastAsia="Times New Roman" w:hAnsi="Palatino Linotype" w:cs="Palatino Linotype"/>
          <w:color w:val="000000"/>
          <w:sz w:val="24"/>
          <w:szCs w:val="24"/>
          <w:lang w:val="es-ES_tradnl" w:eastAsia="es-MX"/>
        </w:rPr>
        <w:t xml:space="preserve"> de dos mil veinticuatro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0050307A">
        <w:rPr>
          <w:rFonts w:ascii="Palatino Linotype" w:eastAsia="Times New Roman" w:hAnsi="Palatino Linotype" w:cs="Palatino Linotype"/>
          <w:sz w:val="24"/>
          <w:szCs w:val="24"/>
          <w:lang w:val="es-ES_tradnl" w:eastAsia="es-MX"/>
        </w:rPr>
        <w:t xml:space="preserve"> </w:t>
      </w:r>
      <w:r w:rsidR="001736DA" w:rsidRPr="001736DA">
        <w:rPr>
          <w:rFonts w:ascii="Palatino Linotype" w:hAnsi="Palatino Linotype"/>
          <w:b/>
          <w:bCs/>
          <w:sz w:val="24"/>
          <w:szCs w:val="24"/>
        </w:rPr>
        <w:t>03433/TOLUCA/IP/2024</w:t>
      </w:r>
      <w:r w:rsidRPr="00A916EF">
        <w:rPr>
          <w:rFonts w:ascii="Palatino Linotype" w:eastAsia="Times New Roman" w:hAnsi="Palatino Linotype" w:cs="Palatino Linotype"/>
          <w:sz w:val="24"/>
          <w:szCs w:val="24"/>
          <w:lang w:val="es-ES_tradnl" w:eastAsia="es-MX"/>
        </w:rPr>
        <w:t>,</w:t>
      </w:r>
      <w:r w:rsidRPr="00A916EF">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1CE41A08" w14:textId="77777777" w:rsidR="00A916EF" w:rsidRPr="00F70BDE" w:rsidRDefault="00A916EF" w:rsidP="00A916EF">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5C75D79" w14:textId="657E7ADC" w:rsidR="00A916EF" w:rsidRPr="00F444C4" w:rsidRDefault="00F222E0" w:rsidP="00A916EF">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F222E0">
        <w:rPr>
          <w:rFonts w:ascii="Palatino Linotype" w:hAnsi="Palatino Linotype"/>
          <w:i/>
          <w:color w:val="000000"/>
          <w:sz w:val="24"/>
          <w:szCs w:val="24"/>
        </w:rPr>
        <w:t xml:space="preserve"> </w:t>
      </w:r>
      <w:r w:rsidR="00893BF2">
        <w:rPr>
          <w:rFonts w:ascii="Palatino Linotype" w:hAnsi="Palatino Linotype"/>
          <w:i/>
          <w:color w:val="000000"/>
          <w:sz w:val="24"/>
          <w:szCs w:val="24"/>
        </w:rPr>
        <w:t>“</w:t>
      </w:r>
      <w:proofErr w:type="spellStart"/>
      <w:r w:rsidR="001736DA" w:rsidRPr="001736DA">
        <w:rPr>
          <w:rFonts w:ascii="Palatino Linotype" w:hAnsi="Palatino Linotype"/>
          <w:i/>
          <w:color w:val="000000"/>
          <w:sz w:val="24"/>
          <w:szCs w:val="24"/>
        </w:rPr>
        <w:t>Sólicito</w:t>
      </w:r>
      <w:proofErr w:type="spellEnd"/>
      <w:r w:rsidR="001736DA" w:rsidRPr="001736DA">
        <w:rPr>
          <w:rFonts w:ascii="Palatino Linotype" w:hAnsi="Palatino Linotype"/>
          <w:i/>
          <w:color w:val="000000"/>
          <w:sz w:val="24"/>
          <w:szCs w:val="24"/>
        </w:rPr>
        <w:t xml:space="preserve"> el </w:t>
      </w:r>
      <w:bookmarkStart w:id="0" w:name="_GoBack"/>
      <w:r w:rsidR="001736DA" w:rsidRPr="001736DA">
        <w:rPr>
          <w:rFonts w:ascii="Palatino Linotype" w:hAnsi="Palatino Linotype"/>
          <w:i/>
          <w:color w:val="000000"/>
          <w:sz w:val="24"/>
          <w:szCs w:val="24"/>
        </w:rPr>
        <w:t xml:space="preserve">expediente de Ana Luisa </w:t>
      </w:r>
      <w:proofErr w:type="spellStart"/>
      <w:r w:rsidR="001736DA" w:rsidRPr="001736DA">
        <w:rPr>
          <w:rFonts w:ascii="Palatino Linotype" w:hAnsi="Palatino Linotype"/>
          <w:i/>
          <w:color w:val="000000"/>
          <w:sz w:val="24"/>
          <w:szCs w:val="24"/>
        </w:rPr>
        <w:t>Cambron</w:t>
      </w:r>
      <w:proofErr w:type="spellEnd"/>
      <w:r w:rsidR="001736DA" w:rsidRPr="001736DA">
        <w:rPr>
          <w:rFonts w:ascii="Palatino Linotype" w:hAnsi="Palatino Linotype"/>
          <w:i/>
          <w:color w:val="000000"/>
          <w:sz w:val="24"/>
          <w:szCs w:val="24"/>
        </w:rPr>
        <w:t xml:space="preserve"> Degollado ex funcionaria del ayuntamiento de </w:t>
      </w:r>
      <w:proofErr w:type="spellStart"/>
      <w:r w:rsidR="001736DA" w:rsidRPr="001736DA">
        <w:rPr>
          <w:rFonts w:ascii="Palatino Linotype" w:hAnsi="Palatino Linotype"/>
          <w:i/>
          <w:color w:val="000000"/>
          <w:sz w:val="24"/>
          <w:szCs w:val="24"/>
        </w:rPr>
        <w:t>toluca</w:t>
      </w:r>
      <w:proofErr w:type="spellEnd"/>
      <w:r w:rsidRPr="001736DA">
        <w:rPr>
          <w:rFonts w:ascii="Palatino Linotype" w:hAnsi="Palatino Linotype"/>
          <w:i/>
          <w:color w:val="000000"/>
          <w:sz w:val="24"/>
          <w:szCs w:val="24"/>
          <w:lang w:val="es-ES_tradnl"/>
        </w:rPr>
        <w:t>“</w:t>
      </w:r>
      <w:r w:rsidR="00A916EF" w:rsidRPr="001736DA">
        <w:rPr>
          <w:rFonts w:ascii="Palatino Linotype" w:eastAsia="Times New Roman" w:hAnsi="Palatino Linotype" w:cs="Palatino Linotype"/>
          <w:i/>
          <w:color w:val="000000"/>
          <w:sz w:val="24"/>
          <w:szCs w:val="24"/>
          <w:lang w:val="es-ES_tradnl" w:eastAsia="es-MX"/>
        </w:rPr>
        <w:t>(Sic</w:t>
      </w:r>
      <w:r w:rsidR="00A916EF" w:rsidRPr="00F444C4">
        <w:rPr>
          <w:rFonts w:ascii="Palatino Linotype" w:eastAsia="Times New Roman" w:hAnsi="Palatino Linotype" w:cs="Palatino Linotype"/>
          <w:i/>
          <w:color w:val="000000"/>
          <w:szCs w:val="24"/>
          <w:lang w:val="es-ES_tradnl" w:eastAsia="es-MX"/>
        </w:rPr>
        <w:t>)</w:t>
      </w:r>
    </w:p>
    <w:bookmarkEnd w:id="0"/>
    <w:p w14:paraId="7C59F07A"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6B6C89" w14:textId="77777777" w:rsidR="00A916EF" w:rsidRPr="00F444C4" w:rsidRDefault="00A916EF" w:rsidP="00A916EF">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312F931F"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92BCD74"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SEGUNDO. De la</w:t>
      </w:r>
      <w:r>
        <w:rPr>
          <w:rFonts w:ascii="Palatino Linotype" w:eastAsia="Times New Roman" w:hAnsi="Palatino Linotype" w:cs="Times New Roman"/>
          <w:b/>
          <w:color w:val="000000" w:themeColor="text1"/>
          <w:sz w:val="26"/>
          <w:szCs w:val="26"/>
          <w:lang w:val="es-ES_tradnl" w:eastAsia="es-MX"/>
        </w:rPr>
        <w:t xml:space="preserve"> </w:t>
      </w:r>
      <w:r w:rsidRPr="00F444C4">
        <w:rPr>
          <w:rFonts w:ascii="Palatino Linotype" w:eastAsia="Times New Roman" w:hAnsi="Palatino Linotype" w:cs="Times New Roman"/>
          <w:b/>
          <w:color w:val="000000" w:themeColor="text1"/>
          <w:sz w:val="26"/>
          <w:szCs w:val="26"/>
          <w:lang w:val="es-ES_tradnl" w:eastAsia="es-MX"/>
        </w:rPr>
        <w:t>respuesta del Sujeto Obligado.</w:t>
      </w:r>
    </w:p>
    <w:p w14:paraId="70758FAA" w14:textId="37C71AC4"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1736DA">
        <w:rPr>
          <w:rFonts w:ascii="Palatino Linotype" w:eastAsia="Times New Roman" w:hAnsi="Palatino Linotype" w:cs="Palatino Linotype"/>
          <w:color w:val="000000"/>
          <w:sz w:val="24"/>
          <w:szCs w:val="24"/>
          <w:lang w:val="es-ES_tradnl" w:eastAsia="es-MX"/>
        </w:rPr>
        <w:t>veinte de enero 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7056B99F" w14:textId="77777777" w:rsidR="00A916EF"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tbl>
      <w:tblPr>
        <w:tblW w:w="6664" w:type="dxa"/>
        <w:jc w:val="center"/>
        <w:tblCellSpacing w:w="0" w:type="dxa"/>
        <w:tblCellMar>
          <w:left w:w="0" w:type="dxa"/>
          <w:right w:w="0" w:type="dxa"/>
        </w:tblCellMar>
        <w:tblLook w:val="04A0" w:firstRow="1" w:lastRow="0" w:firstColumn="1" w:lastColumn="0" w:noHBand="0" w:noVBand="1"/>
      </w:tblPr>
      <w:tblGrid>
        <w:gridCol w:w="6664"/>
      </w:tblGrid>
      <w:tr w:rsidR="001736DA" w:rsidRPr="001736DA" w14:paraId="4EBB3C4B" w14:textId="77777777" w:rsidTr="001736DA">
        <w:trPr>
          <w:trHeight w:val="286"/>
          <w:tblCellSpacing w:w="0" w:type="dxa"/>
          <w:jc w:val="center"/>
        </w:trPr>
        <w:tc>
          <w:tcPr>
            <w:tcW w:w="0" w:type="auto"/>
            <w:vAlign w:val="center"/>
            <w:hideMark/>
          </w:tcPr>
          <w:p w14:paraId="4EAFF0F1" w14:textId="77777777" w:rsidR="001736DA" w:rsidRPr="001736DA" w:rsidRDefault="001736DA" w:rsidP="001736DA">
            <w:pPr>
              <w:spacing w:after="0" w:line="240" w:lineRule="auto"/>
              <w:jc w:val="right"/>
              <w:rPr>
                <w:rFonts w:ascii="Palatino Linotype" w:eastAsia="Times New Roman" w:hAnsi="Palatino Linotype" w:cs="Times New Roman"/>
                <w:i/>
                <w:lang w:eastAsia="es-MX"/>
              </w:rPr>
            </w:pPr>
            <w:r w:rsidRPr="001736DA">
              <w:rPr>
                <w:rFonts w:ascii="Palatino Linotype" w:eastAsia="Times New Roman" w:hAnsi="Palatino Linotype" w:cs="Times New Roman"/>
                <w:i/>
                <w:lang w:eastAsia="es-MX"/>
              </w:rPr>
              <w:t>Toluca, México a 20 de Enero de 2025</w:t>
            </w:r>
          </w:p>
        </w:tc>
      </w:tr>
      <w:tr w:rsidR="001736DA" w:rsidRPr="001736DA" w14:paraId="5934B5E2" w14:textId="77777777" w:rsidTr="001736DA">
        <w:trPr>
          <w:trHeight w:val="286"/>
          <w:tblCellSpacing w:w="0" w:type="dxa"/>
          <w:jc w:val="center"/>
        </w:trPr>
        <w:tc>
          <w:tcPr>
            <w:tcW w:w="0" w:type="auto"/>
            <w:vAlign w:val="center"/>
            <w:hideMark/>
          </w:tcPr>
          <w:p w14:paraId="0004F4EC" w14:textId="77777777" w:rsidR="001736DA" w:rsidRPr="001736DA" w:rsidRDefault="001736DA" w:rsidP="001736DA">
            <w:pPr>
              <w:spacing w:after="0" w:line="240" w:lineRule="auto"/>
              <w:jc w:val="right"/>
              <w:rPr>
                <w:rFonts w:ascii="Palatino Linotype" w:eastAsia="Times New Roman" w:hAnsi="Palatino Linotype" w:cs="Times New Roman"/>
                <w:i/>
                <w:lang w:eastAsia="es-MX"/>
              </w:rPr>
            </w:pPr>
            <w:r w:rsidRPr="001736DA">
              <w:rPr>
                <w:rFonts w:ascii="Palatino Linotype" w:eastAsia="Times New Roman" w:hAnsi="Palatino Linotype" w:cs="Times New Roman"/>
                <w:i/>
                <w:lang w:eastAsia="es-MX"/>
              </w:rPr>
              <w:t>Nombre del solicitante: C. Solicitante</w:t>
            </w:r>
          </w:p>
        </w:tc>
      </w:tr>
      <w:tr w:rsidR="001736DA" w:rsidRPr="001736DA" w14:paraId="6BC37926" w14:textId="77777777" w:rsidTr="001736DA">
        <w:trPr>
          <w:trHeight w:val="286"/>
          <w:tblCellSpacing w:w="0" w:type="dxa"/>
          <w:jc w:val="center"/>
        </w:trPr>
        <w:tc>
          <w:tcPr>
            <w:tcW w:w="0" w:type="auto"/>
            <w:vAlign w:val="center"/>
            <w:hideMark/>
          </w:tcPr>
          <w:p w14:paraId="56328920" w14:textId="77777777" w:rsidR="001736DA" w:rsidRPr="001736DA" w:rsidRDefault="001736DA" w:rsidP="001736DA">
            <w:pPr>
              <w:spacing w:after="0" w:line="240" w:lineRule="auto"/>
              <w:jc w:val="right"/>
              <w:rPr>
                <w:rFonts w:ascii="Palatino Linotype" w:eastAsia="Times New Roman" w:hAnsi="Palatino Linotype" w:cs="Times New Roman"/>
                <w:i/>
                <w:lang w:eastAsia="es-MX"/>
              </w:rPr>
            </w:pPr>
            <w:r w:rsidRPr="001736DA">
              <w:rPr>
                <w:rFonts w:ascii="Palatino Linotype" w:eastAsia="Times New Roman" w:hAnsi="Palatino Linotype" w:cs="Times New Roman"/>
                <w:i/>
                <w:lang w:eastAsia="es-MX"/>
              </w:rPr>
              <w:t>Folio de la solicitud: 03433/TOLUCA/IP/2024</w:t>
            </w:r>
          </w:p>
        </w:tc>
      </w:tr>
      <w:tr w:rsidR="001736DA" w:rsidRPr="001736DA" w14:paraId="678F1206" w14:textId="77777777" w:rsidTr="001736DA">
        <w:trPr>
          <w:trHeight w:val="430"/>
          <w:tblCellSpacing w:w="0" w:type="dxa"/>
          <w:jc w:val="center"/>
        </w:trPr>
        <w:tc>
          <w:tcPr>
            <w:tcW w:w="0" w:type="auto"/>
            <w:vAlign w:val="center"/>
            <w:hideMark/>
          </w:tcPr>
          <w:p w14:paraId="450B8F8E" w14:textId="77777777" w:rsidR="001736DA" w:rsidRPr="001736DA" w:rsidRDefault="001736DA" w:rsidP="001736DA">
            <w:pPr>
              <w:spacing w:after="0" w:line="240" w:lineRule="auto"/>
              <w:jc w:val="right"/>
              <w:rPr>
                <w:rFonts w:ascii="Palatino Linotype" w:eastAsia="Times New Roman" w:hAnsi="Palatino Linotype" w:cs="Times New Roman"/>
                <w:i/>
                <w:lang w:eastAsia="es-MX"/>
              </w:rPr>
            </w:pPr>
          </w:p>
        </w:tc>
      </w:tr>
      <w:tr w:rsidR="001736DA" w:rsidRPr="001736DA" w14:paraId="5CC5D2F4" w14:textId="77777777" w:rsidTr="001736DA">
        <w:trPr>
          <w:trHeight w:val="143"/>
          <w:tblCellSpacing w:w="0" w:type="dxa"/>
          <w:jc w:val="center"/>
        </w:trPr>
        <w:tc>
          <w:tcPr>
            <w:tcW w:w="0" w:type="auto"/>
            <w:vAlign w:val="center"/>
            <w:hideMark/>
          </w:tcPr>
          <w:p w14:paraId="76B36F68" w14:textId="77777777" w:rsidR="001736DA" w:rsidRPr="001736DA" w:rsidRDefault="001736DA" w:rsidP="001736DA">
            <w:pPr>
              <w:spacing w:after="0" w:line="240" w:lineRule="auto"/>
              <w:jc w:val="both"/>
              <w:rPr>
                <w:rFonts w:ascii="Palatino Linotype" w:eastAsia="Times New Roman" w:hAnsi="Palatino Linotype" w:cs="Times New Roman"/>
                <w:i/>
                <w:lang w:eastAsia="es-MX"/>
              </w:rPr>
            </w:pPr>
            <w:r w:rsidRPr="001736DA">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1736DA" w:rsidRPr="001736DA" w14:paraId="6563CABF" w14:textId="77777777" w:rsidTr="001736DA">
        <w:trPr>
          <w:trHeight w:val="358"/>
          <w:tblCellSpacing w:w="0" w:type="dxa"/>
          <w:jc w:val="center"/>
        </w:trPr>
        <w:tc>
          <w:tcPr>
            <w:tcW w:w="0" w:type="auto"/>
            <w:vAlign w:val="center"/>
            <w:hideMark/>
          </w:tcPr>
          <w:p w14:paraId="2C3AC351" w14:textId="77777777" w:rsidR="001736DA" w:rsidRPr="001736DA" w:rsidRDefault="001736DA" w:rsidP="001736DA">
            <w:pPr>
              <w:spacing w:after="0" w:line="240" w:lineRule="auto"/>
              <w:rPr>
                <w:rFonts w:ascii="Palatino Linotype" w:eastAsia="Times New Roman" w:hAnsi="Palatino Linotype" w:cs="Times New Roman"/>
                <w:i/>
                <w:lang w:eastAsia="es-MX"/>
              </w:rPr>
            </w:pPr>
          </w:p>
        </w:tc>
      </w:tr>
      <w:tr w:rsidR="001736DA" w:rsidRPr="001736DA" w14:paraId="22B9E227" w14:textId="77777777" w:rsidTr="001736DA">
        <w:trPr>
          <w:trHeight w:val="143"/>
          <w:tblCellSpacing w:w="0" w:type="dxa"/>
          <w:jc w:val="center"/>
        </w:trPr>
        <w:tc>
          <w:tcPr>
            <w:tcW w:w="0" w:type="auto"/>
            <w:vAlign w:val="center"/>
            <w:hideMark/>
          </w:tcPr>
          <w:p w14:paraId="4065F6CD" w14:textId="77777777" w:rsidR="001736DA" w:rsidRPr="001736DA" w:rsidRDefault="001736DA" w:rsidP="001736DA">
            <w:pPr>
              <w:spacing w:after="0" w:line="240" w:lineRule="auto"/>
              <w:jc w:val="both"/>
              <w:rPr>
                <w:rFonts w:ascii="Palatino Linotype" w:eastAsia="Times New Roman" w:hAnsi="Palatino Linotype" w:cs="Times New Roman"/>
                <w:i/>
                <w:lang w:eastAsia="es-MX"/>
              </w:rPr>
            </w:pPr>
            <w:r w:rsidRPr="001736DA">
              <w:rPr>
                <w:rFonts w:ascii="Palatino Linotype" w:eastAsia="Times New Roman" w:hAnsi="Palatino Linotype" w:cs="Times New Roman"/>
                <w:i/>
                <w:lang w:eastAsia="es-MX"/>
              </w:rPr>
              <w:t>En atención a la solicitud con folio 03433/TOLUCA/IP/2024, me permito adjuntar al presente la respuesta correspondiente. Sin más por el momento, reciba un saludo.</w:t>
            </w:r>
          </w:p>
        </w:tc>
      </w:tr>
    </w:tbl>
    <w:p w14:paraId="16F336C9" w14:textId="77777777" w:rsidR="00F222E0" w:rsidRPr="00A47ACD" w:rsidRDefault="00F222E0"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A1C0B10" w14:textId="77777777" w:rsidR="00A916EF" w:rsidRPr="00A47ACD"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B75669E" w14:textId="49ACAB9D" w:rsidR="00A916EF" w:rsidRPr="001736DA" w:rsidRDefault="00A916EF" w:rsidP="00A916EF">
      <w:pPr>
        <w:spacing w:after="0" w:line="360" w:lineRule="auto"/>
        <w:contextualSpacing/>
        <w:jc w:val="both"/>
        <w:rPr>
          <w:rFonts w:ascii="Palatino Linotype" w:eastAsia="Times New Roman" w:hAnsi="Palatino Linotype" w:cs="Palatino Linotype"/>
          <w:i/>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El Sujeto Obligado </w:t>
      </w:r>
      <w:r w:rsidR="0050307A">
        <w:rPr>
          <w:rFonts w:ascii="Palatino Linotype" w:eastAsia="Times New Roman" w:hAnsi="Palatino Linotype" w:cs="Palatino Linotype"/>
          <w:color w:val="000000"/>
          <w:sz w:val="24"/>
          <w:szCs w:val="24"/>
          <w:lang w:val="es-ES_tradnl" w:eastAsia="es-MX"/>
        </w:rPr>
        <w:t>adjuntó a su respuesta</w:t>
      </w:r>
      <w:r w:rsidR="00893BF2">
        <w:rPr>
          <w:rFonts w:ascii="Palatino Linotype" w:eastAsia="Times New Roman" w:hAnsi="Palatino Linotype" w:cs="Palatino Linotype"/>
          <w:color w:val="000000"/>
          <w:sz w:val="24"/>
          <w:szCs w:val="24"/>
          <w:lang w:val="es-ES_tradnl" w:eastAsia="es-MX"/>
        </w:rPr>
        <w:t xml:space="preserve"> los</w:t>
      </w:r>
      <w:r w:rsidR="00F222E0">
        <w:rPr>
          <w:rFonts w:ascii="Palatino Linotype" w:eastAsia="Times New Roman" w:hAnsi="Palatino Linotype" w:cs="Palatino Linotype"/>
          <w:color w:val="000000"/>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documento</w:t>
      </w:r>
      <w:r w:rsidR="00893BF2">
        <w:rPr>
          <w:rFonts w:ascii="Palatino Linotype" w:eastAsia="Times New Roman" w:hAnsi="Palatino Linotype" w:cs="Palatino Linotype"/>
          <w:color w:val="000000"/>
          <w:sz w:val="24"/>
          <w:szCs w:val="24"/>
          <w:lang w:val="es-ES_tradnl" w:eastAsia="es-MX"/>
        </w:rPr>
        <w:t>s</w:t>
      </w:r>
      <w:r>
        <w:rPr>
          <w:rFonts w:ascii="Palatino Linotype" w:eastAsia="Times New Roman" w:hAnsi="Palatino Linotype" w:cs="Palatino Linotype"/>
          <w:color w:val="000000"/>
          <w:sz w:val="24"/>
          <w:szCs w:val="24"/>
          <w:lang w:val="es-ES_tradnl" w:eastAsia="es-MX"/>
        </w:rPr>
        <w:t xml:space="preserve"> denominado</w:t>
      </w:r>
      <w:r w:rsidR="00893BF2">
        <w:rPr>
          <w:rFonts w:ascii="Palatino Linotype" w:eastAsia="Times New Roman" w:hAnsi="Palatino Linotype" w:cs="Palatino Linotype"/>
          <w:color w:val="000000"/>
          <w:sz w:val="24"/>
          <w:szCs w:val="24"/>
          <w:lang w:val="es-ES_tradnl" w:eastAsia="es-MX"/>
        </w:rPr>
        <w:t xml:space="preserve">s </w:t>
      </w:r>
      <w:r w:rsidRPr="00C069FB">
        <w:rPr>
          <w:rFonts w:ascii="Palatino Linotype" w:eastAsia="Times New Roman" w:hAnsi="Palatino Linotype" w:cs="Palatino Linotype"/>
          <w:i/>
          <w:sz w:val="24"/>
          <w:szCs w:val="24"/>
          <w:lang w:val="es-ES_tradnl" w:eastAsia="es-MX"/>
        </w:rPr>
        <w:t>“</w:t>
      </w:r>
      <w:r w:rsidR="001736DA" w:rsidRPr="001736DA">
        <w:rPr>
          <w:rFonts w:ascii="Palatino Linotype" w:hAnsi="Palatino Linotype" w:cs="Arial"/>
          <w:b/>
          <w:bCs/>
          <w:sz w:val="24"/>
          <w:szCs w:val="24"/>
        </w:rPr>
        <w:t>C03433 AMBRON DEGOLLADO ANA LUISA vp.pdf</w:t>
      </w:r>
      <w:r w:rsidR="001736DA">
        <w:rPr>
          <w:rFonts w:ascii="Palatino Linotype" w:hAnsi="Palatino Linotype" w:cs="Arial"/>
          <w:b/>
          <w:bCs/>
          <w:sz w:val="24"/>
          <w:szCs w:val="24"/>
        </w:rPr>
        <w:t>”</w:t>
      </w:r>
      <w:r w:rsidR="001736DA">
        <w:rPr>
          <w:rFonts w:ascii="Palatino Linotype" w:eastAsia="Times New Roman" w:hAnsi="Palatino Linotype" w:cs="Palatino Linotype"/>
          <w:i/>
          <w:sz w:val="24"/>
          <w:szCs w:val="24"/>
          <w:lang w:val="es-ES_tradnl" w:eastAsia="es-MX"/>
        </w:rPr>
        <w:t xml:space="preserve"> </w:t>
      </w:r>
      <w:proofErr w:type="gramStart"/>
      <w:r w:rsidR="001736DA">
        <w:rPr>
          <w:rFonts w:ascii="Palatino Linotype" w:eastAsia="Times New Roman" w:hAnsi="Palatino Linotype" w:cs="Palatino Linotype"/>
          <w:i/>
          <w:sz w:val="24"/>
          <w:szCs w:val="24"/>
          <w:lang w:val="es-ES_tradnl" w:eastAsia="es-MX"/>
        </w:rPr>
        <w:t>y ”</w:t>
      </w:r>
      <w:proofErr w:type="gramEnd"/>
      <w:r w:rsidR="001736DA" w:rsidRPr="001736DA">
        <w:rPr>
          <w:rFonts w:ascii="Palatino Linotype" w:hAnsi="Palatino Linotype" w:cs="Arial"/>
          <w:b/>
          <w:bCs/>
          <w:sz w:val="24"/>
          <w:szCs w:val="24"/>
        </w:rPr>
        <w:t>RESPUESTA 03433. 2024.pdf</w:t>
      </w:r>
      <w:r w:rsidR="001736DA">
        <w:rPr>
          <w:rFonts w:ascii="Palatino Linotype" w:hAnsi="Palatino Linotype" w:cs="Arial"/>
          <w:b/>
          <w:bCs/>
          <w:sz w:val="24"/>
          <w:szCs w:val="24"/>
        </w:rPr>
        <w:t>”</w:t>
      </w:r>
      <w:r w:rsidR="001736DA">
        <w:rPr>
          <w:rFonts w:ascii="Palatino Linotype" w:eastAsia="Times New Roman" w:hAnsi="Palatino Linotype" w:cs="Palatino Linotype"/>
          <w:i/>
          <w:sz w:val="24"/>
          <w:szCs w:val="24"/>
          <w:lang w:val="es-ES_tradnl" w:eastAsia="es-MX"/>
        </w:rPr>
        <w:t xml:space="preserve"> </w:t>
      </w:r>
      <w:r w:rsidR="00893BF2">
        <w:rPr>
          <w:rFonts w:ascii="Palatino Linotype" w:eastAsia="Times New Roman" w:hAnsi="Palatino Linotype" w:cs="Palatino Linotype"/>
          <w:color w:val="000000"/>
          <w:sz w:val="24"/>
          <w:szCs w:val="24"/>
          <w:lang w:val="es-ES_tradnl" w:eastAsia="es-MX"/>
        </w:rPr>
        <w:t>los</w:t>
      </w:r>
      <w:r w:rsidR="00F222E0">
        <w:rPr>
          <w:rFonts w:ascii="Palatino Linotype" w:eastAsia="Times New Roman" w:hAnsi="Palatino Linotype" w:cs="Palatino Linotype"/>
          <w:color w:val="000000"/>
          <w:sz w:val="24"/>
          <w:szCs w:val="24"/>
          <w:lang w:val="es-ES_tradnl" w:eastAsia="es-MX"/>
        </w:rPr>
        <w:t xml:space="preserve"> cual</w:t>
      </w:r>
      <w:r w:rsidR="00893BF2">
        <w:rPr>
          <w:rFonts w:ascii="Palatino Linotype" w:eastAsia="Times New Roman" w:hAnsi="Palatino Linotype" w:cs="Palatino Linotype"/>
          <w:color w:val="000000"/>
          <w:sz w:val="24"/>
          <w:szCs w:val="24"/>
          <w:lang w:val="es-ES_tradnl" w:eastAsia="es-MX"/>
        </w:rPr>
        <w:t>es</w:t>
      </w:r>
      <w:r>
        <w:rPr>
          <w:rFonts w:ascii="Palatino Linotype" w:eastAsia="Times New Roman" w:hAnsi="Palatino Linotype" w:cs="Palatino Linotype"/>
          <w:color w:val="000000"/>
          <w:sz w:val="24"/>
          <w:szCs w:val="24"/>
          <w:lang w:val="es-ES_tradnl" w:eastAsia="es-MX"/>
        </w:rPr>
        <w:t xml:space="preserve"> no se reproduce</w:t>
      </w:r>
      <w:r w:rsidR="00893BF2">
        <w:rPr>
          <w:rFonts w:ascii="Palatino Linotype" w:eastAsia="Times New Roman" w:hAnsi="Palatino Linotype" w:cs="Palatino Linotype"/>
          <w:color w:val="000000"/>
          <w:sz w:val="24"/>
          <w:szCs w:val="24"/>
          <w:lang w:val="es-ES_tradnl" w:eastAsia="es-MX"/>
        </w:rPr>
        <w:t>n</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71EE8FFD" w14:textId="77777777" w:rsidR="00A916EF" w:rsidRPr="00C069FB" w:rsidRDefault="00A916EF" w:rsidP="00A916EF">
      <w:pPr>
        <w:spacing w:after="0" w:line="360" w:lineRule="auto"/>
        <w:contextualSpacing/>
        <w:jc w:val="both"/>
        <w:rPr>
          <w:rFonts w:ascii="Palatino Linotype" w:hAnsi="Palatino Linotype"/>
          <w:sz w:val="24"/>
          <w:szCs w:val="24"/>
        </w:rPr>
      </w:pPr>
    </w:p>
    <w:p w14:paraId="6816DFE2"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Del recurso de revisión.</w:t>
      </w:r>
    </w:p>
    <w:p w14:paraId="504CCCAB" w14:textId="238F0420"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 día</w:t>
      </w:r>
      <w:r>
        <w:rPr>
          <w:rFonts w:ascii="Palatino Linotype" w:eastAsia="Times New Roman" w:hAnsi="Palatino Linotype" w:cs="Palatino Linotype"/>
          <w:color w:val="000000"/>
          <w:sz w:val="24"/>
          <w:szCs w:val="24"/>
          <w:lang w:val="es-ES_tradnl" w:eastAsia="es-MX"/>
        </w:rPr>
        <w:t xml:space="preserve"> </w:t>
      </w:r>
      <w:r w:rsidR="001736DA">
        <w:rPr>
          <w:rFonts w:ascii="Palatino Linotype" w:eastAsia="Times New Roman" w:hAnsi="Palatino Linotype" w:cs="Palatino Linotype"/>
          <w:color w:val="000000"/>
          <w:sz w:val="24"/>
          <w:szCs w:val="24"/>
          <w:lang w:val="es-ES_tradnl" w:eastAsia="es-MX"/>
        </w:rPr>
        <w:t>veinte de enero de dos mil veinticinco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el cual se </w:t>
      </w:r>
      <w:r w:rsidRPr="00F444C4">
        <w:rPr>
          <w:rFonts w:ascii="Palatino Linotype" w:eastAsia="Times New Roman" w:hAnsi="Palatino Linotype" w:cs="Palatino Linotype"/>
          <w:color w:val="000000"/>
          <w:sz w:val="24"/>
          <w:szCs w:val="24"/>
          <w:lang w:val="es-ES_tradnl" w:eastAsia="es-MX"/>
        </w:rPr>
        <w:lastRenderedPageBreak/>
        <w:t xml:space="preserve">registró con el expediente número </w:t>
      </w:r>
      <w:r>
        <w:rPr>
          <w:rFonts w:ascii="Palatino Linotype" w:eastAsia="Times New Roman" w:hAnsi="Palatino Linotype" w:cs="Palatino Linotype"/>
          <w:b/>
          <w:color w:val="000000"/>
          <w:sz w:val="24"/>
          <w:szCs w:val="24"/>
          <w:lang w:val="es-ES_tradnl" w:eastAsia="es-MX"/>
        </w:rPr>
        <w:t>0</w:t>
      </w:r>
      <w:r w:rsidR="001736DA">
        <w:rPr>
          <w:rFonts w:ascii="Palatino Linotype" w:eastAsia="Times New Roman" w:hAnsi="Palatino Linotype" w:cs="Palatino Linotype"/>
          <w:b/>
          <w:color w:val="000000"/>
          <w:sz w:val="24"/>
          <w:szCs w:val="24"/>
          <w:lang w:val="es-ES_tradnl" w:eastAsia="es-MX"/>
        </w:rPr>
        <w:t>0130/INFOEM/IP/RR/2025</w:t>
      </w:r>
      <w:r w:rsidRPr="00F444C4">
        <w:rPr>
          <w:rFonts w:ascii="Palatino Linotype" w:eastAsia="Times New Roman" w:hAnsi="Palatino Linotype" w:cs="Palatino Linotype"/>
          <w:color w:val="000000"/>
          <w:sz w:val="24"/>
          <w:szCs w:val="24"/>
          <w:lang w:val="es-ES_tradnl" w:eastAsia="es-MX"/>
        </w:rPr>
        <w:t>, manifestando lo siguiente:</w:t>
      </w:r>
    </w:p>
    <w:p w14:paraId="2D549F1A" w14:textId="77777777" w:rsidR="00A916EF"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Pr>
          <w:rFonts w:ascii="Palatino Linotype" w:eastAsia="Times New Roman" w:hAnsi="Palatino Linotype" w:cs="Palatino Linotype"/>
          <w:b/>
          <w:sz w:val="24"/>
          <w:lang w:val="es-ES_tradnl" w:eastAsia="es-MX"/>
        </w:rPr>
        <w:t xml:space="preserve">Acto Impugnado </w:t>
      </w:r>
    </w:p>
    <w:p w14:paraId="22688043" w14:textId="4E634049" w:rsidR="00A916EF" w:rsidRPr="00A916EF" w:rsidRDefault="00A916EF" w:rsidP="00A916EF">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sidRPr="00A916EF">
        <w:rPr>
          <w:rFonts w:ascii="Palatino Linotype" w:hAnsi="Palatino Linotype"/>
          <w:i/>
          <w:color w:val="000000"/>
          <w:sz w:val="24"/>
          <w:szCs w:val="24"/>
        </w:rPr>
        <w:t>“</w:t>
      </w:r>
      <w:r w:rsidR="001736DA" w:rsidRPr="001736DA">
        <w:rPr>
          <w:rFonts w:ascii="Palatino Linotype" w:hAnsi="Palatino Linotype"/>
          <w:i/>
          <w:color w:val="000000"/>
          <w:sz w:val="24"/>
          <w:szCs w:val="24"/>
        </w:rPr>
        <w:t>Respuesta</w:t>
      </w:r>
      <w:r w:rsidR="001736DA">
        <w:rPr>
          <w:rFonts w:ascii="Palatino Linotype" w:hAnsi="Palatino Linotype"/>
          <w:i/>
          <w:color w:val="000000"/>
          <w:sz w:val="24"/>
          <w:szCs w:val="24"/>
        </w:rPr>
        <w:t>”</w:t>
      </w:r>
      <w:r w:rsidR="001736DA" w:rsidRPr="001736DA">
        <w:rPr>
          <w:rFonts w:ascii="Palatino Linotype" w:eastAsia="Times New Roman" w:hAnsi="Palatino Linotype" w:cs="Palatino Linotype"/>
          <w:i/>
          <w:color w:val="000000"/>
          <w:sz w:val="24"/>
          <w:szCs w:val="24"/>
          <w:lang w:val="es-ES_tradnl" w:eastAsia="es-MX"/>
        </w:rPr>
        <w:t xml:space="preserve"> </w:t>
      </w:r>
      <w:r w:rsidRPr="001736DA">
        <w:rPr>
          <w:rFonts w:ascii="Palatino Linotype" w:eastAsia="Times New Roman" w:hAnsi="Palatino Linotype" w:cs="Palatino Linotype"/>
          <w:i/>
          <w:color w:val="000000"/>
          <w:sz w:val="24"/>
          <w:szCs w:val="24"/>
          <w:lang w:val="es-ES_tradnl" w:eastAsia="es-MX"/>
        </w:rPr>
        <w:t>(</w:t>
      </w:r>
      <w:r w:rsidRPr="00C069FB">
        <w:rPr>
          <w:rFonts w:ascii="Palatino Linotype" w:eastAsia="Times New Roman" w:hAnsi="Palatino Linotype" w:cs="Palatino Linotype"/>
          <w:i/>
          <w:color w:val="000000"/>
          <w:sz w:val="24"/>
          <w:szCs w:val="24"/>
          <w:lang w:val="es-ES_tradnl" w:eastAsia="es-MX"/>
        </w:rPr>
        <w:t>Sic</w:t>
      </w:r>
      <w:r w:rsidRPr="00F444C4">
        <w:rPr>
          <w:rFonts w:ascii="Palatino Linotype" w:eastAsia="Times New Roman" w:hAnsi="Palatino Linotype" w:cs="Palatino Linotype"/>
          <w:i/>
          <w:color w:val="000000"/>
          <w:lang w:val="es-ES_tradnl" w:eastAsia="es-MX"/>
        </w:rPr>
        <w:t>)</w:t>
      </w:r>
    </w:p>
    <w:p w14:paraId="1E0D5FB0" w14:textId="77777777" w:rsidR="00A916EF"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7B8742A1" w14:textId="77777777" w:rsidR="00F222E0" w:rsidRDefault="00F222E0"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021C9225" w14:textId="77777777" w:rsidR="00A916EF"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F444C4">
        <w:rPr>
          <w:rFonts w:ascii="Palatino Linotype" w:eastAsia="Times New Roman" w:hAnsi="Palatino Linotype" w:cs="Palatino Linotype"/>
          <w:b/>
          <w:sz w:val="24"/>
          <w:lang w:val="es-ES_tradnl" w:eastAsia="es-MX"/>
        </w:rPr>
        <w:t>Razones o Motivos de Inconformidad</w:t>
      </w:r>
    </w:p>
    <w:p w14:paraId="1D1F598E" w14:textId="77777777" w:rsidR="00A916EF" w:rsidRPr="00F444C4"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56BB5455" w14:textId="46440391" w:rsidR="00A916EF"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1736DA">
        <w:rPr>
          <w:rFonts w:ascii="Palatino Linotype" w:eastAsia="Times New Roman" w:hAnsi="Palatino Linotype" w:cs="Palatino Linotype"/>
          <w:i/>
          <w:color w:val="000000"/>
          <w:sz w:val="24"/>
          <w:szCs w:val="24"/>
          <w:lang w:val="es-ES_tradnl" w:eastAsia="es-MX"/>
        </w:rPr>
        <w:t>“</w:t>
      </w:r>
      <w:r w:rsidR="001736DA" w:rsidRPr="001736DA">
        <w:rPr>
          <w:rFonts w:ascii="Palatino Linotype" w:hAnsi="Palatino Linotype"/>
          <w:i/>
          <w:color w:val="000000"/>
          <w:sz w:val="24"/>
          <w:szCs w:val="24"/>
        </w:rPr>
        <w:t>No remiten lo solicitado, no mandan acuerdos de clasificación ni la documentación que por ley deben contar. Solicito les ordenen remitan la información</w:t>
      </w:r>
      <w:r w:rsidR="00F222E0" w:rsidRPr="00F222E0">
        <w:rPr>
          <w:rFonts w:ascii="Palatino Linotype" w:eastAsia="Times New Roman" w:hAnsi="Palatino Linotype" w:cs="Palatino Linotype"/>
          <w:i/>
          <w:color w:val="000000"/>
          <w:sz w:val="24"/>
          <w:szCs w:val="24"/>
          <w:lang w:eastAsia="es-MX"/>
        </w:rPr>
        <w:t>.</w:t>
      </w:r>
      <w:r w:rsidRPr="00C069FB">
        <w:rPr>
          <w:rFonts w:ascii="Palatino Linotype" w:eastAsia="Times New Roman" w:hAnsi="Palatino Linotype" w:cs="Palatino Linotype"/>
          <w:i/>
          <w:color w:val="000000"/>
          <w:sz w:val="24"/>
          <w:szCs w:val="24"/>
          <w:lang w:val="es-ES_tradnl" w:eastAsia="es-MX"/>
        </w:rPr>
        <w:t xml:space="preserve">” </w:t>
      </w:r>
      <w:r>
        <w:rPr>
          <w:rFonts w:ascii="Palatino Linotype" w:eastAsia="Times New Roman" w:hAnsi="Palatino Linotype" w:cs="Palatino Linotype"/>
          <w:i/>
          <w:color w:val="000000"/>
          <w:sz w:val="24"/>
          <w:szCs w:val="24"/>
          <w:lang w:val="es-ES_tradnl" w:eastAsia="es-MX"/>
        </w:rPr>
        <w:t>(</w:t>
      </w:r>
      <w:r w:rsidRPr="00C069FB">
        <w:rPr>
          <w:rFonts w:ascii="Palatino Linotype" w:eastAsia="Times New Roman" w:hAnsi="Palatino Linotype" w:cs="Palatino Linotype"/>
          <w:i/>
          <w:color w:val="000000"/>
          <w:sz w:val="24"/>
          <w:szCs w:val="24"/>
          <w:lang w:val="es-ES_tradnl" w:eastAsia="es-MX"/>
        </w:rPr>
        <w:t>Sic</w:t>
      </w:r>
      <w:r w:rsidRPr="00F444C4">
        <w:rPr>
          <w:rFonts w:ascii="Palatino Linotype" w:eastAsia="Times New Roman" w:hAnsi="Palatino Linotype" w:cs="Palatino Linotype"/>
          <w:i/>
          <w:color w:val="000000"/>
          <w:lang w:val="es-ES_tradnl" w:eastAsia="es-MX"/>
        </w:rPr>
        <w:t>)</w:t>
      </w:r>
      <w:r w:rsidRPr="00C069FB">
        <w:rPr>
          <w:rFonts w:ascii="Palatino Linotype" w:eastAsia="Times New Roman" w:hAnsi="Palatino Linotype" w:cs="Palatino Linotype"/>
          <w:b/>
          <w:sz w:val="24"/>
          <w:lang w:val="es-ES_tradnl" w:eastAsia="es-MX"/>
        </w:rPr>
        <w:t xml:space="preserve"> </w:t>
      </w:r>
    </w:p>
    <w:p w14:paraId="6B9F371D" w14:textId="77777777" w:rsidR="00A916EF"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56124580" w14:textId="77777777" w:rsidR="00A916EF"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3E4F8A1A" w14:textId="77777777" w:rsidR="002933FE" w:rsidRDefault="002933FE"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160123FB" w14:textId="6236900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44CE1DEA" w14:textId="487CA09F"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w:t>
      </w:r>
      <w:r w:rsidR="001736DA">
        <w:rPr>
          <w:rFonts w:ascii="Palatino Linotype" w:eastAsia="Times New Roman" w:hAnsi="Palatino Linotype" w:cs="Palatino Linotype"/>
          <w:b/>
          <w:color w:val="000000"/>
          <w:sz w:val="24"/>
          <w:szCs w:val="24"/>
          <w:lang w:val="es-ES_tradnl" w:eastAsia="es-MX"/>
        </w:rPr>
        <w:t>veinticuatro de enero de dos mil veinticinco</w:t>
      </w:r>
      <w:r w:rsidRPr="00F444C4">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25E69A8"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B082F17" w14:textId="77777777" w:rsidR="00A916EF" w:rsidRPr="0063304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33048">
        <w:rPr>
          <w:rFonts w:ascii="Palatino Linotype" w:eastAsia="Times New Roman" w:hAnsi="Palatino Linotype" w:cs="Times New Roman"/>
          <w:b/>
          <w:color w:val="000000" w:themeColor="text1"/>
          <w:sz w:val="26"/>
          <w:szCs w:val="26"/>
          <w:lang w:val="es-ES_tradnl" w:eastAsia="es-MX"/>
        </w:rPr>
        <w:t>QUINTO. De la etapa de instrucción.</w:t>
      </w:r>
    </w:p>
    <w:p w14:paraId="34037620" w14:textId="3E3FDFEE" w:rsidR="00A916EF" w:rsidRPr="008562C9" w:rsidRDefault="00A916EF" w:rsidP="00A916EF">
      <w:pPr>
        <w:spacing w:after="0" w:line="360" w:lineRule="auto"/>
        <w:contextualSpacing/>
        <w:jc w:val="both"/>
        <w:rPr>
          <w:rFonts w:ascii="Palatino Linotype" w:hAnsi="Palatino Linotype"/>
          <w:sz w:val="24"/>
          <w:szCs w:val="24"/>
        </w:rPr>
      </w:pPr>
      <w:r w:rsidRPr="00633048">
        <w:rPr>
          <w:rFonts w:ascii="Palatino Linotype" w:eastAsia="Times New Roman" w:hAnsi="Palatino Linotype" w:cs="Palatino Linotype"/>
          <w:color w:val="000000"/>
          <w:sz w:val="24"/>
          <w:szCs w:val="24"/>
          <w:lang w:val="es-ES_tradnl" w:eastAsia="es-MX"/>
        </w:rPr>
        <w:t xml:space="preserve">Una vez abierta la etapa de </w:t>
      </w:r>
      <w:r w:rsidR="008562C9">
        <w:rPr>
          <w:rFonts w:ascii="Palatino Linotype" w:eastAsia="Times New Roman" w:hAnsi="Palatino Linotype" w:cs="Palatino Linotype"/>
          <w:color w:val="000000"/>
          <w:sz w:val="24"/>
          <w:szCs w:val="24"/>
          <w:lang w:val="es-ES_tradnl" w:eastAsia="es-MX"/>
        </w:rPr>
        <w:t xml:space="preserve">instrucción, el Sujeto Obligado </w:t>
      </w:r>
      <w:r w:rsidR="00F04CD8">
        <w:rPr>
          <w:rFonts w:ascii="Palatino Linotype" w:eastAsia="Times New Roman" w:hAnsi="Palatino Linotype" w:cs="Palatino Linotype"/>
          <w:b/>
          <w:color w:val="000000"/>
          <w:sz w:val="24"/>
          <w:szCs w:val="24"/>
          <w:lang w:val="es-ES_tradnl" w:eastAsia="es-MX"/>
        </w:rPr>
        <w:t>ri</w:t>
      </w:r>
      <w:r w:rsidR="00F04CD8" w:rsidRPr="00F04CD8">
        <w:rPr>
          <w:rFonts w:ascii="Palatino Linotype" w:eastAsia="Times New Roman" w:hAnsi="Palatino Linotype" w:cs="Palatino Linotype"/>
          <w:b/>
          <w:color w:val="000000"/>
          <w:sz w:val="24"/>
          <w:szCs w:val="24"/>
          <w:lang w:val="es-ES_tradnl" w:eastAsia="es-MX"/>
        </w:rPr>
        <w:t>ndió</w:t>
      </w:r>
      <w:r w:rsidR="008562C9" w:rsidRPr="00F04CD8">
        <w:rPr>
          <w:rFonts w:ascii="Palatino Linotype" w:eastAsia="Times New Roman" w:hAnsi="Palatino Linotype" w:cs="Palatino Linotype"/>
          <w:b/>
          <w:color w:val="000000"/>
          <w:sz w:val="24"/>
          <w:szCs w:val="24"/>
          <w:lang w:val="es-ES_tradnl" w:eastAsia="es-MX"/>
        </w:rPr>
        <w:t xml:space="preserve"> </w:t>
      </w:r>
      <w:r w:rsidRPr="00F04CD8">
        <w:rPr>
          <w:rFonts w:ascii="Palatino Linotype" w:eastAsia="Times New Roman" w:hAnsi="Palatino Linotype" w:cs="Palatino Linotype"/>
          <w:b/>
          <w:color w:val="000000"/>
          <w:sz w:val="24"/>
          <w:szCs w:val="24"/>
          <w:lang w:val="es-ES_tradnl" w:eastAsia="es-MX"/>
        </w:rPr>
        <w:t>su Informe Justificado</w:t>
      </w:r>
      <w:r w:rsidR="00F04CD8">
        <w:rPr>
          <w:rFonts w:ascii="Palatino Linotype" w:eastAsia="Times New Roman" w:hAnsi="Palatino Linotype" w:cs="Palatino Linotype"/>
          <w:b/>
          <w:color w:val="000000"/>
          <w:sz w:val="24"/>
          <w:szCs w:val="24"/>
          <w:lang w:val="es-ES_tradnl" w:eastAsia="es-MX"/>
        </w:rPr>
        <w:t xml:space="preserve"> </w:t>
      </w:r>
      <w:r w:rsidR="00F04CD8">
        <w:rPr>
          <w:rFonts w:ascii="Palatino Linotype" w:eastAsia="Times New Roman" w:hAnsi="Palatino Linotype" w:cs="Palatino Linotype"/>
          <w:color w:val="000000"/>
          <w:sz w:val="24"/>
          <w:szCs w:val="24"/>
          <w:lang w:val="es-ES_tradnl" w:eastAsia="es-MX"/>
        </w:rPr>
        <w:t xml:space="preserve">en fecha cinco de febrero de dos mil veinticinco el cual fue puesto a </w:t>
      </w:r>
      <w:r w:rsidR="00660879">
        <w:rPr>
          <w:rFonts w:ascii="Palatino Linotype" w:eastAsia="Times New Roman" w:hAnsi="Palatino Linotype" w:cs="Palatino Linotype"/>
          <w:color w:val="000000"/>
          <w:sz w:val="24"/>
          <w:szCs w:val="24"/>
          <w:lang w:val="es-ES_tradnl" w:eastAsia="es-MX"/>
        </w:rPr>
        <w:t xml:space="preserve">la </w:t>
      </w:r>
      <w:r w:rsidR="00F04CD8">
        <w:rPr>
          <w:rFonts w:ascii="Palatino Linotype" w:eastAsia="Times New Roman" w:hAnsi="Palatino Linotype" w:cs="Palatino Linotype"/>
          <w:color w:val="000000"/>
          <w:sz w:val="24"/>
          <w:szCs w:val="24"/>
          <w:lang w:val="es-ES_tradnl" w:eastAsia="es-MX"/>
        </w:rPr>
        <w:t>vista del recurrente en fecha siete de febrero de dos mil veinticinco para que realizará sus manifestaciones</w:t>
      </w:r>
      <w:r w:rsidRPr="008562C9">
        <w:rPr>
          <w:rFonts w:ascii="Palatino Linotype" w:eastAsia="Times New Roman" w:hAnsi="Palatino Linotype" w:cs="Palatino Linotype"/>
          <w:color w:val="000000"/>
          <w:sz w:val="24"/>
          <w:szCs w:val="24"/>
          <w:lang w:val="es-ES_tradnl" w:eastAsia="es-MX"/>
        </w:rPr>
        <w:t>.</w:t>
      </w:r>
      <w:r w:rsidR="00633048">
        <w:rPr>
          <w:rFonts w:ascii="Palatino Linotype" w:eastAsia="Times New Roman" w:hAnsi="Palatino Linotype" w:cs="Palatino Linotype"/>
          <w:color w:val="000000"/>
          <w:sz w:val="24"/>
          <w:szCs w:val="24"/>
          <w:lang w:val="es-ES_tradnl" w:eastAsia="es-MX"/>
        </w:rPr>
        <w:t xml:space="preserve"> Por su parte, el Recurrente</w:t>
      </w:r>
      <w:r w:rsidRPr="00633048">
        <w:rPr>
          <w:rFonts w:ascii="Palatino Linotype" w:eastAsia="Times New Roman" w:hAnsi="Palatino Linotype" w:cs="Palatino Linotype"/>
          <w:color w:val="000000"/>
          <w:sz w:val="24"/>
          <w:szCs w:val="24"/>
          <w:lang w:val="es-ES_tradnl" w:eastAsia="es-MX"/>
        </w:rPr>
        <w:t xml:space="preserve"> </w:t>
      </w:r>
      <w:r w:rsidR="00893BF2">
        <w:rPr>
          <w:rFonts w:ascii="Palatino Linotype" w:eastAsia="Times New Roman" w:hAnsi="Palatino Linotype" w:cs="Palatino Linotype"/>
          <w:color w:val="000000"/>
          <w:sz w:val="24"/>
          <w:szCs w:val="24"/>
          <w:lang w:val="es-ES_tradnl" w:eastAsia="es-MX"/>
        </w:rPr>
        <w:t>realizo</w:t>
      </w:r>
      <w:r w:rsidRPr="00633048">
        <w:rPr>
          <w:rFonts w:ascii="Palatino Linotype" w:eastAsia="Times New Roman" w:hAnsi="Palatino Linotype" w:cs="Palatino Linotype"/>
          <w:color w:val="000000"/>
          <w:sz w:val="24"/>
          <w:szCs w:val="24"/>
          <w:lang w:val="es-ES_tradnl" w:eastAsia="es-MX"/>
        </w:rPr>
        <w:t xml:space="preserve"> man</w:t>
      </w:r>
      <w:r w:rsidR="00633048">
        <w:rPr>
          <w:rFonts w:ascii="Palatino Linotype" w:eastAsia="Times New Roman" w:hAnsi="Palatino Linotype" w:cs="Palatino Linotype"/>
          <w:color w:val="000000"/>
          <w:sz w:val="24"/>
          <w:szCs w:val="24"/>
          <w:lang w:val="es-ES_tradnl" w:eastAsia="es-MX"/>
        </w:rPr>
        <w:t xml:space="preserve">ifestaciones </w:t>
      </w:r>
      <w:r w:rsidR="00893BF2">
        <w:rPr>
          <w:rFonts w:ascii="Palatino Linotype" w:eastAsia="Times New Roman" w:hAnsi="Palatino Linotype" w:cs="Palatino Linotype"/>
          <w:color w:val="000000"/>
          <w:sz w:val="24"/>
          <w:szCs w:val="24"/>
          <w:lang w:val="es-ES_tradnl" w:eastAsia="es-MX"/>
        </w:rPr>
        <w:t>o alegatos.</w:t>
      </w:r>
    </w:p>
    <w:p w14:paraId="03D76B57"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3DA78B"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SEXTO. Del cierre de instrucción.</w:t>
      </w:r>
    </w:p>
    <w:p w14:paraId="2A516F84" w14:textId="1E10AA76" w:rsidR="00A916EF"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sidR="00D95CD9">
        <w:rPr>
          <w:rFonts w:ascii="Palatino Linotype" w:eastAsia="Times New Roman" w:hAnsi="Palatino Linotype" w:cs="Palatino Linotype"/>
          <w:b/>
          <w:color w:val="000000"/>
          <w:sz w:val="24"/>
          <w:szCs w:val="24"/>
          <w:lang w:val="es-ES_tradnl" w:eastAsia="es-MX"/>
        </w:rPr>
        <w:t xml:space="preserve"> </w:t>
      </w:r>
      <w:r w:rsidR="00F81AF2">
        <w:rPr>
          <w:rFonts w:ascii="Palatino Linotype" w:eastAsia="Times New Roman" w:hAnsi="Palatino Linotype" w:cs="Palatino Linotype"/>
          <w:b/>
          <w:color w:val="000000"/>
          <w:sz w:val="24"/>
          <w:szCs w:val="24"/>
          <w:lang w:val="es-ES_tradnl" w:eastAsia="es-MX"/>
        </w:rPr>
        <w:t>trece</w:t>
      </w:r>
      <w:r w:rsidR="00F04CD8">
        <w:rPr>
          <w:rFonts w:ascii="Palatino Linotype" w:eastAsia="Times New Roman" w:hAnsi="Palatino Linotype" w:cs="Palatino Linotype"/>
          <w:b/>
          <w:color w:val="000000"/>
          <w:sz w:val="24"/>
          <w:szCs w:val="24"/>
          <w:lang w:val="es-ES_tradnl" w:eastAsia="es-MX"/>
        </w:rPr>
        <w:t xml:space="preserve"> de febrero 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112FE3B6" w14:textId="77777777" w:rsidR="00A916EF" w:rsidRPr="00F444C4" w:rsidRDefault="00A916EF" w:rsidP="00A916EF">
      <w:pPr>
        <w:spacing w:after="0" w:line="360" w:lineRule="auto"/>
        <w:jc w:val="both"/>
        <w:rPr>
          <w:rFonts w:ascii="Palatino Linotype" w:eastAsia="Times New Roman" w:hAnsi="Palatino Linotype" w:cs="Calibri"/>
          <w:sz w:val="24"/>
          <w:lang w:val="es-ES"/>
        </w:rPr>
      </w:pPr>
    </w:p>
    <w:p w14:paraId="753F7EE7" w14:textId="77777777" w:rsidR="00A916EF"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 O N S I D E R A N D O</w:t>
      </w:r>
    </w:p>
    <w:p w14:paraId="1FF45031"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B52D68"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competencia.</w:t>
      </w:r>
    </w:p>
    <w:p w14:paraId="5EB37C29" w14:textId="6DD5C0B8" w:rsidR="00A916EF"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w:t>
      </w:r>
      <w:r w:rsidR="00095983">
        <w:rPr>
          <w:rFonts w:ascii="Palatino Linotype" w:eastAsia="Times New Roman" w:hAnsi="Palatino Linotype" w:cs="Palatino Linotype"/>
          <w:color w:val="000000"/>
          <w:sz w:val="24"/>
          <w:szCs w:val="24"/>
          <w:lang w:val="es-ES_tradnl" w:eastAsia="es-MX"/>
        </w:rPr>
        <w:t xml:space="preserve"> Estado de México y Municipios.</w:t>
      </w:r>
    </w:p>
    <w:p w14:paraId="3C4F3BF8" w14:textId="77777777" w:rsidR="00095983" w:rsidRPr="00F444C4" w:rsidRDefault="00095983"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6AF0D0F"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 xml:space="preserve">SEGUNDO. Sobre los alcances del recurso de revisión. </w:t>
      </w:r>
    </w:p>
    <w:p w14:paraId="2494BBF6"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8FB9917"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660C0D96" w14:textId="1E5BAAA5" w:rsidR="009A1F0E" w:rsidRPr="00DB6E06" w:rsidRDefault="00937926" w:rsidP="009A1F0E">
      <w:pPr>
        <w:autoSpaceDE w:val="0"/>
        <w:autoSpaceDN w:val="0"/>
        <w:adjustRightInd w:val="0"/>
        <w:spacing w:before="240"/>
        <w:rPr>
          <w:rFonts w:ascii="Palatino Linotype" w:hAnsi="Palatino Linotype" w:cs="Arial"/>
          <w:b/>
        </w:rPr>
      </w:pPr>
      <w:r>
        <w:rPr>
          <w:rFonts w:ascii="Palatino Linotype" w:hAnsi="Palatino Linotype" w:cs="Arial"/>
          <w:b/>
          <w:sz w:val="28"/>
          <w:szCs w:val="28"/>
        </w:rPr>
        <w:t xml:space="preserve">TERCERO. </w:t>
      </w:r>
      <w:r w:rsidR="009A1F0E" w:rsidRPr="00DB6E06">
        <w:rPr>
          <w:rFonts w:ascii="Palatino Linotype" w:hAnsi="Palatino Linotype" w:cs="Arial"/>
          <w:b/>
          <w:sz w:val="28"/>
          <w:szCs w:val="28"/>
        </w:rPr>
        <w:t>Cuestiones de previo y especial pronunciamiento</w:t>
      </w:r>
    </w:p>
    <w:p w14:paraId="77723005" w14:textId="77777777" w:rsidR="009A1F0E" w:rsidRPr="0034179B" w:rsidRDefault="009A1F0E" w:rsidP="009A1F0E">
      <w:pPr>
        <w:autoSpaceDE w:val="0"/>
        <w:autoSpaceDN w:val="0"/>
        <w:adjustRightInd w:val="0"/>
        <w:spacing w:before="240" w:line="360" w:lineRule="auto"/>
        <w:jc w:val="both"/>
        <w:rPr>
          <w:rFonts w:ascii="Palatino Linotype" w:hAnsi="Palatino Linotype"/>
        </w:rPr>
      </w:pPr>
      <w:r w:rsidRPr="0034179B">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72A92BAC" w14:textId="77777777" w:rsidR="009A1F0E" w:rsidRPr="00F13B52" w:rsidRDefault="009A1F0E" w:rsidP="009A1F0E">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“Artículo 180. El recurso de revisión contendrá:</w:t>
      </w:r>
    </w:p>
    <w:p w14:paraId="5EFD4910" w14:textId="77777777" w:rsidR="009A1F0E" w:rsidRPr="00F13B52" w:rsidRDefault="009A1F0E" w:rsidP="0043755B">
      <w:pPr>
        <w:numPr>
          <w:ilvl w:val="0"/>
          <w:numId w:val="1"/>
        </w:numPr>
        <w:autoSpaceDE w:val="0"/>
        <w:autoSpaceDN w:val="0"/>
        <w:adjustRightInd w:val="0"/>
        <w:spacing w:before="240" w:after="0" w:line="360" w:lineRule="auto"/>
        <w:jc w:val="both"/>
        <w:rPr>
          <w:rFonts w:ascii="Palatino Linotype" w:hAnsi="Palatino Linotype"/>
          <w:i/>
        </w:rPr>
      </w:pPr>
      <w:r w:rsidRPr="00F13B52">
        <w:rPr>
          <w:rFonts w:ascii="Palatino Linotype" w:hAnsi="Palatino Linotype"/>
          <w:i/>
        </w:rPr>
        <w:t>EL sujeto obligado ante la cual se presentó la solicitud;</w:t>
      </w:r>
    </w:p>
    <w:p w14:paraId="35E8D416" w14:textId="77777777" w:rsidR="009A1F0E" w:rsidRPr="00F13B52" w:rsidRDefault="009A1F0E" w:rsidP="0043755B">
      <w:pPr>
        <w:numPr>
          <w:ilvl w:val="0"/>
          <w:numId w:val="1"/>
        </w:numPr>
        <w:autoSpaceDE w:val="0"/>
        <w:autoSpaceDN w:val="0"/>
        <w:adjustRightInd w:val="0"/>
        <w:spacing w:before="240" w:after="0" w:line="360" w:lineRule="auto"/>
        <w:jc w:val="both"/>
        <w:rPr>
          <w:rFonts w:ascii="Palatino Linotype" w:hAnsi="Palatino Linotype"/>
          <w:i/>
        </w:rPr>
      </w:pPr>
      <w:r w:rsidRPr="00F13B52">
        <w:rPr>
          <w:rFonts w:ascii="Palatino Linotype" w:hAnsi="Palatino Linotype"/>
          <w:i/>
        </w:rPr>
        <w:t>El nombre del solicitante que recurre o de su representante y, en su caso, del tercero interesado, así como la dirección o medio que señale para recibir notificaciones;</w:t>
      </w:r>
    </w:p>
    <w:p w14:paraId="401D31B3" w14:textId="77777777" w:rsidR="009A1F0E" w:rsidRPr="00F13B52" w:rsidRDefault="009A1F0E" w:rsidP="0043755B">
      <w:pPr>
        <w:numPr>
          <w:ilvl w:val="0"/>
          <w:numId w:val="1"/>
        </w:numPr>
        <w:autoSpaceDE w:val="0"/>
        <w:autoSpaceDN w:val="0"/>
        <w:adjustRightInd w:val="0"/>
        <w:spacing w:before="240" w:after="0" w:line="360" w:lineRule="auto"/>
        <w:jc w:val="both"/>
        <w:rPr>
          <w:rFonts w:ascii="Palatino Linotype" w:hAnsi="Palatino Linotype"/>
          <w:i/>
        </w:rPr>
      </w:pPr>
      <w:r w:rsidRPr="00F13B52">
        <w:rPr>
          <w:rFonts w:ascii="Palatino Linotype" w:hAnsi="Palatino Linotype"/>
          <w:i/>
        </w:rPr>
        <w:t>El número de folio de respuesta de la solicitud de acceso;</w:t>
      </w:r>
    </w:p>
    <w:p w14:paraId="3B087479" w14:textId="77777777" w:rsidR="009A1F0E" w:rsidRPr="00F13B52" w:rsidRDefault="009A1F0E" w:rsidP="009A1F0E">
      <w:pPr>
        <w:autoSpaceDE w:val="0"/>
        <w:autoSpaceDN w:val="0"/>
        <w:adjustRightInd w:val="0"/>
        <w:spacing w:before="240" w:line="360" w:lineRule="auto"/>
        <w:ind w:left="1080"/>
        <w:jc w:val="both"/>
        <w:rPr>
          <w:rFonts w:ascii="Palatino Linotype" w:hAnsi="Palatino Linotype"/>
          <w:i/>
        </w:rPr>
      </w:pPr>
      <w:r w:rsidRPr="00F13B52">
        <w:rPr>
          <w:rFonts w:ascii="Palatino Linotype" w:hAnsi="Palatino Linotype"/>
          <w:i/>
        </w:rPr>
        <w:t>IV. La fecha en que fue notificada la respuesta al solicitante o tuvo conocimiento del acto reclamado, o de presentación de la solicitud, en caso de falta de respuesta;</w:t>
      </w:r>
    </w:p>
    <w:p w14:paraId="4E6914A2" w14:textId="77777777" w:rsidR="009A1F0E" w:rsidRPr="00F13B52" w:rsidRDefault="009A1F0E" w:rsidP="009A1F0E">
      <w:pPr>
        <w:autoSpaceDE w:val="0"/>
        <w:autoSpaceDN w:val="0"/>
        <w:adjustRightInd w:val="0"/>
        <w:spacing w:before="240" w:line="360" w:lineRule="auto"/>
        <w:ind w:left="732" w:firstLine="348"/>
        <w:jc w:val="both"/>
        <w:rPr>
          <w:rFonts w:ascii="Palatino Linotype" w:hAnsi="Palatino Linotype"/>
          <w:i/>
        </w:rPr>
      </w:pPr>
      <w:r w:rsidRPr="00F13B52">
        <w:rPr>
          <w:rFonts w:ascii="Palatino Linotype" w:hAnsi="Palatino Linotype"/>
          <w:i/>
        </w:rPr>
        <w:t>V. El acto que se recurre;</w:t>
      </w:r>
    </w:p>
    <w:p w14:paraId="30495A0D" w14:textId="77777777" w:rsidR="009A1F0E" w:rsidRPr="00F13B52" w:rsidRDefault="009A1F0E" w:rsidP="009A1F0E">
      <w:pPr>
        <w:autoSpaceDE w:val="0"/>
        <w:autoSpaceDN w:val="0"/>
        <w:adjustRightInd w:val="0"/>
        <w:spacing w:before="240" w:line="360" w:lineRule="auto"/>
        <w:ind w:left="732" w:firstLine="348"/>
        <w:jc w:val="both"/>
        <w:rPr>
          <w:rFonts w:ascii="Palatino Linotype" w:hAnsi="Palatino Linotype"/>
          <w:i/>
        </w:rPr>
      </w:pPr>
      <w:r w:rsidRPr="00F13B52">
        <w:rPr>
          <w:rFonts w:ascii="Palatino Linotype" w:hAnsi="Palatino Linotype"/>
          <w:i/>
        </w:rPr>
        <w:lastRenderedPageBreak/>
        <w:t>VI. Las razones o motivos de inconformidad;</w:t>
      </w:r>
    </w:p>
    <w:p w14:paraId="09107E57" w14:textId="77777777" w:rsidR="009A1F0E" w:rsidRPr="00F13B52" w:rsidRDefault="009A1F0E" w:rsidP="009A1F0E">
      <w:pPr>
        <w:autoSpaceDE w:val="0"/>
        <w:autoSpaceDN w:val="0"/>
        <w:adjustRightInd w:val="0"/>
        <w:spacing w:before="240" w:line="360" w:lineRule="auto"/>
        <w:ind w:left="1080"/>
        <w:jc w:val="both"/>
        <w:rPr>
          <w:rFonts w:ascii="Palatino Linotype" w:hAnsi="Palatino Linotype"/>
          <w:i/>
        </w:rPr>
      </w:pPr>
      <w:r w:rsidRPr="00F13B52">
        <w:rPr>
          <w:rFonts w:ascii="Palatino Linotype" w:hAnsi="Palatino Linotype"/>
          <w:i/>
        </w:rPr>
        <w:t>VII. La copia de la respuesta que se impugna y, en su caso, de la notificación correspondiente, en el caso de respuesta de la solicitud; y</w:t>
      </w:r>
    </w:p>
    <w:p w14:paraId="58CB8C5F" w14:textId="77777777" w:rsidR="009A1F0E" w:rsidRPr="00F13B52" w:rsidRDefault="009A1F0E" w:rsidP="009A1F0E">
      <w:pPr>
        <w:autoSpaceDE w:val="0"/>
        <w:autoSpaceDN w:val="0"/>
        <w:adjustRightInd w:val="0"/>
        <w:spacing w:before="240" w:line="360" w:lineRule="auto"/>
        <w:ind w:left="732" w:firstLine="348"/>
        <w:jc w:val="both"/>
        <w:rPr>
          <w:rFonts w:ascii="Palatino Linotype" w:hAnsi="Palatino Linotype"/>
          <w:i/>
        </w:rPr>
      </w:pPr>
      <w:r w:rsidRPr="00F13B52">
        <w:rPr>
          <w:rFonts w:ascii="Palatino Linotype" w:hAnsi="Palatino Linotype"/>
          <w:i/>
        </w:rPr>
        <w:t>VIII. Firma del recurrente, en su caso, cuando se presente por escrito, requisito sin el cual se dará trámite al recurso.</w:t>
      </w:r>
    </w:p>
    <w:p w14:paraId="13D4FE44" w14:textId="77777777" w:rsidR="009A1F0E" w:rsidRPr="00F13B52" w:rsidRDefault="009A1F0E" w:rsidP="009A1F0E">
      <w:pPr>
        <w:autoSpaceDE w:val="0"/>
        <w:autoSpaceDN w:val="0"/>
        <w:adjustRightInd w:val="0"/>
        <w:spacing w:before="240" w:line="360" w:lineRule="auto"/>
        <w:ind w:left="1080"/>
        <w:jc w:val="both"/>
        <w:rPr>
          <w:rFonts w:ascii="Palatino Linotype" w:hAnsi="Palatino Linotype"/>
          <w:i/>
        </w:rPr>
      </w:pPr>
      <w:r w:rsidRPr="00F13B52">
        <w:rPr>
          <w:rFonts w:ascii="Palatino Linotype" w:hAnsi="Palatino Linotype"/>
          <w:i/>
        </w:rPr>
        <w:t>Adicionalmente, se podrán anexar las pruebas y demás elementos que considere procedentes someter a juicio del Instituto.</w:t>
      </w:r>
    </w:p>
    <w:p w14:paraId="6D2B43CD" w14:textId="77777777" w:rsidR="009A1F0E" w:rsidRPr="00F13B52" w:rsidRDefault="009A1F0E" w:rsidP="009A1F0E">
      <w:pPr>
        <w:autoSpaceDE w:val="0"/>
        <w:autoSpaceDN w:val="0"/>
        <w:adjustRightInd w:val="0"/>
        <w:spacing w:before="240" w:line="360" w:lineRule="auto"/>
        <w:ind w:left="732" w:firstLine="348"/>
        <w:jc w:val="both"/>
        <w:rPr>
          <w:rFonts w:ascii="Palatino Linotype" w:hAnsi="Palatino Linotype"/>
          <w:i/>
        </w:rPr>
      </w:pPr>
      <w:r w:rsidRPr="00F13B52">
        <w:rPr>
          <w:rFonts w:ascii="Palatino Linotype" w:hAnsi="Palatino Linotype"/>
          <w:i/>
        </w:rPr>
        <w:t>En ningún caso será necesario que el particular ratifique el recurso de revisión interpuesto.</w:t>
      </w:r>
    </w:p>
    <w:p w14:paraId="1B40179A" w14:textId="1CFB1603" w:rsidR="009A1F0E" w:rsidRPr="0034179B" w:rsidRDefault="009A1F0E" w:rsidP="008F0801">
      <w:pPr>
        <w:autoSpaceDE w:val="0"/>
        <w:autoSpaceDN w:val="0"/>
        <w:adjustRightInd w:val="0"/>
        <w:spacing w:before="240" w:line="360" w:lineRule="auto"/>
        <w:ind w:left="1080"/>
        <w:jc w:val="both"/>
        <w:rPr>
          <w:rFonts w:ascii="Palatino Linotype" w:hAnsi="Palatino Linotype"/>
          <w:b/>
          <w:i/>
          <w:u w:val="single"/>
        </w:rPr>
      </w:pPr>
      <w:r w:rsidRPr="00F13B52">
        <w:rPr>
          <w:rFonts w:ascii="Palatino Linotype" w:hAnsi="Palatino Linotype"/>
          <w:b/>
          <w:i/>
          <w:u w:val="single"/>
        </w:rPr>
        <w:t>En caso de que el recurso se interponga de manera electrónica no será indispensable que contengan los requisitos establecidos en las fracciones II, IV, VII y VIII.” [</w:t>
      </w:r>
      <w:r w:rsidR="008F0801">
        <w:rPr>
          <w:rFonts w:ascii="Palatino Linotype" w:hAnsi="Palatino Linotype"/>
          <w:b/>
          <w:i/>
          <w:u w:val="single"/>
        </w:rPr>
        <w:t>Sic]</w:t>
      </w:r>
    </w:p>
    <w:p w14:paraId="0068228D" w14:textId="77777777" w:rsidR="00F81AF2" w:rsidRDefault="00F81AF2" w:rsidP="009A1F0E">
      <w:pPr>
        <w:spacing w:line="360" w:lineRule="auto"/>
        <w:jc w:val="both"/>
        <w:rPr>
          <w:rFonts w:ascii="Palatino Linotype" w:hAnsi="Palatino Linotype" w:cs="Segoe UI"/>
        </w:rPr>
      </w:pPr>
    </w:p>
    <w:p w14:paraId="04D623D9" w14:textId="77777777" w:rsidR="009A1F0E" w:rsidRPr="0034179B" w:rsidRDefault="009A1F0E" w:rsidP="009A1F0E">
      <w:pPr>
        <w:spacing w:line="360" w:lineRule="auto"/>
        <w:jc w:val="both"/>
        <w:rPr>
          <w:rFonts w:ascii="Palatino Linotype" w:hAnsi="Palatino Linotype" w:cs="Arial"/>
        </w:rPr>
      </w:pPr>
      <w:r w:rsidRPr="0034179B">
        <w:rPr>
          <w:rFonts w:ascii="Palatino Linotype" w:hAnsi="Palatino Linotype" w:cs="Segoe UI"/>
        </w:rPr>
        <w:t xml:space="preserve">Cabe señalar que </w:t>
      </w:r>
      <w:r w:rsidRPr="0034179B">
        <w:rPr>
          <w:rFonts w:ascii="Palatino Linotype" w:hAnsi="Palatino Linotype" w:cs="Segoe UI"/>
          <w:b/>
        </w:rPr>
        <w:t>El Recurrente</w:t>
      </w:r>
      <w:r w:rsidRPr="0034179B">
        <w:rPr>
          <w:rFonts w:ascii="Palatino Linotype" w:hAnsi="Palatino Linotype" w:cs="Segoe UI"/>
        </w:rPr>
        <w:t xml:space="preserve"> ejerció de manera anónima su derecho de acceso a la información pública</w:t>
      </w:r>
      <w:r w:rsidRPr="0034179B">
        <w:rPr>
          <w:rFonts w:ascii="Palatino Linotype" w:hAnsi="Palatino Linotype"/>
        </w:rPr>
        <w:t xml:space="preserve">, sin embargo, no es motivo para desechar las </w:t>
      </w:r>
      <w:r w:rsidRPr="0034179B">
        <w:rPr>
          <w:rFonts w:ascii="Palatino Linotype"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14:paraId="2629F873" w14:textId="77777777" w:rsidR="009A1F0E" w:rsidRPr="00F13B52" w:rsidRDefault="009A1F0E" w:rsidP="009A1F0E">
      <w:pPr>
        <w:spacing w:before="240" w:line="360" w:lineRule="auto"/>
        <w:ind w:left="851" w:right="851"/>
        <w:jc w:val="both"/>
        <w:rPr>
          <w:rFonts w:ascii="Palatino Linotype" w:hAnsi="Palatino Linotype" w:cs="Arial"/>
          <w:b/>
          <w:i/>
        </w:rPr>
      </w:pPr>
      <w:r w:rsidRPr="00F13B5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F13B52">
        <w:rPr>
          <w:rFonts w:ascii="Palatino Linotype" w:hAnsi="Palatino Linotype" w:cs="Arial"/>
          <w:b/>
          <w:i/>
        </w:rPr>
        <w:t>[Sic]</w:t>
      </w:r>
    </w:p>
    <w:p w14:paraId="332D2B98" w14:textId="77777777" w:rsidR="009A1F0E" w:rsidRPr="0034179B" w:rsidRDefault="009A1F0E" w:rsidP="009A1F0E">
      <w:pPr>
        <w:spacing w:before="240" w:line="360" w:lineRule="auto"/>
        <w:ind w:left="851" w:right="851"/>
        <w:jc w:val="both"/>
        <w:rPr>
          <w:rFonts w:ascii="Palatino Linotype" w:hAnsi="Palatino Linotype" w:cs="Arial"/>
          <w:b/>
          <w:i/>
        </w:rPr>
      </w:pPr>
    </w:p>
    <w:p w14:paraId="66EE3B8F" w14:textId="77777777" w:rsidR="009A1F0E" w:rsidRPr="0034179B" w:rsidRDefault="009A1F0E" w:rsidP="009A1F0E">
      <w:pPr>
        <w:spacing w:line="360" w:lineRule="auto"/>
        <w:jc w:val="both"/>
        <w:rPr>
          <w:rFonts w:ascii="Palatino Linotype" w:hAnsi="Palatino Linotype"/>
        </w:rPr>
      </w:pPr>
      <w:r w:rsidRPr="0034179B">
        <w:rPr>
          <w:rFonts w:ascii="Palatino Linotype" w:hAnsi="Palatino Linotype"/>
        </w:rPr>
        <w:t>Robustec</w:t>
      </w:r>
      <w:r>
        <w:rPr>
          <w:rFonts w:ascii="Palatino Linotype" w:hAnsi="Palatino Linotype"/>
        </w:rPr>
        <w:t xml:space="preserve">e </w:t>
      </w:r>
      <w:r w:rsidRPr="0034179B">
        <w:rPr>
          <w:rFonts w:ascii="Palatino Linotype" w:hAnsi="Palatino Linotype"/>
        </w:rPr>
        <w:t xml:space="preserve">lo anterior se encuentra lo dispuesto en los artículos 6, Apartado A, fracciones III y IV de la Constitución Política de los Estados Unidos Mexicanos y 5 párrafos </w:t>
      </w:r>
      <w:r w:rsidRPr="0034179B">
        <w:rPr>
          <w:rFonts w:ascii="Palatino Linotype" w:hAnsi="Palatino Linotype" w:cs="Arial"/>
        </w:rPr>
        <w:t xml:space="preserve">vigésimo, vigésimo </w:t>
      </w:r>
      <w:r w:rsidRPr="0034179B">
        <w:rPr>
          <w:rFonts w:ascii="Palatino Linotype" w:hAnsi="Palatino Linotype" w:cs="Arial"/>
        </w:rPr>
        <w:lastRenderedPageBreak/>
        <w:t>primero y vigésimo segundo</w:t>
      </w:r>
      <w:r w:rsidRPr="0034179B">
        <w:rPr>
          <w:rFonts w:ascii="Palatino Linotype" w:hAnsi="Palatino Linotype"/>
        </w:rPr>
        <w:t>, de la Constitución Política del Estado Libre y Soberano de México, se establece lo siguiente:</w:t>
      </w:r>
    </w:p>
    <w:p w14:paraId="5C6FD8E1" w14:textId="77777777" w:rsidR="009A1F0E" w:rsidRPr="00F13B52" w:rsidRDefault="009A1F0E" w:rsidP="009A1F0E">
      <w:pPr>
        <w:spacing w:before="240" w:line="360" w:lineRule="auto"/>
        <w:ind w:left="851" w:right="851"/>
        <w:jc w:val="both"/>
        <w:rPr>
          <w:rFonts w:ascii="Palatino Linotype" w:hAnsi="Palatino Linotype"/>
          <w:b/>
          <w:i/>
          <w:u w:val="single"/>
        </w:rPr>
      </w:pPr>
      <w:r w:rsidRPr="00F13B52">
        <w:rPr>
          <w:rFonts w:ascii="Palatino Linotype" w:hAnsi="Palatino Linotype"/>
          <w:b/>
          <w:i/>
          <w:u w:val="single"/>
        </w:rPr>
        <w:t>Constitución Política de los Estados Unidos Mexicanos</w:t>
      </w:r>
    </w:p>
    <w:p w14:paraId="49E01A36" w14:textId="77777777" w:rsidR="009A1F0E" w:rsidRPr="00F13B52" w:rsidRDefault="009A1F0E" w:rsidP="009A1F0E">
      <w:pPr>
        <w:spacing w:before="240" w:line="360" w:lineRule="auto"/>
        <w:ind w:left="851" w:right="851"/>
        <w:jc w:val="both"/>
        <w:rPr>
          <w:rFonts w:ascii="Palatino Linotype" w:hAnsi="Palatino Linotype"/>
          <w:i/>
        </w:rPr>
      </w:pPr>
      <w:r w:rsidRPr="00F13B52">
        <w:rPr>
          <w:rFonts w:ascii="Palatino Linotype" w:hAnsi="Palatino Linotype"/>
          <w:b/>
          <w:i/>
        </w:rPr>
        <w:t>“Artículo 6</w:t>
      </w:r>
      <w:r w:rsidRPr="00F13B52">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55A67BA" w14:textId="77777777" w:rsidR="009A1F0E" w:rsidRPr="00F13B52" w:rsidRDefault="009A1F0E" w:rsidP="009A1F0E">
      <w:pPr>
        <w:spacing w:before="240" w:line="360" w:lineRule="auto"/>
        <w:ind w:left="851" w:right="851"/>
        <w:jc w:val="both"/>
        <w:rPr>
          <w:rFonts w:ascii="Palatino Linotype" w:hAnsi="Palatino Linotype"/>
          <w:i/>
        </w:rPr>
      </w:pPr>
      <w:r w:rsidRPr="00F13B52">
        <w:rPr>
          <w:rFonts w:ascii="Palatino Linotype" w:hAnsi="Palatino Linotype"/>
          <w:i/>
        </w:rPr>
        <w:t>(…)</w:t>
      </w:r>
    </w:p>
    <w:p w14:paraId="684A29CD" w14:textId="77777777" w:rsidR="009A1F0E" w:rsidRPr="00F13B52" w:rsidRDefault="009A1F0E" w:rsidP="009A1F0E">
      <w:pPr>
        <w:spacing w:before="240" w:line="360" w:lineRule="auto"/>
        <w:ind w:left="851" w:right="851"/>
        <w:jc w:val="both"/>
        <w:rPr>
          <w:rFonts w:ascii="Palatino Linotype" w:hAnsi="Palatino Linotype"/>
          <w:i/>
        </w:rPr>
      </w:pPr>
      <w:r w:rsidRPr="00F13B52">
        <w:rPr>
          <w:rFonts w:ascii="Palatino Linotype" w:hAnsi="Palatino Linotype"/>
          <w:i/>
        </w:rPr>
        <w:t xml:space="preserve">Para efectos de lo dispuesto en el presente artículo se observará lo siguiente: </w:t>
      </w:r>
    </w:p>
    <w:p w14:paraId="00329882" w14:textId="77777777" w:rsidR="009A1F0E" w:rsidRPr="00F13B52" w:rsidRDefault="009A1F0E" w:rsidP="009A1F0E">
      <w:pPr>
        <w:spacing w:before="240" w:line="360" w:lineRule="auto"/>
        <w:ind w:left="851" w:right="851"/>
        <w:jc w:val="both"/>
        <w:rPr>
          <w:rFonts w:ascii="Palatino Linotype" w:hAnsi="Palatino Linotype"/>
          <w:i/>
        </w:rPr>
      </w:pPr>
      <w:r w:rsidRPr="00F13B52">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30117072" w14:textId="77777777" w:rsidR="009A1F0E" w:rsidRPr="00F13B52" w:rsidRDefault="009A1F0E" w:rsidP="009A1F0E">
      <w:pPr>
        <w:spacing w:before="240" w:line="360" w:lineRule="auto"/>
        <w:ind w:left="851" w:right="851"/>
        <w:jc w:val="both"/>
        <w:rPr>
          <w:rFonts w:ascii="Palatino Linotype" w:hAnsi="Palatino Linotype"/>
          <w:i/>
        </w:rPr>
      </w:pPr>
      <w:r w:rsidRPr="00F13B52">
        <w:rPr>
          <w:rFonts w:ascii="Palatino Linotype" w:hAnsi="Palatino Linotype"/>
          <w:i/>
        </w:rPr>
        <w:t>(…)</w:t>
      </w:r>
    </w:p>
    <w:p w14:paraId="28138841" w14:textId="77777777" w:rsidR="009A1F0E" w:rsidRPr="00F13B52" w:rsidRDefault="009A1F0E" w:rsidP="009A1F0E">
      <w:pPr>
        <w:spacing w:before="240" w:line="360" w:lineRule="auto"/>
        <w:ind w:left="851" w:right="851"/>
        <w:jc w:val="both"/>
        <w:rPr>
          <w:rFonts w:ascii="Palatino Linotype" w:hAnsi="Palatino Linotype"/>
          <w:i/>
        </w:rPr>
      </w:pPr>
      <w:r w:rsidRPr="00F13B52">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24057EA6" w14:textId="6E1A92E5" w:rsidR="009A1F0E" w:rsidRPr="00F13B52" w:rsidRDefault="009A1F0E" w:rsidP="008F0801">
      <w:pPr>
        <w:spacing w:before="240" w:line="360" w:lineRule="auto"/>
        <w:ind w:left="851" w:right="851"/>
        <w:jc w:val="both"/>
        <w:rPr>
          <w:rFonts w:ascii="Palatino Linotype" w:hAnsi="Palatino Linotype"/>
          <w:b/>
          <w:i/>
        </w:rPr>
      </w:pPr>
      <w:r w:rsidRPr="00F13B52">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sidR="008F0801">
        <w:rPr>
          <w:rFonts w:ascii="Palatino Linotype" w:hAnsi="Palatino Linotype"/>
          <w:b/>
          <w:i/>
        </w:rPr>
        <w:t>[Sic]</w:t>
      </w:r>
    </w:p>
    <w:p w14:paraId="01D85CA2" w14:textId="77777777" w:rsidR="009A1F0E" w:rsidRPr="00F13B52" w:rsidRDefault="009A1F0E" w:rsidP="009A1F0E">
      <w:pPr>
        <w:spacing w:before="240" w:line="360" w:lineRule="auto"/>
        <w:ind w:left="851" w:right="851"/>
        <w:jc w:val="both"/>
        <w:rPr>
          <w:rFonts w:ascii="Palatino Linotype" w:hAnsi="Palatino Linotype"/>
          <w:b/>
          <w:i/>
          <w:u w:val="single"/>
        </w:rPr>
      </w:pPr>
      <w:r w:rsidRPr="00F13B52">
        <w:rPr>
          <w:rFonts w:ascii="Palatino Linotype" w:hAnsi="Palatino Linotype"/>
          <w:b/>
          <w:i/>
          <w:u w:val="single"/>
        </w:rPr>
        <w:t>Constitución Política del Estado Libre y Soberano de México</w:t>
      </w:r>
    </w:p>
    <w:p w14:paraId="64665A69" w14:textId="77777777" w:rsidR="009A1F0E" w:rsidRPr="00F13B52" w:rsidRDefault="009A1F0E" w:rsidP="009A1F0E">
      <w:pPr>
        <w:spacing w:before="240" w:line="360" w:lineRule="auto"/>
        <w:ind w:left="851" w:right="851"/>
        <w:jc w:val="both"/>
        <w:rPr>
          <w:rFonts w:ascii="Palatino Linotype" w:hAnsi="Palatino Linotype"/>
          <w:i/>
        </w:rPr>
      </w:pPr>
      <w:r w:rsidRPr="00F13B52">
        <w:rPr>
          <w:rFonts w:ascii="Palatino Linotype" w:hAnsi="Palatino Linotype"/>
          <w:i/>
        </w:rPr>
        <w:lastRenderedPageBreak/>
        <w:t>“</w:t>
      </w:r>
      <w:r w:rsidRPr="00F13B52">
        <w:rPr>
          <w:rFonts w:ascii="Palatino Linotype" w:hAnsi="Palatino Linotype"/>
          <w:b/>
          <w:i/>
        </w:rPr>
        <w:t>Artículo 5</w:t>
      </w:r>
      <w:r w:rsidRPr="00F13B52">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5A76AC1" w14:textId="77777777" w:rsidR="009A1F0E" w:rsidRPr="00F13B52" w:rsidRDefault="009A1F0E" w:rsidP="009A1F0E">
      <w:pPr>
        <w:spacing w:before="240" w:line="360" w:lineRule="auto"/>
        <w:ind w:left="851" w:right="851"/>
        <w:jc w:val="both"/>
        <w:rPr>
          <w:rFonts w:ascii="Palatino Linotype" w:hAnsi="Palatino Linotype"/>
          <w:i/>
        </w:rPr>
      </w:pPr>
      <w:r w:rsidRPr="00F13B52">
        <w:rPr>
          <w:rFonts w:ascii="Palatino Linotype" w:hAnsi="Palatino Linotype"/>
          <w:i/>
        </w:rPr>
        <w:t>(…)</w:t>
      </w:r>
    </w:p>
    <w:p w14:paraId="42B73B37" w14:textId="77777777" w:rsidR="009A1F0E" w:rsidRPr="00F13B52" w:rsidRDefault="009A1F0E" w:rsidP="009A1F0E">
      <w:pPr>
        <w:spacing w:before="240" w:line="360" w:lineRule="auto"/>
        <w:ind w:left="851" w:right="851"/>
        <w:jc w:val="both"/>
        <w:rPr>
          <w:rFonts w:ascii="Palatino Linotype" w:hAnsi="Palatino Linotype"/>
          <w:b/>
          <w:i/>
        </w:rPr>
      </w:pPr>
      <w:r w:rsidRPr="00F13B52">
        <w:rPr>
          <w:rFonts w:ascii="Palatino Linotype" w:hAnsi="Palatino Linotype"/>
          <w:i/>
        </w:rPr>
        <w:t xml:space="preserve">transparencia, acceso a la información pública y a la protección de datos personales en posesión de los sujetos obligados en los términos que establezca la ley. (…)” </w:t>
      </w:r>
      <w:r w:rsidRPr="00F13B52">
        <w:rPr>
          <w:rFonts w:ascii="Palatino Linotype" w:hAnsi="Palatino Linotype"/>
          <w:b/>
          <w:i/>
        </w:rPr>
        <w:t>[Sic]</w:t>
      </w:r>
    </w:p>
    <w:p w14:paraId="0A67834D" w14:textId="77777777" w:rsidR="009A1F0E" w:rsidRDefault="009A1F0E" w:rsidP="009A1F0E">
      <w:pPr>
        <w:autoSpaceDE w:val="0"/>
        <w:autoSpaceDN w:val="0"/>
        <w:adjustRightInd w:val="0"/>
        <w:spacing w:before="240" w:line="360" w:lineRule="auto"/>
        <w:jc w:val="both"/>
        <w:rPr>
          <w:rFonts w:ascii="Palatino Linotype" w:hAnsi="Palatino Linotype" w:cs="Arial"/>
        </w:rPr>
      </w:pPr>
      <w:r w:rsidRPr="0034179B">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34179B">
        <w:rPr>
          <w:rFonts w:ascii="Palatino Linotype" w:hAnsi="Palatino Linotype"/>
          <w:b/>
          <w:u w:val="single"/>
        </w:rPr>
        <w:t xml:space="preserve">incluso, la solicitud de acceso a la información pueda ser </w:t>
      </w:r>
      <w:r w:rsidRPr="00F04CD8">
        <w:rPr>
          <w:rFonts w:ascii="Palatino Linotype" w:hAnsi="Palatino Linotype"/>
          <w:b/>
          <w:u w:val="single"/>
        </w:rPr>
        <w:t>anónima o no contener un nombre que identifique al solicitante o que permita tener certeza sobre su identidad</w:t>
      </w:r>
      <w:r w:rsidRPr="0034179B">
        <w:rPr>
          <w:rFonts w:ascii="Palatino Linotype" w:hAnsi="Palatino Linotype"/>
        </w:rPr>
        <w:t xml:space="preserve">. </w:t>
      </w:r>
      <w:r w:rsidRPr="0034179B">
        <w:rPr>
          <w:rFonts w:ascii="Palatino Linotype" w:hAnsi="Palatino Linotype" w:cs="Arial"/>
        </w:rPr>
        <w:t>En conclusión, se cubrieron los requisitos de procedencia y procedibilidad y conforme a las constancias que obran en el expediente.</w:t>
      </w:r>
    </w:p>
    <w:p w14:paraId="4024DE0A" w14:textId="77777777" w:rsidR="009A1F0E" w:rsidRPr="0034179B" w:rsidRDefault="009A1F0E" w:rsidP="009A1F0E">
      <w:pPr>
        <w:autoSpaceDE w:val="0"/>
        <w:autoSpaceDN w:val="0"/>
        <w:adjustRightInd w:val="0"/>
        <w:spacing w:before="240" w:line="360" w:lineRule="auto"/>
        <w:jc w:val="both"/>
        <w:rPr>
          <w:rFonts w:cs="Arial"/>
          <w:b/>
        </w:rPr>
      </w:pPr>
    </w:p>
    <w:p w14:paraId="616700E5" w14:textId="4C83E21D" w:rsidR="009A1F0E" w:rsidRPr="00F444C4" w:rsidRDefault="009A1F0E" w:rsidP="009A1F0E">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14:paraId="479A342C" w14:textId="77777777" w:rsidR="009A1F0E" w:rsidRPr="0034179B" w:rsidRDefault="009A1F0E" w:rsidP="009A1F0E">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w:t>
      </w:r>
      <w:r w:rsidRPr="0034179B">
        <w:rPr>
          <w:rFonts w:ascii="Palatino Linotype" w:hAnsi="Palatino Linotype" w:cs="Palatino Linotype"/>
          <w:color w:val="000000"/>
          <w:lang w:val="es-ES_tradnl"/>
        </w:rPr>
        <w:lastRenderedPageBreak/>
        <w:t>Transparencia y Acceso a la Información Pública del Estado de México y Municipios, en correlación con la seguridad jurídica que debe generar lo actuado ante este Organismo garante.</w:t>
      </w:r>
    </w:p>
    <w:p w14:paraId="01D053CE" w14:textId="77777777" w:rsidR="009A1F0E" w:rsidRPr="0034179B" w:rsidRDefault="009A1F0E" w:rsidP="009A1F0E">
      <w:pPr>
        <w:spacing w:line="360" w:lineRule="auto"/>
        <w:contextualSpacing/>
        <w:jc w:val="both"/>
        <w:rPr>
          <w:rFonts w:ascii="Palatino Linotype" w:hAnsi="Palatino Linotype" w:cs="Palatino Linotype"/>
          <w:color w:val="000000"/>
          <w:lang w:val="es-ES_tradnl"/>
        </w:rPr>
      </w:pPr>
    </w:p>
    <w:p w14:paraId="302BB4D1" w14:textId="77777777" w:rsidR="009A1F0E" w:rsidRPr="0034179B" w:rsidRDefault="009A1F0E" w:rsidP="009A1F0E">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34179B">
        <w:rPr>
          <w:rFonts w:ascii="Palatino Linotype" w:hAnsi="Palatino Linotype" w:cs="Palatino Linotype"/>
          <w:color w:val="000000"/>
          <w:vertAlign w:val="superscript"/>
          <w:lang w:val="es-ES_tradnl"/>
        </w:rPr>
        <w:footnoteReference w:id="1"/>
      </w:r>
      <w:r w:rsidRPr="0034179B">
        <w:rPr>
          <w:rFonts w:ascii="Palatino Linotype" w:hAnsi="Palatino Linotype" w:cs="Palatino Linotype"/>
          <w:color w:val="000000"/>
          <w:lang w:val="es-ES_tradnl"/>
        </w:rPr>
        <w:t>, la cual permite dilucidar alguna causal que impida el estudio y resolución, cuando una vez admitido el recurso de revisión se advierta una causa de improcedencia que permita sobreseerlo, sin estudiar el fondo del asunto.</w:t>
      </w:r>
    </w:p>
    <w:p w14:paraId="17C48B80" w14:textId="77777777" w:rsidR="009A1F0E" w:rsidRPr="0034179B" w:rsidRDefault="009A1F0E" w:rsidP="009A1F0E">
      <w:pPr>
        <w:spacing w:line="360" w:lineRule="auto"/>
        <w:contextualSpacing/>
        <w:jc w:val="both"/>
        <w:rPr>
          <w:rFonts w:ascii="Palatino Linotype" w:hAnsi="Palatino Linotype" w:cs="Palatino Linotype"/>
          <w:color w:val="000000"/>
          <w:lang w:val="es-ES_tradnl"/>
        </w:rPr>
      </w:pPr>
    </w:p>
    <w:p w14:paraId="6A28623F" w14:textId="77777777" w:rsidR="009A1F0E" w:rsidRDefault="009A1F0E" w:rsidP="009A1F0E">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26653B03" w14:textId="77777777" w:rsidR="009A1F0E" w:rsidRDefault="009A1F0E"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584AFBD5" w14:textId="3BC53717" w:rsidR="00A916EF" w:rsidRPr="001B3A3D" w:rsidRDefault="009A1F0E"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t xml:space="preserve">QUINTO. </w:t>
      </w:r>
      <w:r w:rsidR="00A916EF" w:rsidRPr="00F444C4">
        <w:rPr>
          <w:rFonts w:ascii="Palatino Linotype" w:eastAsia="Times New Roman" w:hAnsi="Palatino Linotype" w:cs="Times New Roman"/>
          <w:b/>
          <w:color w:val="000000" w:themeColor="text1"/>
          <w:sz w:val="26"/>
          <w:szCs w:val="26"/>
          <w:lang w:val="es-ES_tradnl" w:eastAsia="es-MX"/>
        </w:rPr>
        <w:t>Estudio y resolución del asunto.</w:t>
      </w:r>
    </w:p>
    <w:p w14:paraId="4FAC00A8" w14:textId="77777777" w:rsidR="00A916EF"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80160D7" w14:textId="77777777" w:rsidR="00F222E0" w:rsidRPr="00F444C4" w:rsidRDefault="00F222E0"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4A2048D"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6037226D" w14:textId="77777777" w:rsidR="00F222E0" w:rsidRDefault="00F222E0" w:rsidP="00F222E0">
      <w:pPr>
        <w:contextualSpacing/>
        <w:rPr>
          <w:rFonts w:cs="Palatino Linotype"/>
          <w:color w:val="000000"/>
        </w:rPr>
      </w:pPr>
    </w:p>
    <w:p w14:paraId="632A6BA4" w14:textId="04275769" w:rsidR="00F04CD8" w:rsidRPr="009A1F0E" w:rsidRDefault="00F04CD8" w:rsidP="0043755B">
      <w:pPr>
        <w:pStyle w:val="Prrafodelista"/>
        <w:numPr>
          <w:ilvl w:val="0"/>
          <w:numId w:val="2"/>
        </w:numPr>
        <w:contextualSpacing/>
        <w:rPr>
          <w:rFonts w:cs="Palatino Linotype"/>
          <w:color w:val="000000"/>
          <w:lang w:val="es-ES_tradnl" w:eastAsia="es-MX"/>
        </w:rPr>
      </w:pPr>
      <w:r>
        <w:rPr>
          <w:rFonts w:cs="Palatino Linotype"/>
          <w:color w:val="000000"/>
          <w:lang w:val="es-MX"/>
        </w:rPr>
        <w:t>De la ex Servidora Pública referida en solicitud</w:t>
      </w:r>
    </w:p>
    <w:p w14:paraId="41C38FAD" w14:textId="571F5E1E" w:rsidR="00F222E0" w:rsidRPr="009A1F0E" w:rsidRDefault="00F04CD8" w:rsidP="0043755B">
      <w:pPr>
        <w:pStyle w:val="Prrafodelista"/>
        <w:numPr>
          <w:ilvl w:val="2"/>
          <w:numId w:val="2"/>
        </w:numPr>
        <w:contextualSpacing/>
        <w:rPr>
          <w:rFonts w:cs="Palatino Linotype"/>
          <w:color w:val="000000"/>
          <w:lang w:val="es-ES_tradnl" w:eastAsia="es-MX"/>
        </w:rPr>
      </w:pPr>
      <w:r>
        <w:rPr>
          <w:rFonts w:cs="Palatino Linotype"/>
          <w:color w:val="000000"/>
          <w:lang w:val="es-ES_tradnl" w:eastAsia="es-MX"/>
        </w:rPr>
        <w:t>Expediente laboral</w:t>
      </w:r>
    </w:p>
    <w:p w14:paraId="34EC4379" w14:textId="77777777" w:rsidR="009A1F0E" w:rsidRPr="009A1F0E" w:rsidRDefault="009A1F0E" w:rsidP="009A1F0E">
      <w:pPr>
        <w:pStyle w:val="Prrafodelista"/>
        <w:ind w:left="2160"/>
        <w:contextualSpacing/>
        <w:rPr>
          <w:rFonts w:cs="Palatino Linotype"/>
          <w:color w:val="000000"/>
          <w:lang w:val="es-ES_tradnl" w:eastAsia="es-MX"/>
        </w:rPr>
      </w:pPr>
    </w:p>
    <w:p w14:paraId="31FEC357" w14:textId="5453143A" w:rsidR="009A1F0E" w:rsidRPr="00F04CD8" w:rsidRDefault="00A916EF" w:rsidP="0000005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 los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es</w:t>
      </w:r>
      <w:r w:rsidRPr="00F444C4">
        <w:rPr>
          <w:rFonts w:ascii="Palatino Linotype" w:eastAsia="Times New Roman" w:hAnsi="Palatino Linotype" w:cs="Palatino Linotype"/>
          <w:color w:val="000000"/>
          <w:sz w:val="24"/>
          <w:szCs w:val="24"/>
          <w:lang w:val="es-ES_tradnl" w:eastAsia="es-MX"/>
        </w:rPr>
        <w:t xml:space="preserve"> archivo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electrónico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w:t>
      </w:r>
    </w:p>
    <w:p w14:paraId="57303219" w14:textId="107F34C3" w:rsidR="00F04CD8" w:rsidRPr="00F04CD8" w:rsidRDefault="00F04CD8" w:rsidP="0043755B">
      <w:pPr>
        <w:pStyle w:val="Prrafodelista"/>
        <w:numPr>
          <w:ilvl w:val="0"/>
          <w:numId w:val="9"/>
        </w:numPr>
        <w:contextualSpacing/>
      </w:pPr>
      <w:r w:rsidRPr="00F04CD8">
        <w:rPr>
          <w:rFonts w:cs="Arial"/>
          <w:b/>
          <w:bCs/>
        </w:rPr>
        <w:lastRenderedPageBreak/>
        <w:t>C03433 AMBRON DEGOLLADO ANA LUISA vp.pdf</w:t>
      </w:r>
      <w:r>
        <w:rPr>
          <w:rFonts w:cs="Arial"/>
          <w:b/>
          <w:bCs/>
        </w:rPr>
        <w:t xml:space="preserve">; </w:t>
      </w:r>
      <w:r>
        <w:rPr>
          <w:rFonts w:cs="Arial"/>
          <w:bCs/>
        </w:rPr>
        <w:t xml:space="preserve">Documento que consta de cinco fojas en la que se advierte la ficha curricular, </w:t>
      </w:r>
      <w:r w:rsidR="00F91C21">
        <w:rPr>
          <w:rFonts w:cs="Arial"/>
          <w:bCs/>
        </w:rPr>
        <w:t>la constancia</w:t>
      </w:r>
      <w:r>
        <w:rPr>
          <w:rFonts w:cs="Arial"/>
          <w:bCs/>
        </w:rPr>
        <w:t xml:space="preserve"> de </w:t>
      </w:r>
      <w:r w:rsidR="00F91C21">
        <w:rPr>
          <w:rFonts w:cs="Arial"/>
          <w:bCs/>
        </w:rPr>
        <w:t xml:space="preserve">no inhabilitación laboral </w:t>
      </w:r>
      <w:r>
        <w:rPr>
          <w:rFonts w:cs="Arial"/>
          <w:bCs/>
        </w:rPr>
        <w:t xml:space="preserve">en versión pública, el movimiento de alta ante el ISSEMYM en versión pública, la cédula profesional en versión pública y el título en versión pública de la servidora pública referida en solicitud. Sin que se advierta el acuerdo de clasificación de la información. </w:t>
      </w:r>
    </w:p>
    <w:p w14:paraId="5A71A1A5" w14:textId="77777777" w:rsidR="00F04CD8" w:rsidRPr="00F04CD8" w:rsidRDefault="00F04CD8" w:rsidP="00F04CD8">
      <w:pPr>
        <w:pStyle w:val="Prrafodelista"/>
        <w:ind w:left="720"/>
        <w:contextualSpacing/>
      </w:pPr>
    </w:p>
    <w:p w14:paraId="696A9C68" w14:textId="68036188" w:rsidR="00F04CD8" w:rsidRPr="00F04CD8" w:rsidRDefault="00F04CD8" w:rsidP="0043755B">
      <w:pPr>
        <w:pStyle w:val="Prrafodelista"/>
        <w:numPr>
          <w:ilvl w:val="0"/>
          <w:numId w:val="9"/>
        </w:numPr>
        <w:contextualSpacing/>
      </w:pPr>
      <w:r w:rsidRPr="00F04CD8">
        <w:rPr>
          <w:rFonts w:cs="Arial"/>
          <w:b/>
          <w:bCs/>
        </w:rPr>
        <w:t>RESPUESTA 03433. 2024.pdf</w:t>
      </w:r>
      <w:r>
        <w:rPr>
          <w:rFonts w:cs="Arial"/>
          <w:b/>
          <w:bCs/>
        </w:rPr>
        <w:t xml:space="preserve">: </w:t>
      </w:r>
      <w:r>
        <w:rPr>
          <w:rFonts w:cs="Arial"/>
          <w:bCs/>
        </w:rPr>
        <w:t xml:space="preserve">Documento que consta de dos fojas en formato PDF de fecha veinte de enero de dos mil veinticinco por medio del cual la Titular de la Unidad de Transparencia manifiesta que la Dirección de Recursos Humanos después de una búsqueda exhaustiva y razonable </w:t>
      </w:r>
      <w:r w:rsidR="00F91C21">
        <w:rPr>
          <w:rFonts w:cs="Arial"/>
          <w:bCs/>
        </w:rPr>
        <w:t>en los archivos físicos y electrónicos anexa la información solicitada en versión pública aprobada mediante acuerdo CT/SE/19/04/2025.</w:t>
      </w:r>
    </w:p>
    <w:p w14:paraId="39FF371F" w14:textId="77777777" w:rsidR="00F04CD8" w:rsidRDefault="00F04CD8" w:rsidP="00000057">
      <w:pPr>
        <w:spacing w:after="0" w:line="360" w:lineRule="auto"/>
        <w:contextualSpacing/>
        <w:jc w:val="both"/>
        <w:rPr>
          <w:rFonts w:ascii="Palatino Linotype" w:eastAsia="Times New Roman" w:hAnsi="Palatino Linotype" w:cs="Palatino Linotype"/>
          <w:color w:val="000000"/>
          <w:sz w:val="24"/>
          <w:lang w:val="es-ES_tradnl" w:eastAsia="es-MX"/>
        </w:rPr>
      </w:pPr>
    </w:p>
    <w:p w14:paraId="1CD8F5CB" w14:textId="0756F8F4" w:rsidR="00A944B4" w:rsidRPr="00F91C21" w:rsidRDefault="00A916EF" w:rsidP="00A944B4">
      <w:pPr>
        <w:spacing w:after="0" w:line="360" w:lineRule="auto"/>
        <w:contextualSpacing/>
        <w:jc w:val="both"/>
        <w:rPr>
          <w:rFonts w:ascii="Palatino Linotype" w:eastAsia="Times New Roman" w:hAnsi="Palatino Linotype" w:cs="Palatino Linotype"/>
          <w:i/>
          <w:iCs/>
          <w:color w:val="000000"/>
          <w:sz w:val="24"/>
          <w:szCs w:val="24"/>
          <w:lang w:eastAsia="es-MX"/>
        </w:rPr>
      </w:pPr>
      <w:r w:rsidRPr="00F444C4">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revisión al rubro citado, señalando como acto impugnado </w:t>
      </w:r>
      <w:r w:rsidR="00381837" w:rsidRPr="00F62505">
        <w:rPr>
          <w:rFonts w:ascii="Palatino Linotype" w:eastAsia="Times New Roman" w:hAnsi="Palatino Linotype" w:cs="Palatino Linotype"/>
          <w:i/>
          <w:color w:val="000000"/>
          <w:sz w:val="24"/>
          <w:szCs w:val="24"/>
          <w:lang w:val="es-ES_tradnl" w:eastAsia="es-MX"/>
        </w:rPr>
        <w:t>“</w:t>
      </w:r>
      <w:r w:rsidR="00F91C21">
        <w:rPr>
          <w:rFonts w:ascii="Palatino Linotype" w:eastAsia="Times New Roman" w:hAnsi="Palatino Linotype" w:cs="Palatino Linotype"/>
          <w:i/>
          <w:color w:val="000000"/>
          <w:sz w:val="24"/>
          <w:szCs w:val="24"/>
          <w:lang w:val="es-ES_tradnl" w:eastAsia="es-MX"/>
        </w:rPr>
        <w:t>respuesta</w:t>
      </w:r>
      <w:r w:rsidR="00AC4EF9">
        <w:rPr>
          <w:rFonts w:ascii="Palatino Linotype" w:eastAsia="Times New Roman" w:hAnsi="Palatino Linotype" w:cs="Palatino Linotype"/>
          <w:i/>
          <w:color w:val="000000"/>
          <w:sz w:val="24"/>
          <w:szCs w:val="24"/>
          <w:lang w:eastAsia="es-MX"/>
        </w:rPr>
        <w:t>”</w:t>
      </w:r>
      <w:r w:rsidR="00000057">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y motivos de inconformidad</w:t>
      </w:r>
      <w:r w:rsidR="00381837">
        <w:rPr>
          <w:rFonts w:ascii="Palatino Linotype" w:eastAsia="Times New Roman" w:hAnsi="Palatino Linotype" w:cs="Palatino Linotype"/>
          <w:color w:val="000000"/>
          <w:sz w:val="24"/>
          <w:lang w:val="es-ES_tradnl" w:eastAsia="es-MX"/>
        </w:rPr>
        <w:t xml:space="preserve"> que “</w:t>
      </w:r>
      <w:r w:rsidR="00F91C21" w:rsidRPr="00F91C21">
        <w:rPr>
          <w:rFonts w:ascii="Palatino Linotype" w:hAnsi="Palatino Linotype"/>
          <w:i/>
          <w:color w:val="000000"/>
          <w:sz w:val="24"/>
          <w:szCs w:val="24"/>
        </w:rPr>
        <w:t xml:space="preserve">No remiten lo solicitado, </w:t>
      </w:r>
      <w:r w:rsidR="00F91C21" w:rsidRPr="00F91C21">
        <w:rPr>
          <w:rFonts w:ascii="Palatino Linotype" w:hAnsi="Palatino Linotype"/>
          <w:i/>
          <w:color w:val="000000"/>
          <w:sz w:val="24"/>
          <w:szCs w:val="24"/>
          <w:u w:val="single"/>
        </w:rPr>
        <w:t>no mandan acuerdos de clasificación</w:t>
      </w:r>
      <w:r w:rsidR="00F91C21" w:rsidRPr="00F91C21">
        <w:rPr>
          <w:rFonts w:ascii="Palatino Linotype" w:hAnsi="Palatino Linotype"/>
          <w:i/>
          <w:color w:val="000000"/>
          <w:sz w:val="24"/>
          <w:szCs w:val="24"/>
        </w:rPr>
        <w:t xml:space="preserve"> </w:t>
      </w:r>
      <w:r w:rsidR="00F91C21" w:rsidRPr="00F91C21">
        <w:rPr>
          <w:rFonts w:ascii="Palatino Linotype" w:hAnsi="Palatino Linotype"/>
          <w:i/>
          <w:color w:val="000000"/>
          <w:sz w:val="24"/>
          <w:szCs w:val="24"/>
          <w:u w:val="single"/>
        </w:rPr>
        <w:t>ni la documentación que por ley deben conta</w:t>
      </w:r>
      <w:r w:rsidR="00F91C21" w:rsidRPr="00F91C21">
        <w:rPr>
          <w:rFonts w:ascii="Palatino Linotype" w:hAnsi="Palatino Linotype"/>
          <w:i/>
          <w:color w:val="000000"/>
          <w:sz w:val="24"/>
          <w:szCs w:val="24"/>
        </w:rPr>
        <w:t>r. Solicito les ordenen remitan la informació</w:t>
      </w:r>
      <w:r w:rsidR="00F91C21">
        <w:rPr>
          <w:rFonts w:ascii="Palatino Linotype" w:hAnsi="Palatino Linotype"/>
          <w:i/>
          <w:color w:val="000000"/>
          <w:sz w:val="24"/>
          <w:szCs w:val="24"/>
        </w:rPr>
        <w:t>n</w:t>
      </w:r>
      <w:r w:rsidR="00381837">
        <w:rPr>
          <w:rFonts w:ascii="Palatino Linotype" w:hAnsi="Palatino Linotype"/>
          <w:i/>
          <w:color w:val="000000"/>
          <w:sz w:val="24"/>
          <w:szCs w:val="24"/>
        </w:rPr>
        <w:t>”</w:t>
      </w:r>
      <w:r w:rsidRPr="00F444C4">
        <w:rPr>
          <w:rFonts w:ascii="Palatino Linotype" w:eastAsia="Times New Roman" w:hAnsi="Palatino Linotype" w:cs="Palatino Linotype"/>
          <w:i/>
          <w:color w:val="000000"/>
          <w:sz w:val="24"/>
          <w:lang w:val="es-ES_tradnl" w:eastAsia="es-MX"/>
        </w:rPr>
        <w:t>,</w:t>
      </w:r>
      <w:r w:rsidRPr="00F444C4">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 xml:space="preserve">en este sentido el Recurrente considero que el </w:t>
      </w:r>
      <w:r w:rsidR="00A944B4">
        <w:rPr>
          <w:rFonts w:ascii="Palatino Linotype" w:eastAsia="Times New Roman" w:hAnsi="Palatino Linotype" w:cs="Palatino Linotype"/>
          <w:color w:val="000000"/>
          <w:sz w:val="24"/>
          <w:lang w:val="es-ES_tradnl" w:eastAsia="es-MX"/>
        </w:rPr>
        <w:t xml:space="preserve">Sujeto Obligado no le dio cuenta de el </w:t>
      </w:r>
      <w:r w:rsidR="00A944B4">
        <w:rPr>
          <w:rFonts w:ascii="Palatino Linotype" w:hAnsi="Palatino Linotype" w:cs="Palatino Linotype"/>
          <w:color w:val="000000"/>
          <w:sz w:val="24"/>
          <w:szCs w:val="24"/>
        </w:rPr>
        <w:t>e</w:t>
      </w:r>
      <w:r w:rsidR="00F91C21">
        <w:rPr>
          <w:rFonts w:ascii="Palatino Linotype" w:hAnsi="Palatino Linotype" w:cs="Palatino Linotype"/>
          <w:color w:val="000000"/>
          <w:sz w:val="24"/>
          <w:szCs w:val="24"/>
        </w:rPr>
        <w:t xml:space="preserve">xpediente laboral de la servidora pública referida en solicitud. </w:t>
      </w:r>
      <w:r w:rsidR="00A944B4" w:rsidRPr="00A944B4">
        <w:rPr>
          <w:rFonts w:ascii="Palatino Linotype" w:hAnsi="Palatino Linotype" w:cs="Palatino Linotype"/>
          <w:color w:val="000000"/>
          <w:sz w:val="24"/>
          <w:szCs w:val="24"/>
        </w:rPr>
        <w:t xml:space="preserve"> </w:t>
      </w:r>
    </w:p>
    <w:p w14:paraId="2AD083B3" w14:textId="77777777" w:rsidR="005C15F4" w:rsidRDefault="005C15F4" w:rsidP="00A916EF">
      <w:pPr>
        <w:spacing w:after="0" w:line="360" w:lineRule="auto"/>
        <w:jc w:val="both"/>
        <w:rPr>
          <w:rFonts w:ascii="Palatino Linotype" w:eastAsia="Times New Roman" w:hAnsi="Palatino Linotype" w:cs="Calibri"/>
          <w:sz w:val="24"/>
          <w:szCs w:val="24"/>
          <w:lang w:val="es-ES_tradnl" w:eastAsia="es-MX"/>
        </w:rPr>
      </w:pPr>
    </w:p>
    <w:p w14:paraId="1C5940E9" w14:textId="4EECA2DA" w:rsidR="005C15F4" w:rsidRDefault="005C15F4" w:rsidP="00A916EF">
      <w:pPr>
        <w:spacing w:after="0" w:line="360" w:lineRule="auto"/>
        <w:jc w:val="both"/>
        <w:rPr>
          <w:rFonts w:ascii="Palatino Linotype" w:eastAsia="Times New Roman" w:hAnsi="Palatino Linotype" w:cs="Calibri"/>
          <w:sz w:val="24"/>
          <w:szCs w:val="24"/>
          <w:lang w:val="es-ES_tradnl" w:eastAsia="es-MX"/>
        </w:rPr>
      </w:pPr>
      <w:r>
        <w:rPr>
          <w:rFonts w:ascii="Palatino Linotype" w:eastAsia="Times New Roman" w:hAnsi="Palatino Linotype" w:cs="Calibri"/>
          <w:sz w:val="24"/>
          <w:szCs w:val="24"/>
          <w:lang w:val="es-ES_tradnl" w:eastAsia="es-MX"/>
        </w:rPr>
        <w:t xml:space="preserve">Por lo que es de señalarse que en Informe Justificado el Sujeto Obligado anexo los siguientes documentos; </w:t>
      </w:r>
    </w:p>
    <w:p w14:paraId="704A145B" w14:textId="4F77CD87" w:rsidR="005C15F4" w:rsidRPr="00F81AF2" w:rsidRDefault="005C15F4" w:rsidP="0043755B">
      <w:pPr>
        <w:pStyle w:val="Prrafodelista"/>
        <w:numPr>
          <w:ilvl w:val="0"/>
          <w:numId w:val="9"/>
        </w:numPr>
        <w:rPr>
          <w:b/>
          <w:i/>
        </w:rPr>
      </w:pPr>
      <w:r w:rsidRPr="005C15F4">
        <w:rPr>
          <w:b/>
          <w:i/>
        </w:rPr>
        <w:lastRenderedPageBreak/>
        <w:t>Informe Justificado 130.pdf</w:t>
      </w:r>
      <w:r>
        <w:rPr>
          <w:b/>
          <w:i/>
        </w:rPr>
        <w:t>;</w:t>
      </w:r>
      <w:r w:rsidR="005C732D">
        <w:rPr>
          <w:b/>
          <w:i/>
        </w:rPr>
        <w:t xml:space="preserve"> </w:t>
      </w:r>
      <w:r w:rsidR="005C732D">
        <w:t xml:space="preserve">Documento que consta de diez fojas en formato PDF por medio del cual el Sujeto Obligado ratifica su respuesta primigenia manifestando que anexa el acta en la que se clasificaron los datos para su consulta. </w:t>
      </w:r>
    </w:p>
    <w:p w14:paraId="360218BF" w14:textId="77777777" w:rsidR="00F81AF2" w:rsidRPr="005C732D" w:rsidRDefault="00F81AF2" w:rsidP="00F81AF2">
      <w:pPr>
        <w:pStyle w:val="Prrafodelista"/>
        <w:ind w:left="720"/>
        <w:rPr>
          <w:b/>
          <w:i/>
        </w:rPr>
      </w:pPr>
    </w:p>
    <w:p w14:paraId="32645707" w14:textId="4214A256" w:rsidR="005C15F4" w:rsidRPr="005C15F4" w:rsidRDefault="005C15F4" w:rsidP="0043755B">
      <w:pPr>
        <w:pStyle w:val="Prrafodelista"/>
        <w:numPr>
          <w:ilvl w:val="0"/>
          <w:numId w:val="9"/>
        </w:numPr>
        <w:rPr>
          <w:b/>
          <w:i/>
        </w:rPr>
      </w:pPr>
      <w:r w:rsidRPr="005C15F4">
        <w:rPr>
          <w:b/>
          <w:i/>
        </w:rPr>
        <w:t>ACTA 19-RR 130.pdf</w:t>
      </w:r>
      <w:r w:rsidR="006E2629">
        <w:rPr>
          <w:b/>
          <w:i/>
        </w:rPr>
        <w:t>;</w:t>
      </w:r>
      <w:r w:rsidR="005C732D" w:rsidRPr="005C732D">
        <w:t xml:space="preserve"> </w:t>
      </w:r>
      <w:r w:rsidR="005C732D">
        <w:t>Documento que consta de veintidós fojas en formato PDF en la que se advierte en el que se advierte el acta del Comité de Transparencia número CT/SE/19/2025 en el que se clasifican como información confidencial de forma total los datos personales contenidos en la Identificación Oficial expedida por el Instituto Nacional Electoral (INE), el certificado Médico, el comprobante de domicilio, el CURP contenido en la cédula profesional así como el RFC y firma de la servidora pública referida en solicitud.</w:t>
      </w:r>
    </w:p>
    <w:p w14:paraId="4B1C438E" w14:textId="77777777" w:rsidR="00F81AF2" w:rsidRDefault="00F81AF2"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680A17EB" w14:textId="6CE11146" w:rsidR="00F81AF2" w:rsidRPr="00F81AF2" w:rsidRDefault="00F81AF2" w:rsidP="00F81AF2">
      <w:pPr>
        <w:spacing w:line="360" w:lineRule="auto"/>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 xml:space="preserve">Por lo que respecta a las manifestaciones del Recurrente este Instituto advierte que se trata del archivo electrónico denominado </w:t>
      </w:r>
      <w:r w:rsidRPr="00F81AF2">
        <w:rPr>
          <w:rFonts w:ascii="Palatino Linotype" w:hAnsi="Palatino Linotype" w:cs="Arial"/>
          <w:b/>
          <w:bCs/>
          <w:i/>
          <w:sz w:val="24"/>
          <w:szCs w:val="24"/>
        </w:rPr>
        <w:t>RESPUESTA 03433. 2024 (1).</w:t>
      </w:r>
      <w:proofErr w:type="spellStart"/>
      <w:r w:rsidRPr="00F81AF2">
        <w:rPr>
          <w:rFonts w:ascii="Palatino Linotype" w:hAnsi="Palatino Linotype" w:cs="Arial"/>
          <w:b/>
          <w:bCs/>
          <w:i/>
          <w:sz w:val="24"/>
          <w:szCs w:val="24"/>
        </w:rPr>
        <w:t>pdf</w:t>
      </w:r>
      <w:proofErr w:type="spellEnd"/>
      <w:r>
        <w:rPr>
          <w:rFonts w:ascii="Palatino Linotype" w:hAnsi="Palatino Linotype" w:cs="Arial"/>
          <w:b/>
          <w:bCs/>
          <w:i/>
          <w:sz w:val="24"/>
          <w:szCs w:val="24"/>
        </w:rPr>
        <w:t>,</w:t>
      </w:r>
      <w:r>
        <w:rPr>
          <w:rFonts w:ascii="Palatino Linotype" w:hAnsi="Palatino Linotype" w:cs="Arial"/>
          <w:b/>
          <w:bCs/>
          <w:sz w:val="24"/>
          <w:szCs w:val="24"/>
        </w:rPr>
        <w:t xml:space="preserve"> </w:t>
      </w:r>
      <w:r>
        <w:rPr>
          <w:rFonts w:ascii="Palatino Linotype" w:hAnsi="Palatino Linotype" w:cs="Arial"/>
          <w:bCs/>
          <w:sz w:val="24"/>
          <w:szCs w:val="24"/>
        </w:rPr>
        <w:t xml:space="preserve">el cual fue entregado por el Sujeto Obligado en respuesta al presente recurso de revisión. </w:t>
      </w:r>
    </w:p>
    <w:p w14:paraId="3C27D8AC" w14:textId="71692E2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FB00896"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F4654FB"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8371001"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 xml:space="preserve">expedientes, reportes, estudios, actas, resoluciones, oficios, correspondencia, </w:t>
      </w:r>
      <w:r w:rsidRPr="00F444C4">
        <w:rPr>
          <w:rFonts w:ascii="Palatino Linotype" w:eastAsia="Times New Roman" w:hAnsi="Palatino Linotype" w:cs="Arial"/>
          <w:b/>
          <w:sz w:val="24"/>
          <w:u w:val="single"/>
          <w:lang w:val="es-ES_tradnl" w:eastAsia="es-MX"/>
        </w:rPr>
        <w:lastRenderedPageBreak/>
        <w:t>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36DC2B8" w14:textId="77777777" w:rsidR="00A916EF" w:rsidRPr="00F444C4" w:rsidRDefault="00A916EF" w:rsidP="00A916EF">
      <w:pPr>
        <w:spacing w:after="0" w:line="240" w:lineRule="auto"/>
        <w:rPr>
          <w:rFonts w:ascii="Times New Roman" w:eastAsia="Times New Roman" w:hAnsi="Times New Roman" w:cs="Times New Roman"/>
          <w:sz w:val="24"/>
          <w:szCs w:val="24"/>
          <w:lang w:eastAsia="es-ES"/>
        </w:rPr>
      </w:pPr>
    </w:p>
    <w:p w14:paraId="24D3C3D8"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6B0CF561"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6B2E881E"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7328C6BB" w14:textId="77777777" w:rsidR="00A916EF"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7E5CDA0F" w14:textId="77777777" w:rsidR="00AA7641" w:rsidRPr="00452B4D" w:rsidRDefault="00AA7641" w:rsidP="00A916EF">
      <w:pPr>
        <w:spacing w:after="0" w:line="360" w:lineRule="auto"/>
        <w:ind w:left="567" w:right="616"/>
        <w:jc w:val="both"/>
        <w:rPr>
          <w:rFonts w:ascii="Palatino Linotype" w:eastAsia="Times New Roman" w:hAnsi="Palatino Linotype" w:cs="Arial"/>
          <w:i/>
          <w:lang w:val="es-ES_tradnl" w:eastAsia="es-MX"/>
        </w:rPr>
      </w:pPr>
    </w:p>
    <w:p w14:paraId="139A87F6" w14:textId="61FD6D25" w:rsidR="00633048" w:rsidRDefault="00A916EF" w:rsidP="00A916EF">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w:t>
      </w:r>
      <w:r w:rsidRPr="00F444C4">
        <w:rPr>
          <w:rFonts w:ascii="Palatino Linotype" w:eastAsia="MS Mincho" w:hAnsi="Palatino Linotype" w:cs="Calibri"/>
          <w:sz w:val="24"/>
          <w:lang w:val="es-ES_tradnl" w:eastAsia="es-MX"/>
        </w:rPr>
        <w:lastRenderedPageBreak/>
        <w:t>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470CD0D0" w14:textId="77777777" w:rsidR="006C17F8" w:rsidRPr="00AA7641" w:rsidRDefault="006C17F8" w:rsidP="006C17F8">
      <w:pPr>
        <w:spacing w:after="0" w:line="360" w:lineRule="auto"/>
        <w:ind w:right="616"/>
        <w:contextualSpacing/>
        <w:jc w:val="both"/>
        <w:rPr>
          <w:rFonts w:ascii="Palatino Linotype" w:eastAsia="Times New Roman" w:hAnsi="Palatino Linotype" w:cs="Arial"/>
          <w:i/>
          <w:lang w:val="es-ES_tradnl" w:eastAsia="gl-ES"/>
        </w:rPr>
      </w:pPr>
    </w:p>
    <w:p w14:paraId="1984E1DF" w14:textId="0D8784A9" w:rsidR="00A916EF" w:rsidRPr="0015656E" w:rsidRDefault="00A916EF" w:rsidP="0015656E">
      <w:pPr>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bCs/>
          <w:sz w:val="24"/>
          <w:lang w:val="es-ES_tradnl" w:eastAsia="es-MX"/>
        </w:rPr>
        <w:t xml:space="preserve">Además, </w:t>
      </w:r>
      <w:r w:rsidRPr="00F444C4">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w:t>
      </w:r>
      <w:r w:rsidR="0015656E">
        <w:rPr>
          <w:rFonts w:ascii="Palatino Linotype" w:eastAsia="Times New Roman" w:hAnsi="Palatino Linotype" w:cs="Arial"/>
          <w:sz w:val="24"/>
          <w:lang w:val="es-ES_tradnl" w:eastAsia="es-MX"/>
        </w:rPr>
        <w:t>os datos que obren en su poder:</w:t>
      </w:r>
    </w:p>
    <w:p w14:paraId="58B45A54" w14:textId="0EA085C5" w:rsidR="00A916EF" w:rsidRDefault="00A916EF" w:rsidP="005C15F4">
      <w:pPr>
        <w:spacing w:after="0" w:line="360" w:lineRule="auto"/>
        <w:ind w:left="567" w:right="616"/>
        <w:contextualSpacing/>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Artículo 23.</w:t>
      </w:r>
      <w:r w:rsidRPr="00F444C4">
        <w:rPr>
          <w:rFonts w:ascii="Palatino Linotype" w:eastAsia="Times New Roman" w:hAnsi="Palatino Linotype" w:cs="Arial"/>
          <w:i/>
          <w:lang w:val="es-ES_tradnl" w:eastAsia="es-MX"/>
        </w:rPr>
        <w:t xml:space="preserve"> Son sujetos obligados a transparentar y permitir el acceso a su información y proteger los datos pe</w:t>
      </w:r>
      <w:r w:rsidR="005C15F4">
        <w:rPr>
          <w:rFonts w:ascii="Palatino Linotype" w:eastAsia="Times New Roman" w:hAnsi="Palatino Linotype" w:cs="Arial"/>
          <w:i/>
          <w:lang w:val="es-ES_tradnl" w:eastAsia="es-MX"/>
        </w:rPr>
        <w:t>rsonales que obren en su poder:</w:t>
      </w:r>
    </w:p>
    <w:p w14:paraId="3F38A22B" w14:textId="1DF53549" w:rsidR="005C15F4" w:rsidRPr="005C15F4" w:rsidRDefault="005C15F4" w:rsidP="005C15F4">
      <w:pPr>
        <w:spacing w:after="0" w:line="360" w:lineRule="auto"/>
        <w:ind w:left="567" w:right="616"/>
        <w:contextualSpacing/>
        <w:jc w:val="both"/>
        <w:rPr>
          <w:rFonts w:ascii="Palatino Linotype" w:eastAsia="Times New Roman" w:hAnsi="Palatino Linotype" w:cs="Arial"/>
          <w:i/>
          <w:lang w:val="es-ES_tradnl" w:eastAsia="es-MX"/>
        </w:rPr>
      </w:pPr>
      <w:r>
        <w:rPr>
          <w:rFonts w:ascii="Palatino Linotype" w:eastAsia="Times New Roman" w:hAnsi="Palatino Linotype" w:cs="Arial"/>
          <w:b/>
          <w:i/>
          <w:lang w:val="es-ES_tradnl" w:eastAsia="es-MX"/>
        </w:rPr>
        <w:t>…</w:t>
      </w:r>
    </w:p>
    <w:p w14:paraId="2BBCF1F7" w14:textId="7EC9B1EC" w:rsidR="00CB3350" w:rsidRPr="00A944B4" w:rsidRDefault="00A916EF" w:rsidP="00A944B4">
      <w:pPr>
        <w:spacing w:after="0" w:line="360" w:lineRule="auto"/>
        <w:ind w:left="567" w:right="616"/>
        <w:contextualSpacing/>
        <w:jc w:val="both"/>
        <w:rPr>
          <w:rFonts w:ascii="Palatino Linotype" w:eastAsia="Times New Roman" w:hAnsi="Palatino Linotype" w:cs="Arial"/>
          <w:bCs/>
          <w:i/>
          <w:lang w:val="es-ES_tradnl" w:eastAsia="es-MX"/>
        </w:rPr>
      </w:pPr>
      <w:r w:rsidRPr="00F444C4">
        <w:rPr>
          <w:rFonts w:ascii="Palatino Linotype" w:eastAsia="Times New Roman" w:hAnsi="Palatino Linotype" w:cs="Arial"/>
          <w:b/>
          <w:i/>
          <w:lang w:val="es-ES_tradnl" w:eastAsia="es-MX"/>
        </w:rPr>
        <w:t xml:space="preserve">IV. </w:t>
      </w:r>
      <w:r w:rsidRPr="00F444C4">
        <w:rPr>
          <w:rFonts w:ascii="Palatino Linotype" w:eastAsia="Times New Roman" w:hAnsi="Palatino Linotype" w:cs="Arial"/>
          <w:bCs/>
          <w:i/>
          <w:lang w:val="es-ES_tradnl" w:eastAsia="es-MX"/>
        </w:rPr>
        <w:t>Los ayuntamientos y las dependencias, organismos, órganos y entidades de la administración municipal;</w:t>
      </w:r>
    </w:p>
    <w:p w14:paraId="0C82545B" w14:textId="77777777" w:rsidR="008F0801" w:rsidRDefault="008F0801" w:rsidP="006A5953">
      <w:pPr>
        <w:spacing w:line="360" w:lineRule="auto"/>
        <w:jc w:val="both"/>
        <w:rPr>
          <w:rFonts w:ascii="Palatino Linotype" w:hAnsi="Palatino Linotype"/>
          <w:sz w:val="24"/>
          <w:szCs w:val="24"/>
        </w:rPr>
      </w:pPr>
    </w:p>
    <w:p w14:paraId="40E61049" w14:textId="67F629EC" w:rsidR="009B1CE9" w:rsidRDefault="008027F5" w:rsidP="006A5953">
      <w:pPr>
        <w:spacing w:line="360" w:lineRule="auto"/>
        <w:jc w:val="both"/>
        <w:rPr>
          <w:rFonts w:ascii="Palatino Linotype" w:hAnsi="Palatino Linotype"/>
          <w:sz w:val="24"/>
          <w:szCs w:val="24"/>
        </w:rPr>
      </w:pPr>
      <w:r>
        <w:rPr>
          <w:rFonts w:ascii="Palatino Linotype" w:hAnsi="Palatino Linotype"/>
          <w:sz w:val="24"/>
          <w:szCs w:val="24"/>
        </w:rPr>
        <w:t xml:space="preserve">Establecido lo anterior, resulta pertinente </w:t>
      </w:r>
      <w:r w:rsidRPr="00CC5AA1">
        <w:rPr>
          <w:rFonts w:ascii="Palatino Linotype" w:hAnsi="Palatino Linotype"/>
          <w:sz w:val="24"/>
          <w:szCs w:val="24"/>
        </w:rPr>
        <w:t>delimitar la competencia del Sujeto Obligado es imp</w:t>
      </w:r>
      <w:r>
        <w:rPr>
          <w:rFonts w:ascii="Palatino Linotype" w:hAnsi="Palatino Linotype"/>
          <w:sz w:val="24"/>
          <w:szCs w:val="24"/>
        </w:rPr>
        <w:t>res</w:t>
      </w:r>
      <w:r w:rsidR="00F91C21">
        <w:rPr>
          <w:rFonts w:ascii="Palatino Linotype" w:hAnsi="Palatino Linotype"/>
          <w:sz w:val="24"/>
          <w:szCs w:val="24"/>
        </w:rPr>
        <w:t>cindible traer a colación los artículos 90</w:t>
      </w:r>
      <w:r w:rsidR="009B1CE9">
        <w:rPr>
          <w:rFonts w:ascii="Palatino Linotype" w:hAnsi="Palatino Linotype"/>
          <w:sz w:val="24"/>
          <w:szCs w:val="24"/>
        </w:rPr>
        <w:t xml:space="preserve"> y 92 fracción VI</w:t>
      </w:r>
      <w:r w:rsidR="00F91C21">
        <w:rPr>
          <w:rFonts w:ascii="Palatino Linotype" w:hAnsi="Palatino Linotype"/>
          <w:sz w:val="24"/>
          <w:szCs w:val="24"/>
        </w:rPr>
        <w:t>,</w:t>
      </w:r>
      <w:r w:rsidR="00F91C21" w:rsidRPr="00F91C21">
        <w:rPr>
          <w:rFonts w:ascii="Palatino Linotype" w:hAnsi="Palatino Linotype"/>
          <w:sz w:val="24"/>
          <w:szCs w:val="24"/>
        </w:rPr>
        <w:t xml:space="preserve"> </w:t>
      </w:r>
      <w:r w:rsidR="009B1CE9">
        <w:rPr>
          <w:rFonts w:ascii="Palatino Linotype" w:hAnsi="Palatino Linotype"/>
          <w:sz w:val="24"/>
          <w:szCs w:val="24"/>
        </w:rPr>
        <w:t>del</w:t>
      </w:r>
      <w:r w:rsidR="00F91C21">
        <w:rPr>
          <w:rFonts w:ascii="Palatino Linotype" w:hAnsi="Palatino Linotype"/>
          <w:sz w:val="24"/>
          <w:szCs w:val="24"/>
        </w:rPr>
        <w:t xml:space="preserve"> bando municipal</w:t>
      </w:r>
      <w:r w:rsidR="009B1CE9">
        <w:rPr>
          <w:rFonts w:ascii="Palatino Linotype" w:hAnsi="Palatino Linotype"/>
          <w:sz w:val="24"/>
          <w:szCs w:val="24"/>
        </w:rPr>
        <w:t xml:space="preserve"> vigente</w:t>
      </w:r>
      <w:r w:rsidR="00F91C21">
        <w:rPr>
          <w:rFonts w:ascii="Palatino Linotype" w:hAnsi="Palatino Linotype"/>
          <w:sz w:val="24"/>
          <w:szCs w:val="24"/>
        </w:rPr>
        <w:t xml:space="preserve"> a efecto de visualizar el área administrativa</w:t>
      </w:r>
      <w:r w:rsidR="009B1CE9">
        <w:rPr>
          <w:rFonts w:ascii="Palatino Linotype" w:hAnsi="Palatino Linotype"/>
          <w:sz w:val="24"/>
          <w:szCs w:val="24"/>
        </w:rPr>
        <w:t xml:space="preserve"> poseedora de la información, por lo que </w:t>
      </w:r>
      <w:r w:rsidR="00F91C21">
        <w:rPr>
          <w:rFonts w:ascii="Palatino Linotype" w:hAnsi="Palatino Linotype"/>
          <w:sz w:val="24"/>
          <w:szCs w:val="24"/>
        </w:rPr>
        <w:t xml:space="preserve">la unidad administrativa denominada Dirección </w:t>
      </w:r>
      <w:r w:rsidR="009B1CE9">
        <w:rPr>
          <w:rFonts w:ascii="Palatino Linotype" w:hAnsi="Palatino Linotype"/>
          <w:sz w:val="24"/>
          <w:szCs w:val="24"/>
        </w:rPr>
        <w:t xml:space="preserve">General </w:t>
      </w:r>
      <w:r w:rsidR="00F91C21">
        <w:rPr>
          <w:rFonts w:ascii="Palatino Linotype" w:hAnsi="Palatino Linotype"/>
          <w:sz w:val="24"/>
          <w:szCs w:val="24"/>
        </w:rPr>
        <w:t xml:space="preserve">de Administración cuenta con las atribuciones de para </w:t>
      </w:r>
      <w:r w:rsidR="00F91C21" w:rsidRPr="006A5953">
        <w:rPr>
          <w:rFonts w:ascii="Palatino Linotype" w:hAnsi="Palatino Linotype"/>
          <w:sz w:val="24"/>
          <w:szCs w:val="24"/>
        </w:rPr>
        <w:t>ad</w:t>
      </w:r>
      <w:r w:rsidR="00F91C21">
        <w:rPr>
          <w:rFonts w:ascii="Palatino Linotype" w:hAnsi="Palatino Linotype"/>
          <w:sz w:val="24"/>
          <w:szCs w:val="24"/>
        </w:rPr>
        <w:t xml:space="preserve">ministrar los recursos </w:t>
      </w:r>
      <w:r w:rsidR="00614756">
        <w:rPr>
          <w:rFonts w:ascii="Palatino Linotype" w:hAnsi="Palatino Linotype"/>
          <w:sz w:val="24"/>
          <w:szCs w:val="24"/>
        </w:rPr>
        <w:t>humanos,</w:t>
      </w:r>
      <w:r w:rsidR="00F91C21">
        <w:rPr>
          <w:rFonts w:ascii="Palatino Linotype" w:hAnsi="Palatino Linotype"/>
          <w:sz w:val="24"/>
          <w:szCs w:val="24"/>
        </w:rPr>
        <w:t xml:space="preserve"> así como para</w:t>
      </w:r>
      <w:r w:rsidR="00F91C21" w:rsidRPr="006A5953">
        <w:rPr>
          <w:rFonts w:ascii="Palatino Linotype" w:hAnsi="Palatino Linotype"/>
          <w:sz w:val="24"/>
          <w:szCs w:val="24"/>
        </w:rPr>
        <w:t xml:space="preserve"> seleccionar y contratar</w:t>
      </w:r>
      <w:r w:rsidR="009B1CE9">
        <w:rPr>
          <w:rFonts w:ascii="Palatino Linotype" w:hAnsi="Palatino Linotype"/>
          <w:sz w:val="24"/>
          <w:szCs w:val="24"/>
        </w:rPr>
        <w:t xml:space="preserve"> y capacitar al</w:t>
      </w:r>
      <w:r w:rsidR="00F91C21" w:rsidRPr="006A5953">
        <w:rPr>
          <w:rFonts w:ascii="Palatino Linotype" w:hAnsi="Palatino Linotype"/>
          <w:sz w:val="24"/>
          <w:szCs w:val="24"/>
        </w:rPr>
        <w:t xml:space="preserve"> personal</w:t>
      </w:r>
      <w:r w:rsidR="00F91C21">
        <w:rPr>
          <w:rFonts w:ascii="Palatino Linotype" w:hAnsi="Palatino Linotype"/>
          <w:sz w:val="24"/>
          <w:szCs w:val="24"/>
        </w:rPr>
        <w:t xml:space="preserve"> conforme lo siguiente</w:t>
      </w:r>
      <w:r w:rsidR="005C15F4">
        <w:rPr>
          <w:rFonts w:ascii="Palatino Linotype" w:hAnsi="Palatino Linotype"/>
          <w:sz w:val="24"/>
          <w:szCs w:val="24"/>
        </w:rPr>
        <w:t>;</w:t>
      </w:r>
    </w:p>
    <w:p w14:paraId="4ABB6661" w14:textId="7A866680" w:rsidR="00F91C21" w:rsidRPr="00F91C21" w:rsidRDefault="00F91C21" w:rsidP="00F91C21">
      <w:pPr>
        <w:spacing w:line="360" w:lineRule="auto"/>
        <w:ind w:left="708"/>
        <w:jc w:val="both"/>
        <w:rPr>
          <w:rFonts w:ascii="Palatino Linotype" w:hAnsi="Palatino Linotype"/>
          <w:i/>
        </w:rPr>
      </w:pPr>
      <w:r w:rsidRPr="00F91C21">
        <w:rPr>
          <w:rFonts w:ascii="Palatino Linotype" w:hAnsi="Palatino Linotype"/>
          <w:b/>
          <w:i/>
        </w:rPr>
        <w:t>Artículo 90.</w:t>
      </w:r>
      <w:r w:rsidRPr="00F91C21">
        <w:rPr>
          <w:rFonts w:ascii="Palatino Linotype" w:hAnsi="Palatino Linotype"/>
          <w:i/>
        </w:rPr>
        <w:t xml:space="preserve"> Para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w:t>
      </w:r>
      <w:r w:rsidRPr="00F91C21">
        <w:rPr>
          <w:rFonts w:ascii="Palatino Linotype" w:hAnsi="Palatino Linotype"/>
          <w:i/>
        </w:rPr>
        <w:lastRenderedPageBreak/>
        <w:t>y Soberano de México, la Ley Orgánica Municipal, el presente Bando y demás disposiciones aplicables, y se auxiliará de las siguientes:</w:t>
      </w:r>
    </w:p>
    <w:p w14:paraId="5F2E9D0F" w14:textId="7DC45C70" w:rsidR="00F91C21" w:rsidRPr="00F91C21" w:rsidRDefault="00F91C21" w:rsidP="00F91C21">
      <w:pPr>
        <w:spacing w:line="360" w:lineRule="auto"/>
        <w:ind w:left="708"/>
        <w:jc w:val="both"/>
        <w:rPr>
          <w:rFonts w:ascii="Palatino Linotype" w:hAnsi="Palatino Linotype"/>
          <w:i/>
        </w:rPr>
      </w:pPr>
      <w:r w:rsidRPr="00F91C21">
        <w:rPr>
          <w:rFonts w:ascii="Palatino Linotype" w:hAnsi="Palatino Linotype"/>
          <w:i/>
        </w:rPr>
        <w:t>…</w:t>
      </w:r>
    </w:p>
    <w:p w14:paraId="111724BA" w14:textId="6309FB3F" w:rsidR="00F91C21" w:rsidRPr="005C15F4" w:rsidRDefault="00F91C21" w:rsidP="005C15F4">
      <w:pPr>
        <w:spacing w:line="360" w:lineRule="auto"/>
        <w:ind w:left="708"/>
        <w:jc w:val="both"/>
        <w:rPr>
          <w:rFonts w:ascii="Palatino Linotype" w:hAnsi="Palatino Linotype"/>
          <w:b/>
          <w:i/>
        </w:rPr>
      </w:pPr>
      <w:r w:rsidRPr="00F91C21">
        <w:rPr>
          <w:rFonts w:ascii="Palatino Linotype" w:hAnsi="Palatino Linotype"/>
          <w:b/>
          <w:i/>
        </w:rPr>
        <w:t>6.Dirección General de Administración;</w:t>
      </w:r>
    </w:p>
    <w:p w14:paraId="642017D7" w14:textId="3AB15C18" w:rsidR="009B1CE9" w:rsidRDefault="009B1CE9" w:rsidP="009B1CE9">
      <w:pPr>
        <w:spacing w:line="360" w:lineRule="auto"/>
        <w:ind w:left="708"/>
        <w:jc w:val="both"/>
        <w:rPr>
          <w:rFonts w:ascii="Palatino Linotype" w:hAnsi="Palatino Linotype"/>
          <w:i/>
        </w:rPr>
      </w:pPr>
      <w:r w:rsidRPr="009B1CE9">
        <w:rPr>
          <w:rFonts w:ascii="Palatino Linotype" w:hAnsi="Palatino Linotype"/>
          <w:b/>
          <w:i/>
        </w:rPr>
        <w:t>Artículo 92.</w:t>
      </w:r>
      <w:r w:rsidRPr="009B1CE9">
        <w:rPr>
          <w:rFonts w:ascii="Palatino Linotype" w:hAnsi="Palatino Linotype"/>
          <w:i/>
        </w:rPr>
        <w:t xml:space="preserve"> La administración pública municipal será centralizada, descentralizada y autónoma. Para el ejercicio del poder público municipal, las personas titulares de las Direcciones Generales, los Organismos Descentralizados y el Órgano Autónomo tendrán las atribuciones y facultades que le otorguen las disposiciones legales aplicables a su campo de actuación y las que este Bando y el C</w:t>
      </w:r>
      <w:r>
        <w:rPr>
          <w:rFonts w:ascii="Palatino Linotype" w:hAnsi="Palatino Linotype"/>
          <w:i/>
        </w:rPr>
        <w:t>ódigo Reglamentario les confiera;</w:t>
      </w:r>
    </w:p>
    <w:p w14:paraId="4126CB14" w14:textId="30AACC0E" w:rsidR="009B1CE9" w:rsidRPr="009B1CE9" w:rsidRDefault="009B1CE9" w:rsidP="009B1CE9">
      <w:pPr>
        <w:spacing w:line="360" w:lineRule="auto"/>
        <w:ind w:left="708"/>
        <w:jc w:val="both"/>
        <w:rPr>
          <w:rFonts w:ascii="Palatino Linotype" w:hAnsi="Palatino Linotype"/>
          <w:i/>
        </w:rPr>
      </w:pPr>
      <w:r>
        <w:rPr>
          <w:rFonts w:ascii="Palatino Linotype" w:hAnsi="Palatino Linotype"/>
          <w:i/>
        </w:rPr>
        <w:t>….</w:t>
      </w:r>
    </w:p>
    <w:p w14:paraId="3FE8C086" w14:textId="457AA7DC" w:rsidR="00F91C21" w:rsidRPr="00F91C21" w:rsidRDefault="00F91C21" w:rsidP="00F91C21">
      <w:pPr>
        <w:spacing w:line="360" w:lineRule="auto"/>
        <w:ind w:left="708"/>
        <w:jc w:val="both"/>
        <w:rPr>
          <w:rFonts w:ascii="Palatino Linotype" w:hAnsi="Palatino Linotype"/>
          <w:i/>
        </w:rPr>
      </w:pPr>
      <w:r w:rsidRPr="00F91C21">
        <w:rPr>
          <w:rFonts w:ascii="Palatino Linotype" w:hAnsi="Palatino Linotype"/>
          <w:b/>
          <w:i/>
        </w:rPr>
        <w:t>VI. La persona titular de la Dirección General de Administración</w:t>
      </w:r>
      <w:r w:rsidRPr="00F91C21">
        <w:rPr>
          <w:rFonts w:ascii="Palatino Linotype" w:hAnsi="Palatino Linotype"/>
          <w:i/>
        </w:rPr>
        <w:t xml:space="preserve"> </w:t>
      </w:r>
      <w:r w:rsidRPr="00F91C21">
        <w:rPr>
          <w:rFonts w:ascii="Palatino Linotype" w:hAnsi="Palatino Linotype"/>
          <w:b/>
          <w:i/>
        </w:rPr>
        <w:t>es responsable de la gestión integral del capital humano del Ayuntamient</w:t>
      </w:r>
      <w:r w:rsidRPr="00F91C21">
        <w:rPr>
          <w:rFonts w:ascii="Palatino Linotype" w:hAnsi="Palatino Linotype"/>
          <w:i/>
        </w:rPr>
        <w:t>o, coordinando el reclutamiento, contratación, capacitación y desarrollo del personal, así como la aplicación de las disposiciones laborales y sindicales. Supervisará la elaboración y distribución de la nómina, garantizando su apego a la normatividad y el presupuesto autorizado. Dirigirá los procesos de adquisición, arrendamiento y contratación de servicios, asegurando la eficiencia y transparencia en el uso de los recursos públicos. Administrará el parque vehicular, los bienes municipales y la logística de eventos públicos e implementará políticas de gobierno digital y normativas para el uso de tecnologías de la información, promoviendo la eficiencia operativa de la administración pública municipal</w:t>
      </w:r>
    </w:p>
    <w:p w14:paraId="3F2DE078" w14:textId="77777777" w:rsidR="009B1CE9" w:rsidRDefault="009B1CE9" w:rsidP="006B40C4">
      <w:pPr>
        <w:spacing w:line="360" w:lineRule="auto"/>
        <w:ind w:right="49"/>
        <w:jc w:val="both"/>
        <w:rPr>
          <w:rFonts w:ascii="Palatino Linotype" w:hAnsi="Palatino Linotype"/>
          <w:sz w:val="24"/>
          <w:szCs w:val="24"/>
        </w:rPr>
      </w:pPr>
    </w:p>
    <w:p w14:paraId="17D9655F" w14:textId="002B2B6A" w:rsidR="00DA5E6C" w:rsidRDefault="00BB26F4" w:rsidP="006B40C4">
      <w:pPr>
        <w:spacing w:line="360" w:lineRule="auto"/>
        <w:ind w:right="49"/>
        <w:jc w:val="both"/>
        <w:rPr>
          <w:rFonts w:ascii="Palatino Linotype" w:hAnsi="Palatino Linotype"/>
          <w:sz w:val="24"/>
          <w:szCs w:val="24"/>
        </w:rPr>
      </w:pPr>
      <w:r>
        <w:rPr>
          <w:rFonts w:ascii="Palatino Linotype" w:hAnsi="Palatino Linotype"/>
          <w:sz w:val="24"/>
          <w:szCs w:val="24"/>
        </w:rPr>
        <w:t xml:space="preserve">Respecto el expediente laboral </w:t>
      </w:r>
      <w:r w:rsidR="009B1CE9">
        <w:rPr>
          <w:rFonts w:ascii="Palatino Linotype" w:hAnsi="Palatino Linotype"/>
          <w:sz w:val="24"/>
          <w:szCs w:val="24"/>
        </w:rPr>
        <w:t xml:space="preserve"> no  pasa por desapercibido por este Instituto que la servidora pública referida en solicitud conforme la respuesta proporcionada por el Sujeto Obligado ostentaba el cargo de Directora de la Dirección de Obras Públicas</w:t>
      </w:r>
      <w:r w:rsidR="00F81AF2">
        <w:rPr>
          <w:rFonts w:ascii="Palatino Linotype" w:hAnsi="Palatino Linotype"/>
          <w:sz w:val="24"/>
          <w:szCs w:val="24"/>
        </w:rPr>
        <w:t xml:space="preserve"> la cual </w:t>
      </w:r>
      <w:r w:rsidR="00F81AF2" w:rsidRPr="004B5640">
        <w:rPr>
          <w:rFonts w:ascii="Palatino Linotype" w:hAnsi="Palatino Linotype"/>
          <w:b/>
          <w:sz w:val="24"/>
          <w:szCs w:val="24"/>
        </w:rPr>
        <w:t xml:space="preserve">fue </w:t>
      </w:r>
      <w:r w:rsidR="00F81AF2" w:rsidRPr="004B5640">
        <w:rPr>
          <w:rFonts w:ascii="Palatino Linotype" w:hAnsi="Palatino Linotype"/>
          <w:b/>
          <w:sz w:val="24"/>
          <w:szCs w:val="24"/>
        </w:rPr>
        <w:lastRenderedPageBreak/>
        <w:t>dada de alta el primero de junio de dos mil diez</w:t>
      </w:r>
      <w:r w:rsidR="009B1CE9">
        <w:rPr>
          <w:rFonts w:ascii="Palatino Linotype" w:hAnsi="Palatino Linotype"/>
          <w:sz w:val="24"/>
          <w:szCs w:val="24"/>
        </w:rPr>
        <w:t xml:space="preserve">, en este sentido </w:t>
      </w:r>
      <w:r>
        <w:rPr>
          <w:rFonts w:ascii="Palatino Linotype" w:hAnsi="Palatino Linotype"/>
          <w:sz w:val="24"/>
          <w:szCs w:val="24"/>
        </w:rPr>
        <w:t>es de señalarse los requisit</w:t>
      </w:r>
      <w:r w:rsidR="003D7594">
        <w:rPr>
          <w:rFonts w:ascii="Palatino Linotype" w:hAnsi="Palatino Linotype"/>
          <w:sz w:val="24"/>
          <w:szCs w:val="24"/>
        </w:rPr>
        <w:t xml:space="preserve">os </w:t>
      </w:r>
      <w:r w:rsidR="003D7594" w:rsidRPr="003D7594">
        <w:rPr>
          <w:rFonts w:ascii="Palatino Linotype" w:hAnsi="Palatino Linotype"/>
          <w:sz w:val="24"/>
          <w:szCs w:val="24"/>
        </w:rPr>
        <w:t>establecidos en la Ley Orgánica Municipal</w:t>
      </w:r>
      <w:r w:rsidR="00832BA1">
        <w:rPr>
          <w:rFonts w:ascii="Palatino Linotype" w:hAnsi="Palatino Linotype"/>
          <w:sz w:val="24"/>
          <w:szCs w:val="24"/>
        </w:rPr>
        <w:t xml:space="preserve"> del Estado de México</w:t>
      </w:r>
      <w:r w:rsidR="003D7594" w:rsidRPr="003D7594">
        <w:rPr>
          <w:rFonts w:ascii="Palatino Linotype" w:hAnsi="Palatino Linotype"/>
          <w:sz w:val="24"/>
          <w:szCs w:val="24"/>
        </w:rPr>
        <w:t xml:space="preserve"> </w:t>
      </w:r>
      <w:r w:rsidR="0041600D">
        <w:rPr>
          <w:rFonts w:ascii="Palatino Linotype" w:hAnsi="Palatino Linotype"/>
          <w:sz w:val="24"/>
          <w:szCs w:val="24"/>
        </w:rPr>
        <w:t xml:space="preserve">Vigente </w:t>
      </w:r>
      <w:r w:rsidR="003D7594" w:rsidRPr="003D7594">
        <w:rPr>
          <w:rFonts w:ascii="Palatino Linotype" w:hAnsi="Palatino Linotype"/>
          <w:sz w:val="24"/>
          <w:szCs w:val="24"/>
        </w:rPr>
        <w:t xml:space="preserve">para </w:t>
      </w:r>
      <w:r w:rsidR="008B030C" w:rsidRPr="003D7594">
        <w:rPr>
          <w:rFonts w:ascii="Palatino Linotype" w:hAnsi="Palatino Linotype"/>
          <w:sz w:val="24"/>
          <w:szCs w:val="24"/>
        </w:rPr>
        <w:t xml:space="preserve">ocupar </w:t>
      </w:r>
      <w:r w:rsidR="008B030C">
        <w:rPr>
          <w:rFonts w:ascii="Palatino Linotype" w:hAnsi="Palatino Linotype"/>
          <w:sz w:val="24"/>
          <w:szCs w:val="24"/>
        </w:rPr>
        <w:t>el</w:t>
      </w:r>
      <w:r w:rsidR="003D7594">
        <w:rPr>
          <w:rFonts w:ascii="Palatino Linotype" w:hAnsi="Palatino Linotype"/>
          <w:sz w:val="24"/>
          <w:szCs w:val="24"/>
        </w:rPr>
        <w:t xml:space="preserve"> cargo de Titular de la </w:t>
      </w:r>
      <w:r w:rsidR="009B1CE9">
        <w:rPr>
          <w:rFonts w:ascii="Palatino Linotype" w:hAnsi="Palatino Linotype"/>
          <w:sz w:val="24"/>
          <w:szCs w:val="24"/>
        </w:rPr>
        <w:t xml:space="preserve">Dirección de Obras Públicas </w:t>
      </w:r>
      <w:r w:rsidR="003D7594" w:rsidRPr="003D7594">
        <w:rPr>
          <w:rFonts w:ascii="Palatino Linotype" w:hAnsi="Palatino Linotype"/>
          <w:sz w:val="24"/>
          <w:szCs w:val="24"/>
        </w:rPr>
        <w:t>del Sujeto Obligado:</w:t>
      </w:r>
    </w:p>
    <w:p w14:paraId="2B4B41A9" w14:textId="77777777" w:rsidR="004B5640" w:rsidRDefault="004B5640" w:rsidP="006B40C4">
      <w:pPr>
        <w:spacing w:line="360" w:lineRule="auto"/>
        <w:ind w:right="49"/>
        <w:jc w:val="both"/>
        <w:rPr>
          <w:rFonts w:ascii="Palatino Linotype" w:hAnsi="Palatino Linotype"/>
          <w:sz w:val="24"/>
          <w:szCs w:val="24"/>
        </w:rPr>
      </w:pPr>
    </w:p>
    <w:tbl>
      <w:tblPr>
        <w:tblStyle w:val="Tablaconcuadrcula"/>
        <w:tblW w:w="0" w:type="auto"/>
        <w:jc w:val="center"/>
        <w:tblLook w:val="04A0" w:firstRow="1" w:lastRow="0" w:firstColumn="1" w:lastColumn="0" w:noHBand="0" w:noVBand="1"/>
      </w:tblPr>
      <w:tblGrid>
        <w:gridCol w:w="1840"/>
        <w:gridCol w:w="5526"/>
        <w:gridCol w:w="1978"/>
      </w:tblGrid>
      <w:tr w:rsidR="0075366D" w:rsidRPr="00375584" w14:paraId="0AFAF39E" w14:textId="77777777" w:rsidTr="009076AF">
        <w:trPr>
          <w:jc w:val="center"/>
        </w:trPr>
        <w:tc>
          <w:tcPr>
            <w:tcW w:w="1840" w:type="dxa"/>
            <w:shd w:val="clear" w:color="auto" w:fill="AEAAAA" w:themeFill="background2" w:themeFillShade="BF"/>
          </w:tcPr>
          <w:p w14:paraId="528194DC" w14:textId="5DBAEDBF" w:rsidR="0075366D" w:rsidRPr="00375584" w:rsidRDefault="0075366D" w:rsidP="0084592C">
            <w:pPr>
              <w:spacing w:line="360" w:lineRule="auto"/>
              <w:ind w:right="49"/>
              <w:jc w:val="center"/>
              <w:rPr>
                <w:rFonts w:ascii="Palatino Linotype" w:hAnsi="Palatino Linotype"/>
                <w:i/>
                <w:iCs/>
              </w:rPr>
            </w:pPr>
            <w:r w:rsidRPr="00375584">
              <w:rPr>
                <w:rFonts w:ascii="Palatino Linotype" w:hAnsi="Palatino Linotype"/>
                <w:i/>
                <w:iCs/>
              </w:rPr>
              <w:t>Cargo</w:t>
            </w:r>
          </w:p>
        </w:tc>
        <w:tc>
          <w:tcPr>
            <w:tcW w:w="5526" w:type="dxa"/>
            <w:shd w:val="clear" w:color="auto" w:fill="AEAAAA" w:themeFill="background2" w:themeFillShade="BF"/>
          </w:tcPr>
          <w:p w14:paraId="50388B0C" w14:textId="386D2C7C" w:rsidR="0075366D" w:rsidRPr="00375584" w:rsidRDefault="0075366D" w:rsidP="0084592C">
            <w:pPr>
              <w:spacing w:line="360" w:lineRule="auto"/>
              <w:ind w:right="49"/>
              <w:jc w:val="center"/>
              <w:rPr>
                <w:rFonts w:ascii="Palatino Linotype" w:hAnsi="Palatino Linotype"/>
                <w:i/>
                <w:iCs/>
              </w:rPr>
            </w:pPr>
            <w:r w:rsidRPr="00375584">
              <w:rPr>
                <w:rFonts w:ascii="Palatino Linotype" w:hAnsi="Palatino Linotype"/>
                <w:i/>
                <w:iCs/>
              </w:rPr>
              <w:t>Requisitos</w:t>
            </w:r>
          </w:p>
        </w:tc>
        <w:tc>
          <w:tcPr>
            <w:tcW w:w="1978" w:type="dxa"/>
            <w:shd w:val="clear" w:color="auto" w:fill="AEAAAA" w:themeFill="background2" w:themeFillShade="BF"/>
          </w:tcPr>
          <w:p w14:paraId="243B1E02" w14:textId="3D3C6114" w:rsidR="0075366D" w:rsidRPr="00375584" w:rsidRDefault="0075366D" w:rsidP="0084592C">
            <w:pPr>
              <w:spacing w:line="360" w:lineRule="auto"/>
              <w:ind w:right="49"/>
              <w:jc w:val="center"/>
              <w:rPr>
                <w:rFonts w:ascii="Palatino Linotype" w:hAnsi="Palatino Linotype"/>
                <w:i/>
                <w:iCs/>
              </w:rPr>
            </w:pPr>
            <w:r w:rsidRPr="00375584">
              <w:rPr>
                <w:rFonts w:ascii="Palatino Linotype" w:hAnsi="Palatino Linotype"/>
                <w:i/>
                <w:iCs/>
              </w:rPr>
              <w:t>Fundamento Legal</w:t>
            </w:r>
          </w:p>
        </w:tc>
      </w:tr>
      <w:tr w:rsidR="0075366D" w:rsidRPr="00B901D3" w14:paraId="6CBFC233" w14:textId="77777777" w:rsidTr="009076AF">
        <w:trPr>
          <w:jc w:val="center"/>
        </w:trPr>
        <w:tc>
          <w:tcPr>
            <w:tcW w:w="1840" w:type="dxa"/>
          </w:tcPr>
          <w:p w14:paraId="1A1F46C1" w14:textId="77777777" w:rsidR="0075366D" w:rsidRPr="00F81AF2" w:rsidRDefault="00511E2F" w:rsidP="009076AF">
            <w:pPr>
              <w:spacing w:line="360" w:lineRule="auto"/>
              <w:ind w:right="49"/>
              <w:rPr>
                <w:rFonts w:ascii="Palatino Linotype" w:hAnsi="Palatino Linotype"/>
              </w:rPr>
            </w:pPr>
            <w:r w:rsidRPr="00F81AF2">
              <w:rPr>
                <w:rFonts w:ascii="Palatino Linotype" w:hAnsi="Palatino Linotype"/>
              </w:rPr>
              <w:t>Titulares de las unidades administrativas;</w:t>
            </w:r>
          </w:p>
          <w:p w14:paraId="6D1E62A5" w14:textId="77777777" w:rsidR="00511E2F" w:rsidRPr="00F81AF2" w:rsidRDefault="00511E2F" w:rsidP="006B40C4">
            <w:pPr>
              <w:spacing w:line="360" w:lineRule="auto"/>
              <w:ind w:right="49"/>
              <w:jc w:val="both"/>
              <w:rPr>
                <w:rFonts w:ascii="Palatino Linotype" w:hAnsi="Palatino Linotype"/>
              </w:rPr>
            </w:pPr>
          </w:p>
          <w:p w14:paraId="5860B369" w14:textId="1C59FCDB" w:rsidR="00511E2F" w:rsidRPr="00B901D3" w:rsidRDefault="00511E2F" w:rsidP="009B1CE9">
            <w:pPr>
              <w:spacing w:line="360" w:lineRule="auto"/>
              <w:ind w:right="49"/>
              <w:jc w:val="both"/>
              <w:rPr>
                <w:rFonts w:ascii="Palatino Linotype" w:hAnsi="Palatino Linotype"/>
              </w:rPr>
            </w:pPr>
            <w:r w:rsidRPr="00F81AF2">
              <w:rPr>
                <w:rFonts w:ascii="Palatino Linotype" w:hAnsi="Palatino Linotype"/>
              </w:rPr>
              <w:t xml:space="preserve">* Titular de </w:t>
            </w:r>
            <w:r w:rsidR="009B1CE9" w:rsidRPr="00F81AF2">
              <w:rPr>
                <w:rFonts w:ascii="Palatino Linotype" w:hAnsi="Palatino Linotype"/>
              </w:rPr>
              <w:t>Dirección de Obras Públicas</w:t>
            </w:r>
          </w:p>
        </w:tc>
        <w:tc>
          <w:tcPr>
            <w:tcW w:w="5526" w:type="dxa"/>
          </w:tcPr>
          <w:p w14:paraId="3F2E6060" w14:textId="77777777" w:rsidR="00375584" w:rsidRDefault="00375584" w:rsidP="00375584">
            <w:pPr>
              <w:spacing w:line="360" w:lineRule="auto"/>
              <w:ind w:right="49"/>
              <w:jc w:val="both"/>
              <w:rPr>
                <w:rFonts w:ascii="Palatino Linotype" w:hAnsi="Palatino Linotype"/>
              </w:rPr>
            </w:pPr>
            <w:r>
              <w:rPr>
                <w:rFonts w:ascii="Palatino Linotype" w:hAnsi="Palatino Linotype"/>
              </w:rPr>
              <w:t xml:space="preserve">- </w:t>
            </w:r>
            <w:r w:rsidRPr="00A60176">
              <w:rPr>
                <w:rFonts w:ascii="Palatino Linotype" w:hAnsi="Palatino Linotype"/>
                <w:u w:val="single"/>
              </w:rPr>
              <w:t>Ley Orgánica Municipal</w:t>
            </w:r>
            <w:r w:rsidRPr="00B901D3">
              <w:rPr>
                <w:rFonts w:ascii="Palatino Linotype" w:hAnsi="Palatino Linotype"/>
              </w:rPr>
              <w:t xml:space="preserve"> </w:t>
            </w:r>
          </w:p>
          <w:p w14:paraId="430B88B2" w14:textId="77777777" w:rsidR="0041600D" w:rsidRPr="00B901D3" w:rsidRDefault="0041600D" w:rsidP="00375584">
            <w:pPr>
              <w:spacing w:line="360" w:lineRule="auto"/>
              <w:ind w:right="49"/>
              <w:jc w:val="both"/>
              <w:rPr>
                <w:rFonts w:ascii="Palatino Linotype" w:hAnsi="Palatino Linotype"/>
              </w:rPr>
            </w:pPr>
          </w:p>
          <w:p w14:paraId="3F7A9F26" w14:textId="7C4BD46C" w:rsidR="00375584" w:rsidRDefault="00832BA1" w:rsidP="006B40C4">
            <w:pPr>
              <w:spacing w:line="360" w:lineRule="auto"/>
              <w:ind w:right="49"/>
              <w:jc w:val="both"/>
              <w:rPr>
                <w:rFonts w:ascii="Palatino Linotype" w:hAnsi="Palatino Linotype"/>
              </w:rPr>
            </w:pPr>
            <w:r>
              <w:rPr>
                <w:rFonts w:ascii="Palatino Linotype" w:hAnsi="Palatino Linotype"/>
              </w:rPr>
              <w:t>Artículo 32</w:t>
            </w:r>
          </w:p>
          <w:p w14:paraId="57CE8A04" w14:textId="372FCA8F" w:rsidR="00511E2F" w:rsidRPr="00B901D3" w:rsidRDefault="00511E2F" w:rsidP="0041600D">
            <w:pPr>
              <w:spacing w:line="360" w:lineRule="auto"/>
              <w:ind w:right="49"/>
              <w:jc w:val="both"/>
              <w:rPr>
                <w:rFonts w:ascii="Palatino Linotype" w:hAnsi="Palatino Linotype"/>
              </w:rPr>
            </w:pPr>
            <w:r w:rsidRPr="00B901D3">
              <w:rPr>
                <w:rFonts w:ascii="Palatino Linotype" w:hAnsi="Palatino Linotype"/>
              </w:rPr>
              <w:t xml:space="preserve">I. Ser ciudadano del Estado en pleno uso de sus derechos; </w:t>
            </w:r>
          </w:p>
          <w:p w14:paraId="51F685F6" w14:textId="77777777" w:rsidR="00511E2F" w:rsidRPr="00B901D3" w:rsidRDefault="00511E2F" w:rsidP="0041600D">
            <w:pPr>
              <w:spacing w:line="360" w:lineRule="auto"/>
              <w:ind w:right="49"/>
              <w:jc w:val="both"/>
              <w:rPr>
                <w:rFonts w:ascii="Palatino Linotype" w:hAnsi="Palatino Linotype"/>
              </w:rPr>
            </w:pPr>
            <w:r w:rsidRPr="00B901D3">
              <w:rPr>
                <w:rFonts w:ascii="Palatino Linotype" w:hAnsi="Palatino Linotype"/>
              </w:rPr>
              <w:t>II. No estar inhabilitado para desempeñar cargo, empleo, o comisión pública.</w:t>
            </w:r>
          </w:p>
          <w:p w14:paraId="4DDD8035" w14:textId="77777777" w:rsidR="0084592C" w:rsidRDefault="00511E2F" w:rsidP="0041600D">
            <w:pPr>
              <w:spacing w:line="360" w:lineRule="auto"/>
              <w:ind w:right="49"/>
              <w:jc w:val="both"/>
              <w:rPr>
                <w:rFonts w:ascii="Palatino Linotype" w:hAnsi="Palatino Linotype"/>
              </w:rPr>
            </w:pPr>
            <w:r w:rsidRPr="00B901D3">
              <w:rPr>
                <w:rFonts w:ascii="Palatino Linotype" w:hAnsi="Palatino Linotype"/>
              </w:rPr>
              <w:t xml:space="preserve"> III. No haber sido condenado en proceso penal, por delito intencional que amerite pena privativa de libertad;</w:t>
            </w:r>
          </w:p>
          <w:p w14:paraId="716CDDAD" w14:textId="506500D3" w:rsidR="00511E2F" w:rsidRPr="00B901D3" w:rsidRDefault="00511E2F" w:rsidP="0041600D">
            <w:pPr>
              <w:spacing w:line="360" w:lineRule="auto"/>
              <w:ind w:right="49"/>
              <w:jc w:val="both"/>
              <w:rPr>
                <w:rFonts w:ascii="Palatino Linotype" w:hAnsi="Palatino Linotype"/>
              </w:rPr>
            </w:pPr>
            <w:r w:rsidRPr="00B901D3">
              <w:rPr>
                <w:rFonts w:ascii="Palatino Linotype" w:hAnsi="Palatino Linotype"/>
              </w:rPr>
              <w:t xml:space="preserve"> IV. Contar con título profesional o acreditar experiencia mínima de un año en la materia, ante el Presidente o el Ayuntamiento, cuando sea el caso, para el desempeño de los cargos que así lo requieran; y </w:t>
            </w:r>
          </w:p>
          <w:p w14:paraId="0D853F2F" w14:textId="4D6A2439" w:rsidR="0075366D" w:rsidRPr="00B901D3" w:rsidRDefault="00511E2F" w:rsidP="0041600D">
            <w:pPr>
              <w:spacing w:line="360" w:lineRule="auto"/>
              <w:ind w:right="49"/>
              <w:jc w:val="both"/>
              <w:rPr>
                <w:rFonts w:ascii="Palatino Linotype" w:hAnsi="Palatino Linotype"/>
                <w:b/>
                <w:bCs/>
                <w:i/>
                <w:iCs/>
              </w:rPr>
            </w:pPr>
            <w:r w:rsidRPr="00B901D3">
              <w:rPr>
                <w:rFonts w:ascii="Palatino Linotype" w:hAnsi="Palatino Linotype"/>
                <w:b/>
                <w:bCs/>
                <w:i/>
                <w:iCs/>
              </w:rPr>
              <w:t xml:space="preserve">IV. En su caso, contar con certificación de competencia laboral en la materia del cargo que se desempeñará, expedida por institución con reconocimiento de validez oficial. </w:t>
            </w:r>
          </w:p>
          <w:p w14:paraId="29F98558" w14:textId="77777777" w:rsidR="00B901D3" w:rsidRDefault="00B901D3" w:rsidP="00511E2F">
            <w:pPr>
              <w:ind w:right="49"/>
              <w:jc w:val="both"/>
              <w:rPr>
                <w:rFonts w:ascii="Palatino Linotype" w:hAnsi="Palatino Linotype"/>
                <w:b/>
                <w:bCs/>
                <w:i/>
                <w:iCs/>
              </w:rPr>
            </w:pPr>
          </w:p>
          <w:p w14:paraId="58600816" w14:textId="77777777" w:rsidR="00A30C04" w:rsidRDefault="00A30C04" w:rsidP="00511E2F">
            <w:pPr>
              <w:ind w:right="49"/>
              <w:jc w:val="both"/>
              <w:rPr>
                <w:rFonts w:ascii="Palatino Linotype" w:hAnsi="Palatino Linotype"/>
                <w:b/>
                <w:bCs/>
                <w:i/>
                <w:iCs/>
              </w:rPr>
            </w:pPr>
          </w:p>
          <w:p w14:paraId="77230C1B" w14:textId="77777777" w:rsidR="00A30C04" w:rsidRDefault="00A30C04" w:rsidP="00511E2F">
            <w:pPr>
              <w:ind w:right="49"/>
              <w:jc w:val="both"/>
              <w:rPr>
                <w:rFonts w:ascii="Palatino Linotype" w:hAnsi="Palatino Linotype"/>
                <w:b/>
                <w:bCs/>
                <w:i/>
                <w:iCs/>
              </w:rPr>
            </w:pPr>
          </w:p>
          <w:p w14:paraId="1EAE72B5" w14:textId="77777777" w:rsidR="0041600D" w:rsidRDefault="0041600D" w:rsidP="00511E2F">
            <w:pPr>
              <w:ind w:right="49"/>
              <w:jc w:val="both"/>
              <w:rPr>
                <w:rFonts w:ascii="Palatino Linotype" w:hAnsi="Palatino Linotype"/>
                <w:b/>
                <w:bCs/>
                <w:i/>
                <w:iCs/>
              </w:rPr>
            </w:pPr>
          </w:p>
          <w:p w14:paraId="25735F2D" w14:textId="77777777" w:rsidR="0041600D" w:rsidRDefault="00832BA1" w:rsidP="00832BA1">
            <w:pPr>
              <w:spacing w:line="360" w:lineRule="auto"/>
              <w:ind w:right="49"/>
              <w:jc w:val="both"/>
              <w:rPr>
                <w:rFonts w:ascii="Palatino Linotype" w:hAnsi="Palatino Linotype"/>
              </w:rPr>
            </w:pPr>
            <w:r>
              <w:rPr>
                <w:rFonts w:ascii="Palatino Linotype" w:hAnsi="Palatino Linotype"/>
              </w:rPr>
              <w:t>Artículo 96 ter</w:t>
            </w:r>
            <w:r w:rsidR="0089511C">
              <w:rPr>
                <w:rFonts w:ascii="Palatino Linotype" w:hAnsi="Palatino Linotype"/>
              </w:rPr>
              <w:t xml:space="preserve"> </w:t>
            </w:r>
          </w:p>
          <w:p w14:paraId="17B1D24D" w14:textId="1532F8FB" w:rsidR="00511E2F" w:rsidRDefault="0041600D" w:rsidP="00832BA1">
            <w:pPr>
              <w:spacing w:line="360" w:lineRule="auto"/>
              <w:ind w:right="49"/>
              <w:jc w:val="both"/>
              <w:rPr>
                <w:rFonts w:ascii="Palatino Linotype" w:hAnsi="Palatino Linotype"/>
                <w:b/>
                <w:i/>
                <w:u w:val="single"/>
              </w:rPr>
            </w:pPr>
            <w:r w:rsidRPr="0041600D">
              <w:rPr>
                <w:rFonts w:ascii="Palatino Linotype" w:hAnsi="Palatino Linotype"/>
                <w:b/>
                <w:i/>
                <w:u w:val="single"/>
              </w:rPr>
              <w:t>C</w:t>
            </w:r>
            <w:r w:rsidR="0089511C" w:rsidRPr="0041600D">
              <w:rPr>
                <w:rFonts w:ascii="Palatino Linotype" w:hAnsi="Palatino Linotype"/>
                <w:b/>
                <w:i/>
                <w:u w:val="single"/>
              </w:rPr>
              <w:t xml:space="preserve">onforme el decreto </w:t>
            </w:r>
            <w:r w:rsidRPr="0041600D">
              <w:rPr>
                <w:rFonts w:ascii="Palatino Linotype" w:hAnsi="Palatino Linotype"/>
                <w:b/>
                <w:i/>
                <w:u w:val="single"/>
              </w:rPr>
              <w:t>379 de 2011 de la Ley Orgánica Municipal del Estado de México.</w:t>
            </w:r>
            <w:r w:rsidRPr="0041600D">
              <w:rPr>
                <w:rStyle w:val="Refdenotaalpie"/>
                <w:rFonts w:ascii="Palatino Linotype" w:hAnsi="Palatino Linotype"/>
                <w:b/>
                <w:i/>
                <w:u w:val="single"/>
              </w:rPr>
              <w:footnoteReference w:id="2"/>
            </w:r>
          </w:p>
          <w:p w14:paraId="7D9B7103" w14:textId="77777777" w:rsidR="00A30C04" w:rsidRPr="0041600D" w:rsidRDefault="00A30C04" w:rsidP="00832BA1">
            <w:pPr>
              <w:spacing w:line="360" w:lineRule="auto"/>
              <w:ind w:right="49"/>
              <w:jc w:val="both"/>
              <w:rPr>
                <w:rFonts w:ascii="Palatino Linotype" w:hAnsi="Palatino Linotype"/>
                <w:b/>
                <w:i/>
                <w:u w:val="single"/>
              </w:rPr>
            </w:pPr>
          </w:p>
          <w:p w14:paraId="2DEE0123" w14:textId="70B7A373" w:rsidR="0041600D" w:rsidRDefault="00A30C04" w:rsidP="00832BA1">
            <w:pPr>
              <w:spacing w:line="360" w:lineRule="auto"/>
              <w:ind w:right="49"/>
              <w:jc w:val="both"/>
              <w:rPr>
                <w:rFonts w:ascii="Palatino Linotype" w:hAnsi="Palatino Linotype"/>
                <w:b/>
                <w:i/>
                <w:u w:val="single"/>
              </w:rPr>
            </w:pPr>
            <w:r w:rsidRPr="0041600D">
              <w:rPr>
                <w:rFonts w:ascii="Palatino Linotype" w:hAnsi="Palatino Linotype"/>
                <w:b/>
                <w:i/>
                <w:u w:val="single"/>
              </w:rPr>
              <w:t xml:space="preserve">Conforme el decreto </w:t>
            </w:r>
            <w:r>
              <w:rPr>
                <w:rFonts w:ascii="Palatino Linotype" w:hAnsi="Palatino Linotype"/>
                <w:b/>
                <w:i/>
                <w:u w:val="single"/>
              </w:rPr>
              <w:t>22</w:t>
            </w:r>
            <w:r w:rsidRPr="0041600D">
              <w:rPr>
                <w:rFonts w:ascii="Palatino Linotype" w:hAnsi="Palatino Linotype"/>
                <w:b/>
                <w:i/>
                <w:u w:val="single"/>
              </w:rPr>
              <w:t xml:space="preserve"> de 20</w:t>
            </w:r>
            <w:r>
              <w:rPr>
                <w:rFonts w:ascii="Palatino Linotype" w:hAnsi="Palatino Linotype"/>
                <w:b/>
                <w:i/>
                <w:u w:val="single"/>
              </w:rPr>
              <w:t>15</w:t>
            </w:r>
            <w:r w:rsidRPr="0041600D">
              <w:rPr>
                <w:rFonts w:ascii="Palatino Linotype" w:hAnsi="Palatino Linotype"/>
                <w:b/>
                <w:i/>
                <w:u w:val="single"/>
              </w:rPr>
              <w:t xml:space="preserve"> de la Ley Orgánica Municipal del Estado de México</w:t>
            </w:r>
            <w:r>
              <w:rPr>
                <w:rStyle w:val="Refdenotaalpie"/>
                <w:rFonts w:ascii="Palatino Linotype" w:hAnsi="Palatino Linotype"/>
                <w:b/>
                <w:i/>
                <w:u w:val="single"/>
              </w:rPr>
              <w:footnoteReference w:id="3"/>
            </w:r>
          </w:p>
          <w:p w14:paraId="2EAF0673" w14:textId="77777777" w:rsidR="00A30C04" w:rsidRPr="0041600D" w:rsidRDefault="00A30C04" w:rsidP="00832BA1">
            <w:pPr>
              <w:spacing w:line="360" w:lineRule="auto"/>
              <w:ind w:right="49"/>
              <w:jc w:val="both"/>
              <w:rPr>
                <w:rFonts w:ascii="Palatino Linotype" w:hAnsi="Palatino Linotype"/>
                <w:b/>
                <w:i/>
                <w:sz w:val="20"/>
                <w:szCs w:val="20"/>
              </w:rPr>
            </w:pPr>
          </w:p>
          <w:p w14:paraId="3C63BACF" w14:textId="77777777" w:rsidR="009B1CE9" w:rsidRPr="009B1CE9" w:rsidRDefault="009B1CE9" w:rsidP="0041600D">
            <w:pPr>
              <w:pStyle w:val="Prrafodelista"/>
              <w:numPr>
                <w:ilvl w:val="0"/>
                <w:numId w:val="10"/>
              </w:numPr>
              <w:ind w:left="459" w:right="49" w:hanging="284"/>
              <w:rPr>
                <w:sz w:val="22"/>
                <w:szCs w:val="22"/>
              </w:rPr>
            </w:pPr>
            <w:r w:rsidRPr="009B1CE9">
              <w:rPr>
                <w:sz w:val="22"/>
                <w:szCs w:val="22"/>
              </w:rPr>
              <w:t>Requiere contar con título profesional en ingeniería, arquitectura o alguna área afín</w:t>
            </w:r>
          </w:p>
          <w:p w14:paraId="503A32C4" w14:textId="4BF5C323" w:rsidR="009B1CE9" w:rsidRPr="009B1CE9" w:rsidRDefault="009B1CE9" w:rsidP="0041600D">
            <w:pPr>
              <w:pStyle w:val="Prrafodelista"/>
              <w:numPr>
                <w:ilvl w:val="0"/>
                <w:numId w:val="10"/>
              </w:numPr>
              <w:ind w:left="459" w:right="49" w:hanging="284"/>
              <w:rPr>
                <w:sz w:val="22"/>
                <w:szCs w:val="22"/>
              </w:rPr>
            </w:pPr>
            <w:r w:rsidRPr="009B1CE9">
              <w:rPr>
                <w:sz w:val="22"/>
                <w:szCs w:val="22"/>
              </w:rPr>
              <w:t>En su caso contar con una experiencia mínima de un año, con anterioridad a la fecha de su designación.</w:t>
            </w:r>
          </w:p>
          <w:p w14:paraId="10CFBA22" w14:textId="77BAA896" w:rsidR="009B1CE9" w:rsidRPr="009B1CE9" w:rsidRDefault="009B1CE9" w:rsidP="0041600D">
            <w:pPr>
              <w:pStyle w:val="Prrafodelista"/>
              <w:numPr>
                <w:ilvl w:val="0"/>
                <w:numId w:val="10"/>
              </w:numPr>
              <w:ind w:left="459" w:right="49" w:hanging="284"/>
              <w:rPr>
                <w:b/>
                <w:i/>
              </w:rPr>
            </w:pPr>
            <w:r w:rsidRPr="009B1CE9">
              <w:rPr>
                <w:b/>
                <w:i/>
                <w:sz w:val="22"/>
                <w:szCs w:val="22"/>
              </w:rPr>
              <w:t>Acreditar, dentro de los seis meses siguientes a la fecha en que inicie funciones, la certificación de competencia laboral expedida por el Instituto Hacendario del Estado de México o por alguna otra institución con reconocimiento de validez oficial</w:t>
            </w:r>
          </w:p>
        </w:tc>
        <w:tc>
          <w:tcPr>
            <w:tcW w:w="1978" w:type="dxa"/>
          </w:tcPr>
          <w:p w14:paraId="1541DB10" w14:textId="25BB38D2" w:rsidR="0075366D" w:rsidRPr="00B901D3" w:rsidRDefault="00F37528" w:rsidP="006B40C4">
            <w:pPr>
              <w:spacing w:line="360" w:lineRule="auto"/>
              <w:ind w:right="49"/>
              <w:jc w:val="both"/>
              <w:rPr>
                <w:rFonts w:ascii="Palatino Linotype" w:hAnsi="Palatino Linotype"/>
              </w:rPr>
            </w:pPr>
            <w:r w:rsidRPr="00B901D3">
              <w:rPr>
                <w:rFonts w:ascii="Palatino Linotype" w:hAnsi="Palatino Linotype"/>
              </w:rPr>
              <w:lastRenderedPageBreak/>
              <w:t>Artículo</w:t>
            </w:r>
            <w:r w:rsidR="00B901D3" w:rsidRPr="00B901D3">
              <w:rPr>
                <w:rFonts w:ascii="Palatino Linotype" w:hAnsi="Palatino Linotype"/>
              </w:rPr>
              <w:t xml:space="preserve"> 32 </w:t>
            </w:r>
            <w:r w:rsidR="009B1CE9">
              <w:rPr>
                <w:rFonts w:ascii="Palatino Linotype" w:hAnsi="Palatino Linotype"/>
              </w:rPr>
              <w:t xml:space="preserve">y 96 Ter </w:t>
            </w:r>
            <w:r w:rsidR="00B901D3" w:rsidRPr="00B901D3">
              <w:rPr>
                <w:rFonts w:ascii="Palatino Linotype" w:hAnsi="Palatino Linotype"/>
              </w:rPr>
              <w:t xml:space="preserve">de la Ley Orgánica Municipal </w:t>
            </w:r>
            <w:r w:rsidR="009B1CE9">
              <w:rPr>
                <w:rFonts w:ascii="Palatino Linotype" w:hAnsi="Palatino Linotype"/>
              </w:rPr>
              <w:t>del Estado de México.</w:t>
            </w:r>
          </w:p>
          <w:p w14:paraId="65B5E220" w14:textId="77777777" w:rsidR="00B901D3" w:rsidRPr="00B901D3" w:rsidRDefault="00B901D3" w:rsidP="006B40C4">
            <w:pPr>
              <w:spacing w:line="360" w:lineRule="auto"/>
              <w:ind w:right="49"/>
              <w:jc w:val="both"/>
              <w:rPr>
                <w:rFonts w:ascii="Palatino Linotype" w:hAnsi="Palatino Linotype"/>
              </w:rPr>
            </w:pPr>
          </w:p>
          <w:p w14:paraId="531DCDD6" w14:textId="77777777" w:rsidR="00B901D3" w:rsidRPr="00B901D3" w:rsidRDefault="00B901D3" w:rsidP="006B40C4">
            <w:pPr>
              <w:spacing w:line="360" w:lineRule="auto"/>
              <w:ind w:right="49"/>
              <w:jc w:val="both"/>
              <w:rPr>
                <w:rFonts w:ascii="Palatino Linotype" w:hAnsi="Palatino Linotype"/>
              </w:rPr>
            </w:pPr>
          </w:p>
          <w:p w14:paraId="0C246EEA" w14:textId="62661595" w:rsidR="00B901D3" w:rsidRPr="00B901D3" w:rsidRDefault="00B901D3" w:rsidP="006B40C4">
            <w:pPr>
              <w:spacing w:line="360" w:lineRule="auto"/>
              <w:ind w:right="49"/>
              <w:jc w:val="both"/>
              <w:rPr>
                <w:rFonts w:ascii="Palatino Linotype" w:hAnsi="Palatino Linotype"/>
              </w:rPr>
            </w:pPr>
          </w:p>
        </w:tc>
      </w:tr>
    </w:tbl>
    <w:p w14:paraId="02D629E8" w14:textId="77777777" w:rsidR="003D7594" w:rsidRDefault="003D7594" w:rsidP="006B40C4">
      <w:pPr>
        <w:spacing w:line="360" w:lineRule="auto"/>
        <w:ind w:right="49"/>
        <w:jc w:val="both"/>
        <w:rPr>
          <w:rFonts w:ascii="Palatino Linotype" w:hAnsi="Palatino Linotype"/>
          <w:sz w:val="24"/>
          <w:szCs w:val="24"/>
        </w:rPr>
      </w:pPr>
    </w:p>
    <w:p w14:paraId="1E997BE8" w14:textId="47605BF4" w:rsidR="00534334" w:rsidRPr="007C62BF" w:rsidRDefault="00424C52" w:rsidP="006B40C4">
      <w:pPr>
        <w:spacing w:line="360" w:lineRule="auto"/>
        <w:ind w:right="49"/>
        <w:jc w:val="both"/>
        <w:rPr>
          <w:rFonts w:ascii="Palatino Linotype" w:hAnsi="Palatino Linotype"/>
          <w:sz w:val="24"/>
          <w:szCs w:val="24"/>
        </w:rPr>
      </w:pPr>
      <w:r w:rsidRPr="00424C52">
        <w:rPr>
          <w:rFonts w:ascii="Palatino Linotype" w:hAnsi="Palatino Linotype"/>
          <w:sz w:val="24"/>
          <w:szCs w:val="24"/>
        </w:rPr>
        <w:t xml:space="preserve">Bajo ese contexto se puede apreciar, </w:t>
      </w:r>
      <w:r w:rsidR="0096113E" w:rsidRPr="00424C52">
        <w:rPr>
          <w:rFonts w:ascii="Palatino Linotype" w:hAnsi="Palatino Linotype"/>
          <w:sz w:val="24"/>
          <w:szCs w:val="24"/>
        </w:rPr>
        <w:t>que</w:t>
      </w:r>
      <w:r w:rsidRPr="00424C52">
        <w:rPr>
          <w:rFonts w:ascii="Palatino Linotype" w:hAnsi="Palatino Linotype"/>
          <w:sz w:val="24"/>
          <w:szCs w:val="24"/>
        </w:rPr>
        <w:t xml:space="preserve"> de acuerdo a la Ley Orgánica Municipal, </w:t>
      </w:r>
      <w:r w:rsidR="00095983">
        <w:rPr>
          <w:rFonts w:ascii="Palatino Linotype" w:hAnsi="Palatino Linotype"/>
          <w:sz w:val="24"/>
          <w:szCs w:val="24"/>
        </w:rPr>
        <w:t xml:space="preserve">para </w:t>
      </w:r>
      <w:r w:rsidRPr="00424C52">
        <w:rPr>
          <w:rFonts w:ascii="Palatino Linotype" w:hAnsi="Palatino Linotype"/>
          <w:sz w:val="24"/>
          <w:szCs w:val="24"/>
        </w:rPr>
        <w:t xml:space="preserve">los cargos de los Titulares de las Unidades </w:t>
      </w:r>
      <w:r w:rsidR="00440BC9" w:rsidRPr="00424C52">
        <w:rPr>
          <w:rFonts w:ascii="Palatino Linotype" w:hAnsi="Palatino Linotype"/>
          <w:sz w:val="24"/>
          <w:szCs w:val="24"/>
        </w:rPr>
        <w:t>Administrativas es</w:t>
      </w:r>
      <w:r w:rsidRPr="00424C52">
        <w:rPr>
          <w:rFonts w:ascii="Palatino Linotype" w:hAnsi="Palatino Linotype"/>
          <w:sz w:val="24"/>
          <w:szCs w:val="24"/>
        </w:rPr>
        <w:t xml:space="preserve"> indispensable contar con certificación de competencia laboral en la materia del cargo</w:t>
      </w:r>
      <w:r w:rsidR="007F7134" w:rsidRPr="003C3D64">
        <w:rPr>
          <w:rFonts w:ascii="Palatino Linotype" w:hAnsi="Palatino Linotype"/>
          <w:sz w:val="24"/>
          <w:szCs w:val="24"/>
        </w:rPr>
        <w:t>.</w:t>
      </w:r>
      <w:r w:rsidR="009076AF">
        <w:rPr>
          <w:rFonts w:ascii="Palatino Linotype" w:hAnsi="Palatino Linotype"/>
          <w:sz w:val="24"/>
          <w:szCs w:val="24"/>
        </w:rPr>
        <w:t xml:space="preserve"> </w:t>
      </w:r>
      <w:r w:rsidR="007F7134" w:rsidRPr="007F7134">
        <w:rPr>
          <w:rFonts w:ascii="Palatino Linotype" w:hAnsi="Palatino Linotype"/>
          <w:sz w:val="24"/>
          <w:szCs w:val="24"/>
        </w:rPr>
        <w:t xml:space="preserve">Al respecto, cabe destacar lo establecido en el numeral 47, de la Ley del Trabajo de los Servidores Públicos del </w:t>
      </w:r>
      <w:r w:rsidR="007F7134" w:rsidRPr="007F7134">
        <w:rPr>
          <w:rFonts w:ascii="Palatino Linotype" w:hAnsi="Palatino Linotype"/>
          <w:sz w:val="24"/>
          <w:szCs w:val="24"/>
        </w:rPr>
        <w:lastRenderedPageBreak/>
        <w:t>Estado de México y Municipios, el cual establece, que para ingresar al servicio público se requiere, entre otros, presentar una solicitud utilizando la forma oficial que se autorice por la dependencia correspondiente tal como se observa a continuación:</w:t>
      </w:r>
    </w:p>
    <w:p w14:paraId="1CB27BF6" w14:textId="77777777" w:rsidR="007C62BF" w:rsidRPr="007C62BF" w:rsidRDefault="007C62BF" w:rsidP="007C62BF">
      <w:pPr>
        <w:spacing w:line="360" w:lineRule="auto"/>
        <w:ind w:left="708" w:right="49"/>
        <w:jc w:val="both"/>
        <w:rPr>
          <w:rFonts w:ascii="Palatino Linotype" w:hAnsi="Palatino Linotype"/>
          <w:i/>
          <w:iCs/>
        </w:rPr>
      </w:pPr>
      <w:r w:rsidRPr="007C62BF">
        <w:rPr>
          <w:rFonts w:ascii="Palatino Linotype" w:hAnsi="Palatino Linotype"/>
          <w:i/>
          <w:iCs/>
        </w:rPr>
        <w:t xml:space="preserve">ARTÍCULO 47. Para ingresar al servicio público se requiere: </w:t>
      </w:r>
    </w:p>
    <w:p w14:paraId="6E5CBB24" w14:textId="0D2F2D91" w:rsidR="007C62BF" w:rsidRPr="007C62BF" w:rsidRDefault="007C62BF" w:rsidP="0043755B">
      <w:pPr>
        <w:pStyle w:val="Prrafodelista"/>
        <w:numPr>
          <w:ilvl w:val="0"/>
          <w:numId w:val="4"/>
        </w:numPr>
        <w:ind w:right="49"/>
        <w:rPr>
          <w:i/>
          <w:iCs/>
          <w:sz w:val="22"/>
          <w:szCs w:val="22"/>
        </w:rPr>
      </w:pPr>
      <w:r w:rsidRPr="007C62BF">
        <w:rPr>
          <w:i/>
          <w:iCs/>
          <w:sz w:val="22"/>
          <w:szCs w:val="22"/>
        </w:rPr>
        <w:t xml:space="preserve">Presentar una solicitud utilizando la forma oficial que se autorice por la institución pública o dependencia correspondiente, a la cual se le prohíbe incluir la fotografía de quien solicita el empleo; </w:t>
      </w:r>
    </w:p>
    <w:p w14:paraId="523AAB36" w14:textId="17290BB4" w:rsidR="007C62BF" w:rsidRPr="007C62BF" w:rsidRDefault="007C62BF" w:rsidP="0043755B">
      <w:pPr>
        <w:pStyle w:val="Prrafodelista"/>
        <w:numPr>
          <w:ilvl w:val="0"/>
          <w:numId w:val="4"/>
        </w:numPr>
        <w:ind w:right="49"/>
        <w:rPr>
          <w:i/>
          <w:iCs/>
          <w:sz w:val="22"/>
          <w:szCs w:val="22"/>
        </w:rPr>
      </w:pPr>
      <w:r w:rsidRPr="007C62BF">
        <w:rPr>
          <w:i/>
          <w:iCs/>
          <w:sz w:val="22"/>
          <w:szCs w:val="22"/>
        </w:rPr>
        <w:t xml:space="preserve"> Ser de nacionalidad mexicana, con la excepción prevista en el artículo 17 de la presente ley;  </w:t>
      </w:r>
    </w:p>
    <w:p w14:paraId="3B2BA0EE" w14:textId="13C98C7A" w:rsidR="007C62BF" w:rsidRPr="007C62BF" w:rsidRDefault="007C62BF" w:rsidP="0043755B">
      <w:pPr>
        <w:pStyle w:val="Prrafodelista"/>
        <w:numPr>
          <w:ilvl w:val="0"/>
          <w:numId w:val="4"/>
        </w:numPr>
        <w:ind w:right="49"/>
        <w:rPr>
          <w:i/>
          <w:iCs/>
          <w:sz w:val="22"/>
          <w:szCs w:val="22"/>
        </w:rPr>
      </w:pPr>
      <w:r w:rsidRPr="007C62BF">
        <w:rPr>
          <w:i/>
          <w:iCs/>
          <w:sz w:val="22"/>
          <w:szCs w:val="22"/>
        </w:rPr>
        <w:t xml:space="preserve">Estar en pleno ejercicio de sus derechos civiles y políticos, en su caso; </w:t>
      </w:r>
    </w:p>
    <w:p w14:paraId="586EDD19" w14:textId="3024F8A0" w:rsidR="007C62BF" w:rsidRPr="007C62BF" w:rsidRDefault="007C62BF" w:rsidP="0043755B">
      <w:pPr>
        <w:pStyle w:val="Prrafodelista"/>
        <w:numPr>
          <w:ilvl w:val="0"/>
          <w:numId w:val="4"/>
        </w:numPr>
        <w:ind w:right="49"/>
        <w:rPr>
          <w:i/>
          <w:iCs/>
          <w:sz w:val="22"/>
          <w:szCs w:val="22"/>
        </w:rPr>
      </w:pPr>
      <w:r w:rsidRPr="007C62BF">
        <w:rPr>
          <w:i/>
          <w:iCs/>
          <w:sz w:val="22"/>
          <w:szCs w:val="22"/>
        </w:rPr>
        <w:t xml:space="preserve">Acreditar, cuando proceda, el cumplimiento de la Ley del Servicio Militar Nacional; </w:t>
      </w:r>
    </w:p>
    <w:p w14:paraId="10AE5056" w14:textId="1562E539" w:rsidR="007C62BF" w:rsidRPr="007C62BF" w:rsidRDefault="007C62BF" w:rsidP="0043755B">
      <w:pPr>
        <w:pStyle w:val="Prrafodelista"/>
        <w:numPr>
          <w:ilvl w:val="0"/>
          <w:numId w:val="4"/>
        </w:numPr>
        <w:ind w:right="49"/>
        <w:rPr>
          <w:i/>
          <w:iCs/>
          <w:sz w:val="22"/>
          <w:szCs w:val="22"/>
        </w:rPr>
      </w:pPr>
      <w:r w:rsidRPr="007C62BF">
        <w:rPr>
          <w:i/>
          <w:iCs/>
          <w:sz w:val="22"/>
          <w:szCs w:val="22"/>
        </w:rPr>
        <w:t xml:space="preserve">Derogada. </w:t>
      </w:r>
    </w:p>
    <w:p w14:paraId="443CF2A6" w14:textId="483F1556" w:rsidR="007C62BF" w:rsidRPr="007C62BF" w:rsidRDefault="007C62BF" w:rsidP="0043755B">
      <w:pPr>
        <w:pStyle w:val="Prrafodelista"/>
        <w:numPr>
          <w:ilvl w:val="0"/>
          <w:numId w:val="4"/>
        </w:numPr>
        <w:ind w:right="49"/>
        <w:rPr>
          <w:i/>
          <w:iCs/>
          <w:sz w:val="22"/>
          <w:szCs w:val="22"/>
        </w:rPr>
      </w:pPr>
      <w:r w:rsidRPr="007C62BF">
        <w:rPr>
          <w:i/>
          <w:iCs/>
          <w:sz w:val="22"/>
          <w:szCs w:val="22"/>
        </w:rPr>
        <w:t xml:space="preserve"> No haber sido separado anteriormente del servicio por las causas previstas en el artículo 93 de la presente ley; </w:t>
      </w:r>
    </w:p>
    <w:p w14:paraId="3CDC192A" w14:textId="62BE28DD" w:rsidR="007C62BF" w:rsidRPr="007C62BF" w:rsidRDefault="007C62BF" w:rsidP="0043755B">
      <w:pPr>
        <w:pStyle w:val="Prrafodelista"/>
        <w:numPr>
          <w:ilvl w:val="0"/>
          <w:numId w:val="4"/>
        </w:numPr>
        <w:ind w:right="49"/>
        <w:rPr>
          <w:i/>
          <w:iCs/>
          <w:sz w:val="22"/>
          <w:szCs w:val="22"/>
        </w:rPr>
      </w:pPr>
      <w:r w:rsidRPr="007C62BF">
        <w:rPr>
          <w:i/>
          <w:iCs/>
          <w:sz w:val="22"/>
          <w:szCs w:val="22"/>
        </w:rPr>
        <w:t xml:space="preserve">Tener buena salud, lo que se comprobará con los certificados médicos correspondientes, en la forma en que se establezca en cada institución pública; </w:t>
      </w:r>
    </w:p>
    <w:p w14:paraId="10787CA7" w14:textId="7952D773" w:rsidR="007C62BF" w:rsidRPr="007C62BF" w:rsidRDefault="007C62BF" w:rsidP="0043755B">
      <w:pPr>
        <w:pStyle w:val="Prrafodelista"/>
        <w:numPr>
          <w:ilvl w:val="0"/>
          <w:numId w:val="4"/>
        </w:numPr>
        <w:ind w:right="49"/>
        <w:rPr>
          <w:i/>
          <w:iCs/>
          <w:sz w:val="22"/>
          <w:szCs w:val="22"/>
        </w:rPr>
      </w:pPr>
      <w:r w:rsidRPr="007C62BF">
        <w:rPr>
          <w:i/>
          <w:iCs/>
          <w:sz w:val="22"/>
          <w:szCs w:val="22"/>
        </w:rPr>
        <w:t xml:space="preserve"> Cumplir con los requisitos que se establezcan para los diferentes puestos; </w:t>
      </w:r>
    </w:p>
    <w:p w14:paraId="443FFDBE" w14:textId="65F6411B" w:rsidR="007C62BF" w:rsidRPr="007C62BF" w:rsidRDefault="007C62BF" w:rsidP="0043755B">
      <w:pPr>
        <w:pStyle w:val="Prrafodelista"/>
        <w:numPr>
          <w:ilvl w:val="0"/>
          <w:numId w:val="4"/>
        </w:numPr>
        <w:ind w:right="49"/>
        <w:rPr>
          <w:i/>
          <w:iCs/>
          <w:sz w:val="22"/>
          <w:szCs w:val="22"/>
        </w:rPr>
      </w:pPr>
      <w:r w:rsidRPr="007C62BF">
        <w:rPr>
          <w:i/>
          <w:iCs/>
          <w:sz w:val="22"/>
          <w:szCs w:val="22"/>
        </w:rPr>
        <w:t xml:space="preserve">Acreditar por medio de los exámenes correspondientes los conocimientos y aptitudes necesarios para el desempeño del puesto; y X. No estar inhabilitado para el ejercicio del servicio público. </w:t>
      </w:r>
    </w:p>
    <w:p w14:paraId="72FB2F9D" w14:textId="4BD538A9" w:rsidR="007C62BF" w:rsidRPr="00832BA1" w:rsidRDefault="007C62BF" w:rsidP="0043755B">
      <w:pPr>
        <w:pStyle w:val="Prrafodelista"/>
        <w:numPr>
          <w:ilvl w:val="0"/>
          <w:numId w:val="4"/>
        </w:numPr>
        <w:ind w:right="49"/>
        <w:rPr>
          <w:i/>
          <w:iCs/>
          <w:sz w:val="22"/>
          <w:szCs w:val="22"/>
        </w:rPr>
      </w:pPr>
      <w:r w:rsidRPr="007C62BF">
        <w:rPr>
          <w:i/>
          <w:iCs/>
          <w:sz w:val="22"/>
          <w:szCs w:val="22"/>
        </w:rPr>
        <w:t>Presentar certificado expedido por la Unidad del Registro de Deudores Alimentarios Morosos en el que conste, si se encuentra inscrito o no en el mismo.</w:t>
      </w:r>
    </w:p>
    <w:p w14:paraId="4DEB9112" w14:textId="77777777" w:rsidR="00832BA1" w:rsidRDefault="007C62BF" w:rsidP="008F0801">
      <w:pPr>
        <w:spacing w:line="360" w:lineRule="auto"/>
        <w:ind w:left="1416" w:right="49"/>
        <w:rPr>
          <w:rFonts w:ascii="Palatino Linotype" w:hAnsi="Palatino Linotype"/>
          <w:i/>
          <w:iCs/>
        </w:rPr>
      </w:pPr>
      <w:r w:rsidRPr="007C62BF">
        <w:rPr>
          <w:rFonts w:ascii="Palatino Linotype" w:hAnsi="Palatino Linotype"/>
          <w:i/>
          <w:iCs/>
        </w:rPr>
        <w:t xml:space="preserve"> </w:t>
      </w:r>
    </w:p>
    <w:p w14:paraId="5781990D" w14:textId="6ED3B31C" w:rsidR="00860D92" w:rsidRPr="00440BC9" w:rsidRDefault="007C62BF" w:rsidP="00440BC9">
      <w:pPr>
        <w:spacing w:line="360" w:lineRule="auto"/>
        <w:ind w:left="1416" w:right="49"/>
        <w:jc w:val="both"/>
        <w:rPr>
          <w:rFonts w:ascii="Palatino Linotype" w:hAnsi="Palatino Linotype"/>
          <w:i/>
          <w:iCs/>
        </w:rPr>
      </w:pPr>
      <w:r w:rsidRPr="007C62BF">
        <w:rPr>
          <w:rFonts w:ascii="Palatino Linotype" w:hAnsi="Palatino Linotype"/>
          <w:i/>
          <w:iCs/>
        </w:rPr>
        <w:lastRenderedPageBreak/>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58CED8EF" w14:textId="77777777" w:rsidR="00440BC9" w:rsidRDefault="00440BC9" w:rsidP="006B40C4">
      <w:pPr>
        <w:spacing w:line="360" w:lineRule="auto"/>
        <w:ind w:right="49"/>
        <w:jc w:val="both"/>
        <w:rPr>
          <w:rFonts w:ascii="Palatino Linotype" w:hAnsi="Palatino Linotype"/>
          <w:sz w:val="24"/>
          <w:szCs w:val="24"/>
        </w:rPr>
      </w:pPr>
    </w:p>
    <w:p w14:paraId="3693C723" w14:textId="4A8B3075" w:rsidR="009076AF" w:rsidRDefault="00EA0533" w:rsidP="006B40C4">
      <w:pPr>
        <w:spacing w:line="360" w:lineRule="auto"/>
        <w:ind w:right="49"/>
        <w:jc w:val="both"/>
        <w:rPr>
          <w:rFonts w:ascii="Palatino Linotype" w:hAnsi="Palatino Linotype"/>
          <w:sz w:val="24"/>
          <w:szCs w:val="24"/>
        </w:rPr>
      </w:pPr>
      <w:r w:rsidRPr="00EA0533">
        <w:rPr>
          <w:rFonts w:ascii="Palatino Linotype" w:hAnsi="Palatino Linotype"/>
          <w:sz w:val="24"/>
          <w:szCs w:val="24"/>
        </w:rPr>
        <w:t>En ese sentido, dentro de los requisitos para ingresar al servicio público se debe presentar la “</w:t>
      </w:r>
      <w:r w:rsidRPr="00832BA1">
        <w:rPr>
          <w:rFonts w:ascii="Palatino Linotype" w:hAnsi="Palatino Linotype"/>
          <w:i/>
          <w:sz w:val="24"/>
          <w:szCs w:val="24"/>
        </w:rPr>
        <w:t>solicitud de empleo</w:t>
      </w:r>
      <w:r w:rsidRPr="00EA0533">
        <w:rPr>
          <w:rFonts w:ascii="Palatino Linotype" w:hAnsi="Palatino Linotype"/>
          <w:sz w:val="24"/>
          <w:szCs w:val="24"/>
        </w:rPr>
        <w:t>”, documento en el que se ubica información relativa al nombre fecha y lugar de nacimiento, edad, sexo, domicilio, experiencia laboral, así como formación académica</w:t>
      </w:r>
      <w:r w:rsidR="00A62850">
        <w:rPr>
          <w:rFonts w:ascii="Palatino Linotype" w:hAnsi="Palatino Linotype"/>
          <w:sz w:val="24"/>
          <w:szCs w:val="24"/>
        </w:rPr>
        <w:t>.</w:t>
      </w:r>
      <w:r w:rsidR="00832BA1">
        <w:rPr>
          <w:rFonts w:ascii="Palatino Linotype" w:hAnsi="Palatino Linotype"/>
          <w:sz w:val="24"/>
          <w:szCs w:val="24"/>
        </w:rPr>
        <w:t xml:space="preserve"> </w:t>
      </w:r>
      <w:r w:rsidR="00A62850" w:rsidRPr="00A62850">
        <w:rPr>
          <w:rFonts w:ascii="Palatino Linotype" w:hAnsi="Palatino Linotype"/>
          <w:sz w:val="24"/>
          <w:szCs w:val="24"/>
        </w:rPr>
        <w:t xml:space="preserve">Por lo anteriormente expuesto es dable señalar lo que establece el artículo 98 fracción XVII, de la Ley anteriormente mencionada que a la letra dice: </w:t>
      </w:r>
    </w:p>
    <w:p w14:paraId="08DA2C52" w14:textId="0F1022F6" w:rsidR="00A62850" w:rsidRDefault="00A62850" w:rsidP="009076AF">
      <w:pPr>
        <w:spacing w:line="360" w:lineRule="auto"/>
        <w:ind w:left="708" w:right="49"/>
        <w:jc w:val="both"/>
        <w:rPr>
          <w:rFonts w:ascii="Palatino Linotype" w:hAnsi="Palatino Linotype"/>
          <w:i/>
          <w:iCs/>
        </w:rPr>
      </w:pPr>
      <w:r w:rsidRPr="00A62850">
        <w:rPr>
          <w:rFonts w:ascii="Palatino Linotype" w:hAnsi="Palatino Linotype"/>
          <w:i/>
          <w:iCs/>
        </w:rPr>
        <w:t xml:space="preserve">ARTÍCULO 98. Son obligaciones de las instituciones públicas: </w:t>
      </w:r>
    </w:p>
    <w:p w14:paraId="73222DA2" w14:textId="24048A65" w:rsidR="005C15F4" w:rsidRPr="00DA5E6C" w:rsidRDefault="00A62850" w:rsidP="00DA5E6C">
      <w:pPr>
        <w:spacing w:line="360" w:lineRule="auto"/>
        <w:ind w:left="708" w:right="49"/>
        <w:jc w:val="both"/>
        <w:rPr>
          <w:rFonts w:ascii="Palatino Linotype" w:hAnsi="Palatino Linotype"/>
          <w:i/>
          <w:iCs/>
        </w:rPr>
      </w:pPr>
      <w:r w:rsidRPr="00A62850">
        <w:rPr>
          <w:rFonts w:ascii="Palatino Linotype" w:hAnsi="Palatino Linotype"/>
          <w:b/>
          <w:bCs/>
          <w:i/>
          <w:iCs/>
        </w:rPr>
        <w:t xml:space="preserve">XVII. Integrar los expedientes de los servidores públicos </w:t>
      </w:r>
      <w:r w:rsidRPr="00A62850">
        <w:rPr>
          <w:rFonts w:ascii="Palatino Linotype" w:hAnsi="Palatino Linotype"/>
          <w:i/>
          <w:iCs/>
        </w:rPr>
        <w:t>y proporcionar las constancias que éstos soliciten para el trámite de los asuntos de su interés en los términos que señalen los ordenamientos respectivos.</w:t>
      </w:r>
    </w:p>
    <w:p w14:paraId="40E708A8" w14:textId="77777777" w:rsidR="00407327" w:rsidRDefault="00407327" w:rsidP="006B40C4">
      <w:pPr>
        <w:spacing w:line="360" w:lineRule="auto"/>
        <w:ind w:right="49"/>
        <w:jc w:val="both"/>
        <w:rPr>
          <w:rFonts w:ascii="Palatino Linotype" w:hAnsi="Palatino Linotype"/>
          <w:sz w:val="24"/>
          <w:szCs w:val="24"/>
        </w:rPr>
      </w:pPr>
    </w:p>
    <w:p w14:paraId="056B35D0" w14:textId="3112FFAB" w:rsidR="00832BA1" w:rsidRDefault="00440BC9" w:rsidP="006B40C4">
      <w:pPr>
        <w:spacing w:line="360" w:lineRule="auto"/>
        <w:ind w:right="49"/>
        <w:jc w:val="both"/>
        <w:rPr>
          <w:rFonts w:ascii="Palatino Linotype" w:hAnsi="Palatino Linotype"/>
          <w:sz w:val="24"/>
          <w:szCs w:val="24"/>
        </w:rPr>
      </w:pPr>
      <w:r>
        <w:rPr>
          <w:rFonts w:ascii="Palatino Linotype" w:hAnsi="Palatino Linotype"/>
          <w:sz w:val="24"/>
          <w:szCs w:val="24"/>
        </w:rPr>
        <w:t>A</w:t>
      </w:r>
      <w:r w:rsidR="00504486" w:rsidRPr="00504486">
        <w:rPr>
          <w:rFonts w:ascii="Palatino Linotype" w:hAnsi="Palatino Linotype"/>
          <w:sz w:val="24"/>
          <w:szCs w:val="24"/>
        </w:rPr>
        <w:t>sí las cosas, de la normatividad anteriormente referida, se puede observar que las instituciones públicas tienen la obligación de integrar los expedientes laborales de cada servidor público, dentro de los cuales puede constar la solicitud de empleo, o bien algún otro documento en el cual conste el currículum de los servidores públicos, sin embargo dichos documentos pueden tener en su contenido datos personales que puedan ser afectados al momento de dar a conocer la información, para lo cual el Sujeto Obligado deberá proteger toda aquella información que conlleve a un riesgo grave a los servidores públicos en comento.</w:t>
      </w:r>
    </w:p>
    <w:p w14:paraId="19EA36FB" w14:textId="0E2ECB9E" w:rsidR="006251B6" w:rsidRDefault="0095255B" w:rsidP="006B40C4">
      <w:pPr>
        <w:spacing w:line="360" w:lineRule="auto"/>
        <w:ind w:right="49"/>
        <w:jc w:val="both"/>
        <w:rPr>
          <w:rFonts w:ascii="Palatino Linotype" w:hAnsi="Palatino Linotype"/>
          <w:sz w:val="24"/>
          <w:szCs w:val="24"/>
        </w:rPr>
      </w:pPr>
      <w:r w:rsidRPr="0095255B">
        <w:rPr>
          <w:rFonts w:ascii="Palatino Linotype" w:hAnsi="Palatino Linotype"/>
          <w:sz w:val="24"/>
          <w:szCs w:val="24"/>
        </w:rPr>
        <w:lastRenderedPageBreak/>
        <w:t xml:space="preserve">Ahora bien, </w:t>
      </w:r>
      <w:r w:rsidR="006251B6">
        <w:rPr>
          <w:rFonts w:ascii="Palatino Linotype" w:hAnsi="Palatino Linotype"/>
          <w:sz w:val="24"/>
          <w:szCs w:val="24"/>
        </w:rPr>
        <w:t xml:space="preserve">respecto </w:t>
      </w:r>
      <w:r w:rsidRPr="0095255B">
        <w:rPr>
          <w:rFonts w:ascii="Palatino Linotype" w:hAnsi="Palatino Linotype"/>
          <w:sz w:val="24"/>
          <w:szCs w:val="24"/>
        </w:rPr>
        <w:t>a los documentos</w:t>
      </w:r>
      <w:r w:rsidR="00032C2B">
        <w:rPr>
          <w:rFonts w:ascii="Palatino Linotype" w:hAnsi="Palatino Linotype"/>
          <w:sz w:val="24"/>
          <w:szCs w:val="24"/>
        </w:rPr>
        <w:t xml:space="preserve"> probatorios solicitados por el recurrente</w:t>
      </w:r>
      <w:r w:rsidRPr="0095255B">
        <w:rPr>
          <w:rFonts w:ascii="Palatino Linotype" w:hAnsi="Palatino Linotype"/>
          <w:sz w:val="24"/>
          <w:szCs w:val="24"/>
        </w:rPr>
        <w:t>, se procede a señalar los requisitos generales contenidos en los articulados 47, 48 y 49, de la Ley del Trabado de los Servidores Públicos del Estado de México y Municipios, así como el documento idóneo con el que se pudiera acreditar, son los siguientes:</w:t>
      </w:r>
    </w:p>
    <w:tbl>
      <w:tblPr>
        <w:tblStyle w:val="Tablaconcuadrcula"/>
        <w:tblW w:w="9351" w:type="dxa"/>
        <w:tblLook w:val="04A0" w:firstRow="1" w:lastRow="0" w:firstColumn="1" w:lastColumn="0" w:noHBand="0" w:noVBand="1"/>
      </w:tblPr>
      <w:tblGrid>
        <w:gridCol w:w="1129"/>
        <w:gridCol w:w="4111"/>
        <w:gridCol w:w="2268"/>
        <w:gridCol w:w="1843"/>
      </w:tblGrid>
      <w:tr w:rsidR="00B82A40" w:rsidRPr="005E0345" w14:paraId="1320DD5F" w14:textId="77777777" w:rsidTr="005E0345">
        <w:tc>
          <w:tcPr>
            <w:tcW w:w="1129" w:type="dxa"/>
            <w:shd w:val="clear" w:color="auto" w:fill="AEAAAA" w:themeFill="background2" w:themeFillShade="BF"/>
          </w:tcPr>
          <w:p w14:paraId="6369A64E" w14:textId="18CD24E3" w:rsidR="00B82A40" w:rsidRPr="005E0345" w:rsidRDefault="00B82A40" w:rsidP="001E24E2">
            <w:pPr>
              <w:spacing w:line="360" w:lineRule="auto"/>
              <w:ind w:right="49"/>
              <w:jc w:val="center"/>
              <w:rPr>
                <w:rFonts w:ascii="Palatino Linotype" w:hAnsi="Palatino Linotype"/>
                <w:i/>
                <w:iCs/>
              </w:rPr>
            </w:pPr>
            <w:r w:rsidRPr="005E0345">
              <w:rPr>
                <w:rFonts w:ascii="Palatino Linotype" w:hAnsi="Palatino Linotype"/>
                <w:i/>
                <w:iCs/>
              </w:rPr>
              <w:t>No.</w:t>
            </w:r>
          </w:p>
        </w:tc>
        <w:tc>
          <w:tcPr>
            <w:tcW w:w="4111" w:type="dxa"/>
            <w:shd w:val="clear" w:color="auto" w:fill="AEAAAA" w:themeFill="background2" w:themeFillShade="BF"/>
          </w:tcPr>
          <w:p w14:paraId="671DF026" w14:textId="583914D0" w:rsidR="00B82A40" w:rsidRPr="005E0345" w:rsidRDefault="00B82A40" w:rsidP="006B40C4">
            <w:pPr>
              <w:spacing w:line="360" w:lineRule="auto"/>
              <w:ind w:right="49"/>
              <w:jc w:val="both"/>
              <w:rPr>
                <w:rFonts w:ascii="Palatino Linotype" w:hAnsi="Palatino Linotype"/>
                <w:i/>
                <w:iCs/>
              </w:rPr>
            </w:pPr>
            <w:r w:rsidRPr="005E0345">
              <w:rPr>
                <w:rFonts w:ascii="Palatino Linotype" w:hAnsi="Palatino Linotype"/>
                <w:i/>
                <w:iCs/>
              </w:rPr>
              <w:t>Requisito establecido en la Ley del Trabajo de los Servidores Públicos del Estado y Municipios</w:t>
            </w:r>
          </w:p>
        </w:tc>
        <w:tc>
          <w:tcPr>
            <w:tcW w:w="2268" w:type="dxa"/>
            <w:shd w:val="clear" w:color="auto" w:fill="AEAAAA" w:themeFill="background2" w:themeFillShade="BF"/>
          </w:tcPr>
          <w:p w14:paraId="0292DEA4" w14:textId="5C30330F" w:rsidR="00B82A40" w:rsidRPr="005E0345" w:rsidRDefault="00B82A40" w:rsidP="00B82A40">
            <w:pPr>
              <w:spacing w:line="360" w:lineRule="auto"/>
              <w:ind w:right="49"/>
              <w:jc w:val="center"/>
              <w:rPr>
                <w:rFonts w:ascii="Palatino Linotype" w:hAnsi="Palatino Linotype"/>
                <w:i/>
                <w:iCs/>
              </w:rPr>
            </w:pPr>
            <w:r w:rsidRPr="005E0345">
              <w:rPr>
                <w:rFonts w:ascii="Palatino Linotype" w:hAnsi="Palatino Linotype"/>
                <w:i/>
                <w:iCs/>
              </w:rPr>
              <w:t>Documento que lo acredita</w:t>
            </w:r>
          </w:p>
        </w:tc>
        <w:tc>
          <w:tcPr>
            <w:tcW w:w="1843" w:type="dxa"/>
            <w:shd w:val="clear" w:color="auto" w:fill="AEAAAA" w:themeFill="background2" w:themeFillShade="BF"/>
          </w:tcPr>
          <w:p w14:paraId="5773DE38" w14:textId="3CABDE81" w:rsidR="00B82A40" w:rsidRPr="005E0345" w:rsidRDefault="00B82A40" w:rsidP="00B82A40">
            <w:pPr>
              <w:spacing w:line="360" w:lineRule="auto"/>
              <w:ind w:right="49"/>
              <w:jc w:val="center"/>
              <w:rPr>
                <w:rFonts w:ascii="Palatino Linotype" w:hAnsi="Palatino Linotype"/>
                <w:i/>
                <w:iCs/>
              </w:rPr>
            </w:pPr>
            <w:r w:rsidRPr="005E0345">
              <w:rPr>
                <w:rFonts w:ascii="Palatino Linotype" w:hAnsi="Palatino Linotype"/>
                <w:i/>
                <w:iCs/>
              </w:rPr>
              <w:t>Clasificación de la Información</w:t>
            </w:r>
          </w:p>
        </w:tc>
      </w:tr>
      <w:tr w:rsidR="00B82A40" w:rsidRPr="005E0345" w14:paraId="6622A033" w14:textId="77777777" w:rsidTr="005E0345">
        <w:tc>
          <w:tcPr>
            <w:tcW w:w="1129" w:type="dxa"/>
          </w:tcPr>
          <w:p w14:paraId="6ED93384" w14:textId="70F779EE" w:rsidR="00B82A40"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1</w:t>
            </w:r>
          </w:p>
        </w:tc>
        <w:tc>
          <w:tcPr>
            <w:tcW w:w="4111" w:type="dxa"/>
          </w:tcPr>
          <w:p w14:paraId="1D9A3D06" w14:textId="398534C6" w:rsidR="00B82A40" w:rsidRPr="005E0345" w:rsidRDefault="00B82A40" w:rsidP="00B82A40">
            <w:pPr>
              <w:tabs>
                <w:tab w:val="left" w:pos="924"/>
              </w:tabs>
              <w:spacing w:line="360" w:lineRule="auto"/>
              <w:ind w:right="49"/>
              <w:jc w:val="both"/>
              <w:rPr>
                <w:rFonts w:ascii="Palatino Linotype" w:hAnsi="Palatino Linotype"/>
              </w:rPr>
            </w:pPr>
            <w:r w:rsidRPr="005E0345">
              <w:rPr>
                <w:rFonts w:ascii="Palatino Linotype" w:hAnsi="Palatino Linotype"/>
              </w:rPr>
              <w:t>Presentar una solicitud utilizando la forma oficial que se autorice por la institución pública o dependencia correspondiente.</w:t>
            </w:r>
          </w:p>
        </w:tc>
        <w:tc>
          <w:tcPr>
            <w:tcW w:w="2268" w:type="dxa"/>
          </w:tcPr>
          <w:p w14:paraId="4123E293" w14:textId="1EF87F0B" w:rsidR="00B82A40" w:rsidRPr="005E0345" w:rsidRDefault="00B82A40" w:rsidP="006B40C4">
            <w:pPr>
              <w:spacing w:line="360" w:lineRule="auto"/>
              <w:ind w:right="49"/>
              <w:jc w:val="both"/>
              <w:rPr>
                <w:rFonts w:ascii="Palatino Linotype" w:hAnsi="Palatino Linotype"/>
              </w:rPr>
            </w:pPr>
            <w:r w:rsidRPr="005E0345">
              <w:rPr>
                <w:rFonts w:ascii="Palatino Linotype" w:hAnsi="Palatino Linotype"/>
              </w:rPr>
              <w:t>Solicitud de empleo, ficha curricular, currículum vitae o documento análogo</w:t>
            </w:r>
          </w:p>
        </w:tc>
        <w:tc>
          <w:tcPr>
            <w:tcW w:w="1843" w:type="dxa"/>
          </w:tcPr>
          <w:p w14:paraId="18B8019D" w14:textId="6AE0908F" w:rsidR="00B82A40" w:rsidRPr="005E0345" w:rsidRDefault="00B82A40" w:rsidP="006B40C4">
            <w:pPr>
              <w:spacing w:line="360" w:lineRule="auto"/>
              <w:ind w:right="49"/>
              <w:jc w:val="both"/>
              <w:rPr>
                <w:rFonts w:ascii="Palatino Linotype" w:hAnsi="Palatino Linotype"/>
              </w:rPr>
            </w:pPr>
            <w:r w:rsidRPr="005E0345">
              <w:rPr>
                <w:rFonts w:ascii="Palatino Linotype" w:hAnsi="Palatino Linotype"/>
              </w:rPr>
              <w:t>En versión Pública.</w:t>
            </w:r>
          </w:p>
        </w:tc>
      </w:tr>
      <w:tr w:rsidR="00B82A40" w:rsidRPr="005E0345" w14:paraId="5F06BE6D" w14:textId="77777777" w:rsidTr="005E0345">
        <w:tc>
          <w:tcPr>
            <w:tcW w:w="1129" w:type="dxa"/>
          </w:tcPr>
          <w:p w14:paraId="5968BF42" w14:textId="610DA26F" w:rsidR="00B82A40"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2</w:t>
            </w:r>
          </w:p>
        </w:tc>
        <w:tc>
          <w:tcPr>
            <w:tcW w:w="4111" w:type="dxa"/>
          </w:tcPr>
          <w:p w14:paraId="227E350C" w14:textId="69920882" w:rsidR="00B82A40" w:rsidRPr="005E0345" w:rsidRDefault="00B82A40" w:rsidP="00B82A40">
            <w:pPr>
              <w:spacing w:line="360" w:lineRule="auto"/>
              <w:ind w:right="49"/>
              <w:rPr>
                <w:rFonts w:ascii="Palatino Linotype" w:hAnsi="Palatino Linotype"/>
              </w:rPr>
            </w:pPr>
            <w:r w:rsidRPr="005E0345">
              <w:rPr>
                <w:rFonts w:ascii="Palatino Linotype" w:hAnsi="Palatino Linotype"/>
              </w:rPr>
              <w:t>Ser de nacionalidad mexicana.</w:t>
            </w:r>
          </w:p>
        </w:tc>
        <w:tc>
          <w:tcPr>
            <w:tcW w:w="2268" w:type="dxa"/>
          </w:tcPr>
          <w:p w14:paraId="5EC5E0AE" w14:textId="1D05C5E5" w:rsidR="00B82A40" w:rsidRPr="00212407" w:rsidRDefault="00A20DB7" w:rsidP="006B40C4">
            <w:pPr>
              <w:spacing w:line="360" w:lineRule="auto"/>
              <w:ind w:right="49"/>
              <w:jc w:val="both"/>
              <w:rPr>
                <w:rFonts w:ascii="Palatino Linotype" w:hAnsi="Palatino Linotype"/>
              </w:rPr>
            </w:pPr>
            <w:r w:rsidRPr="00212407">
              <w:rPr>
                <w:rFonts w:ascii="Palatino Linotype" w:hAnsi="Palatino Linotype"/>
              </w:rPr>
              <w:t>Acta de nacimiento</w:t>
            </w:r>
          </w:p>
        </w:tc>
        <w:tc>
          <w:tcPr>
            <w:tcW w:w="1843" w:type="dxa"/>
          </w:tcPr>
          <w:p w14:paraId="68494C73" w14:textId="444442ED" w:rsidR="00B82A40" w:rsidRPr="005E0345" w:rsidRDefault="00A20DB7" w:rsidP="006B40C4">
            <w:pPr>
              <w:spacing w:line="360" w:lineRule="auto"/>
              <w:ind w:right="49"/>
              <w:jc w:val="both"/>
              <w:rPr>
                <w:rFonts w:ascii="Palatino Linotype" w:hAnsi="Palatino Linotype"/>
              </w:rPr>
            </w:pPr>
            <w:r w:rsidRPr="005E0345">
              <w:rPr>
                <w:rFonts w:ascii="Palatino Linotype" w:hAnsi="Palatino Linotype"/>
              </w:rPr>
              <w:t>Confidencial</w:t>
            </w:r>
          </w:p>
        </w:tc>
      </w:tr>
      <w:tr w:rsidR="00B82A40" w:rsidRPr="005E0345" w14:paraId="74B11D6D" w14:textId="77777777" w:rsidTr="005E0345">
        <w:tc>
          <w:tcPr>
            <w:tcW w:w="1129" w:type="dxa"/>
          </w:tcPr>
          <w:p w14:paraId="20C455F5" w14:textId="631D69A5" w:rsidR="00B82A40"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3</w:t>
            </w:r>
          </w:p>
        </w:tc>
        <w:tc>
          <w:tcPr>
            <w:tcW w:w="4111" w:type="dxa"/>
          </w:tcPr>
          <w:p w14:paraId="2722633C" w14:textId="3C92CFFB" w:rsidR="00B82A40" w:rsidRPr="005E0345" w:rsidRDefault="00A20DB7" w:rsidP="006B40C4">
            <w:pPr>
              <w:spacing w:line="360" w:lineRule="auto"/>
              <w:ind w:right="49"/>
              <w:jc w:val="both"/>
              <w:rPr>
                <w:rFonts w:ascii="Palatino Linotype" w:hAnsi="Palatino Linotype"/>
              </w:rPr>
            </w:pPr>
            <w:r w:rsidRPr="005E0345">
              <w:rPr>
                <w:rFonts w:ascii="Palatino Linotype" w:hAnsi="Palatino Linotype"/>
              </w:rPr>
              <w:t>Estar en pleno ejercicio de sus derechos civiles y políticos.</w:t>
            </w:r>
          </w:p>
        </w:tc>
        <w:tc>
          <w:tcPr>
            <w:tcW w:w="2268" w:type="dxa"/>
          </w:tcPr>
          <w:p w14:paraId="6D45B65B" w14:textId="1FC59395" w:rsidR="00B82A40" w:rsidRPr="00212407" w:rsidRDefault="00A20DB7" w:rsidP="006B40C4">
            <w:pPr>
              <w:spacing w:line="360" w:lineRule="auto"/>
              <w:ind w:right="49"/>
              <w:jc w:val="both"/>
              <w:rPr>
                <w:rFonts w:ascii="Palatino Linotype" w:hAnsi="Palatino Linotype"/>
              </w:rPr>
            </w:pPr>
            <w:r w:rsidRPr="00212407">
              <w:rPr>
                <w:rFonts w:ascii="Palatino Linotype" w:hAnsi="Palatino Linotype"/>
              </w:rPr>
              <w:t>Derogado</w:t>
            </w:r>
          </w:p>
        </w:tc>
        <w:tc>
          <w:tcPr>
            <w:tcW w:w="1843" w:type="dxa"/>
          </w:tcPr>
          <w:p w14:paraId="2671BECA" w14:textId="0CF67689" w:rsidR="00B82A40" w:rsidRPr="005E0345" w:rsidRDefault="00A20DB7" w:rsidP="006B40C4">
            <w:pPr>
              <w:spacing w:line="360" w:lineRule="auto"/>
              <w:ind w:right="49"/>
              <w:jc w:val="both"/>
              <w:rPr>
                <w:rFonts w:ascii="Palatino Linotype" w:hAnsi="Palatino Linotype"/>
              </w:rPr>
            </w:pPr>
            <w:r w:rsidRPr="005E0345">
              <w:rPr>
                <w:rFonts w:ascii="Palatino Linotype" w:hAnsi="Palatino Linotype"/>
              </w:rPr>
              <w:t>N/A</w:t>
            </w:r>
          </w:p>
        </w:tc>
      </w:tr>
      <w:tr w:rsidR="00B82A40" w:rsidRPr="005E0345" w14:paraId="5F7CB8E9" w14:textId="77777777" w:rsidTr="005E0345">
        <w:tc>
          <w:tcPr>
            <w:tcW w:w="1129" w:type="dxa"/>
          </w:tcPr>
          <w:p w14:paraId="49C2DAD4" w14:textId="7A6AB94D" w:rsidR="00B82A40"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4</w:t>
            </w:r>
          </w:p>
        </w:tc>
        <w:tc>
          <w:tcPr>
            <w:tcW w:w="4111" w:type="dxa"/>
          </w:tcPr>
          <w:p w14:paraId="5351D726" w14:textId="5F0CCE7D" w:rsidR="00B82A40" w:rsidRPr="005E0345" w:rsidRDefault="00A20DB7" w:rsidP="00A20DB7">
            <w:pPr>
              <w:spacing w:line="360" w:lineRule="auto"/>
              <w:ind w:right="49"/>
              <w:rPr>
                <w:rFonts w:ascii="Palatino Linotype" w:hAnsi="Palatino Linotype"/>
              </w:rPr>
            </w:pPr>
            <w:r w:rsidRPr="005E0345">
              <w:rPr>
                <w:rFonts w:ascii="Palatino Linotype" w:hAnsi="Palatino Linotype"/>
              </w:rPr>
              <w:t>Acreditar, cuando proceda, el cumplimiento de la Ley del Servicio Militar Nacional.</w:t>
            </w:r>
          </w:p>
        </w:tc>
        <w:tc>
          <w:tcPr>
            <w:tcW w:w="2268" w:type="dxa"/>
          </w:tcPr>
          <w:p w14:paraId="05B7A85F" w14:textId="17717829" w:rsidR="00B82A40" w:rsidRPr="00212407" w:rsidRDefault="00A20DB7" w:rsidP="006B40C4">
            <w:pPr>
              <w:spacing w:line="360" w:lineRule="auto"/>
              <w:ind w:right="49"/>
              <w:jc w:val="both"/>
              <w:rPr>
                <w:rFonts w:ascii="Palatino Linotype" w:hAnsi="Palatino Linotype"/>
              </w:rPr>
            </w:pPr>
            <w:r w:rsidRPr="00212407">
              <w:rPr>
                <w:rFonts w:ascii="Palatino Linotype" w:hAnsi="Palatino Linotype"/>
              </w:rPr>
              <w:t>Cartilla de Servicio Militar</w:t>
            </w:r>
          </w:p>
        </w:tc>
        <w:tc>
          <w:tcPr>
            <w:tcW w:w="1843" w:type="dxa"/>
          </w:tcPr>
          <w:p w14:paraId="71C2F6A3" w14:textId="2AA48D4A" w:rsidR="00B82A40" w:rsidRPr="005E0345" w:rsidRDefault="00F56111" w:rsidP="006B40C4">
            <w:pPr>
              <w:spacing w:line="360" w:lineRule="auto"/>
              <w:ind w:right="49"/>
              <w:jc w:val="both"/>
              <w:rPr>
                <w:rFonts w:ascii="Palatino Linotype" w:hAnsi="Palatino Linotype"/>
              </w:rPr>
            </w:pPr>
            <w:r w:rsidRPr="005E0345">
              <w:rPr>
                <w:rFonts w:ascii="Palatino Linotype" w:hAnsi="Palatino Linotype"/>
              </w:rPr>
              <w:t>Confidencial</w:t>
            </w:r>
          </w:p>
        </w:tc>
      </w:tr>
      <w:tr w:rsidR="00B82A40" w:rsidRPr="005E0345" w14:paraId="7C564D2B" w14:textId="77777777" w:rsidTr="005E0345">
        <w:tc>
          <w:tcPr>
            <w:tcW w:w="1129" w:type="dxa"/>
          </w:tcPr>
          <w:p w14:paraId="4ECE997C" w14:textId="6B53C16C" w:rsidR="00B82A40"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5</w:t>
            </w:r>
          </w:p>
        </w:tc>
        <w:tc>
          <w:tcPr>
            <w:tcW w:w="4111" w:type="dxa"/>
          </w:tcPr>
          <w:p w14:paraId="66E317E4" w14:textId="270E60EE" w:rsidR="00B82A40" w:rsidRPr="005E0345" w:rsidRDefault="00F56111" w:rsidP="006B40C4">
            <w:pPr>
              <w:spacing w:line="360" w:lineRule="auto"/>
              <w:ind w:right="49"/>
              <w:jc w:val="both"/>
              <w:rPr>
                <w:rFonts w:ascii="Palatino Linotype" w:hAnsi="Palatino Linotype"/>
              </w:rPr>
            </w:pPr>
            <w:r w:rsidRPr="005E0345">
              <w:rPr>
                <w:rFonts w:ascii="Palatino Linotype" w:hAnsi="Palatino Linotype"/>
              </w:rPr>
              <w:t>No haber sido separado anteriormente del servicio por las causas previstas en el artículo 93 de la presente ley</w:t>
            </w:r>
          </w:p>
        </w:tc>
        <w:tc>
          <w:tcPr>
            <w:tcW w:w="2268" w:type="dxa"/>
          </w:tcPr>
          <w:p w14:paraId="31186A9C" w14:textId="0E245D23" w:rsidR="00B82A40" w:rsidRPr="00212407" w:rsidRDefault="00F56111" w:rsidP="006B40C4">
            <w:pPr>
              <w:spacing w:line="360" w:lineRule="auto"/>
              <w:ind w:right="49"/>
              <w:jc w:val="both"/>
              <w:rPr>
                <w:rFonts w:ascii="Palatino Linotype" w:hAnsi="Palatino Linotype"/>
              </w:rPr>
            </w:pPr>
            <w:r w:rsidRPr="00212407">
              <w:rPr>
                <w:rFonts w:ascii="Palatino Linotype" w:hAnsi="Palatino Linotype"/>
              </w:rPr>
              <w:t>Manifestación bajo protesta de decir verdad</w:t>
            </w:r>
          </w:p>
        </w:tc>
        <w:tc>
          <w:tcPr>
            <w:tcW w:w="1843" w:type="dxa"/>
          </w:tcPr>
          <w:p w14:paraId="10BEA1EA" w14:textId="3FF6A418" w:rsidR="00B82A40" w:rsidRPr="005E0345" w:rsidRDefault="00F56111" w:rsidP="006B40C4">
            <w:pPr>
              <w:spacing w:line="360" w:lineRule="auto"/>
              <w:ind w:right="49"/>
              <w:jc w:val="both"/>
              <w:rPr>
                <w:rFonts w:ascii="Palatino Linotype" w:hAnsi="Palatino Linotype"/>
              </w:rPr>
            </w:pPr>
            <w:r w:rsidRPr="005E0345">
              <w:rPr>
                <w:rFonts w:ascii="Palatino Linotype" w:hAnsi="Palatino Linotype"/>
              </w:rPr>
              <w:t>Documento íntegro</w:t>
            </w:r>
          </w:p>
        </w:tc>
      </w:tr>
      <w:tr w:rsidR="00B82A40" w:rsidRPr="005E0345" w14:paraId="747F0AAF" w14:textId="77777777" w:rsidTr="005E0345">
        <w:tc>
          <w:tcPr>
            <w:tcW w:w="1129" w:type="dxa"/>
          </w:tcPr>
          <w:p w14:paraId="15DB6F8C" w14:textId="07302F38" w:rsidR="00B82A40"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6</w:t>
            </w:r>
          </w:p>
        </w:tc>
        <w:tc>
          <w:tcPr>
            <w:tcW w:w="4111" w:type="dxa"/>
          </w:tcPr>
          <w:p w14:paraId="1E530A54" w14:textId="2201D370" w:rsidR="00B82A40" w:rsidRPr="005E0345" w:rsidRDefault="00F56111" w:rsidP="006B40C4">
            <w:pPr>
              <w:spacing w:line="360" w:lineRule="auto"/>
              <w:ind w:right="49"/>
              <w:jc w:val="both"/>
              <w:rPr>
                <w:rFonts w:ascii="Palatino Linotype" w:hAnsi="Palatino Linotype"/>
              </w:rPr>
            </w:pPr>
            <w:r w:rsidRPr="005E0345">
              <w:rPr>
                <w:rFonts w:ascii="Palatino Linotype" w:hAnsi="Palatino Linotype"/>
              </w:rPr>
              <w:t>Tener buena salud, lo que se comprobará con los certificados médicos</w:t>
            </w:r>
          </w:p>
        </w:tc>
        <w:tc>
          <w:tcPr>
            <w:tcW w:w="2268" w:type="dxa"/>
          </w:tcPr>
          <w:p w14:paraId="72C00264" w14:textId="42822DB6" w:rsidR="00B82A40" w:rsidRPr="00212407" w:rsidRDefault="00F56111" w:rsidP="006B40C4">
            <w:pPr>
              <w:spacing w:line="360" w:lineRule="auto"/>
              <w:ind w:right="49"/>
              <w:jc w:val="both"/>
              <w:rPr>
                <w:rFonts w:ascii="Palatino Linotype" w:hAnsi="Palatino Linotype"/>
              </w:rPr>
            </w:pPr>
            <w:r w:rsidRPr="00212407">
              <w:rPr>
                <w:rFonts w:ascii="Palatino Linotype" w:hAnsi="Palatino Linotype"/>
              </w:rPr>
              <w:t>Certificado Médico</w:t>
            </w:r>
          </w:p>
        </w:tc>
        <w:tc>
          <w:tcPr>
            <w:tcW w:w="1843" w:type="dxa"/>
          </w:tcPr>
          <w:p w14:paraId="4B28BA47" w14:textId="343CEDB1" w:rsidR="00B82A40" w:rsidRPr="005E0345" w:rsidRDefault="003F21A2" w:rsidP="006B40C4">
            <w:pPr>
              <w:spacing w:line="360" w:lineRule="auto"/>
              <w:ind w:right="49"/>
              <w:jc w:val="both"/>
              <w:rPr>
                <w:rFonts w:ascii="Palatino Linotype" w:hAnsi="Palatino Linotype"/>
              </w:rPr>
            </w:pPr>
            <w:r w:rsidRPr="005E0345">
              <w:rPr>
                <w:rFonts w:ascii="Palatino Linotype" w:hAnsi="Palatino Linotype"/>
              </w:rPr>
              <w:t>Confidencial</w:t>
            </w:r>
          </w:p>
        </w:tc>
      </w:tr>
      <w:tr w:rsidR="00B82A40" w:rsidRPr="005E0345" w14:paraId="1E373D28" w14:textId="77777777" w:rsidTr="005E0345">
        <w:tc>
          <w:tcPr>
            <w:tcW w:w="1129" w:type="dxa"/>
          </w:tcPr>
          <w:p w14:paraId="48C9D40F" w14:textId="5E9028DF" w:rsidR="00B82A40"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7</w:t>
            </w:r>
          </w:p>
        </w:tc>
        <w:tc>
          <w:tcPr>
            <w:tcW w:w="4111" w:type="dxa"/>
          </w:tcPr>
          <w:p w14:paraId="01D9204A" w14:textId="7403239E" w:rsidR="00B82A40" w:rsidRPr="005E0345" w:rsidRDefault="003F21A2" w:rsidP="006B40C4">
            <w:pPr>
              <w:spacing w:line="360" w:lineRule="auto"/>
              <w:ind w:right="49"/>
              <w:jc w:val="both"/>
              <w:rPr>
                <w:rFonts w:ascii="Palatino Linotype" w:hAnsi="Palatino Linotype"/>
              </w:rPr>
            </w:pPr>
            <w:r w:rsidRPr="005E0345">
              <w:rPr>
                <w:rFonts w:ascii="Palatino Linotype" w:hAnsi="Palatino Linotype"/>
              </w:rPr>
              <w:t>Cumplir con los requisitos que se establezcan para los diferentes puestos.</w:t>
            </w:r>
          </w:p>
        </w:tc>
        <w:tc>
          <w:tcPr>
            <w:tcW w:w="2268" w:type="dxa"/>
          </w:tcPr>
          <w:p w14:paraId="01B86C63" w14:textId="1451F701" w:rsidR="00B82A40" w:rsidRPr="005E0345" w:rsidRDefault="003F21A2" w:rsidP="006B40C4">
            <w:pPr>
              <w:spacing w:line="360" w:lineRule="auto"/>
              <w:ind w:right="49"/>
              <w:jc w:val="both"/>
              <w:rPr>
                <w:rFonts w:ascii="Palatino Linotype" w:hAnsi="Palatino Linotype"/>
              </w:rPr>
            </w:pPr>
            <w:r w:rsidRPr="005E0345">
              <w:rPr>
                <w:rFonts w:ascii="Palatino Linotype" w:hAnsi="Palatino Linotype"/>
              </w:rPr>
              <w:t xml:space="preserve">En este caso, son aplicables los </w:t>
            </w:r>
            <w:r w:rsidRPr="005E0345">
              <w:rPr>
                <w:rFonts w:ascii="Palatino Linotype" w:hAnsi="Palatino Linotype"/>
              </w:rPr>
              <w:lastRenderedPageBreak/>
              <w:t>documentos previstos por la Ley Orgánica Municipal del Estado de México y Municipios, en virtud de que se trata de ayuntamientos.</w:t>
            </w:r>
          </w:p>
        </w:tc>
        <w:tc>
          <w:tcPr>
            <w:tcW w:w="1843" w:type="dxa"/>
          </w:tcPr>
          <w:p w14:paraId="1B22B99B" w14:textId="1FCEE141" w:rsidR="00B82A40" w:rsidRPr="005E0345" w:rsidRDefault="002F76D4" w:rsidP="006B40C4">
            <w:pPr>
              <w:spacing w:line="360" w:lineRule="auto"/>
              <w:ind w:right="49"/>
              <w:jc w:val="both"/>
              <w:rPr>
                <w:rFonts w:ascii="Palatino Linotype" w:hAnsi="Palatino Linotype"/>
              </w:rPr>
            </w:pPr>
            <w:r w:rsidRPr="005E0345">
              <w:rPr>
                <w:rFonts w:ascii="Palatino Linotype" w:hAnsi="Palatino Linotype"/>
              </w:rPr>
              <w:lastRenderedPageBreak/>
              <w:t>Documento íntegro</w:t>
            </w:r>
          </w:p>
        </w:tc>
      </w:tr>
      <w:tr w:rsidR="003F21A2" w:rsidRPr="005E0345" w14:paraId="28E97DF9" w14:textId="77777777" w:rsidTr="005E0345">
        <w:tc>
          <w:tcPr>
            <w:tcW w:w="1129" w:type="dxa"/>
          </w:tcPr>
          <w:p w14:paraId="2897C617" w14:textId="5B7CCF52" w:rsidR="003F21A2"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8</w:t>
            </w:r>
          </w:p>
        </w:tc>
        <w:tc>
          <w:tcPr>
            <w:tcW w:w="4111" w:type="dxa"/>
          </w:tcPr>
          <w:p w14:paraId="39FA9227" w14:textId="77777777" w:rsidR="003F21A2" w:rsidRDefault="00644831" w:rsidP="006B40C4">
            <w:pPr>
              <w:spacing w:line="360" w:lineRule="auto"/>
              <w:ind w:right="49"/>
              <w:jc w:val="both"/>
              <w:rPr>
                <w:rFonts w:ascii="Palatino Linotype" w:hAnsi="Palatino Linotype"/>
              </w:rPr>
            </w:pPr>
            <w:r w:rsidRPr="005E0345">
              <w:rPr>
                <w:rFonts w:ascii="Palatino Linotype" w:hAnsi="Palatino Linotype"/>
              </w:rPr>
              <w:t>Acreditar por medio de los exámenes correspondientes los conocimientos y aptitudes necesarios para el desempeño del puesto.</w:t>
            </w:r>
          </w:p>
          <w:p w14:paraId="60F26224" w14:textId="77777777" w:rsidR="0089511C" w:rsidRDefault="0089511C" w:rsidP="006B40C4">
            <w:pPr>
              <w:spacing w:line="360" w:lineRule="auto"/>
              <w:ind w:right="49"/>
              <w:jc w:val="both"/>
              <w:rPr>
                <w:rFonts w:ascii="Palatino Linotype" w:hAnsi="Palatino Linotype"/>
              </w:rPr>
            </w:pPr>
          </w:p>
          <w:p w14:paraId="619739F8" w14:textId="5CC5B3FD" w:rsidR="0089511C" w:rsidRPr="0089511C" w:rsidRDefault="0089511C" w:rsidP="006B40C4">
            <w:pPr>
              <w:spacing w:line="360" w:lineRule="auto"/>
              <w:ind w:right="49"/>
              <w:jc w:val="both"/>
              <w:rPr>
                <w:rFonts w:ascii="Palatino Linotype" w:hAnsi="Palatino Linotype"/>
                <w:sz w:val="20"/>
                <w:szCs w:val="20"/>
              </w:rPr>
            </w:pPr>
            <w:r w:rsidRPr="0089511C">
              <w:rPr>
                <w:rFonts w:ascii="Palatino Linotype" w:hAnsi="Palatino Linotype"/>
                <w:b/>
                <w:i/>
                <w:sz w:val="20"/>
                <w:szCs w:val="20"/>
              </w:rPr>
              <w:t>Requerido conforme el decreto 185 a la Ley Orgánica Municipal del Estado de México de 2010</w:t>
            </w:r>
            <w:r w:rsidRPr="0089511C">
              <w:rPr>
                <w:rStyle w:val="Refdenotaalpie"/>
                <w:rFonts w:ascii="Palatino Linotype" w:hAnsi="Palatino Linotype"/>
                <w:b/>
                <w:i/>
                <w:sz w:val="20"/>
                <w:szCs w:val="20"/>
              </w:rPr>
              <w:footnoteReference w:id="4"/>
            </w:r>
          </w:p>
        </w:tc>
        <w:tc>
          <w:tcPr>
            <w:tcW w:w="2268" w:type="dxa"/>
          </w:tcPr>
          <w:p w14:paraId="0197C23A" w14:textId="019A6FCA" w:rsidR="003F21A2" w:rsidRPr="005E0345" w:rsidRDefault="00644831" w:rsidP="006B40C4">
            <w:pPr>
              <w:spacing w:line="360" w:lineRule="auto"/>
              <w:ind w:right="49"/>
              <w:jc w:val="both"/>
              <w:rPr>
                <w:rFonts w:ascii="Palatino Linotype" w:hAnsi="Palatino Linotype"/>
              </w:rPr>
            </w:pPr>
            <w:r w:rsidRPr="005E0345">
              <w:rPr>
                <w:rFonts w:ascii="Palatino Linotype" w:hAnsi="Palatino Linotype"/>
              </w:rPr>
              <w:t xml:space="preserve">El documento obtenido por haber acreditado los exámenes de oposición o de conocimientos o aptitudes necesarios para ejercer el cargo, </w:t>
            </w:r>
            <w:r w:rsidRPr="005E0345">
              <w:rPr>
                <w:rFonts w:ascii="Palatino Linotype" w:hAnsi="Palatino Linotype"/>
                <w:b/>
                <w:bCs/>
              </w:rPr>
              <w:t>siempre que sea requisito para ocupar el cargo correspondiente</w:t>
            </w:r>
          </w:p>
        </w:tc>
        <w:tc>
          <w:tcPr>
            <w:tcW w:w="1843" w:type="dxa"/>
          </w:tcPr>
          <w:p w14:paraId="3602EA76" w14:textId="7E069E9D" w:rsidR="003F21A2" w:rsidRPr="005E0345" w:rsidRDefault="00644831" w:rsidP="006B40C4">
            <w:pPr>
              <w:spacing w:line="360" w:lineRule="auto"/>
              <w:ind w:right="49"/>
              <w:jc w:val="both"/>
              <w:rPr>
                <w:rFonts w:ascii="Palatino Linotype" w:hAnsi="Palatino Linotype"/>
              </w:rPr>
            </w:pPr>
            <w:r w:rsidRPr="005E0345">
              <w:rPr>
                <w:rFonts w:ascii="Palatino Linotype" w:hAnsi="Palatino Linotype"/>
              </w:rPr>
              <w:t>En versión Pública.</w:t>
            </w:r>
          </w:p>
        </w:tc>
      </w:tr>
      <w:tr w:rsidR="003F21A2" w:rsidRPr="005E0345" w14:paraId="71A18A7B" w14:textId="77777777" w:rsidTr="005E0345">
        <w:tc>
          <w:tcPr>
            <w:tcW w:w="1129" w:type="dxa"/>
          </w:tcPr>
          <w:p w14:paraId="44569CB7" w14:textId="5E2A7499" w:rsidR="003F21A2"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9</w:t>
            </w:r>
          </w:p>
        </w:tc>
        <w:tc>
          <w:tcPr>
            <w:tcW w:w="4111" w:type="dxa"/>
          </w:tcPr>
          <w:p w14:paraId="49C6E7AE" w14:textId="0B12DCA4" w:rsidR="0089511C" w:rsidRPr="000B49C6" w:rsidRDefault="00644831" w:rsidP="006B40C4">
            <w:pPr>
              <w:spacing w:line="360" w:lineRule="auto"/>
              <w:ind w:right="49"/>
              <w:jc w:val="both"/>
              <w:rPr>
                <w:rFonts w:ascii="Palatino Linotype" w:hAnsi="Palatino Linotype"/>
              </w:rPr>
            </w:pPr>
            <w:r w:rsidRPr="005E0345">
              <w:rPr>
                <w:rFonts w:ascii="Palatino Linotype" w:hAnsi="Palatino Linotype"/>
              </w:rPr>
              <w:t>No estar inhabilitado para el ejercicio del servicio público</w:t>
            </w:r>
          </w:p>
        </w:tc>
        <w:tc>
          <w:tcPr>
            <w:tcW w:w="2268" w:type="dxa"/>
          </w:tcPr>
          <w:p w14:paraId="6EB2D7D3" w14:textId="6CC0BC6C" w:rsidR="003F21A2" w:rsidRPr="005E0345" w:rsidRDefault="00644831" w:rsidP="006B40C4">
            <w:pPr>
              <w:spacing w:line="360" w:lineRule="auto"/>
              <w:ind w:right="49"/>
              <w:jc w:val="both"/>
              <w:rPr>
                <w:rFonts w:ascii="Palatino Linotype" w:hAnsi="Palatino Linotype"/>
              </w:rPr>
            </w:pPr>
            <w:r w:rsidRPr="005E0345">
              <w:rPr>
                <w:rFonts w:ascii="Palatino Linotype" w:hAnsi="Palatino Linotype"/>
              </w:rPr>
              <w:t>Constancia de no inhabilitación.</w:t>
            </w:r>
          </w:p>
        </w:tc>
        <w:tc>
          <w:tcPr>
            <w:tcW w:w="1843" w:type="dxa"/>
          </w:tcPr>
          <w:p w14:paraId="5E0E9CC8" w14:textId="170838F6" w:rsidR="003F21A2" w:rsidRPr="005E0345" w:rsidRDefault="00644831" w:rsidP="006B40C4">
            <w:pPr>
              <w:spacing w:line="360" w:lineRule="auto"/>
              <w:ind w:right="49"/>
              <w:jc w:val="both"/>
              <w:rPr>
                <w:rFonts w:ascii="Palatino Linotype" w:hAnsi="Palatino Linotype"/>
              </w:rPr>
            </w:pPr>
            <w:r w:rsidRPr="005E0345">
              <w:rPr>
                <w:rFonts w:ascii="Palatino Linotype" w:hAnsi="Palatino Linotype"/>
              </w:rPr>
              <w:t>Documento íntegro</w:t>
            </w:r>
          </w:p>
        </w:tc>
      </w:tr>
      <w:tr w:rsidR="00644831" w:rsidRPr="005E0345" w14:paraId="71A9D457" w14:textId="77777777" w:rsidTr="005E0345">
        <w:tc>
          <w:tcPr>
            <w:tcW w:w="1129" w:type="dxa"/>
          </w:tcPr>
          <w:p w14:paraId="100A1276" w14:textId="1C2BE28D" w:rsidR="00644831" w:rsidRPr="005E0345" w:rsidRDefault="001E24E2" w:rsidP="001E24E2">
            <w:pPr>
              <w:spacing w:line="360" w:lineRule="auto"/>
              <w:ind w:right="49"/>
              <w:jc w:val="center"/>
              <w:rPr>
                <w:rFonts w:ascii="Palatino Linotype" w:hAnsi="Palatino Linotype"/>
              </w:rPr>
            </w:pPr>
            <w:r w:rsidRPr="005E0345">
              <w:rPr>
                <w:rFonts w:ascii="Palatino Linotype" w:hAnsi="Palatino Linotype"/>
              </w:rPr>
              <w:lastRenderedPageBreak/>
              <w:t>10</w:t>
            </w:r>
          </w:p>
        </w:tc>
        <w:tc>
          <w:tcPr>
            <w:tcW w:w="4111" w:type="dxa"/>
          </w:tcPr>
          <w:p w14:paraId="135275AD" w14:textId="77777777" w:rsidR="00644831" w:rsidRDefault="006D7AAA" w:rsidP="006B40C4">
            <w:pPr>
              <w:spacing w:line="360" w:lineRule="auto"/>
              <w:ind w:right="49"/>
              <w:jc w:val="both"/>
              <w:rPr>
                <w:rFonts w:ascii="Palatino Linotype" w:hAnsi="Palatino Linotype"/>
              </w:rPr>
            </w:pPr>
            <w:r w:rsidRPr="005E0345">
              <w:rPr>
                <w:rFonts w:ascii="Palatino Linotype" w:hAnsi="Palatino Linotype"/>
              </w:rPr>
              <w:t>Presentar certificado expedido por la Unidad del Registro de Deudores Alimentarios Morosos en el que conste, si se encuentra inscrito o no en el mismo.</w:t>
            </w:r>
          </w:p>
          <w:p w14:paraId="38B2FCF9" w14:textId="77777777" w:rsidR="0089511C" w:rsidRDefault="0089511C" w:rsidP="006B40C4">
            <w:pPr>
              <w:spacing w:line="360" w:lineRule="auto"/>
              <w:ind w:right="49"/>
              <w:jc w:val="both"/>
              <w:rPr>
                <w:rFonts w:ascii="Palatino Linotype" w:hAnsi="Palatino Linotype"/>
              </w:rPr>
            </w:pPr>
          </w:p>
          <w:p w14:paraId="6D730238" w14:textId="2A0C6C86" w:rsidR="002E0B17" w:rsidRPr="0089511C" w:rsidRDefault="002E0B17" w:rsidP="006B40C4">
            <w:pPr>
              <w:spacing w:line="360" w:lineRule="auto"/>
              <w:ind w:right="49"/>
              <w:jc w:val="both"/>
              <w:rPr>
                <w:rFonts w:ascii="Palatino Linotype" w:hAnsi="Palatino Linotype"/>
                <w:b/>
                <w:i/>
                <w:sz w:val="20"/>
                <w:szCs w:val="20"/>
              </w:rPr>
            </w:pPr>
            <w:r w:rsidRPr="0089511C">
              <w:rPr>
                <w:rFonts w:ascii="Palatino Linotype" w:hAnsi="Palatino Linotype"/>
                <w:b/>
                <w:i/>
                <w:sz w:val="20"/>
                <w:szCs w:val="20"/>
              </w:rPr>
              <w:t>Requerido con el decreto número 325 del año 2014</w:t>
            </w:r>
            <w:r w:rsidRPr="0089511C">
              <w:rPr>
                <w:rStyle w:val="Refdenotaalpie"/>
                <w:rFonts w:ascii="Palatino Linotype" w:hAnsi="Palatino Linotype"/>
                <w:b/>
                <w:i/>
                <w:sz w:val="20"/>
                <w:szCs w:val="20"/>
              </w:rPr>
              <w:footnoteReference w:id="5"/>
            </w:r>
          </w:p>
        </w:tc>
        <w:tc>
          <w:tcPr>
            <w:tcW w:w="2268" w:type="dxa"/>
          </w:tcPr>
          <w:p w14:paraId="702917E0" w14:textId="7494CDCF" w:rsidR="00644831" w:rsidRPr="005E0345" w:rsidRDefault="006D7AAA" w:rsidP="006D7AAA">
            <w:pPr>
              <w:spacing w:line="360" w:lineRule="auto"/>
              <w:ind w:right="49"/>
              <w:jc w:val="both"/>
              <w:rPr>
                <w:rFonts w:ascii="Palatino Linotype" w:hAnsi="Palatino Linotype"/>
              </w:rPr>
            </w:pPr>
            <w:r w:rsidRPr="005E0345">
              <w:rPr>
                <w:rFonts w:ascii="Palatino Linotype" w:hAnsi="Palatino Linotype"/>
              </w:rPr>
              <w:t>Certificado de No Deudor Alimentario Moroso.</w:t>
            </w:r>
          </w:p>
        </w:tc>
        <w:tc>
          <w:tcPr>
            <w:tcW w:w="1843" w:type="dxa"/>
          </w:tcPr>
          <w:p w14:paraId="7385DE30" w14:textId="7B2CFD80" w:rsidR="00644831" w:rsidRPr="005E0345" w:rsidRDefault="006D7AAA" w:rsidP="006B40C4">
            <w:pPr>
              <w:spacing w:line="360" w:lineRule="auto"/>
              <w:ind w:right="49"/>
              <w:jc w:val="both"/>
              <w:rPr>
                <w:rFonts w:ascii="Palatino Linotype" w:hAnsi="Palatino Linotype"/>
              </w:rPr>
            </w:pPr>
            <w:r w:rsidRPr="005E0345">
              <w:rPr>
                <w:rFonts w:ascii="Palatino Linotype" w:hAnsi="Palatino Linotype"/>
              </w:rPr>
              <w:t>En versión Pública.</w:t>
            </w:r>
          </w:p>
        </w:tc>
      </w:tr>
      <w:tr w:rsidR="00644831" w:rsidRPr="005E0345" w14:paraId="05CEEF5F" w14:textId="77777777" w:rsidTr="005E0345">
        <w:tc>
          <w:tcPr>
            <w:tcW w:w="1129" w:type="dxa"/>
          </w:tcPr>
          <w:p w14:paraId="0B6A5599" w14:textId="21B052BD" w:rsidR="00644831"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11</w:t>
            </w:r>
          </w:p>
        </w:tc>
        <w:tc>
          <w:tcPr>
            <w:tcW w:w="4111" w:type="dxa"/>
          </w:tcPr>
          <w:p w14:paraId="09629458" w14:textId="2BF6A46B" w:rsidR="00644831" w:rsidRPr="005E0345" w:rsidRDefault="006D7AAA" w:rsidP="006B40C4">
            <w:pPr>
              <w:spacing w:line="360" w:lineRule="auto"/>
              <w:ind w:right="49"/>
              <w:jc w:val="both"/>
              <w:rPr>
                <w:rFonts w:ascii="Palatino Linotype" w:hAnsi="Palatino Linotype"/>
              </w:rPr>
            </w:pPr>
            <w:r w:rsidRPr="005E0345">
              <w:rPr>
                <w:rFonts w:ascii="Palatino Linotype" w:hAnsi="Palatino Linotype"/>
              </w:rPr>
              <w:t>Para iniciar la prestación de los servicios</w:t>
            </w:r>
          </w:p>
        </w:tc>
        <w:tc>
          <w:tcPr>
            <w:tcW w:w="2268" w:type="dxa"/>
          </w:tcPr>
          <w:p w14:paraId="25E1AB91" w14:textId="79ECFBEB" w:rsidR="00644831" w:rsidRPr="005E0345" w:rsidRDefault="006D7AAA" w:rsidP="006B40C4">
            <w:pPr>
              <w:spacing w:line="360" w:lineRule="auto"/>
              <w:ind w:right="49"/>
              <w:jc w:val="both"/>
              <w:rPr>
                <w:rFonts w:ascii="Palatino Linotype" w:hAnsi="Palatino Linotype"/>
              </w:rPr>
            </w:pPr>
            <w:r w:rsidRPr="005E0345">
              <w:rPr>
                <w:rFonts w:ascii="Palatino Linotype" w:hAnsi="Palatino Linotype"/>
              </w:rPr>
              <w:t>Nombramiento, contrato o formato único de Movimientos de Personal</w:t>
            </w:r>
          </w:p>
        </w:tc>
        <w:tc>
          <w:tcPr>
            <w:tcW w:w="1843" w:type="dxa"/>
          </w:tcPr>
          <w:p w14:paraId="5D7FAAF9" w14:textId="4D5D4BF5" w:rsidR="00644831" w:rsidRPr="005E0345" w:rsidRDefault="005932CA" w:rsidP="006B40C4">
            <w:pPr>
              <w:spacing w:line="360" w:lineRule="auto"/>
              <w:ind w:right="49"/>
              <w:jc w:val="both"/>
              <w:rPr>
                <w:rFonts w:ascii="Palatino Linotype" w:hAnsi="Palatino Linotype"/>
              </w:rPr>
            </w:pPr>
            <w:r w:rsidRPr="005E0345">
              <w:rPr>
                <w:rFonts w:ascii="Palatino Linotype" w:hAnsi="Palatino Linotype"/>
              </w:rPr>
              <w:t>En versión Pública.</w:t>
            </w:r>
          </w:p>
        </w:tc>
      </w:tr>
    </w:tbl>
    <w:p w14:paraId="1E6CF267" w14:textId="77777777" w:rsidR="005E0345" w:rsidRDefault="005E0345" w:rsidP="006B40C4">
      <w:pPr>
        <w:spacing w:line="360" w:lineRule="auto"/>
        <w:ind w:right="49"/>
        <w:jc w:val="both"/>
        <w:rPr>
          <w:rFonts w:ascii="Palatino Linotype" w:hAnsi="Palatino Linotype"/>
          <w:sz w:val="24"/>
          <w:szCs w:val="24"/>
        </w:rPr>
      </w:pPr>
    </w:p>
    <w:p w14:paraId="4CF79482" w14:textId="6D9A339D" w:rsidR="005E0345" w:rsidRDefault="005E0345" w:rsidP="006B40C4">
      <w:pPr>
        <w:spacing w:line="360" w:lineRule="auto"/>
        <w:ind w:right="49"/>
        <w:jc w:val="both"/>
        <w:rPr>
          <w:rFonts w:ascii="Palatino Linotype" w:hAnsi="Palatino Linotype"/>
          <w:sz w:val="24"/>
          <w:szCs w:val="24"/>
        </w:rPr>
      </w:pPr>
      <w:r w:rsidRPr="005E0345">
        <w:rPr>
          <w:rFonts w:ascii="Palatino Linotype" w:hAnsi="Palatino Linotype"/>
          <w:sz w:val="24"/>
          <w:szCs w:val="24"/>
        </w:rPr>
        <w:t>En esta virtud, los expedientes laborales constituyen acervos documentales en los cuales convergen tanto de información pública como aquella con el carácter de privada; sin embargo, es de señalar que no existe disposición expresa que concluya al Sujeto Obligado a integrar los expedientes de mérito de manera homogénea; motivo por el cual, a los Sujetos Obligados les compete analizar en cada uno de los expedientes laborales de los servidores públicos cual es la información susceptible de entrega, en su caso, en versión pública, y de cuál no procedería realizar su entrega, en cuyo supuesto deberá elaborar y entregar el acuerdo de clasificación de confidencialidad correspondiente.</w:t>
      </w:r>
    </w:p>
    <w:p w14:paraId="2A9C4FFE" w14:textId="77777777" w:rsidR="003F510F" w:rsidRDefault="003F510F" w:rsidP="006B40C4">
      <w:pPr>
        <w:spacing w:line="360" w:lineRule="auto"/>
        <w:ind w:right="49"/>
        <w:jc w:val="both"/>
        <w:rPr>
          <w:rFonts w:ascii="Palatino Linotype" w:hAnsi="Palatino Linotype"/>
          <w:sz w:val="24"/>
          <w:szCs w:val="24"/>
        </w:rPr>
      </w:pPr>
    </w:p>
    <w:p w14:paraId="65F11162" w14:textId="0E2CCB4B" w:rsidR="0095255B" w:rsidRDefault="00504FE8" w:rsidP="006B40C4">
      <w:pPr>
        <w:spacing w:line="360" w:lineRule="auto"/>
        <w:ind w:right="49"/>
        <w:jc w:val="both"/>
        <w:rPr>
          <w:rFonts w:ascii="Palatino Linotype" w:hAnsi="Palatino Linotype"/>
          <w:sz w:val="24"/>
          <w:szCs w:val="24"/>
        </w:rPr>
      </w:pPr>
      <w:r w:rsidRPr="00504FE8">
        <w:rPr>
          <w:rFonts w:ascii="Palatino Linotype" w:hAnsi="Palatino Linotype"/>
          <w:sz w:val="24"/>
          <w:szCs w:val="24"/>
        </w:rPr>
        <w:lastRenderedPageBreak/>
        <w:t>Para robustecer lo anterior, es de considerar el Criterio 16/2006 emitido por el Comité de Acceso a la Información y Protección de Datos Personales de la suprema Corte de Justicia de la Nación, que dispone lo siguiente:</w:t>
      </w:r>
    </w:p>
    <w:p w14:paraId="33181ACD" w14:textId="635F4AF0" w:rsidR="00F81AF2" w:rsidRPr="00173750" w:rsidRDefault="00186E1B" w:rsidP="00173750">
      <w:pPr>
        <w:spacing w:line="360" w:lineRule="auto"/>
        <w:ind w:left="708" w:right="49"/>
        <w:jc w:val="both"/>
        <w:rPr>
          <w:rFonts w:ascii="Palatino Linotype" w:hAnsi="Palatino Linotype"/>
          <w:i/>
          <w:iCs/>
        </w:rPr>
      </w:pPr>
      <w:r w:rsidRPr="00186E1B">
        <w:rPr>
          <w:rFonts w:ascii="Palatino Linotype" w:hAnsi="Palatino Linotype"/>
          <w:sz w:val="24"/>
          <w:szCs w:val="24"/>
        </w:rPr>
        <w:t>“</w:t>
      </w:r>
      <w:r w:rsidRPr="00186E1B">
        <w:rPr>
          <w:rFonts w:ascii="Palatino Linotype" w:hAnsi="Palatino Linotype"/>
          <w:b/>
          <w:bCs/>
          <w:i/>
          <w:iCs/>
        </w:rPr>
        <w:t>EXPEDIENTES LABORALES ADMINISTRATIVOS DE LOS SERVIDORES PÚBLICOS DE LA SUPREMA CORTE DE JUSTICIA DE LA NACIÓN. ES PÚBLICA LA INFORMACIÓN QUE EN ELLOS SE CONTIENE, SALVO LOS DATOS PERSONALES</w:t>
      </w:r>
      <w:r w:rsidRPr="00186E1B">
        <w:rPr>
          <w:rFonts w:ascii="Palatino Linotype" w:hAnsi="Palatino Linotype"/>
          <w:i/>
          <w:iCs/>
        </w:rPr>
        <w:t>. La información que se contiene en los expedientes laborales administrativos de los servidores públicos de este Alto Tribunal es pública, específicamente, la inherente a sus percepciones, el ejercicio del cargo, a la identificación de la plaza y sus funciones, los datos relevantes sobre el perfil profesional del servidor público y, en su caso, sobre su desempeño, en tanto establecen el marco de referencia laboral administrativo. A diferencia de lo que sucede con los datos personales que en dichos expedientes se contengan, pues debe tenerse en cuenta que una de las excepciones al principio de publicidad de la información la constituyen los datos de tal naturaleza que requieran del consentimiento de los individuos para su difusión, distribución o comercialización en los términos de los artículos 3°, fracción II, y 18, fracción II, de la Ley Federal de Transparencia y Acceso a la Información Pública Gubernamental. Para ello es necesario considerar que constituyen datos personales toda aquella información concerniente a una persona física identificada o identificable, relacionada con cualquier aspecto que afecte su intimidad, y tendrán el carácter de información confidencial, cuando en términos de lo previsto en la Ley Federal invocada, su difusión, distribución o comercialización requiera el consentimiento de los individuos a los que pertenezcan.”</w:t>
      </w:r>
    </w:p>
    <w:p w14:paraId="15EC43C7" w14:textId="77777777" w:rsidR="00CE0702" w:rsidRDefault="00CE0702" w:rsidP="00F81AF2">
      <w:pPr>
        <w:spacing w:line="360" w:lineRule="auto"/>
        <w:jc w:val="both"/>
        <w:rPr>
          <w:rFonts w:ascii="Palatino Linotype" w:hAnsi="Palatino Linotype"/>
          <w:sz w:val="24"/>
          <w:szCs w:val="24"/>
        </w:rPr>
      </w:pPr>
    </w:p>
    <w:p w14:paraId="5F79DC33" w14:textId="77A1D16D" w:rsidR="00F81AF2" w:rsidRPr="003B5EB7" w:rsidRDefault="00F81AF2" w:rsidP="00F81AF2">
      <w:pPr>
        <w:spacing w:line="360" w:lineRule="auto"/>
        <w:jc w:val="both"/>
        <w:rPr>
          <w:rFonts w:ascii="Palatino Linotype" w:hAnsi="Palatino Linotype"/>
          <w:sz w:val="24"/>
          <w:szCs w:val="24"/>
        </w:rPr>
      </w:pPr>
      <w:r w:rsidRPr="003B5EB7">
        <w:rPr>
          <w:rFonts w:ascii="Palatino Linotype" w:hAnsi="Palatino Linotype"/>
          <w:sz w:val="24"/>
          <w:szCs w:val="24"/>
        </w:rPr>
        <w:t xml:space="preserve"> En este sentido, los soportes generados por los entes públicos se encuentran supeditados a </w:t>
      </w:r>
      <w:r w:rsidRPr="007D68AF">
        <w:rPr>
          <w:rFonts w:ascii="Palatino Linotype" w:hAnsi="Palatino Linotype"/>
          <w:i/>
          <w:sz w:val="24"/>
          <w:szCs w:val="24"/>
        </w:rPr>
        <w:t>un ciclo vital de los documentos</w:t>
      </w:r>
      <w:r w:rsidRPr="003B5EB7">
        <w:rPr>
          <w:rFonts w:ascii="Palatino Linotype" w:hAnsi="Palatino Linotype"/>
          <w:sz w:val="24"/>
          <w:szCs w:val="24"/>
        </w:rPr>
        <w:t xml:space="preserve">, por ello, una vez que los soportes generados se consideran </w:t>
      </w:r>
      <w:r w:rsidRPr="003B5EB7">
        <w:rPr>
          <w:rFonts w:ascii="Palatino Linotype" w:hAnsi="Palatino Linotype"/>
          <w:sz w:val="24"/>
          <w:szCs w:val="24"/>
        </w:rPr>
        <w:lastRenderedPageBreak/>
        <w:t xml:space="preserve">como trámite concluido, pasan a formar parte del Archivo en Trámite por dos años; concluido el plazo, se transfieren al Archivo de Concentración para mantenerse ahí por un plazo de conservación de conservación </w:t>
      </w:r>
      <w:proofErr w:type="spellStart"/>
      <w:r w:rsidRPr="003B5EB7">
        <w:rPr>
          <w:rFonts w:ascii="Palatino Linotype" w:hAnsi="Palatino Linotype"/>
          <w:sz w:val="24"/>
          <w:szCs w:val="24"/>
        </w:rPr>
        <w:t>precaucional</w:t>
      </w:r>
      <w:proofErr w:type="spellEnd"/>
      <w:r w:rsidRPr="003B5EB7">
        <w:rPr>
          <w:rFonts w:ascii="Palatino Linotype" w:hAnsi="Palatino Linotype"/>
          <w:sz w:val="24"/>
          <w:szCs w:val="24"/>
        </w:rPr>
        <w:t xml:space="preserve"> de:</w:t>
      </w:r>
    </w:p>
    <w:p w14:paraId="5F910B9C" w14:textId="77777777" w:rsidR="00F81AF2" w:rsidRPr="003B5EB7" w:rsidRDefault="00F81AF2" w:rsidP="00F81AF2">
      <w:pPr>
        <w:spacing w:line="360" w:lineRule="auto"/>
        <w:ind w:left="708"/>
        <w:jc w:val="both"/>
        <w:rPr>
          <w:rFonts w:ascii="Palatino Linotype" w:hAnsi="Palatino Linotype"/>
          <w:sz w:val="24"/>
          <w:szCs w:val="24"/>
        </w:rPr>
      </w:pPr>
      <w:r w:rsidRPr="003B5EB7">
        <w:rPr>
          <w:rFonts w:ascii="Palatino Linotype" w:hAnsi="Palatino Linotype"/>
          <w:sz w:val="24"/>
          <w:szCs w:val="24"/>
        </w:rPr>
        <w:t>- 6 años para los expedientes con información administrativa.</w:t>
      </w:r>
    </w:p>
    <w:p w14:paraId="2EE29A5A" w14:textId="77777777" w:rsidR="00F81AF2" w:rsidRPr="003B5EB7" w:rsidRDefault="00F81AF2" w:rsidP="00F81AF2">
      <w:pPr>
        <w:spacing w:line="360" w:lineRule="auto"/>
        <w:ind w:left="708"/>
        <w:jc w:val="both"/>
        <w:rPr>
          <w:rFonts w:ascii="Palatino Linotype" w:hAnsi="Palatino Linotype"/>
          <w:sz w:val="24"/>
          <w:szCs w:val="24"/>
        </w:rPr>
      </w:pPr>
      <w:r w:rsidRPr="003B5EB7">
        <w:rPr>
          <w:rFonts w:ascii="Palatino Linotype" w:hAnsi="Palatino Linotype"/>
          <w:sz w:val="24"/>
          <w:szCs w:val="24"/>
        </w:rPr>
        <w:t xml:space="preserve"> - 6 años como mínimo para expedientes con información fiscal y presupuestal contable.</w:t>
      </w:r>
    </w:p>
    <w:p w14:paraId="6EA01124" w14:textId="464842EA" w:rsidR="00F81AF2" w:rsidRPr="003B5EB7" w:rsidRDefault="00F81AF2" w:rsidP="00F81AF2">
      <w:pPr>
        <w:spacing w:line="360" w:lineRule="auto"/>
        <w:ind w:left="708"/>
        <w:jc w:val="both"/>
        <w:rPr>
          <w:rFonts w:ascii="Palatino Linotype" w:hAnsi="Palatino Linotype" w:cs="Arial"/>
          <w:sz w:val="24"/>
          <w:szCs w:val="24"/>
        </w:rPr>
      </w:pPr>
      <w:r w:rsidRPr="003B5EB7">
        <w:rPr>
          <w:rFonts w:ascii="Palatino Linotype" w:hAnsi="Palatino Linotype"/>
          <w:sz w:val="24"/>
          <w:szCs w:val="24"/>
        </w:rPr>
        <w:t xml:space="preserve"> - 12 años como mínimo para expedientes con información jurídico-legal, obra pública y activo fijo.</w:t>
      </w:r>
    </w:p>
    <w:p w14:paraId="2AAEC21D" w14:textId="77777777" w:rsidR="00B80798" w:rsidRDefault="00B80798" w:rsidP="006B40C4">
      <w:pPr>
        <w:spacing w:line="360" w:lineRule="auto"/>
        <w:ind w:right="49"/>
        <w:jc w:val="both"/>
        <w:rPr>
          <w:rFonts w:ascii="Palatino Linotype" w:hAnsi="Palatino Linotype"/>
          <w:sz w:val="24"/>
          <w:szCs w:val="24"/>
        </w:rPr>
      </w:pPr>
    </w:p>
    <w:p w14:paraId="6C3DF939" w14:textId="7D8FBDFF" w:rsidR="007D68AF" w:rsidRDefault="00B80798" w:rsidP="00B80798">
      <w:pPr>
        <w:spacing w:line="360" w:lineRule="auto"/>
        <w:jc w:val="both"/>
        <w:rPr>
          <w:rFonts w:ascii="Palatino Linotype" w:hAnsi="Palatino Linotype"/>
          <w:sz w:val="24"/>
          <w:szCs w:val="24"/>
        </w:rPr>
      </w:pPr>
      <w:r>
        <w:rPr>
          <w:rFonts w:ascii="Palatino Linotype" w:hAnsi="Palatino Linotype"/>
          <w:sz w:val="24"/>
          <w:szCs w:val="24"/>
        </w:rPr>
        <w:t xml:space="preserve">Por lo que este Instituto debe advertir que </w:t>
      </w:r>
      <w:r w:rsidR="007D68AF">
        <w:rPr>
          <w:rFonts w:ascii="Palatino Linotype" w:hAnsi="Palatino Linotype"/>
          <w:sz w:val="24"/>
          <w:szCs w:val="24"/>
        </w:rPr>
        <w:t>de la fecha de alta</w:t>
      </w:r>
      <w:r>
        <w:rPr>
          <w:rFonts w:ascii="Palatino Linotype" w:hAnsi="Palatino Linotype"/>
          <w:sz w:val="24"/>
          <w:szCs w:val="24"/>
        </w:rPr>
        <w:t xml:space="preserve"> a la fecha de la solicitud ha transcurrido </w:t>
      </w:r>
      <w:r w:rsidR="007D68AF">
        <w:rPr>
          <w:rFonts w:ascii="Palatino Linotype" w:hAnsi="Palatino Linotype"/>
          <w:sz w:val="24"/>
          <w:szCs w:val="24"/>
        </w:rPr>
        <w:t xml:space="preserve">casi quince años </w:t>
      </w:r>
      <w:r>
        <w:rPr>
          <w:rFonts w:ascii="Palatino Linotype" w:hAnsi="Palatino Linotype"/>
          <w:sz w:val="24"/>
          <w:szCs w:val="24"/>
        </w:rPr>
        <w:t>por lo que de acuerdo a sus características</w:t>
      </w:r>
      <w:r w:rsidR="007D68AF">
        <w:rPr>
          <w:rFonts w:ascii="Palatino Linotype" w:hAnsi="Palatino Linotype"/>
          <w:sz w:val="24"/>
          <w:szCs w:val="24"/>
        </w:rPr>
        <w:t xml:space="preserve"> obró</w:t>
      </w:r>
      <w:r>
        <w:rPr>
          <w:rFonts w:ascii="Palatino Linotype" w:hAnsi="Palatino Linotype"/>
          <w:sz w:val="24"/>
          <w:szCs w:val="24"/>
        </w:rPr>
        <w:t xml:space="preserve"> en el archivo de trámite dos años y con posterioridad en el archivo de concentración por seis </w:t>
      </w:r>
      <w:r w:rsidR="0041600D">
        <w:rPr>
          <w:rFonts w:ascii="Palatino Linotype" w:hAnsi="Palatino Linotype"/>
          <w:sz w:val="24"/>
          <w:szCs w:val="24"/>
        </w:rPr>
        <w:t xml:space="preserve">años sin ser omisos </w:t>
      </w:r>
      <w:r>
        <w:rPr>
          <w:rFonts w:ascii="Palatino Linotype" w:hAnsi="Palatino Linotype"/>
          <w:sz w:val="24"/>
          <w:szCs w:val="24"/>
        </w:rPr>
        <w:t>que conforme el artículo 78 de la Ley de Responsabilidades Administrativas del</w:t>
      </w:r>
      <w:r w:rsidR="009E5FBC">
        <w:rPr>
          <w:rFonts w:ascii="Palatino Linotype" w:hAnsi="Palatino Linotype"/>
          <w:sz w:val="24"/>
          <w:szCs w:val="24"/>
        </w:rPr>
        <w:t xml:space="preserve"> Estado de México y Municipios </w:t>
      </w:r>
      <w:r>
        <w:rPr>
          <w:rFonts w:ascii="Palatino Linotype" w:hAnsi="Palatino Linotype"/>
          <w:sz w:val="24"/>
          <w:szCs w:val="24"/>
        </w:rPr>
        <w:t xml:space="preserve">la prescripción de las responsabilidades administrativas </w:t>
      </w:r>
      <w:r w:rsidR="00266F78">
        <w:rPr>
          <w:rFonts w:ascii="Palatino Linotype" w:hAnsi="Palatino Linotype"/>
          <w:sz w:val="24"/>
          <w:szCs w:val="24"/>
        </w:rPr>
        <w:t>prescriben en tres años para las faltas no graves y siete años para las faltas graves</w:t>
      </w:r>
      <w:r w:rsidR="007D68AF">
        <w:rPr>
          <w:rFonts w:ascii="Palatino Linotype" w:hAnsi="Palatino Linotype"/>
          <w:sz w:val="24"/>
          <w:szCs w:val="24"/>
        </w:rPr>
        <w:t>, siendo importante advertir lo anterior toda vez que la entonces servidora pública tenía a su encargo una Dirección indispensable para el desarrollo y productividad del Ayuntamiento.</w:t>
      </w:r>
    </w:p>
    <w:p w14:paraId="3780D461" w14:textId="77777777" w:rsidR="007D68AF" w:rsidRDefault="007D68AF" w:rsidP="00B80798">
      <w:pPr>
        <w:spacing w:line="360" w:lineRule="auto"/>
        <w:jc w:val="both"/>
        <w:rPr>
          <w:rFonts w:ascii="Palatino Linotype" w:hAnsi="Palatino Linotype"/>
          <w:sz w:val="24"/>
          <w:szCs w:val="24"/>
        </w:rPr>
      </w:pPr>
    </w:p>
    <w:p w14:paraId="4242870D" w14:textId="4E1BA4ED" w:rsidR="00B80798" w:rsidRDefault="00266F78" w:rsidP="00B80798">
      <w:pPr>
        <w:spacing w:line="360" w:lineRule="auto"/>
        <w:jc w:val="both"/>
        <w:rPr>
          <w:rFonts w:ascii="Palatino Linotype" w:hAnsi="Palatino Linotype"/>
          <w:sz w:val="24"/>
          <w:szCs w:val="24"/>
        </w:rPr>
      </w:pPr>
      <w:r>
        <w:rPr>
          <w:rFonts w:ascii="Palatino Linotype" w:hAnsi="Palatino Linotype"/>
          <w:sz w:val="24"/>
          <w:szCs w:val="24"/>
        </w:rPr>
        <w:t>Establecido lo anterior este Órgano Garante en harás de garantizar la transparencia y el derecho al acceso a la información del Recurrente se auxilió del Sistema de Información Pública de Oficio (</w:t>
      </w:r>
      <w:r w:rsidRPr="00885BD7">
        <w:rPr>
          <w:rFonts w:ascii="Palatino Linotype" w:hAnsi="Palatino Linotype"/>
          <w:b/>
          <w:sz w:val="24"/>
          <w:szCs w:val="24"/>
        </w:rPr>
        <w:t>IPOMEX</w:t>
      </w:r>
      <w:r>
        <w:rPr>
          <w:rFonts w:ascii="Palatino Linotype" w:hAnsi="Palatino Linotype"/>
          <w:sz w:val="24"/>
          <w:szCs w:val="24"/>
        </w:rPr>
        <w:t xml:space="preserve">) con la finalidad de advertir la fecha en la que </w:t>
      </w:r>
      <w:r w:rsidR="00885BD7">
        <w:rPr>
          <w:rFonts w:ascii="Palatino Linotype" w:hAnsi="Palatino Linotype"/>
          <w:sz w:val="24"/>
          <w:szCs w:val="24"/>
        </w:rPr>
        <w:t xml:space="preserve">fue dejo de </w:t>
      </w:r>
      <w:r w:rsidR="00885BD7">
        <w:rPr>
          <w:rFonts w:ascii="Palatino Linotype" w:hAnsi="Palatino Linotype"/>
          <w:sz w:val="24"/>
          <w:szCs w:val="24"/>
        </w:rPr>
        <w:lastRenderedPageBreak/>
        <w:t xml:space="preserve">ostentar el cargo como Directora de Obras Públicas </w:t>
      </w:r>
      <w:r w:rsidR="007D68AF">
        <w:rPr>
          <w:rFonts w:ascii="Palatino Linotype" w:hAnsi="Palatino Linotype"/>
          <w:sz w:val="24"/>
          <w:szCs w:val="24"/>
        </w:rPr>
        <w:t xml:space="preserve">para así aproximar en qué etapa del ciclo documental se encontraba su expediente laboral </w:t>
      </w:r>
      <w:r w:rsidR="00885BD7">
        <w:rPr>
          <w:rFonts w:ascii="Palatino Linotype" w:hAnsi="Palatino Linotype"/>
          <w:sz w:val="24"/>
          <w:szCs w:val="24"/>
        </w:rPr>
        <w:t xml:space="preserve">sin embargo no se obtuvo resultados al año dos mil veinte, por lo que </w:t>
      </w:r>
      <w:r w:rsidR="00885BD7" w:rsidRPr="00885BD7">
        <w:rPr>
          <w:rFonts w:ascii="Palatino Linotype" w:hAnsi="Palatino Linotype"/>
          <w:sz w:val="24"/>
          <w:szCs w:val="24"/>
          <w:u w:val="single"/>
        </w:rPr>
        <w:t xml:space="preserve">se puede advertir que dicha información podría haber sido dada de baja documental. </w:t>
      </w:r>
    </w:p>
    <w:p w14:paraId="0D599F57" w14:textId="77777777" w:rsidR="00B80798" w:rsidRDefault="00B80798" w:rsidP="006B40C4">
      <w:pPr>
        <w:spacing w:line="360" w:lineRule="auto"/>
        <w:ind w:right="49"/>
        <w:jc w:val="both"/>
        <w:rPr>
          <w:rFonts w:ascii="Palatino Linotype" w:hAnsi="Palatino Linotype"/>
          <w:sz w:val="24"/>
          <w:szCs w:val="24"/>
        </w:rPr>
      </w:pPr>
    </w:p>
    <w:p w14:paraId="40157479" w14:textId="35CCACA5" w:rsidR="003B5EB7" w:rsidRPr="003B5EB7" w:rsidRDefault="003B5EB7" w:rsidP="006B40C4">
      <w:pPr>
        <w:spacing w:line="360" w:lineRule="auto"/>
        <w:ind w:right="49"/>
        <w:jc w:val="both"/>
        <w:rPr>
          <w:rFonts w:ascii="Palatino Linotype" w:hAnsi="Palatino Linotype"/>
          <w:sz w:val="24"/>
          <w:szCs w:val="24"/>
        </w:rPr>
      </w:pPr>
      <w:r w:rsidRPr="003B5EB7">
        <w:rPr>
          <w:rFonts w:ascii="Palatino Linotype" w:hAnsi="Palatino Linotype"/>
          <w:sz w:val="24"/>
          <w:szCs w:val="24"/>
        </w:rPr>
        <w:t xml:space="preserve">Por otra parte, una vez que concluyen </w:t>
      </w:r>
      <w:r w:rsidR="00885BD7">
        <w:rPr>
          <w:rFonts w:ascii="Palatino Linotype" w:hAnsi="Palatino Linotype"/>
          <w:sz w:val="24"/>
          <w:szCs w:val="24"/>
        </w:rPr>
        <w:t xml:space="preserve">los </w:t>
      </w:r>
      <w:r w:rsidRPr="003B5EB7">
        <w:rPr>
          <w:rFonts w:ascii="Palatino Linotype" w:hAnsi="Palatino Linotype"/>
          <w:sz w:val="24"/>
          <w:szCs w:val="24"/>
        </w:rPr>
        <w:t>periodos</w:t>
      </w:r>
      <w:r w:rsidR="00885BD7">
        <w:rPr>
          <w:rFonts w:ascii="Palatino Linotype" w:hAnsi="Palatino Linotype"/>
          <w:sz w:val="24"/>
          <w:szCs w:val="24"/>
        </w:rPr>
        <w:t xml:space="preserve"> antes descritos</w:t>
      </w:r>
      <w:r w:rsidRPr="003B5EB7">
        <w:rPr>
          <w:rFonts w:ascii="Palatino Linotype" w:hAnsi="Palatino Linotype"/>
          <w:sz w:val="24"/>
          <w:szCs w:val="24"/>
        </w:rPr>
        <w:t xml:space="preserve">, </w:t>
      </w:r>
      <w:r w:rsidRPr="00885BD7">
        <w:rPr>
          <w:rFonts w:ascii="Palatino Linotype" w:hAnsi="Palatino Linotype"/>
          <w:sz w:val="24"/>
          <w:szCs w:val="24"/>
          <w:u w:val="single"/>
        </w:rPr>
        <w:t>los documentos pueden causar baja documental o bien, formar parte del Archivo Histórico</w:t>
      </w:r>
      <w:r w:rsidRPr="003B5EB7">
        <w:rPr>
          <w:rFonts w:ascii="Palatino Linotype" w:hAnsi="Palatino Linotype"/>
          <w:sz w:val="24"/>
          <w:szCs w:val="24"/>
        </w:rPr>
        <w:t>. Debido a lo anterior, resulta necesario realizar la declaratoria de inexistencia de la información, la cual deberá de realizarse conforme a lo establecido en lo dispuesto por los artículos 19, 49 fracciones II y XIII, 169 y 170 de la Ley de Transparencia y Acceso a la Información Pública del Estado de México y Municipios, cuyo contenido es el siguiente:</w:t>
      </w:r>
    </w:p>
    <w:p w14:paraId="21E166F5" w14:textId="77777777" w:rsidR="003B5EB7" w:rsidRPr="003B5EB7" w:rsidRDefault="003B5EB7" w:rsidP="003B5EB7">
      <w:pPr>
        <w:spacing w:line="360" w:lineRule="auto"/>
        <w:ind w:left="708" w:right="49"/>
        <w:jc w:val="both"/>
        <w:rPr>
          <w:rFonts w:ascii="Palatino Linotype" w:hAnsi="Palatino Linotype"/>
          <w:i/>
        </w:rPr>
      </w:pPr>
      <w:r w:rsidRPr="003B5EB7">
        <w:rPr>
          <w:rFonts w:ascii="Palatino Linotype" w:hAnsi="Palatino Linotype"/>
          <w:i/>
        </w:rPr>
        <w:t>“</w:t>
      </w:r>
      <w:r w:rsidRPr="003B5EB7">
        <w:rPr>
          <w:rFonts w:ascii="Palatino Linotype" w:hAnsi="Palatino Linotype"/>
          <w:b/>
          <w:i/>
        </w:rPr>
        <w:t>Artículo 19</w:t>
      </w:r>
      <w:r w:rsidRPr="003B5EB7">
        <w:rPr>
          <w:rFonts w:ascii="Palatino Linotype" w:hAnsi="Palatino Linotype"/>
          <w:i/>
        </w:rPr>
        <w:t xml:space="preserve">. Se presume que la información debe existir si se refiere a las facultades, competencias y funciones que los ordenamientos jurídicos aplicables otorgan a los sujetos obligados. </w:t>
      </w:r>
    </w:p>
    <w:p w14:paraId="71FE2B59" w14:textId="77777777" w:rsidR="003B5EB7" w:rsidRPr="003B5EB7" w:rsidRDefault="003B5EB7" w:rsidP="003B5EB7">
      <w:pPr>
        <w:spacing w:line="360" w:lineRule="auto"/>
        <w:ind w:left="708" w:right="49"/>
        <w:jc w:val="both"/>
        <w:rPr>
          <w:rFonts w:ascii="Palatino Linotype" w:hAnsi="Palatino Linotype"/>
          <w:i/>
        </w:rPr>
      </w:pPr>
      <w:r w:rsidRPr="003B5EB7">
        <w:rPr>
          <w:rFonts w:ascii="Palatino Linotype" w:hAnsi="Palatino Linotype"/>
          <w:i/>
        </w:rPr>
        <w:t xml:space="preserve">(…) </w:t>
      </w:r>
    </w:p>
    <w:p w14:paraId="1580B4A5" w14:textId="77777777" w:rsidR="003B5EB7" w:rsidRPr="003B5EB7" w:rsidRDefault="003B5EB7" w:rsidP="003B5EB7">
      <w:pPr>
        <w:spacing w:line="360" w:lineRule="auto"/>
        <w:ind w:left="708" w:right="49"/>
        <w:jc w:val="both"/>
        <w:rPr>
          <w:rFonts w:ascii="Palatino Linotype" w:hAnsi="Palatino Linotype"/>
          <w:i/>
        </w:rPr>
      </w:pPr>
      <w:r w:rsidRPr="003B5EB7">
        <w:rPr>
          <w:rFonts w:ascii="Palatino Linotype" w:hAnsi="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81AED1B" w14:textId="77777777" w:rsidR="003B5EB7" w:rsidRPr="003B5EB7" w:rsidRDefault="003B5EB7" w:rsidP="003B5EB7">
      <w:pPr>
        <w:spacing w:line="360" w:lineRule="auto"/>
        <w:ind w:left="708" w:right="49"/>
        <w:jc w:val="both"/>
        <w:rPr>
          <w:rFonts w:ascii="Palatino Linotype" w:hAnsi="Palatino Linotype"/>
          <w:i/>
        </w:rPr>
      </w:pPr>
      <w:r w:rsidRPr="003B5EB7">
        <w:rPr>
          <w:rFonts w:ascii="Palatino Linotype" w:hAnsi="Palatino Linotype"/>
          <w:i/>
        </w:rPr>
        <w:t xml:space="preserve"> </w:t>
      </w:r>
      <w:r w:rsidRPr="003B5EB7">
        <w:rPr>
          <w:rFonts w:ascii="Palatino Linotype" w:hAnsi="Palatino Linotype"/>
          <w:b/>
          <w:i/>
        </w:rPr>
        <w:t>Artículo 49.</w:t>
      </w:r>
      <w:r w:rsidRPr="003B5EB7">
        <w:rPr>
          <w:rFonts w:ascii="Palatino Linotype" w:hAnsi="Palatino Linotype"/>
          <w:i/>
        </w:rPr>
        <w:t xml:space="preserve"> Los Comités de Transparencia tendrán las siguientes atribuciones: </w:t>
      </w:r>
    </w:p>
    <w:p w14:paraId="38143035" w14:textId="4C06F668" w:rsidR="003B5EB7" w:rsidRPr="003B5EB7" w:rsidRDefault="003B5EB7" w:rsidP="003B5EB7">
      <w:pPr>
        <w:spacing w:line="360" w:lineRule="auto"/>
        <w:ind w:left="1416" w:right="49"/>
        <w:jc w:val="both"/>
        <w:rPr>
          <w:rFonts w:ascii="Palatino Linotype" w:hAnsi="Palatino Linotype"/>
          <w:i/>
        </w:rPr>
      </w:pPr>
      <w:r w:rsidRPr="003B5EB7">
        <w:rPr>
          <w:rFonts w:ascii="Palatino Linotype" w:hAnsi="Palatino Linotype"/>
          <w:i/>
        </w:rPr>
        <w:t xml:space="preserve">II. Confirmar, modificar o revocar las determinaciones que en materia de ampliación del plazo de respuesta, clasificación de la información y declaración de inexistencia o de incompetencia realicen los titulares de las áreas de los sujetos obligados; </w:t>
      </w:r>
    </w:p>
    <w:p w14:paraId="4227C634" w14:textId="77777777" w:rsidR="003B5EB7" w:rsidRPr="003B5EB7" w:rsidRDefault="003B5EB7" w:rsidP="003B5EB7">
      <w:pPr>
        <w:spacing w:line="360" w:lineRule="auto"/>
        <w:ind w:left="1416" w:right="49"/>
        <w:jc w:val="both"/>
        <w:rPr>
          <w:rFonts w:ascii="Palatino Linotype" w:hAnsi="Palatino Linotype"/>
          <w:i/>
        </w:rPr>
      </w:pPr>
      <w:r w:rsidRPr="003B5EB7">
        <w:rPr>
          <w:rFonts w:ascii="Palatino Linotype" w:hAnsi="Palatino Linotype"/>
          <w:i/>
        </w:rPr>
        <w:lastRenderedPageBreak/>
        <w:t>XIII. Dictaminar las declaratorias de inexistencia de la información que les remitan las unidades administrativas y resolver en consecuencia;</w:t>
      </w:r>
    </w:p>
    <w:p w14:paraId="40E82089" w14:textId="0AEB8B3E" w:rsidR="00F81AF2" w:rsidRPr="003B5EB7" w:rsidRDefault="003B5EB7" w:rsidP="003B5EB7">
      <w:pPr>
        <w:spacing w:line="360" w:lineRule="auto"/>
        <w:ind w:left="1416" w:right="49"/>
        <w:jc w:val="both"/>
        <w:rPr>
          <w:rFonts w:ascii="Palatino Linotype" w:hAnsi="Palatino Linotype"/>
          <w:i/>
        </w:rPr>
      </w:pPr>
      <w:r w:rsidRPr="003B5EB7">
        <w:rPr>
          <w:rFonts w:ascii="Palatino Linotype" w:hAnsi="Palatino Linotype"/>
          <w:i/>
        </w:rPr>
        <w:t xml:space="preserve"> </w:t>
      </w:r>
      <w:r w:rsidRPr="003B5EB7">
        <w:rPr>
          <w:rFonts w:ascii="Palatino Linotype" w:hAnsi="Palatino Linotype"/>
          <w:b/>
          <w:i/>
        </w:rPr>
        <w:t>Artículo 169</w:t>
      </w:r>
      <w:r w:rsidRPr="003B5EB7">
        <w:rPr>
          <w:rFonts w:ascii="Palatino Linotype" w:hAnsi="Palatino Linotype"/>
          <w:i/>
        </w:rPr>
        <w:t>. Cuando la información no se encuentre en los archivos del sujeto obligado, el Comité de Transparencia:</w:t>
      </w:r>
    </w:p>
    <w:p w14:paraId="5581A0F8" w14:textId="21075EBA" w:rsidR="003B5EB7" w:rsidRPr="003B5EB7" w:rsidRDefault="003B5EB7" w:rsidP="0043755B">
      <w:pPr>
        <w:pStyle w:val="Prrafodelista"/>
        <w:numPr>
          <w:ilvl w:val="0"/>
          <w:numId w:val="13"/>
        </w:numPr>
        <w:ind w:right="49"/>
        <w:rPr>
          <w:i/>
          <w:sz w:val="22"/>
          <w:szCs w:val="22"/>
        </w:rPr>
      </w:pPr>
      <w:r w:rsidRPr="003B5EB7">
        <w:rPr>
          <w:i/>
          <w:sz w:val="22"/>
          <w:szCs w:val="22"/>
        </w:rPr>
        <w:t xml:space="preserve">Analizará el caso y tomará las medidas necesarias para localizar la información; </w:t>
      </w:r>
    </w:p>
    <w:p w14:paraId="468C34C1" w14:textId="7722FDE3" w:rsidR="003B5EB7" w:rsidRPr="003B5EB7" w:rsidRDefault="003B5EB7" w:rsidP="0043755B">
      <w:pPr>
        <w:pStyle w:val="Prrafodelista"/>
        <w:numPr>
          <w:ilvl w:val="0"/>
          <w:numId w:val="13"/>
        </w:numPr>
        <w:ind w:right="49"/>
        <w:rPr>
          <w:i/>
          <w:sz w:val="22"/>
          <w:szCs w:val="22"/>
        </w:rPr>
      </w:pPr>
      <w:r w:rsidRPr="003B5EB7">
        <w:rPr>
          <w:i/>
          <w:sz w:val="22"/>
          <w:szCs w:val="22"/>
        </w:rPr>
        <w:t xml:space="preserve">Expedirá una resolución que confirme la inexistencia del documento; </w:t>
      </w:r>
    </w:p>
    <w:p w14:paraId="1472DA90" w14:textId="39023BF1" w:rsidR="003B5EB7" w:rsidRPr="003B5EB7" w:rsidRDefault="003B5EB7" w:rsidP="0043755B">
      <w:pPr>
        <w:pStyle w:val="Prrafodelista"/>
        <w:numPr>
          <w:ilvl w:val="0"/>
          <w:numId w:val="13"/>
        </w:numPr>
        <w:ind w:right="49"/>
        <w:rPr>
          <w:i/>
          <w:sz w:val="22"/>
          <w:szCs w:val="22"/>
        </w:rPr>
      </w:pPr>
      <w:r w:rsidRPr="003B5EB7">
        <w:rPr>
          <w:i/>
          <w:sz w:val="22"/>
          <w:szCs w:val="22"/>
        </w:rPr>
        <w:t xml:space="preserve">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2080D045" w14:textId="77777777" w:rsidR="003B5EB7" w:rsidRPr="003B5EB7" w:rsidRDefault="003B5EB7" w:rsidP="0043755B">
      <w:pPr>
        <w:pStyle w:val="Prrafodelista"/>
        <w:numPr>
          <w:ilvl w:val="0"/>
          <w:numId w:val="13"/>
        </w:numPr>
        <w:ind w:right="49"/>
        <w:rPr>
          <w:i/>
          <w:sz w:val="22"/>
          <w:szCs w:val="22"/>
        </w:rPr>
      </w:pPr>
      <w:r w:rsidRPr="003B5EB7">
        <w:rPr>
          <w:i/>
          <w:sz w:val="22"/>
          <w:szCs w:val="22"/>
        </w:rPr>
        <w:t xml:space="preserve">Notificará al órgano interno de control o equivalente del sujeto obligado quien, en su caso, deberá iniciar el procedimiento de responsabilidad administrativa que corresponda. </w:t>
      </w:r>
    </w:p>
    <w:p w14:paraId="2E8702F6" w14:textId="77777777" w:rsidR="003B5EB7" w:rsidRPr="003B5EB7" w:rsidRDefault="003B5EB7" w:rsidP="003B5EB7">
      <w:pPr>
        <w:pStyle w:val="Prrafodelista"/>
        <w:ind w:left="2136" w:right="49"/>
        <w:rPr>
          <w:i/>
          <w:sz w:val="22"/>
          <w:szCs w:val="22"/>
        </w:rPr>
      </w:pPr>
      <w:r w:rsidRPr="003B5EB7">
        <w:rPr>
          <w:i/>
          <w:sz w:val="22"/>
          <w:szCs w:val="22"/>
        </w:rPr>
        <w:t xml:space="preserve">La Unidad de Transparencia deberá notificarlo al solicitante por escrito, en un plazo que no exceda de quince días hábiles contados a partir del día siguiente a la presentación de la solicitud. </w:t>
      </w:r>
    </w:p>
    <w:p w14:paraId="09496E8B" w14:textId="0C895915" w:rsidR="003B5EB7" w:rsidRPr="003B5EB7" w:rsidRDefault="003B5EB7" w:rsidP="003B5EB7">
      <w:pPr>
        <w:pStyle w:val="Prrafodelista"/>
        <w:ind w:left="2136" w:right="49"/>
        <w:rPr>
          <w:i/>
          <w:sz w:val="22"/>
          <w:szCs w:val="22"/>
        </w:rPr>
      </w:pPr>
      <w:r w:rsidRPr="003B5EB7">
        <w:rPr>
          <w:i/>
          <w:sz w:val="22"/>
          <w:szCs w:val="22"/>
        </w:rPr>
        <w:t>Este plazo podrá ampliarse hasta por otros siete días hábiles, siempre que existan razones para ello, debiendo notificarse por escrito al solicitante.</w:t>
      </w:r>
    </w:p>
    <w:p w14:paraId="76D55297" w14:textId="77777777" w:rsidR="003B5EB7" w:rsidRDefault="003B5EB7" w:rsidP="003B5EB7">
      <w:pPr>
        <w:spacing w:line="360" w:lineRule="auto"/>
        <w:ind w:left="708" w:right="49"/>
        <w:jc w:val="both"/>
        <w:rPr>
          <w:i/>
        </w:rPr>
      </w:pPr>
    </w:p>
    <w:p w14:paraId="243507D4" w14:textId="7F86F0EB" w:rsidR="00F81AF2" w:rsidRDefault="003B5EB7" w:rsidP="003B5EB7">
      <w:pPr>
        <w:spacing w:line="360" w:lineRule="auto"/>
        <w:ind w:left="708" w:right="49"/>
        <w:jc w:val="both"/>
        <w:rPr>
          <w:i/>
        </w:rPr>
      </w:pPr>
      <w:r w:rsidRPr="003B5EB7">
        <w:rPr>
          <w:rFonts w:ascii="Palatino Linotype" w:hAnsi="Palatino Linotype"/>
          <w:b/>
          <w:i/>
        </w:rPr>
        <w:t>Artículo 170</w:t>
      </w:r>
      <w:r w:rsidRPr="003B5EB7">
        <w:rPr>
          <w:rFonts w:ascii="Palatino Linotype" w:hAnsi="Palatino Linotype"/>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w:t>
      </w:r>
      <w:r w:rsidRPr="003B5EB7">
        <w:rPr>
          <w:rFonts w:ascii="Palatino Linotype" w:hAnsi="Palatino Linotype"/>
          <w:i/>
        </w:rPr>
        <w:lastRenderedPageBreak/>
        <w:t xml:space="preserve">tiempo, modo y lugar que generaron </w:t>
      </w:r>
      <w:r w:rsidRPr="003B5EB7">
        <w:rPr>
          <w:i/>
        </w:rPr>
        <w:t>la existencia en cuestión y señalará al servidor público responsable de contar con la misma.</w:t>
      </w:r>
    </w:p>
    <w:p w14:paraId="70CE685C" w14:textId="77777777" w:rsidR="003B5EB7" w:rsidRPr="003B5EB7" w:rsidRDefault="003B5EB7" w:rsidP="003B5EB7">
      <w:pPr>
        <w:spacing w:line="360" w:lineRule="auto"/>
        <w:ind w:left="708" w:right="49"/>
        <w:jc w:val="both"/>
        <w:rPr>
          <w:rFonts w:ascii="Palatino Linotype" w:hAnsi="Palatino Linotype"/>
          <w:i/>
          <w:sz w:val="24"/>
          <w:szCs w:val="24"/>
        </w:rPr>
      </w:pPr>
    </w:p>
    <w:p w14:paraId="5487EFC4" w14:textId="7B0FE60A" w:rsidR="00CB3350" w:rsidRPr="001A33DB" w:rsidRDefault="00173750" w:rsidP="00E613FD">
      <w:pPr>
        <w:spacing w:line="360" w:lineRule="auto"/>
        <w:ind w:right="49"/>
        <w:jc w:val="both"/>
        <w:rPr>
          <w:rFonts w:ascii="Palatino Linotype" w:eastAsia="Palatino Linotype" w:hAnsi="Palatino Linotype" w:cs="Palatino Linotype"/>
          <w:sz w:val="24"/>
          <w:szCs w:val="24"/>
        </w:rPr>
      </w:pPr>
      <w:r>
        <w:rPr>
          <w:rFonts w:ascii="Palatino Linotype" w:hAnsi="Palatino Linotype"/>
          <w:sz w:val="24"/>
          <w:szCs w:val="24"/>
        </w:rPr>
        <w:t>Dicho esto</w:t>
      </w:r>
      <w:r w:rsidR="00CB3350" w:rsidRPr="006B40C4">
        <w:rPr>
          <w:rFonts w:ascii="Palatino Linotype" w:eastAsia="Palatino Linotype" w:hAnsi="Palatino Linotype" w:cs="Palatino Linotype"/>
          <w:sz w:val="24"/>
          <w:szCs w:val="24"/>
        </w:rPr>
        <w:t xml:space="preserve">, </w:t>
      </w:r>
      <w:r w:rsidR="00CB3350" w:rsidRPr="0067498B">
        <w:rPr>
          <w:rFonts w:ascii="Palatino Linotype" w:eastAsia="Palatino Linotype" w:hAnsi="Palatino Linotype" w:cs="Palatino Linotype"/>
          <w:sz w:val="24"/>
          <w:szCs w:val="24"/>
        </w:rPr>
        <w:t xml:space="preserve">el </w:t>
      </w:r>
      <w:r w:rsidR="00CB3350" w:rsidRPr="0067498B">
        <w:rPr>
          <w:rFonts w:ascii="Palatino Linotype" w:eastAsia="Palatino Linotype" w:hAnsi="Palatino Linotype" w:cs="Palatino Linotype"/>
          <w:b/>
          <w:i/>
          <w:sz w:val="24"/>
          <w:szCs w:val="24"/>
        </w:rPr>
        <w:t>Certificado de Competencia</w:t>
      </w:r>
      <w:r w:rsidR="00CB3350" w:rsidRPr="0067498B">
        <w:rPr>
          <w:rFonts w:ascii="Palatino Linotype" w:eastAsia="Palatino Linotype" w:hAnsi="Palatino Linotype" w:cs="Palatino Linotype"/>
          <w:sz w:val="24"/>
          <w:szCs w:val="24"/>
        </w:rPr>
        <w:t xml:space="preserve"> es un documento oficial donde se acredita a una persona como competente de acuerdo con lo establecido en un Estándar de Competencia, es decir, este documento a</w:t>
      </w:r>
      <w:r w:rsidR="00CB3350" w:rsidRPr="0067498B">
        <w:rPr>
          <w:rFonts w:ascii="Palatino Linotype" w:eastAsia="Palatino Linotype" w:hAnsi="Palatino Linotype" w:cs="Palatino Linotype"/>
          <w:b/>
          <w:i/>
          <w:sz w:val="24"/>
          <w:szCs w:val="24"/>
        </w:rPr>
        <w:t>segura que una persona cuenta con un dominio respecto a una materia específica.</w:t>
      </w:r>
      <w:r w:rsidR="00CB3350" w:rsidRPr="0067498B">
        <w:rPr>
          <w:rFonts w:ascii="Palatino Linotype" w:eastAsia="Palatino Linotype" w:hAnsi="Palatino Linotype" w:cs="Palatino Linotype"/>
          <w:sz w:val="24"/>
          <w:szCs w:val="24"/>
        </w:rPr>
        <w:t xml:space="preserve"> En el ámbito municipal, se tiene que de conformidad con el artículo 32</w:t>
      </w:r>
      <w:r w:rsidR="00032C2B">
        <w:rPr>
          <w:rFonts w:ascii="Palatino Linotype" w:eastAsia="Palatino Linotype" w:hAnsi="Palatino Linotype" w:cs="Palatino Linotype"/>
          <w:sz w:val="24"/>
          <w:szCs w:val="24"/>
        </w:rPr>
        <w:t xml:space="preserve"> y 96 Ter</w:t>
      </w:r>
      <w:r w:rsidR="00CB3350" w:rsidRPr="0067498B">
        <w:rPr>
          <w:rFonts w:ascii="Palatino Linotype" w:eastAsia="Palatino Linotype" w:hAnsi="Palatino Linotype" w:cs="Palatino Linotype"/>
          <w:sz w:val="24"/>
          <w:szCs w:val="24"/>
        </w:rPr>
        <w:t xml:space="preserve"> de la Ley Orgánica Municipal del Estado de México</w:t>
      </w:r>
      <w:r w:rsidR="00E613FD">
        <w:rPr>
          <w:rFonts w:ascii="Palatino Linotype" w:eastAsia="Palatino Linotype" w:hAnsi="Palatino Linotype" w:cs="Palatino Linotype"/>
          <w:sz w:val="24"/>
          <w:szCs w:val="24"/>
        </w:rPr>
        <w:t xml:space="preserve"> Vigente</w:t>
      </w:r>
      <w:r w:rsidR="00CB3350" w:rsidRPr="0067498B">
        <w:rPr>
          <w:rFonts w:ascii="Palatino Linotype" w:eastAsia="Palatino Linotype" w:hAnsi="Palatino Linotype" w:cs="Palatino Linotype"/>
          <w:sz w:val="24"/>
          <w:szCs w:val="24"/>
        </w:rPr>
        <w:t xml:space="preserve">, para ocupar ciertas titularidades dentro de la administración pública municipal, es necesario contar con una serie de requisitos, entre </w:t>
      </w:r>
      <w:r w:rsidR="001A33DB" w:rsidRPr="0067498B">
        <w:rPr>
          <w:rFonts w:ascii="Palatino Linotype" w:eastAsia="Palatino Linotype" w:hAnsi="Palatino Linotype" w:cs="Palatino Linotype"/>
          <w:sz w:val="24"/>
          <w:szCs w:val="24"/>
        </w:rPr>
        <w:t>los cuales son los siguientes:</w:t>
      </w:r>
      <w:r w:rsidR="001A33DB">
        <w:rPr>
          <w:rFonts w:ascii="Palatino Linotype" w:eastAsia="Palatino Linotype" w:hAnsi="Palatino Linotype" w:cs="Palatino Linotype"/>
          <w:sz w:val="24"/>
          <w:szCs w:val="24"/>
        </w:rPr>
        <w:t xml:space="preserve"> </w:t>
      </w:r>
    </w:p>
    <w:p w14:paraId="7E060E96" w14:textId="77777777" w:rsidR="00CB3350" w:rsidRDefault="008B5304" w:rsidP="00CB3350">
      <w:pPr>
        <w:ind w:left="567" w:right="559"/>
        <w:contextualSpacing/>
        <w:jc w:val="both"/>
        <w:rPr>
          <w:rFonts w:ascii="Palatino Linotype" w:eastAsia="Palatino Linotype" w:hAnsi="Palatino Linotype" w:cs="Palatino Linotype"/>
          <w:bCs/>
          <w:i/>
        </w:rPr>
      </w:pPr>
      <w:r>
        <w:rPr>
          <w:rFonts w:ascii="Palatino Linotype" w:eastAsia="Palatino Linotype" w:hAnsi="Palatino Linotype" w:cs="Palatino Linotype"/>
          <w:b/>
          <w:i/>
        </w:rPr>
        <w:t>“</w:t>
      </w:r>
      <w:r w:rsidR="00CB3350" w:rsidRPr="0039212A">
        <w:rPr>
          <w:rFonts w:ascii="Palatino Linotype" w:eastAsia="Palatino Linotype" w:hAnsi="Palatino Linotype" w:cs="Palatino Linotype"/>
          <w:b/>
          <w:i/>
        </w:rPr>
        <w:t>Artículo 32.</w:t>
      </w:r>
      <w:r w:rsidR="00CB3350" w:rsidRPr="0039212A">
        <w:rPr>
          <w:rFonts w:ascii="Palatino Linotype" w:eastAsia="Palatino Linotype" w:hAnsi="Palatino Linotype" w:cs="Palatino Linotype"/>
          <w:i/>
        </w:rPr>
        <w:t xml:space="preserve"> </w:t>
      </w:r>
      <w:r w:rsidR="00CB3350" w:rsidRPr="0039212A">
        <w:rPr>
          <w:rFonts w:ascii="Palatino Linotype" w:eastAsia="Palatino Linotype" w:hAnsi="Palatino Linotype" w:cs="Palatino Linotype"/>
          <w:bCs/>
          <w:i/>
        </w:rPr>
        <w:t xml:space="preserve">Para ocupar las </w:t>
      </w:r>
      <w:r w:rsidR="00CB3350" w:rsidRPr="0039212A">
        <w:rPr>
          <w:rFonts w:ascii="Palatino Linotype" w:eastAsia="Palatino Linotype" w:hAnsi="Palatino Linotype" w:cs="Palatino Linotype"/>
          <w:b/>
          <w:bCs/>
          <w:i/>
          <w:u w:val="single"/>
        </w:rPr>
        <w:t>titularidades</w:t>
      </w:r>
      <w:r w:rsidR="00CB3350" w:rsidRPr="0039212A">
        <w:rPr>
          <w:rFonts w:ascii="Palatino Linotype" w:eastAsia="Palatino Linotype" w:hAnsi="Palatino Linotype" w:cs="Palatino Linotype"/>
          <w:bCs/>
          <w:i/>
        </w:rPr>
        <w:t xml:space="preserve"> de la </w:t>
      </w:r>
      <w:r w:rsidR="00CB3350" w:rsidRPr="00A944B4">
        <w:rPr>
          <w:rFonts w:ascii="Palatino Linotype" w:eastAsia="Palatino Linotype" w:hAnsi="Palatino Linotype" w:cs="Palatino Linotype"/>
          <w:i/>
        </w:rPr>
        <w:t>Secretaría</w:t>
      </w:r>
      <w:r w:rsidR="00CB3350" w:rsidRPr="00000057">
        <w:rPr>
          <w:rFonts w:ascii="Palatino Linotype" w:eastAsia="Palatino Linotype" w:hAnsi="Palatino Linotype" w:cs="Palatino Linotype"/>
          <w:i/>
        </w:rPr>
        <w:t xml:space="preserve">, la Tesorería, la Dirección de Obras Públicas, de Desarrollo Económico, de Turismo, de Ecología, de Desarrollo Urbano, de Desarrollo Social, de las Mujeres, de la Coordinación General Municipal de Mejora Regulatoria, de la Coordinación Municipal de Protección Civil, </w:t>
      </w:r>
      <w:r w:rsidR="00CB3350" w:rsidRPr="00A944B4">
        <w:rPr>
          <w:rFonts w:ascii="Palatino Linotype" w:eastAsia="Palatino Linotype" w:hAnsi="Palatino Linotype" w:cs="Palatino Linotype"/>
          <w:b/>
          <w:bCs/>
          <w:i/>
        </w:rPr>
        <w:t>de las unidades administrativa</w:t>
      </w:r>
      <w:r w:rsidR="00CB3350" w:rsidRPr="00000057">
        <w:rPr>
          <w:rFonts w:ascii="Palatino Linotype" w:eastAsia="Palatino Linotype" w:hAnsi="Palatino Linotype" w:cs="Palatino Linotype"/>
          <w:i/>
        </w:rPr>
        <w:t>s y de los organismos auxiliares</w:t>
      </w:r>
      <w:r w:rsidR="00CB3350" w:rsidRPr="0039212A">
        <w:rPr>
          <w:rFonts w:ascii="Palatino Linotype" w:eastAsia="Palatino Linotype" w:hAnsi="Palatino Linotype" w:cs="Palatino Linotype"/>
          <w:bCs/>
          <w:i/>
          <w:u w:val="single"/>
        </w:rPr>
        <w:t>,</w:t>
      </w:r>
      <w:r w:rsidR="00CB3350" w:rsidRPr="0039212A">
        <w:rPr>
          <w:rFonts w:ascii="Palatino Linotype" w:eastAsia="Palatino Linotype" w:hAnsi="Palatino Linotype" w:cs="Palatino Linotype"/>
          <w:bCs/>
          <w:i/>
        </w:rPr>
        <w:t xml:space="preserve"> se deberán satisfacer los siguientes requisitos:</w:t>
      </w:r>
    </w:p>
    <w:p w14:paraId="496A8F45" w14:textId="77777777" w:rsidR="008B5304" w:rsidRPr="00F923AB" w:rsidRDefault="008B5304" w:rsidP="00CB3350">
      <w:pPr>
        <w:ind w:left="567" w:right="559"/>
        <w:contextualSpacing/>
        <w:jc w:val="both"/>
        <w:rPr>
          <w:rFonts w:ascii="Palatino Linotype" w:eastAsia="Palatino Linotype" w:hAnsi="Palatino Linotype" w:cs="Palatino Linotype"/>
          <w:bCs/>
          <w:i/>
        </w:rPr>
      </w:pPr>
    </w:p>
    <w:p w14:paraId="180730CC" w14:textId="77777777" w:rsidR="00CB3350" w:rsidRPr="00F923AB" w:rsidRDefault="00CB3350" w:rsidP="00CB3350">
      <w:pPr>
        <w:ind w:left="567" w:right="559"/>
        <w:contextualSpacing/>
        <w:jc w:val="both"/>
        <w:rPr>
          <w:rFonts w:ascii="Palatino Linotype" w:eastAsia="Palatino Linotype" w:hAnsi="Palatino Linotype" w:cs="Palatino Linotype"/>
          <w:bCs/>
          <w:i/>
        </w:rPr>
      </w:pPr>
      <w:r w:rsidRPr="00F923AB">
        <w:rPr>
          <w:rFonts w:ascii="Palatino Linotype" w:eastAsia="Palatino Linotype" w:hAnsi="Palatino Linotype" w:cs="Palatino Linotype"/>
          <w:b/>
          <w:i/>
        </w:rPr>
        <w:t>I.</w:t>
      </w:r>
      <w:r w:rsidRPr="00F923AB">
        <w:rPr>
          <w:rFonts w:ascii="Palatino Linotype" w:eastAsia="Palatino Linotype" w:hAnsi="Palatino Linotype" w:cs="Palatino Linotype"/>
          <w:bCs/>
          <w:i/>
        </w:rPr>
        <w:t xml:space="preserve"> Ser persona ciudadana del Estado, en pleno uso de sus derechos;</w:t>
      </w:r>
    </w:p>
    <w:p w14:paraId="66E7B6B5" w14:textId="77777777" w:rsidR="00CB3350" w:rsidRPr="00F923AB" w:rsidRDefault="00CB3350" w:rsidP="00CB3350">
      <w:pPr>
        <w:ind w:left="567" w:right="559"/>
        <w:contextualSpacing/>
        <w:jc w:val="both"/>
        <w:rPr>
          <w:rFonts w:ascii="Palatino Linotype" w:eastAsia="Palatino Linotype" w:hAnsi="Palatino Linotype" w:cs="Palatino Linotype"/>
          <w:bCs/>
          <w:i/>
        </w:rPr>
      </w:pPr>
      <w:r w:rsidRPr="00F923AB">
        <w:rPr>
          <w:rFonts w:ascii="Palatino Linotype" w:eastAsia="Palatino Linotype" w:hAnsi="Palatino Linotype" w:cs="Palatino Linotype"/>
          <w:b/>
          <w:i/>
        </w:rPr>
        <w:t>II.</w:t>
      </w:r>
      <w:r w:rsidRPr="00F923AB">
        <w:rPr>
          <w:rFonts w:ascii="Palatino Linotype" w:eastAsia="Palatino Linotype" w:hAnsi="Palatino Linotype" w:cs="Palatino Linotype"/>
          <w:bCs/>
          <w:i/>
        </w:rPr>
        <w:t xml:space="preserve"> No estar inhabilitada o inhabilitado para desempeñar cargo, empleo, o comisión pública;</w:t>
      </w:r>
    </w:p>
    <w:p w14:paraId="62592B39" w14:textId="77777777" w:rsidR="00CB3350" w:rsidRPr="00F923AB" w:rsidRDefault="00CB3350" w:rsidP="00CB3350">
      <w:pPr>
        <w:ind w:left="567" w:right="559"/>
        <w:contextualSpacing/>
        <w:jc w:val="both"/>
        <w:rPr>
          <w:rFonts w:ascii="Palatino Linotype" w:eastAsia="Palatino Linotype" w:hAnsi="Palatino Linotype" w:cs="Palatino Linotype"/>
          <w:bCs/>
          <w:i/>
        </w:rPr>
      </w:pPr>
      <w:r w:rsidRPr="00F923AB">
        <w:rPr>
          <w:rFonts w:ascii="Palatino Linotype" w:eastAsia="Palatino Linotype" w:hAnsi="Palatino Linotype" w:cs="Palatino Linotype"/>
          <w:b/>
          <w:i/>
        </w:rPr>
        <w:t>III.</w:t>
      </w:r>
      <w:r w:rsidRPr="00F923AB">
        <w:rPr>
          <w:rFonts w:ascii="Palatino Linotype" w:eastAsia="Palatino Linotype" w:hAnsi="Palatino Linotype" w:cs="Palatino Linotype"/>
          <w:bCs/>
          <w:i/>
        </w:rPr>
        <w:t xml:space="preserve"> Contar con título profesional o acreditar experiencia mínima de un año en la materia, ante la o el Presidente o el Ayuntamiento, cuando sea el caso, para el desempeño de los cargos que así lo requieran;</w:t>
      </w:r>
    </w:p>
    <w:p w14:paraId="11DC1203" w14:textId="77777777" w:rsidR="00CB3350" w:rsidRPr="00F923AB" w:rsidRDefault="00CB3350" w:rsidP="00CB3350">
      <w:pPr>
        <w:ind w:left="567" w:right="559"/>
        <w:contextualSpacing/>
        <w:jc w:val="both"/>
        <w:rPr>
          <w:rFonts w:ascii="Palatino Linotype" w:eastAsia="Palatino Linotype" w:hAnsi="Palatino Linotype" w:cs="Palatino Linotype"/>
          <w:bCs/>
          <w:i/>
        </w:rPr>
      </w:pPr>
      <w:r w:rsidRPr="0067498B">
        <w:rPr>
          <w:rFonts w:ascii="Palatino Linotype" w:eastAsia="Palatino Linotype" w:hAnsi="Palatino Linotype" w:cs="Palatino Linotype"/>
          <w:b/>
          <w:i/>
        </w:rPr>
        <w:t>IV.</w:t>
      </w:r>
      <w:r w:rsidRPr="0067498B">
        <w:rPr>
          <w:rFonts w:ascii="Palatino Linotype" w:eastAsia="Palatino Linotype" w:hAnsi="Palatino Linotype" w:cs="Palatino Linotype"/>
          <w:bCs/>
          <w:i/>
        </w:rPr>
        <w:t xml:space="preserve"> Contar con certificación de competencia laboral en la materia del cargo que se desempeñará,</w:t>
      </w:r>
      <w:r w:rsidRPr="00CB3350">
        <w:rPr>
          <w:rFonts w:ascii="Palatino Linotype" w:eastAsia="Palatino Linotype" w:hAnsi="Palatino Linotype" w:cs="Palatino Linotype"/>
          <w:bCs/>
          <w:i/>
        </w:rPr>
        <w:t xml:space="preserve"> expedida por institución con reconocimiento de validez oficial. </w:t>
      </w:r>
      <w:r w:rsidRPr="003C3D64">
        <w:rPr>
          <w:rFonts w:ascii="Palatino Linotype" w:eastAsia="Palatino Linotype" w:hAnsi="Palatino Linotype" w:cs="Palatino Linotype"/>
          <w:bCs/>
          <w:i/>
        </w:rPr>
        <w:t>Este requisito deberá acreditarse dentro de los seis meses siguientes a la fecha en que inicien sus funciones;</w:t>
      </w:r>
    </w:p>
    <w:p w14:paraId="42ABAA92" w14:textId="77777777" w:rsidR="00CB3350" w:rsidRPr="00F923AB" w:rsidRDefault="00CB3350" w:rsidP="00CB3350">
      <w:pPr>
        <w:ind w:left="567" w:right="559"/>
        <w:contextualSpacing/>
        <w:jc w:val="both"/>
        <w:rPr>
          <w:rFonts w:ascii="Palatino Linotype" w:eastAsia="Palatino Linotype" w:hAnsi="Palatino Linotype" w:cs="Palatino Linotype"/>
          <w:bCs/>
          <w:i/>
        </w:rPr>
      </w:pPr>
      <w:r w:rsidRPr="00F923AB">
        <w:rPr>
          <w:rFonts w:ascii="Palatino Linotype" w:eastAsia="Palatino Linotype" w:hAnsi="Palatino Linotype" w:cs="Palatino Linotype"/>
          <w:b/>
          <w:i/>
        </w:rPr>
        <w:t>V.</w:t>
      </w:r>
      <w:r w:rsidRPr="00F923AB">
        <w:rPr>
          <w:rFonts w:ascii="Palatino Linotype" w:eastAsia="Palatino Linotype" w:hAnsi="Palatino Linotype" w:cs="Palatino Linotype"/>
          <w:bCs/>
          <w:i/>
        </w:rPr>
        <w:t xml:space="preserve"> No estar condenada o condenado por sentencia ejecutoriada por el delito de violencia política contra las mujeres en razón de género; </w:t>
      </w:r>
    </w:p>
    <w:p w14:paraId="4EBB86B1" w14:textId="77777777" w:rsidR="00CB3350" w:rsidRPr="00F923AB" w:rsidRDefault="00CB3350" w:rsidP="00CB3350">
      <w:pPr>
        <w:ind w:left="567" w:right="559"/>
        <w:contextualSpacing/>
        <w:jc w:val="both"/>
        <w:rPr>
          <w:rFonts w:ascii="Palatino Linotype" w:eastAsia="Palatino Linotype" w:hAnsi="Palatino Linotype" w:cs="Palatino Linotype"/>
          <w:bCs/>
          <w:i/>
        </w:rPr>
      </w:pPr>
      <w:r w:rsidRPr="00F923AB">
        <w:rPr>
          <w:rFonts w:ascii="Palatino Linotype" w:eastAsia="Palatino Linotype" w:hAnsi="Palatino Linotype" w:cs="Palatino Linotype"/>
          <w:b/>
          <w:i/>
        </w:rPr>
        <w:t>VI.</w:t>
      </w:r>
      <w:r w:rsidRPr="00F923AB">
        <w:rPr>
          <w:rFonts w:ascii="Palatino Linotype" w:eastAsia="Palatino Linotype" w:hAnsi="Palatino Linotype" w:cs="Palatino Linotype"/>
          <w:bCs/>
          <w:i/>
        </w:rPr>
        <w:t xml:space="preserve"> No estar inscrito en el Registro de Deudores Alimentarios Morosos en el Estado, ni en otra entidad federativa, y</w:t>
      </w:r>
    </w:p>
    <w:p w14:paraId="0B2B2479" w14:textId="77777777" w:rsidR="00CB3350" w:rsidRPr="00F923AB" w:rsidRDefault="00CB3350" w:rsidP="00CB3350">
      <w:pPr>
        <w:ind w:left="567" w:right="559"/>
        <w:contextualSpacing/>
        <w:jc w:val="both"/>
        <w:rPr>
          <w:rFonts w:ascii="Palatino Linotype" w:eastAsia="Palatino Linotype" w:hAnsi="Palatino Linotype" w:cs="Palatino Linotype"/>
          <w:bCs/>
          <w:i/>
        </w:rPr>
      </w:pPr>
      <w:r w:rsidRPr="00F923AB">
        <w:rPr>
          <w:rFonts w:ascii="Palatino Linotype" w:eastAsia="Palatino Linotype" w:hAnsi="Palatino Linotype" w:cs="Palatino Linotype"/>
          <w:b/>
          <w:i/>
        </w:rPr>
        <w:lastRenderedPageBreak/>
        <w:t>VII.</w:t>
      </w:r>
      <w:r w:rsidRPr="00F923AB">
        <w:rPr>
          <w:rFonts w:ascii="Palatino Linotype" w:eastAsia="Palatino Linotype" w:hAnsi="Palatino Linotype" w:cs="Palatino Linotype"/>
          <w:bCs/>
          <w:i/>
        </w:rPr>
        <w:t xml:space="preserve"> No estar condenada o condenado por sentencia ejecutoriada por delitos de violencia familiar, contra la libertad sexual o de violencia de género.</w:t>
      </w:r>
    </w:p>
    <w:p w14:paraId="1122E637" w14:textId="77777777" w:rsidR="00CB3350" w:rsidRPr="00F923AB" w:rsidRDefault="00CB3350" w:rsidP="00CB3350">
      <w:pPr>
        <w:ind w:left="567" w:right="559"/>
        <w:contextualSpacing/>
        <w:jc w:val="both"/>
        <w:rPr>
          <w:rFonts w:ascii="Palatino Linotype" w:eastAsia="Palatino Linotype" w:hAnsi="Palatino Linotype" w:cs="Palatino Linotype"/>
          <w:bCs/>
          <w:i/>
        </w:rPr>
      </w:pPr>
    </w:p>
    <w:p w14:paraId="5F91FEBA" w14:textId="5FC9E0F1" w:rsidR="00A916EF" w:rsidRDefault="00CB3350" w:rsidP="001A33DB">
      <w:pPr>
        <w:ind w:left="567" w:right="559"/>
        <w:contextualSpacing/>
        <w:jc w:val="both"/>
        <w:rPr>
          <w:rFonts w:ascii="Palatino Linotype" w:eastAsia="Palatino Linotype" w:hAnsi="Palatino Linotype" w:cs="Palatino Linotype"/>
          <w:bCs/>
          <w:i/>
        </w:rPr>
      </w:pPr>
      <w:r w:rsidRPr="00F923AB">
        <w:rPr>
          <w:rFonts w:ascii="Palatino Linotype" w:eastAsia="Palatino Linotype" w:hAnsi="Palatino Linotype" w:cs="Palatino Linotype"/>
          <w:bCs/>
          <w:i/>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r w:rsidR="008B5304">
        <w:rPr>
          <w:rFonts w:ascii="Palatino Linotype" w:eastAsia="Palatino Linotype" w:hAnsi="Palatino Linotype" w:cs="Palatino Linotype"/>
          <w:bCs/>
          <w:i/>
        </w:rPr>
        <w:t>”</w:t>
      </w:r>
    </w:p>
    <w:p w14:paraId="6AF3A12B" w14:textId="77777777" w:rsidR="00000057" w:rsidRPr="001A33DB" w:rsidRDefault="00000057" w:rsidP="001A33DB">
      <w:pPr>
        <w:ind w:left="567" w:right="559"/>
        <w:contextualSpacing/>
        <w:jc w:val="both"/>
        <w:rPr>
          <w:rFonts w:ascii="Palatino Linotype" w:eastAsia="Palatino Linotype" w:hAnsi="Palatino Linotype" w:cs="Palatino Linotype"/>
          <w:i/>
          <w:lang w:val="es-ES_tradnl"/>
        </w:rPr>
      </w:pPr>
    </w:p>
    <w:p w14:paraId="4FA022F3" w14:textId="77777777" w:rsidR="00032C2B" w:rsidRDefault="00032C2B" w:rsidP="00032C2B">
      <w:pPr>
        <w:spacing w:line="360" w:lineRule="auto"/>
        <w:ind w:left="567"/>
        <w:jc w:val="both"/>
        <w:rPr>
          <w:rFonts w:ascii="Palatino Linotype" w:hAnsi="Palatino Linotype"/>
          <w:i/>
        </w:rPr>
      </w:pPr>
      <w:r w:rsidRPr="005A3ACF">
        <w:rPr>
          <w:rFonts w:ascii="Palatino Linotype" w:hAnsi="Palatino Linotype"/>
          <w:b/>
          <w:i/>
        </w:rPr>
        <w:t>Artículo 96 Ter. El Director de Obras Públicas o Titular de la Unidad Administrativa</w:t>
      </w:r>
      <w:r w:rsidRPr="00032C2B">
        <w:rPr>
          <w:rFonts w:ascii="Palatino Linotype" w:hAnsi="Palatino Linotype"/>
          <w:i/>
        </w:rPr>
        <w:t xml:space="preserve"> equivalente,  requisitos del artículo 32 de esta Ley, requiere contar con título profesional en ingeniería, arquitectura o alguna área afín, o contar con una experiencia mínima de un año, con anterioridad a la fecha de su designación. </w:t>
      </w:r>
    </w:p>
    <w:p w14:paraId="473D8806" w14:textId="4D69A5E9" w:rsidR="00000057" w:rsidRPr="00032C2B" w:rsidRDefault="00032C2B" w:rsidP="00032C2B">
      <w:pPr>
        <w:spacing w:line="360" w:lineRule="auto"/>
        <w:ind w:left="567"/>
        <w:jc w:val="both"/>
        <w:rPr>
          <w:rFonts w:ascii="Palatino Linotype" w:hAnsi="Palatino Linotype"/>
          <w:i/>
          <w:u w:val="single"/>
        </w:rPr>
      </w:pPr>
      <w:r w:rsidRPr="00032C2B">
        <w:rPr>
          <w:rFonts w:ascii="Palatino Linotype" w:hAnsi="Palatino Linotype"/>
          <w:i/>
          <w:u w:val="single"/>
        </w:rPr>
        <w:t>Además, deberá acreditar, dentro de los seis meses siguientes a la fecha en que inicie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6B985FCD" w14:textId="77777777" w:rsidR="00032C2B" w:rsidRPr="00032C2B" w:rsidRDefault="00032C2B" w:rsidP="00032C2B">
      <w:pPr>
        <w:spacing w:line="360" w:lineRule="auto"/>
        <w:ind w:left="567"/>
        <w:jc w:val="both"/>
        <w:rPr>
          <w:rFonts w:ascii="Palatino Linotype" w:hAnsi="Palatino Linotype"/>
          <w:i/>
          <w:sz w:val="24"/>
          <w:szCs w:val="24"/>
        </w:rPr>
      </w:pPr>
    </w:p>
    <w:p w14:paraId="5668EA08" w14:textId="008CA779" w:rsidR="001A33DB" w:rsidRDefault="001A33DB" w:rsidP="008B5304">
      <w:pPr>
        <w:spacing w:line="360" w:lineRule="auto"/>
        <w:jc w:val="both"/>
        <w:rPr>
          <w:rFonts w:ascii="Palatino Linotype" w:hAnsi="Palatino Linotype"/>
          <w:sz w:val="24"/>
          <w:szCs w:val="24"/>
        </w:rPr>
      </w:pPr>
      <w:r w:rsidRPr="00885BD7">
        <w:rPr>
          <w:rFonts w:ascii="Palatino Linotype" w:hAnsi="Palatino Linotype"/>
          <w:sz w:val="24"/>
          <w:szCs w:val="24"/>
        </w:rPr>
        <w:t xml:space="preserve">De lo anterior se puede establecer que el certificado de competencia es el documento que acredita que un Servidor Público cuenta con los conocimientos necesarios para fungir como Titular de un área administrativa, entonces en este sentido </w:t>
      </w:r>
      <w:r w:rsidR="00E613FD">
        <w:rPr>
          <w:rFonts w:ascii="Palatino Linotype" w:hAnsi="Palatino Linotype"/>
          <w:sz w:val="24"/>
          <w:szCs w:val="24"/>
        </w:rPr>
        <w:t xml:space="preserve"> este Instituto no pasa por desapercibido que </w:t>
      </w:r>
      <w:r w:rsidR="005A3ACF" w:rsidRPr="00885BD7">
        <w:rPr>
          <w:rFonts w:ascii="Palatino Linotype" w:hAnsi="Palatino Linotype"/>
          <w:sz w:val="24"/>
          <w:szCs w:val="24"/>
        </w:rPr>
        <w:t xml:space="preserve">dentro del expediente laboral solicitado </w:t>
      </w:r>
      <w:r w:rsidR="009E5FBC" w:rsidRPr="009E5FBC">
        <w:rPr>
          <w:rFonts w:ascii="Palatino Linotype" w:hAnsi="Palatino Linotype"/>
          <w:sz w:val="24"/>
          <w:szCs w:val="24"/>
          <w:u w:val="single"/>
        </w:rPr>
        <w:t xml:space="preserve">no podía </w:t>
      </w:r>
      <w:r w:rsidR="005A3ACF" w:rsidRPr="009E5FBC">
        <w:rPr>
          <w:rFonts w:ascii="Palatino Linotype" w:hAnsi="Palatino Linotype"/>
          <w:sz w:val="24"/>
          <w:szCs w:val="24"/>
          <w:u w:val="single"/>
        </w:rPr>
        <w:t xml:space="preserve">existir el certificado de competencia de la entonces Directora de </w:t>
      </w:r>
      <w:r w:rsidR="009E5FBC" w:rsidRPr="009E5FBC">
        <w:rPr>
          <w:rFonts w:ascii="Palatino Linotype" w:hAnsi="Palatino Linotype"/>
          <w:sz w:val="24"/>
          <w:szCs w:val="24"/>
          <w:u w:val="single"/>
        </w:rPr>
        <w:t>Obras Públicas del Ayuntamiento,</w:t>
      </w:r>
      <w:r w:rsidR="009E5FBC">
        <w:rPr>
          <w:rFonts w:ascii="Palatino Linotype" w:hAnsi="Palatino Linotype"/>
          <w:sz w:val="24"/>
          <w:szCs w:val="24"/>
        </w:rPr>
        <w:t xml:space="preserve"> pues a la fecha en la que fue dada de alta </w:t>
      </w:r>
      <w:r w:rsidR="00E613FD" w:rsidRPr="00E613FD">
        <w:rPr>
          <w:rFonts w:ascii="Palatino Linotype" w:hAnsi="Palatino Linotype"/>
          <w:b/>
          <w:sz w:val="24"/>
          <w:szCs w:val="24"/>
        </w:rPr>
        <w:t xml:space="preserve">no </w:t>
      </w:r>
      <w:r w:rsidR="00E613FD">
        <w:rPr>
          <w:rFonts w:ascii="Palatino Linotype" w:hAnsi="Palatino Linotype"/>
          <w:b/>
          <w:sz w:val="24"/>
          <w:szCs w:val="24"/>
        </w:rPr>
        <w:t xml:space="preserve">establecía </w:t>
      </w:r>
      <w:r w:rsidR="00E613FD" w:rsidRPr="00E613FD">
        <w:rPr>
          <w:rFonts w:ascii="Palatino Linotype" w:hAnsi="Palatino Linotype"/>
          <w:b/>
          <w:sz w:val="24"/>
          <w:szCs w:val="24"/>
        </w:rPr>
        <w:t>como un requisito contar con dicha certificación</w:t>
      </w:r>
      <w:r w:rsidR="00E613FD">
        <w:rPr>
          <w:rFonts w:ascii="Palatino Linotype" w:hAnsi="Palatino Linotype"/>
          <w:b/>
          <w:sz w:val="24"/>
          <w:szCs w:val="24"/>
        </w:rPr>
        <w:t xml:space="preserve">, </w:t>
      </w:r>
      <w:r w:rsidR="00E613FD">
        <w:rPr>
          <w:rFonts w:ascii="Palatino Linotype" w:hAnsi="Palatino Linotype"/>
          <w:sz w:val="24"/>
          <w:szCs w:val="24"/>
        </w:rPr>
        <w:t xml:space="preserve">lo anterior </w:t>
      </w:r>
      <w:r w:rsidR="009E5FBC">
        <w:rPr>
          <w:rFonts w:ascii="Palatino Linotype" w:hAnsi="Palatino Linotype"/>
          <w:sz w:val="24"/>
          <w:szCs w:val="24"/>
        </w:rPr>
        <w:t xml:space="preserve">conforme el decreto número 379 de fecha 24 de noviembre </w:t>
      </w:r>
      <w:r w:rsidR="009E5FBC">
        <w:rPr>
          <w:rFonts w:ascii="Palatino Linotype" w:hAnsi="Palatino Linotype"/>
          <w:sz w:val="24"/>
          <w:szCs w:val="24"/>
        </w:rPr>
        <w:lastRenderedPageBreak/>
        <w:t>de 2011</w:t>
      </w:r>
      <w:r w:rsidR="00AA15EA">
        <w:rPr>
          <w:rFonts w:ascii="Palatino Linotype" w:hAnsi="Palatino Linotype"/>
          <w:sz w:val="24"/>
          <w:szCs w:val="24"/>
        </w:rPr>
        <w:t xml:space="preserve"> </w:t>
      </w:r>
      <w:r w:rsidR="00A30C04">
        <w:rPr>
          <w:rFonts w:ascii="Palatino Linotype" w:hAnsi="Palatino Linotype"/>
          <w:sz w:val="24"/>
          <w:szCs w:val="24"/>
        </w:rPr>
        <w:t xml:space="preserve">y 22  de fecha once de noviembre de 2015 </w:t>
      </w:r>
      <w:r w:rsidR="00AA15EA">
        <w:rPr>
          <w:rFonts w:ascii="Palatino Linotype" w:hAnsi="Palatino Linotype"/>
          <w:sz w:val="24"/>
          <w:szCs w:val="24"/>
        </w:rPr>
        <w:t>se adiciono el artículo 96 TER a la Ley Orgánica Municipal del Estado de México</w:t>
      </w:r>
      <w:r w:rsidR="00E613FD">
        <w:rPr>
          <w:rFonts w:ascii="Palatino Linotype" w:hAnsi="Palatino Linotype"/>
          <w:sz w:val="24"/>
          <w:szCs w:val="24"/>
        </w:rPr>
        <w:t>, previamente citados.</w:t>
      </w:r>
    </w:p>
    <w:p w14:paraId="182C2455" w14:textId="77777777" w:rsidR="00F5769B" w:rsidRDefault="00F5769B" w:rsidP="0026359D">
      <w:pPr>
        <w:spacing w:line="360" w:lineRule="auto"/>
        <w:jc w:val="both"/>
        <w:rPr>
          <w:rFonts w:ascii="Palatino Linotype" w:hAnsi="Palatino Linotype"/>
          <w:b/>
          <w:i/>
        </w:rPr>
      </w:pPr>
    </w:p>
    <w:p w14:paraId="6EB6B468" w14:textId="295A8EBD" w:rsidR="00522606" w:rsidRDefault="00522606" w:rsidP="00522606">
      <w:pPr>
        <w:spacing w:line="360" w:lineRule="auto"/>
        <w:jc w:val="both"/>
        <w:rPr>
          <w:rFonts w:ascii="Palatino Linotype" w:hAnsi="Palatino Linotype"/>
          <w:sz w:val="24"/>
          <w:szCs w:val="24"/>
        </w:rPr>
      </w:pPr>
      <w:r>
        <w:rPr>
          <w:rFonts w:ascii="Palatino Linotype" w:hAnsi="Palatino Linotype"/>
          <w:sz w:val="24"/>
          <w:szCs w:val="24"/>
        </w:rPr>
        <w:t>Por lo que</w:t>
      </w:r>
      <w:r w:rsidR="00FD6931">
        <w:rPr>
          <w:rFonts w:ascii="Palatino Linotype" w:hAnsi="Palatino Linotype"/>
          <w:sz w:val="24"/>
          <w:szCs w:val="24"/>
        </w:rPr>
        <w:t xml:space="preserve"> respecta al</w:t>
      </w:r>
      <w:r>
        <w:rPr>
          <w:rFonts w:ascii="Palatino Linotype" w:hAnsi="Palatino Linotype"/>
          <w:sz w:val="24"/>
          <w:szCs w:val="24"/>
        </w:rPr>
        <w:t xml:space="preserve"> </w:t>
      </w:r>
      <w:r w:rsidRPr="005A3ACF">
        <w:rPr>
          <w:rFonts w:ascii="Palatino Linotype" w:hAnsi="Palatino Linotype"/>
          <w:b/>
          <w:bCs/>
          <w:i/>
          <w:sz w:val="24"/>
          <w:szCs w:val="24"/>
        </w:rPr>
        <w:t>título profesional</w:t>
      </w:r>
      <w:r w:rsidRPr="00CB0AE4">
        <w:rPr>
          <w:rFonts w:ascii="Palatino Linotype" w:hAnsi="Palatino Linotype"/>
          <w:sz w:val="24"/>
          <w:szCs w:val="24"/>
        </w:rPr>
        <w:t xml:space="preserve"> es el documento expedido por instituciones del Estado o descentralizadas, y por instituciones particulares que tengan reconocimiento de validez oficial de estudios, a favor de la persona que haya concluido los estudios correspondientes o demostrado tener los conocimientos necesarios de conformidad con la normatividad aplicable</w:t>
      </w:r>
      <w:r>
        <w:rPr>
          <w:rFonts w:ascii="Palatino Linotype" w:hAnsi="Palatino Linotype"/>
          <w:sz w:val="24"/>
          <w:szCs w:val="24"/>
        </w:rPr>
        <w:t>.</w:t>
      </w:r>
      <w:r w:rsidR="00611F1C">
        <w:rPr>
          <w:rFonts w:ascii="Palatino Linotype" w:hAnsi="Palatino Linotype"/>
          <w:sz w:val="24"/>
          <w:szCs w:val="24"/>
        </w:rPr>
        <w:t xml:space="preserve"> </w:t>
      </w:r>
      <w:r w:rsidRPr="00CB0AE4">
        <w:rPr>
          <w:rFonts w:ascii="Palatino Linotype" w:hAnsi="Palatino Linotype"/>
          <w:sz w:val="24"/>
          <w:szCs w:val="24"/>
        </w:rPr>
        <w:t xml:space="preserve">En contraste, </w:t>
      </w:r>
      <w:r w:rsidRPr="005A3ACF">
        <w:rPr>
          <w:rFonts w:ascii="Palatino Linotype" w:hAnsi="Palatino Linotype"/>
          <w:b/>
          <w:i/>
          <w:sz w:val="24"/>
          <w:szCs w:val="24"/>
        </w:rPr>
        <w:t>la cédula profesional</w:t>
      </w:r>
      <w:r w:rsidRPr="00CB0AE4">
        <w:rPr>
          <w:rFonts w:ascii="Palatino Linotype" w:hAnsi="Palatino Linotype"/>
          <w:sz w:val="24"/>
          <w:szCs w:val="24"/>
        </w:rPr>
        <w:t xml:space="preserve">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w:t>
      </w:r>
    </w:p>
    <w:p w14:paraId="000F5BD2" w14:textId="77777777" w:rsidR="005A3ACF" w:rsidRPr="00CB0AE4" w:rsidRDefault="005A3ACF" w:rsidP="00522606">
      <w:pPr>
        <w:spacing w:line="360" w:lineRule="auto"/>
        <w:jc w:val="both"/>
        <w:rPr>
          <w:rFonts w:ascii="Palatino Linotype" w:hAnsi="Palatino Linotype"/>
          <w:sz w:val="24"/>
          <w:szCs w:val="24"/>
        </w:rPr>
      </w:pPr>
    </w:p>
    <w:p w14:paraId="4B38B644" w14:textId="34D49C66" w:rsidR="00522606" w:rsidRDefault="00522606" w:rsidP="00522606">
      <w:pPr>
        <w:spacing w:line="360" w:lineRule="auto"/>
        <w:jc w:val="both"/>
        <w:rPr>
          <w:rFonts w:ascii="Palatino Linotype" w:hAnsi="Palatino Linotype"/>
          <w:sz w:val="24"/>
          <w:szCs w:val="24"/>
        </w:rPr>
      </w:pPr>
      <w:r w:rsidRPr="00CB0AE4">
        <w:rPr>
          <w:rFonts w:ascii="Palatino Linotype" w:hAnsi="Palatino Linotype"/>
          <w:sz w:val="24"/>
          <w:szCs w:val="24"/>
        </w:rPr>
        <w:t>En este sentido, los documentos en cita son susceptibles de reflejar algunos de los siguientes atributos:</w:t>
      </w:r>
    </w:p>
    <w:p w14:paraId="1420C259" w14:textId="34C68AB5" w:rsidR="00522606" w:rsidRDefault="00522606" w:rsidP="0043755B">
      <w:pPr>
        <w:pStyle w:val="Prrafodelista"/>
        <w:numPr>
          <w:ilvl w:val="0"/>
          <w:numId w:val="3"/>
        </w:numPr>
        <w:spacing w:after="160"/>
        <w:contextualSpacing/>
      </w:pPr>
      <w:r w:rsidRPr="00E23DB8">
        <w:rPr>
          <w:b/>
          <w:bCs/>
        </w:rPr>
        <w:t>Número de cédula profesional</w:t>
      </w:r>
      <w:r w:rsidRPr="00E23DB8">
        <w:t>: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w:t>
      </w:r>
    </w:p>
    <w:p w14:paraId="0122B063" w14:textId="77777777" w:rsidR="004B5640" w:rsidRPr="00E23DB8" w:rsidRDefault="004B5640" w:rsidP="004B5640">
      <w:pPr>
        <w:pStyle w:val="Prrafodelista"/>
        <w:spacing w:after="160"/>
        <w:ind w:left="720"/>
        <w:contextualSpacing/>
      </w:pPr>
    </w:p>
    <w:p w14:paraId="1E98A4F5" w14:textId="7516866E" w:rsidR="00DA56EE" w:rsidRDefault="00FD6931" w:rsidP="0043755B">
      <w:pPr>
        <w:pStyle w:val="Prrafodelista"/>
        <w:numPr>
          <w:ilvl w:val="0"/>
          <w:numId w:val="3"/>
        </w:numPr>
        <w:spacing w:after="160"/>
        <w:contextualSpacing/>
      </w:pPr>
      <w:r w:rsidRPr="00E23DB8">
        <w:rPr>
          <w:b/>
          <w:bCs/>
        </w:rPr>
        <w:lastRenderedPageBreak/>
        <w:t>Fotografía:</w:t>
      </w:r>
      <w:r w:rsidRPr="00E23DB8">
        <w:t xml:space="preserv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actividades de dirección en el sector gubernamental, toma de decisiones y emisión de actos que pudieren generar molestia e incluso en algunos casos, al contacto directo con la ciudadanía.</w:t>
      </w:r>
    </w:p>
    <w:p w14:paraId="1C81D8EB" w14:textId="77777777" w:rsidR="00184867" w:rsidRPr="00E939D9" w:rsidRDefault="00184867" w:rsidP="00184867">
      <w:pPr>
        <w:pStyle w:val="Prrafodelista"/>
        <w:spacing w:after="160"/>
        <w:ind w:left="720"/>
        <w:contextualSpacing/>
      </w:pPr>
    </w:p>
    <w:p w14:paraId="4D44B892" w14:textId="77777777" w:rsidR="00FD6931" w:rsidRPr="00FD6931" w:rsidRDefault="00FD6931" w:rsidP="00FD6931">
      <w:pPr>
        <w:pStyle w:val="Prrafodelista"/>
      </w:pPr>
      <w:r w:rsidRPr="00FD6931">
        <w:t>En este sentido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6069A815" w14:textId="77777777" w:rsidR="00FD6931" w:rsidRPr="00FD6931" w:rsidRDefault="00FD6931" w:rsidP="00FD6931">
      <w:pPr>
        <w:pStyle w:val="Prrafodelista"/>
      </w:pPr>
    </w:p>
    <w:p w14:paraId="50620ECF" w14:textId="77777777" w:rsidR="00FD6931" w:rsidRPr="00FD6931" w:rsidRDefault="00FD6931" w:rsidP="00FD6931">
      <w:pPr>
        <w:pStyle w:val="Prrafodelista"/>
      </w:pPr>
      <w:r w:rsidRPr="00FD6931">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w:t>
      </w:r>
      <w:r w:rsidRPr="00FD6931">
        <w:lastRenderedPageBreak/>
        <w:t>identificaría a una persona como servidor público, por lo que es posible advertir que existe cierto interés público, cuando la fotografía obra en documentos de servidores públicos vinculados con el cumplimiento de disposiciones legales.</w:t>
      </w:r>
    </w:p>
    <w:p w14:paraId="5CDF0B97" w14:textId="77777777" w:rsidR="00FD6931" w:rsidRPr="00FD6931" w:rsidRDefault="00FD6931" w:rsidP="00FD6931">
      <w:pPr>
        <w:pStyle w:val="Prrafodelista"/>
      </w:pPr>
    </w:p>
    <w:p w14:paraId="73CC8B60" w14:textId="77777777" w:rsidR="00FD6931" w:rsidRPr="00FD6931" w:rsidRDefault="00FD6931" w:rsidP="00FD6931">
      <w:pPr>
        <w:pStyle w:val="Prrafodelista"/>
      </w:pPr>
      <w:r w:rsidRPr="00FD6931">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090BD4D2" w14:textId="77777777" w:rsidR="00FD6931" w:rsidRPr="00FD6931" w:rsidRDefault="00FD6931" w:rsidP="00FD6931">
      <w:pPr>
        <w:pStyle w:val="Prrafodelista"/>
      </w:pPr>
    </w:p>
    <w:p w14:paraId="08545BAD" w14:textId="7C94E2A0" w:rsidR="00FD6931" w:rsidRDefault="00FD6931" w:rsidP="00611F1C">
      <w:pPr>
        <w:pStyle w:val="Prrafodelista"/>
      </w:pPr>
      <w:r w:rsidRPr="00FD6931">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285D3C36" w14:textId="77777777" w:rsidR="00775079" w:rsidRPr="00FD6931" w:rsidRDefault="00775079" w:rsidP="00611F1C">
      <w:pPr>
        <w:pStyle w:val="Prrafodelista"/>
      </w:pPr>
    </w:p>
    <w:p w14:paraId="274DA5E2" w14:textId="77777777" w:rsidR="00FD6931" w:rsidRPr="00FD6931" w:rsidRDefault="00FD6931" w:rsidP="00FD6931">
      <w:pPr>
        <w:pStyle w:val="Prrafodelista"/>
      </w:pPr>
      <w:r w:rsidRPr="00FD6931">
        <w:t xml:space="preserve">Debe tenerse presente que el actuar de los servidores públicos incide de manera específica en los derechos de los particulares, pues el acto de un servidor público en ejercicio de sus funciones, de manera directa genera derechos y obligaciones </w:t>
      </w:r>
      <w:r w:rsidRPr="00FD6931">
        <w:lastRenderedPageBreak/>
        <w:t>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68E1A51E" w14:textId="77777777" w:rsidR="00FD6931" w:rsidRPr="00FD6931" w:rsidRDefault="00FD6931" w:rsidP="00FD6931">
      <w:pPr>
        <w:pStyle w:val="Prrafodelista"/>
      </w:pPr>
    </w:p>
    <w:p w14:paraId="33885DD2" w14:textId="77777777" w:rsidR="00FD6931" w:rsidRPr="00FD6931" w:rsidRDefault="00FD6931" w:rsidP="00FD6931">
      <w:pPr>
        <w:pStyle w:val="Prrafodelista"/>
      </w:pPr>
      <w:r w:rsidRPr="00FD6931">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118406AD" w14:textId="77777777" w:rsidR="00FD6931" w:rsidRPr="00FD6931" w:rsidRDefault="00FD6931" w:rsidP="00FD6931">
      <w:pPr>
        <w:pStyle w:val="Prrafodelista"/>
      </w:pPr>
    </w:p>
    <w:p w14:paraId="1100D5F8" w14:textId="77777777" w:rsidR="00FD6931" w:rsidRPr="00FD6931" w:rsidRDefault="00FD6931" w:rsidP="00FD6931">
      <w:pPr>
        <w:pStyle w:val="Prrafodelista"/>
      </w:pPr>
      <w:r w:rsidRPr="00FD6931">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681D4AA1" w14:textId="77777777" w:rsidR="00FD6931" w:rsidRPr="00FD6931" w:rsidRDefault="00FD6931" w:rsidP="00FD6931">
      <w:pPr>
        <w:pStyle w:val="Prrafodelista"/>
      </w:pPr>
    </w:p>
    <w:p w14:paraId="46C503E4" w14:textId="77777777" w:rsidR="00FD6931" w:rsidRPr="00E23DB8" w:rsidRDefault="00FD6931" w:rsidP="00FD6931">
      <w:pPr>
        <w:pStyle w:val="Prrafodelista"/>
      </w:pPr>
      <w:r w:rsidRPr="00FD6931">
        <w:lastRenderedPageBreak/>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0A73BEB0" w14:textId="77777777" w:rsidR="00522606" w:rsidRPr="00E23DB8" w:rsidRDefault="00522606" w:rsidP="00522606">
      <w:pPr>
        <w:pStyle w:val="Prrafodelista"/>
      </w:pPr>
    </w:p>
    <w:p w14:paraId="1567179E" w14:textId="77777777" w:rsidR="00522606" w:rsidRPr="00E23DB8" w:rsidRDefault="00522606" w:rsidP="0043755B">
      <w:pPr>
        <w:pStyle w:val="Prrafodelista"/>
        <w:numPr>
          <w:ilvl w:val="0"/>
          <w:numId w:val="3"/>
        </w:numPr>
        <w:spacing w:after="160"/>
        <w:contextualSpacing/>
      </w:pPr>
      <w:r w:rsidRPr="00E23DB8">
        <w:rPr>
          <w:b/>
          <w:bCs/>
        </w:rPr>
        <w:t>Nombre del titular:</w:t>
      </w:r>
      <w:r w:rsidRPr="00E23DB8">
        <w:t xml:space="preserve"> 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w:t>
      </w:r>
    </w:p>
    <w:p w14:paraId="2F01CC49" w14:textId="77777777" w:rsidR="00522606" w:rsidRPr="00E23DB8" w:rsidRDefault="00522606" w:rsidP="00522606">
      <w:pPr>
        <w:pStyle w:val="Prrafodelista"/>
      </w:pPr>
    </w:p>
    <w:p w14:paraId="7306D5B9" w14:textId="77777777" w:rsidR="00522606" w:rsidRPr="00E23DB8" w:rsidRDefault="00522606" w:rsidP="0043755B">
      <w:pPr>
        <w:pStyle w:val="Prrafodelista"/>
        <w:numPr>
          <w:ilvl w:val="0"/>
          <w:numId w:val="3"/>
        </w:numPr>
        <w:spacing w:after="160"/>
        <w:contextualSpacing/>
      </w:pPr>
      <w:r w:rsidRPr="00E23DB8">
        <w:rPr>
          <w:b/>
          <w:bCs/>
        </w:rPr>
        <w:t>Clave Única de Registro de Población</w:t>
      </w:r>
      <w:r w:rsidRPr="00E23DB8">
        <w:t>: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84205CD" w14:textId="77777777" w:rsidR="00522606" w:rsidRPr="00E23DB8" w:rsidRDefault="00522606" w:rsidP="00522606">
      <w:pPr>
        <w:pStyle w:val="Prrafodelista"/>
      </w:pPr>
    </w:p>
    <w:p w14:paraId="4AEE0E62" w14:textId="2E954BF9" w:rsidR="00522606" w:rsidRDefault="00522606" w:rsidP="00611F1C">
      <w:pPr>
        <w:pStyle w:val="Prrafodelista"/>
        <w:numPr>
          <w:ilvl w:val="0"/>
          <w:numId w:val="3"/>
        </w:numPr>
        <w:spacing w:after="160"/>
        <w:contextualSpacing/>
      </w:pPr>
      <w:r w:rsidRPr="00E23DB8">
        <w:rPr>
          <w:b/>
          <w:bCs/>
        </w:rPr>
        <w:t>Nombre y firma del Director</w:t>
      </w:r>
      <w:r>
        <w:rPr>
          <w:b/>
          <w:bCs/>
        </w:rPr>
        <w:t xml:space="preserve"> </w:t>
      </w:r>
      <w:r w:rsidRPr="00E23DB8">
        <w:rPr>
          <w:b/>
          <w:bCs/>
        </w:rPr>
        <w:t>General de Profesiones de la Secretaría de Educación Pública:</w:t>
      </w:r>
      <w:r w:rsidRPr="00E23DB8">
        <w:t xml:space="preserve"> Se estima como un dato de carácter público, al dar fe de que la expedición de la cédula profesional fue en ejercicio de las facultades conferidas.</w:t>
      </w:r>
    </w:p>
    <w:p w14:paraId="2AD57E16" w14:textId="77777777" w:rsidR="004B5640" w:rsidRPr="00E23DB8" w:rsidRDefault="004B5640" w:rsidP="004B5640">
      <w:pPr>
        <w:contextualSpacing/>
      </w:pPr>
    </w:p>
    <w:p w14:paraId="11C4C2F3" w14:textId="6941BF7B" w:rsidR="00522606" w:rsidRDefault="00522606" w:rsidP="0038777B">
      <w:pPr>
        <w:pStyle w:val="Prrafodelista"/>
        <w:numPr>
          <w:ilvl w:val="0"/>
          <w:numId w:val="3"/>
        </w:numPr>
        <w:spacing w:after="160"/>
        <w:contextualSpacing/>
      </w:pPr>
      <w:r w:rsidRPr="00E23DB8">
        <w:rPr>
          <w:b/>
          <w:bCs/>
        </w:rPr>
        <w:t>Calificación:</w:t>
      </w:r>
      <w:r w:rsidRPr="00E23DB8">
        <w:t xml:space="preserve"> Grado de una escala establecida, expresado mediante una denominación o una puntuación que se asigna a una persona para valorar el nivel </w:t>
      </w:r>
      <w:r w:rsidRPr="00E23DB8">
        <w:lastRenderedPageBreak/>
        <w:t>de suficiencia o insuficiencia de los conocimientos o formación mostrados en un examen, un ejercicio o una prueba.</w:t>
      </w:r>
    </w:p>
    <w:p w14:paraId="54BE68AE" w14:textId="77777777" w:rsidR="00775079" w:rsidRPr="00E23DB8" w:rsidRDefault="00775079" w:rsidP="00775079">
      <w:pPr>
        <w:contextualSpacing/>
      </w:pPr>
    </w:p>
    <w:p w14:paraId="4477A4F1" w14:textId="77777777" w:rsidR="00522606" w:rsidRPr="00E23DB8" w:rsidRDefault="00522606" w:rsidP="0043755B">
      <w:pPr>
        <w:pStyle w:val="Prrafodelista"/>
        <w:numPr>
          <w:ilvl w:val="0"/>
          <w:numId w:val="3"/>
        </w:numPr>
        <w:spacing w:after="160"/>
        <w:contextualSpacing/>
      </w:pPr>
      <w:r w:rsidRPr="00E23DB8">
        <w:rPr>
          <w:b/>
          <w:bCs/>
        </w:rPr>
        <w:t>Firma del titular</w:t>
      </w:r>
      <w:r w:rsidRPr="00E23DB8">
        <w:t>: 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p>
    <w:p w14:paraId="3CFF8206" w14:textId="77777777" w:rsidR="00522606" w:rsidRPr="00E23DB8" w:rsidRDefault="00522606" w:rsidP="00522606">
      <w:pPr>
        <w:pStyle w:val="Prrafodelista"/>
      </w:pPr>
    </w:p>
    <w:p w14:paraId="7F9C1E0E" w14:textId="75BB4C5C" w:rsidR="00522606" w:rsidRDefault="00522606" w:rsidP="004B5640">
      <w:pPr>
        <w:pStyle w:val="Prrafodelista"/>
      </w:pPr>
      <w:r w:rsidRPr="00E23DB8">
        <w:t>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14:paraId="4D8A5A6A" w14:textId="77777777" w:rsidR="0038777B" w:rsidRPr="00E23DB8" w:rsidRDefault="0038777B" w:rsidP="004B5640">
      <w:pPr>
        <w:pStyle w:val="Prrafodelista"/>
      </w:pPr>
    </w:p>
    <w:p w14:paraId="2339EB36" w14:textId="77777777" w:rsidR="00522606" w:rsidRPr="00E23DB8" w:rsidRDefault="00522606" w:rsidP="0043755B">
      <w:pPr>
        <w:pStyle w:val="Prrafodelista"/>
        <w:numPr>
          <w:ilvl w:val="0"/>
          <w:numId w:val="3"/>
        </w:numPr>
        <w:spacing w:after="160"/>
        <w:contextualSpacing/>
      </w:pPr>
      <w:r w:rsidRPr="00E23DB8">
        <w:rPr>
          <w:b/>
          <w:bCs/>
        </w:rPr>
        <w:t>Registro federal de contribuyentes:</w:t>
      </w:r>
      <w:r w:rsidRPr="00E23DB8">
        <w:t xml:space="preserve"> Es una clave alfanumérica que se compone de 13 caracteres. Los dos primeros, generalmente corresponden al apellido paterno, el tercero a la inicial del apellido materno y el cuarto al primer nombre; le sigue el año de nacimiento, mes y día; los tres últimos dígitos son la </w:t>
      </w:r>
      <w:proofErr w:type="spellStart"/>
      <w:r w:rsidRPr="00E23DB8">
        <w:t>homoclave</w:t>
      </w:r>
      <w:proofErr w:type="spellEnd"/>
      <w:r w:rsidRPr="00E23DB8">
        <w:t xml:space="preserve"> que es asignada por el Servicio de Administración Tributaria (SAT). Por </w:t>
      </w:r>
      <w:r w:rsidRPr="00E23DB8">
        <w:lastRenderedPageBreak/>
        <w:t>consiguiente, al ser una clave formada respecto de diversos datos de la persona como son su fecha nacimiento, el nombre, etc.; es que su divulgación causaría un daño irreparable al derecho de protección de datos personales, al evidenciar, en un solo momento, diversos datos que permiten hacer identificable a la persona de quien se trata; además de ser un documento puramente personal que nos sirve a los contribuyentes para llevar a cabo una serie de trámites de carácter fiscal y tributario ante los diversos organismos hacendarios, permitiendo identificarnos en nuestro carácter de contribuyentes y en consecuencia, darle titularidad personal a los actos que realizamos, en virtud de lo anterior.</w:t>
      </w:r>
    </w:p>
    <w:p w14:paraId="00012E4B" w14:textId="77777777" w:rsidR="00522606" w:rsidRPr="00E23DB8" w:rsidRDefault="00522606" w:rsidP="00522606">
      <w:pPr>
        <w:pStyle w:val="Prrafodelista"/>
      </w:pPr>
    </w:p>
    <w:p w14:paraId="4859A526" w14:textId="77777777" w:rsidR="00522606" w:rsidRPr="00E23DB8" w:rsidRDefault="00522606" w:rsidP="0043755B">
      <w:pPr>
        <w:pStyle w:val="Prrafodelista"/>
        <w:numPr>
          <w:ilvl w:val="0"/>
          <w:numId w:val="3"/>
        </w:numPr>
        <w:spacing w:after="160"/>
        <w:contextualSpacing/>
      </w:pPr>
      <w:r w:rsidRPr="00E23DB8">
        <w:rPr>
          <w:b/>
          <w:bCs/>
        </w:rPr>
        <w:t>Número de cuenta o matricula</w:t>
      </w:r>
      <w:r w:rsidRPr="00E23DB8">
        <w:t>: Conjunto numérico que permite identificar y organizar la continuidad de los alumnos antiguos y el ingreso de alumnos nuevos en el Sistema de Educación Oficial del País. Esta opción permite el manejo de información de los estudiantes, tal como nombre, edad, calificaciones, etc., lo que lo convierte en un dato personal.</w:t>
      </w:r>
    </w:p>
    <w:p w14:paraId="32217B99" w14:textId="77777777" w:rsidR="00522606" w:rsidRPr="00E23DB8" w:rsidRDefault="00522606" w:rsidP="00522606">
      <w:pPr>
        <w:pStyle w:val="Prrafodelista"/>
      </w:pPr>
    </w:p>
    <w:p w14:paraId="408EE432" w14:textId="4BAD6361" w:rsidR="00400AD2" w:rsidRPr="00611F1C" w:rsidRDefault="00522606" w:rsidP="0026359D">
      <w:pPr>
        <w:pStyle w:val="Prrafodelista"/>
        <w:numPr>
          <w:ilvl w:val="0"/>
          <w:numId w:val="3"/>
        </w:numPr>
        <w:spacing w:after="160"/>
        <w:contextualSpacing/>
      </w:pPr>
      <w:r w:rsidRPr="00E23DB8">
        <w:rPr>
          <w:b/>
          <w:bCs/>
        </w:rPr>
        <w:t>Código de barras</w:t>
      </w:r>
      <w:r w:rsidRPr="00E23DB8">
        <w:t>: Es un código basado en la representación de un conjunto de líneas paralelas de distinto grosor y espaciado que en su conjunto contienen una determinada información, es decir, las barras y espacios del código representan pequeñas cadenas de caracteres, las cuales emiten datos personales (Dicho código deberá ser escaneado para dar cuenta si conlleva o no a datos personales del titular del documento).</w:t>
      </w:r>
    </w:p>
    <w:p w14:paraId="2D6D5E82" w14:textId="77777777" w:rsidR="004B5640" w:rsidRDefault="004B5640" w:rsidP="00400AD2">
      <w:pPr>
        <w:tabs>
          <w:tab w:val="left" w:pos="426"/>
        </w:tabs>
        <w:spacing w:line="360" w:lineRule="auto"/>
        <w:ind w:right="49"/>
        <w:contextualSpacing/>
        <w:jc w:val="both"/>
        <w:rPr>
          <w:rFonts w:ascii="Palatino Linotype" w:eastAsia="MS Gothic" w:hAnsi="Palatino Linotype"/>
          <w:sz w:val="24"/>
          <w:szCs w:val="24"/>
          <w:lang w:val="es-ES" w:eastAsia="es-ES"/>
        </w:rPr>
      </w:pPr>
    </w:p>
    <w:p w14:paraId="220CB985" w14:textId="7B553235" w:rsidR="00400AD2" w:rsidRPr="00E97A6C" w:rsidRDefault="00400AD2" w:rsidP="00400AD2">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r w:rsidRPr="00A773FB">
        <w:rPr>
          <w:rFonts w:ascii="Palatino Linotype" w:eastAsia="MS Gothic" w:hAnsi="Palatino Linotype"/>
          <w:sz w:val="24"/>
          <w:szCs w:val="24"/>
          <w:lang w:val="es-ES" w:eastAsia="es-ES"/>
        </w:rPr>
        <w:lastRenderedPageBreak/>
        <w:t>De lo anterior, conviene señalar que la Real Academia</w:t>
      </w:r>
      <w:r w:rsidRPr="00A773FB">
        <w:rPr>
          <w:rStyle w:val="Refdenotaalpie"/>
          <w:rFonts w:ascii="Palatino Linotype" w:eastAsia="MS Gothic" w:hAnsi="Palatino Linotype"/>
          <w:sz w:val="24"/>
          <w:szCs w:val="24"/>
          <w:lang w:val="es-ES" w:eastAsia="es-ES"/>
        </w:rPr>
        <w:footnoteReference w:id="6"/>
      </w:r>
      <w:r w:rsidRPr="00A773FB">
        <w:rPr>
          <w:rFonts w:ascii="Palatino Linotype" w:eastAsia="MS Gothic" w:hAnsi="Palatino Linotype"/>
          <w:sz w:val="24"/>
          <w:szCs w:val="24"/>
          <w:lang w:val="es-ES" w:eastAsia="es-ES"/>
        </w:rPr>
        <w:t xml:space="preserve"> de la Lengua Española define el término </w:t>
      </w:r>
      <w:proofErr w:type="spellStart"/>
      <w:r w:rsidRPr="00400AD2">
        <w:rPr>
          <w:rFonts w:ascii="Palatino Linotype" w:eastAsia="MS Gothic" w:hAnsi="Palatino Linotype"/>
          <w:b/>
          <w:bCs/>
          <w:sz w:val="24"/>
          <w:szCs w:val="24"/>
          <w:lang w:val="es-ES" w:eastAsia="es-ES"/>
        </w:rPr>
        <w:t>curriculum</w:t>
      </w:r>
      <w:proofErr w:type="spellEnd"/>
      <w:r w:rsidRPr="00400AD2">
        <w:rPr>
          <w:rFonts w:ascii="Palatino Linotype" w:eastAsia="MS Gothic" w:hAnsi="Palatino Linotype"/>
          <w:b/>
          <w:bCs/>
          <w:sz w:val="24"/>
          <w:szCs w:val="24"/>
          <w:lang w:val="es-ES" w:eastAsia="es-ES"/>
        </w:rPr>
        <w:t xml:space="preserve"> vitae</w:t>
      </w:r>
      <w:r>
        <w:rPr>
          <w:rFonts w:ascii="Palatino Linotype" w:eastAsia="MS Gothic" w:hAnsi="Palatino Linotype"/>
          <w:sz w:val="24"/>
          <w:szCs w:val="24"/>
          <w:lang w:val="es-ES" w:eastAsia="es-ES"/>
        </w:rPr>
        <w:t xml:space="preserve"> </w:t>
      </w:r>
      <w:r w:rsidRPr="00A773FB">
        <w:rPr>
          <w:rFonts w:ascii="Palatino Linotype" w:eastAsia="MS Gothic" w:hAnsi="Palatino Linotype"/>
          <w:sz w:val="24"/>
          <w:szCs w:val="24"/>
          <w:lang w:val="es-ES" w:eastAsia="es-ES"/>
        </w:rPr>
        <w:t>de la siguiente manera:</w:t>
      </w:r>
    </w:p>
    <w:p w14:paraId="144BCBEA" w14:textId="79CF2028" w:rsidR="00E97A6C" w:rsidRPr="00885BD7" w:rsidRDefault="00400AD2" w:rsidP="00885BD7">
      <w:pPr>
        <w:tabs>
          <w:tab w:val="left" w:pos="426"/>
        </w:tabs>
        <w:spacing w:line="360" w:lineRule="auto"/>
        <w:ind w:left="567" w:right="567"/>
        <w:jc w:val="both"/>
        <w:rPr>
          <w:rFonts w:ascii="Palatino Linotype" w:hAnsi="Palatino Linotype" w:cs="Arial"/>
          <w:lang w:val="es-ES" w:eastAsia="es-ES"/>
        </w:rPr>
      </w:pPr>
      <w:r w:rsidRPr="00001D74">
        <w:rPr>
          <w:rFonts w:ascii="Palatino Linotype" w:hAnsi="Palatino Linotype" w:cs="Arial"/>
          <w:b/>
          <w:bCs/>
          <w:lang w:val="es-ES" w:eastAsia="es-ES"/>
        </w:rPr>
        <w:t>“</w:t>
      </w:r>
      <w:r w:rsidRPr="00001D74">
        <w:rPr>
          <w:rFonts w:ascii="Palatino Linotype" w:hAnsi="Palatino Linotype" w:cs="Arial"/>
          <w:b/>
          <w:bCs/>
          <w:i/>
          <w:lang w:val="es-ES" w:eastAsia="es-ES"/>
        </w:rPr>
        <w:t>currículum vítae</w:t>
      </w:r>
      <w:r w:rsidRPr="00001D74">
        <w:rPr>
          <w:rFonts w:ascii="Palatino Linotype" w:hAnsi="Palatino Linotype" w:cs="Arial"/>
          <w:i/>
          <w:lang w:val="es-ES" w:eastAsia="es-ES"/>
        </w:rPr>
        <w:t>. </w:t>
      </w:r>
      <w:bookmarkStart w:id="1" w:name="1"/>
      <w:bookmarkEnd w:id="1"/>
      <w:r w:rsidRPr="00001D74">
        <w:rPr>
          <w:rFonts w:ascii="Palatino Linotype" w:hAnsi="Palatino Linotype" w:cs="Arial"/>
          <w:b/>
          <w:bCs/>
          <w:i/>
          <w:lang w:val="es-ES" w:eastAsia="es-ES"/>
        </w:rPr>
        <w:t>1.</w:t>
      </w:r>
      <w:r w:rsidRPr="00001D74">
        <w:rPr>
          <w:rFonts w:ascii="Palatino Linotype" w:hAnsi="Palatino Linotype" w:cs="Arial"/>
          <w:i/>
          <w:lang w:val="es-ES" w:eastAsia="es-ES"/>
        </w:rPr>
        <w:t> Loc. lat. que significa literalmente ‘carrera de la vida’. Se usa como locución nominal masculina para designar la relación de los datos personales, formación académica, actividad laboral y méritos de una persona.</w:t>
      </w:r>
      <w:r w:rsidRPr="00001D74">
        <w:rPr>
          <w:rFonts w:ascii="Palatino Linotype" w:hAnsi="Palatino Linotype" w:cs="Arial"/>
          <w:lang w:val="es-ES" w:eastAsia="es-ES"/>
        </w:rPr>
        <w:t>”</w:t>
      </w:r>
    </w:p>
    <w:p w14:paraId="7C3021C5" w14:textId="77777777" w:rsidR="00F66F5B" w:rsidRDefault="00F66F5B" w:rsidP="00400AD2">
      <w:pPr>
        <w:tabs>
          <w:tab w:val="left" w:pos="426"/>
        </w:tabs>
        <w:spacing w:line="360" w:lineRule="auto"/>
        <w:ind w:right="49"/>
        <w:contextualSpacing/>
        <w:jc w:val="both"/>
        <w:rPr>
          <w:rFonts w:ascii="Palatino Linotype" w:eastAsia="MS Gothic" w:hAnsi="Palatino Linotype"/>
          <w:sz w:val="24"/>
          <w:szCs w:val="24"/>
          <w:lang w:val="es-ES" w:eastAsia="es-ES"/>
        </w:rPr>
      </w:pPr>
    </w:p>
    <w:p w14:paraId="7929F120" w14:textId="77777777" w:rsidR="00400AD2" w:rsidRPr="00A773FB" w:rsidRDefault="00400AD2" w:rsidP="00400AD2">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r w:rsidRPr="00A773FB">
        <w:rPr>
          <w:rFonts w:ascii="Palatino Linotype" w:eastAsia="MS Gothic" w:hAnsi="Palatino Linotype"/>
          <w:sz w:val="24"/>
          <w:szCs w:val="24"/>
          <w:lang w:val="es-ES" w:eastAsia="es-ES"/>
        </w:rPr>
        <w:t xml:space="preserve">De </w:t>
      </w:r>
      <w:r w:rsidRPr="00A773FB">
        <w:rPr>
          <w:rFonts w:ascii="Palatino Linotype" w:eastAsia="MS Mincho" w:hAnsi="Palatino Linotype" w:cs="Arial"/>
          <w:sz w:val="24"/>
          <w:szCs w:val="24"/>
          <w:lang w:val="es-ES" w:eastAsia="es-ES"/>
        </w:rPr>
        <w:t xml:space="preserve">la interpretación a esta definición se desprende que el </w:t>
      </w:r>
      <w:r w:rsidRPr="00A773FB">
        <w:rPr>
          <w:rFonts w:ascii="Palatino Linotype" w:eastAsia="MS Mincho" w:hAnsi="Palatino Linotype" w:cs="Arial"/>
          <w:i/>
          <w:sz w:val="24"/>
          <w:szCs w:val="24"/>
          <w:lang w:val="es-ES" w:eastAsia="es-ES"/>
        </w:rPr>
        <w:t>Currículum Vitae</w:t>
      </w:r>
      <w:r w:rsidRPr="00A773FB">
        <w:rPr>
          <w:rFonts w:ascii="Palatino Linotype" w:eastAsia="MS Mincho" w:hAnsi="Palatino Linotype" w:cs="Arial"/>
          <w:sz w:val="24"/>
          <w:szCs w:val="24"/>
          <w:lang w:val="es-ES" w:eastAsia="es-ES"/>
        </w:rPr>
        <w:t xml:space="preserve"> está relacionado con la </w:t>
      </w:r>
      <w:r w:rsidRPr="00A773FB">
        <w:rPr>
          <w:rFonts w:ascii="Palatino Linotype" w:eastAsia="MS Mincho" w:hAnsi="Palatino Linotype" w:cs="Arial"/>
          <w:b/>
          <w:sz w:val="24"/>
          <w:szCs w:val="24"/>
          <w:lang w:val="es-ES" w:eastAsia="es-ES"/>
        </w:rPr>
        <w:t>hoja de vida</w:t>
      </w:r>
      <w:r w:rsidRPr="00A773FB">
        <w:rPr>
          <w:rFonts w:ascii="Palatino Linotype" w:eastAsia="MS Mincho" w:hAnsi="Palatino Linotype" w:cs="Arial"/>
          <w:sz w:val="24"/>
          <w:szCs w:val="24"/>
          <w:lang w:val="es-ES" w:eastAsia="es-ES"/>
        </w:rPr>
        <w:t xml:space="preserve"> o </w:t>
      </w:r>
      <w:r w:rsidRPr="00A773FB">
        <w:rPr>
          <w:rFonts w:ascii="Palatino Linotype" w:eastAsia="MS Mincho" w:hAnsi="Palatino Linotype" w:cs="Arial"/>
          <w:b/>
          <w:sz w:val="24"/>
          <w:szCs w:val="24"/>
          <w:lang w:val="es-ES" w:eastAsia="es-ES"/>
        </w:rPr>
        <w:t>carrera de vida</w:t>
      </w:r>
      <w:r w:rsidRPr="00A773FB">
        <w:rPr>
          <w:rFonts w:ascii="Palatino Linotype" w:eastAsia="MS Mincho" w:hAnsi="Palatino Linotype" w:cs="Arial"/>
          <w:sz w:val="24"/>
          <w:szCs w:val="24"/>
          <w:lang w:val="es-ES" w:eastAsia="es-ES"/>
        </w:rPr>
        <w:t xml:space="preserve"> de una persona, donde se podría apreciar la preparación académica y </w:t>
      </w:r>
      <w:r w:rsidRPr="00A773FB">
        <w:rPr>
          <w:rFonts w:ascii="Palatino Linotype" w:eastAsia="MS Mincho" w:hAnsi="Palatino Linotype" w:cs="Arial"/>
          <w:b/>
          <w:sz w:val="24"/>
          <w:szCs w:val="24"/>
          <w:lang w:val="es-ES" w:eastAsia="es-ES"/>
        </w:rPr>
        <w:t>laboral</w:t>
      </w:r>
      <w:r w:rsidRPr="00A773FB">
        <w:rPr>
          <w:rFonts w:ascii="Palatino Linotype" w:eastAsia="MS Mincho" w:hAnsi="Palatino Linotype" w:cs="Arial"/>
          <w:sz w:val="24"/>
          <w:szCs w:val="24"/>
          <w:lang w:val="es-ES" w:eastAsia="es-ES"/>
        </w:rPr>
        <w:t xml:space="preserve"> que tiene, además de los méritos obtenidos tal y como podrían ser cursos, certificaciones o capacitaciones.</w:t>
      </w:r>
    </w:p>
    <w:p w14:paraId="59145382" w14:textId="77777777" w:rsidR="00400AD2" w:rsidRPr="00A773FB" w:rsidRDefault="00400AD2" w:rsidP="00400AD2">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p>
    <w:p w14:paraId="21077118" w14:textId="23937817" w:rsidR="00400AD2" w:rsidRDefault="00400AD2" w:rsidP="00400AD2">
      <w:pPr>
        <w:tabs>
          <w:tab w:val="left" w:pos="426"/>
        </w:tabs>
        <w:spacing w:line="360" w:lineRule="auto"/>
        <w:ind w:right="49"/>
        <w:contextualSpacing/>
        <w:jc w:val="both"/>
        <w:rPr>
          <w:rFonts w:ascii="Palatino Linotype" w:hAnsi="Palatino Linotype" w:cs="Arial"/>
          <w:sz w:val="24"/>
          <w:szCs w:val="24"/>
          <w:lang w:val="es-ES"/>
        </w:rPr>
      </w:pPr>
      <w:r w:rsidRPr="00A773FB">
        <w:rPr>
          <w:rFonts w:ascii="Palatino Linotype" w:eastAsia="MS Gothic" w:hAnsi="Palatino Linotype"/>
          <w:sz w:val="24"/>
          <w:szCs w:val="24"/>
          <w:lang w:val="es-ES" w:eastAsia="es-ES"/>
        </w:rPr>
        <w:t xml:space="preserve">Sirve </w:t>
      </w:r>
      <w:r w:rsidRPr="00A773FB">
        <w:rPr>
          <w:rFonts w:ascii="Palatino Linotype" w:hAnsi="Palatino Linotype" w:cs="Arial"/>
          <w:sz w:val="24"/>
          <w:szCs w:val="24"/>
          <w:lang w:val="es-ES"/>
        </w:rPr>
        <w:t xml:space="preserve">agregar que el </w:t>
      </w:r>
      <w:r w:rsidRPr="00A773FB">
        <w:rPr>
          <w:rFonts w:ascii="Palatino Linotype" w:hAnsi="Palatino Linotype" w:cs="Arial"/>
          <w:i/>
          <w:sz w:val="24"/>
          <w:szCs w:val="24"/>
          <w:lang w:val="es-ES"/>
        </w:rPr>
        <w:t>Currículum Vitae</w:t>
      </w:r>
      <w:r w:rsidRPr="00A773FB">
        <w:rPr>
          <w:rFonts w:ascii="Palatino Linotype" w:hAnsi="Palatino Linotype" w:cs="Arial"/>
          <w:sz w:val="24"/>
          <w:szCs w:val="24"/>
          <w:lang w:val="es-ES"/>
        </w:rPr>
        <w:t xml:space="preserve"> es un documento actualizable y que se genera precisamente para su entrega en situaciones en que se pretenda obtener un empleo, por lo que su elaboración y contenido dependerá sólo del Titular de la información, tanto para cuestiones como informar el grado académico con el que cuenta hasta los empleos o trabajos anteriores que se han ejercido; documento que persigue como finalidad acreditar la idoneidad para ostentar el cargo para el que se pretende postular una persona.</w:t>
      </w:r>
    </w:p>
    <w:p w14:paraId="66624889" w14:textId="77777777" w:rsidR="0038777B" w:rsidRPr="00A773FB" w:rsidRDefault="0038777B" w:rsidP="00400AD2">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p>
    <w:p w14:paraId="6B72D07C" w14:textId="3DAADB9D" w:rsidR="00A90E77" w:rsidRPr="00E97A6C" w:rsidRDefault="00400AD2" w:rsidP="00400AD2">
      <w:pPr>
        <w:tabs>
          <w:tab w:val="left" w:pos="426"/>
        </w:tabs>
        <w:spacing w:line="360" w:lineRule="auto"/>
        <w:ind w:right="49"/>
        <w:contextualSpacing/>
        <w:jc w:val="both"/>
        <w:rPr>
          <w:rFonts w:ascii="Palatino Linotype" w:eastAsia="MS Mincho" w:hAnsi="Palatino Linotype" w:cs="Arial"/>
          <w:sz w:val="24"/>
          <w:szCs w:val="24"/>
          <w:lang w:val="es-ES" w:eastAsia="es-ES"/>
        </w:rPr>
      </w:pPr>
      <w:r w:rsidRPr="00A773FB">
        <w:rPr>
          <w:rFonts w:ascii="Palatino Linotype" w:eastAsia="MS Gothic" w:hAnsi="Palatino Linotype"/>
          <w:sz w:val="24"/>
          <w:szCs w:val="24"/>
          <w:lang w:val="es-ES" w:eastAsia="es-ES"/>
        </w:rPr>
        <w:t xml:space="preserve">Cabe aclarar que el </w:t>
      </w:r>
      <w:r w:rsidRPr="00A773FB">
        <w:rPr>
          <w:rFonts w:ascii="Palatino Linotype" w:eastAsia="MS Mincho" w:hAnsi="Palatino Linotype"/>
          <w:i/>
          <w:sz w:val="24"/>
          <w:szCs w:val="24"/>
          <w:lang w:val="es-ES" w:eastAsia="es-ES"/>
        </w:rPr>
        <w:t>Currículum Vitae</w:t>
      </w:r>
      <w:r w:rsidRPr="00A773FB">
        <w:rPr>
          <w:rFonts w:ascii="Palatino Linotype" w:eastAsia="MS Mincho" w:hAnsi="Palatino Linotype"/>
          <w:sz w:val="24"/>
          <w:szCs w:val="24"/>
          <w:lang w:val="es-ES" w:eastAsia="es-ES"/>
        </w:rPr>
        <w:t xml:space="preserve"> es equiparable con la </w:t>
      </w:r>
      <w:r w:rsidRPr="00A773FB">
        <w:rPr>
          <w:rFonts w:ascii="Palatino Linotype" w:eastAsia="MS Mincho" w:hAnsi="Palatino Linotype"/>
          <w:b/>
          <w:sz w:val="24"/>
          <w:szCs w:val="24"/>
          <w:lang w:val="es-ES" w:eastAsia="es-ES"/>
        </w:rPr>
        <w:t>Ficha Curricular</w:t>
      </w:r>
      <w:r w:rsidRPr="00A773FB">
        <w:rPr>
          <w:rFonts w:ascii="Palatino Linotype" w:eastAsia="MS Mincho" w:hAnsi="Palatino Linotype"/>
          <w:sz w:val="24"/>
          <w:szCs w:val="24"/>
          <w:lang w:val="es-ES" w:eastAsia="es-ES"/>
        </w:rPr>
        <w:t xml:space="preserve">, puesto que cumplen con el mismo fin; es decir, plasmar la </w:t>
      </w:r>
      <w:r w:rsidRPr="00A773FB">
        <w:rPr>
          <w:rFonts w:ascii="Palatino Linotype" w:eastAsia="MS Mincho" w:hAnsi="Palatino Linotype" w:cs="Arial"/>
          <w:sz w:val="24"/>
          <w:szCs w:val="24"/>
          <w:lang w:val="es-ES" w:eastAsia="es-ES"/>
        </w:rPr>
        <w:t xml:space="preserve">carrera de vida de una persona, donde se podría apreciar la preparación académica y laboral. </w:t>
      </w:r>
      <w:r w:rsidR="00084561">
        <w:rPr>
          <w:rFonts w:ascii="Palatino Linotype" w:eastAsia="MS Mincho" w:hAnsi="Palatino Linotype" w:cs="Arial"/>
          <w:sz w:val="24"/>
          <w:szCs w:val="24"/>
          <w:lang w:val="es-ES" w:eastAsia="es-ES"/>
        </w:rPr>
        <w:t xml:space="preserve"> </w:t>
      </w:r>
      <w:r w:rsidRPr="00A773FB">
        <w:rPr>
          <w:rFonts w:ascii="Palatino Linotype" w:eastAsia="MS Mincho" w:hAnsi="Palatino Linotype" w:cs="Arial"/>
          <w:sz w:val="24"/>
          <w:szCs w:val="24"/>
          <w:lang w:val="es-ES" w:eastAsia="es-ES"/>
        </w:rPr>
        <w:t xml:space="preserve">En ese sentido, conviene referir que </w:t>
      </w:r>
      <w:r w:rsidRPr="00A773FB">
        <w:rPr>
          <w:rFonts w:ascii="Palatino Linotype" w:eastAsia="MS Mincho" w:hAnsi="Palatino Linotype" w:cs="Arial"/>
          <w:sz w:val="24"/>
          <w:szCs w:val="24"/>
          <w:lang w:val="es-ES" w:eastAsia="es-ES"/>
        </w:rPr>
        <w:lastRenderedPageBreak/>
        <w:t xml:space="preserve">la información solicitada es reconocida como una de las </w:t>
      </w:r>
      <w:r w:rsidRPr="00A773FB">
        <w:rPr>
          <w:rFonts w:ascii="Palatino Linotype" w:eastAsia="MS Mincho" w:hAnsi="Palatino Linotype" w:cs="Arial"/>
          <w:b/>
          <w:sz w:val="24"/>
          <w:szCs w:val="24"/>
          <w:lang w:val="es-ES" w:eastAsia="es-ES"/>
        </w:rPr>
        <w:t>obligaciones de transparencia común</w:t>
      </w:r>
      <w:r w:rsidRPr="00A773FB">
        <w:rPr>
          <w:rFonts w:ascii="Palatino Linotype" w:eastAsia="MS Mincho" w:hAnsi="Palatino Linotype" w:cs="Arial"/>
          <w:sz w:val="24"/>
          <w:szCs w:val="24"/>
          <w:lang w:val="es-ES" w:eastAsia="es-ES"/>
        </w:rPr>
        <w:t xml:space="preserve"> que los Sujetos Obligados están constreñidos a publicar y difundir de manera permanente a la ciudadanía. Lo anterior de conformidad con lo dispuesto por el artículo 92, fracción XXI, de la Ley de Transparencia y Acceso a la Información Pública del Estado de México y Municipios, el cual dispone lo siguiente:</w:t>
      </w:r>
    </w:p>
    <w:p w14:paraId="7B864BEB" w14:textId="2D01A42C" w:rsidR="00400AD2" w:rsidRPr="00FC26F2" w:rsidRDefault="00400AD2" w:rsidP="00E97A6C">
      <w:pPr>
        <w:spacing w:line="276" w:lineRule="auto"/>
        <w:ind w:left="567" w:right="567"/>
        <w:jc w:val="both"/>
        <w:rPr>
          <w:rFonts w:ascii="Palatino Linotype" w:hAnsi="Palatino Linotype"/>
          <w:i/>
          <w:lang w:val="es-ES" w:eastAsia="es-ES"/>
        </w:rPr>
      </w:pPr>
      <w:r w:rsidRPr="00FC26F2">
        <w:rPr>
          <w:rFonts w:ascii="Palatino Linotype" w:hAnsi="Palatino Linotype"/>
          <w:i/>
          <w:lang w:val="es-ES" w:eastAsia="es-ES"/>
        </w:rPr>
        <w:t>“</w:t>
      </w:r>
      <w:r w:rsidRPr="00FC26F2">
        <w:rPr>
          <w:rFonts w:ascii="Palatino Linotype" w:hAnsi="Palatino Linotype"/>
          <w:b/>
          <w:i/>
          <w:lang w:val="es-ES" w:eastAsia="es-ES"/>
        </w:rPr>
        <w:t>Artículo 92.</w:t>
      </w:r>
      <w:r w:rsidRPr="00FC26F2">
        <w:rPr>
          <w:rFonts w:ascii="Palatino Linotype" w:hAnsi="Palatino Linotype"/>
          <w:i/>
          <w:lang w:val="es-ES"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A1B5EBE" w14:textId="77777777" w:rsidR="00400AD2" w:rsidRPr="00FC26F2" w:rsidRDefault="00400AD2" w:rsidP="00400AD2">
      <w:pPr>
        <w:spacing w:line="276" w:lineRule="auto"/>
        <w:ind w:left="567" w:right="567"/>
        <w:jc w:val="both"/>
        <w:rPr>
          <w:rFonts w:ascii="Palatino Linotype" w:hAnsi="Palatino Linotype"/>
          <w:i/>
          <w:lang w:val="es-ES" w:eastAsia="es-ES"/>
        </w:rPr>
      </w:pPr>
      <w:r>
        <w:rPr>
          <w:rFonts w:ascii="Palatino Linotype" w:hAnsi="Palatino Linotype"/>
          <w:i/>
          <w:lang w:val="es-ES" w:eastAsia="es-ES"/>
        </w:rPr>
        <w:t>(…)</w:t>
      </w:r>
    </w:p>
    <w:p w14:paraId="370EA047" w14:textId="77777777" w:rsidR="00400AD2" w:rsidRPr="00FC26F2" w:rsidRDefault="00400AD2" w:rsidP="00400AD2">
      <w:pPr>
        <w:spacing w:line="276" w:lineRule="auto"/>
        <w:ind w:left="567" w:right="567"/>
        <w:jc w:val="both"/>
        <w:rPr>
          <w:rFonts w:ascii="Palatino Linotype" w:hAnsi="Palatino Linotype"/>
          <w:i/>
          <w:lang w:val="es-ES" w:eastAsia="es-ES"/>
        </w:rPr>
      </w:pPr>
      <w:r w:rsidRPr="00FC26F2">
        <w:rPr>
          <w:rFonts w:ascii="Palatino Linotype" w:hAnsi="Palatino Linotype"/>
          <w:b/>
          <w:i/>
          <w:lang w:val="es-ES" w:eastAsia="es-ES"/>
        </w:rPr>
        <w:t>XXI.</w:t>
      </w:r>
      <w:r w:rsidRPr="00FC26F2">
        <w:rPr>
          <w:rFonts w:ascii="Palatino Linotype" w:hAnsi="Palatino Linotype"/>
          <w:i/>
          <w:lang w:val="es-ES" w:eastAsia="es-ES"/>
        </w:rPr>
        <w:t xml:space="preserve"> La </w:t>
      </w:r>
      <w:r w:rsidRPr="00FC26F2">
        <w:rPr>
          <w:rFonts w:ascii="Palatino Linotype" w:hAnsi="Palatino Linotype"/>
          <w:b/>
          <w:i/>
          <w:lang w:val="es-ES" w:eastAsia="es-ES"/>
        </w:rPr>
        <w:t>información curricular</w:t>
      </w:r>
      <w:r w:rsidRPr="00FC26F2">
        <w:rPr>
          <w:rFonts w:ascii="Palatino Linotype" w:hAnsi="Palatino Linotype"/>
          <w:i/>
          <w:lang w:val="es-ES" w:eastAsia="es-ES"/>
        </w:rPr>
        <w:t>, desde el nivel de jefe de departamento o equivalente, hasta el titular del sujeto obligado, así como, en su caso, las sanciones administrativas de que haya sido objeto;</w:t>
      </w:r>
    </w:p>
    <w:p w14:paraId="3FCCA222" w14:textId="6C2EEA34" w:rsidR="00400AD2" w:rsidRPr="00654DB1" w:rsidRDefault="00654DB1" w:rsidP="00654DB1">
      <w:pPr>
        <w:spacing w:line="276" w:lineRule="auto"/>
        <w:ind w:left="567" w:right="567"/>
        <w:jc w:val="both"/>
        <w:rPr>
          <w:rFonts w:ascii="Palatino Linotype" w:hAnsi="Palatino Linotype"/>
          <w:i/>
          <w:lang w:val="es-ES" w:eastAsia="es-ES"/>
        </w:rPr>
      </w:pPr>
      <w:r>
        <w:rPr>
          <w:rFonts w:ascii="Palatino Linotype" w:hAnsi="Palatino Linotype"/>
          <w:i/>
          <w:lang w:val="es-ES" w:eastAsia="es-ES"/>
        </w:rPr>
        <w:t>(…)” (Énfasis añadido)</w:t>
      </w:r>
    </w:p>
    <w:p w14:paraId="66E36D86" w14:textId="77777777" w:rsidR="00DA56EE" w:rsidRDefault="00DA56EE" w:rsidP="0026359D">
      <w:pPr>
        <w:spacing w:line="360" w:lineRule="auto"/>
        <w:jc w:val="both"/>
        <w:rPr>
          <w:rFonts w:ascii="Palatino Linotype" w:hAnsi="Palatino Linotype"/>
          <w:bCs/>
          <w:iCs/>
          <w:sz w:val="24"/>
          <w:szCs w:val="24"/>
        </w:rPr>
      </w:pPr>
    </w:p>
    <w:p w14:paraId="2EB525DA" w14:textId="5507D2F1" w:rsidR="00A90E77" w:rsidRDefault="00E42976" w:rsidP="0026359D">
      <w:pPr>
        <w:spacing w:line="360" w:lineRule="auto"/>
        <w:jc w:val="both"/>
        <w:rPr>
          <w:rFonts w:ascii="Palatino Linotype" w:hAnsi="Palatino Linotype" w:cs="Arial"/>
          <w:bCs/>
          <w:sz w:val="24"/>
          <w:szCs w:val="24"/>
        </w:rPr>
      </w:pPr>
      <w:r w:rsidRPr="00183EAE">
        <w:rPr>
          <w:rFonts w:ascii="Palatino Linotype" w:hAnsi="Palatino Linotype"/>
          <w:bCs/>
          <w:iCs/>
          <w:sz w:val="24"/>
          <w:szCs w:val="24"/>
        </w:rPr>
        <w:t xml:space="preserve">En este sentido </w:t>
      </w:r>
      <w:r w:rsidR="000D1D97" w:rsidRPr="00183EAE">
        <w:rPr>
          <w:rFonts w:ascii="Palatino Linotype" w:hAnsi="Palatino Linotype"/>
          <w:bCs/>
          <w:iCs/>
          <w:sz w:val="24"/>
          <w:szCs w:val="24"/>
        </w:rPr>
        <w:t xml:space="preserve">conforme el estudio en comento y las actuaciones del </w:t>
      </w:r>
      <w:r w:rsidR="000D1D97" w:rsidRPr="00183EAE">
        <w:rPr>
          <w:rFonts w:ascii="Palatino Linotype" w:hAnsi="Palatino Linotype" w:cs="Arial"/>
          <w:sz w:val="24"/>
          <w:szCs w:val="24"/>
        </w:rPr>
        <w:t xml:space="preserve">Sistema de Acceso a la Información Mexiquense </w:t>
      </w:r>
      <w:r w:rsidR="000D1D97" w:rsidRPr="00183EAE">
        <w:rPr>
          <w:rFonts w:ascii="Palatino Linotype" w:hAnsi="Palatino Linotype" w:cs="Arial"/>
          <w:b/>
          <w:sz w:val="24"/>
          <w:szCs w:val="24"/>
        </w:rPr>
        <w:t xml:space="preserve">(SAIMEX) </w:t>
      </w:r>
      <w:r w:rsidR="000D1D97" w:rsidRPr="00183EAE">
        <w:rPr>
          <w:rFonts w:ascii="Palatino Linotype" w:hAnsi="Palatino Linotype" w:cs="Arial"/>
          <w:bCs/>
          <w:sz w:val="24"/>
          <w:szCs w:val="24"/>
        </w:rPr>
        <w:t xml:space="preserve">este Instituto </w:t>
      </w:r>
      <w:r w:rsidR="00183EAE" w:rsidRPr="00183EAE">
        <w:rPr>
          <w:rFonts w:ascii="Palatino Linotype" w:hAnsi="Palatino Linotype" w:cs="Arial"/>
          <w:bCs/>
          <w:sz w:val="24"/>
          <w:szCs w:val="24"/>
        </w:rPr>
        <w:t>analizó la respuesta del Sujeto Obligado y el requerimiento del Recurrente conforme el siguiente cuadro</w:t>
      </w:r>
      <w:r w:rsidR="00183EAE">
        <w:rPr>
          <w:rFonts w:ascii="Palatino Linotype" w:hAnsi="Palatino Linotype" w:cs="Arial"/>
          <w:bCs/>
          <w:sz w:val="24"/>
          <w:szCs w:val="24"/>
        </w:rPr>
        <w:t xml:space="preserve"> de </w:t>
      </w:r>
      <w:r w:rsidR="00E97A6C">
        <w:rPr>
          <w:rFonts w:ascii="Palatino Linotype" w:hAnsi="Palatino Linotype" w:cs="Arial"/>
          <w:bCs/>
          <w:sz w:val="24"/>
          <w:szCs w:val="24"/>
        </w:rPr>
        <w:t>análisis</w:t>
      </w:r>
      <w:r w:rsidR="00183EAE">
        <w:rPr>
          <w:rFonts w:ascii="Palatino Linotype" w:hAnsi="Palatino Linotype" w:cs="Arial"/>
          <w:bCs/>
          <w:sz w:val="24"/>
          <w:szCs w:val="24"/>
        </w:rPr>
        <w:t xml:space="preserve">; </w:t>
      </w:r>
    </w:p>
    <w:tbl>
      <w:tblPr>
        <w:tblStyle w:val="Tablaconcuadrcula"/>
        <w:tblW w:w="0" w:type="auto"/>
        <w:jc w:val="center"/>
        <w:tblLook w:val="04A0" w:firstRow="1" w:lastRow="0" w:firstColumn="1" w:lastColumn="0" w:noHBand="0" w:noVBand="1"/>
      </w:tblPr>
      <w:tblGrid>
        <w:gridCol w:w="1696"/>
        <w:gridCol w:w="4111"/>
        <w:gridCol w:w="3428"/>
      </w:tblGrid>
      <w:tr w:rsidR="00E27358" w:rsidRPr="00E27358" w14:paraId="7447C1E7" w14:textId="77777777" w:rsidTr="00084561">
        <w:trPr>
          <w:trHeight w:val="866"/>
          <w:jc w:val="center"/>
        </w:trPr>
        <w:tc>
          <w:tcPr>
            <w:tcW w:w="1696" w:type="dxa"/>
            <w:shd w:val="clear" w:color="auto" w:fill="AEAAAA" w:themeFill="background2" w:themeFillShade="BF"/>
          </w:tcPr>
          <w:p w14:paraId="5196D40E" w14:textId="3D1A3958" w:rsidR="0084251D" w:rsidRPr="00E27358" w:rsidRDefault="0084251D" w:rsidP="00BA557D">
            <w:pPr>
              <w:spacing w:line="360" w:lineRule="auto"/>
              <w:jc w:val="center"/>
              <w:rPr>
                <w:rFonts w:ascii="Palatino Linotype" w:hAnsi="Palatino Linotype"/>
                <w:b/>
                <w:i/>
              </w:rPr>
            </w:pPr>
            <w:r w:rsidRPr="00E27358">
              <w:rPr>
                <w:rFonts w:ascii="Palatino Linotype" w:hAnsi="Palatino Linotype"/>
                <w:b/>
                <w:i/>
              </w:rPr>
              <w:t xml:space="preserve">Requerimiento de información </w:t>
            </w:r>
          </w:p>
        </w:tc>
        <w:tc>
          <w:tcPr>
            <w:tcW w:w="4111" w:type="dxa"/>
            <w:shd w:val="clear" w:color="auto" w:fill="AEAAAA" w:themeFill="background2" w:themeFillShade="BF"/>
          </w:tcPr>
          <w:p w14:paraId="2251F01C" w14:textId="272423B6" w:rsidR="0084251D" w:rsidRPr="00E27358" w:rsidRDefault="0084251D" w:rsidP="00E27358">
            <w:pPr>
              <w:spacing w:line="360" w:lineRule="auto"/>
              <w:jc w:val="center"/>
              <w:rPr>
                <w:rFonts w:ascii="Palatino Linotype" w:hAnsi="Palatino Linotype"/>
                <w:b/>
                <w:i/>
              </w:rPr>
            </w:pPr>
            <w:r w:rsidRPr="00E27358">
              <w:rPr>
                <w:rFonts w:ascii="Palatino Linotype" w:hAnsi="Palatino Linotype"/>
                <w:b/>
                <w:i/>
              </w:rPr>
              <w:t>Respuesta</w:t>
            </w:r>
          </w:p>
        </w:tc>
        <w:tc>
          <w:tcPr>
            <w:tcW w:w="3428" w:type="dxa"/>
            <w:shd w:val="clear" w:color="auto" w:fill="AEAAAA" w:themeFill="background2" w:themeFillShade="BF"/>
          </w:tcPr>
          <w:p w14:paraId="3C751F8A" w14:textId="271D25A7" w:rsidR="0084251D" w:rsidRPr="00E27358" w:rsidRDefault="0084251D" w:rsidP="00E27358">
            <w:pPr>
              <w:spacing w:line="360" w:lineRule="auto"/>
              <w:jc w:val="center"/>
              <w:rPr>
                <w:rFonts w:ascii="Palatino Linotype" w:hAnsi="Palatino Linotype"/>
                <w:b/>
                <w:i/>
              </w:rPr>
            </w:pPr>
            <w:r w:rsidRPr="00E27358">
              <w:rPr>
                <w:rFonts w:ascii="Palatino Linotype" w:hAnsi="Palatino Linotype"/>
                <w:b/>
                <w:i/>
              </w:rPr>
              <w:t>Colma</w:t>
            </w:r>
          </w:p>
        </w:tc>
      </w:tr>
      <w:tr w:rsidR="0084251D" w:rsidRPr="00E27358" w14:paraId="717EB118" w14:textId="77777777" w:rsidTr="00084561">
        <w:trPr>
          <w:trHeight w:val="444"/>
          <w:jc w:val="center"/>
        </w:trPr>
        <w:tc>
          <w:tcPr>
            <w:tcW w:w="1696" w:type="dxa"/>
          </w:tcPr>
          <w:p w14:paraId="7FE6B3C6" w14:textId="0821314B" w:rsidR="0084251D" w:rsidRPr="00E27358" w:rsidRDefault="0084251D" w:rsidP="00E27358">
            <w:pPr>
              <w:spacing w:line="360" w:lineRule="auto"/>
              <w:contextualSpacing/>
              <w:rPr>
                <w:rFonts w:ascii="Palatino Linotype" w:hAnsi="Palatino Linotype" w:cs="Palatino Linotype"/>
                <w:color w:val="000000"/>
                <w:lang w:val="es-ES"/>
              </w:rPr>
            </w:pPr>
            <w:r w:rsidRPr="00E27358">
              <w:rPr>
                <w:rFonts w:ascii="Palatino Linotype" w:hAnsi="Palatino Linotype" w:cs="Palatino Linotype"/>
                <w:color w:val="000000"/>
              </w:rPr>
              <w:t>Expediente laboral</w:t>
            </w:r>
          </w:p>
        </w:tc>
        <w:tc>
          <w:tcPr>
            <w:tcW w:w="4111" w:type="dxa"/>
          </w:tcPr>
          <w:p w14:paraId="60028345" w14:textId="0B8349FF" w:rsidR="00937C17" w:rsidRPr="00654DB1" w:rsidRDefault="00382529" w:rsidP="00E27358">
            <w:pPr>
              <w:spacing w:line="360" w:lineRule="auto"/>
              <w:jc w:val="both"/>
              <w:rPr>
                <w:rFonts w:ascii="Palatino Linotype" w:hAnsi="Palatino Linotype"/>
                <w:bCs/>
                <w:iCs/>
              </w:rPr>
            </w:pPr>
            <w:r>
              <w:rPr>
                <w:rFonts w:ascii="Palatino Linotype" w:hAnsi="Palatino Linotype"/>
                <w:bCs/>
                <w:iCs/>
              </w:rPr>
              <w:t>S</w:t>
            </w:r>
            <w:r w:rsidR="00C72748" w:rsidRPr="00E27358">
              <w:rPr>
                <w:rFonts w:ascii="Palatino Linotype" w:hAnsi="Palatino Linotype"/>
                <w:bCs/>
                <w:iCs/>
              </w:rPr>
              <w:t>e pronuncia</w:t>
            </w:r>
            <w:r>
              <w:rPr>
                <w:rFonts w:ascii="Palatino Linotype" w:hAnsi="Palatino Linotype"/>
                <w:bCs/>
                <w:iCs/>
              </w:rPr>
              <w:t xml:space="preserve"> </w:t>
            </w:r>
            <w:r w:rsidR="00C72748" w:rsidRPr="00E27358">
              <w:rPr>
                <w:rFonts w:ascii="Palatino Linotype" w:hAnsi="Palatino Linotype"/>
                <w:bCs/>
                <w:iCs/>
              </w:rPr>
              <w:t>la unidad administrat</w:t>
            </w:r>
            <w:r w:rsidR="00611F1C">
              <w:rPr>
                <w:rFonts w:ascii="Palatino Linotype" w:hAnsi="Palatino Linotype"/>
                <w:bCs/>
                <w:iCs/>
              </w:rPr>
              <w:t>iva poseedora de la información de</w:t>
            </w:r>
            <w:r w:rsidR="00683EAB">
              <w:rPr>
                <w:rFonts w:ascii="Palatino Linotype" w:hAnsi="Palatino Linotype"/>
                <w:bCs/>
                <w:iCs/>
              </w:rPr>
              <w:t xml:space="preserve"> los documentos que </w:t>
            </w:r>
            <w:r w:rsidR="00937C17">
              <w:rPr>
                <w:rFonts w:ascii="Palatino Linotype" w:hAnsi="Palatino Linotype"/>
                <w:bCs/>
                <w:iCs/>
              </w:rPr>
              <w:t>integran el expediente laboral</w:t>
            </w:r>
            <w:r w:rsidR="00683EAB">
              <w:rPr>
                <w:rFonts w:ascii="Palatino Linotype" w:hAnsi="Palatino Linotype"/>
                <w:bCs/>
                <w:iCs/>
              </w:rPr>
              <w:t xml:space="preserve">; </w:t>
            </w:r>
          </w:p>
          <w:p w14:paraId="46BA79C1" w14:textId="5327BA64" w:rsidR="00611F1C" w:rsidRPr="003A1B82" w:rsidRDefault="00683EAB" w:rsidP="00611F1C">
            <w:pPr>
              <w:pStyle w:val="Prrafodelista"/>
              <w:numPr>
                <w:ilvl w:val="0"/>
                <w:numId w:val="3"/>
              </w:numPr>
              <w:rPr>
                <w:bCs/>
                <w:iCs/>
                <w:sz w:val="22"/>
                <w:szCs w:val="22"/>
              </w:rPr>
            </w:pPr>
            <w:r w:rsidRPr="00654DB1">
              <w:rPr>
                <w:sz w:val="22"/>
                <w:szCs w:val="22"/>
              </w:rPr>
              <w:lastRenderedPageBreak/>
              <w:t>En versión pública la solicitud de empleo, ficha curricular, currículum vitae o documento análogo</w:t>
            </w:r>
          </w:p>
          <w:p w14:paraId="0752533A" w14:textId="77777777" w:rsidR="003A1B82" w:rsidRPr="00611F1C" w:rsidRDefault="003A1B82" w:rsidP="003A1B82">
            <w:pPr>
              <w:pStyle w:val="Prrafodelista"/>
              <w:ind w:left="720"/>
              <w:rPr>
                <w:bCs/>
                <w:iCs/>
                <w:sz w:val="22"/>
                <w:szCs w:val="22"/>
              </w:rPr>
            </w:pPr>
          </w:p>
          <w:p w14:paraId="55ACA5B7" w14:textId="58BDEA25" w:rsidR="00937C17" w:rsidRPr="00937C17" w:rsidRDefault="00937C17" w:rsidP="0043755B">
            <w:pPr>
              <w:pStyle w:val="Prrafodelista"/>
              <w:numPr>
                <w:ilvl w:val="0"/>
                <w:numId w:val="3"/>
              </w:numPr>
              <w:rPr>
                <w:bCs/>
                <w:iCs/>
                <w:sz w:val="22"/>
                <w:szCs w:val="22"/>
              </w:rPr>
            </w:pPr>
            <w:r w:rsidRPr="00937C17">
              <w:rPr>
                <w:sz w:val="22"/>
                <w:szCs w:val="22"/>
              </w:rPr>
              <w:t>Acta de nacimiento clasificándose como confidencial</w:t>
            </w:r>
          </w:p>
          <w:p w14:paraId="788461DD" w14:textId="77777777" w:rsidR="00937C17" w:rsidRPr="00382529" w:rsidRDefault="00937C17" w:rsidP="00382529">
            <w:pPr>
              <w:rPr>
                <w:bCs/>
                <w:iCs/>
              </w:rPr>
            </w:pPr>
          </w:p>
          <w:p w14:paraId="0F85964F" w14:textId="0CE91342" w:rsidR="00937C17" w:rsidRPr="00937C17" w:rsidRDefault="00937C17" w:rsidP="0043755B">
            <w:pPr>
              <w:pStyle w:val="Prrafodelista"/>
              <w:numPr>
                <w:ilvl w:val="0"/>
                <w:numId w:val="3"/>
              </w:numPr>
              <w:rPr>
                <w:bCs/>
                <w:iCs/>
                <w:sz w:val="22"/>
                <w:szCs w:val="22"/>
              </w:rPr>
            </w:pPr>
            <w:r w:rsidRPr="00937C17">
              <w:rPr>
                <w:sz w:val="22"/>
                <w:szCs w:val="22"/>
              </w:rPr>
              <w:t>Cartilla de Servicio Militar clasificándose como confidencial</w:t>
            </w:r>
          </w:p>
          <w:p w14:paraId="4CBA0B10" w14:textId="77777777" w:rsidR="00654DB1" w:rsidRPr="00654DB1" w:rsidRDefault="00654DB1" w:rsidP="00654DB1">
            <w:pPr>
              <w:ind w:left="360"/>
              <w:rPr>
                <w:bCs/>
                <w:iCs/>
              </w:rPr>
            </w:pPr>
          </w:p>
          <w:p w14:paraId="40917CDB" w14:textId="3AA22721" w:rsidR="00683EAB" w:rsidRPr="00937C17" w:rsidRDefault="00683EAB" w:rsidP="0043755B">
            <w:pPr>
              <w:pStyle w:val="Prrafodelista"/>
              <w:numPr>
                <w:ilvl w:val="0"/>
                <w:numId w:val="3"/>
              </w:numPr>
              <w:rPr>
                <w:bCs/>
                <w:iCs/>
                <w:sz w:val="22"/>
                <w:szCs w:val="22"/>
              </w:rPr>
            </w:pPr>
            <w:r w:rsidRPr="00654DB1">
              <w:rPr>
                <w:sz w:val="22"/>
                <w:szCs w:val="22"/>
              </w:rPr>
              <w:t xml:space="preserve">El documento integro de la manifestación bajo protesta de decir verdad </w:t>
            </w:r>
            <w:r w:rsidRPr="00654DB1">
              <w:rPr>
                <w:sz w:val="22"/>
                <w:szCs w:val="22"/>
                <w:lang w:val="es-MX"/>
              </w:rPr>
              <w:t>de no haber sido separados del servicio público por las causas previstas en el artículo 93 de la Ley del Trabajo de los Servidores Públicos del Estado y Municipios</w:t>
            </w:r>
          </w:p>
          <w:p w14:paraId="6C62A5E3" w14:textId="77777777" w:rsidR="00937C17" w:rsidRPr="00937C17" w:rsidRDefault="00937C17" w:rsidP="00937C17">
            <w:pPr>
              <w:pStyle w:val="Prrafodelista"/>
              <w:rPr>
                <w:bCs/>
                <w:iCs/>
                <w:sz w:val="22"/>
                <w:szCs w:val="22"/>
              </w:rPr>
            </w:pPr>
          </w:p>
          <w:p w14:paraId="79C3ECDC" w14:textId="106A2789" w:rsidR="00937C17" w:rsidRPr="00382529" w:rsidRDefault="00937C17" w:rsidP="0043755B">
            <w:pPr>
              <w:pStyle w:val="Prrafodelista"/>
              <w:numPr>
                <w:ilvl w:val="0"/>
                <w:numId w:val="3"/>
              </w:numPr>
              <w:rPr>
                <w:b/>
                <w:bCs/>
                <w:iCs/>
                <w:sz w:val="22"/>
                <w:szCs w:val="22"/>
              </w:rPr>
            </w:pPr>
            <w:r w:rsidRPr="00937C17">
              <w:rPr>
                <w:sz w:val="22"/>
                <w:szCs w:val="22"/>
              </w:rPr>
              <w:t xml:space="preserve">Certificado Médico clasificándose como </w:t>
            </w:r>
            <w:r w:rsidRPr="00382529">
              <w:rPr>
                <w:sz w:val="22"/>
                <w:szCs w:val="22"/>
              </w:rPr>
              <w:t>confidencial</w:t>
            </w:r>
          </w:p>
          <w:p w14:paraId="537B75E8" w14:textId="77777777" w:rsidR="00937C17" w:rsidRPr="00937C17" w:rsidRDefault="00937C17" w:rsidP="00937C17">
            <w:pPr>
              <w:rPr>
                <w:bCs/>
                <w:iCs/>
              </w:rPr>
            </w:pPr>
          </w:p>
          <w:p w14:paraId="418A9809" w14:textId="3D19F203" w:rsidR="00683EAB" w:rsidRPr="00654DB1" w:rsidRDefault="00683EAB" w:rsidP="0043755B">
            <w:pPr>
              <w:pStyle w:val="Prrafodelista"/>
              <w:numPr>
                <w:ilvl w:val="0"/>
                <w:numId w:val="3"/>
              </w:numPr>
              <w:rPr>
                <w:bCs/>
                <w:iCs/>
                <w:sz w:val="22"/>
                <w:szCs w:val="22"/>
              </w:rPr>
            </w:pPr>
            <w:r w:rsidRPr="00654DB1">
              <w:rPr>
                <w:bCs/>
                <w:iCs/>
                <w:sz w:val="22"/>
                <w:szCs w:val="22"/>
              </w:rPr>
              <w:t>Certificado de Competencia</w:t>
            </w:r>
          </w:p>
          <w:p w14:paraId="27662D44" w14:textId="77777777" w:rsidR="00654DB1" w:rsidRPr="00654DB1" w:rsidRDefault="00654DB1" w:rsidP="00654DB1">
            <w:pPr>
              <w:rPr>
                <w:bCs/>
                <w:iCs/>
              </w:rPr>
            </w:pPr>
          </w:p>
          <w:p w14:paraId="76C1A137" w14:textId="5C5CA9F2" w:rsidR="00683EAB" w:rsidRPr="00654DB1" w:rsidRDefault="00683EAB" w:rsidP="0043755B">
            <w:pPr>
              <w:pStyle w:val="Prrafodelista"/>
              <w:numPr>
                <w:ilvl w:val="0"/>
                <w:numId w:val="3"/>
              </w:numPr>
              <w:rPr>
                <w:bCs/>
                <w:iCs/>
                <w:sz w:val="22"/>
                <w:szCs w:val="22"/>
              </w:rPr>
            </w:pPr>
            <w:r w:rsidRPr="00654DB1">
              <w:rPr>
                <w:bCs/>
                <w:iCs/>
                <w:sz w:val="22"/>
                <w:szCs w:val="22"/>
              </w:rPr>
              <w:t xml:space="preserve">En versión pública </w:t>
            </w:r>
            <w:r w:rsidR="00BA557D">
              <w:rPr>
                <w:sz w:val="22"/>
                <w:szCs w:val="22"/>
              </w:rPr>
              <w:t>e</w:t>
            </w:r>
            <w:r w:rsidRPr="00654DB1">
              <w:rPr>
                <w:sz w:val="22"/>
                <w:szCs w:val="22"/>
              </w:rPr>
              <w:t xml:space="preserve">l documento obtenido por haber acreditado </w:t>
            </w:r>
            <w:r w:rsidRPr="00654DB1">
              <w:rPr>
                <w:sz w:val="22"/>
                <w:szCs w:val="22"/>
              </w:rPr>
              <w:lastRenderedPageBreak/>
              <w:t xml:space="preserve">los exámenes de oposición o de conocimientos o aptitudes necesarios para ejercer el cargo, </w:t>
            </w:r>
            <w:r w:rsidRPr="00654DB1">
              <w:rPr>
                <w:b/>
                <w:bCs/>
                <w:sz w:val="22"/>
                <w:szCs w:val="22"/>
              </w:rPr>
              <w:t>siempre que sea requisito para ocupar el cargo correspondiente</w:t>
            </w:r>
          </w:p>
          <w:p w14:paraId="76966F66" w14:textId="77777777" w:rsidR="00654DB1" w:rsidRPr="00654DB1" w:rsidRDefault="00654DB1" w:rsidP="00654DB1">
            <w:pPr>
              <w:rPr>
                <w:bCs/>
                <w:iCs/>
              </w:rPr>
            </w:pPr>
          </w:p>
          <w:p w14:paraId="32AB321B" w14:textId="77777777" w:rsidR="00654DB1" w:rsidRPr="00654DB1" w:rsidRDefault="00683EAB" w:rsidP="0043755B">
            <w:pPr>
              <w:pStyle w:val="Prrafodelista"/>
              <w:numPr>
                <w:ilvl w:val="0"/>
                <w:numId w:val="3"/>
              </w:numPr>
              <w:rPr>
                <w:bCs/>
                <w:iCs/>
                <w:sz w:val="22"/>
                <w:szCs w:val="22"/>
              </w:rPr>
            </w:pPr>
            <w:r w:rsidRPr="00654DB1">
              <w:rPr>
                <w:bCs/>
                <w:sz w:val="22"/>
                <w:szCs w:val="22"/>
              </w:rPr>
              <w:t>El documento integro de la constancia de no inhabilitación</w:t>
            </w:r>
          </w:p>
          <w:p w14:paraId="1EF5516F" w14:textId="6CAE1172" w:rsidR="00683EAB" w:rsidRPr="00654DB1" w:rsidRDefault="00683EAB" w:rsidP="00654DB1">
            <w:pPr>
              <w:rPr>
                <w:bCs/>
                <w:iCs/>
              </w:rPr>
            </w:pPr>
            <w:r w:rsidRPr="00654DB1">
              <w:rPr>
                <w:bCs/>
              </w:rPr>
              <w:t xml:space="preserve"> </w:t>
            </w:r>
          </w:p>
          <w:p w14:paraId="638AB44D" w14:textId="77777777" w:rsidR="00683EAB" w:rsidRPr="00654DB1" w:rsidRDefault="00683EAB" w:rsidP="0043755B">
            <w:pPr>
              <w:pStyle w:val="Prrafodelista"/>
              <w:numPr>
                <w:ilvl w:val="0"/>
                <w:numId w:val="3"/>
              </w:numPr>
              <w:rPr>
                <w:bCs/>
                <w:iCs/>
                <w:sz w:val="22"/>
                <w:szCs w:val="22"/>
              </w:rPr>
            </w:pPr>
            <w:r w:rsidRPr="00654DB1">
              <w:rPr>
                <w:bCs/>
                <w:sz w:val="22"/>
                <w:szCs w:val="22"/>
              </w:rPr>
              <w:t xml:space="preserve">En versión Pública el Certificado de no Deudor Alimentario Moroso </w:t>
            </w:r>
          </w:p>
          <w:p w14:paraId="71FE4FBF" w14:textId="77777777" w:rsidR="00654DB1" w:rsidRPr="00654DB1" w:rsidRDefault="00654DB1" w:rsidP="00654DB1">
            <w:pPr>
              <w:rPr>
                <w:bCs/>
                <w:iCs/>
              </w:rPr>
            </w:pPr>
          </w:p>
          <w:p w14:paraId="508BB2AF" w14:textId="4C855586" w:rsidR="00683EAB" w:rsidRPr="00683EAB" w:rsidRDefault="00683EAB" w:rsidP="0043755B">
            <w:pPr>
              <w:pStyle w:val="Prrafodelista"/>
              <w:numPr>
                <w:ilvl w:val="0"/>
                <w:numId w:val="3"/>
              </w:numPr>
              <w:rPr>
                <w:bCs/>
                <w:iCs/>
              </w:rPr>
            </w:pPr>
            <w:r w:rsidRPr="00654DB1">
              <w:rPr>
                <w:bCs/>
                <w:sz w:val="22"/>
                <w:szCs w:val="22"/>
              </w:rPr>
              <w:t xml:space="preserve">En versión pública el </w:t>
            </w:r>
            <w:r w:rsidRPr="00654DB1">
              <w:rPr>
                <w:sz w:val="22"/>
                <w:szCs w:val="22"/>
              </w:rPr>
              <w:t>Nombramiento, contrato o formato único de Movimientos de Personal</w:t>
            </w:r>
          </w:p>
        </w:tc>
        <w:tc>
          <w:tcPr>
            <w:tcW w:w="3428" w:type="dxa"/>
          </w:tcPr>
          <w:p w14:paraId="39886ADB" w14:textId="1C5DCAE5" w:rsidR="0084251D" w:rsidRPr="00A90E77" w:rsidRDefault="00F46382" w:rsidP="00E27358">
            <w:pPr>
              <w:spacing w:line="360" w:lineRule="auto"/>
              <w:jc w:val="center"/>
              <w:rPr>
                <w:rFonts w:ascii="Palatino Linotype" w:hAnsi="Palatino Linotype"/>
                <w:bCs/>
                <w:iCs/>
                <w:u w:val="single"/>
              </w:rPr>
            </w:pPr>
            <w:r>
              <w:rPr>
                <w:rFonts w:ascii="Palatino Linotype" w:hAnsi="Palatino Linotype"/>
                <w:bCs/>
                <w:iCs/>
              </w:rPr>
              <w:lastRenderedPageBreak/>
              <w:t>SI COLMA</w:t>
            </w:r>
          </w:p>
          <w:p w14:paraId="04E8B6B0" w14:textId="77777777" w:rsidR="00683EAB" w:rsidRDefault="00683EAB" w:rsidP="00E27358">
            <w:pPr>
              <w:spacing w:line="360" w:lineRule="auto"/>
              <w:jc w:val="center"/>
              <w:rPr>
                <w:rFonts w:ascii="Palatino Linotype" w:hAnsi="Palatino Linotype"/>
                <w:bCs/>
                <w:iCs/>
              </w:rPr>
            </w:pPr>
          </w:p>
          <w:p w14:paraId="3E334083" w14:textId="362675E1" w:rsidR="00683EAB" w:rsidRPr="00BA557D" w:rsidRDefault="00683EAB" w:rsidP="00683EAB">
            <w:pPr>
              <w:spacing w:line="360" w:lineRule="auto"/>
              <w:jc w:val="both"/>
              <w:rPr>
                <w:rFonts w:ascii="Palatino Linotype" w:hAnsi="Palatino Linotype"/>
                <w:bCs/>
                <w:iCs/>
              </w:rPr>
            </w:pPr>
            <w:r w:rsidRPr="00654DB1">
              <w:rPr>
                <w:rFonts w:ascii="Palatino Linotype" w:hAnsi="Palatino Linotype"/>
                <w:bCs/>
                <w:iCs/>
              </w:rPr>
              <w:t xml:space="preserve">En respuesta se advierten los siguientes documentos que </w:t>
            </w:r>
            <w:r w:rsidRPr="00654DB1">
              <w:rPr>
                <w:rFonts w:ascii="Palatino Linotype" w:hAnsi="Palatino Linotype"/>
                <w:bCs/>
                <w:iCs/>
              </w:rPr>
              <w:lastRenderedPageBreak/>
              <w:t>forman parte del Expediente labor</w:t>
            </w:r>
            <w:r w:rsidR="00BA557D">
              <w:rPr>
                <w:rFonts w:ascii="Palatino Linotype" w:hAnsi="Palatino Linotype"/>
                <w:bCs/>
                <w:iCs/>
              </w:rPr>
              <w:t xml:space="preserve">al; </w:t>
            </w:r>
          </w:p>
          <w:p w14:paraId="52A5C9E1" w14:textId="4636BB02" w:rsidR="00BA557D" w:rsidRPr="00BA557D" w:rsidRDefault="00BA557D" w:rsidP="0043755B">
            <w:pPr>
              <w:pStyle w:val="Prrafodelista"/>
              <w:numPr>
                <w:ilvl w:val="0"/>
                <w:numId w:val="11"/>
              </w:numPr>
              <w:rPr>
                <w:rFonts w:cs="Arial"/>
                <w:bCs/>
                <w:sz w:val="22"/>
                <w:szCs w:val="22"/>
              </w:rPr>
            </w:pPr>
            <w:r w:rsidRPr="00BA557D">
              <w:rPr>
                <w:rFonts w:cs="Arial"/>
                <w:bCs/>
                <w:sz w:val="22"/>
                <w:szCs w:val="22"/>
              </w:rPr>
              <w:t>Ficha curricular</w:t>
            </w:r>
          </w:p>
          <w:p w14:paraId="2ADC21ED" w14:textId="77777777" w:rsidR="00BA557D" w:rsidRPr="00BA557D" w:rsidRDefault="00BA557D" w:rsidP="0043755B">
            <w:pPr>
              <w:pStyle w:val="Prrafodelista"/>
              <w:numPr>
                <w:ilvl w:val="0"/>
                <w:numId w:val="11"/>
              </w:numPr>
              <w:rPr>
                <w:rFonts w:cs="Arial"/>
                <w:bCs/>
                <w:sz w:val="22"/>
                <w:szCs w:val="22"/>
              </w:rPr>
            </w:pPr>
            <w:r w:rsidRPr="00BA557D">
              <w:rPr>
                <w:rFonts w:cs="Arial"/>
                <w:bCs/>
                <w:sz w:val="22"/>
                <w:szCs w:val="22"/>
              </w:rPr>
              <w:t xml:space="preserve">Constancia de no inhabilitación laboral </w:t>
            </w:r>
          </w:p>
          <w:p w14:paraId="50F4A177" w14:textId="77777777" w:rsidR="00BA557D" w:rsidRPr="00BA557D" w:rsidRDefault="00BA557D" w:rsidP="0043755B">
            <w:pPr>
              <w:pStyle w:val="Prrafodelista"/>
              <w:numPr>
                <w:ilvl w:val="0"/>
                <w:numId w:val="11"/>
              </w:numPr>
              <w:rPr>
                <w:rFonts w:cs="Arial"/>
                <w:bCs/>
                <w:sz w:val="22"/>
                <w:szCs w:val="22"/>
              </w:rPr>
            </w:pPr>
            <w:r w:rsidRPr="00BA557D">
              <w:rPr>
                <w:rFonts w:cs="Arial"/>
                <w:bCs/>
                <w:sz w:val="22"/>
                <w:szCs w:val="22"/>
              </w:rPr>
              <w:t xml:space="preserve">Movimiento de alta ante el ISSEMYM </w:t>
            </w:r>
          </w:p>
          <w:p w14:paraId="3D2E968A" w14:textId="77777777" w:rsidR="00BA557D" w:rsidRPr="00BA557D" w:rsidRDefault="00BA557D" w:rsidP="0043755B">
            <w:pPr>
              <w:pStyle w:val="Prrafodelista"/>
              <w:numPr>
                <w:ilvl w:val="0"/>
                <w:numId w:val="11"/>
              </w:numPr>
              <w:rPr>
                <w:rFonts w:cs="Arial"/>
                <w:bCs/>
                <w:sz w:val="22"/>
                <w:szCs w:val="22"/>
              </w:rPr>
            </w:pPr>
            <w:r w:rsidRPr="00BA557D">
              <w:rPr>
                <w:rFonts w:cs="Arial"/>
                <w:bCs/>
                <w:sz w:val="22"/>
                <w:szCs w:val="22"/>
              </w:rPr>
              <w:t xml:space="preserve">Cédula profesional </w:t>
            </w:r>
          </w:p>
          <w:p w14:paraId="25538B86" w14:textId="2D0B4AD0" w:rsidR="00937C17" w:rsidRPr="00BA557D" w:rsidRDefault="00BA557D" w:rsidP="0043755B">
            <w:pPr>
              <w:pStyle w:val="Prrafodelista"/>
              <w:numPr>
                <w:ilvl w:val="0"/>
                <w:numId w:val="11"/>
              </w:numPr>
              <w:rPr>
                <w:rFonts w:cs="Arial"/>
                <w:bCs/>
                <w:sz w:val="22"/>
                <w:szCs w:val="22"/>
              </w:rPr>
            </w:pPr>
            <w:r w:rsidRPr="00BA557D">
              <w:rPr>
                <w:rFonts w:cs="Arial"/>
                <w:bCs/>
                <w:sz w:val="22"/>
                <w:szCs w:val="22"/>
              </w:rPr>
              <w:t>Título profesional</w:t>
            </w:r>
          </w:p>
          <w:p w14:paraId="49905C2A" w14:textId="77777777" w:rsidR="00BA557D" w:rsidRDefault="00BA557D" w:rsidP="00937C17">
            <w:pPr>
              <w:rPr>
                <w:rFonts w:cs="Arial"/>
                <w:bCs/>
              </w:rPr>
            </w:pPr>
          </w:p>
          <w:p w14:paraId="422C9AD6" w14:textId="77777777" w:rsidR="00BA557D" w:rsidRDefault="00BA557D" w:rsidP="00937C17">
            <w:pPr>
              <w:rPr>
                <w:bCs/>
                <w:iCs/>
              </w:rPr>
            </w:pPr>
          </w:p>
          <w:p w14:paraId="6612094F" w14:textId="77777777" w:rsidR="00611F1C" w:rsidRDefault="00937C17" w:rsidP="00BA557D">
            <w:pPr>
              <w:spacing w:line="360" w:lineRule="auto"/>
              <w:jc w:val="both"/>
              <w:rPr>
                <w:rFonts w:ascii="Palatino Linotype" w:hAnsi="Palatino Linotype"/>
                <w:bCs/>
                <w:iCs/>
              </w:rPr>
            </w:pPr>
            <w:r>
              <w:rPr>
                <w:rFonts w:ascii="Palatino Linotype" w:hAnsi="Palatino Linotype"/>
                <w:bCs/>
                <w:iCs/>
              </w:rPr>
              <w:t xml:space="preserve">En este sentido </w:t>
            </w:r>
            <w:r w:rsidR="00D22797">
              <w:rPr>
                <w:rFonts w:ascii="Palatino Linotype" w:hAnsi="Palatino Linotype"/>
                <w:bCs/>
                <w:iCs/>
              </w:rPr>
              <w:t xml:space="preserve">se debe advertir que </w:t>
            </w:r>
            <w:r w:rsidR="00611F1C">
              <w:rPr>
                <w:rFonts w:ascii="Palatino Linotype" w:hAnsi="Palatino Linotype"/>
                <w:bCs/>
                <w:iCs/>
              </w:rPr>
              <w:t xml:space="preserve">si bien faltan </w:t>
            </w:r>
            <w:r w:rsidR="00BA557D">
              <w:rPr>
                <w:rFonts w:ascii="Palatino Linotype" w:hAnsi="Palatino Linotype"/>
                <w:bCs/>
                <w:iCs/>
              </w:rPr>
              <w:t>los siguientes</w:t>
            </w:r>
            <w:r>
              <w:rPr>
                <w:rFonts w:ascii="Palatino Linotype" w:hAnsi="Palatino Linotype"/>
                <w:bCs/>
                <w:iCs/>
              </w:rPr>
              <w:t xml:space="preserve"> documentos que integran el expediente labora</w:t>
            </w:r>
            <w:r w:rsidR="00D22797">
              <w:rPr>
                <w:rFonts w:ascii="Palatino Linotype" w:hAnsi="Palatino Linotype"/>
                <w:bCs/>
                <w:iCs/>
              </w:rPr>
              <w:t>l conforme lo señalado en el rubro anterior</w:t>
            </w:r>
            <w:r w:rsidR="00D53EA9">
              <w:rPr>
                <w:rFonts w:ascii="Palatino Linotype" w:hAnsi="Palatino Linotype"/>
                <w:bCs/>
                <w:iCs/>
              </w:rPr>
              <w:t>.</w:t>
            </w:r>
            <w:r w:rsidR="00611F1C">
              <w:rPr>
                <w:rFonts w:ascii="Palatino Linotype" w:hAnsi="Palatino Linotype"/>
                <w:bCs/>
                <w:iCs/>
              </w:rPr>
              <w:t xml:space="preserve"> </w:t>
            </w:r>
          </w:p>
          <w:p w14:paraId="491E7FC5" w14:textId="77777777" w:rsidR="00611F1C" w:rsidRDefault="00611F1C" w:rsidP="00BA557D">
            <w:pPr>
              <w:spacing w:line="360" w:lineRule="auto"/>
              <w:jc w:val="both"/>
              <w:rPr>
                <w:rFonts w:ascii="Palatino Linotype" w:hAnsi="Palatino Linotype"/>
                <w:bCs/>
                <w:iCs/>
              </w:rPr>
            </w:pPr>
          </w:p>
          <w:p w14:paraId="591EB646" w14:textId="6534A524" w:rsidR="00BA557D" w:rsidRPr="00FA3BB3" w:rsidRDefault="00611F1C" w:rsidP="00FA3BB3">
            <w:pPr>
              <w:spacing w:line="360" w:lineRule="auto"/>
              <w:jc w:val="both"/>
              <w:rPr>
                <w:rFonts w:ascii="Palatino Linotype" w:hAnsi="Palatino Linotype"/>
                <w:bCs/>
                <w:iCs/>
              </w:rPr>
            </w:pPr>
            <w:r>
              <w:rPr>
                <w:rFonts w:ascii="Palatino Linotype" w:hAnsi="Palatino Linotype"/>
                <w:bCs/>
                <w:iCs/>
              </w:rPr>
              <w:t xml:space="preserve">También es de señalarse que </w:t>
            </w:r>
            <w:r w:rsidR="0060606F" w:rsidRPr="0060606F">
              <w:rPr>
                <w:rFonts w:ascii="Palatino Linotype" w:hAnsi="Palatino Linotype"/>
                <w:b/>
                <w:iCs/>
              </w:rPr>
              <w:t xml:space="preserve">algunos </w:t>
            </w:r>
            <w:r w:rsidRPr="00611F1C">
              <w:rPr>
                <w:rFonts w:ascii="Palatino Linotype" w:hAnsi="Palatino Linotype"/>
                <w:b/>
                <w:bCs/>
                <w:iCs/>
              </w:rPr>
              <w:t xml:space="preserve">no formaban parte de los requisitos establecidos por la normatividad vigente </w:t>
            </w:r>
            <w:r w:rsidR="00167D32">
              <w:rPr>
                <w:rFonts w:ascii="Palatino Linotype" w:hAnsi="Palatino Linotype"/>
                <w:b/>
                <w:bCs/>
                <w:iCs/>
              </w:rPr>
              <w:t>al ingreso de la servidora pública</w:t>
            </w:r>
            <w:r>
              <w:rPr>
                <w:rFonts w:ascii="Palatino Linotype" w:hAnsi="Palatino Linotype"/>
                <w:b/>
                <w:bCs/>
                <w:iCs/>
              </w:rPr>
              <w:t xml:space="preserve">, </w:t>
            </w:r>
            <w:r>
              <w:rPr>
                <w:rFonts w:ascii="Palatino Linotype" w:hAnsi="Palatino Linotype"/>
                <w:bCs/>
                <w:iCs/>
              </w:rPr>
              <w:t xml:space="preserve">los documentos faltantes que no formaban parte de los requisitos son los siguientes; </w:t>
            </w:r>
          </w:p>
          <w:p w14:paraId="315D8817" w14:textId="3A1723C6" w:rsidR="00F46382" w:rsidRPr="00F46382" w:rsidRDefault="00F46382" w:rsidP="0043755B">
            <w:pPr>
              <w:pStyle w:val="Prrafodelista"/>
              <w:numPr>
                <w:ilvl w:val="0"/>
                <w:numId w:val="12"/>
              </w:numPr>
              <w:rPr>
                <w:bCs/>
                <w:iCs/>
              </w:rPr>
            </w:pPr>
            <w:r>
              <w:rPr>
                <w:sz w:val="22"/>
                <w:szCs w:val="22"/>
              </w:rPr>
              <w:lastRenderedPageBreak/>
              <w:t>D</w:t>
            </w:r>
            <w:r w:rsidRPr="00654DB1">
              <w:rPr>
                <w:sz w:val="22"/>
                <w:szCs w:val="22"/>
              </w:rPr>
              <w:t xml:space="preserve">ocumento integro de la manifestación bajo protesta de decir verdad </w:t>
            </w:r>
            <w:r w:rsidRPr="00654DB1">
              <w:rPr>
                <w:sz w:val="22"/>
                <w:szCs w:val="22"/>
                <w:lang w:val="es-MX"/>
              </w:rPr>
              <w:t>de no haber sido separados del servicio público por las causas previstas en el artículo 93 de la Ley del Trabajo de los Servidores Públicos del Estado y Municipios</w:t>
            </w:r>
          </w:p>
          <w:p w14:paraId="178D010B" w14:textId="77777777" w:rsidR="00F46382" w:rsidRPr="00F46382" w:rsidRDefault="00F46382" w:rsidP="00F46382">
            <w:pPr>
              <w:pStyle w:val="Prrafodelista"/>
              <w:ind w:left="720"/>
              <w:rPr>
                <w:bCs/>
                <w:iCs/>
              </w:rPr>
            </w:pPr>
          </w:p>
          <w:p w14:paraId="0A437C64" w14:textId="55A18AFA" w:rsidR="00BA557D" w:rsidRPr="00BA557D" w:rsidRDefault="00BA557D" w:rsidP="0043755B">
            <w:pPr>
              <w:pStyle w:val="Prrafodelista"/>
              <w:numPr>
                <w:ilvl w:val="0"/>
                <w:numId w:val="12"/>
              </w:numPr>
              <w:rPr>
                <w:bCs/>
                <w:iCs/>
              </w:rPr>
            </w:pPr>
            <w:r w:rsidRPr="00BA557D">
              <w:rPr>
                <w:bCs/>
                <w:iCs/>
                <w:sz w:val="22"/>
                <w:szCs w:val="22"/>
              </w:rPr>
              <w:t>Certificado de Competencia</w:t>
            </w:r>
          </w:p>
          <w:p w14:paraId="5A07BD73" w14:textId="77777777" w:rsidR="00BA557D" w:rsidRPr="00BA557D" w:rsidRDefault="00BA557D" w:rsidP="00BA557D">
            <w:pPr>
              <w:pStyle w:val="Prrafodelista"/>
              <w:rPr>
                <w:bCs/>
                <w:iCs/>
              </w:rPr>
            </w:pPr>
          </w:p>
          <w:p w14:paraId="44F0FFBC" w14:textId="77777777" w:rsidR="00BA557D" w:rsidRPr="00BA557D" w:rsidRDefault="00BA557D" w:rsidP="0043755B">
            <w:pPr>
              <w:pStyle w:val="Prrafodelista"/>
              <w:numPr>
                <w:ilvl w:val="0"/>
                <w:numId w:val="12"/>
              </w:numPr>
              <w:rPr>
                <w:bCs/>
                <w:iCs/>
              </w:rPr>
            </w:pPr>
            <w:r>
              <w:rPr>
                <w:sz w:val="22"/>
                <w:szCs w:val="22"/>
              </w:rPr>
              <w:t>D</w:t>
            </w:r>
            <w:r w:rsidRPr="00654DB1">
              <w:rPr>
                <w:sz w:val="22"/>
                <w:szCs w:val="22"/>
              </w:rPr>
              <w:t>ocumento obtenido por haber acreditado los exámenes de oposición o de conocimientos o aptitudes necesarios para ejercer el cargo</w:t>
            </w:r>
          </w:p>
          <w:p w14:paraId="6C8FA4CA" w14:textId="77777777" w:rsidR="00BA557D" w:rsidRPr="00BA557D" w:rsidRDefault="00BA557D" w:rsidP="00BA557D">
            <w:pPr>
              <w:pStyle w:val="Prrafodelista"/>
              <w:rPr>
                <w:bCs/>
                <w:iCs/>
              </w:rPr>
            </w:pPr>
          </w:p>
          <w:p w14:paraId="1A6F3F64" w14:textId="77777777" w:rsidR="00BA557D" w:rsidRPr="00FA3BB3" w:rsidRDefault="00BA557D" w:rsidP="0043755B">
            <w:pPr>
              <w:pStyle w:val="Prrafodelista"/>
              <w:numPr>
                <w:ilvl w:val="0"/>
                <w:numId w:val="12"/>
              </w:numPr>
              <w:rPr>
                <w:bCs/>
                <w:iCs/>
              </w:rPr>
            </w:pPr>
            <w:r w:rsidRPr="00654DB1">
              <w:rPr>
                <w:bCs/>
                <w:sz w:val="22"/>
                <w:szCs w:val="22"/>
              </w:rPr>
              <w:t>Certificado de no Deudor Alimentario Moroso</w:t>
            </w:r>
          </w:p>
          <w:p w14:paraId="1A52B1E0" w14:textId="3D8C0813" w:rsidR="00FA3BB3" w:rsidRPr="00FA3BB3" w:rsidRDefault="00FA3BB3" w:rsidP="00F46382">
            <w:pPr>
              <w:spacing w:line="360" w:lineRule="auto"/>
              <w:jc w:val="both"/>
              <w:rPr>
                <w:lang w:val="es-ES" w:eastAsia="es-ES"/>
              </w:rPr>
            </w:pPr>
          </w:p>
        </w:tc>
      </w:tr>
    </w:tbl>
    <w:p w14:paraId="3C213DDE" w14:textId="77777777" w:rsidR="00431AF7" w:rsidRDefault="00431AF7" w:rsidP="00C553B5">
      <w:pPr>
        <w:spacing w:line="360" w:lineRule="auto"/>
        <w:contextualSpacing/>
        <w:jc w:val="both"/>
        <w:rPr>
          <w:rFonts w:ascii="Palatino Linotype" w:hAnsi="Palatino Linotype" w:cs="Arial"/>
          <w:sz w:val="24"/>
          <w:szCs w:val="24"/>
        </w:rPr>
      </w:pPr>
    </w:p>
    <w:p w14:paraId="20A72D66" w14:textId="1F35C5B0" w:rsidR="002A67B6" w:rsidRDefault="00611F1C" w:rsidP="00C553B5">
      <w:pPr>
        <w:spacing w:line="360" w:lineRule="auto"/>
        <w:contextualSpacing/>
        <w:jc w:val="both"/>
        <w:rPr>
          <w:rFonts w:ascii="Palatino Linotype" w:hAnsi="Palatino Linotype" w:cs="Arial"/>
          <w:sz w:val="24"/>
          <w:szCs w:val="24"/>
        </w:rPr>
      </w:pPr>
      <w:r>
        <w:rPr>
          <w:rFonts w:ascii="Palatino Linotype" w:hAnsi="Palatino Linotype" w:cs="Arial"/>
          <w:sz w:val="24"/>
          <w:szCs w:val="24"/>
        </w:rPr>
        <w:lastRenderedPageBreak/>
        <w:t>Precisado lo anterior, este Instituto procede a manifestar por qué se tiene por</w:t>
      </w:r>
      <w:r w:rsidR="00FA3BB3">
        <w:rPr>
          <w:rFonts w:ascii="Palatino Linotype" w:hAnsi="Palatino Linotype" w:cs="Arial"/>
          <w:sz w:val="24"/>
          <w:szCs w:val="24"/>
        </w:rPr>
        <w:t xml:space="preserve"> </w:t>
      </w:r>
      <w:r>
        <w:rPr>
          <w:rFonts w:ascii="Palatino Linotype" w:hAnsi="Palatino Linotype" w:cs="Arial"/>
          <w:sz w:val="24"/>
          <w:szCs w:val="24"/>
        </w:rPr>
        <w:t xml:space="preserve">colmado el derecho al acceso a la información respecto el expediente laboral de la ex servidora pública señalada en solicitud; </w:t>
      </w:r>
    </w:p>
    <w:p w14:paraId="28223952" w14:textId="77777777" w:rsidR="00184867" w:rsidRPr="00184867" w:rsidRDefault="00184867" w:rsidP="00184867">
      <w:pPr>
        <w:rPr>
          <w:bCs/>
          <w:iCs/>
        </w:rPr>
      </w:pPr>
    </w:p>
    <w:p w14:paraId="5D43CF61" w14:textId="63C3A931" w:rsidR="00454559" w:rsidRPr="00EF709E" w:rsidRDefault="00184867" w:rsidP="00EF709E">
      <w:pPr>
        <w:pStyle w:val="Prrafodelista"/>
        <w:numPr>
          <w:ilvl w:val="0"/>
          <w:numId w:val="3"/>
        </w:numPr>
        <w:rPr>
          <w:bCs/>
          <w:iCs/>
        </w:rPr>
      </w:pPr>
      <w:r>
        <w:t xml:space="preserve">Respecto el </w:t>
      </w:r>
      <w:r w:rsidR="00611F1C" w:rsidRPr="00611F1C">
        <w:t xml:space="preserve">documento integro de la manifestación bajo protesta de decir verdad </w:t>
      </w:r>
      <w:r w:rsidR="00611F1C" w:rsidRPr="008513BF">
        <w:rPr>
          <w:lang w:val="es-MX"/>
        </w:rPr>
        <w:t>de no haber sido separados del servicio público por las causas previstas en el artículo 93 de la Ley del Trabajo de los Servidores Públicos del Estado y Municipios</w:t>
      </w:r>
      <w:r w:rsidR="00DA27A0" w:rsidRPr="008513BF">
        <w:rPr>
          <w:lang w:val="es-MX"/>
        </w:rPr>
        <w:t>, este Instituto advierte</w:t>
      </w:r>
      <w:r w:rsidRPr="008513BF">
        <w:rPr>
          <w:lang w:val="es-MX"/>
        </w:rPr>
        <w:t xml:space="preserve"> </w:t>
      </w:r>
      <w:r w:rsidR="00C66D58">
        <w:rPr>
          <w:lang w:val="es-MX"/>
        </w:rPr>
        <w:t xml:space="preserve"> que la fracción VI del artículo 47  de la Ley antes citada fue reformado </w:t>
      </w:r>
      <w:r w:rsidR="00E92765">
        <w:rPr>
          <w:lang w:val="es-MX"/>
        </w:rPr>
        <w:t>mediante el decreto 235</w:t>
      </w:r>
      <w:r w:rsidR="00EF709E">
        <w:rPr>
          <w:rStyle w:val="Refdenotaalpie"/>
          <w:lang w:val="es-MX"/>
        </w:rPr>
        <w:footnoteReference w:id="7"/>
      </w:r>
      <w:r w:rsidR="00E92765">
        <w:rPr>
          <w:lang w:val="es-MX"/>
        </w:rPr>
        <w:t xml:space="preserve"> de fecha diecinueve de septiembre de 2018, el cual establece como requisito </w:t>
      </w:r>
      <w:r w:rsidR="00EF709E">
        <w:rPr>
          <w:lang w:val="es-MX"/>
        </w:rPr>
        <w:t>“</w:t>
      </w:r>
      <w:r w:rsidR="00E92765">
        <w:rPr>
          <w:lang w:val="es-MX"/>
        </w:rPr>
        <w:t>la  manifestación de no haber sido separado anterior mente del servicio po</w:t>
      </w:r>
      <w:r w:rsidR="00EF709E">
        <w:rPr>
          <w:lang w:val="es-MX"/>
        </w:rPr>
        <w:t>r</w:t>
      </w:r>
      <w:r w:rsidR="00E92765">
        <w:rPr>
          <w:lang w:val="es-MX"/>
        </w:rPr>
        <w:t xml:space="preserve"> las causas previstas en el artículo 93</w:t>
      </w:r>
      <w:r w:rsidR="00EF709E">
        <w:rPr>
          <w:lang w:val="es-MX"/>
        </w:rPr>
        <w:t>”.</w:t>
      </w:r>
      <w:r w:rsidR="00E92765">
        <w:rPr>
          <w:lang w:val="es-MX"/>
        </w:rPr>
        <w:t xml:space="preserve"> </w:t>
      </w:r>
    </w:p>
    <w:p w14:paraId="52A9C648" w14:textId="77777777" w:rsidR="00EF709E" w:rsidRPr="00EF709E" w:rsidRDefault="00EF709E" w:rsidP="00EF709E">
      <w:pPr>
        <w:pStyle w:val="Prrafodelista"/>
        <w:ind w:left="720"/>
        <w:rPr>
          <w:bCs/>
          <w:iCs/>
        </w:rPr>
      </w:pPr>
    </w:p>
    <w:p w14:paraId="64E8102D" w14:textId="5F1FEB2A" w:rsidR="001E7B89" w:rsidRPr="001E7B89" w:rsidRDefault="001E7B89" w:rsidP="001E7B89">
      <w:pPr>
        <w:pStyle w:val="Prrafodelista"/>
        <w:ind w:left="720"/>
        <w:rPr>
          <w:bCs/>
          <w:iCs/>
        </w:rPr>
      </w:pPr>
      <w:r>
        <w:rPr>
          <w:lang w:val="es-MX"/>
        </w:rPr>
        <w:t xml:space="preserve">En este sentido se debe considerar que la servidora pública referida en solicitud no tenía como obligación presentar </w:t>
      </w:r>
      <w:r w:rsidR="00EF709E">
        <w:rPr>
          <w:lang w:val="es-MX"/>
        </w:rPr>
        <w:t>l</w:t>
      </w:r>
      <w:r>
        <w:rPr>
          <w:lang w:val="es-MX"/>
        </w:rPr>
        <w:t xml:space="preserve">a </w:t>
      </w:r>
      <w:r w:rsidR="00EF709E">
        <w:rPr>
          <w:lang w:val="es-MX"/>
        </w:rPr>
        <w:t>manifestación</w:t>
      </w:r>
      <w:r>
        <w:rPr>
          <w:lang w:val="es-MX"/>
        </w:rPr>
        <w:t xml:space="preserve"> de no </w:t>
      </w:r>
      <w:r w:rsidR="003A1B82">
        <w:rPr>
          <w:lang w:val="es-MX"/>
        </w:rPr>
        <w:t>haber sido separado del cargo</w:t>
      </w:r>
      <w:r w:rsidR="00EF709E">
        <w:rPr>
          <w:lang w:val="es-MX"/>
        </w:rPr>
        <w:t xml:space="preserve"> conforme los supuestos del artículo 93</w:t>
      </w:r>
      <w:r w:rsidR="003A1B82">
        <w:rPr>
          <w:lang w:val="es-MX"/>
        </w:rPr>
        <w:t xml:space="preserve"> </w:t>
      </w:r>
      <w:r>
        <w:rPr>
          <w:lang w:val="es-MX"/>
        </w:rPr>
        <w:t xml:space="preserve">pues no era un requisito establecido previamente en el artículo 32 de la Ley Orgánica Municipal, </w:t>
      </w:r>
      <w:r w:rsidRPr="001E7B89">
        <w:rPr>
          <w:u w:val="single"/>
          <w:lang w:val="es-MX"/>
        </w:rPr>
        <w:t>por lo que al no ser un requisito que tenía que cumplir al momento de asumir su encargo, este Instituto determina colmar dicho rubro</w:t>
      </w:r>
      <w:r>
        <w:rPr>
          <w:lang w:val="es-MX"/>
        </w:rPr>
        <w:t xml:space="preserve"> pues reitera no estaba obligada a contar con dicho soporte documental.</w:t>
      </w:r>
    </w:p>
    <w:p w14:paraId="391C582E" w14:textId="0967F3F1" w:rsidR="001E7B89" w:rsidRPr="00611F1C" w:rsidRDefault="00F36260" w:rsidP="001E7B89">
      <w:pPr>
        <w:rPr>
          <w:bCs/>
          <w:iCs/>
          <w:sz w:val="24"/>
          <w:szCs w:val="24"/>
        </w:rPr>
      </w:pPr>
      <w:r>
        <w:rPr>
          <w:bCs/>
          <w:iCs/>
          <w:sz w:val="24"/>
          <w:szCs w:val="24"/>
        </w:rPr>
        <w:t xml:space="preserve"> </w:t>
      </w:r>
    </w:p>
    <w:p w14:paraId="62DA5A2A" w14:textId="15284993" w:rsidR="00611F1C" w:rsidRPr="001E7B89" w:rsidRDefault="001E7B89" w:rsidP="00611F1C">
      <w:pPr>
        <w:pStyle w:val="Prrafodelista"/>
        <w:numPr>
          <w:ilvl w:val="0"/>
          <w:numId w:val="3"/>
        </w:numPr>
        <w:rPr>
          <w:bCs/>
          <w:iCs/>
        </w:rPr>
      </w:pPr>
      <w:r>
        <w:t xml:space="preserve">Respecto el </w:t>
      </w:r>
      <w:r w:rsidR="00611F1C" w:rsidRPr="00611F1C">
        <w:rPr>
          <w:bCs/>
          <w:iCs/>
        </w:rPr>
        <w:t>Certificado de Competencia</w:t>
      </w:r>
      <w:r w:rsidRPr="001E7B89">
        <w:rPr>
          <w:lang w:val="es-MX"/>
        </w:rPr>
        <w:t xml:space="preserve"> </w:t>
      </w:r>
      <w:r>
        <w:rPr>
          <w:lang w:val="es-MX"/>
        </w:rPr>
        <w:t xml:space="preserve">este Instituto advierte que la reforma por medio del cual se adicionaba al artículo 96 ter el primer y segundo párrafo de la </w:t>
      </w:r>
      <w:r>
        <w:rPr>
          <w:lang w:val="es-MX"/>
        </w:rPr>
        <w:lastRenderedPageBreak/>
        <w:t>Ley Orgánica Municipal como requisito para la persona Titular de la Dirección de Obras conforme el decreto 379 de dos mil once y el decreto 22 del año dos mil quince.</w:t>
      </w:r>
    </w:p>
    <w:p w14:paraId="3329E8FD" w14:textId="77777777" w:rsidR="001E7B89" w:rsidRPr="00611F1C" w:rsidRDefault="001E7B89" w:rsidP="001E7B89">
      <w:pPr>
        <w:pStyle w:val="Prrafodelista"/>
        <w:ind w:left="720"/>
        <w:rPr>
          <w:bCs/>
          <w:iCs/>
        </w:rPr>
      </w:pPr>
    </w:p>
    <w:p w14:paraId="52D1AA8F" w14:textId="635814B1" w:rsidR="001E7B89" w:rsidRPr="001E7B89" w:rsidRDefault="001E7B89" w:rsidP="001E7B89">
      <w:pPr>
        <w:pStyle w:val="Prrafodelista"/>
        <w:ind w:left="720"/>
        <w:rPr>
          <w:bCs/>
          <w:iCs/>
        </w:rPr>
      </w:pPr>
      <w:r>
        <w:rPr>
          <w:lang w:val="es-MX"/>
        </w:rPr>
        <w:t xml:space="preserve">En este sentido se debe considerar que la servidora pública referida en solicitud no tenía como obligación presentar un certificado de competencia pues no era un requisito establecido previamente en el artículo 96 ter de la Ley Orgánica Municipal, </w:t>
      </w:r>
      <w:r w:rsidRPr="001E7B89">
        <w:rPr>
          <w:u w:val="single"/>
          <w:lang w:val="es-MX"/>
        </w:rPr>
        <w:t>por lo que al no ser un requisito que tenía que cumplir al momento de asumir su encargo, este Instituto determina colmar dicho rubro</w:t>
      </w:r>
      <w:r>
        <w:rPr>
          <w:lang w:val="es-MX"/>
        </w:rPr>
        <w:t xml:space="preserve"> pues reitera no estaba obligada a contar con dicho soporte documental.</w:t>
      </w:r>
    </w:p>
    <w:p w14:paraId="3F4FD34E" w14:textId="77777777" w:rsidR="00184867" w:rsidRPr="00371B8C" w:rsidRDefault="00184867" w:rsidP="00371B8C">
      <w:pPr>
        <w:rPr>
          <w:bCs/>
          <w:iCs/>
        </w:rPr>
      </w:pPr>
    </w:p>
    <w:p w14:paraId="1387EFA4" w14:textId="2BC7A8FC" w:rsidR="001E7B89" w:rsidRPr="001E7B89" w:rsidRDefault="001E7B89" w:rsidP="001E7B89">
      <w:pPr>
        <w:pStyle w:val="Prrafodelista"/>
        <w:numPr>
          <w:ilvl w:val="0"/>
          <w:numId w:val="3"/>
        </w:numPr>
        <w:rPr>
          <w:bCs/>
          <w:iCs/>
        </w:rPr>
      </w:pPr>
      <w:r>
        <w:t>Respecto el d</w:t>
      </w:r>
      <w:r w:rsidR="00611F1C" w:rsidRPr="00611F1C">
        <w:t>ocumento obtenido por haber acreditado los exámenes de oposición o de conocimientos o aptitudes necesarios para ejercer el cargo</w:t>
      </w:r>
      <w:r>
        <w:t xml:space="preserve"> </w:t>
      </w:r>
      <w:r w:rsidRPr="001E7B89">
        <w:rPr>
          <w:lang w:val="es-MX"/>
        </w:rPr>
        <w:t xml:space="preserve">este Instituto advierte que la reforma por medio del cual se adicionaba </w:t>
      </w:r>
      <w:r>
        <w:rPr>
          <w:lang w:val="es-MX"/>
        </w:rPr>
        <w:t xml:space="preserve">como requisito al artículo 32 </w:t>
      </w:r>
      <w:r w:rsidRPr="001E7B89">
        <w:rPr>
          <w:lang w:val="es-MX"/>
        </w:rPr>
        <w:t xml:space="preserve">de la Ley Orgánica Municipal </w:t>
      </w:r>
      <w:r>
        <w:rPr>
          <w:lang w:val="es-MX"/>
        </w:rPr>
        <w:t>fue</w:t>
      </w:r>
      <w:r w:rsidRPr="001E7B89">
        <w:rPr>
          <w:lang w:val="es-MX"/>
        </w:rPr>
        <w:t xml:space="preserve"> conforme el decreto </w:t>
      </w:r>
      <w:r>
        <w:rPr>
          <w:lang w:val="es-MX"/>
        </w:rPr>
        <w:t xml:space="preserve">185 </w:t>
      </w:r>
      <w:r w:rsidRPr="001E7B89">
        <w:rPr>
          <w:lang w:val="es-MX"/>
        </w:rPr>
        <w:t>de</w:t>
      </w:r>
      <w:r>
        <w:rPr>
          <w:lang w:val="es-MX"/>
        </w:rPr>
        <w:t>l cuatro de octubre</w:t>
      </w:r>
      <w:r w:rsidRPr="001E7B89">
        <w:rPr>
          <w:lang w:val="es-MX"/>
        </w:rPr>
        <w:t xml:space="preserve"> dos mil</w:t>
      </w:r>
      <w:r>
        <w:rPr>
          <w:lang w:val="es-MX"/>
        </w:rPr>
        <w:t xml:space="preserve"> diez</w:t>
      </w:r>
      <w:r w:rsidRPr="001E7B89">
        <w:rPr>
          <w:lang w:val="es-MX"/>
        </w:rPr>
        <w:t>.</w:t>
      </w:r>
    </w:p>
    <w:p w14:paraId="7860BB5D" w14:textId="77777777" w:rsidR="001E7B89" w:rsidRDefault="001E7B89" w:rsidP="001E7B89">
      <w:pPr>
        <w:pStyle w:val="Prrafodelista"/>
        <w:ind w:left="720"/>
        <w:rPr>
          <w:lang w:val="es-MX"/>
        </w:rPr>
      </w:pPr>
    </w:p>
    <w:p w14:paraId="0D097811" w14:textId="4D101DB2" w:rsidR="00184867" w:rsidRDefault="001E7B89" w:rsidP="006A2157">
      <w:pPr>
        <w:pStyle w:val="Prrafodelista"/>
        <w:ind w:left="720"/>
        <w:rPr>
          <w:lang w:val="es-MX"/>
        </w:rPr>
      </w:pPr>
      <w:r>
        <w:rPr>
          <w:lang w:val="es-MX"/>
        </w:rPr>
        <w:t xml:space="preserve">En este sentido se debe considerar que la servidora pública referida en solicitud no tenía como obligación presentar </w:t>
      </w:r>
      <w:r w:rsidR="006A2157" w:rsidRPr="00611F1C">
        <w:t>exámenes de oposición o de conocimientos o aptitudes</w:t>
      </w:r>
      <w:r w:rsidR="006A2157">
        <w:t xml:space="preserve"> </w:t>
      </w:r>
      <w:r w:rsidRPr="006A2157">
        <w:rPr>
          <w:lang w:val="es-MX"/>
        </w:rPr>
        <w:t xml:space="preserve">pues no era un requisito establecido previamente en el artículo </w:t>
      </w:r>
      <w:r w:rsidR="006A2157">
        <w:rPr>
          <w:lang w:val="es-MX"/>
        </w:rPr>
        <w:t xml:space="preserve">32 </w:t>
      </w:r>
      <w:r w:rsidRPr="006A2157">
        <w:rPr>
          <w:lang w:val="es-MX"/>
        </w:rPr>
        <w:t xml:space="preserve">de la Ley Orgánica Municipal, </w:t>
      </w:r>
      <w:r w:rsidRPr="006A2157">
        <w:rPr>
          <w:u w:val="single"/>
          <w:lang w:val="es-MX"/>
        </w:rPr>
        <w:t>por lo que al no ser un requisito que tenía que cumplir al momento de asumir su encargo, este Instituto determina colmar dicho rubro</w:t>
      </w:r>
      <w:r w:rsidRPr="006A2157">
        <w:rPr>
          <w:lang w:val="es-MX"/>
        </w:rPr>
        <w:t xml:space="preserve"> pues reitera no estaba obligada a contar con dicho soporte documental</w:t>
      </w:r>
      <w:r w:rsidR="00371B8C">
        <w:rPr>
          <w:lang w:val="es-MX"/>
        </w:rPr>
        <w:t>.</w:t>
      </w:r>
    </w:p>
    <w:p w14:paraId="7A3B393F" w14:textId="77777777" w:rsidR="00371B8C" w:rsidRPr="006A2157" w:rsidRDefault="00371B8C" w:rsidP="006A2157">
      <w:pPr>
        <w:pStyle w:val="Prrafodelista"/>
        <w:ind w:left="720"/>
        <w:rPr>
          <w:lang w:val="es-MX"/>
        </w:rPr>
      </w:pPr>
    </w:p>
    <w:p w14:paraId="2BDEA589" w14:textId="167EB6C7" w:rsidR="006A2157" w:rsidRPr="008D5D2C" w:rsidRDefault="006A2157" w:rsidP="008D5D2C">
      <w:pPr>
        <w:pStyle w:val="Prrafodelista"/>
        <w:numPr>
          <w:ilvl w:val="0"/>
          <w:numId w:val="3"/>
        </w:numPr>
        <w:rPr>
          <w:bCs/>
          <w:iCs/>
        </w:rPr>
      </w:pPr>
      <w:r>
        <w:rPr>
          <w:bCs/>
        </w:rPr>
        <w:lastRenderedPageBreak/>
        <w:t xml:space="preserve">Respecto el </w:t>
      </w:r>
      <w:r w:rsidR="00611F1C" w:rsidRPr="00611F1C">
        <w:rPr>
          <w:bCs/>
        </w:rPr>
        <w:t>Certificado de no Deudor Alimentario Moroso</w:t>
      </w:r>
      <w:r>
        <w:rPr>
          <w:bCs/>
        </w:rPr>
        <w:t xml:space="preserve"> </w:t>
      </w:r>
      <w:r w:rsidRPr="001E7B89">
        <w:rPr>
          <w:lang w:val="es-MX"/>
        </w:rPr>
        <w:t xml:space="preserve">este Instituto advierte  que la reforma por medio del cual se adicionaba </w:t>
      </w:r>
      <w:r>
        <w:rPr>
          <w:lang w:val="es-MX"/>
        </w:rPr>
        <w:t xml:space="preserve">como requisito al artículo 98 </w:t>
      </w:r>
      <w:r w:rsidRPr="001E7B89">
        <w:rPr>
          <w:lang w:val="es-MX"/>
        </w:rPr>
        <w:t xml:space="preserve">de la Ley </w:t>
      </w:r>
      <w:r>
        <w:rPr>
          <w:lang w:val="es-MX"/>
        </w:rPr>
        <w:t xml:space="preserve"> de Trabajo de los Servidores Públicos del Estado de México fue</w:t>
      </w:r>
      <w:r w:rsidRPr="001E7B89">
        <w:rPr>
          <w:lang w:val="es-MX"/>
        </w:rPr>
        <w:t xml:space="preserve"> conforme el decreto </w:t>
      </w:r>
      <w:r>
        <w:rPr>
          <w:lang w:val="es-MX"/>
        </w:rPr>
        <w:t xml:space="preserve">325 </w:t>
      </w:r>
      <w:r w:rsidRPr="001E7B89">
        <w:rPr>
          <w:lang w:val="es-MX"/>
        </w:rPr>
        <w:t>de</w:t>
      </w:r>
      <w:r>
        <w:rPr>
          <w:lang w:val="es-MX"/>
        </w:rPr>
        <w:t>l catorce de noviembre de dos mil catorce</w:t>
      </w:r>
      <w:r w:rsidRPr="001E7B89">
        <w:rPr>
          <w:lang w:val="es-MX"/>
        </w:rPr>
        <w:t>.</w:t>
      </w:r>
    </w:p>
    <w:p w14:paraId="2CA75E6F" w14:textId="63AE8CBA" w:rsidR="006A2157" w:rsidRPr="006A2157" w:rsidRDefault="006A2157" w:rsidP="006A2157">
      <w:pPr>
        <w:pStyle w:val="Prrafodelista"/>
        <w:ind w:left="720"/>
        <w:rPr>
          <w:lang w:val="es-MX"/>
        </w:rPr>
      </w:pPr>
      <w:r>
        <w:rPr>
          <w:lang w:val="es-MX"/>
        </w:rPr>
        <w:t xml:space="preserve">En este sentido se debe considerar que la servidora pública referida en solicitud no tenía como obligación presentar </w:t>
      </w:r>
      <w:r>
        <w:t xml:space="preserve">el documento en el que se estableciera que no estaba inscrita al Registro de Deudores Alimentarios Morosos </w:t>
      </w:r>
      <w:r w:rsidRPr="006A2157">
        <w:rPr>
          <w:lang w:val="es-MX"/>
        </w:rPr>
        <w:t xml:space="preserve">pues no era un requisito establecido previamente en el artículo </w:t>
      </w:r>
      <w:r>
        <w:rPr>
          <w:lang w:val="es-MX"/>
        </w:rPr>
        <w:t xml:space="preserve">98 </w:t>
      </w:r>
      <w:r w:rsidRPr="001E7B89">
        <w:rPr>
          <w:lang w:val="es-MX"/>
        </w:rPr>
        <w:t xml:space="preserve">de la Ley </w:t>
      </w:r>
      <w:r>
        <w:rPr>
          <w:lang w:val="es-MX"/>
        </w:rPr>
        <w:t xml:space="preserve"> de Trabajo de los Servidores Públicos del Estado de México</w:t>
      </w:r>
      <w:r w:rsidRPr="006A2157">
        <w:rPr>
          <w:lang w:val="es-MX"/>
        </w:rPr>
        <w:t xml:space="preserve">, </w:t>
      </w:r>
      <w:r w:rsidRPr="006A2157">
        <w:rPr>
          <w:u w:val="single"/>
          <w:lang w:val="es-MX"/>
        </w:rPr>
        <w:t>por lo que al no ser un requisito que tenía que cumplir al momento de asumir su encargo, este Instituto determina colmar dicho rubro</w:t>
      </w:r>
      <w:r w:rsidRPr="006A2157">
        <w:rPr>
          <w:lang w:val="es-MX"/>
        </w:rPr>
        <w:t xml:space="preserve"> pues reitera no estaba obligada a contar con dicho soporte documental</w:t>
      </w:r>
    </w:p>
    <w:p w14:paraId="258A2795" w14:textId="77777777" w:rsidR="00611F1C" w:rsidRDefault="00611F1C" w:rsidP="00366A10">
      <w:pPr>
        <w:spacing w:line="360" w:lineRule="auto"/>
        <w:jc w:val="both"/>
        <w:rPr>
          <w:rFonts w:ascii="Palatino Linotype" w:hAnsi="Palatino Linotype" w:cs="Arial"/>
          <w:sz w:val="24"/>
          <w:szCs w:val="24"/>
        </w:rPr>
      </w:pPr>
    </w:p>
    <w:p w14:paraId="0C2DB679" w14:textId="6A0A660D" w:rsidR="005C15F4" w:rsidRDefault="00172513" w:rsidP="00172513">
      <w:pPr>
        <w:spacing w:line="360" w:lineRule="auto"/>
        <w:jc w:val="both"/>
        <w:rPr>
          <w:rFonts w:ascii="Palatino Linotype" w:hAnsi="Palatino Linotype" w:cs="Times New Roman"/>
          <w:sz w:val="24"/>
          <w:szCs w:val="24"/>
        </w:rPr>
      </w:pPr>
      <w:r w:rsidRPr="00172513">
        <w:rPr>
          <w:rFonts w:ascii="Palatino Linotype" w:hAnsi="Palatino Linotype" w:cs="Arial"/>
          <w:sz w:val="24"/>
          <w:szCs w:val="24"/>
        </w:rPr>
        <w:t xml:space="preserve">Ahora bien no pasa por desapercibido por este Instituto que </w:t>
      </w:r>
      <w:r>
        <w:rPr>
          <w:rFonts w:ascii="Palatino Linotype" w:hAnsi="Palatino Linotype"/>
          <w:sz w:val="24"/>
          <w:szCs w:val="24"/>
        </w:rPr>
        <w:t xml:space="preserve">en informe justificado el Sujeto Obligado anexo el archivo electrónico denominado </w:t>
      </w:r>
      <w:r w:rsidR="00302560" w:rsidRPr="00302560">
        <w:rPr>
          <w:rFonts w:ascii="Palatino Linotype" w:hAnsi="Palatino Linotype" w:cs="Times New Roman"/>
          <w:b/>
          <w:i/>
          <w:sz w:val="24"/>
          <w:szCs w:val="24"/>
        </w:rPr>
        <w:t>ACTA 19-RR 130.pdf</w:t>
      </w:r>
      <w:r w:rsidR="00302560">
        <w:t xml:space="preserve"> </w:t>
      </w:r>
      <w:r>
        <w:rPr>
          <w:rFonts w:ascii="Palatino Linotype" w:hAnsi="Palatino Linotype" w:cs="Times New Roman"/>
          <w:sz w:val="24"/>
          <w:szCs w:val="24"/>
        </w:rPr>
        <w:t xml:space="preserve">se advierte el acta del Comité de Transparencia número CT/SE/19/2025 en el que se clasifican </w:t>
      </w:r>
      <w:r w:rsidR="005C15F4">
        <w:rPr>
          <w:rFonts w:ascii="Palatino Linotype" w:hAnsi="Palatino Linotype" w:cs="Times New Roman"/>
          <w:sz w:val="24"/>
          <w:szCs w:val="24"/>
        </w:rPr>
        <w:t>como información confidencial de forma total los datos personales contenidos en la Identificación Oficial expedida por el Instituto Nacional Electoral (INE), el certificado Médico, el comprobante de domicilio, el CURP contenido en la cédula profesional así como el RFC y firma de la servidora pública referida en solicitud.</w:t>
      </w:r>
      <w:r>
        <w:rPr>
          <w:rFonts w:ascii="Palatino Linotype" w:hAnsi="Palatino Linotype" w:cs="Times New Roman"/>
          <w:sz w:val="24"/>
          <w:szCs w:val="24"/>
        </w:rPr>
        <w:t xml:space="preserve"> </w:t>
      </w:r>
    </w:p>
    <w:p w14:paraId="4804DBF2" w14:textId="77777777" w:rsidR="008D5D2C" w:rsidRPr="002B79F4" w:rsidRDefault="008D5D2C" w:rsidP="00172513">
      <w:pPr>
        <w:spacing w:line="360" w:lineRule="auto"/>
        <w:jc w:val="both"/>
      </w:pPr>
    </w:p>
    <w:p w14:paraId="78B03DC5" w14:textId="6B5DACAA" w:rsidR="00172513" w:rsidRPr="00E17D28" w:rsidRDefault="005C15F4" w:rsidP="00302560">
      <w:pPr>
        <w:spacing w:line="360" w:lineRule="auto"/>
        <w:jc w:val="both"/>
        <w:rPr>
          <w:rFonts w:ascii="Palatino Linotype" w:hAnsi="Palatino Linotype"/>
          <w:b/>
        </w:rPr>
      </w:pPr>
      <w:r>
        <w:rPr>
          <w:rFonts w:ascii="Palatino Linotype" w:hAnsi="Palatino Linotype" w:cs="Times New Roman"/>
          <w:sz w:val="24"/>
          <w:szCs w:val="24"/>
        </w:rPr>
        <w:t>Lo anterior resulta imprescindible traerlo a colación pues el Recurrente manifestó inconformidad respecto a lo siguiente “</w:t>
      </w:r>
      <w:r w:rsidRPr="005C15F4">
        <w:rPr>
          <w:rFonts w:ascii="Palatino Linotype" w:hAnsi="Palatino Linotype"/>
          <w:i/>
          <w:color w:val="000000"/>
          <w:sz w:val="24"/>
          <w:szCs w:val="24"/>
        </w:rPr>
        <w:t>no mandan acuerdos de cl</w:t>
      </w:r>
      <w:r>
        <w:rPr>
          <w:rFonts w:ascii="Palatino Linotype" w:hAnsi="Palatino Linotype"/>
          <w:i/>
          <w:color w:val="000000"/>
          <w:sz w:val="24"/>
          <w:szCs w:val="24"/>
        </w:rPr>
        <w:t>asificación”</w:t>
      </w:r>
      <w:r>
        <w:rPr>
          <w:rFonts w:ascii="Palatino Linotype" w:hAnsi="Palatino Linotype" w:cs="Times New Roman"/>
          <w:sz w:val="24"/>
          <w:szCs w:val="24"/>
        </w:rPr>
        <w:t xml:space="preserve">, en este sentido </w:t>
      </w:r>
      <w:r>
        <w:rPr>
          <w:rFonts w:ascii="Palatino Linotype" w:hAnsi="Palatino Linotype" w:cs="Times New Roman"/>
          <w:sz w:val="24"/>
          <w:szCs w:val="24"/>
        </w:rPr>
        <w:lastRenderedPageBreak/>
        <w:t>es de precisar que</w:t>
      </w:r>
      <w:r w:rsidR="00172513" w:rsidRPr="00172513">
        <w:rPr>
          <w:rFonts w:ascii="Palatino Linotype" w:hAnsi="Palatino Linotype"/>
          <w:sz w:val="24"/>
          <w:szCs w:val="24"/>
        </w:rPr>
        <w:t xml:space="preserve"> la versión pública de los documentos que se entreguen a los solicitantes debe encontrarse debidamente fundada y motivada mediante el acuerdo que para tal efecto emita el Comité de Transparencia de los sujetos obligados, tal como se estable en los artículos 49, fracción VIII, y 132, fracciones II y III, de la Ley de Transparencia estatal, en los que se estipula lo siguiente: y Acceso a la Información Pública del Estado de México y Municipios, así como los numerales del Cuarto al Décimo Primero de los Lineamientos Generales en materia de Clasificación y Desclasificación de la Información, así como para la elaboración de Versiones Públicas</w:t>
      </w:r>
      <w:r w:rsidR="00302560">
        <w:rPr>
          <w:rFonts w:ascii="Palatino Linotype" w:hAnsi="Palatino Linotype"/>
          <w:sz w:val="24"/>
          <w:szCs w:val="24"/>
        </w:rPr>
        <w:t>.</w:t>
      </w:r>
    </w:p>
    <w:p w14:paraId="52BBC830" w14:textId="77777777" w:rsidR="005C732D" w:rsidRDefault="005C732D" w:rsidP="00172513">
      <w:pPr>
        <w:spacing w:line="360" w:lineRule="auto"/>
        <w:jc w:val="both"/>
        <w:rPr>
          <w:rFonts w:ascii="Palatino Linotype" w:hAnsi="Palatino Linotype"/>
          <w:sz w:val="24"/>
          <w:szCs w:val="24"/>
        </w:rPr>
      </w:pPr>
    </w:p>
    <w:p w14:paraId="782B53DC" w14:textId="313D17A2" w:rsidR="00806EAC" w:rsidRDefault="00172513" w:rsidP="00172513">
      <w:pPr>
        <w:spacing w:line="360" w:lineRule="auto"/>
        <w:jc w:val="both"/>
        <w:rPr>
          <w:rFonts w:ascii="Palatino Linotype" w:hAnsi="Palatino Linotype"/>
          <w:sz w:val="24"/>
          <w:szCs w:val="24"/>
        </w:rPr>
      </w:pPr>
      <w:r w:rsidRPr="00172513">
        <w:rPr>
          <w:rFonts w:ascii="Palatino Linotype" w:hAnsi="Palatino Linotype"/>
          <w:sz w:val="24"/>
          <w:szCs w:val="24"/>
        </w:rPr>
        <w:t>De lo anterior se desprende que, en los casos en los que la documentación solicitada contenga datos susceptibles de ser clasificados como información reservada o confidencial, los sujetos obligados están constreñidos a proteger dichos datos mediante la elaboración de la versión pública de la documentación.</w:t>
      </w:r>
      <w:r w:rsidRPr="00172513">
        <w:t xml:space="preserve"> </w:t>
      </w:r>
      <w:r w:rsidR="00302560">
        <w:rPr>
          <w:rFonts w:ascii="Palatino Linotype" w:hAnsi="Palatino Linotype"/>
          <w:sz w:val="24"/>
          <w:szCs w:val="24"/>
        </w:rPr>
        <w:t xml:space="preserve"> En este sentido,</w:t>
      </w:r>
      <w:r w:rsidRPr="00172513">
        <w:rPr>
          <w:rFonts w:ascii="Palatino Linotype" w:hAnsi="Palatino Linotype"/>
          <w:sz w:val="24"/>
          <w:szCs w:val="24"/>
        </w:rPr>
        <w:t xml:space="preserve"> </w:t>
      </w:r>
      <w:r w:rsidRPr="00172513">
        <w:rPr>
          <w:rFonts w:ascii="Palatino Linotype" w:hAnsi="Palatino Linotype"/>
          <w:b/>
          <w:sz w:val="24"/>
          <w:szCs w:val="24"/>
        </w:rPr>
        <w:t>la entrega de documentos en su versión pública debe acompañarse necesariamente del acuerdo del Comité de Transparencia que la sustente</w:t>
      </w:r>
      <w:r w:rsidRPr="00172513">
        <w:rPr>
          <w:rFonts w:ascii="Palatino Linotype" w:hAnsi="Palatino Linotype"/>
          <w:sz w:val="24"/>
          <w:szCs w:val="24"/>
        </w:rPr>
        <w:t xml:space="preserve">, </w:t>
      </w:r>
      <w:r w:rsidRPr="00172513">
        <w:rPr>
          <w:rFonts w:ascii="Palatino Linotype" w:hAnsi="Palatino Linotype"/>
          <w:b/>
          <w:sz w:val="24"/>
          <w:szCs w:val="24"/>
        </w:rPr>
        <w:t>el cual debe estar debidamente fundado y motivado</w:t>
      </w:r>
      <w:r w:rsidRPr="00172513">
        <w:rPr>
          <w:rFonts w:ascii="Palatino Linotype" w:hAnsi="Palatino Linotype"/>
          <w:sz w:val="24"/>
          <w:szCs w:val="24"/>
        </w:rPr>
        <w:t xml:space="preserve"> y en el que se expongan los fundamentos y razonamientos que llevaron al Sujeto Obligado a testar, suprimir o eliminar datos de dicho soporte documental, ya que no hacerlo, la documentación entregada carece de sustento jurídico y puede ser considerada como una versión pública, sino como una documentación ilegible, incompleta o tachada; ya que el no justificar las causas o motivos por las que no se observen determinados datos -ya sea porque se testan o suprimen, deja al solicitante en estado de incertidumbre, al no conocer o comprender porque no aparecen en la documentación respectiva</w:t>
      </w:r>
      <w:r>
        <w:rPr>
          <w:rFonts w:ascii="Palatino Linotype" w:hAnsi="Palatino Linotype"/>
          <w:sz w:val="24"/>
          <w:szCs w:val="24"/>
        </w:rPr>
        <w:t>.</w:t>
      </w:r>
      <w:r w:rsidR="00806EAC">
        <w:rPr>
          <w:rFonts w:ascii="Palatino Linotype" w:hAnsi="Palatino Linotype"/>
          <w:sz w:val="24"/>
          <w:szCs w:val="24"/>
        </w:rPr>
        <w:t xml:space="preserve"> </w:t>
      </w:r>
    </w:p>
    <w:p w14:paraId="64C7FE25" w14:textId="77777777" w:rsidR="00F66F5B" w:rsidRDefault="00F66F5B" w:rsidP="00172513">
      <w:pPr>
        <w:spacing w:line="360" w:lineRule="auto"/>
        <w:jc w:val="both"/>
        <w:rPr>
          <w:rFonts w:ascii="Palatino Linotype" w:hAnsi="Palatino Linotype"/>
          <w:sz w:val="24"/>
          <w:szCs w:val="24"/>
        </w:rPr>
      </w:pPr>
    </w:p>
    <w:p w14:paraId="2ABAB9DA" w14:textId="77777777" w:rsidR="00371B8C" w:rsidRDefault="000E6AE4" w:rsidP="00371B8C">
      <w:pPr>
        <w:spacing w:line="360" w:lineRule="auto"/>
        <w:jc w:val="both"/>
        <w:rPr>
          <w:rFonts w:ascii="Palatino Linotype" w:hAnsi="Palatino Linotype"/>
          <w:sz w:val="24"/>
          <w:szCs w:val="24"/>
        </w:rPr>
      </w:pPr>
      <w:r>
        <w:rPr>
          <w:rFonts w:ascii="Palatino Linotype" w:hAnsi="Palatino Linotype"/>
          <w:sz w:val="24"/>
          <w:szCs w:val="24"/>
        </w:rPr>
        <w:t xml:space="preserve">Por lo que al entregar el acta del comité en la que se advierte </w:t>
      </w:r>
      <w:r w:rsidRPr="00172513">
        <w:rPr>
          <w:rFonts w:ascii="Palatino Linotype" w:hAnsi="Palatino Linotype"/>
          <w:sz w:val="24"/>
          <w:szCs w:val="24"/>
        </w:rPr>
        <w:t>los fundamentos y razonamientos</w:t>
      </w:r>
      <w:r w:rsidRPr="000E6AE4">
        <w:rPr>
          <w:rFonts w:ascii="Palatino Linotype" w:hAnsi="Palatino Linotype"/>
          <w:sz w:val="24"/>
          <w:szCs w:val="24"/>
        </w:rPr>
        <w:t xml:space="preserve"> </w:t>
      </w:r>
      <w:r w:rsidRPr="00172513">
        <w:rPr>
          <w:rFonts w:ascii="Palatino Linotype" w:hAnsi="Palatino Linotype"/>
          <w:sz w:val="24"/>
          <w:szCs w:val="24"/>
        </w:rPr>
        <w:t>que llevaron al Sujeto Obligado a testar, suprimir o eliminar da</w:t>
      </w:r>
      <w:r>
        <w:rPr>
          <w:rFonts w:ascii="Palatino Linotype" w:hAnsi="Palatino Linotype"/>
          <w:sz w:val="24"/>
          <w:szCs w:val="24"/>
        </w:rPr>
        <w:t xml:space="preserve">tos de dicho soporte documental se debe tener por colmado dicho motivo de inconformidad. </w:t>
      </w:r>
    </w:p>
    <w:p w14:paraId="766F55A6" w14:textId="5878AA60" w:rsidR="00371B8C" w:rsidRPr="00371B8C" w:rsidRDefault="00371B8C" w:rsidP="00371B8C">
      <w:pPr>
        <w:spacing w:line="360" w:lineRule="auto"/>
        <w:jc w:val="both"/>
        <w:rPr>
          <w:rFonts w:ascii="Palatino Linotype" w:hAnsi="Palatino Linotype"/>
          <w:sz w:val="24"/>
          <w:szCs w:val="24"/>
        </w:rPr>
      </w:pPr>
      <w:r w:rsidRPr="007C0FE7">
        <w:rPr>
          <w:rFonts w:ascii="Palatino Linotype" w:hAnsi="Palatino Linotype"/>
          <w:sz w:val="24"/>
          <w:szCs w:val="24"/>
        </w:rPr>
        <w:t xml:space="preserve">Resultando aplicable sobreseer el presente recurso de revisión por haberse modificado el acto de tal manera que el recurso de revisión ha quedado sin materia </w:t>
      </w:r>
      <w:r>
        <w:rPr>
          <w:rFonts w:ascii="Palatino Linotype" w:hAnsi="Palatino Linotype"/>
          <w:sz w:val="24"/>
          <w:szCs w:val="24"/>
        </w:rPr>
        <w:t xml:space="preserve">en términos de lo establecido por el artículo 192 fracción V de la Ley de Transparencia Local pues conforme lo manifestado por el Sujeto Obligado en informe justificado el recurso de revisión quedo sin materia,  de acuerdo </w:t>
      </w:r>
      <w:r w:rsidRPr="007C0FE7">
        <w:rPr>
          <w:rFonts w:ascii="Palatino Linotype" w:hAnsi="Palatino Linotype"/>
          <w:sz w:val="24"/>
          <w:szCs w:val="24"/>
        </w:rPr>
        <w:t xml:space="preserve">lo siguiente; </w:t>
      </w:r>
    </w:p>
    <w:p w14:paraId="2835B7EB" w14:textId="77777777" w:rsidR="00371B8C" w:rsidRPr="007C0FE7" w:rsidRDefault="00371B8C" w:rsidP="00371B8C">
      <w:pPr>
        <w:autoSpaceDE w:val="0"/>
        <w:autoSpaceDN w:val="0"/>
        <w:adjustRightInd w:val="0"/>
        <w:spacing w:line="360" w:lineRule="auto"/>
        <w:ind w:left="708"/>
        <w:jc w:val="both"/>
        <w:rPr>
          <w:rFonts w:ascii="Palatino Linotype" w:hAnsi="Palatino Linotype"/>
          <w:i/>
        </w:rPr>
      </w:pPr>
      <w:r w:rsidRPr="007C0FE7">
        <w:rPr>
          <w:rFonts w:ascii="Palatino Linotype" w:hAnsi="Palatino Linotype"/>
          <w:b/>
          <w:i/>
        </w:rPr>
        <w:t>Artículo 192</w:t>
      </w:r>
      <w:r w:rsidRPr="007C0FE7">
        <w:rPr>
          <w:rFonts w:ascii="Palatino Linotype" w:hAnsi="Palatino Linotype"/>
          <w:i/>
        </w:rPr>
        <w:t xml:space="preserve">. El recurso será sobreseído, en todo o en parte, cuando una vez admitido, se actualicen alguno de los siguientes supuestos: </w:t>
      </w:r>
    </w:p>
    <w:p w14:paraId="2FDD7A87" w14:textId="77777777" w:rsidR="00371B8C" w:rsidRPr="007C0FE7" w:rsidRDefault="00371B8C" w:rsidP="00371B8C">
      <w:pPr>
        <w:pStyle w:val="Prrafodelista"/>
        <w:numPr>
          <w:ilvl w:val="0"/>
          <w:numId w:val="14"/>
        </w:numPr>
        <w:autoSpaceDE w:val="0"/>
        <w:autoSpaceDN w:val="0"/>
        <w:adjustRightInd w:val="0"/>
        <w:rPr>
          <w:i/>
          <w:sz w:val="22"/>
          <w:szCs w:val="22"/>
        </w:rPr>
      </w:pPr>
      <w:r w:rsidRPr="007C0FE7">
        <w:rPr>
          <w:i/>
          <w:sz w:val="22"/>
          <w:szCs w:val="22"/>
        </w:rPr>
        <w:t xml:space="preserve">El recurrente se desista expresamente del recurso; </w:t>
      </w:r>
    </w:p>
    <w:p w14:paraId="5EB263CF" w14:textId="77777777" w:rsidR="00371B8C" w:rsidRPr="007C0FE7" w:rsidRDefault="00371B8C" w:rsidP="00371B8C">
      <w:pPr>
        <w:pStyle w:val="Prrafodelista"/>
        <w:numPr>
          <w:ilvl w:val="0"/>
          <w:numId w:val="14"/>
        </w:numPr>
        <w:autoSpaceDE w:val="0"/>
        <w:autoSpaceDN w:val="0"/>
        <w:adjustRightInd w:val="0"/>
        <w:rPr>
          <w:rFonts w:eastAsia="Palatino Linotype" w:cs="Palatino Linotype"/>
          <w:i/>
          <w:sz w:val="22"/>
          <w:szCs w:val="22"/>
        </w:rPr>
      </w:pPr>
      <w:r w:rsidRPr="007C0FE7">
        <w:rPr>
          <w:i/>
          <w:sz w:val="22"/>
          <w:szCs w:val="22"/>
        </w:rPr>
        <w:t xml:space="preserve"> El recurrente fallezca o, tratándose de personas jurídicas colectivas, se disuelva; </w:t>
      </w:r>
    </w:p>
    <w:p w14:paraId="7CABE313" w14:textId="77777777" w:rsidR="00371B8C" w:rsidRPr="00791AB7" w:rsidRDefault="00371B8C" w:rsidP="00371B8C">
      <w:pPr>
        <w:pStyle w:val="Prrafodelista"/>
        <w:numPr>
          <w:ilvl w:val="0"/>
          <w:numId w:val="14"/>
        </w:numPr>
        <w:autoSpaceDE w:val="0"/>
        <w:autoSpaceDN w:val="0"/>
        <w:adjustRightInd w:val="0"/>
        <w:rPr>
          <w:rFonts w:eastAsia="Palatino Linotype" w:cs="Palatino Linotype"/>
          <w:bCs/>
          <w:i/>
          <w:sz w:val="22"/>
          <w:szCs w:val="22"/>
        </w:rPr>
      </w:pPr>
      <w:r w:rsidRPr="003442E8">
        <w:rPr>
          <w:i/>
          <w:sz w:val="22"/>
          <w:szCs w:val="22"/>
        </w:rPr>
        <w:t>El sujeto obligado responsable del acto lo modifique o revoque de tal manera que el recurso de revisión quede sin materia</w:t>
      </w:r>
      <w:r w:rsidRPr="00791AB7">
        <w:rPr>
          <w:bCs/>
          <w:i/>
          <w:sz w:val="22"/>
          <w:szCs w:val="22"/>
        </w:rPr>
        <w:t xml:space="preserve">; </w:t>
      </w:r>
    </w:p>
    <w:p w14:paraId="693338CD" w14:textId="77777777" w:rsidR="00371B8C" w:rsidRPr="007C0FE7" w:rsidRDefault="00371B8C" w:rsidP="00371B8C">
      <w:pPr>
        <w:pStyle w:val="Prrafodelista"/>
        <w:numPr>
          <w:ilvl w:val="0"/>
          <w:numId w:val="14"/>
        </w:numPr>
        <w:autoSpaceDE w:val="0"/>
        <w:autoSpaceDN w:val="0"/>
        <w:adjustRightInd w:val="0"/>
        <w:rPr>
          <w:rFonts w:eastAsia="Palatino Linotype" w:cs="Palatino Linotype"/>
          <w:i/>
          <w:sz w:val="22"/>
          <w:szCs w:val="22"/>
        </w:rPr>
      </w:pPr>
      <w:r w:rsidRPr="007C0FE7">
        <w:rPr>
          <w:i/>
          <w:sz w:val="22"/>
          <w:szCs w:val="22"/>
        </w:rPr>
        <w:t xml:space="preserve">Admitido el recurso de revisión, aparezca alguna causal de improcedencia en los términos de la presente Ley; y </w:t>
      </w:r>
    </w:p>
    <w:p w14:paraId="6D16F5B3" w14:textId="77777777" w:rsidR="00371B8C" w:rsidRPr="003442E8" w:rsidRDefault="00371B8C" w:rsidP="00371B8C">
      <w:pPr>
        <w:pStyle w:val="Prrafodelista"/>
        <w:numPr>
          <w:ilvl w:val="0"/>
          <w:numId w:val="14"/>
        </w:numPr>
        <w:autoSpaceDE w:val="0"/>
        <w:autoSpaceDN w:val="0"/>
        <w:adjustRightInd w:val="0"/>
        <w:rPr>
          <w:rFonts w:eastAsia="Palatino Linotype" w:cs="Palatino Linotype"/>
          <w:b/>
          <w:i/>
          <w:sz w:val="22"/>
          <w:szCs w:val="22"/>
        </w:rPr>
      </w:pPr>
      <w:r w:rsidRPr="003442E8">
        <w:rPr>
          <w:b/>
          <w:i/>
          <w:sz w:val="22"/>
          <w:szCs w:val="22"/>
        </w:rPr>
        <w:t>Cuando por cualquier motivo quede sin materia el recurso.</w:t>
      </w:r>
    </w:p>
    <w:p w14:paraId="24DCBD14" w14:textId="77777777" w:rsidR="00371B8C" w:rsidRPr="007C0FE7" w:rsidRDefault="00371B8C" w:rsidP="00371B8C">
      <w:pPr>
        <w:autoSpaceDE w:val="0"/>
        <w:autoSpaceDN w:val="0"/>
        <w:adjustRightInd w:val="0"/>
        <w:spacing w:line="360" w:lineRule="auto"/>
        <w:jc w:val="both"/>
        <w:rPr>
          <w:rFonts w:ascii="Palatino Linotype" w:hAnsi="Palatino Linotype"/>
          <w:sz w:val="24"/>
          <w:szCs w:val="24"/>
        </w:rPr>
      </w:pPr>
    </w:p>
    <w:p w14:paraId="265C7DE2" w14:textId="26D00C9E" w:rsidR="00371B8C" w:rsidRPr="00220C9F" w:rsidRDefault="00371B8C" w:rsidP="00371B8C">
      <w:pPr>
        <w:autoSpaceDE w:val="0"/>
        <w:autoSpaceDN w:val="0"/>
        <w:adjustRightInd w:val="0"/>
        <w:spacing w:line="360" w:lineRule="auto"/>
        <w:jc w:val="both"/>
        <w:rPr>
          <w:rFonts w:ascii="Palatino Linotype" w:hAnsi="Palatino Linotype"/>
          <w:sz w:val="24"/>
          <w:szCs w:val="24"/>
        </w:rPr>
      </w:pPr>
      <w:r w:rsidRPr="003648C4">
        <w:rPr>
          <w:rFonts w:ascii="Palatino Linotype" w:hAnsi="Palatino Linotype"/>
          <w:sz w:val="24"/>
          <w:szCs w:val="24"/>
        </w:rPr>
        <w:t>Por lo tanto, en mérito de lo expuesto en líneas anteriores, c</w:t>
      </w:r>
      <w:r>
        <w:rPr>
          <w:rFonts w:ascii="Palatino Linotype" w:hAnsi="Palatino Linotype"/>
          <w:sz w:val="24"/>
          <w:szCs w:val="24"/>
        </w:rPr>
        <w:t>on fundamento en la fracción V</w:t>
      </w:r>
      <w:r w:rsidRPr="003648C4">
        <w:rPr>
          <w:rFonts w:ascii="Palatino Linotype" w:hAnsi="Palatino Linotype"/>
          <w:sz w:val="24"/>
          <w:szCs w:val="24"/>
        </w:rPr>
        <w:t xml:space="preserve"> del artículo 192, de la Ley de Transparencia y Acceso a la Información Pública del Estado de México y Municipios, se </w:t>
      </w:r>
      <w:r w:rsidRPr="003648C4">
        <w:rPr>
          <w:rFonts w:ascii="Palatino Linotype" w:hAnsi="Palatino Linotype"/>
          <w:b/>
          <w:sz w:val="24"/>
          <w:szCs w:val="24"/>
        </w:rPr>
        <w:t xml:space="preserve">SOBRESEE </w:t>
      </w:r>
      <w:r w:rsidRPr="003648C4">
        <w:rPr>
          <w:rFonts w:ascii="Palatino Linotype" w:hAnsi="Palatino Linotype"/>
          <w:sz w:val="24"/>
          <w:szCs w:val="24"/>
        </w:rPr>
        <w:t xml:space="preserve">el recurso de revisión </w:t>
      </w:r>
      <w:r>
        <w:rPr>
          <w:rFonts w:ascii="Palatino Linotype" w:hAnsi="Palatino Linotype"/>
          <w:b/>
          <w:sz w:val="24"/>
          <w:szCs w:val="24"/>
        </w:rPr>
        <w:t>00130</w:t>
      </w:r>
      <w:r w:rsidRPr="003648C4">
        <w:rPr>
          <w:rFonts w:ascii="Palatino Linotype" w:hAnsi="Palatino Linotype"/>
          <w:b/>
          <w:sz w:val="24"/>
          <w:szCs w:val="24"/>
        </w:rPr>
        <w:t>/INFOEM/</w:t>
      </w:r>
      <w:r>
        <w:rPr>
          <w:rFonts w:ascii="Palatino Linotype" w:hAnsi="Palatino Linotype"/>
          <w:b/>
          <w:sz w:val="24"/>
          <w:szCs w:val="24"/>
        </w:rPr>
        <w:t>IP/RR/2025</w:t>
      </w:r>
      <w:r w:rsidRPr="003648C4">
        <w:rPr>
          <w:rFonts w:ascii="Palatino Linotype" w:hAnsi="Palatino Linotype"/>
          <w:sz w:val="24"/>
          <w:szCs w:val="24"/>
        </w:rPr>
        <w:t>, que ha sido materia del presente fallo.</w:t>
      </w:r>
    </w:p>
    <w:p w14:paraId="78152FBB" w14:textId="2E4BF0A0" w:rsidR="009070BF" w:rsidRPr="009070BF" w:rsidRDefault="00371B8C" w:rsidP="00371B8C">
      <w:pPr>
        <w:autoSpaceDE w:val="0"/>
        <w:autoSpaceDN w:val="0"/>
        <w:adjustRightInd w:val="0"/>
        <w:spacing w:line="360" w:lineRule="auto"/>
        <w:jc w:val="both"/>
        <w:rPr>
          <w:rFonts w:ascii="Palatino Linotype" w:hAnsi="Palatino Linotype"/>
          <w:sz w:val="24"/>
          <w:szCs w:val="24"/>
        </w:rPr>
      </w:pPr>
      <w:r w:rsidRPr="003648C4">
        <w:rPr>
          <w:rFonts w:ascii="Palatino Linotype" w:hAnsi="Palatino Linotype"/>
          <w:sz w:val="24"/>
          <w:szCs w:val="24"/>
        </w:rPr>
        <w:lastRenderedPageBreak/>
        <w:t>Por lo antes expuesto y fundado es de resolverse y</w:t>
      </w:r>
    </w:p>
    <w:p w14:paraId="0E94B047" w14:textId="77777777" w:rsidR="00371B8C" w:rsidRDefault="00371B8C" w:rsidP="00371B8C">
      <w:pPr>
        <w:autoSpaceDE w:val="0"/>
        <w:autoSpaceDN w:val="0"/>
        <w:adjustRightInd w:val="0"/>
        <w:spacing w:line="360" w:lineRule="auto"/>
        <w:jc w:val="center"/>
        <w:rPr>
          <w:rFonts w:ascii="Palatino Linotype" w:eastAsia="Palatino Linotype" w:hAnsi="Palatino Linotype" w:cs="Palatino Linotype"/>
        </w:rPr>
      </w:pPr>
    </w:p>
    <w:p w14:paraId="793B4817" w14:textId="77777777" w:rsidR="00371B8C" w:rsidRDefault="00371B8C" w:rsidP="00371B8C">
      <w:pPr>
        <w:autoSpaceDE w:val="0"/>
        <w:autoSpaceDN w:val="0"/>
        <w:adjustRightInd w:val="0"/>
        <w:spacing w:line="360" w:lineRule="auto"/>
        <w:jc w:val="center"/>
        <w:rPr>
          <w:rFonts w:ascii="Palatino Linotype" w:hAnsi="Palatino Linotype"/>
          <w:b/>
          <w:sz w:val="28"/>
          <w:szCs w:val="28"/>
        </w:rPr>
      </w:pPr>
      <w:r w:rsidRPr="00C17BB5">
        <w:rPr>
          <w:rFonts w:ascii="Palatino Linotype" w:hAnsi="Palatino Linotype"/>
          <w:b/>
          <w:sz w:val="28"/>
          <w:szCs w:val="28"/>
        </w:rPr>
        <w:t>S E</w:t>
      </w:r>
      <w:r>
        <w:rPr>
          <w:rFonts w:ascii="Palatino Linotype" w:hAnsi="Palatino Linotype"/>
          <w:b/>
          <w:sz w:val="28"/>
          <w:szCs w:val="28"/>
        </w:rPr>
        <w:t xml:space="preserve">   </w:t>
      </w:r>
      <w:r w:rsidRPr="00C17BB5">
        <w:rPr>
          <w:rFonts w:ascii="Palatino Linotype" w:hAnsi="Palatino Linotype"/>
          <w:b/>
          <w:sz w:val="28"/>
          <w:szCs w:val="28"/>
        </w:rPr>
        <w:t xml:space="preserve"> </w:t>
      </w:r>
      <w:r>
        <w:rPr>
          <w:rFonts w:ascii="Palatino Linotype" w:hAnsi="Palatino Linotype"/>
          <w:b/>
          <w:sz w:val="28"/>
          <w:szCs w:val="28"/>
        </w:rPr>
        <w:t>R E S U E L V E</w:t>
      </w:r>
    </w:p>
    <w:p w14:paraId="337FC19D" w14:textId="77777777" w:rsidR="00491BDB" w:rsidRPr="003648C4" w:rsidRDefault="00491BDB" w:rsidP="00371B8C">
      <w:pPr>
        <w:autoSpaceDE w:val="0"/>
        <w:autoSpaceDN w:val="0"/>
        <w:adjustRightInd w:val="0"/>
        <w:spacing w:line="360" w:lineRule="auto"/>
        <w:jc w:val="center"/>
        <w:rPr>
          <w:rFonts w:ascii="Palatino Linotype" w:hAnsi="Palatino Linotype"/>
          <w:b/>
          <w:sz w:val="28"/>
          <w:szCs w:val="28"/>
        </w:rPr>
      </w:pPr>
    </w:p>
    <w:p w14:paraId="72499250" w14:textId="7C429BE1" w:rsidR="00371B8C" w:rsidRDefault="00371B8C" w:rsidP="00371B8C">
      <w:pPr>
        <w:autoSpaceDE w:val="0"/>
        <w:autoSpaceDN w:val="0"/>
        <w:adjustRightInd w:val="0"/>
        <w:spacing w:line="360" w:lineRule="auto"/>
        <w:jc w:val="both"/>
        <w:rPr>
          <w:rFonts w:ascii="Palatino Linotype" w:hAnsi="Palatino Linotype"/>
          <w:sz w:val="24"/>
          <w:szCs w:val="24"/>
        </w:rPr>
      </w:pPr>
      <w:r w:rsidRPr="00000874">
        <w:rPr>
          <w:rFonts w:ascii="Palatino Linotype" w:hAnsi="Palatino Linotype"/>
          <w:b/>
          <w:sz w:val="24"/>
          <w:szCs w:val="24"/>
        </w:rPr>
        <w:t>PRIMERO</w:t>
      </w:r>
      <w:r w:rsidRPr="00000874">
        <w:rPr>
          <w:rFonts w:ascii="Palatino Linotype" w:hAnsi="Palatino Linotype"/>
          <w:sz w:val="24"/>
          <w:szCs w:val="24"/>
        </w:rPr>
        <w:t xml:space="preserve">. Se </w:t>
      </w:r>
      <w:r w:rsidRPr="00000874">
        <w:rPr>
          <w:rFonts w:ascii="Palatino Linotype" w:hAnsi="Palatino Linotype"/>
          <w:b/>
          <w:sz w:val="24"/>
          <w:szCs w:val="24"/>
        </w:rPr>
        <w:t>SOBRESEE</w:t>
      </w:r>
      <w:r w:rsidRPr="00000874">
        <w:rPr>
          <w:rFonts w:ascii="Palatino Linotype" w:hAnsi="Palatino Linotype"/>
          <w:sz w:val="24"/>
          <w:szCs w:val="24"/>
        </w:rPr>
        <w:t xml:space="preserve"> el recurso de revisión número </w:t>
      </w:r>
      <w:r>
        <w:rPr>
          <w:rFonts w:ascii="Palatino Linotype" w:hAnsi="Palatino Linotype"/>
          <w:b/>
          <w:sz w:val="24"/>
          <w:szCs w:val="24"/>
        </w:rPr>
        <w:t xml:space="preserve">00130/INFOEM/IP/RR/2025 </w:t>
      </w:r>
      <w:r w:rsidRPr="00000874">
        <w:rPr>
          <w:rFonts w:ascii="Palatino Linotype" w:hAnsi="Palatino Linotype"/>
          <w:sz w:val="24"/>
          <w:szCs w:val="24"/>
        </w:rPr>
        <w:t>por haberse quedado sin materia en término</w:t>
      </w:r>
      <w:r>
        <w:rPr>
          <w:rFonts w:ascii="Palatino Linotype" w:hAnsi="Palatino Linotype"/>
          <w:sz w:val="24"/>
          <w:szCs w:val="24"/>
        </w:rPr>
        <w:t xml:space="preserve">s del artículo 192 fracción V </w:t>
      </w:r>
      <w:r w:rsidRPr="00000874">
        <w:rPr>
          <w:rFonts w:ascii="Palatino Linotype" w:hAnsi="Palatino Linotype"/>
          <w:sz w:val="24"/>
          <w:szCs w:val="24"/>
        </w:rPr>
        <w:t xml:space="preserve">de la Ley de Transparencia y Acceso a la Información Pública del Estado de México y Municipios del Considerando </w:t>
      </w:r>
      <w:r>
        <w:rPr>
          <w:rFonts w:ascii="Palatino Linotype" w:hAnsi="Palatino Linotype"/>
          <w:b/>
          <w:sz w:val="24"/>
          <w:szCs w:val="24"/>
        </w:rPr>
        <w:t>QUINTO</w:t>
      </w:r>
      <w:r w:rsidRPr="00000874">
        <w:rPr>
          <w:rFonts w:ascii="Palatino Linotype" w:hAnsi="Palatino Linotype"/>
          <w:b/>
          <w:sz w:val="24"/>
          <w:szCs w:val="24"/>
        </w:rPr>
        <w:t xml:space="preserve"> </w:t>
      </w:r>
      <w:r w:rsidRPr="00000874">
        <w:rPr>
          <w:rFonts w:ascii="Palatino Linotype" w:hAnsi="Palatino Linotype"/>
          <w:sz w:val="24"/>
          <w:szCs w:val="24"/>
        </w:rPr>
        <w:t xml:space="preserve">de la presente resolución. </w:t>
      </w:r>
    </w:p>
    <w:p w14:paraId="0B7EFFED" w14:textId="77777777" w:rsidR="00371B8C" w:rsidRPr="00000874" w:rsidRDefault="00371B8C" w:rsidP="00371B8C">
      <w:pPr>
        <w:autoSpaceDE w:val="0"/>
        <w:autoSpaceDN w:val="0"/>
        <w:adjustRightInd w:val="0"/>
        <w:spacing w:line="360" w:lineRule="auto"/>
        <w:jc w:val="both"/>
        <w:rPr>
          <w:rFonts w:ascii="Palatino Linotype" w:hAnsi="Palatino Linotype"/>
          <w:sz w:val="24"/>
          <w:szCs w:val="24"/>
        </w:rPr>
      </w:pPr>
    </w:p>
    <w:p w14:paraId="222CDA20" w14:textId="77777777" w:rsidR="00371B8C" w:rsidRDefault="00371B8C" w:rsidP="00371B8C">
      <w:pPr>
        <w:autoSpaceDE w:val="0"/>
        <w:autoSpaceDN w:val="0"/>
        <w:adjustRightInd w:val="0"/>
        <w:spacing w:line="360" w:lineRule="auto"/>
        <w:jc w:val="both"/>
        <w:rPr>
          <w:rFonts w:ascii="Palatino Linotype" w:hAnsi="Palatino Linotype"/>
          <w:sz w:val="24"/>
          <w:szCs w:val="24"/>
        </w:rPr>
      </w:pPr>
      <w:r w:rsidRPr="00000874">
        <w:rPr>
          <w:rFonts w:ascii="Palatino Linotype" w:hAnsi="Palatino Linotype"/>
          <w:b/>
          <w:sz w:val="24"/>
          <w:szCs w:val="24"/>
        </w:rPr>
        <w:t>SEGUNDO</w:t>
      </w:r>
      <w:r w:rsidRPr="00000874">
        <w:rPr>
          <w:rFonts w:ascii="Palatino Linotype" w:hAnsi="Palatino Linotype"/>
          <w:sz w:val="24"/>
          <w:szCs w:val="24"/>
        </w:rPr>
        <w:t>. Notifíquese la presente resolución al Titular de la Unidad de Transparencia del Sujeto Obligado mediante el Sistema de Acceso a la Información Mexiquense (</w:t>
      </w:r>
      <w:r w:rsidRPr="00000874">
        <w:rPr>
          <w:rFonts w:ascii="Palatino Linotype" w:hAnsi="Palatino Linotype"/>
          <w:b/>
          <w:sz w:val="24"/>
          <w:szCs w:val="24"/>
        </w:rPr>
        <w:t>SAIMEX</w:t>
      </w:r>
      <w:r w:rsidRPr="00000874">
        <w:rPr>
          <w:rFonts w:ascii="Palatino Linotype" w:hAnsi="Palatino Linotype"/>
          <w:sz w:val="24"/>
          <w:szCs w:val="24"/>
        </w:rPr>
        <w:t xml:space="preserve">). </w:t>
      </w:r>
    </w:p>
    <w:p w14:paraId="14A5E33A" w14:textId="77777777" w:rsidR="00371B8C" w:rsidRPr="00000874" w:rsidRDefault="00371B8C" w:rsidP="00371B8C">
      <w:pPr>
        <w:autoSpaceDE w:val="0"/>
        <w:autoSpaceDN w:val="0"/>
        <w:adjustRightInd w:val="0"/>
        <w:spacing w:line="360" w:lineRule="auto"/>
        <w:jc w:val="both"/>
        <w:rPr>
          <w:rFonts w:ascii="Palatino Linotype" w:hAnsi="Palatino Linotype"/>
          <w:sz w:val="24"/>
          <w:szCs w:val="24"/>
        </w:rPr>
      </w:pPr>
    </w:p>
    <w:p w14:paraId="7E502095" w14:textId="43AE66AD" w:rsidR="00371B8C" w:rsidRPr="00371B8C" w:rsidRDefault="00371B8C" w:rsidP="00371B8C">
      <w:pPr>
        <w:autoSpaceDE w:val="0"/>
        <w:autoSpaceDN w:val="0"/>
        <w:adjustRightInd w:val="0"/>
        <w:spacing w:line="360" w:lineRule="auto"/>
        <w:jc w:val="both"/>
        <w:rPr>
          <w:rFonts w:ascii="Palatino Linotype" w:hAnsi="Palatino Linotype"/>
          <w:sz w:val="24"/>
          <w:szCs w:val="24"/>
          <w:lang w:eastAsia="es-ES_tradnl"/>
        </w:rPr>
      </w:pPr>
      <w:r w:rsidRPr="00000874">
        <w:rPr>
          <w:rFonts w:ascii="Palatino Linotype" w:hAnsi="Palatino Linotype"/>
          <w:b/>
          <w:sz w:val="24"/>
          <w:szCs w:val="24"/>
        </w:rPr>
        <w:t>TERCERO</w:t>
      </w:r>
      <w:r w:rsidRPr="00000874">
        <w:rPr>
          <w:rFonts w:ascii="Palatino Linotype" w:hAnsi="Palatino Linotype"/>
          <w:sz w:val="24"/>
          <w:szCs w:val="24"/>
        </w:rPr>
        <w:t>. Notifíquese la presente resolución a la parte Recurrente a través del Sistema de Acceso a la Información Mexiquense (</w:t>
      </w:r>
      <w:r w:rsidRPr="00000874">
        <w:rPr>
          <w:rFonts w:ascii="Palatino Linotype" w:hAnsi="Palatino Linotype"/>
          <w:b/>
          <w:sz w:val="24"/>
          <w:szCs w:val="24"/>
        </w:rPr>
        <w:t>SAIMEX</w:t>
      </w:r>
      <w:r w:rsidRPr="00000874">
        <w:rPr>
          <w:rFonts w:ascii="Palatino Linotype" w:hAnsi="Palatino Linotype"/>
          <w:sz w:val="24"/>
          <w:szCs w:val="24"/>
        </w:rPr>
        <w:t>),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w:t>
      </w:r>
      <w:r>
        <w:rPr>
          <w:rFonts w:ascii="Palatino Linotype" w:hAnsi="Palatino Linotype"/>
          <w:sz w:val="24"/>
          <w:szCs w:val="24"/>
        </w:rPr>
        <w:t>l Estado de México y Municipios.</w:t>
      </w:r>
    </w:p>
    <w:p w14:paraId="73DFB527" w14:textId="6829AD26" w:rsidR="0015656E" w:rsidRPr="00B8019F" w:rsidRDefault="0015656E" w:rsidP="0015656E">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55E518FB" w14:textId="61610724" w:rsidR="00A916EF" w:rsidRPr="0064281B" w:rsidRDefault="00A916EF" w:rsidP="00A916EF">
      <w:pPr>
        <w:spacing w:after="0" w:line="360" w:lineRule="auto"/>
        <w:jc w:val="both"/>
        <w:rPr>
          <w:rFonts w:ascii="Palatino Linotype" w:eastAsia="Times New Roman" w:hAnsi="Palatino Linotype" w:cs="Arial"/>
          <w:sz w:val="24"/>
          <w:szCs w:val="24"/>
          <w:lang w:eastAsia="es-MX"/>
        </w:rPr>
      </w:pPr>
      <w:r w:rsidRPr="00F444C4">
        <w:rPr>
          <w:rFonts w:ascii="Palatino Linotype" w:eastAsia="Times New Roman" w:hAnsi="Palatino Linotype" w:cs="Arial"/>
          <w:sz w:val="24"/>
          <w:szCs w:val="24"/>
          <w:lang w:val="es-ES_tradnl" w:eastAsia="es-MX"/>
        </w:rPr>
        <w:lastRenderedPageBreak/>
        <w:t xml:space="preserve">ASÍ LO RESUELVE, POR </w:t>
      </w:r>
      <w:r w:rsidRPr="00CB6C3B">
        <w:rPr>
          <w:rFonts w:ascii="Palatino Linotype" w:eastAsia="Times New Roman" w:hAnsi="Palatino Linotype" w:cs="Arial"/>
          <w:b/>
          <w:bCs/>
          <w:sz w:val="24"/>
          <w:szCs w:val="24"/>
          <w:lang w:val="es-ES_tradnl" w:eastAsia="es-MX"/>
        </w:rPr>
        <w:t>UNANIMIDAD DE VOTOS</w:t>
      </w:r>
      <w:r w:rsidRPr="00F444C4">
        <w:rPr>
          <w:rFonts w:ascii="Palatino Linotype" w:eastAsia="Times New Roman" w:hAnsi="Palatino Linotype" w:cs="Arial"/>
          <w:sz w:val="24"/>
          <w:szCs w:val="24"/>
          <w:lang w:val="es-ES_tradnl" w:eastAsia="es-MX"/>
        </w:rPr>
        <w:t xml:space="preserve">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w:t>
      </w:r>
      <w:r w:rsidR="002F7D47">
        <w:rPr>
          <w:rFonts w:ascii="Palatino Linotype" w:eastAsia="Times New Roman" w:hAnsi="Palatino Linotype" w:cs="Arial"/>
          <w:sz w:val="24"/>
          <w:szCs w:val="24"/>
          <w:lang w:val="es-ES_tradnl" w:eastAsia="es-MX"/>
        </w:rPr>
        <w:t xml:space="preserve"> (</w:t>
      </w:r>
      <w:r w:rsidR="009C7083">
        <w:rPr>
          <w:rFonts w:ascii="Palatino Linotype" w:eastAsia="Times New Roman" w:hAnsi="Palatino Linotype" w:cs="Arial"/>
          <w:sz w:val="24"/>
          <w:szCs w:val="24"/>
          <w:lang w:val="es-ES_tradnl" w:eastAsia="es-MX"/>
        </w:rPr>
        <w:t xml:space="preserve">EMITIENDO </w:t>
      </w:r>
      <w:r w:rsidR="002F7D47">
        <w:rPr>
          <w:rFonts w:ascii="Palatino Linotype" w:eastAsia="Times New Roman" w:hAnsi="Palatino Linotype" w:cs="Arial"/>
          <w:sz w:val="24"/>
          <w:szCs w:val="24"/>
          <w:lang w:val="es-ES_tradnl" w:eastAsia="es-MX"/>
        </w:rPr>
        <w:t>VOTO PARTICULAR)</w:t>
      </w:r>
      <w:r w:rsidR="003A63B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 EN LA</w:t>
      </w:r>
      <w:r w:rsidRPr="00F444C4">
        <w:rPr>
          <w:rFonts w:ascii="Palatino Linotype" w:eastAsia="Times New Roman" w:hAnsi="Palatino Linotype" w:cs="Arial"/>
          <w:sz w:val="24"/>
          <w:szCs w:val="24"/>
          <w:lang w:val="es-419" w:eastAsia="es-MX"/>
        </w:rPr>
        <w:t xml:space="preserve"> </w:t>
      </w:r>
      <w:r w:rsidR="002F7D47">
        <w:rPr>
          <w:rFonts w:ascii="Palatino Linotype" w:eastAsia="Times New Roman" w:hAnsi="Palatino Linotype" w:cs="Arial"/>
          <w:b/>
          <w:sz w:val="24"/>
          <w:szCs w:val="24"/>
          <w:lang w:val="es-419" w:eastAsia="es-MX"/>
        </w:rPr>
        <w:t>SEXTA</w:t>
      </w:r>
      <w:r w:rsidR="00CB6C3B" w:rsidRPr="002F7D47">
        <w:rPr>
          <w:rFonts w:ascii="Palatino Linotype" w:eastAsia="Times New Roman" w:hAnsi="Palatino Linotype" w:cs="Arial"/>
          <w:b/>
          <w:sz w:val="24"/>
          <w:szCs w:val="24"/>
          <w:lang w:val="es-419" w:eastAsia="es-MX"/>
        </w:rPr>
        <w:t xml:space="preserve"> </w:t>
      </w:r>
      <w:r w:rsidRPr="002F7D47">
        <w:rPr>
          <w:rFonts w:ascii="Palatino Linotype" w:eastAsia="Times New Roman" w:hAnsi="Palatino Linotype" w:cs="Arial"/>
          <w:b/>
          <w:sz w:val="24"/>
          <w:szCs w:val="24"/>
          <w:lang w:val="es-419" w:eastAsia="es-MX"/>
        </w:rPr>
        <w:t xml:space="preserve">SESIÓN ORDINARIA CELEBRADA EL </w:t>
      </w:r>
      <w:r w:rsidR="002F7D47">
        <w:rPr>
          <w:rFonts w:ascii="Palatino Linotype" w:eastAsia="Times New Roman" w:hAnsi="Palatino Linotype" w:cs="Arial"/>
          <w:b/>
          <w:sz w:val="24"/>
          <w:szCs w:val="24"/>
          <w:lang w:val="es-419" w:eastAsia="es-MX"/>
        </w:rPr>
        <w:t>DIECINUEVE DE FEBRERO DE DOS MIL VEINTICINCO</w:t>
      </w:r>
      <w:r w:rsidRPr="00F444C4">
        <w:rPr>
          <w:rFonts w:ascii="Palatino Linotype" w:eastAsia="Times New Roman" w:hAnsi="Palatino Linotype" w:cs="Arial"/>
          <w:sz w:val="24"/>
          <w:szCs w:val="24"/>
          <w:lang w:val="es-ES_tradnl" w:eastAsia="es-MX"/>
        </w:rPr>
        <w:t xml:space="preserve">, ANTE EL SECRETARIO TÉCNICO DEL PLENO, ALEXIS TAPIA RAMÍREZ. </w:t>
      </w:r>
      <w:r w:rsidR="0064281B">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r w:rsidR="0064281B">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r w:rsidR="00134846">
        <w:rPr>
          <w:rFonts w:ascii="Palatino Linotype" w:eastAsia="Times New Roman" w:hAnsi="Palatino Linotype" w:cs="Arial"/>
          <w:sz w:val="24"/>
          <w:szCs w:val="24"/>
          <w:lang w:val="es-ES_tradnl" w:eastAsia="es-MX"/>
        </w:rPr>
        <w:t>---</w:t>
      </w:r>
      <w:r w:rsidR="00E42D4F">
        <w:rPr>
          <w:rFonts w:ascii="Palatino Linotype" w:eastAsia="Times New Roman" w:hAnsi="Palatino Linotype" w:cs="Arial"/>
          <w:sz w:val="24"/>
          <w:szCs w:val="24"/>
          <w:lang w:val="es-ES_tradnl" w:eastAsia="es-MX"/>
        </w:rPr>
        <w:t>--</w:t>
      </w:r>
    </w:p>
    <w:p w14:paraId="50FC42A7" w14:textId="1B5948C7" w:rsidR="00A916EF" w:rsidRDefault="00A916EF" w:rsidP="00A916EF">
      <w:pPr>
        <w:spacing w:after="0" w:line="360" w:lineRule="auto"/>
        <w:jc w:val="both"/>
        <w:rPr>
          <w:rFonts w:ascii="Palatino Linotype" w:eastAsia="Times New Roman" w:hAnsi="Palatino Linotype" w:cs="Arial"/>
          <w:sz w:val="24"/>
          <w:szCs w:val="24"/>
          <w:lang w:val="es-ES_tradnl" w:eastAsia="es-MX"/>
        </w:rPr>
      </w:pPr>
      <w:r w:rsidRPr="00F444C4">
        <w:rPr>
          <w:rFonts w:ascii="Palatino Linotype" w:eastAsia="Times New Roman" w:hAnsi="Palatino Linotype" w:cs="Arial"/>
          <w:sz w:val="24"/>
          <w:szCs w:val="24"/>
          <w:lang w:val="es-ES_tradnl" w:eastAsia="es-MX"/>
        </w:rPr>
        <w:t>-------------------------------------------------------------------------------------------------------------------</w:t>
      </w:r>
      <w:r w:rsidR="00E42D4F">
        <w:rPr>
          <w:rFonts w:ascii="Palatino Linotype" w:eastAsia="Times New Roman" w:hAnsi="Palatino Linotype" w:cs="Arial"/>
          <w:sz w:val="24"/>
          <w:szCs w:val="24"/>
          <w:lang w:val="es-ES_tradnl" w:eastAsia="es-MX"/>
        </w:rPr>
        <w:t>--</w:t>
      </w:r>
    </w:p>
    <w:p w14:paraId="6462C71A" w14:textId="279DD55B" w:rsidR="00E42D4F" w:rsidRPr="00F444C4" w:rsidRDefault="009C7083" w:rsidP="00A916EF">
      <w:pPr>
        <w:spacing w:after="0" w:line="360" w:lineRule="auto"/>
        <w:jc w:val="both"/>
        <w:rPr>
          <w:rFonts w:ascii="Palatino Linotype" w:eastAsia="Times New Roman" w:hAnsi="Palatino Linotype" w:cs="Arial"/>
          <w:sz w:val="20"/>
          <w:lang w:val="es-ES_tradnl" w:eastAsia="es-MX"/>
        </w:rPr>
      </w:pPr>
      <w:r w:rsidRPr="009C7083">
        <w:rPr>
          <w:rFonts w:ascii="Palatino Linotype" w:eastAsia="Times New Roman" w:hAnsi="Palatino Linotype" w:cs="Arial"/>
          <w:sz w:val="20"/>
          <w:lang w:eastAsia="es-MX"/>
        </w:rPr>
        <w:t>--------------------------------------------------------------------------------------------------------------------------------------------------------------------------------------------------------------------------------------------------------------------------------------------------------------------------------------------------------------------------------------------------------------------------------------------------------------------------------------------------------------------------------------------------------------------------------------------------------------------------------------------------------------------------------------------------------------------------------------------------------------------------------------------------------------------------------------------------------------------------------------------------------------------------------------------------------------------------------------------------------------------------------------------------------------------------------------------------------------------------------------------------------------------------------------------------------------------------------------------------------------------------------------------------------------------------------------------------------------------------------------------------------------------------------------------------------------------------------------------------------------------------------------------------------------------------------------------------------------------------------------------------------------------------------------------------------------------------------------------------------------------------------------------------------------------------------------------------------------------------------</w:t>
      </w:r>
      <w:r>
        <w:rPr>
          <w:rFonts w:ascii="Palatino Linotype" w:eastAsia="Times New Roman" w:hAnsi="Palatino Linotype" w:cs="Arial"/>
          <w:sz w:val="20"/>
          <w:lang w:eastAsia="es-MX"/>
        </w:rPr>
        <w:t>------------</w:t>
      </w:r>
    </w:p>
    <w:p w14:paraId="7895E8F7"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0"/>
          <w:lang w:val="es-ES_tradnl" w:eastAsia="es-MX"/>
        </w:rPr>
        <w:t>JMV/CCR/NJMB</w:t>
      </w:r>
    </w:p>
    <w:p w14:paraId="2A1745F1"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p>
    <w:p w14:paraId="59E2EBEA"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p>
    <w:p w14:paraId="7181672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C5EC8F1"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B4F789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2D193FE"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D274306"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6432F85"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A82E23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A2C930C"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B120902"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DF03671"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1365670B"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342ECA3E"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02117DAD"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740EFE75" w14:textId="77777777" w:rsidR="00A916EF" w:rsidRDefault="00A916EF" w:rsidP="00A916EF"/>
    <w:p w14:paraId="7E44B993" w14:textId="77777777" w:rsidR="00A916EF" w:rsidRDefault="00A916EF" w:rsidP="00A916EF"/>
    <w:p w14:paraId="2D9042E6" w14:textId="77777777" w:rsidR="00A916EF" w:rsidRDefault="00A916EF" w:rsidP="00A916EF"/>
    <w:p w14:paraId="12634D32" w14:textId="77777777" w:rsidR="001D4962" w:rsidRDefault="001D4962"/>
    <w:sectPr w:rsidR="001D4962" w:rsidSect="00C37348">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3AE7E" w14:textId="77777777" w:rsidR="00693DDB" w:rsidRDefault="00693DDB" w:rsidP="00A916EF">
      <w:pPr>
        <w:spacing w:after="0" w:line="240" w:lineRule="auto"/>
      </w:pPr>
      <w:r>
        <w:separator/>
      </w:r>
    </w:p>
  </w:endnote>
  <w:endnote w:type="continuationSeparator" w:id="0">
    <w:p w14:paraId="39BCEBEA" w14:textId="77777777" w:rsidR="00693DDB" w:rsidRDefault="00693DDB" w:rsidP="00A9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96180" w14:textId="77777777" w:rsidR="001E7B89" w:rsidRPr="00871A91" w:rsidRDefault="001E7B89"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04198">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04198">
      <w:rPr>
        <w:rFonts w:ascii="Palatino Linotype" w:hAnsi="Palatino Linotype"/>
        <w:b/>
        <w:bCs/>
        <w:noProof/>
        <w:sz w:val="20"/>
      </w:rPr>
      <w:t>47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87BF7" w14:textId="77777777" w:rsidR="001E7B89" w:rsidRPr="00871A91" w:rsidRDefault="001E7B89"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0419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04198">
      <w:rPr>
        <w:rFonts w:ascii="Palatino Linotype" w:hAnsi="Palatino Linotype"/>
        <w:b/>
        <w:bCs/>
        <w:noProof/>
        <w:sz w:val="20"/>
      </w:rPr>
      <w:t>47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6726C" w14:textId="77777777" w:rsidR="00693DDB" w:rsidRDefault="00693DDB" w:rsidP="00A916EF">
      <w:pPr>
        <w:spacing w:after="0" w:line="240" w:lineRule="auto"/>
      </w:pPr>
      <w:r>
        <w:separator/>
      </w:r>
    </w:p>
  </w:footnote>
  <w:footnote w:type="continuationSeparator" w:id="0">
    <w:p w14:paraId="33091EA3" w14:textId="77777777" w:rsidR="00693DDB" w:rsidRDefault="00693DDB" w:rsidP="00A916EF">
      <w:pPr>
        <w:spacing w:after="0" w:line="240" w:lineRule="auto"/>
      </w:pPr>
      <w:r>
        <w:continuationSeparator/>
      </w:r>
    </w:p>
  </w:footnote>
  <w:footnote w:id="1">
    <w:p w14:paraId="2A4E064C" w14:textId="77777777" w:rsidR="001E7B89" w:rsidRPr="0031280C" w:rsidRDefault="001E7B89" w:rsidP="009A1F0E">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0E544B4F" w14:textId="77777777" w:rsidR="001E7B89" w:rsidRPr="0031280C" w:rsidRDefault="001E7B89" w:rsidP="009A1F0E">
      <w:pPr>
        <w:rPr>
          <w:rFonts w:cs="Palatino Linotype"/>
          <w:color w:val="000000"/>
          <w:sz w:val="20"/>
          <w:szCs w:val="20"/>
        </w:rPr>
      </w:pPr>
    </w:p>
    <w:p w14:paraId="52D9C3EE" w14:textId="77777777" w:rsidR="001E7B89" w:rsidRPr="0031280C" w:rsidRDefault="001E7B89" w:rsidP="009A1F0E">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73E5E13" w14:textId="77777777" w:rsidR="001E7B89" w:rsidRPr="00783A97" w:rsidRDefault="001E7B89" w:rsidP="009A1F0E">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F866669" w14:textId="419C959A" w:rsidR="001E7B89" w:rsidRDefault="001E7B89">
      <w:pPr>
        <w:pStyle w:val="Textonotapie"/>
      </w:pPr>
      <w:r>
        <w:rPr>
          <w:rStyle w:val="Refdenotaalpie"/>
        </w:rPr>
        <w:footnoteRef/>
      </w:r>
      <w:r>
        <w:t xml:space="preserve"> </w:t>
      </w:r>
      <w:hyperlink r:id="rId3" w:history="1">
        <w:r w:rsidRPr="00AD5AB6">
          <w:rPr>
            <w:rStyle w:val="Hipervnculo"/>
            <w:rFonts w:cstheme="minorBidi"/>
          </w:rPr>
          <w:t>https://legislacion.edomex.gob.mx/sites/legislacion.edomex.gob.mx/files/files/pdf/gct/2011/nov244.PDF</w:t>
        </w:r>
      </w:hyperlink>
      <w:r>
        <w:t xml:space="preserve"> </w:t>
      </w:r>
    </w:p>
  </w:footnote>
  <w:footnote w:id="3">
    <w:p w14:paraId="50067035" w14:textId="61FD9593" w:rsidR="001E7B89" w:rsidRDefault="001E7B89">
      <w:pPr>
        <w:pStyle w:val="Textonotapie"/>
      </w:pPr>
      <w:r>
        <w:rPr>
          <w:rStyle w:val="Refdenotaalpie"/>
        </w:rPr>
        <w:footnoteRef/>
      </w:r>
      <w:r>
        <w:t xml:space="preserve"> </w:t>
      </w:r>
      <w:hyperlink r:id="rId4" w:history="1">
        <w:r w:rsidRPr="00AD5AB6">
          <w:rPr>
            <w:rStyle w:val="Hipervnculo"/>
            <w:rFonts w:cstheme="minorBidi"/>
          </w:rPr>
          <w:t>https://legislacion.edomex.gob.mx/sites/legislacion.edomex.gob.mx/files/files/pdf/gct/2015/nov113.PDF</w:t>
        </w:r>
      </w:hyperlink>
      <w:r>
        <w:t xml:space="preserve"> </w:t>
      </w:r>
    </w:p>
  </w:footnote>
  <w:footnote w:id="4">
    <w:p w14:paraId="2796D83D" w14:textId="77777777" w:rsidR="001E7B89" w:rsidRDefault="001E7B89" w:rsidP="0089511C">
      <w:pPr>
        <w:pStyle w:val="Textonotapie"/>
      </w:pPr>
      <w:r>
        <w:rPr>
          <w:rStyle w:val="Refdenotaalpie"/>
        </w:rPr>
        <w:footnoteRef/>
      </w:r>
      <w:r>
        <w:t xml:space="preserve"> </w:t>
      </w:r>
      <w:hyperlink r:id="rId5" w:history="1">
        <w:r w:rsidRPr="00AD5AB6">
          <w:rPr>
            <w:rStyle w:val="Hipervnculo"/>
            <w:rFonts w:cstheme="minorBidi"/>
          </w:rPr>
          <w:t>https://legislacion.edomex.gob.mx/sites/legislacion.edomex.gob.mx/files/files/pdf/gct/2010/oct045.PDF</w:t>
        </w:r>
      </w:hyperlink>
      <w:r>
        <w:t xml:space="preserve"> </w:t>
      </w:r>
    </w:p>
  </w:footnote>
  <w:footnote w:id="5">
    <w:p w14:paraId="32A1DF17" w14:textId="7028C3C0" w:rsidR="001E7B89" w:rsidRDefault="001E7B89">
      <w:pPr>
        <w:pStyle w:val="Textonotapie"/>
      </w:pPr>
      <w:r>
        <w:rPr>
          <w:rStyle w:val="Refdenotaalpie"/>
        </w:rPr>
        <w:footnoteRef/>
      </w:r>
      <w:r>
        <w:t xml:space="preserve"> </w:t>
      </w:r>
      <w:hyperlink r:id="rId6" w:history="1">
        <w:r w:rsidRPr="00AD5AB6">
          <w:rPr>
            <w:rStyle w:val="Hipervnculo"/>
            <w:rFonts w:cstheme="minorBidi"/>
          </w:rPr>
          <w:t>https://legislacion.edomex.gob.mx/sites/legislacion.edomex.gob.mx/files/files/pdf/gct/2014/nov144.PDF</w:t>
        </w:r>
      </w:hyperlink>
      <w:r>
        <w:t xml:space="preserve"> </w:t>
      </w:r>
    </w:p>
  </w:footnote>
  <w:footnote w:id="6">
    <w:p w14:paraId="51FD2DE2" w14:textId="77777777" w:rsidR="001E7B89" w:rsidRDefault="001E7B89" w:rsidP="00400AD2">
      <w:pPr>
        <w:pStyle w:val="Textonotapie"/>
      </w:pPr>
      <w:r>
        <w:rPr>
          <w:rStyle w:val="Refdenotaalpie"/>
          <w:rFonts w:eastAsiaTheme="majorEastAsia"/>
        </w:rPr>
        <w:footnoteRef/>
      </w:r>
      <w:r>
        <w:t xml:space="preserve"> </w:t>
      </w:r>
      <w:hyperlink r:id="rId7" w:history="1">
        <w:r w:rsidRPr="00107A3D">
          <w:rPr>
            <w:rStyle w:val="Hipervnculo"/>
            <w:rFonts w:eastAsiaTheme="majorEastAsia"/>
          </w:rPr>
          <w:t>https://www.rae.es/dpd/curriculum%20vitae</w:t>
        </w:r>
      </w:hyperlink>
      <w:r>
        <w:t xml:space="preserve"> </w:t>
      </w:r>
    </w:p>
  </w:footnote>
  <w:footnote w:id="7">
    <w:p w14:paraId="1072BAB6" w14:textId="04F1CD91" w:rsidR="00EF709E" w:rsidRDefault="00EF709E">
      <w:pPr>
        <w:pStyle w:val="Textonotapie"/>
      </w:pPr>
      <w:r>
        <w:rPr>
          <w:rStyle w:val="Refdenotaalpie"/>
        </w:rPr>
        <w:footnoteRef/>
      </w:r>
      <w:r>
        <w:t xml:space="preserve"> </w:t>
      </w:r>
      <w:hyperlink r:id="rId8" w:history="1">
        <w:r w:rsidRPr="007E116C">
          <w:rPr>
            <w:rStyle w:val="Hipervnculo"/>
            <w:rFonts w:cstheme="minorBidi"/>
          </w:rPr>
          <w:t>https://legislacion.edomex.gob.mx/sites/legislacion.edomex.gob.mx/files/files/pdf/gct/2018/sep195.pdf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F38E" w14:textId="77777777" w:rsidR="001E7B89" w:rsidRDefault="00504198">
    <w:pPr>
      <w:pStyle w:val="Encabezado"/>
    </w:pPr>
    <w:r>
      <w:rPr>
        <w:noProof/>
        <w:lang w:val="es-MX" w:eastAsia="es-MX"/>
      </w:rPr>
      <w:pict w14:anchorId="78FCE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E7B89" w:rsidRPr="00B17577" w14:paraId="1A427CBA" w14:textId="77777777" w:rsidTr="00C37348">
      <w:trPr>
        <w:trHeight w:val="227"/>
      </w:trPr>
      <w:tc>
        <w:tcPr>
          <w:tcW w:w="5103" w:type="dxa"/>
          <w:hideMark/>
        </w:tcPr>
        <w:p w14:paraId="390D0D75" w14:textId="77777777" w:rsidR="001E7B89" w:rsidRPr="00F70BDE" w:rsidRDefault="001E7B89"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4CA26E2" w14:textId="5A84E023" w:rsidR="001E7B89" w:rsidRPr="00F70BDE" w:rsidRDefault="001E7B89" w:rsidP="00C3734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0130/INFOEM/IP/RR/2025</w:t>
          </w:r>
        </w:p>
      </w:tc>
    </w:tr>
    <w:tr w:rsidR="001E7B89" w14:paraId="6E16985D" w14:textId="77777777" w:rsidTr="00C37348">
      <w:trPr>
        <w:trHeight w:val="242"/>
      </w:trPr>
      <w:tc>
        <w:tcPr>
          <w:tcW w:w="5103" w:type="dxa"/>
          <w:hideMark/>
        </w:tcPr>
        <w:p w14:paraId="03B7B022" w14:textId="77777777" w:rsidR="001E7B89" w:rsidRPr="00F70BDE" w:rsidRDefault="001E7B89"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8ECC38C" w14:textId="3862305B" w:rsidR="001E7B89" w:rsidRPr="00F70BDE" w:rsidRDefault="001E7B89" w:rsidP="00C37348">
          <w:pPr>
            <w:spacing w:after="120" w:line="240" w:lineRule="auto"/>
            <w:ind w:left="-81" w:right="71"/>
            <w:jc w:val="right"/>
            <w:rPr>
              <w:rFonts w:ascii="Palatino Linotype" w:hAnsi="Palatino Linotype" w:cs="Arial"/>
              <w:sz w:val="24"/>
              <w:szCs w:val="24"/>
            </w:rPr>
          </w:pPr>
          <w:r w:rsidRPr="001736DA">
            <w:rPr>
              <w:rFonts w:ascii="Palatino Linotype" w:hAnsi="Palatino Linotype" w:cs="Times New Roman"/>
              <w:b/>
              <w:bCs/>
              <w:color w:val="000000"/>
              <w:sz w:val="24"/>
              <w:szCs w:val="24"/>
            </w:rPr>
            <w:t>Ayuntamiento de Toluca</w:t>
          </w:r>
        </w:p>
      </w:tc>
    </w:tr>
    <w:tr w:rsidR="001E7B89" w:rsidRPr="00F63239" w14:paraId="09B55395" w14:textId="77777777" w:rsidTr="00C37348">
      <w:trPr>
        <w:trHeight w:val="342"/>
      </w:trPr>
      <w:tc>
        <w:tcPr>
          <w:tcW w:w="5103" w:type="dxa"/>
          <w:hideMark/>
        </w:tcPr>
        <w:p w14:paraId="73E02510" w14:textId="77777777" w:rsidR="001E7B89" w:rsidRPr="00F70BDE" w:rsidRDefault="001E7B89" w:rsidP="00C3734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78FACB9F" w14:textId="77777777" w:rsidR="001E7B89" w:rsidRPr="00F70BDE" w:rsidRDefault="001E7B89" w:rsidP="00C3734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486299DB" w14:textId="77777777" w:rsidR="001E7B89" w:rsidRPr="00F70BDE" w:rsidRDefault="001E7B89" w:rsidP="00C37348">
          <w:pPr>
            <w:spacing w:after="120" w:line="240" w:lineRule="auto"/>
            <w:ind w:left="-486" w:right="71" w:firstLine="567"/>
            <w:jc w:val="right"/>
            <w:rPr>
              <w:rFonts w:ascii="Palatino Linotype" w:hAnsi="Palatino Linotype" w:cs="Arial"/>
              <w:sz w:val="24"/>
              <w:szCs w:val="24"/>
            </w:rPr>
          </w:pPr>
        </w:p>
      </w:tc>
    </w:tr>
  </w:tbl>
  <w:p w14:paraId="0C54399F" w14:textId="77777777" w:rsidR="001E7B89" w:rsidRPr="00871A91" w:rsidRDefault="00504198">
    <w:pPr>
      <w:pStyle w:val="Encabezado"/>
      <w:rPr>
        <w:sz w:val="2"/>
      </w:rPr>
    </w:pPr>
    <w:r>
      <w:rPr>
        <w:noProof/>
        <w:lang w:val="es-MX" w:eastAsia="es-MX"/>
      </w:rPr>
      <w:pict w14:anchorId="18C85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1E7B8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E7B89" w:rsidRPr="00F70BDE" w14:paraId="2D609BD5" w14:textId="77777777" w:rsidTr="00C37348">
      <w:trPr>
        <w:trHeight w:val="227"/>
      </w:trPr>
      <w:tc>
        <w:tcPr>
          <w:tcW w:w="5103" w:type="dxa"/>
          <w:hideMark/>
        </w:tcPr>
        <w:p w14:paraId="070A637D" w14:textId="77777777" w:rsidR="001E7B89" w:rsidRPr="00F70BDE" w:rsidRDefault="001E7B89"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49759E6" w14:textId="40043AA9" w:rsidR="001E7B89" w:rsidRPr="00F70BDE" w:rsidRDefault="001E7B89" w:rsidP="001736DA">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0130/INFOEM/IP/RR/2025</w:t>
          </w:r>
        </w:p>
      </w:tc>
    </w:tr>
    <w:tr w:rsidR="001E7B89" w:rsidRPr="00F70BDE" w14:paraId="4B4636FB" w14:textId="77777777" w:rsidTr="00C37348">
      <w:trPr>
        <w:trHeight w:val="227"/>
      </w:trPr>
      <w:tc>
        <w:tcPr>
          <w:tcW w:w="5103" w:type="dxa"/>
        </w:tcPr>
        <w:p w14:paraId="6E46F498" w14:textId="77777777" w:rsidR="001E7B89" w:rsidRPr="00F70BDE" w:rsidRDefault="001E7B89"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33227098" w14:textId="76572BD0" w:rsidR="001E7B89" w:rsidRPr="001736DA" w:rsidRDefault="00504198" w:rsidP="00893BF2">
          <w:pPr>
            <w:jc w:val="right"/>
            <w:rPr>
              <w:rFonts w:ascii="Palatino Linotype" w:hAnsi="Palatino Linotype"/>
              <w:b/>
              <w:sz w:val="24"/>
              <w:szCs w:val="24"/>
            </w:rPr>
          </w:pPr>
          <w:r>
            <w:rPr>
              <w:rFonts w:ascii="Palatino Linotype" w:hAnsi="Palatino Linotype"/>
              <w:b/>
              <w:sz w:val="24"/>
              <w:szCs w:val="24"/>
            </w:rPr>
            <w:t>XXXXXXXXXXXXXXXXXX</w:t>
          </w:r>
        </w:p>
      </w:tc>
    </w:tr>
    <w:tr w:rsidR="001E7B89" w:rsidRPr="00F70BDE" w14:paraId="45808255" w14:textId="77777777" w:rsidTr="00C37348">
      <w:trPr>
        <w:trHeight w:val="242"/>
      </w:trPr>
      <w:tc>
        <w:tcPr>
          <w:tcW w:w="5103" w:type="dxa"/>
          <w:hideMark/>
        </w:tcPr>
        <w:p w14:paraId="5FB82B20" w14:textId="77777777" w:rsidR="001E7B89" w:rsidRPr="00F70BDE" w:rsidRDefault="001E7B89"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75B52B4" w14:textId="645F7D10" w:rsidR="001E7B89" w:rsidRPr="001736DA" w:rsidRDefault="001E7B89" w:rsidP="00A916EF">
          <w:pPr>
            <w:spacing w:after="120" w:line="240" w:lineRule="auto"/>
            <w:ind w:left="-70" w:right="68"/>
            <w:jc w:val="right"/>
            <w:rPr>
              <w:rFonts w:ascii="Palatino Linotype" w:hAnsi="Palatino Linotype" w:cs="Times New Roman"/>
              <w:sz w:val="24"/>
              <w:szCs w:val="24"/>
            </w:rPr>
          </w:pPr>
          <w:r w:rsidRPr="001736DA">
            <w:rPr>
              <w:rFonts w:ascii="Palatino Linotype" w:hAnsi="Palatino Linotype" w:cs="Times New Roman"/>
              <w:b/>
              <w:bCs/>
              <w:color w:val="000000"/>
              <w:sz w:val="24"/>
              <w:szCs w:val="24"/>
            </w:rPr>
            <w:t>Ayuntamiento de Toluca</w:t>
          </w:r>
        </w:p>
      </w:tc>
    </w:tr>
    <w:tr w:rsidR="001E7B89" w:rsidRPr="00F70BDE" w14:paraId="6822ED1B" w14:textId="77777777" w:rsidTr="00C37348">
      <w:trPr>
        <w:trHeight w:val="342"/>
      </w:trPr>
      <w:tc>
        <w:tcPr>
          <w:tcW w:w="5103" w:type="dxa"/>
          <w:hideMark/>
        </w:tcPr>
        <w:p w14:paraId="6E14C088" w14:textId="77777777" w:rsidR="001E7B89" w:rsidRPr="00F70BDE" w:rsidRDefault="001E7B89" w:rsidP="00C3734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D2B1074" w14:textId="77777777" w:rsidR="001E7B89" w:rsidRPr="00F70BDE" w:rsidRDefault="001E7B89" w:rsidP="00C3734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1EEF2324" w14:textId="77777777" w:rsidR="001E7B89" w:rsidRPr="00871A91" w:rsidRDefault="001E7B89">
    <w:pPr>
      <w:pStyle w:val="Encabezado"/>
      <w:rPr>
        <w:sz w:val="2"/>
      </w:rPr>
    </w:pPr>
    <w:r>
      <w:rPr>
        <w:noProof/>
        <w:lang w:val="es-MX" w:eastAsia="es-MX"/>
      </w:rPr>
      <w:drawing>
        <wp:anchor distT="0" distB="0" distL="114300" distR="114300" simplePos="0" relativeHeight="251656704" behindDoc="1" locked="0" layoutInCell="0" allowOverlap="1" wp14:anchorId="57F24093" wp14:editId="6DE45FB6">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755E"/>
    <w:multiLevelType w:val="hybridMultilevel"/>
    <w:tmpl w:val="369A29A0"/>
    <w:lvl w:ilvl="0" w:tplc="784C923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ED14A2"/>
    <w:multiLevelType w:val="hybridMultilevel"/>
    <w:tmpl w:val="312CC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2E0736"/>
    <w:multiLevelType w:val="hybridMultilevel"/>
    <w:tmpl w:val="C8E20ABE"/>
    <w:lvl w:ilvl="0" w:tplc="FF808340">
      <w:start w:val="1"/>
      <w:numFmt w:val="upperRoman"/>
      <w:lvlText w:val="%1."/>
      <w:lvlJc w:val="left"/>
      <w:pPr>
        <w:ind w:left="1080" w:hanging="720"/>
      </w:pPr>
      <w:rPr>
        <w:rFonts w:ascii="Palatino Linotype"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DC056D"/>
    <w:multiLevelType w:val="hybridMultilevel"/>
    <w:tmpl w:val="09FEA73E"/>
    <w:lvl w:ilvl="0" w:tplc="A120DC0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7" w15:restartNumberingAfterBreak="0">
    <w:nsid w:val="32C9041F"/>
    <w:multiLevelType w:val="hybridMultilevel"/>
    <w:tmpl w:val="AAA03258"/>
    <w:lvl w:ilvl="0" w:tplc="FFB673E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C47480"/>
    <w:multiLevelType w:val="hybridMultilevel"/>
    <w:tmpl w:val="5082FE6C"/>
    <w:lvl w:ilvl="0" w:tplc="080A000F">
      <w:start w:val="1"/>
      <w:numFmt w:val="decimal"/>
      <w:lvlText w:val="%1."/>
      <w:lvlJc w:val="left"/>
      <w:pPr>
        <w:ind w:left="720" w:hanging="360"/>
      </w:pPr>
      <w:rPr>
        <w:rFonts w:hint="default"/>
      </w:rPr>
    </w:lvl>
    <w:lvl w:ilvl="1" w:tplc="7A72E79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422C0654">
      <w:numFmt w:val="bullet"/>
      <w:lvlText w:val="-"/>
      <w:lvlJc w:val="left"/>
      <w:pPr>
        <w:ind w:left="2880" w:hanging="360"/>
      </w:pPr>
      <w:rPr>
        <w:rFonts w:ascii="Palatino Linotype" w:eastAsiaTheme="minorHAnsi" w:hAnsi="Palatino Linotype" w:cstheme="minorBidi"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1F2446"/>
    <w:multiLevelType w:val="hybridMultilevel"/>
    <w:tmpl w:val="312CC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2643E8"/>
    <w:multiLevelType w:val="hybridMultilevel"/>
    <w:tmpl w:val="EBF245B0"/>
    <w:lvl w:ilvl="0" w:tplc="7B3AC4A2">
      <w:start w:val="4"/>
      <w:numFmt w:val="bullet"/>
      <w:lvlText w:val=""/>
      <w:lvlJc w:val="left"/>
      <w:pPr>
        <w:ind w:left="720" w:hanging="360"/>
      </w:pPr>
      <w:rPr>
        <w:rFonts w:ascii="Symbol" w:eastAsiaTheme="minorHAnsi" w:hAnsi="Symbol" w:cs="Arial" w:hint="default"/>
        <w:b/>
        <w:sz w:val="17"/>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4"/>
  </w:num>
  <w:num w:numId="5">
    <w:abstractNumId w:val="8"/>
  </w:num>
  <w:num w:numId="6">
    <w:abstractNumId w:val="12"/>
  </w:num>
  <w:num w:numId="7">
    <w:abstractNumId w:val="10"/>
  </w:num>
  <w:num w:numId="8">
    <w:abstractNumId w:val="1"/>
  </w:num>
  <w:num w:numId="9">
    <w:abstractNumId w:val="13"/>
  </w:num>
  <w:num w:numId="10">
    <w:abstractNumId w:val="3"/>
  </w:num>
  <w:num w:numId="11">
    <w:abstractNumId w:val="2"/>
  </w:num>
  <w:num w:numId="12">
    <w:abstractNumId w:val="11"/>
  </w:num>
  <w:num w:numId="13">
    <w:abstractNumId w:val="7"/>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EF"/>
    <w:rsid w:val="00000057"/>
    <w:rsid w:val="00006463"/>
    <w:rsid w:val="0000689A"/>
    <w:rsid w:val="00006E13"/>
    <w:rsid w:val="00007F7A"/>
    <w:rsid w:val="00020113"/>
    <w:rsid w:val="0003176E"/>
    <w:rsid w:val="00032C2B"/>
    <w:rsid w:val="00034E2D"/>
    <w:rsid w:val="00036020"/>
    <w:rsid w:val="00043A69"/>
    <w:rsid w:val="00047ADB"/>
    <w:rsid w:val="000570B8"/>
    <w:rsid w:val="0007661C"/>
    <w:rsid w:val="0008053A"/>
    <w:rsid w:val="00084561"/>
    <w:rsid w:val="00091511"/>
    <w:rsid w:val="0009416C"/>
    <w:rsid w:val="00095983"/>
    <w:rsid w:val="000A7142"/>
    <w:rsid w:val="000A7626"/>
    <w:rsid w:val="000B49C6"/>
    <w:rsid w:val="000B5D89"/>
    <w:rsid w:val="000D1D97"/>
    <w:rsid w:val="000D6082"/>
    <w:rsid w:val="000E6AE4"/>
    <w:rsid w:val="000E6B51"/>
    <w:rsid w:val="00103461"/>
    <w:rsid w:val="0011165F"/>
    <w:rsid w:val="00133BD8"/>
    <w:rsid w:val="00134846"/>
    <w:rsid w:val="001504E5"/>
    <w:rsid w:val="001532E7"/>
    <w:rsid w:val="00155FA3"/>
    <w:rsid w:val="0015656E"/>
    <w:rsid w:val="00160685"/>
    <w:rsid w:val="00167D32"/>
    <w:rsid w:val="00172513"/>
    <w:rsid w:val="001736DA"/>
    <w:rsid w:val="00173750"/>
    <w:rsid w:val="001746B3"/>
    <w:rsid w:val="0018021C"/>
    <w:rsid w:val="00183EAE"/>
    <w:rsid w:val="00184867"/>
    <w:rsid w:val="00185C98"/>
    <w:rsid w:val="00186E1B"/>
    <w:rsid w:val="001924EB"/>
    <w:rsid w:val="001A1E38"/>
    <w:rsid w:val="001A26BF"/>
    <w:rsid w:val="001A33DB"/>
    <w:rsid w:val="001B5679"/>
    <w:rsid w:val="001C6BDD"/>
    <w:rsid w:val="001D4962"/>
    <w:rsid w:val="001D70EC"/>
    <w:rsid w:val="001E24E2"/>
    <w:rsid w:val="001E52BD"/>
    <w:rsid w:val="001E6341"/>
    <w:rsid w:val="001E6BAF"/>
    <w:rsid w:val="001E714F"/>
    <w:rsid w:val="001E7B89"/>
    <w:rsid w:val="001F35F9"/>
    <w:rsid w:val="001F72FC"/>
    <w:rsid w:val="00207600"/>
    <w:rsid w:val="00212407"/>
    <w:rsid w:val="00227418"/>
    <w:rsid w:val="00233118"/>
    <w:rsid w:val="00235345"/>
    <w:rsid w:val="0023633F"/>
    <w:rsid w:val="00244283"/>
    <w:rsid w:val="0026359D"/>
    <w:rsid w:val="00266F78"/>
    <w:rsid w:val="00270857"/>
    <w:rsid w:val="002722A2"/>
    <w:rsid w:val="00283164"/>
    <w:rsid w:val="002933FE"/>
    <w:rsid w:val="002A67B6"/>
    <w:rsid w:val="002B2AD4"/>
    <w:rsid w:val="002B6C4C"/>
    <w:rsid w:val="002B79F4"/>
    <w:rsid w:val="002C307A"/>
    <w:rsid w:val="002C3614"/>
    <w:rsid w:val="002C3F76"/>
    <w:rsid w:val="002C45D2"/>
    <w:rsid w:val="002D350B"/>
    <w:rsid w:val="002D6158"/>
    <w:rsid w:val="002D656B"/>
    <w:rsid w:val="002D6E90"/>
    <w:rsid w:val="002D6FA4"/>
    <w:rsid w:val="002E0B17"/>
    <w:rsid w:val="002E4532"/>
    <w:rsid w:val="002F76D4"/>
    <w:rsid w:val="002F7D47"/>
    <w:rsid w:val="00302560"/>
    <w:rsid w:val="0030607E"/>
    <w:rsid w:val="00311F4A"/>
    <w:rsid w:val="00315CA3"/>
    <w:rsid w:val="003205CA"/>
    <w:rsid w:val="00320647"/>
    <w:rsid w:val="0032637D"/>
    <w:rsid w:val="003269A6"/>
    <w:rsid w:val="003313E6"/>
    <w:rsid w:val="00332E9A"/>
    <w:rsid w:val="0035629F"/>
    <w:rsid w:val="00366A10"/>
    <w:rsid w:val="00371B8C"/>
    <w:rsid w:val="00375584"/>
    <w:rsid w:val="00376809"/>
    <w:rsid w:val="00381837"/>
    <w:rsid w:val="00382529"/>
    <w:rsid w:val="0038777B"/>
    <w:rsid w:val="00394063"/>
    <w:rsid w:val="003A1B82"/>
    <w:rsid w:val="003A63B4"/>
    <w:rsid w:val="003B0A08"/>
    <w:rsid w:val="003B2F74"/>
    <w:rsid w:val="003B433D"/>
    <w:rsid w:val="003B5EB7"/>
    <w:rsid w:val="003C02FB"/>
    <w:rsid w:val="003C2A5B"/>
    <w:rsid w:val="003C3D64"/>
    <w:rsid w:val="003D0F04"/>
    <w:rsid w:val="003D4BA3"/>
    <w:rsid w:val="003D60C5"/>
    <w:rsid w:val="003D7594"/>
    <w:rsid w:val="003E2B4C"/>
    <w:rsid w:val="003E48CB"/>
    <w:rsid w:val="003F21A2"/>
    <w:rsid w:val="003F510F"/>
    <w:rsid w:val="003F6482"/>
    <w:rsid w:val="00400AD2"/>
    <w:rsid w:val="00401983"/>
    <w:rsid w:val="00401D9A"/>
    <w:rsid w:val="00407327"/>
    <w:rsid w:val="004154A6"/>
    <w:rsid w:val="0041600D"/>
    <w:rsid w:val="00416F82"/>
    <w:rsid w:val="00421AB2"/>
    <w:rsid w:val="00424456"/>
    <w:rsid w:val="00424C52"/>
    <w:rsid w:val="00431AF7"/>
    <w:rsid w:val="0043755B"/>
    <w:rsid w:val="00440BC9"/>
    <w:rsid w:val="00445F58"/>
    <w:rsid w:val="004470EA"/>
    <w:rsid w:val="00447639"/>
    <w:rsid w:val="00452BD8"/>
    <w:rsid w:val="00454559"/>
    <w:rsid w:val="004654E7"/>
    <w:rsid w:val="00474492"/>
    <w:rsid w:val="004755AB"/>
    <w:rsid w:val="00483AA4"/>
    <w:rsid w:val="0048595F"/>
    <w:rsid w:val="00491BDB"/>
    <w:rsid w:val="00496017"/>
    <w:rsid w:val="004A3088"/>
    <w:rsid w:val="004A33FA"/>
    <w:rsid w:val="004A6B47"/>
    <w:rsid w:val="004B38BA"/>
    <w:rsid w:val="004B5640"/>
    <w:rsid w:val="004B5960"/>
    <w:rsid w:val="004C77D8"/>
    <w:rsid w:val="004D4CB8"/>
    <w:rsid w:val="004E5D59"/>
    <w:rsid w:val="004F3F50"/>
    <w:rsid w:val="0050307A"/>
    <w:rsid w:val="00504198"/>
    <w:rsid w:val="00504486"/>
    <w:rsid w:val="00504FE8"/>
    <w:rsid w:val="00511E2F"/>
    <w:rsid w:val="0051296C"/>
    <w:rsid w:val="00522606"/>
    <w:rsid w:val="00523806"/>
    <w:rsid w:val="00531E8F"/>
    <w:rsid w:val="00534334"/>
    <w:rsid w:val="00550761"/>
    <w:rsid w:val="005932CA"/>
    <w:rsid w:val="005965BD"/>
    <w:rsid w:val="005A2D6E"/>
    <w:rsid w:val="005A3ACF"/>
    <w:rsid w:val="005C06F0"/>
    <w:rsid w:val="005C15F4"/>
    <w:rsid w:val="005C732D"/>
    <w:rsid w:val="005D6277"/>
    <w:rsid w:val="005E0345"/>
    <w:rsid w:val="005E1878"/>
    <w:rsid w:val="0060606F"/>
    <w:rsid w:val="00611F1C"/>
    <w:rsid w:val="00614756"/>
    <w:rsid w:val="00623FE9"/>
    <w:rsid w:val="006251B6"/>
    <w:rsid w:val="006276E9"/>
    <w:rsid w:val="00633048"/>
    <w:rsid w:val="00641C58"/>
    <w:rsid w:val="0064281B"/>
    <w:rsid w:val="00643E30"/>
    <w:rsid w:val="00644831"/>
    <w:rsid w:val="006518E9"/>
    <w:rsid w:val="00654DB1"/>
    <w:rsid w:val="00660879"/>
    <w:rsid w:val="00667668"/>
    <w:rsid w:val="0067498B"/>
    <w:rsid w:val="00677765"/>
    <w:rsid w:val="00683EAB"/>
    <w:rsid w:val="00685360"/>
    <w:rsid w:val="00693DDB"/>
    <w:rsid w:val="00694893"/>
    <w:rsid w:val="006A2157"/>
    <w:rsid w:val="006A4D59"/>
    <w:rsid w:val="006A5953"/>
    <w:rsid w:val="006B40C4"/>
    <w:rsid w:val="006B51C2"/>
    <w:rsid w:val="006C17F8"/>
    <w:rsid w:val="006C36B0"/>
    <w:rsid w:val="006D16E8"/>
    <w:rsid w:val="006D7AAA"/>
    <w:rsid w:val="006E181F"/>
    <w:rsid w:val="006E2629"/>
    <w:rsid w:val="006E30E6"/>
    <w:rsid w:val="006F2D6F"/>
    <w:rsid w:val="006F35FA"/>
    <w:rsid w:val="006F74F4"/>
    <w:rsid w:val="006F7D0F"/>
    <w:rsid w:val="00706311"/>
    <w:rsid w:val="0071102A"/>
    <w:rsid w:val="007159C5"/>
    <w:rsid w:val="00723B32"/>
    <w:rsid w:val="007248AC"/>
    <w:rsid w:val="00727108"/>
    <w:rsid w:val="007363BB"/>
    <w:rsid w:val="00736735"/>
    <w:rsid w:val="00741CD2"/>
    <w:rsid w:val="00746D17"/>
    <w:rsid w:val="0075366D"/>
    <w:rsid w:val="00761633"/>
    <w:rsid w:val="00765DCE"/>
    <w:rsid w:val="00775079"/>
    <w:rsid w:val="00780FBE"/>
    <w:rsid w:val="00783A97"/>
    <w:rsid w:val="007952BF"/>
    <w:rsid w:val="007A2B67"/>
    <w:rsid w:val="007A5813"/>
    <w:rsid w:val="007A5FE7"/>
    <w:rsid w:val="007A68F4"/>
    <w:rsid w:val="007B2D69"/>
    <w:rsid w:val="007B4ABD"/>
    <w:rsid w:val="007C4AAD"/>
    <w:rsid w:val="007C62BF"/>
    <w:rsid w:val="007D1B5A"/>
    <w:rsid w:val="007D5C5C"/>
    <w:rsid w:val="007D68AF"/>
    <w:rsid w:val="007E1117"/>
    <w:rsid w:val="007E1E07"/>
    <w:rsid w:val="007F7134"/>
    <w:rsid w:val="008027F5"/>
    <w:rsid w:val="00806EAC"/>
    <w:rsid w:val="008220FA"/>
    <w:rsid w:val="0082614A"/>
    <w:rsid w:val="0083011D"/>
    <w:rsid w:val="0083102A"/>
    <w:rsid w:val="00832BA1"/>
    <w:rsid w:val="008347BC"/>
    <w:rsid w:val="0084251D"/>
    <w:rsid w:val="00844D5F"/>
    <w:rsid w:val="0084592C"/>
    <w:rsid w:val="008513BF"/>
    <w:rsid w:val="008562C9"/>
    <w:rsid w:val="00860D92"/>
    <w:rsid w:val="008678FD"/>
    <w:rsid w:val="0087770F"/>
    <w:rsid w:val="00883EE9"/>
    <w:rsid w:val="00885BD7"/>
    <w:rsid w:val="00893BF2"/>
    <w:rsid w:val="0089511C"/>
    <w:rsid w:val="00896B8D"/>
    <w:rsid w:val="00897991"/>
    <w:rsid w:val="008A306D"/>
    <w:rsid w:val="008A41AA"/>
    <w:rsid w:val="008A46BA"/>
    <w:rsid w:val="008A477B"/>
    <w:rsid w:val="008A6251"/>
    <w:rsid w:val="008B030C"/>
    <w:rsid w:val="008B5304"/>
    <w:rsid w:val="008C243E"/>
    <w:rsid w:val="008C3D0E"/>
    <w:rsid w:val="008D5D2C"/>
    <w:rsid w:val="008E34EE"/>
    <w:rsid w:val="008F0801"/>
    <w:rsid w:val="009070BF"/>
    <w:rsid w:val="009076AF"/>
    <w:rsid w:val="009107BF"/>
    <w:rsid w:val="00913EEB"/>
    <w:rsid w:val="0091451D"/>
    <w:rsid w:val="009164AB"/>
    <w:rsid w:val="009207E7"/>
    <w:rsid w:val="00930EBC"/>
    <w:rsid w:val="00937926"/>
    <w:rsid w:val="00937C17"/>
    <w:rsid w:val="0095255B"/>
    <w:rsid w:val="0096113E"/>
    <w:rsid w:val="009811C6"/>
    <w:rsid w:val="00981963"/>
    <w:rsid w:val="00993AF5"/>
    <w:rsid w:val="00995A0C"/>
    <w:rsid w:val="009A1F0E"/>
    <w:rsid w:val="009B1915"/>
    <w:rsid w:val="009B1CE9"/>
    <w:rsid w:val="009C3217"/>
    <w:rsid w:val="009C7083"/>
    <w:rsid w:val="009E529A"/>
    <w:rsid w:val="009E5FBC"/>
    <w:rsid w:val="009F751A"/>
    <w:rsid w:val="00A05D76"/>
    <w:rsid w:val="00A148D9"/>
    <w:rsid w:val="00A15844"/>
    <w:rsid w:val="00A20DB7"/>
    <w:rsid w:val="00A30C04"/>
    <w:rsid w:val="00A3569F"/>
    <w:rsid w:val="00A36AB2"/>
    <w:rsid w:val="00A42293"/>
    <w:rsid w:val="00A4243D"/>
    <w:rsid w:val="00A45109"/>
    <w:rsid w:val="00A52C2A"/>
    <w:rsid w:val="00A60176"/>
    <w:rsid w:val="00A62850"/>
    <w:rsid w:val="00A6339E"/>
    <w:rsid w:val="00A90E77"/>
    <w:rsid w:val="00A916EF"/>
    <w:rsid w:val="00A9432E"/>
    <w:rsid w:val="00A944B4"/>
    <w:rsid w:val="00AA15EA"/>
    <w:rsid w:val="00AA7641"/>
    <w:rsid w:val="00AB2999"/>
    <w:rsid w:val="00AC4EF9"/>
    <w:rsid w:val="00AD2ED3"/>
    <w:rsid w:val="00AD3B6E"/>
    <w:rsid w:val="00AE4228"/>
    <w:rsid w:val="00AF5801"/>
    <w:rsid w:val="00B07846"/>
    <w:rsid w:val="00B20C15"/>
    <w:rsid w:val="00B24734"/>
    <w:rsid w:val="00B4005E"/>
    <w:rsid w:val="00B415D1"/>
    <w:rsid w:val="00B449ED"/>
    <w:rsid w:val="00B4660D"/>
    <w:rsid w:val="00B47FE6"/>
    <w:rsid w:val="00B534CD"/>
    <w:rsid w:val="00B57583"/>
    <w:rsid w:val="00B63229"/>
    <w:rsid w:val="00B674F2"/>
    <w:rsid w:val="00B8019F"/>
    <w:rsid w:val="00B80798"/>
    <w:rsid w:val="00B82A40"/>
    <w:rsid w:val="00B90021"/>
    <w:rsid w:val="00B901D3"/>
    <w:rsid w:val="00B97A7C"/>
    <w:rsid w:val="00BA0AC6"/>
    <w:rsid w:val="00BA198C"/>
    <w:rsid w:val="00BA557D"/>
    <w:rsid w:val="00BA62B9"/>
    <w:rsid w:val="00BB06A0"/>
    <w:rsid w:val="00BB26F4"/>
    <w:rsid w:val="00BB412D"/>
    <w:rsid w:val="00BB61FE"/>
    <w:rsid w:val="00BC0326"/>
    <w:rsid w:val="00BD10AF"/>
    <w:rsid w:val="00BD1D09"/>
    <w:rsid w:val="00BD3ED1"/>
    <w:rsid w:val="00BE1C42"/>
    <w:rsid w:val="00BF4962"/>
    <w:rsid w:val="00C05E04"/>
    <w:rsid w:val="00C20E39"/>
    <w:rsid w:val="00C37348"/>
    <w:rsid w:val="00C46016"/>
    <w:rsid w:val="00C52CE1"/>
    <w:rsid w:val="00C553B5"/>
    <w:rsid w:val="00C64AB3"/>
    <w:rsid w:val="00C66D58"/>
    <w:rsid w:val="00C67450"/>
    <w:rsid w:val="00C72748"/>
    <w:rsid w:val="00C8201D"/>
    <w:rsid w:val="00C92A37"/>
    <w:rsid w:val="00C94B2E"/>
    <w:rsid w:val="00CA0D91"/>
    <w:rsid w:val="00CA0FEB"/>
    <w:rsid w:val="00CA2D93"/>
    <w:rsid w:val="00CA73FB"/>
    <w:rsid w:val="00CA75F6"/>
    <w:rsid w:val="00CB0B52"/>
    <w:rsid w:val="00CB3350"/>
    <w:rsid w:val="00CB4926"/>
    <w:rsid w:val="00CB5372"/>
    <w:rsid w:val="00CB6C3B"/>
    <w:rsid w:val="00CC0CDF"/>
    <w:rsid w:val="00CC3164"/>
    <w:rsid w:val="00CE0702"/>
    <w:rsid w:val="00CE5C4E"/>
    <w:rsid w:val="00CF298F"/>
    <w:rsid w:val="00CF3A67"/>
    <w:rsid w:val="00CF639B"/>
    <w:rsid w:val="00D03483"/>
    <w:rsid w:val="00D21E59"/>
    <w:rsid w:val="00D22797"/>
    <w:rsid w:val="00D36F15"/>
    <w:rsid w:val="00D47C54"/>
    <w:rsid w:val="00D52D49"/>
    <w:rsid w:val="00D53EA9"/>
    <w:rsid w:val="00D65BC1"/>
    <w:rsid w:val="00D7338C"/>
    <w:rsid w:val="00D818C6"/>
    <w:rsid w:val="00D82022"/>
    <w:rsid w:val="00D83DD0"/>
    <w:rsid w:val="00D8439B"/>
    <w:rsid w:val="00D86D8F"/>
    <w:rsid w:val="00D87712"/>
    <w:rsid w:val="00D931AA"/>
    <w:rsid w:val="00D95CD9"/>
    <w:rsid w:val="00D95D91"/>
    <w:rsid w:val="00DA2132"/>
    <w:rsid w:val="00DA27A0"/>
    <w:rsid w:val="00DA3079"/>
    <w:rsid w:val="00DA56EE"/>
    <w:rsid w:val="00DA5E6C"/>
    <w:rsid w:val="00DB132E"/>
    <w:rsid w:val="00DC7E8A"/>
    <w:rsid w:val="00DD2F11"/>
    <w:rsid w:val="00DD3A34"/>
    <w:rsid w:val="00DF7737"/>
    <w:rsid w:val="00E0305A"/>
    <w:rsid w:val="00E074EF"/>
    <w:rsid w:val="00E12043"/>
    <w:rsid w:val="00E121EF"/>
    <w:rsid w:val="00E22A12"/>
    <w:rsid w:val="00E27358"/>
    <w:rsid w:val="00E41C4D"/>
    <w:rsid w:val="00E42976"/>
    <w:rsid w:val="00E42D4F"/>
    <w:rsid w:val="00E5284E"/>
    <w:rsid w:val="00E613FD"/>
    <w:rsid w:val="00E63A99"/>
    <w:rsid w:val="00E754CB"/>
    <w:rsid w:val="00E816CC"/>
    <w:rsid w:val="00E87208"/>
    <w:rsid w:val="00E92765"/>
    <w:rsid w:val="00E93AD6"/>
    <w:rsid w:val="00E97A6C"/>
    <w:rsid w:val="00EA0533"/>
    <w:rsid w:val="00EA0D80"/>
    <w:rsid w:val="00EB260B"/>
    <w:rsid w:val="00EF216E"/>
    <w:rsid w:val="00EF709E"/>
    <w:rsid w:val="00F04CD8"/>
    <w:rsid w:val="00F11093"/>
    <w:rsid w:val="00F13348"/>
    <w:rsid w:val="00F1545C"/>
    <w:rsid w:val="00F1622C"/>
    <w:rsid w:val="00F21F2B"/>
    <w:rsid w:val="00F222E0"/>
    <w:rsid w:val="00F327BB"/>
    <w:rsid w:val="00F36260"/>
    <w:rsid w:val="00F37528"/>
    <w:rsid w:val="00F46382"/>
    <w:rsid w:val="00F5167A"/>
    <w:rsid w:val="00F56111"/>
    <w:rsid w:val="00F5769B"/>
    <w:rsid w:val="00F62505"/>
    <w:rsid w:val="00F64BE6"/>
    <w:rsid w:val="00F66F5B"/>
    <w:rsid w:val="00F81AF2"/>
    <w:rsid w:val="00F91C21"/>
    <w:rsid w:val="00F95547"/>
    <w:rsid w:val="00F9749A"/>
    <w:rsid w:val="00FA26A3"/>
    <w:rsid w:val="00FA3BB3"/>
    <w:rsid w:val="00FA7C74"/>
    <w:rsid w:val="00FC36F6"/>
    <w:rsid w:val="00FC4E45"/>
    <w:rsid w:val="00FD6931"/>
    <w:rsid w:val="00FE32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4F7363"/>
  <w15:chartTrackingRefBased/>
  <w15:docId w15:val="{53303014-4FA8-4628-B36D-F7495D72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A916E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916EF"/>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916EF"/>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916EF"/>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A916EF"/>
    <w:rPr>
      <w:rFonts w:cs="Times New Roman"/>
      <w:color w:val="0563C1" w:themeColor="hyperlink"/>
      <w:u w:val="single"/>
    </w:rPr>
  </w:style>
  <w:style w:type="paragraph" w:customStyle="1" w:styleId="Default">
    <w:name w:val="Default"/>
    <w:rsid w:val="00A916EF"/>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A4D5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A4D5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A4D59"/>
    <w:rPr>
      <w:vertAlign w:val="superscript"/>
    </w:rPr>
  </w:style>
  <w:style w:type="table" w:styleId="Tablaconcuadrcula">
    <w:name w:val="Table Grid"/>
    <w:basedOn w:val="Tablanormal"/>
    <w:uiPriority w:val="39"/>
    <w:rsid w:val="00E2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74F4"/>
    <w:rPr>
      <w:sz w:val="16"/>
      <w:szCs w:val="16"/>
    </w:rPr>
  </w:style>
  <w:style w:type="paragraph" w:styleId="Textocomentario">
    <w:name w:val="annotation text"/>
    <w:basedOn w:val="Normal"/>
    <w:link w:val="TextocomentarioCar"/>
    <w:uiPriority w:val="99"/>
    <w:semiHidden/>
    <w:unhideWhenUsed/>
    <w:rsid w:val="006F74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4F4"/>
    <w:rPr>
      <w:sz w:val="20"/>
      <w:szCs w:val="20"/>
    </w:rPr>
  </w:style>
  <w:style w:type="paragraph" w:styleId="Asuntodelcomentario">
    <w:name w:val="annotation subject"/>
    <w:basedOn w:val="Textocomentario"/>
    <w:next w:val="Textocomentario"/>
    <w:link w:val="AsuntodelcomentarioCar"/>
    <w:uiPriority w:val="99"/>
    <w:semiHidden/>
    <w:unhideWhenUsed/>
    <w:rsid w:val="006F74F4"/>
    <w:rPr>
      <w:b/>
      <w:bCs/>
    </w:rPr>
  </w:style>
  <w:style w:type="character" w:customStyle="1" w:styleId="AsuntodelcomentarioCar">
    <w:name w:val="Asunto del comentario Car"/>
    <w:basedOn w:val="TextocomentarioCar"/>
    <w:link w:val="Asuntodelcomentario"/>
    <w:uiPriority w:val="99"/>
    <w:semiHidden/>
    <w:rsid w:val="006F74F4"/>
    <w:rPr>
      <w:b/>
      <w:bCs/>
      <w:sz w:val="20"/>
      <w:szCs w:val="20"/>
    </w:rPr>
  </w:style>
  <w:style w:type="paragraph" w:styleId="Textodeglobo">
    <w:name w:val="Balloon Text"/>
    <w:basedOn w:val="Normal"/>
    <w:link w:val="TextodegloboCar"/>
    <w:uiPriority w:val="99"/>
    <w:semiHidden/>
    <w:unhideWhenUsed/>
    <w:rsid w:val="006F74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4F4"/>
    <w:rPr>
      <w:rFonts w:ascii="Segoe UI" w:hAnsi="Segoe UI" w:cs="Segoe UI"/>
      <w:sz w:val="18"/>
      <w:szCs w:val="18"/>
    </w:rPr>
  </w:style>
  <w:style w:type="paragraph" w:customStyle="1" w:styleId="Citas">
    <w:name w:val="Citas"/>
    <w:basedOn w:val="Normal"/>
    <w:qFormat/>
    <w:rsid w:val="00F327BB"/>
    <w:pPr>
      <w:spacing w:before="240" w:line="360" w:lineRule="auto"/>
      <w:ind w:left="851" w:right="851"/>
      <w:jc w:val="both"/>
    </w:pPr>
    <w:rPr>
      <w:rFonts w:ascii="Palatino Linotype" w:hAnsi="Palatino Linotype" w:cs="Arial"/>
      <w:i/>
    </w:rPr>
  </w:style>
  <w:style w:type="character" w:customStyle="1" w:styleId="selectable-text">
    <w:name w:val="selectable-text"/>
    <w:basedOn w:val="Fuentedeprrafopredeter"/>
    <w:rsid w:val="00523806"/>
  </w:style>
  <w:style w:type="character" w:customStyle="1" w:styleId="UnresolvedMention1">
    <w:name w:val="Unresolved Mention1"/>
    <w:basedOn w:val="Fuentedeprrafopredeter"/>
    <w:uiPriority w:val="99"/>
    <w:semiHidden/>
    <w:unhideWhenUsed/>
    <w:rsid w:val="00F222E0"/>
    <w:rPr>
      <w:color w:val="605E5C"/>
      <w:shd w:val="clear" w:color="auto" w:fill="E1DFDD"/>
    </w:rPr>
  </w:style>
  <w:style w:type="paragraph" w:styleId="Sinespaciado">
    <w:name w:val="No Spacing"/>
    <w:aliases w:val="Francesa,INAI"/>
    <w:link w:val="SinespaciadoCar"/>
    <w:uiPriority w:val="1"/>
    <w:qFormat/>
    <w:rsid w:val="009B1915"/>
    <w:pPr>
      <w:spacing w:after="0" w:line="240" w:lineRule="auto"/>
    </w:pPr>
  </w:style>
  <w:style w:type="character" w:customStyle="1" w:styleId="SinespaciadoCar">
    <w:name w:val="Sin espaciado Car"/>
    <w:aliases w:val="Francesa Car,INAI Car"/>
    <w:link w:val="Sinespaciado"/>
    <w:uiPriority w:val="1"/>
    <w:locked/>
    <w:rsid w:val="009B1915"/>
  </w:style>
  <w:style w:type="paragraph" w:styleId="Revisin">
    <w:name w:val="Revision"/>
    <w:hidden/>
    <w:uiPriority w:val="99"/>
    <w:semiHidden/>
    <w:rsid w:val="00315CA3"/>
    <w:pPr>
      <w:spacing w:after="0" w:line="240" w:lineRule="auto"/>
    </w:pPr>
  </w:style>
  <w:style w:type="character" w:customStyle="1" w:styleId="Mencinsinresolver1">
    <w:name w:val="Mención sin resolver1"/>
    <w:basedOn w:val="Fuentedeprrafopredeter"/>
    <w:uiPriority w:val="99"/>
    <w:semiHidden/>
    <w:unhideWhenUsed/>
    <w:rsid w:val="00E5284E"/>
    <w:rPr>
      <w:color w:val="605E5C"/>
      <w:shd w:val="clear" w:color="auto" w:fill="E1DFDD"/>
    </w:rPr>
  </w:style>
  <w:style w:type="character" w:customStyle="1" w:styleId="Mencinsinresolver2">
    <w:name w:val="Mención sin resolver2"/>
    <w:basedOn w:val="Fuentedeprrafopredeter"/>
    <w:uiPriority w:val="99"/>
    <w:semiHidden/>
    <w:unhideWhenUsed/>
    <w:rsid w:val="00893BF2"/>
    <w:rPr>
      <w:color w:val="605E5C"/>
      <w:shd w:val="clear" w:color="auto" w:fill="E1DFDD"/>
    </w:rPr>
  </w:style>
  <w:style w:type="character" w:customStyle="1" w:styleId="Mencinsinresolver3">
    <w:name w:val="Mención sin resolver3"/>
    <w:basedOn w:val="Fuentedeprrafopredeter"/>
    <w:uiPriority w:val="99"/>
    <w:semiHidden/>
    <w:unhideWhenUsed/>
    <w:rsid w:val="00CA2D93"/>
    <w:rPr>
      <w:color w:val="605E5C"/>
      <w:shd w:val="clear" w:color="auto" w:fill="E1DFDD"/>
    </w:rPr>
  </w:style>
  <w:style w:type="character" w:styleId="Hipervnculovisitado">
    <w:name w:val="FollowedHyperlink"/>
    <w:basedOn w:val="Fuentedeprrafopredeter"/>
    <w:uiPriority w:val="99"/>
    <w:semiHidden/>
    <w:unhideWhenUsed/>
    <w:rsid w:val="00184867"/>
    <w:rPr>
      <w:color w:val="954F72" w:themeColor="followedHyperlink"/>
      <w:u w:val="single"/>
    </w:rPr>
  </w:style>
  <w:style w:type="character" w:customStyle="1" w:styleId="Mencinsinresolver4">
    <w:name w:val="Mención sin resolver4"/>
    <w:basedOn w:val="Fuentedeprrafopredeter"/>
    <w:uiPriority w:val="99"/>
    <w:semiHidden/>
    <w:unhideWhenUsed/>
    <w:rsid w:val="00454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88407">
      <w:bodyDiv w:val="1"/>
      <w:marLeft w:val="0"/>
      <w:marRight w:val="0"/>
      <w:marTop w:val="0"/>
      <w:marBottom w:val="0"/>
      <w:divBdr>
        <w:top w:val="none" w:sz="0" w:space="0" w:color="auto"/>
        <w:left w:val="none" w:sz="0" w:space="0" w:color="auto"/>
        <w:bottom w:val="none" w:sz="0" w:space="0" w:color="auto"/>
        <w:right w:val="none" w:sz="0" w:space="0" w:color="auto"/>
      </w:divBdr>
    </w:div>
    <w:div w:id="422802263">
      <w:bodyDiv w:val="1"/>
      <w:marLeft w:val="0"/>
      <w:marRight w:val="0"/>
      <w:marTop w:val="0"/>
      <w:marBottom w:val="0"/>
      <w:divBdr>
        <w:top w:val="none" w:sz="0" w:space="0" w:color="auto"/>
        <w:left w:val="none" w:sz="0" w:space="0" w:color="auto"/>
        <w:bottom w:val="none" w:sz="0" w:space="0" w:color="auto"/>
        <w:right w:val="none" w:sz="0" w:space="0" w:color="auto"/>
      </w:divBdr>
    </w:div>
    <w:div w:id="652442375">
      <w:bodyDiv w:val="1"/>
      <w:marLeft w:val="0"/>
      <w:marRight w:val="0"/>
      <w:marTop w:val="0"/>
      <w:marBottom w:val="0"/>
      <w:divBdr>
        <w:top w:val="none" w:sz="0" w:space="0" w:color="auto"/>
        <w:left w:val="none" w:sz="0" w:space="0" w:color="auto"/>
        <w:bottom w:val="none" w:sz="0" w:space="0" w:color="auto"/>
        <w:right w:val="none" w:sz="0" w:space="0" w:color="auto"/>
      </w:divBdr>
    </w:div>
    <w:div w:id="662322867">
      <w:bodyDiv w:val="1"/>
      <w:marLeft w:val="0"/>
      <w:marRight w:val="0"/>
      <w:marTop w:val="0"/>
      <w:marBottom w:val="0"/>
      <w:divBdr>
        <w:top w:val="none" w:sz="0" w:space="0" w:color="auto"/>
        <w:left w:val="none" w:sz="0" w:space="0" w:color="auto"/>
        <w:bottom w:val="none" w:sz="0" w:space="0" w:color="auto"/>
        <w:right w:val="none" w:sz="0" w:space="0" w:color="auto"/>
      </w:divBdr>
      <w:divsChild>
        <w:div w:id="29577053">
          <w:marLeft w:val="0"/>
          <w:marRight w:val="0"/>
          <w:marTop w:val="0"/>
          <w:marBottom w:val="0"/>
          <w:divBdr>
            <w:top w:val="none" w:sz="0" w:space="0" w:color="auto"/>
            <w:left w:val="none" w:sz="0" w:space="0" w:color="auto"/>
            <w:bottom w:val="none" w:sz="0" w:space="0" w:color="auto"/>
            <w:right w:val="none" w:sz="0" w:space="0" w:color="auto"/>
          </w:divBdr>
          <w:divsChild>
            <w:div w:id="1895775406">
              <w:marLeft w:val="-360"/>
              <w:marRight w:val="-360"/>
              <w:marTop w:val="0"/>
              <w:marBottom w:val="0"/>
              <w:divBdr>
                <w:top w:val="none" w:sz="0" w:space="0" w:color="auto"/>
                <w:left w:val="none" w:sz="0" w:space="0" w:color="auto"/>
                <w:bottom w:val="none" w:sz="0" w:space="0" w:color="auto"/>
                <w:right w:val="none" w:sz="0" w:space="0" w:color="auto"/>
              </w:divBdr>
              <w:divsChild>
                <w:div w:id="252737711">
                  <w:marLeft w:val="0"/>
                  <w:marRight w:val="0"/>
                  <w:marTop w:val="0"/>
                  <w:marBottom w:val="0"/>
                  <w:divBdr>
                    <w:top w:val="none" w:sz="0" w:space="0" w:color="auto"/>
                    <w:left w:val="none" w:sz="0" w:space="0" w:color="auto"/>
                    <w:bottom w:val="none" w:sz="0" w:space="0" w:color="auto"/>
                    <w:right w:val="none" w:sz="0" w:space="0" w:color="auto"/>
                  </w:divBdr>
                  <w:divsChild>
                    <w:div w:id="1108087890">
                      <w:marLeft w:val="0"/>
                      <w:marRight w:val="0"/>
                      <w:marTop w:val="0"/>
                      <w:marBottom w:val="0"/>
                      <w:divBdr>
                        <w:top w:val="none" w:sz="0" w:space="0" w:color="auto"/>
                        <w:left w:val="none" w:sz="0" w:space="0" w:color="auto"/>
                        <w:bottom w:val="none" w:sz="0" w:space="0" w:color="auto"/>
                        <w:right w:val="none" w:sz="0" w:space="0" w:color="auto"/>
                      </w:divBdr>
                      <w:divsChild>
                        <w:div w:id="16409574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02925912">
      <w:bodyDiv w:val="1"/>
      <w:marLeft w:val="0"/>
      <w:marRight w:val="0"/>
      <w:marTop w:val="0"/>
      <w:marBottom w:val="0"/>
      <w:divBdr>
        <w:top w:val="none" w:sz="0" w:space="0" w:color="auto"/>
        <w:left w:val="none" w:sz="0" w:space="0" w:color="auto"/>
        <w:bottom w:val="none" w:sz="0" w:space="0" w:color="auto"/>
        <w:right w:val="none" w:sz="0" w:space="0" w:color="auto"/>
      </w:divBdr>
    </w:div>
    <w:div w:id="1048148052">
      <w:bodyDiv w:val="1"/>
      <w:marLeft w:val="0"/>
      <w:marRight w:val="0"/>
      <w:marTop w:val="0"/>
      <w:marBottom w:val="0"/>
      <w:divBdr>
        <w:top w:val="none" w:sz="0" w:space="0" w:color="auto"/>
        <w:left w:val="none" w:sz="0" w:space="0" w:color="auto"/>
        <w:bottom w:val="none" w:sz="0" w:space="0" w:color="auto"/>
        <w:right w:val="none" w:sz="0" w:space="0" w:color="auto"/>
      </w:divBdr>
    </w:div>
    <w:div w:id="1125854212">
      <w:bodyDiv w:val="1"/>
      <w:marLeft w:val="0"/>
      <w:marRight w:val="0"/>
      <w:marTop w:val="0"/>
      <w:marBottom w:val="0"/>
      <w:divBdr>
        <w:top w:val="none" w:sz="0" w:space="0" w:color="auto"/>
        <w:left w:val="none" w:sz="0" w:space="0" w:color="auto"/>
        <w:bottom w:val="none" w:sz="0" w:space="0" w:color="auto"/>
        <w:right w:val="none" w:sz="0" w:space="0" w:color="auto"/>
      </w:divBdr>
    </w:div>
    <w:div w:id="1138373904">
      <w:bodyDiv w:val="1"/>
      <w:marLeft w:val="0"/>
      <w:marRight w:val="0"/>
      <w:marTop w:val="0"/>
      <w:marBottom w:val="0"/>
      <w:divBdr>
        <w:top w:val="none" w:sz="0" w:space="0" w:color="auto"/>
        <w:left w:val="none" w:sz="0" w:space="0" w:color="auto"/>
        <w:bottom w:val="none" w:sz="0" w:space="0" w:color="auto"/>
        <w:right w:val="none" w:sz="0" w:space="0" w:color="auto"/>
      </w:divBdr>
    </w:div>
    <w:div w:id="1256553676">
      <w:bodyDiv w:val="1"/>
      <w:marLeft w:val="0"/>
      <w:marRight w:val="0"/>
      <w:marTop w:val="0"/>
      <w:marBottom w:val="0"/>
      <w:divBdr>
        <w:top w:val="none" w:sz="0" w:space="0" w:color="auto"/>
        <w:left w:val="none" w:sz="0" w:space="0" w:color="auto"/>
        <w:bottom w:val="none" w:sz="0" w:space="0" w:color="auto"/>
        <w:right w:val="none" w:sz="0" w:space="0" w:color="auto"/>
      </w:divBdr>
    </w:div>
    <w:div w:id="1276785612">
      <w:bodyDiv w:val="1"/>
      <w:marLeft w:val="0"/>
      <w:marRight w:val="0"/>
      <w:marTop w:val="0"/>
      <w:marBottom w:val="0"/>
      <w:divBdr>
        <w:top w:val="none" w:sz="0" w:space="0" w:color="auto"/>
        <w:left w:val="none" w:sz="0" w:space="0" w:color="auto"/>
        <w:bottom w:val="none" w:sz="0" w:space="0" w:color="auto"/>
        <w:right w:val="none" w:sz="0" w:space="0" w:color="auto"/>
      </w:divBdr>
    </w:div>
    <w:div w:id="1330325715">
      <w:bodyDiv w:val="1"/>
      <w:marLeft w:val="0"/>
      <w:marRight w:val="0"/>
      <w:marTop w:val="0"/>
      <w:marBottom w:val="0"/>
      <w:divBdr>
        <w:top w:val="none" w:sz="0" w:space="0" w:color="auto"/>
        <w:left w:val="none" w:sz="0" w:space="0" w:color="auto"/>
        <w:bottom w:val="none" w:sz="0" w:space="0" w:color="auto"/>
        <w:right w:val="none" w:sz="0" w:space="0" w:color="auto"/>
      </w:divBdr>
    </w:div>
    <w:div w:id="1371415251">
      <w:bodyDiv w:val="1"/>
      <w:marLeft w:val="0"/>
      <w:marRight w:val="0"/>
      <w:marTop w:val="0"/>
      <w:marBottom w:val="0"/>
      <w:divBdr>
        <w:top w:val="none" w:sz="0" w:space="0" w:color="auto"/>
        <w:left w:val="none" w:sz="0" w:space="0" w:color="auto"/>
        <w:bottom w:val="none" w:sz="0" w:space="0" w:color="auto"/>
        <w:right w:val="none" w:sz="0" w:space="0" w:color="auto"/>
      </w:divBdr>
    </w:div>
    <w:div w:id="1507284000">
      <w:bodyDiv w:val="1"/>
      <w:marLeft w:val="0"/>
      <w:marRight w:val="0"/>
      <w:marTop w:val="0"/>
      <w:marBottom w:val="0"/>
      <w:divBdr>
        <w:top w:val="none" w:sz="0" w:space="0" w:color="auto"/>
        <w:left w:val="none" w:sz="0" w:space="0" w:color="auto"/>
        <w:bottom w:val="none" w:sz="0" w:space="0" w:color="auto"/>
        <w:right w:val="none" w:sz="0" w:space="0" w:color="auto"/>
      </w:divBdr>
    </w:div>
    <w:div w:id="1517843875">
      <w:bodyDiv w:val="1"/>
      <w:marLeft w:val="0"/>
      <w:marRight w:val="0"/>
      <w:marTop w:val="0"/>
      <w:marBottom w:val="0"/>
      <w:divBdr>
        <w:top w:val="none" w:sz="0" w:space="0" w:color="auto"/>
        <w:left w:val="none" w:sz="0" w:space="0" w:color="auto"/>
        <w:bottom w:val="none" w:sz="0" w:space="0" w:color="auto"/>
        <w:right w:val="none" w:sz="0" w:space="0" w:color="auto"/>
      </w:divBdr>
    </w:div>
    <w:div w:id="1834294749">
      <w:bodyDiv w:val="1"/>
      <w:marLeft w:val="0"/>
      <w:marRight w:val="0"/>
      <w:marTop w:val="0"/>
      <w:marBottom w:val="0"/>
      <w:divBdr>
        <w:top w:val="none" w:sz="0" w:space="0" w:color="auto"/>
        <w:left w:val="none" w:sz="0" w:space="0" w:color="auto"/>
        <w:bottom w:val="none" w:sz="0" w:space="0" w:color="auto"/>
        <w:right w:val="none" w:sz="0" w:space="0" w:color="auto"/>
      </w:divBdr>
    </w:div>
    <w:div w:id="18481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18/sep195.pdf" TargetMode="External"/><Relationship Id="rId3" Type="http://schemas.openxmlformats.org/officeDocument/2006/relationships/hyperlink" Target="https://legislacion.edomex.gob.mx/sites/legislacion.edomex.gob.mx/files/files/pdf/gct/2011/nov244.PDF" TargetMode="External"/><Relationship Id="rId7" Type="http://schemas.openxmlformats.org/officeDocument/2006/relationships/hyperlink" Target="https://www.rae.es/dpd/curriculum%20vitae"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https://legislacion.edomex.gob.mx/sites/legislacion.edomex.gob.mx/files/files/pdf/gct/2014/nov144.PDF" TargetMode="External"/><Relationship Id="rId5" Type="http://schemas.openxmlformats.org/officeDocument/2006/relationships/hyperlink" Target="https://legislacion.edomex.gob.mx/sites/legislacion.edomex.gob.mx/files/files/pdf/gct/2010/oct045.PDF" TargetMode="External"/><Relationship Id="rId4" Type="http://schemas.openxmlformats.org/officeDocument/2006/relationships/hyperlink" Target="https://legislacion.edomex.gob.mx/sites/legislacion.edomex.gob.mx/files/files/pdf/gct/2015/nov1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8A461-C94D-4060-B61D-68E3A9CC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10376</Words>
  <Characters>57071</Characters>
  <Application>Microsoft Office Word</Application>
  <DocSecurity>0</DocSecurity>
  <Lines>475</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4</cp:revision>
  <dcterms:created xsi:type="dcterms:W3CDTF">2025-02-20T00:07:00Z</dcterms:created>
  <dcterms:modified xsi:type="dcterms:W3CDTF">2025-02-26T15:50:00Z</dcterms:modified>
</cp:coreProperties>
</file>