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E6D0C" w14:textId="77777777" w:rsidR="004B56F5" w:rsidRDefault="004B56F5">
      <w:pPr>
        <w:widowControl w:val="0"/>
        <w:pBdr>
          <w:top w:val="nil"/>
          <w:left w:val="nil"/>
          <w:bottom w:val="nil"/>
          <w:right w:val="nil"/>
          <w:between w:val="nil"/>
        </w:pBdr>
        <w:spacing w:after="0" w:line="276" w:lineRule="auto"/>
        <w:jc w:val="left"/>
      </w:pPr>
    </w:p>
    <w:p w14:paraId="731A335B" w14:textId="77777777" w:rsidR="004B56F5" w:rsidRDefault="004B56F5">
      <w:pPr>
        <w:widowControl w:val="0"/>
        <w:pBdr>
          <w:top w:val="nil"/>
          <w:left w:val="nil"/>
          <w:bottom w:val="nil"/>
          <w:right w:val="nil"/>
          <w:between w:val="nil"/>
        </w:pBdr>
        <w:spacing w:after="0" w:line="360" w:lineRule="auto"/>
        <w:jc w:val="left"/>
      </w:pPr>
      <w:bookmarkStart w:id="0" w:name="_heading=h.p8ss5kjwr32d" w:colFirst="0" w:colLast="0"/>
      <w:bookmarkEnd w:id="0"/>
    </w:p>
    <w:p w14:paraId="4F312DA2" w14:textId="77777777" w:rsidR="004B56F5" w:rsidRDefault="004B56F5">
      <w:pPr>
        <w:widowControl w:val="0"/>
        <w:pBdr>
          <w:top w:val="nil"/>
          <w:left w:val="nil"/>
          <w:bottom w:val="nil"/>
          <w:right w:val="nil"/>
          <w:between w:val="nil"/>
        </w:pBdr>
        <w:spacing w:after="0" w:line="360" w:lineRule="auto"/>
        <w:jc w:val="left"/>
      </w:pPr>
    </w:p>
    <w:p w14:paraId="2CB07832" w14:textId="77777777" w:rsidR="004B56F5" w:rsidRDefault="004B56F5">
      <w:pPr>
        <w:tabs>
          <w:tab w:val="left" w:pos="8931"/>
        </w:tabs>
        <w:spacing w:after="0" w:line="360" w:lineRule="auto"/>
      </w:pPr>
      <w:bookmarkStart w:id="1" w:name="_heading=h.qiy1vf78g7a1" w:colFirst="0" w:colLast="0"/>
      <w:bookmarkEnd w:id="1"/>
    </w:p>
    <w:sdt>
      <w:sdtPr>
        <w:rPr>
          <w:rFonts w:ascii="Palatino Linotype" w:eastAsia="Palatino Linotype" w:hAnsi="Palatino Linotype" w:cs="Palatino Linotype"/>
          <w:color w:val="auto"/>
          <w:sz w:val="22"/>
          <w:szCs w:val="22"/>
          <w:lang w:val="es-ES"/>
        </w:rPr>
        <w:id w:val="950828719"/>
        <w:docPartObj>
          <w:docPartGallery w:val="Table of Contents"/>
          <w:docPartUnique/>
        </w:docPartObj>
      </w:sdtPr>
      <w:sdtEndPr>
        <w:rPr>
          <w:b/>
          <w:bCs/>
        </w:rPr>
      </w:sdtEndPr>
      <w:sdtContent>
        <w:p w14:paraId="2F8782A2" w14:textId="4476CB00" w:rsidR="001B150C" w:rsidRDefault="001B150C">
          <w:pPr>
            <w:pStyle w:val="TtulodeTDC"/>
          </w:pPr>
          <w:r>
            <w:rPr>
              <w:lang w:val="es-ES"/>
            </w:rPr>
            <w:t>Tabla de contenido</w:t>
          </w:r>
        </w:p>
        <w:p w14:paraId="2825DBCE" w14:textId="502DEB65" w:rsidR="001B150C" w:rsidRDefault="001B150C">
          <w:pPr>
            <w:pStyle w:val="TDC1"/>
            <w:tabs>
              <w:tab w:val="right" w:leader="dot" w:pos="8921"/>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7289497" w:history="1">
            <w:r w:rsidRPr="00F23895">
              <w:rPr>
                <w:rStyle w:val="Hipervnculo"/>
                <w:noProof/>
              </w:rPr>
              <w:t>A N T E C E D E N T E S</w:t>
            </w:r>
            <w:r>
              <w:rPr>
                <w:noProof/>
                <w:webHidden/>
              </w:rPr>
              <w:tab/>
            </w:r>
            <w:r>
              <w:rPr>
                <w:noProof/>
                <w:webHidden/>
              </w:rPr>
              <w:fldChar w:fldCharType="begin"/>
            </w:r>
            <w:r>
              <w:rPr>
                <w:noProof/>
                <w:webHidden/>
              </w:rPr>
              <w:instrText xml:space="preserve"> PAGEREF _Toc207289497 \h </w:instrText>
            </w:r>
            <w:r>
              <w:rPr>
                <w:noProof/>
                <w:webHidden/>
              </w:rPr>
            </w:r>
            <w:r>
              <w:rPr>
                <w:noProof/>
                <w:webHidden/>
              </w:rPr>
              <w:fldChar w:fldCharType="separate"/>
            </w:r>
            <w:r w:rsidR="00965CA9">
              <w:rPr>
                <w:noProof/>
                <w:webHidden/>
              </w:rPr>
              <w:t>2</w:t>
            </w:r>
            <w:r>
              <w:rPr>
                <w:noProof/>
                <w:webHidden/>
              </w:rPr>
              <w:fldChar w:fldCharType="end"/>
            </w:r>
          </w:hyperlink>
        </w:p>
        <w:p w14:paraId="4F6E407B" w14:textId="44E117F9" w:rsidR="001B150C" w:rsidRDefault="00A759FD">
          <w:pPr>
            <w:pStyle w:val="TDC2"/>
            <w:rPr>
              <w:rFonts w:asciiTheme="minorHAnsi" w:eastAsiaTheme="minorEastAsia" w:hAnsiTheme="minorHAnsi" w:cstheme="minorBidi"/>
              <w:b w:val="0"/>
              <w:kern w:val="2"/>
              <w:sz w:val="24"/>
              <w:szCs w:val="24"/>
              <w14:ligatures w14:val="standardContextual"/>
            </w:rPr>
          </w:pPr>
          <w:hyperlink w:anchor="_Toc207289498" w:history="1">
            <w:r w:rsidR="001B150C" w:rsidRPr="00F23895">
              <w:rPr>
                <w:rStyle w:val="Hipervnculo"/>
              </w:rPr>
              <w:t>I. Presentación de la solicitud de información</w:t>
            </w:r>
            <w:r w:rsidR="001B150C">
              <w:rPr>
                <w:webHidden/>
              </w:rPr>
              <w:tab/>
            </w:r>
            <w:r w:rsidR="001B150C">
              <w:rPr>
                <w:webHidden/>
              </w:rPr>
              <w:fldChar w:fldCharType="begin"/>
            </w:r>
            <w:r w:rsidR="001B150C">
              <w:rPr>
                <w:webHidden/>
              </w:rPr>
              <w:instrText xml:space="preserve"> PAGEREF _Toc207289498 \h </w:instrText>
            </w:r>
            <w:r w:rsidR="001B150C">
              <w:rPr>
                <w:webHidden/>
              </w:rPr>
            </w:r>
            <w:r w:rsidR="001B150C">
              <w:rPr>
                <w:webHidden/>
              </w:rPr>
              <w:fldChar w:fldCharType="separate"/>
            </w:r>
            <w:r w:rsidR="00965CA9">
              <w:rPr>
                <w:webHidden/>
              </w:rPr>
              <w:t>2</w:t>
            </w:r>
            <w:r w:rsidR="001B150C">
              <w:rPr>
                <w:webHidden/>
              </w:rPr>
              <w:fldChar w:fldCharType="end"/>
            </w:r>
          </w:hyperlink>
        </w:p>
        <w:p w14:paraId="53AC95EF" w14:textId="57E221B2" w:rsidR="001B150C" w:rsidRDefault="00A759FD">
          <w:pPr>
            <w:pStyle w:val="TDC2"/>
            <w:rPr>
              <w:rFonts w:asciiTheme="minorHAnsi" w:eastAsiaTheme="minorEastAsia" w:hAnsiTheme="minorHAnsi" w:cstheme="minorBidi"/>
              <w:b w:val="0"/>
              <w:kern w:val="2"/>
              <w:sz w:val="24"/>
              <w:szCs w:val="24"/>
              <w14:ligatures w14:val="standardContextual"/>
            </w:rPr>
          </w:pPr>
          <w:hyperlink w:anchor="_Toc207289499" w:history="1">
            <w:r w:rsidR="001B150C" w:rsidRPr="00F23895">
              <w:rPr>
                <w:rStyle w:val="Hipervnculo"/>
              </w:rPr>
              <w:t>III. Respuesta del Sujeto Obligado</w:t>
            </w:r>
            <w:r w:rsidR="001B150C">
              <w:rPr>
                <w:webHidden/>
              </w:rPr>
              <w:tab/>
            </w:r>
            <w:r w:rsidR="001B150C">
              <w:rPr>
                <w:webHidden/>
              </w:rPr>
              <w:fldChar w:fldCharType="begin"/>
            </w:r>
            <w:r w:rsidR="001B150C">
              <w:rPr>
                <w:webHidden/>
              </w:rPr>
              <w:instrText xml:space="preserve"> PAGEREF _Toc207289499 \h </w:instrText>
            </w:r>
            <w:r w:rsidR="001B150C">
              <w:rPr>
                <w:webHidden/>
              </w:rPr>
            </w:r>
            <w:r w:rsidR="001B150C">
              <w:rPr>
                <w:webHidden/>
              </w:rPr>
              <w:fldChar w:fldCharType="separate"/>
            </w:r>
            <w:r w:rsidR="00965CA9">
              <w:rPr>
                <w:webHidden/>
              </w:rPr>
              <w:t>3</w:t>
            </w:r>
            <w:r w:rsidR="001B150C">
              <w:rPr>
                <w:webHidden/>
              </w:rPr>
              <w:fldChar w:fldCharType="end"/>
            </w:r>
          </w:hyperlink>
        </w:p>
        <w:p w14:paraId="1F00D734" w14:textId="6CA9CB18" w:rsidR="001B150C" w:rsidRDefault="00A759FD">
          <w:pPr>
            <w:pStyle w:val="TDC2"/>
            <w:rPr>
              <w:rFonts w:asciiTheme="minorHAnsi" w:eastAsiaTheme="minorEastAsia" w:hAnsiTheme="minorHAnsi" w:cstheme="minorBidi"/>
              <w:b w:val="0"/>
              <w:kern w:val="2"/>
              <w:sz w:val="24"/>
              <w:szCs w:val="24"/>
              <w14:ligatures w14:val="standardContextual"/>
            </w:rPr>
          </w:pPr>
          <w:hyperlink w:anchor="_Toc207289500" w:history="1">
            <w:r w:rsidR="001B150C" w:rsidRPr="00F23895">
              <w:rPr>
                <w:rStyle w:val="Hipervnculo"/>
              </w:rPr>
              <w:t>IV. Interposición del Recurso de Revisión</w:t>
            </w:r>
            <w:r w:rsidR="001B150C">
              <w:rPr>
                <w:webHidden/>
              </w:rPr>
              <w:tab/>
            </w:r>
            <w:r w:rsidR="001B150C">
              <w:rPr>
                <w:webHidden/>
              </w:rPr>
              <w:fldChar w:fldCharType="begin"/>
            </w:r>
            <w:r w:rsidR="001B150C">
              <w:rPr>
                <w:webHidden/>
              </w:rPr>
              <w:instrText xml:space="preserve"> PAGEREF _Toc207289500 \h </w:instrText>
            </w:r>
            <w:r w:rsidR="001B150C">
              <w:rPr>
                <w:webHidden/>
              </w:rPr>
            </w:r>
            <w:r w:rsidR="001B150C">
              <w:rPr>
                <w:webHidden/>
              </w:rPr>
              <w:fldChar w:fldCharType="separate"/>
            </w:r>
            <w:r w:rsidR="00965CA9">
              <w:rPr>
                <w:webHidden/>
              </w:rPr>
              <w:t>4</w:t>
            </w:r>
            <w:r w:rsidR="001B150C">
              <w:rPr>
                <w:webHidden/>
              </w:rPr>
              <w:fldChar w:fldCharType="end"/>
            </w:r>
          </w:hyperlink>
        </w:p>
        <w:p w14:paraId="7E4CB683" w14:textId="0880C447" w:rsidR="001B150C" w:rsidRDefault="00A759FD">
          <w:pPr>
            <w:pStyle w:val="TDC2"/>
            <w:rPr>
              <w:rFonts w:asciiTheme="minorHAnsi" w:eastAsiaTheme="minorEastAsia" w:hAnsiTheme="minorHAnsi" w:cstheme="minorBidi"/>
              <w:b w:val="0"/>
              <w:kern w:val="2"/>
              <w:sz w:val="24"/>
              <w:szCs w:val="24"/>
              <w14:ligatures w14:val="standardContextual"/>
            </w:rPr>
          </w:pPr>
          <w:hyperlink w:anchor="_Toc207289501" w:history="1">
            <w:r w:rsidR="001B150C" w:rsidRPr="00F23895">
              <w:rPr>
                <w:rStyle w:val="Hipervnculo"/>
              </w:rPr>
              <w:t>V. Trámite del Recurso de Revisión ante este Instituto</w:t>
            </w:r>
            <w:r w:rsidR="001B150C">
              <w:rPr>
                <w:webHidden/>
              </w:rPr>
              <w:tab/>
            </w:r>
            <w:r w:rsidR="001B150C">
              <w:rPr>
                <w:webHidden/>
              </w:rPr>
              <w:fldChar w:fldCharType="begin"/>
            </w:r>
            <w:r w:rsidR="001B150C">
              <w:rPr>
                <w:webHidden/>
              </w:rPr>
              <w:instrText xml:space="preserve"> PAGEREF _Toc207289501 \h </w:instrText>
            </w:r>
            <w:r w:rsidR="001B150C">
              <w:rPr>
                <w:webHidden/>
              </w:rPr>
            </w:r>
            <w:r w:rsidR="001B150C">
              <w:rPr>
                <w:webHidden/>
              </w:rPr>
              <w:fldChar w:fldCharType="separate"/>
            </w:r>
            <w:r w:rsidR="00965CA9">
              <w:rPr>
                <w:webHidden/>
              </w:rPr>
              <w:t>5</w:t>
            </w:r>
            <w:r w:rsidR="001B150C">
              <w:rPr>
                <w:webHidden/>
              </w:rPr>
              <w:fldChar w:fldCharType="end"/>
            </w:r>
          </w:hyperlink>
        </w:p>
        <w:p w14:paraId="6002AA83" w14:textId="635DC6D5" w:rsidR="001B150C" w:rsidRDefault="00A759FD">
          <w:pPr>
            <w:pStyle w:val="TDC1"/>
            <w:tabs>
              <w:tab w:val="right" w:leader="dot" w:pos="8921"/>
            </w:tabs>
            <w:rPr>
              <w:rFonts w:asciiTheme="minorHAnsi" w:eastAsiaTheme="minorEastAsia" w:hAnsiTheme="minorHAnsi" w:cstheme="minorBidi"/>
              <w:noProof/>
              <w:kern w:val="2"/>
              <w:sz w:val="24"/>
              <w:szCs w:val="24"/>
              <w14:ligatures w14:val="standardContextual"/>
            </w:rPr>
          </w:pPr>
          <w:hyperlink w:anchor="_Toc207289502" w:history="1">
            <w:r w:rsidR="001B150C" w:rsidRPr="00F23895">
              <w:rPr>
                <w:rStyle w:val="Hipervnculo"/>
                <w:noProof/>
              </w:rPr>
              <w:t>C O N S I D E R A N D O S</w:t>
            </w:r>
            <w:r w:rsidR="001B150C">
              <w:rPr>
                <w:noProof/>
                <w:webHidden/>
              </w:rPr>
              <w:tab/>
            </w:r>
            <w:r w:rsidR="001B150C">
              <w:rPr>
                <w:noProof/>
                <w:webHidden/>
              </w:rPr>
              <w:fldChar w:fldCharType="begin"/>
            </w:r>
            <w:r w:rsidR="001B150C">
              <w:rPr>
                <w:noProof/>
                <w:webHidden/>
              </w:rPr>
              <w:instrText xml:space="preserve"> PAGEREF _Toc207289502 \h </w:instrText>
            </w:r>
            <w:r w:rsidR="001B150C">
              <w:rPr>
                <w:noProof/>
                <w:webHidden/>
              </w:rPr>
            </w:r>
            <w:r w:rsidR="001B150C">
              <w:rPr>
                <w:noProof/>
                <w:webHidden/>
              </w:rPr>
              <w:fldChar w:fldCharType="separate"/>
            </w:r>
            <w:r w:rsidR="00965CA9">
              <w:rPr>
                <w:noProof/>
                <w:webHidden/>
              </w:rPr>
              <w:t>8</w:t>
            </w:r>
            <w:r w:rsidR="001B150C">
              <w:rPr>
                <w:noProof/>
                <w:webHidden/>
              </w:rPr>
              <w:fldChar w:fldCharType="end"/>
            </w:r>
          </w:hyperlink>
        </w:p>
        <w:p w14:paraId="61544538" w14:textId="1AC10D5F" w:rsidR="001B150C" w:rsidRDefault="00A759FD">
          <w:pPr>
            <w:pStyle w:val="TDC2"/>
            <w:rPr>
              <w:rFonts w:asciiTheme="minorHAnsi" w:eastAsiaTheme="minorEastAsia" w:hAnsiTheme="minorHAnsi" w:cstheme="minorBidi"/>
              <w:b w:val="0"/>
              <w:kern w:val="2"/>
              <w:sz w:val="24"/>
              <w:szCs w:val="24"/>
              <w14:ligatures w14:val="standardContextual"/>
            </w:rPr>
          </w:pPr>
          <w:hyperlink w:anchor="_Toc207289503" w:history="1">
            <w:r w:rsidR="001B150C" w:rsidRPr="00F23895">
              <w:rPr>
                <w:rStyle w:val="Hipervnculo"/>
              </w:rPr>
              <w:t>PRIMERO. Competencia</w:t>
            </w:r>
            <w:r w:rsidR="001B150C">
              <w:rPr>
                <w:webHidden/>
              </w:rPr>
              <w:tab/>
            </w:r>
            <w:r w:rsidR="001B150C">
              <w:rPr>
                <w:webHidden/>
              </w:rPr>
              <w:fldChar w:fldCharType="begin"/>
            </w:r>
            <w:r w:rsidR="001B150C">
              <w:rPr>
                <w:webHidden/>
              </w:rPr>
              <w:instrText xml:space="preserve"> PAGEREF _Toc207289503 \h </w:instrText>
            </w:r>
            <w:r w:rsidR="001B150C">
              <w:rPr>
                <w:webHidden/>
              </w:rPr>
            </w:r>
            <w:r w:rsidR="001B150C">
              <w:rPr>
                <w:webHidden/>
              </w:rPr>
              <w:fldChar w:fldCharType="separate"/>
            </w:r>
            <w:r w:rsidR="00965CA9">
              <w:rPr>
                <w:webHidden/>
              </w:rPr>
              <w:t>8</w:t>
            </w:r>
            <w:r w:rsidR="001B150C">
              <w:rPr>
                <w:webHidden/>
              </w:rPr>
              <w:fldChar w:fldCharType="end"/>
            </w:r>
          </w:hyperlink>
        </w:p>
        <w:p w14:paraId="78F0692E" w14:textId="2E93643B" w:rsidR="001B150C" w:rsidRDefault="00A759FD">
          <w:pPr>
            <w:pStyle w:val="TDC2"/>
            <w:rPr>
              <w:rFonts w:asciiTheme="minorHAnsi" w:eastAsiaTheme="minorEastAsia" w:hAnsiTheme="minorHAnsi" w:cstheme="minorBidi"/>
              <w:b w:val="0"/>
              <w:kern w:val="2"/>
              <w:sz w:val="24"/>
              <w:szCs w:val="24"/>
              <w14:ligatures w14:val="standardContextual"/>
            </w:rPr>
          </w:pPr>
          <w:hyperlink w:anchor="_Toc207289504" w:history="1">
            <w:r w:rsidR="001B150C" w:rsidRPr="00F23895">
              <w:rPr>
                <w:rStyle w:val="Hipervnculo"/>
              </w:rPr>
              <w:t>SEGUNDO. Causales de improcedencia</w:t>
            </w:r>
            <w:r w:rsidR="001B150C">
              <w:rPr>
                <w:webHidden/>
              </w:rPr>
              <w:tab/>
            </w:r>
            <w:r w:rsidR="001B150C">
              <w:rPr>
                <w:webHidden/>
              </w:rPr>
              <w:fldChar w:fldCharType="begin"/>
            </w:r>
            <w:r w:rsidR="001B150C">
              <w:rPr>
                <w:webHidden/>
              </w:rPr>
              <w:instrText xml:space="preserve"> PAGEREF _Toc207289504 \h </w:instrText>
            </w:r>
            <w:r w:rsidR="001B150C">
              <w:rPr>
                <w:webHidden/>
              </w:rPr>
            </w:r>
            <w:r w:rsidR="001B150C">
              <w:rPr>
                <w:webHidden/>
              </w:rPr>
              <w:fldChar w:fldCharType="separate"/>
            </w:r>
            <w:r w:rsidR="00965CA9">
              <w:rPr>
                <w:webHidden/>
              </w:rPr>
              <w:t>8</w:t>
            </w:r>
            <w:r w:rsidR="001B150C">
              <w:rPr>
                <w:webHidden/>
              </w:rPr>
              <w:fldChar w:fldCharType="end"/>
            </w:r>
          </w:hyperlink>
        </w:p>
        <w:p w14:paraId="3A0002DF" w14:textId="26147F66" w:rsidR="001B150C" w:rsidRDefault="00A759FD">
          <w:pPr>
            <w:pStyle w:val="TDC2"/>
            <w:rPr>
              <w:rFonts w:asciiTheme="minorHAnsi" w:eastAsiaTheme="minorEastAsia" w:hAnsiTheme="minorHAnsi" w:cstheme="minorBidi"/>
              <w:b w:val="0"/>
              <w:kern w:val="2"/>
              <w:sz w:val="24"/>
              <w:szCs w:val="24"/>
              <w14:ligatures w14:val="standardContextual"/>
            </w:rPr>
          </w:pPr>
          <w:hyperlink w:anchor="_Toc207289505" w:history="1">
            <w:r w:rsidR="001B150C" w:rsidRPr="00F23895">
              <w:rPr>
                <w:rStyle w:val="Hipervnculo"/>
              </w:rPr>
              <w:t>CUARTO. Decisión</w:t>
            </w:r>
            <w:r w:rsidR="001B150C">
              <w:rPr>
                <w:webHidden/>
              </w:rPr>
              <w:tab/>
            </w:r>
            <w:r w:rsidR="001B150C">
              <w:rPr>
                <w:webHidden/>
              </w:rPr>
              <w:fldChar w:fldCharType="begin"/>
            </w:r>
            <w:r w:rsidR="001B150C">
              <w:rPr>
                <w:webHidden/>
              </w:rPr>
              <w:instrText xml:space="preserve"> PAGEREF _Toc207289505 \h </w:instrText>
            </w:r>
            <w:r w:rsidR="001B150C">
              <w:rPr>
                <w:webHidden/>
              </w:rPr>
            </w:r>
            <w:r w:rsidR="001B150C">
              <w:rPr>
                <w:webHidden/>
              </w:rPr>
              <w:fldChar w:fldCharType="separate"/>
            </w:r>
            <w:r w:rsidR="00965CA9">
              <w:rPr>
                <w:webHidden/>
              </w:rPr>
              <w:t>19</w:t>
            </w:r>
            <w:r w:rsidR="001B150C">
              <w:rPr>
                <w:webHidden/>
              </w:rPr>
              <w:fldChar w:fldCharType="end"/>
            </w:r>
          </w:hyperlink>
        </w:p>
        <w:p w14:paraId="2D7AF3EA" w14:textId="6A3734E5" w:rsidR="001B150C" w:rsidRDefault="00A759FD">
          <w:pPr>
            <w:pStyle w:val="TDC1"/>
            <w:tabs>
              <w:tab w:val="right" w:leader="dot" w:pos="8921"/>
            </w:tabs>
            <w:rPr>
              <w:rFonts w:asciiTheme="minorHAnsi" w:eastAsiaTheme="minorEastAsia" w:hAnsiTheme="minorHAnsi" w:cstheme="minorBidi"/>
              <w:noProof/>
              <w:kern w:val="2"/>
              <w:sz w:val="24"/>
              <w:szCs w:val="24"/>
              <w14:ligatures w14:val="standardContextual"/>
            </w:rPr>
          </w:pPr>
          <w:hyperlink w:anchor="_Toc207289506" w:history="1">
            <w:r w:rsidR="001B150C" w:rsidRPr="00F23895">
              <w:rPr>
                <w:rStyle w:val="Hipervnculo"/>
                <w:noProof/>
              </w:rPr>
              <w:t>R E S U E L V E</w:t>
            </w:r>
            <w:r w:rsidR="001B150C">
              <w:rPr>
                <w:noProof/>
                <w:webHidden/>
              </w:rPr>
              <w:tab/>
            </w:r>
            <w:r w:rsidR="001B150C">
              <w:rPr>
                <w:noProof/>
                <w:webHidden/>
              </w:rPr>
              <w:fldChar w:fldCharType="begin"/>
            </w:r>
            <w:r w:rsidR="001B150C">
              <w:rPr>
                <w:noProof/>
                <w:webHidden/>
              </w:rPr>
              <w:instrText xml:space="preserve"> PAGEREF _Toc207289506 \h </w:instrText>
            </w:r>
            <w:r w:rsidR="001B150C">
              <w:rPr>
                <w:noProof/>
                <w:webHidden/>
              </w:rPr>
            </w:r>
            <w:r w:rsidR="001B150C">
              <w:rPr>
                <w:noProof/>
                <w:webHidden/>
              </w:rPr>
              <w:fldChar w:fldCharType="separate"/>
            </w:r>
            <w:r w:rsidR="00965CA9">
              <w:rPr>
                <w:noProof/>
                <w:webHidden/>
              </w:rPr>
              <w:t>20</w:t>
            </w:r>
            <w:r w:rsidR="001B150C">
              <w:rPr>
                <w:noProof/>
                <w:webHidden/>
              </w:rPr>
              <w:fldChar w:fldCharType="end"/>
            </w:r>
          </w:hyperlink>
        </w:p>
        <w:p w14:paraId="7CAB4ABA" w14:textId="26707CF7" w:rsidR="001B150C" w:rsidRDefault="001B150C">
          <w:r>
            <w:rPr>
              <w:b/>
              <w:bCs/>
              <w:lang w:val="es-ES"/>
            </w:rPr>
            <w:fldChar w:fldCharType="end"/>
          </w:r>
        </w:p>
      </w:sdtContent>
    </w:sdt>
    <w:p w14:paraId="3E2416F8" w14:textId="77777777" w:rsidR="004B56F5" w:rsidRPr="001B150C" w:rsidRDefault="004B56F5">
      <w:pPr>
        <w:tabs>
          <w:tab w:val="left" w:pos="8931"/>
        </w:tabs>
        <w:spacing w:after="0" w:line="360" w:lineRule="auto"/>
      </w:pPr>
    </w:p>
    <w:p w14:paraId="09920994" w14:textId="77777777" w:rsidR="004B56F5" w:rsidRPr="001B150C" w:rsidRDefault="001B150C">
      <w:pPr>
        <w:spacing w:after="0" w:line="360" w:lineRule="auto"/>
      </w:pPr>
      <w:r w:rsidRPr="001B150C">
        <w:br w:type="page"/>
      </w:r>
    </w:p>
    <w:p w14:paraId="4286324E" w14:textId="77777777" w:rsidR="004B56F5" w:rsidRPr="001B150C" w:rsidRDefault="001B150C">
      <w:pPr>
        <w:tabs>
          <w:tab w:val="left" w:pos="8931"/>
        </w:tabs>
        <w:spacing w:after="0" w:line="360" w:lineRule="auto"/>
      </w:pPr>
      <w:r w:rsidRPr="001B150C">
        <w:lastRenderedPageBreak/>
        <w:t xml:space="preserve">Resolución del Pleno del Instituto de Transparencia, Acceso a la Información Pública y Protección de Datos Personales del Estado de México y Municipios, con domicilio en Metepec, Estado de México, de fecha veintisiete de agosto de dos mil veinticinco. </w:t>
      </w:r>
    </w:p>
    <w:p w14:paraId="3144B560" w14:textId="77777777" w:rsidR="004B56F5" w:rsidRPr="001B150C" w:rsidRDefault="004B56F5">
      <w:pPr>
        <w:spacing w:after="0" w:line="360" w:lineRule="auto"/>
        <w:rPr>
          <w:b/>
        </w:rPr>
      </w:pPr>
    </w:p>
    <w:p w14:paraId="33EEF1F4" w14:textId="40FC1843" w:rsidR="004B56F5" w:rsidRPr="001B150C" w:rsidRDefault="001B150C">
      <w:pPr>
        <w:spacing w:after="0" w:line="360" w:lineRule="auto"/>
        <w:rPr>
          <w:color w:val="0D0D0D"/>
        </w:rPr>
      </w:pPr>
      <w:r w:rsidRPr="001B150C">
        <w:rPr>
          <w:b/>
        </w:rPr>
        <w:t xml:space="preserve">VISTO </w:t>
      </w:r>
      <w:r w:rsidRPr="001B150C">
        <w:t xml:space="preserve">el expediente electrónico conformado con motivo del Recurso de Revisión </w:t>
      </w:r>
      <w:r w:rsidRPr="00F242E6">
        <w:rPr>
          <w:b/>
        </w:rPr>
        <w:t>07381/INFOEM/IP/RR/2025</w:t>
      </w:r>
      <w:r w:rsidRPr="001B150C">
        <w:rPr>
          <w:bCs/>
        </w:rPr>
        <w:t xml:space="preserve">, interpuesto por </w:t>
      </w:r>
      <w:r w:rsidR="00A759FD">
        <w:rPr>
          <w:b/>
          <w:highlight w:val="black"/>
        </w:rPr>
        <w:t>XXXXXXXXXXXXXX</w:t>
      </w:r>
      <w:r w:rsidRPr="001B150C">
        <w:t xml:space="preserve">, en lo sucesivo, la persona </w:t>
      </w:r>
      <w:r w:rsidRPr="001B150C">
        <w:rPr>
          <w:color w:val="0D0D0D"/>
        </w:rPr>
        <w:t xml:space="preserve">Recurrente o Particular, en contra de la respuesta del Sujeto Obligado, </w:t>
      </w:r>
      <w:r w:rsidRPr="00F242E6">
        <w:rPr>
          <w:b/>
          <w:bCs/>
          <w:color w:val="0D0D0D"/>
        </w:rPr>
        <w:t>Ayuntamiento de Cuautitlán Izcalli</w:t>
      </w:r>
      <w:r w:rsidRPr="00F242E6">
        <w:rPr>
          <w:b/>
          <w:bCs/>
        </w:rPr>
        <w:t>,</w:t>
      </w:r>
      <w:r w:rsidRPr="001B150C">
        <w:rPr>
          <w:color w:val="0D0D0D"/>
        </w:rPr>
        <w:t xml:space="preserve"> </w:t>
      </w:r>
      <w:r w:rsidRPr="001B150C">
        <w:t>se emite la presente Resolución, con base en los antecedentes y considerandos que se exponen a continuación:</w:t>
      </w:r>
    </w:p>
    <w:p w14:paraId="70C4DB74" w14:textId="77777777" w:rsidR="004B56F5" w:rsidRPr="001B150C" w:rsidRDefault="004B56F5">
      <w:pPr>
        <w:spacing w:after="0" w:line="360" w:lineRule="auto"/>
        <w:rPr>
          <w:b/>
        </w:rPr>
      </w:pPr>
    </w:p>
    <w:p w14:paraId="4B23EBB9" w14:textId="77777777" w:rsidR="004B56F5" w:rsidRPr="001B150C" w:rsidRDefault="001B150C">
      <w:pPr>
        <w:pStyle w:val="Ttulo1"/>
        <w:spacing w:before="0" w:after="0" w:line="360" w:lineRule="auto"/>
        <w:jc w:val="center"/>
        <w:rPr>
          <w:sz w:val="22"/>
          <w:szCs w:val="22"/>
        </w:rPr>
      </w:pPr>
      <w:bookmarkStart w:id="2" w:name="_heading=h.y89e2axsq2yk" w:colFirst="0" w:colLast="0"/>
      <w:bookmarkStart w:id="3" w:name="_Toc207289497"/>
      <w:bookmarkEnd w:id="2"/>
      <w:r w:rsidRPr="001B150C">
        <w:rPr>
          <w:sz w:val="22"/>
          <w:szCs w:val="22"/>
        </w:rPr>
        <w:t>A N T E C E D E N T E S</w:t>
      </w:r>
      <w:bookmarkEnd w:id="3"/>
    </w:p>
    <w:p w14:paraId="3C16F857" w14:textId="77777777" w:rsidR="004B56F5" w:rsidRPr="001B150C" w:rsidRDefault="004B56F5">
      <w:pPr>
        <w:spacing w:after="0" w:line="360" w:lineRule="auto"/>
        <w:jc w:val="center"/>
        <w:rPr>
          <w:b/>
        </w:rPr>
      </w:pPr>
    </w:p>
    <w:p w14:paraId="5841FD2B" w14:textId="77777777" w:rsidR="004B56F5" w:rsidRPr="001B150C" w:rsidRDefault="001B150C">
      <w:pPr>
        <w:pStyle w:val="Ttulo2"/>
        <w:spacing w:before="0" w:after="0" w:line="360" w:lineRule="auto"/>
        <w:rPr>
          <w:sz w:val="22"/>
          <w:szCs w:val="22"/>
        </w:rPr>
      </w:pPr>
      <w:bookmarkStart w:id="4" w:name="_heading=h.cwye199s9kbo" w:colFirst="0" w:colLast="0"/>
      <w:bookmarkStart w:id="5" w:name="_Toc207289498"/>
      <w:bookmarkEnd w:id="4"/>
      <w:r w:rsidRPr="001B150C">
        <w:rPr>
          <w:sz w:val="22"/>
          <w:szCs w:val="22"/>
        </w:rPr>
        <w:t>I. Presentación de la solicitud de información</w:t>
      </w:r>
      <w:bookmarkEnd w:id="5"/>
    </w:p>
    <w:p w14:paraId="769A331C" w14:textId="77777777" w:rsidR="004B56F5" w:rsidRPr="001B150C" w:rsidRDefault="004B56F5">
      <w:pPr>
        <w:tabs>
          <w:tab w:val="left" w:pos="567"/>
        </w:tabs>
        <w:spacing w:after="0" w:line="360" w:lineRule="auto"/>
      </w:pPr>
    </w:p>
    <w:p w14:paraId="14A7A6DF" w14:textId="40F9DF1B" w:rsidR="004B56F5" w:rsidRPr="001B150C" w:rsidRDefault="001B150C">
      <w:pPr>
        <w:spacing w:after="0" w:line="360" w:lineRule="auto"/>
      </w:pPr>
      <w:r w:rsidRPr="001B150C">
        <w:t xml:space="preserve">El diecinueve de mayo de dos mil veinticinco, la persona Solicitante presentó una solicitud de acceso a la información pública, a través del Sistema de Acceso a la Información </w:t>
      </w:r>
      <w:r w:rsidR="007065C3" w:rsidRPr="001B150C">
        <w:t>Mexiquense, en</w:t>
      </w:r>
      <w:r w:rsidRPr="001B150C">
        <w:t xml:space="preserve"> lo sucesivo SAIMEX, ante el Ayuntamiento de Cuautitlán Izcalli</w:t>
      </w:r>
      <w:r w:rsidRPr="001B150C">
        <w:rPr>
          <w:color w:val="000000"/>
        </w:rPr>
        <w:t>,</w:t>
      </w:r>
      <w:r w:rsidRPr="001B150C">
        <w:t xml:space="preserve"> en los siguientes términos: </w:t>
      </w:r>
    </w:p>
    <w:p w14:paraId="7EB9697D" w14:textId="77777777" w:rsidR="004B56F5" w:rsidRPr="001B150C" w:rsidRDefault="004B56F5">
      <w:pPr>
        <w:spacing w:after="0" w:line="360" w:lineRule="auto"/>
      </w:pPr>
    </w:p>
    <w:p w14:paraId="2A10CE42" w14:textId="77777777" w:rsidR="004B56F5" w:rsidRPr="001B150C" w:rsidRDefault="001B150C">
      <w:pPr>
        <w:tabs>
          <w:tab w:val="left" w:pos="567"/>
        </w:tabs>
        <w:spacing w:after="0" w:line="360" w:lineRule="auto"/>
        <w:ind w:left="567" w:right="709"/>
        <w:rPr>
          <w:b/>
          <w:sz w:val="20"/>
          <w:szCs w:val="20"/>
        </w:rPr>
      </w:pPr>
      <w:r w:rsidRPr="001B150C">
        <w:rPr>
          <w:b/>
          <w:sz w:val="20"/>
          <w:szCs w:val="20"/>
        </w:rPr>
        <w:t>Folio de la solicitud: 00939/CUAUTIZC/IP/2025</w:t>
      </w:r>
    </w:p>
    <w:p w14:paraId="61C5788A" w14:textId="77777777" w:rsidR="004B56F5" w:rsidRPr="001B150C" w:rsidRDefault="001B150C">
      <w:pPr>
        <w:tabs>
          <w:tab w:val="left" w:pos="567"/>
        </w:tabs>
        <w:spacing w:after="0" w:line="360" w:lineRule="auto"/>
        <w:ind w:left="567" w:right="709"/>
        <w:rPr>
          <w:b/>
          <w:sz w:val="20"/>
          <w:szCs w:val="20"/>
        </w:rPr>
      </w:pPr>
      <w:r w:rsidRPr="001B150C">
        <w:rPr>
          <w:b/>
          <w:sz w:val="20"/>
          <w:szCs w:val="20"/>
        </w:rPr>
        <w:t>DESCRIPCIÓN CLARA Y PRECISA DE LA INFORMACIÓN SOLICITADA</w:t>
      </w:r>
    </w:p>
    <w:p w14:paraId="6FAE39AB" w14:textId="7DD47D40" w:rsidR="004B56F5" w:rsidRPr="001B150C" w:rsidRDefault="001B150C">
      <w:pPr>
        <w:tabs>
          <w:tab w:val="left" w:pos="4667"/>
        </w:tabs>
        <w:spacing w:after="0" w:line="360" w:lineRule="auto"/>
        <w:ind w:left="567" w:right="709"/>
        <w:rPr>
          <w:i/>
          <w:sz w:val="20"/>
          <w:szCs w:val="20"/>
        </w:rPr>
      </w:pPr>
      <w:r w:rsidRPr="001B150C">
        <w:rPr>
          <w:i/>
          <w:sz w:val="20"/>
          <w:szCs w:val="20"/>
        </w:rPr>
        <w:t>“De conformidad con los artículos 6</w:t>
      </w:r>
      <w:proofErr w:type="gramStart"/>
      <w:r w:rsidRPr="001B150C">
        <w:rPr>
          <w:i/>
          <w:sz w:val="20"/>
          <w:szCs w:val="20"/>
        </w:rPr>
        <w:t>,7,8</w:t>
      </w:r>
      <w:proofErr w:type="gramEnd"/>
      <w:r w:rsidRPr="001B150C">
        <w:rPr>
          <w:i/>
          <w:sz w:val="20"/>
          <w:szCs w:val="20"/>
        </w:rPr>
        <w:t xml:space="preserve"> de la Constitución Política de los Estados Unidos de Mexicanos, solicito las funciones dentro de la tercera regiduría de los siguientes servidores públicos: Monserrat Delgadillo Campos, Luis Muñoz Constantino, Patricia del Carmen Constantino </w:t>
      </w:r>
      <w:proofErr w:type="spellStart"/>
      <w:r w:rsidRPr="001B150C">
        <w:rPr>
          <w:i/>
          <w:sz w:val="20"/>
          <w:szCs w:val="20"/>
        </w:rPr>
        <w:t>Kanter</w:t>
      </w:r>
      <w:proofErr w:type="spellEnd"/>
      <w:r w:rsidRPr="001B150C">
        <w:rPr>
          <w:i/>
          <w:sz w:val="20"/>
          <w:szCs w:val="20"/>
        </w:rPr>
        <w:t xml:space="preserve">, </w:t>
      </w:r>
      <w:proofErr w:type="spellStart"/>
      <w:r w:rsidRPr="001B150C">
        <w:rPr>
          <w:i/>
          <w:sz w:val="20"/>
          <w:szCs w:val="20"/>
        </w:rPr>
        <w:t>Maria</w:t>
      </w:r>
      <w:proofErr w:type="spellEnd"/>
      <w:r w:rsidRPr="001B150C">
        <w:rPr>
          <w:i/>
          <w:sz w:val="20"/>
          <w:szCs w:val="20"/>
        </w:rPr>
        <w:t xml:space="preserve"> del Carmen Irineo Estrada, </w:t>
      </w:r>
      <w:proofErr w:type="spellStart"/>
      <w:r w:rsidRPr="001B150C">
        <w:rPr>
          <w:i/>
          <w:sz w:val="20"/>
          <w:szCs w:val="20"/>
        </w:rPr>
        <w:t>Maria</w:t>
      </w:r>
      <w:proofErr w:type="spellEnd"/>
      <w:r w:rsidRPr="001B150C">
        <w:rPr>
          <w:i/>
          <w:sz w:val="20"/>
          <w:szCs w:val="20"/>
        </w:rPr>
        <w:t xml:space="preserve"> de Lourdes Lilia Campos Heras, </w:t>
      </w:r>
      <w:r w:rsidR="00A759FD">
        <w:rPr>
          <w:b/>
          <w:highlight w:val="black"/>
        </w:rPr>
        <w:t>XXXXXXXXXXXXXXXXXXXX</w:t>
      </w:r>
      <w:r w:rsidRPr="001B150C">
        <w:rPr>
          <w:i/>
          <w:sz w:val="20"/>
          <w:szCs w:val="20"/>
        </w:rPr>
        <w:t xml:space="preserve">, </w:t>
      </w:r>
      <w:proofErr w:type="spellStart"/>
      <w:r w:rsidRPr="001B150C">
        <w:rPr>
          <w:i/>
          <w:sz w:val="20"/>
          <w:szCs w:val="20"/>
        </w:rPr>
        <w:t>Vianey</w:t>
      </w:r>
      <w:proofErr w:type="spellEnd"/>
      <w:r w:rsidRPr="001B150C">
        <w:rPr>
          <w:i/>
          <w:sz w:val="20"/>
          <w:szCs w:val="20"/>
        </w:rPr>
        <w:t xml:space="preserve"> Ivonne </w:t>
      </w:r>
      <w:proofErr w:type="spellStart"/>
      <w:r w:rsidRPr="001B150C">
        <w:rPr>
          <w:i/>
          <w:sz w:val="20"/>
          <w:szCs w:val="20"/>
        </w:rPr>
        <w:t>Noguez</w:t>
      </w:r>
      <w:proofErr w:type="spellEnd"/>
      <w:r w:rsidRPr="001B150C">
        <w:rPr>
          <w:i/>
          <w:sz w:val="20"/>
          <w:szCs w:val="20"/>
        </w:rPr>
        <w:t xml:space="preserve"> Rivero, </w:t>
      </w:r>
      <w:r w:rsidR="00A759FD">
        <w:rPr>
          <w:b/>
          <w:highlight w:val="black"/>
        </w:rPr>
        <w:t>XXXXXXXXXXXX</w:t>
      </w:r>
      <w:bookmarkStart w:id="6" w:name="_GoBack"/>
      <w:bookmarkEnd w:id="6"/>
      <w:r w:rsidRPr="001B150C">
        <w:rPr>
          <w:i/>
          <w:sz w:val="20"/>
          <w:szCs w:val="20"/>
        </w:rPr>
        <w:t xml:space="preserve">, </w:t>
      </w:r>
      <w:proofErr w:type="spellStart"/>
      <w:r w:rsidRPr="001B150C">
        <w:rPr>
          <w:i/>
          <w:sz w:val="20"/>
          <w:szCs w:val="20"/>
        </w:rPr>
        <w:lastRenderedPageBreak/>
        <w:t>Jessika</w:t>
      </w:r>
      <w:proofErr w:type="spellEnd"/>
      <w:r w:rsidRPr="001B150C">
        <w:rPr>
          <w:i/>
          <w:sz w:val="20"/>
          <w:szCs w:val="20"/>
        </w:rPr>
        <w:t xml:space="preserve"> Lorena Castro </w:t>
      </w:r>
      <w:proofErr w:type="spellStart"/>
      <w:r w:rsidRPr="001B150C">
        <w:rPr>
          <w:i/>
          <w:sz w:val="20"/>
          <w:szCs w:val="20"/>
        </w:rPr>
        <w:t>Marturet</w:t>
      </w:r>
      <w:proofErr w:type="spellEnd"/>
      <w:r w:rsidRPr="001B150C">
        <w:rPr>
          <w:i/>
          <w:sz w:val="20"/>
          <w:szCs w:val="20"/>
        </w:rPr>
        <w:t xml:space="preserve"> y </w:t>
      </w:r>
      <w:proofErr w:type="spellStart"/>
      <w:r w:rsidRPr="001B150C">
        <w:rPr>
          <w:i/>
          <w:sz w:val="20"/>
          <w:szCs w:val="20"/>
        </w:rPr>
        <w:t>Arquimides</w:t>
      </w:r>
      <w:proofErr w:type="spellEnd"/>
      <w:r w:rsidRPr="001B150C">
        <w:rPr>
          <w:i/>
          <w:sz w:val="20"/>
          <w:szCs w:val="20"/>
        </w:rPr>
        <w:t xml:space="preserve"> </w:t>
      </w:r>
      <w:proofErr w:type="spellStart"/>
      <w:r w:rsidRPr="001B150C">
        <w:rPr>
          <w:i/>
          <w:sz w:val="20"/>
          <w:szCs w:val="20"/>
        </w:rPr>
        <w:t>Jiro</w:t>
      </w:r>
      <w:proofErr w:type="spellEnd"/>
      <w:r w:rsidRPr="001B150C">
        <w:rPr>
          <w:i/>
          <w:sz w:val="20"/>
          <w:szCs w:val="20"/>
        </w:rPr>
        <w:t xml:space="preserve"> </w:t>
      </w:r>
      <w:proofErr w:type="spellStart"/>
      <w:r w:rsidRPr="001B150C">
        <w:rPr>
          <w:i/>
          <w:sz w:val="20"/>
          <w:szCs w:val="20"/>
        </w:rPr>
        <w:t>Komukai</w:t>
      </w:r>
      <w:proofErr w:type="spellEnd"/>
      <w:r w:rsidRPr="001B150C">
        <w:rPr>
          <w:i/>
          <w:sz w:val="20"/>
          <w:szCs w:val="20"/>
        </w:rPr>
        <w:t xml:space="preserve"> Cabrera. Así mismo los currículums en versión pública de todo el personal anteriormente mencionado.” (Sic.) (Énfasis añadido)</w:t>
      </w:r>
    </w:p>
    <w:p w14:paraId="09E758C6" w14:textId="77777777" w:rsidR="004B56F5" w:rsidRPr="001B150C" w:rsidRDefault="004B56F5">
      <w:pPr>
        <w:tabs>
          <w:tab w:val="left" w:pos="4667"/>
        </w:tabs>
        <w:spacing w:after="0" w:line="360" w:lineRule="auto"/>
        <w:ind w:left="567" w:right="709"/>
        <w:rPr>
          <w:b/>
          <w:sz w:val="20"/>
          <w:szCs w:val="20"/>
        </w:rPr>
      </w:pPr>
    </w:p>
    <w:p w14:paraId="0B455CF4" w14:textId="77777777" w:rsidR="004B56F5" w:rsidRPr="001B150C" w:rsidRDefault="001B150C">
      <w:pPr>
        <w:tabs>
          <w:tab w:val="left" w:pos="4667"/>
        </w:tabs>
        <w:spacing w:after="0" w:line="360" w:lineRule="auto"/>
        <w:ind w:left="567" w:right="709"/>
        <w:rPr>
          <w:i/>
          <w:sz w:val="20"/>
          <w:szCs w:val="20"/>
        </w:rPr>
      </w:pPr>
      <w:r w:rsidRPr="001B150C">
        <w:rPr>
          <w:b/>
          <w:sz w:val="20"/>
          <w:szCs w:val="20"/>
        </w:rPr>
        <w:t xml:space="preserve">MODALIDAD DE ENTREGA </w:t>
      </w:r>
      <w:r w:rsidRPr="001B150C">
        <w:rPr>
          <w:i/>
          <w:sz w:val="20"/>
          <w:szCs w:val="20"/>
        </w:rPr>
        <w:t>“A través del SAIMEX.”</w:t>
      </w:r>
    </w:p>
    <w:p w14:paraId="7F0BB8E1" w14:textId="77777777" w:rsidR="004B56F5" w:rsidRPr="001B150C" w:rsidRDefault="004B56F5">
      <w:pPr>
        <w:spacing w:after="0" w:line="360" w:lineRule="auto"/>
        <w:rPr>
          <w:i/>
          <w:color w:val="000000"/>
        </w:rPr>
      </w:pPr>
    </w:p>
    <w:p w14:paraId="7FC09170" w14:textId="77777777" w:rsidR="004B56F5" w:rsidRPr="001B150C" w:rsidRDefault="001B150C">
      <w:pPr>
        <w:keepNext/>
        <w:keepLines/>
        <w:spacing w:after="0" w:line="360" w:lineRule="auto"/>
        <w:rPr>
          <w:b/>
          <w:color w:val="000000"/>
        </w:rPr>
      </w:pPr>
      <w:bookmarkStart w:id="7" w:name="_heading=h.35nkun2" w:colFirst="0" w:colLast="0"/>
      <w:bookmarkEnd w:id="7"/>
      <w:r w:rsidRPr="001B150C">
        <w:rPr>
          <w:b/>
          <w:color w:val="000000"/>
        </w:rPr>
        <w:t>II. Prórroga</w:t>
      </w:r>
    </w:p>
    <w:p w14:paraId="51987449" w14:textId="77777777" w:rsidR="007065C3" w:rsidRPr="001B150C" w:rsidRDefault="007065C3">
      <w:pPr>
        <w:keepNext/>
        <w:keepLines/>
        <w:spacing w:after="0" w:line="360" w:lineRule="auto"/>
        <w:rPr>
          <w:b/>
          <w:color w:val="000000"/>
        </w:rPr>
      </w:pPr>
    </w:p>
    <w:p w14:paraId="19985FB7" w14:textId="77777777" w:rsidR="004B56F5" w:rsidRPr="001B150C" w:rsidRDefault="001B150C">
      <w:pPr>
        <w:tabs>
          <w:tab w:val="left" w:pos="4667"/>
        </w:tabs>
        <w:spacing w:after="0" w:line="360" w:lineRule="auto"/>
        <w:rPr>
          <w:color w:val="000000"/>
        </w:rPr>
      </w:pPr>
      <w:r w:rsidRPr="001B150C">
        <w:rPr>
          <w:color w:val="000000"/>
        </w:rPr>
        <w:t xml:space="preserve">Con fecha nueve de junio de dos mil veinticinco, el Sujeto Obligado, a través del SAIMEX y mediante el Responsable de la Unidad de Transparencia, informó que se aprobó una prórroga del plazo para dar respuesta, además adjuntó el acuerdo emitido por su Comité de Transparencia NO. DE ACUERDO: CTM/CI/VIGÉSIMA/ORD/2025/11, en el que aprobó dicha </w:t>
      </w:r>
      <w:r w:rsidRPr="001B150C">
        <w:t>prórroga</w:t>
      </w:r>
      <w:r w:rsidRPr="001B150C">
        <w:rPr>
          <w:color w:val="000000"/>
        </w:rPr>
        <w:t xml:space="preserve">. </w:t>
      </w:r>
    </w:p>
    <w:p w14:paraId="059CA3DC" w14:textId="77777777" w:rsidR="004B56F5" w:rsidRPr="001B150C" w:rsidRDefault="004B56F5">
      <w:pPr>
        <w:tabs>
          <w:tab w:val="left" w:pos="4667"/>
        </w:tabs>
        <w:spacing w:after="0" w:line="360" w:lineRule="auto"/>
      </w:pPr>
    </w:p>
    <w:p w14:paraId="6546E11F" w14:textId="77777777" w:rsidR="004B56F5" w:rsidRPr="001B150C" w:rsidRDefault="001B150C">
      <w:pPr>
        <w:pStyle w:val="Ttulo2"/>
        <w:spacing w:before="0" w:after="0" w:line="360" w:lineRule="auto"/>
        <w:rPr>
          <w:sz w:val="22"/>
          <w:szCs w:val="22"/>
        </w:rPr>
      </w:pPr>
      <w:bookmarkStart w:id="8" w:name="_heading=h.7cake57ulkkz" w:colFirst="0" w:colLast="0"/>
      <w:bookmarkStart w:id="9" w:name="_Toc207289499"/>
      <w:bookmarkEnd w:id="8"/>
      <w:r w:rsidRPr="001B150C">
        <w:rPr>
          <w:sz w:val="22"/>
          <w:szCs w:val="22"/>
        </w:rPr>
        <w:t>III. Respuesta del Sujeto Obligado</w:t>
      </w:r>
      <w:bookmarkEnd w:id="9"/>
    </w:p>
    <w:p w14:paraId="6B3756EC" w14:textId="77777777" w:rsidR="004B56F5" w:rsidRPr="001B150C" w:rsidRDefault="004B56F5">
      <w:pPr>
        <w:spacing w:after="0" w:line="360" w:lineRule="auto"/>
        <w:rPr>
          <w:b/>
        </w:rPr>
      </w:pPr>
    </w:p>
    <w:p w14:paraId="450E94D2" w14:textId="77777777" w:rsidR="004B56F5" w:rsidRPr="001B150C" w:rsidRDefault="001B150C">
      <w:pPr>
        <w:spacing w:after="0" w:line="360" w:lineRule="auto"/>
      </w:pPr>
      <w:r w:rsidRPr="001B150C">
        <w:t>El dieciocho de junio de dos mil veinticinco, el Sujeto Obligado notificó, a través del SAIMEX, la respuesta a la solicitud de acceso a la información pública, en los siguientes términos:</w:t>
      </w:r>
    </w:p>
    <w:p w14:paraId="5B700425" w14:textId="77777777" w:rsidR="004B56F5" w:rsidRPr="001B150C" w:rsidRDefault="004B56F5">
      <w:pPr>
        <w:spacing w:after="0" w:line="360" w:lineRule="auto"/>
      </w:pPr>
    </w:p>
    <w:p w14:paraId="735BE0B2" w14:textId="77777777" w:rsidR="004B56F5" w:rsidRPr="001B150C" w:rsidRDefault="001B150C">
      <w:pPr>
        <w:numPr>
          <w:ilvl w:val="0"/>
          <w:numId w:val="2"/>
        </w:numPr>
        <w:pBdr>
          <w:top w:val="nil"/>
          <w:left w:val="nil"/>
          <w:bottom w:val="nil"/>
          <w:right w:val="nil"/>
          <w:between w:val="nil"/>
        </w:pBdr>
        <w:spacing w:after="0" w:line="360" w:lineRule="auto"/>
        <w:rPr>
          <w:b/>
          <w:i/>
          <w:color w:val="000000"/>
        </w:rPr>
      </w:pPr>
      <w:r w:rsidRPr="001B150C">
        <w:rPr>
          <w:b/>
          <w:i/>
          <w:color w:val="000000"/>
        </w:rPr>
        <w:t xml:space="preserve">RESPUESTA 939.pdf: </w:t>
      </w:r>
      <w:r w:rsidRPr="001B150C">
        <w:rPr>
          <w:color w:val="000000"/>
        </w:rPr>
        <w:t>oficio suscrito por el Líder de Proyecto y Servidor Público Habilitado de la Dirección de Administración, en el que informó lo siguiente:</w:t>
      </w:r>
    </w:p>
    <w:p w14:paraId="26933FC4" w14:textId="77777777" w:rsidR="007065C3" w:rsidRPr="001B150C" w:rsidRDefault="007065C3" w:rsidP="007065C3">
      <w:pPr>
        <w:pBdr>
          <w:top w:val="nil"/>
          <w:left w:val="nil"/>
          <w:bottom w:val="nil"/>
          <w:right w:val="nil"/>
          <w:between w:val="nil"/>
        </w:pBdr>
        <w:spacing w:after="0" w:line="360" w:lineRule="auto"/>
        <w:ind w:left="720"/>
        <w:rPr>
          <w:b/>
          <w:i/>
          <w:color w:val="000000"/>
        </w:rPr>
      </w:pPr>
    </w:p>
    <w:p w14:paraId="26C80407" w14:textId="77777777" w:rsidR="004B56F5" w:rsidRPr="001B150C" w:rsidRDefault="001B150C">
      <w:pPr>
        <w:pBdr>
          <w:top w:val="nil"/>
          <w:left w:val="nil"/>
          <w:bottom w:val="nil"/>
          <w:right w:val="nil"/>
          <w:between w:val="nil"/>
        </w:pBdr>
        <w:spacing w:after="0" w:line="360" w:lineRule="auto"/>
        <w:ind w:left="720"/>
        <w:rPr>
          <w:i/>
          <w:color w:val="000000"/>
          <w:sz w:val="20"/>
          <w:szCs w:val="20"/>
        </w:rPr>
      </w:pPr>
      <w:r w:rsidRPr="001B150C">
        <w:rPr>
          <w:i/>
          <w:color w:val="000000"/>
          <w:sz w:val="20"/>
          <w:szCs w:val="20"/>
        </w:rPr>
        <w:t xml:space="preserve">“Dentro del ámbito de competencia y derivado de una búsqueda exhaustiva y minuciosa en los archivos y bases de datos que obran en esta Dirección, se localizó y </w:t>
      </w:r>
      <w:r w:rsidRPr="001B150C">
        <w:rPr>
          <w:b/>
          <w:i/>
          <w:color w:val="000000"/>
          <w:sz w:val="20"/>
          <w:szCs w:val="20"/>
        </w:rPr>
        <w:t xml:space="preserve">se adjuntan en formato PDF y en versión pública, los </w:t>
      </w:r>
      <w:proofErr w:type="spellStart"/>
      <w:r w:rsidRPr="001B150C">
        <w:rPr>
          <w:b/>
          <w:i/>
          <w:color w:val="000000"/>
          <w:sz w:val="20"/>
          <w:szCs w:val="20"/>
        </w:rPr>
        <w:t>curriculums</w:t>
      </w:r>
      <w:proofErr w:type="spellEnd"/>
      <w:r w:rsidRPr="001B150C">
        <w:rPr>
          <w:b/>
          <w:i/>
          <w:color w:val="000000"/>
          <w:sz w:val="20"/>
          <w:szCs w:val="20"/>
        </w:rPr>
        <w:t xml:space="preserve"> de los servidores públicos adscritos a la Tercer Regiduría,</w:t>
      </w:r>
      <w:r w:rsidRPr="001B150C">
        <w:rPr>
          <w:i/>
          <w:color w:val="000000"/>
          <w:sz w:val="20"/>
          <w:szCs w:val="20"/>
        </w:rPr>
        <w:t xml:space="preserve"> bajo el acuerdo número CTM/CIVIGÉSIMA/ORD/2025/08, aprobado por los integrantes del Comité de Transparencia en la Vigésima Sesión Ordinaria, celebrada el cuatro de junio de dos mil veinticinco. </w:t>
      </w:r>
    </w:p>
    <w:p w14:paraId="624F41A7" w14:textId="77777777" w:rsidR="004B56F5" w:rsidRPr="001B150C" w:rsidRDefault="001B150C">
      <w:pPr>
        <w:pBdr>
          <w:top w:val="nil"/>
          <w:left w:val="nil"/>
          <w:bottom w:val="nil"/>
          <w:right w:val="nil"/>
          <w:between w:val="nil"/>
        </w:pBdr>
        <w:spacing w:after="0" w:line="360" w:lineRule="auto"/>
        <w:ind w:left="720"/>
        <w:rPr>
          <w:b/>
          <w:i/>
          <w:color w:val="000000"/>
          <w:sz w:val="20"/>
          <w:szCs w:val="20"/>
        </w:rPr>
      </w:pPr>
      <w:r w:rsidRPr="001B150C">
        <w:rPr>
          <w:i/>
          <w:color w:val="000000"/>
          <w:sz w:val="20"/>
          <w:szCs w:val="20"/>
        </w:rPr>
        <w:lastRenderedPageBreak/>
        <w:t xml:space="preserve">En ese orden, se hace del conocimiento al particular, que las </w:t>
      </w:r>
      <w:r w:rsidRPr="001B150C">
        <w:rPr>
          <w:b/>
          <w:i/>
          <w:color w:val="000000"/>
          <w:sz w:val="20"/>
          <w:szCs w:val="20"/>
        </w:rPr>
        <w:t>funciones de los servidores públicos, son asignadas por su jefe Inmediato</w:t>
      </w:r>
      <w:r w:rsidRPr="001B150C">
        <w:rPr>
          <w:i/>
          <w:color w:val="000000"/>
          <w:sz w:val="20"/>
          <w:szCs w:val="20"/>
        </w:rPr>
        <w:t>, de acuerdo al cargo y atribuciones de la unidad administrativa en la que se encuentren adscritos, de conformidad con las disposiciones legales y reglamentarias aplicables, ajustándose a los lineamientos, normas y políticas que se fijen y las que en su caso establezcan en el ámbito de su respectiva competencia, como lo dispone el artículo 252 del Reglamento Orgánico de la Administración Pública Municipal de Cuautitlán Izcalli, Estado de México, motivo por el cual la información solicitada no obra en los archivos de esta Unidad administrativa.“ (Énfasis añadido)</w:t>
      </w:r>
    </w:p>
    <w:p w14:paraId="15969DF4" w14:textId="77777777" w:rsidR="004B56F5" w:rsidRPr="001B150C" w:rsidRDefault="004B56F5">
      <w:pPr>
        <w:spacing w:after="0" w:line="360" w:lineRule="auto"/>
        <w:rPr>
          <w:b/>
          <w:i/>
        </w:rPr>
      </w:pPr>
    </w:p>
    <w:p w14:paraId="4E365DE6" w14:textId="437C252A" w:rsidR="004B56F5" w:rsidRPr="001B150C" w:rsidRDefault="001B150C">
      <w:pPr>
        <w:numPr>
          <w:ilvl w:val="0"/>
          <w:numId w:val="2"/>
        </w:numPr>
        <w:pBdr>
          <w:top w:val="nil"/>
          <w:left w:val="nil"/>
          <w:bottom w:val="nil"/>
          <w:right w:val="nil"/>
          <w:between w:val="nil"/>
        </w:pBdr>
        <w:spacing w:after="0" w:line="360" w:lineRule="auto"/>
        <w:rPr>
          <w:b/>
          <w:i/>
          <w:color w:val="000000"/>
        </w:rPr>
      </w:pPr>
      <w:r w:rsidRPr="001B150C">
        <w:rPr>
          <w:b/>
          <w:i/>
          <w:color w:val="000000"/>
        </w:rPr>
        <w:t xml:space="preserve">CV TERCERA REGIDURÍA CENSURADO.pdf: </w:t>
      </w:r>
      <w:r w:rsidRPr="001B150C">
        <w:rPr>
          <w:i/>
        </w:rPr>
        <w:t>Curriculum</w:t>
      </w:r>
      <w:r w:rsidRPr="001B150C">
        <w:rPr>
          <w:i/>
          <w:color w:val="000000"/>
        </w:rPr>
        <w:t xml:space="preserve"> vitae</w:t>
      </w:r>
      <w:r w:rsidRPr="001B150C">
        <w:rPr>
          <w:color w:val="000000"/>
        </w:rPr>
        <w:t xml:space="preserve"> de una persona, en el que se testaron datos personales confidenciales, como edad, correo electrónico particular, teléfono, estado civil</w:t>
      </w:r>
      <w:r w:rsidR="007065C3" w:rsidRPr="001B150C">
        <w:rPr>
          <w:color w:val="000000"/>
        </w:rPr>
        <w:t>, entre otra</w:t>
      </w:r>
      <w:r w:rsidRPr="001B150C">
        <w:rPr>
          <w:color w:val="000000"/>
        </w:rPr>
        <w:t xml:space="preserve">. </w:t>
      </w:r>
    </w:p>
    <w:p w14:paraId="16BD2C9B" w14:textId="77777777" w:rsidR="004B56F5" w:rsidRPr="001B150C" w:rsidRDefault="001B150C">
      <w:pPr>
        <w:pBdr>
          <w:top w:val="nil"/>
          <w:left w:val="nil"/>
          <w:bottom w:val="nil"/>
          <w:right w:val="nil"/>
          <w:between w:val="nil"/>
        </w:pBdr>
        <w:spacing w:after="0" w:line="360" w:lineRule="auto"/>
        <w:ind w:left="720"/>
        <w:rPr>
          <w:b/>
          <w:i/>
          <w:color w:val="000000"/>
        </w:rPr>
      </w:pPr>
      <w:r w:rsidRPr="001B150C">
        <w:rPr>
          <w:color w:val="000000"/>
        </w:rPr>
        <w:t xml:space="preserve"> </w:t>
      </w:r>
    </w:p>
    <w:p w14:paraId="7264E6EF" w14:textId="77777777" w:rsidR="004B56F5" w:rsidRPr="001B150C" w:rsidRDefault="001B150C">
      <w:pPr>
        <w:numPr>
          <w:ilvl w:val="0"/>
          <w:numId w:val="2"/>
        </w:numPr>
        <w:pBdr>
          <w:top w:val="nil"/>
          <w:left w:val="nil"/>
          <w:bottom w:val="nil"/>
          <w:right w:val="nil"/>
          <w:between w:val="nil"/>
        </w:pBdr>
        <w:spacing w:after="0" w:line="360" w:lineRule="auto"/>
        <w:rPr>
          <w:b/>
          <w:i/>
          <w:color w:val="000000"/>
        </w:rPr>
      </w:pPr>
      <w:r w:rsidRPr="001B150C">
        <w:rPr>
          <w:b/>
          <w:i/>
          <w:color w:val="000000"/>
        </w:rPr>
        <w:t xml:space="preserve">ACUERDO VP - 939.pdf: </w:t>
      </w:r>
      <w:r w:rsidRPr="001B150C">
        <w:rPr>
          <w:color w:val="000000"/>
        </w:rPr>
        <w:t xml:space="preserve">Acuerdo emitido por el Comité de Transparencia del Sujeto Obligado NO. DE ACUERDO: CTM/CI/VIGÉSIMA/ORD/2025/08, en el que se aprobó la versión pública de la información antes descrita, además se precisa que se clasificó como confidencial los siguientes: </w:t>
      </w:r>
      <w:r w:rsidRPr="001B150C">
        <w:rPr>
          <w:i/>
          <w:color w:val="000000"/>
        </w:rPr>
        <w:t>“FECHA DE NACIMIENTO, CORREO ELECTRÓNICO, ESTADO CIVIL, NACIONALIDAD, NÚMERO TELEFÓNICO, DOMICILIO PARTICULAR, FOTOGRAFÍA, NOMBRE DE PERSONAS FÍSICAS O JURÍDICO-COLECTIVAS QUE NO ENTREGUEN O RECIBAN RECURSOS, CLAVE ÚNICA DE REGISTRO DE POBLACIÓN (CURP), REGISTRO FEDERAL DE CONTRIBUYENTES (RFC), EDAD, ENTRE OTROS.”</w:t>
      </w:r>
    </w:p>
    <w:p w14:paraId="23FC5A9C" w14:textId="77777777" w:rsidR="004B56F5" w:rsidRPr="001B150C" w:rsidRDefault="004B56F5">
      <w:pPr>
        <w:spacing w:after="0" w:line="360" w:lineRule="auto"/>
        <w:rPr>
          <w:b/>
          <w:i/>
        </w:rPr>
      </w:pPr>
    </w:p>
    <w:p w14:paraId="232CC8D9" w14:textId="77777777" w:rsidR="004B56F5" w:rsidRPr="001B150C" w:rsidRDefault="001B150C">
      <w:pPr>
        <w:pStyle w:val="Ttulo2"/>
        <w:spacing w:before="0" w:after="0" w:line="360" w:lineRule="auto"/>
        <w:rPr>
          <w:sz w:val="22"/>
          <w:szCs w:val="22"/>
        </w:rPr>
      </w:pPr>
      <w:bookmarkStart w:id="10" w:name="_heading=h.jc7y1iry8jmv" w:colFirst="0" w:colLast="0"/>
      <w:bookmarkStart w:id="11" w:name="_Toc207289500"/>
      <w:bookmarkEnd w:id="10"/>
      <w:r w:rsidRPr="001B150C">
        <w:rPr>
          <w:sz w:val="22"/>
          <w:szCs w:val="22"/>
        </w:rPr>
        <w:t>IV. Interposición del Recurso de Revisión</w:t>
      </w:r>
      <w:bookmarkEnd w:id="11"/>
    </w:p>
    <w:p w14:paraId="0821ECD3" w14:textId="77777777" w:rsidR="004B56F5" w:rsidRPr="001B150C" w:rsidRDefault="004B56F5">
      <w:pPr>
        <w:spacing w:after="0" w:line="360" w:lineRule="auto"/>
        <w:rPr>
          <w:b/>
        </w:rPr>
      </w:pPr>
    </w:p>
    <w:p w14:paraId="10E811A5" w14:textId="7A020C74" w:rsidR="004B56F5" w:rsidRPr="001B150C" w:rsidRDefault="001B150C" w:rsidP="007065C3">
      <w:pPr>
        <w:spacing w:after="0" w:line="360" w:lineRule="auto"/>
      </w:pPr>
      <w:r w:rsidRPr="001B150C">
        <w:t>El dieciocho de junio de dos mil veinticinco, se recibió en este Instituto, a través del SAIMEX, el Recurso de Revisión interpuesto por la persona Recurrente, en contra de la respuesta por el Sujeto Obligado, a la solicitud de información, en los siguientes términos:</w:t>
      </w:r>
    </w:p>
    <w:p w14:paraId="31F9A702" w14:textId="77777777" w:rsidR="004B56F5" w:rsidRPr="001B150C" w:rsidRDefault="001B150C" w:rsidP="007065C3">
      <w:pPr>
        <w:spacing w:after="0" w:line="360" w:lineRule="auto"/>
        <w:ind w:left="567" w:right="567"/>
        <w:rPr>
          <w:b/>
          <w:sz w:val="20"/>
          <w:szCs w:val="20"/>
        </w:rPr>
      </w:pPr>
      <w:r w:rsidRPr="001B150C">
        <w:rPr>
          <w:b/>
          <w:sz w:val="20"/>
          <w:szCs w:val="20"/>
        </w:rPr>
        <w:lastRenderedPageBreak/>
        <w:t>ACTO IMPUGNADO</w:t>
      </w:r>
      <w:r w:rsidRPr="001B150C">
        <w:rPr>
          <w:b/>
          <w:sz w:val="20"/>
          <w:szCs w:val="20"/>
        </w:rPr>
        <w:tab/>
      </w:r>
    </w:p>
    <w:p w14:paraId="5188B6D1" w14:textId="77777777" w:rsidR="004B56F5" w:rsidRPr="001B150C" w:rsidRDefault="001B150C" w:rsidP="007065C3">
      <w:pPr>
        <w:spacing w:after="0" w:line="360" w:lineRule="auto"/>
        <w:ind w:left="567" w:right="567"/>
        <w:rPr>
          <w:b/>
          <w:sz w:val="20"/>
          <w:szCs w:val="20"/>
        </w:rPr>
      </w:pPr>
      <w:r w:rsidRPr="001B150C">
        <w:rPr>
          <w:i/>
          <w:sz w:val="20"/>
          <w:szCs w:val="20"/>
        </w:rPr>
        <w:t xml:space="preserve">“La información brindada por el SUJETO OBLIGADO aun </w:t>
      </w:r>
      <w:proofErr w:type="spellStart"/>
      <w:r w:rsidRPr="001B150C">
        <w:rPr>
          <w:i/>
          <w:sz w:val="20"/>
          <w:szCs w:val="20"/>
        </w:rPr>
        <w:t>despues</w:t>
      </w:r>
      <w:proofErr w:type="spellEnd"/>
      <w:r w:rsidRPr="001B150C">
        <w:rPr>
          <w:i/>
          <w:sz w:val="20"/>
          <w:szCs w:val="20"/>
        </w:rPr>
        <w:t xml:space="preserve"> de solicitar prórroga fue incompleta.” (Sic.)</w:t>
      </w:r>
    </w:p>
    <w:p w14:paraId="04DA4785" w14:textId="77777777" w:rsidR="004B56F5" w:rsidRPr="001B150C" w:rsidRDefault="004B56F5" w:rsidP="007065C3">
      <w:pPr>
        <w:spacing w:after="0" w:line="360" w:lineRule="auto"/>
        <w:ind w:left="567" w:right="567"/>
        <w:rPr>
          <w:sz w:val="20"/>
          <w:szCs w:val="20"/>
        </w:rPr>
      </w:pPr>
    </w:p>
    <w:p w14:paraId="44F679C1" w14:textId="77777777" w:rsidR="004B56F5" w:rsidRPr="001B150C" w:rsidRDefault="001B150C" w:rsidP="007065C3">
      <w:pPr>
        <w:spacing w:after="0" w:line="360" w:lineRule="auto"/>
        <w:ind w:left="567" w:right="567"/>
        <w:rPr>
          <w:b/>
          <w:sz w:val="20"/>
          <w:szCs w:val="20"/>
        </w:rPr>
      </w:pPr>
      <w:r w:rsidRPr="001B150C">
        <w:rPr>
          <w:b/>
          <w:sz w:val="20"/>
          <w:szCs w:val="20"/>
        </w:rPr>
        <w:t>RAZONES O MOTIVOS DE LA INCONFORMIDAD</w:t>
      </w:r>
      <w:r w:rsidRPr="001B150C">
        <w:rPr>
          <w:b/>
          <w:sz w:val="20"/>
          <w:szCs w:val="20"/>
        </w:rPr>
        <w:tab/>
      </w:r>
    </w:p>
    <w:p w14:paraId="3EA9C30C" w14:textId="77777777" w:rsidR="004B56F5" w:rsidRPr="001B150C" w:rsidRDefault="001B150C" w:rsidP="007065C3">
      <w:pPr>
        <w:tabs>
          <w:tab w:val="left" w:pos="4667"/>
        </w:tabs>
        <w:spacing w:after="0" w:line="360" w:lineRule="auto"/>
        <w:ind w:left="567" w:right="567"/>
        <w:rPr>
          <w:i/>
          <w:sz w:val="20"/>
          <w:szCs w:val="20"/>
        </w:rPr>
      </w:pPr>
      <w:r w:rsidRPr="001B150C">
        <w:rPr>
          <w:i/>
          <w:sz w:val="20"/>
          <w:szCs w:val="20"/>
        </w:rPr>
        <w:t xml:space="preserve">“Solo se anexo un CV de un servidor </w:t>
      </w:r>
      <w:proofErr w:type="spellStart"/>
      <w:r w:rsidRPr="001B150C">
        <w:rPr>
          <w:i/>
          <w:sz w:val="20"/>
          <w:szCs w:val="20"/>
        </w:rPr>
        <w:t>publico</w:t>
      </w:r>
      <w:proofErr w:type="spellEnd"/>
      <w:r w:rsidRPr="001B150C">
        <w:rPr>
          <w:i/>
          <w:sz w:val="20"/>
          <w:szCs w:val="20"/>
        </w:rPr>
        <w:t xml:space="preserve">, cuando se le solicito en listado de diferentes servidores adscritos a la tercera </w:t>
      </w:r>
      <w:proofErr w:type="spellStart"/>
      <w:r w:rsidRPr="001B150C">
        <w:rPr>
          <w:i/>
          <w:sz w:val="20"/>
          <w:szCs w:val="20"/>
        </w:rPr>
        <w:t>regiduria</w:t>
      </w:r>
      <w:proofErr w:type="spellEnd"/>
      <w:r w:rsidRPr="001B150C">
        <w:rPr>
          <w:i/>
          <w:sz w:val="20"/>
          <w:szCs w:val="20"/>
        </w:rPr>
        <w:t>.” (Sic.)</w:t>
      </w:r>
    </w:p>
    <w:p w14:paraId="11AC6659" w14:textId="77777777" w:rsidR="004B56F5" w:rsidRPr="001B150C" w:rsidRDefault="004B56F5">
      <w:pPr>
        <w:spacing w:after="0" w:line="360" w:lineRule="auto"/>
        <w:ind w:right="567"/>
      </w:pPr>
    </w:p>
    <w:p w14:paraId="1DDF26A5" w14:textId="77777777" w:rsidR="004B56F5" w:rsidRPr="001B150C" w:rsidRDefault="001B150C" w:rsidP="007065C3">
      <w:pPr>
        <w:spacing w:after="0" w:line="360" w:lineRule="auto"/>
      </w:pPr>
      <w:r w:rsidRPr="001B150C">
        <w:t xml:space="preserve">La persona Recurrente adjuntó al Recurso de Revisión el </w:t>
      </w:r>
      <w:r w:rsidRPr="001B150C">
        <w:rPr>
          <w:i/>
        </w:rPr>
        <w:t xml:space="preserve">Curriculum Vitae </w:t>
      </w:r>
      <w:r w:rsidRPr="001B150C">
        <w:t xml:space="preserve">que fue entregado en respuesta, en los términos antes descritos. </w:t>
      </w:r>
    </w:p>
    <w:p w14:paraId="14DA5844" w14:textId="77777777" w:rsidR="004B56F5" w:rsidRPr="001B150C" w:rsidRDefault="004B56F5">
      <w:pPr>
        <w:spacing w:after="0" w:line="360" w:lineRule="auto"/>
        <w:ind w:right="567"/>
      </w:pPr>
    </w:p>
    <w:p w14:paraId="1778F7C1" w14:textId="77777777" w:rsidR="004B56F5" w:rsidRPr="001B150C" w:rsidRDefault="001B150C">
      <w:pPr>
        <w:pStyle w:val="Ttulo2"/>
        <w:spacing w:before="0" w:after="0" w:line="360" w:lineRule="auto"/>
        <w:rPr>
          <w:sz w:val="22"/>
          <w:szCs w:val="22"/>
        </w:rPr>
      </w:pPr>
      <w:bookmarkStart w:id="12" w:name="_heading=h.od6m6vffqmzy" w:colFirst="0" w:colLast="0"/>
      <w:bookmarkStart w:id="13" w:name="_Toc207289501"/>
      <w:bookmarkEnd w:id="12"/>
      <w:r w:rsidRPr="001B150C">
        <w:rPr>
          <w:sz w:val="22"/>
          <w:szCs w:val="22"/>
        </w:rPr>
        <w:t>V. Trámite del Recurso de Revisión ante este Instituto</w:t>
      </w:r>
      <w:bookmarkEnd w:id="13"/>
    </w:p>
    <w:p w14:paraId="16C572CB" w14:textId="77777777" w:rsidR="004B56F5" w:rsidRPr="001B150C" w:rsidRDefault="004B56F5">
      <w:pPr>
        <w:spacing w:after="0" w:line="360" w:lineRule="auto"/>
        <w:rPr>
          <w:b/>
        </w:rPr>
      </w:pPr>
    </w:p>
    <w:p w14:paraId="2FD19AC2" w14:textId="77777777" w:rsidR="004B56F5" w:rsidRPr="001B150C" w:rsidRDefault="001B150C">
      <w:pPr>
        <w:spacing w:after="0" w:line="360" w:lineRule="auto"/>
      </w:pPr>
      <w:r w:rsidRPr="001B150C">
        <w:rPr>
          <w:b/>
        </w:rPr>
        <w:t>a) Turno del Medio de Impugnación.</w:t>
      </w:r>
      <w:r w:rsidRPr="001B150C">
        <w:t xml:space="preserve"> El dieciocho de junio de dos mil veinticinco, el SAIMEX, asignó el número de expediente </w:t>
      </w:r>
      <w:r w:rsidRPr="001B150C">
        <w:rPr>
          <w:b/>
        </w:rPr>
        <w:t>07381/INFOEM/IP/RR/2025</w:t>
      </w:r>
      <w:r w:rsidRPr="001B150C">
        <w:t>, al medio de impugnación que nos ocupa, con base en el sistema aprobado por el Pleno de este Organismo Garante y lo turnó a la María del Rosario Mejía Ayala, para los efectos del artículo 185, fracción I de la Ley de Transparencia y Acceso a la Información Pública del Estado de México y Municipios.</w:t>
      </w:r>
    </w:p>
    <w:p w14:paraId="172AC31F" w14:textId="77777777" w:rsidR="004B56F5" w:rsidRPr="001B150C" w:rsidRDefault="004B56F5">
      <w:pPr>
        <w:spacing w:after="0" w:line="360" w:lineRule="auto"/>
        <w:rPr>
          <w:b/>
        </w:rPr>
      </w:pPr>
    </w:p>
    <w:p w14:paraId="5E8C2A0B" w14:textId="77777777" w:rsidR="004B56F5" w:rsidRPr="001B150C" w:rsidRDefault="001B150C">
      <w:pPr>
        <w:spacing w:after="0" w:line="360" w:lineRule="auto"/>
      </w:pPr>
      <w:r w:rsidRPr="001B150C">
        <w:rPr>
          <w:b/>
        </w:rPr>
        <w:t xml:space="preserve">b) Admisión del Recurso de Revisión. </w:t>
      </w:r>
      <w:r w:rsidRPr="001B150C">
        <w:t>El veintitrés de junio de dos mil veinticinco, se notificó vía SAIMEX el acuerdo de fecha veintitrés de mayo del mismo año, en el que se acordó la admisión del Recurso de Revisión interpuesto por la persona Recurrente en contra del Sujeto Obligado, en términos del artículo 185, fracciones I y II de la Ley de Transparencia y Acceso a la Información Pública del Estado de México y Municipios, en el que se les otorgó un plazo de siete días hábiles posteriores a la misma, para que manifestaran lo que a su derecho conviniera y formularan alegatos.</w:t>
      </w:r>
    </w:p>
    <w:p w14:paraId="4235C129" w14:textId="77777777" w:rsidR="004B56F5" w:rsidRPr="001B150C" w:rsidRDefault="004B56F5">
      <w:pPr>
        <w:spacing w:after="0" w:line="360" w:lineRule="auto"/>
      </w:pPr>
    </w:p>
    <w:p w14:paraId="23402194" w14:textId="77777777" w:rsidR="004B56F5" w:rsidRPr="001B150C" w:rsidRDefault="001B150C">
      <w:pPr>
        <w:spacing w:after="0" w:line="360" w:lineRule="auto"/>
      </w:pPr>
      <w:r w:rsidRPr="001B150C">
        <w:rPr>
          <w:b/>
        </w:rPr>
        <w:t xml:space="preserve">c) Informe Justificado. </w:t>
      </w:r>
      <w:r w:rsidRPr="001B150C">
        <w:t>El dos de julio de dos mil veinticinco, se recibió, a través del SAIMEX, el Informe Justificado del Sujeto Obligado, en los siguientes términos:</w:t>
      </w:r>
    </w:p>
    <w:p w14:paraId="6E5502E1" w14:textId="77777777" w:rsidR="004B56F5" w:rsidRPr="001B150C" w:rsidRDefault="004B56F5">
      <w:pPr>
        <w:spacing w:after="0" w:line="360" w:lineRule="auto"/>
      </w:pPr>
    </w:p>
    <w:p w14:paraId="4E5C62F4" w14:textId="77777777" w:rsidR="004B56F5" w:rsidRPr="001B150C" w:rsidRDefault="001B150C">
      <w:pPr>
        <w:numPr>
          <w:ilvl w:val="0"/>
          <w:numId w:val="2"/>
        </w:numPr>
        <w:pBdr>
          <w:top w:val="nil"/>
          <w:left w:val="nil"/>
          <w:bottom w:val="nil"/>
          <w:right w:val="nil"/>
          <w:between w:val="nil"/>
        </w:pBdr>
        <w:spacing w:after="0" w:line="360" w:lineRule="auto"/>
        <w:rPr>
          <w:color w:val="000000"/>
        </w:rPr>
      </w:pPr>
      <w:r w:rsidRPr="001B150C">
        <w:rPr>
          <w:color w:val="000000"/>
        </w:rPr>
        <w:t>Oficio suscrito por el Líder de Proyecto y Servidor Público Habilitado de la Dirección de Administración, en el que ratificó la respuesta inicial, además señaló que remite la información curricular de las personas servidoras públicas adscritas a la Tercera Regiduría del Sujeto Obligado e informó lo siguiente:</w:t>
      </w:r>
    </w:p>
    <w:p w14:paraId="494D162A" w14:textId="77777777" w:rsidR="004B56F5" w:rsidRPr="001B150C" w:rsidRDefault="004B56F5" w:rsidP="007065C3">
      <w:pPr>
        <w:pBdr>
          <w:top w:val="nil"/>
          <w:left w:val="nil"/>
          <w:bottom w:val="nil"/>
          <w:right w:val="nil"/>
          <w:between w:val="nil"/>
        </w:pBdr>
        <w:spacing w:after="0" w:line="360" w:lineRule="auto"/>
        <w:ind w:left="720"/>
        <w:rPr>
          <w:color w:val="000000"/>
        </w:rPr>
      </w:pPr>
    </w:p>
    <w:p w14:paraId="2D5815D6" w14:textId="128D4E17" w:rsidR="004B56F5" w:rsidRPr="001B150C" w:rsidRDefault="001B150C">
      <w:pPr>
        <w:pBdr>
          <w:top w:val="nil"/>
          <w:left w:val="nil"/>
          <w:bottom w:val="nil"/>
          <w:right w:val="nil"/>
          <w:between w:val="nil"/>
        </w:pBdr>
        <w:spacing w:after="0" w:line="360" w:lineRule="auto"/>
        <w:ind w:left="720"/>
        <w:rPr>
          <w:i/>
        </w:rPr>
      </w:pPr>
      <w:r w:rsidRPr="001B150C">
        <w:rPr>
          <w:i/>
        </w:rPr>
        <w:t>“Asimismo, se hace del conocimiento al recurrente que los C.C</w:t>
      </w:r>
      <w:r w:rsidRPr="001B150C">
        <w:rPr>
          <w:b/>
          <w:i/>
        </w:rPr>
        <w:t xml:space="preserve">. </w:t>
      </w:r>
      <w:proofErr w:type="spellStart"/>
      <w:r w:rsidR="00A759FD">
        <w:rPr>
          <w:b/>
          <w:highlight w:val="black"/>
        </w:rPr>
        <w:t>XXXXXXXXXXXXXXXX</w:t>
      </w:r>
      <w:r w:rsidRPr="001B150C">
        <w:rPr>
          <w:b/>
          <w:i/>
        </w:rPr>
        <w:t>y</w:t>
      </w:r>
      <w:proofErr w:type="spellEnd"/>
      <w:r w:rsidRPr="001B150C">
        <w:rPr>
          <w:b/>
          <w:i/>
        </w:rPr>
        <w:t xml:space="preserve"> </w:t>
      </w:r>
      <w:r w:rsidR="00A759FD">
        <w:rPr>
          <w:b/>
          <w:highlight w:val="black"/>
        </w:rPr>
        <w:t>XXXXXXXXXXXXXXX</w:t>
      </w:r>
      <w:r w:rsidRPr="001B150C">
        <w:rPr>
          <w:b/>
          <w:i/>
        </w:rPr>
        <w:t>,</w:t>
      </w:r>
      <w:r w:rsidRPr="001B150C">
        <w:rPr>
          <w:i/>
        </w:rPr>
        <w:t xml:space="preserve"> no laboran en la Tercer Regiduría del Ayuntamiento de Cuautitlán Izcalli.”</w:t>
      </w:r>
    </w:p>
    <w:p w14:paraId="274A7EA5" w14:textId="77777777" w:rsidR="004B56F5" w:rsidRPr="001B150C" w:rsidRDefault="004B56F5">
      <w:pPr>
        <w:pBdr>
          <w:top w:val="nil"/>
          <w:left w:val="nil"/>
          <w:bottom w:val="nil"/>
          <w:right w:val="nil"/>
          <w:between w:val="nil"/>
        </w:pBdr>
        <w:spacing w:after="0" w:line="360" w:lineRule="auto"/>
        <w:ind w:left="720"/>
        <w:rPr>
          <w:i/>
        </w:rPr>
      </w:pPr>
    </w:p>
    <w:p w14:paraId="6FE959DA" w14:textId="77777777" w:rsidR="004B56F5" w:rsidRPr="001B150C" w:rsidRDefault="001B150C">
      <w:pPr>
        <w:numPr>
          <w:ilvl w:val="0"/>
          <w:numId w:val="1"/>
        </w:numPr>
        <w:pBdr>
          <w:top w:val="nil"/>
          <w:left w:val="nil"/>
          <w:bottom w:val="nil"/>
          <w:right w:val="nil"/>
          <w:between w:val="nil"/>
        </w:pBdr>
        <w:spacing w:after="0" w:line="360" w:lineRule="auto"/>
        <w:rPr>
          <w:color w:val="000000"/>
        </w:rPr>
      </w:pPr>
      <w:r w:rsidRPr="001B150C">
        <w:rPr>
          <w:color w:val="000000"/>
        </w:rPr>
        <w:t>Ficha curricular de los siguientes:</w:t>
      </w:r>
    </w:p>
    <w:p w14:paraId="266506CC" w14:textId="77777777" w:rsidR="007065C3" w:rsidRPr="001B150C" w:rsidRDefault="007065C3" w:rsidP="007065C3">
      <w:pPr>
        <w:pBdr>
          <w:top w:val="nil"/>
          <w:left w:val="nil"/>
          <w:bottom w:val="nil"/>
          <w:right w:val="nil"/>
          <w:between w:val="nil"/>
        </w:pBdr>
        <w:spacing w:after="0" w:line="360" w:lineRule="auto"/>
        <w:ind w:left="720"/>
        <w:rPr>
          <w:color w:val="000000"/>
        </w:rPr>
      </w:pPr>
    </w:p>
    <w:p w14:paraId="6628FF32" w14:textId="108B1A66" w:rsidR="004B56F5" w:rsidRPr="001B150C" w:rsidRDefault="007065C3">
      <w:pPr>
        <w:numPr>
          <w:ilvl w:val="1"/>
          <w:numId w:val="1"/>
        </w:numPr>
        <w:pBdr>
          <w:top w:val="nil"/>
          <w:left w:val="nil"/>
          <w:bottom w:val="nil"/>
          <w:right w:val="nil"/>
          <w:between w:val="nil"/>
        </w:pBdr>
        <w:spacing w:after="0" w:line="360" w:lineRule="auto"/>
        <w:rPr>
          <w:color w:val="000000"/>
        </w:rPr>
      </w:pPr>
      <w:r w:rsidRPr="001B150C">
        <w:t xml:space="preserve">Arquímedes </w:t>
      </w:r>
      <w:proofErr w:type="spellStart"/>
      <w:r w:rsidRPr="001B150C">
        <w:t>Jiro</w:t>
      </w:r>
      <w:proofErr w:type="spellEnd"/>
      <w:r w:rsidRPr="001B150C">
        <w:t xml:space="preserve"> </w:t>
      </w:r>
      <w:proofErr w:type="spellStart"/>
      <w:r w:rsidRPr="001B150C">
        <w:t>Komukai</w:t>
      </w:r>
      <w:proofErr w:type="spellEnd"/>
      <w:r w:rsidRPr="001B150C">
        <w:t xml:space="preserve"> Cabrera</w:t>
      </w:r>
    </w:p>
    <w:p w14:paraId="4DD31CDF" w14:textId="059A38E3" w:rsidR="004B56F5" w:rsidRPr="001B150C" w:rsidRDefault="007065C3">
      <w:pPr>
        <w:numPr>
          <w:ilvl w:val="1"/>
          <w:numId w:val="1"/>
        </w:numPr>
        <w:pBdr>
          <w:top w:val="nil"/>
          <w:left w:val="nil"/>
          <w:bottom w:val="nil"/>
          <w:right w:val="nil"/>
          <w:between w:val="nil"/>
        </w:pBdr>
        <w:spacing w:after="0" w:line="360" w:lineRule="auto"/>
        <w:rPr>
          <w:color w:val="000000"/>
        </w:rPr>
      </w:pPr>
      <w:r w:rsidRPr="001B150C">
        <w:t>Jessika Lorena Castro Marturet</w:t>
      </w:r>
    </w:p>
    <w:p w14:paraId="37076C95" w14:textId="7695C1A1" w:rsidR="004B56F5" w:rsidRPr="001B150C" w:rsidRDefault="007065C3">
      <w:pPr>
        <w:numPr>
          <w:ilvl w:val="1"/>
          <w:numId w:val="1"/>
        </w:numPr>
        <w:pBdr>
          <w:top w:val="nil"/>
          <w:left w:val="nil"/>
          <w:bottom w:val="nil"/>
          <w:right w:val="nil"/>
          <w:between w:val="nil"/>
        </w:pBdr>
        <w:spacing w:after="0" w:line="360" w:lineRule="auto"/>
        <w:rPr>
          <w:color w:val="000000"/>
        </w:rPr>
      </w:pPr>
      <w:r w:rsidRPr="001B150C">
        <w:t>Luis Muñoz Constantino</w:t>
      </w:r>
    </w:p>
    <w:p w14:paraId="32DD543D" w14:textId="315C663C" w:rsidR="004B56F5" w:rsidRPr="001B150C" w:rsidRDefault="007065C3">
      <w:pPr>
        <w:numPr>
          <w:ilvl w:val="1"/>
          <w:numId w:val="1"/>
        </w:numPr>
        <w:pBdr>
          <w:top w:val="nil"/>
          <w:left w:val="nil"/>
          <w:bottom w:val="nil"/>
          <w:right w:val="nil"/>
          <w:between w:val="nil"/>
        </w:pBdr>
        <w:spacing w:after="0" w:line="360" w:lineRule="auto"/>
        <w:rPr>
          <w:color w:val="000000"/>
        </w:rPr>
      </w:pPr>
      <w:r w:rsidRPr="001B150C">
        <w:t>María de Lourdes Lilia Campos Heras</w:t>
      </w:r>
    </w:p>
    <w:p w14:paraId="6FF58644" w14:textId="40B088B8" w:rsidR="004B56F5" w:rsidRPr="001B150C" w:rsidRDefault="007065C3">
      <w:pPr>
        <w:numPr>
          <w:ilvl w:val="1"/>
          <w:numId w:val="1"/>
        </w:numPr>
        <w:pBdr>
          <w:top w:val="nil"/>
          <w:left w:val="nil"/>
          <w:bottom w:val="nil"/>
          <w:right w:val="nil"/>
          <w:between w:val="nil"/>
        </w:pBdr>
        <w:spacing w:after="0" w:line="360" w:lineRule="auto"/>
        <w:rPr>
          <w:color w:val="000000"/>
        </w:rPr>
      </w:pPr>
      <w:r w:rsidRPr="001B150C">
        <w:t>María del Carmen Irineo Estrada</w:t>
      </w:r>
    </w:p>
    <w:p w14:paraId="392CE44D" w14:textId="1854EB2B" w:rsidR="004B56F5" w:rsidRPr="001B150C" w:rsidRDefault="007065C3">
      <w:pPr>
        <w:numPr>
          <w:ilvl w:val="1"/>
          <w:numId w:val="1"/>
        </w:numPr>
        <w:pBdr>
          <w:top w:val="nil"/>
          <w:left w:val="nil"/>
          <w:bottom w:val="nil"/>
          <w:right w:val="nil"/>
          <w:between w:val="nil"/>
        </w:pBdr>
        <w:spacing w:after="0" w:line="360" w:lineRule="auto"/>
        <w:rPr>
          <w:color w:val="000000"/>
        </w:rPr>
      </w:pPr>
      <w:r w:rsidRPr="001B150C">
        <w:t>Montserrat Delgadillo Campos</w:t>
      </w:r>
    </w:p>
    <w:p w14:paraId="0A3F32B8" w14:textId="6D1B3D4F" w:rsidR="004B56F5" w:rsidRPr="001B150C" w:rsidRDefault="007065C3">
      <w:pPr>
        <w:numPr>
          <w:ilvl w:val="1"/>
          <w:numId w:val="1"/>
        </w:numPr>
        <w:pBdr>
          <w:top w:val="nil"/>
          <w:left w:val="nil"/>
          <w:bottom w:val="nil"/>
          <w:right w:val="nil"/>
          <w:between w:val="nil"/>
        </w:pBdr>
        <w:spacing w:after="0" w:line="360" w:lineRule="auto"/>
        <w:rPr>
          <w:color w:val="000000"/>
        </w:rPr>
      </w:pPr>
      <w:r w:rsidRPr="001B150C">
        <w:t>Patricia Del Carmen Constantino Kanter</w:t>
      </w:r>
    </w:p>
    <w:p w14:paraId="35898108" w14:textId="67EFE614" w:rsidR="004B56F5" w:rsidRPr="001B150C" w:rsidRDefault="007065C3">
      <w:pPr>
        <w:numPr>
          <w:ilvl w:val="1"/>
          <w:numId w:val="1"/>
        </w:numPr>
        <w:pBdr>
          <w:top w:val="nil"/>
          <w:left w:val="nil"/>
          <w:bottom w:val="nil"/>
          <w:right w:val="nil"/>
          <w:between w:val="nil"/>
        </w:pBdr>
        <w:spacing w:after="0" w:line="360" w:lineRule="auto"/>
        <w:rPr>
          <w:color w:val="000000"/>
        </w:rPr>
      </w:pPr>
      <w:proofErr w:type="spellStart"/>
      <w:r w:rsidRPr="001B150C">
        <w:t>Vianet</w:t>
      </w:r>
      <w:proofErr w:type="spellEnd"/>
      <w:r w:rsidRPr="001B150C">
        <w:t xml:space="preserve"> Ivonne </w:t>
      </w:r>
      <w:proofErr w:type="spellStart"/>
      <w:r w:rsidRPr="001B150C">
        <w:t>Noguez</w:t>
      </w:r>
      <w:proofErr w:type="spellEnd"/>
      <w:r w:rsidRPr="001B150C">
        <w:t xml:space="preserve"> Rivero</w:t>
      </w:r>
    </w:p>
    <w:p w14:paraId="7727CE9E" w14:textId="77777777" w:rsidR="004B56F5" w:rsidRPr="001B150C" w:rsidRDefault="004B56F5">
      <w:pPr>
        <w:pBdr>
          <w:top w:val="nil"/>
          <w:left w:val="nil"/>
          <w:bottom w:val="nil"/>
          <w:right w:val="nil"/>
          <w:between w:val="nil"/>
        </w:pBdr>
        <w:spacing w:after="0" w:line="360" w:lineRule="auto"/>
        <w:ind w:left="720"/>
        <w:rPr>
          <w:color w:val="000000"/>
        </w:rPr>
      </w:pPr>
    </w:p>
    <w:p w14:paraId="4D2E84E0" w14:textId="77777777" w:rsidR="004B56F5" w:rsidRPr="001B150C" w:rsidRDefault="004B56F5">
      <w:pPr>
        <w:pBdr>
          <w:top w:val="nil"/>
          <w:left w:val="nil"/>
          <w:bottom w:val="nil"/>
          <w:right w:val="nil"/>
          <w:between w:val="nil"/>
        </w:pBdr>
        <w:spacing w:after="0" w:line="360" w:lineRule="auto"/>
        <w:ind w:left="720"/>
        <w:rPr>
          <w:b/>
          <w:color w:val="000000"/>
        </w:rPr>
      </w:pPr>
    </w:p>
    <w:p w14:paraId="0CAC5A6C" w14:textId="77777777" w:rsidR="004B56F5" w:rsidRPr="001B150C" w:rsidRDefault="001B150C">
      <w:pPr>
        <w:spacing w:after="0" w:line="360" w:lineRule="auto"/>
        <w:rPr>
          <w:b/>
        </w:rPr>
      </w:pPr>
      <w:r w:rsidRPr="001B150C">
        <w:rPr>
          <w:b/>
          <w:color w:val="000000"/>
        </w:rPr>
        <w:lastRenderedPageBreak/>
        <w:t>d) Vista del Informe Justificado.</w:t>
      </w:r>
      <w:r w:rsidRPr="001B150C">
        <w:t xml:space="preserve"> El diecinueve de agosto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p>
    <w:p w14:paraId="4B159AEE" w14:textId="77777777" w:rsidR="004B56F5" w:rsidRPr="001B150C" w:rsidRDefault="004B56F5">
      <w:pPr>
        <w:spacing w:after="0" w:line="360" w:lineRule="auto"/>
      </w:pPr>
    </w:p>
    <w:p w14:paraId="16E5710F" w14:textId="77777777" w:rsidR="004B56F5" w:rsidRPr="001B150C" w:rsidRDefault="001B150C">
      <w:pPr>
        <w:spacing w:after="0" w:line="360" w:lineRule="auto"/>
      </w:pPr>
      <w:r w:rsidRPr="001B150C">
        <w:rPr>
          <w:b/>
        </w:rPr>
        <w:t xml:space="preserve">e) Manifestaciones de la parte Recurrente. </w:t>
      </w:r>
      <w:r w:rsidRPr="001B150C">
        <w:t>De las constancias que obran en el SAIMEX se aprecia que la parte Recurrente no añadió manifestaciones.</w:t>
      </w:r>
    </w:p>
    <w:p w14:paraId="7B2F02B2" w14:textId="77777777" w:rsidR="004B56F5" w:rsidRPr="001B150C" w:rsidRDefault="004B56F5">
      <w:pPr>
        <w:spacing w:after="0" w:line="360" w:lineRule="auto"/>
      </w:pPr>
    </w:p>
    <w:p w14:paraId="558753FC" w14:textId="77777777" w:rsidR="004B56F5" w:rsidRPr="001B150C" w:rsidRDefault="001B150C">
      <w:pPr>
        <w:spacing w:after="0" w:line="360" w:lineRule="auto"/>
      </w:pPr>
      <w:r w:rsidRPr="001B150C">
        <w:rPr>
          <w:b/>
        </w:rPr>
        <w:t>f) Ampliación de plazo para resolver.</w:t>
      </w:r>
      <w:r w:rsidRPr="001B150C">
        <w:t xml:space="preserve"> El diecinueve de agosto 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el mismo día mediante el SAIMEX.</w:t>
      </w:r>
    </w:p>
    <w:p w14:paraId="43ADC4FC" w14:textId="77777777" w:rsidR="004B56F5" w:rsidRPr="001B150C" w:rsidRDefault="004B56F5">
      <w:pPr>
        <w:spacing w:after="0" w:line="360" w:lineRule="auto"/>
      </w:pPr>
    </w:p>
    <w:p w14:paraId="7C6ADA99" w14:textId="77777777" w:rsidR="004B56F5" w:rsidRPr="001B150C" w:rsidRDefault="001B150C">
      <w:pPr>
        <w:spacing w:after="0" w:line="360" w:lineRule="auto"/>
      </w:pPr>
      <w:r w:rsidRPr="001B150C">
        <w:rPr>
          <w:b/>
        </w:rPr>
        <w:t>g) Cierre de instrucción.</w:t>
      </w:r>
      <w:r w:rsidRPr="001B150C">
        <w:t xml:space="preserve"> El veinticinco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2A5124BB" w14:textId="77777777" w:rsidR="004B56F5" w:rsidRPr="001B150C" w:rsidRDefault="004B56F5">
      <w:pPr>
        <w:spacing w:after="0" w:line="360" w:lineRule="auto"/>
      </w:pPr>
    </w:p>
    <w:p w14:paraId="05FAEB3C" w14:textId="77777777" w:rsidR="004B56F5" w:rsidRPr="001B150C" w:rsidRDefault="001B150C">
      <w:pPr>
        <w:spacing w:after="0" w:line="360" w:lineRule="auto"/>
        <w:rPr>
          <w:color w:val="000000"/>
        </w:rPr>
      </w:pPr>
      <w:r w:rsidRPr="001B150C">
        <w:rPr>
          <w:color w:val="000000"/>
        </w:rPr>
        <w:t xml:space="preserve">En razón de que fue debidamente sustanciado e integrado el expediente electrónico y no </w:t>
      </w:r>
      <w:r w:rsidRPr="001B150C">
        <w:t>existir</w:t>
      </w:r>
      <w:r w:rsidRPr="001B150C">
        <w:rPr>
          <w:color w:val="000000"/>
        </w:rPr>
        <w:t xml:space="preserve"> diligencia pendiente de desahogo, se emite la resolución que conforme a Derecho proceda, de acuerdo a los siguientes:</w:t>
      </w:r>
    </w:p>
    <w:p w14:paraId="061F1359" w14:textId="77777777" w:rsidR="004B56F5" w:rsidRPr="001B150C" w:rsidRDefault="004B56F5">
      <w:pPr>
        <w:spacing w:after="0" w:line="360" w:lineRule="auto"/>
        <w:rPr>
          <w:color w:val="000000"/>
        </w:rPr>
      </w:pPr>
    </w:p>
    <w:p w14:paraId="7135F9CC" w14:textId="77777777" w:rsidR="004B56F5" w:rsidRPr="001B150C" w:rsidRDefault="001B150C">
      <w:pPr>
        <w:pStyle w:val="Ttulo1"/>
        <w:spacing w:before="0" w:after="0" w:line="360" w:lineRule="auto"/>
        <w:jc w:val="center"/>
        <w:rPr>
          <w:sz w:val="22"/>
          <w:szCs w:val="22"/>
        </w:rPr>
      </w:pPr>
      <w:bookmarkStart w:id="14" w:name="_heading=h.trzft0tp9icr" w:colFirst="0" w:colLast="0"/>
      <w:bookmarkStart w:id="15" w:name="_Toc207289502"/>
      <w:bookmarkEnd w:id="14"/>
      <w:r w:rsidRPr="001B150C">
        <w:rPr>
          <w:sz w:val="22"/>
          <w:szCs w:val="22"/>
        </w:rPr>
        <w:lastRenderedPageBreak/>
        <w:t>C O N S I D E R A N D O S</w:t>
      </w:r>
      <w:bookmarkEnd w:id="15"/>
    </w:p>
    <w:p w14:paraId="3EBCF75A" w14:textId="77777777" w:rsidR="004B56F5" w:rsidRPr="001B150C" w:rsidRDefault="004B56F5">
      <w:pPr>
        <w:spacing w:after="0" w:line="360" w:lineRule="auto"/>
        <w:jc w:val="center"/>
        <w:rPr>
          <w:b/>
          <w:color w:val="000000"/>
        </w:rPr>
      </w:pPr>
    </w:p>
    <w:p w14:paraId="726A156E" w14:textId="77777777" w:rsidR="004B56F5" w:rsidRPr="001B150C" w:rsidRDefault="001B150C">
      <w:pPr>
        <w:pStyle w:val="Ttulo2"/>
        <w:spacing w:before="0" w:after="0" w:line="360" w:lineRule="auto"/>
        <w:rPr>
          <w:sz w:val="22"/>
          <w:szCs w:val="22"/>
        </w:rPr>
      </w:pPr>
      <w:bookmarkStart w:id="16" w:name="_heading=h.gvvzkxlvsi45" w:colFirst="0" w:colLast="0"/>
      <w:bookmarkStart w:id="17" w:name="_Toc207289503"/>
      <w:bookmarkEnd w:id="16"/>
      <w:r w:rsidRPr="001B150C">
        <w:rPr>
          <w:sz w:val="22"/>
          <w:szCs w:val="22"/>
        </w:rPr>
        <w:t>PRIMERO. Competencia</w:t>
      </w:r>
      <w:bookmarkEnd w:id="17"/>
    </w:p>
    <w:p w14:paraId="6AC4FFB7" w14:textId="77777777" w:rsidR="004B56F5" w:rsidRPr="001B150C" w:rsidRDefault="004B56F5">
      <w:pPr>
        <w:spacing w:after="0" w:line="360" w:lineRule="auto"/>
      </w:pPr>
      <w:bookmarkStart w:id="18" w:name="_heading=h.30j0zll" w:colFirst="0" w:colLast="0"/>
      <w:bookmarkEnd w:id="18"/>
    </w:p>
    <w:p w14:paraId="2292F8E8" w14:textId="77777777" w:rsidR="004B56F5" w:rsidRPr="001B150C" w:rsidRDefault="001B150C">
      <w:pPr>
        <w:spacing w:after="0" w:line="360" w:lineRule="auto"/>
      </w:pPr>
      <w:r w:rsidRPr="001B150C">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B63A5A2" w14:textId="77777777" w:rsidR="004B56F5" w:rsidRPr="001B150C" w:rsidRDefault="004B56F5">
      <w:pPr>
        <w:spacing w:after="0" w:line="360" w:lineRule="auto"/>
        <w:rPr>
          <w:b/>
          <w:color w:val="000000"/>
        </w:rPr>
      </w:pPr>
    </w:p>
    <w:p w14:paraId="38D63163" w14:textId="77777777" w:rsidR="004B56F5" w:rsidRPr="001B150C" w:rsidRDefault="001B150C">
      <w:pPr>
        <w:pStyle w:val="Ttulo2"/>
        <w:spacing w:before="0" w:after="0" w:line="360" w:lineRule="auto"/>
        <w:rPr>
          <w:sz w:val="22"/>
          <w:szCs w:val="22"/>
        </w:rPr>
      </w:pPr>
      <w:bookmarkStart w:id="19" w:name="_heading=h.fpnrc1fup8pk" w:colFirst="0" w:colLast="0"/>
      <w:bookmarkStart w:id="20" w:name="_Toc207289504"/>
      <w:bookmarkEnd w:id="19"/>
      <w:r w:rsidRPr="001B150C">
        <w:rPr>
          <w:sz w:val="22"/>
          <w:szCs w:val="22"/>
        </w:rPr>
        <w:t>SEGUNDO. Causales de improcedencia</w:t>
      </w:r>
      <w:bookmarkEnd w:id="20"/>
      <w:r w:rsidRPr="001B150C">
        <w:rPr>
          <w:sz w:val="22"/>
          <w:szCs w:val="22"/>
        </w:rPr>
        <w:t xml:space="preserve"> </w:t>
      </w:r>
    </w:p>
    <w:p w14:paraId="0C316E6C" w14:textId="77777777" w:rsidR="004B56F5" w:rsidRPr="001B150C" w:rsidRDefault="004B56F5">
      <w:pPr>
        <w:spacing w:after="0" w:line="360" w:lineRule="auto"/>
        <w:rPr>
          <w:color w:val="000000"/>
        </w:rPr>
      </w:pPr>
    </w:p>
    <w:p w14:paraId="5F65D556" w14:textId="77777777" w:rsidR="004B56F5" w:rsidRPr="001B150C" w:rsidRDefault="001B150C">
      <w:pPr>
        <w:spacing w:after="0" w:line="360" w:lineRule="auto"/>
        <w:rPr>
          <w:color w:val="000000"/>
        </w:rPr>
      </w:pPr>
      <w:r w:rsidRPr="001B150C">
        <w:rPr>
          <w:color w:val="000000"/>
        </w:rPr>
        <w:t xml:space="preserve">De las constancias que </w:t>
      </w:r>
      <w:r w:rsidRPr="001B150C">
        <w:t>forman</w:t>
      </w:r>
      <w:r w:rsidRPr="001B150C">
        <w:rPr>
          <w:color w:val="000000"/>
        </w:rPr>
        <w:t xml:space="preserve"> parte del Recurso de Revisión que se analiza, se advierte que previo al estudio del fondo de la </w:t>
      </w:r>
      <w:r w:rsidRPr="001B150C">
        <w:rPr>
          <w:i/>
          <w:color w:val="000000"/>
        </w:rPr>
        <w:t>litis</w:t>
      </w:r>
      <w:r w:rsidRPr="001B150C">
        <w:rPr>
          <w:color w:val="000000"/>
        </w:rPr>
        <w:t>, es necesario estudiar las causales de improcedencia y sobreseimiento que se adviertan, para determinar lo que en Derecho proceda.</w:t>
      </w:r>
    </w:p>
    <w:p w14:paraId="60B6359B" w14:textId="77777777" w:rsidR="004B56F5" w:rsidRPr="001B150C" w:rsidRDefault="004B56F5">
      <w:pPr>
        <w:spacing w:after="0" w:line="360" w:lineRule="auto"/>
        <w:rPr>
          <w:b/>
        </w:rPr>
      </w:pPr>
    </w:p>
    <w:p w14:paraId="493374B1" w14:textId="77777777" w:rsidR="004B56F5" w:rsidRPr="001B150C" w:rsidRDefault="001B150C">
      <w:pPr>
        <w:spacing w:after="0" w:line="360" w:lineRule="auto"/>
        <w:rPr>
          <w:b/>
        </w:rPr>
      </w:pPr>
      <w:r w:rsidRPr="001B150C">
        <w:rPr>
          <w:b/>
        </w:rPr>
        <w:t>Causales de improcedencia</w:t>
      </w:r>
    </w:p>
    <w:p w14:paraId="56108E08" w14:textId="77777777" w:rsidR="004B56F5" w:rsidRPr="001B150C" w:rsidRDefault="004B56F5">
      <w:pPr>
        <w:spacing w:after="0" w:line="360" w:lineRule="auto"/>
        <w:rPr>
          <w:b/>
        </w:rPr>
      </w:pPr>
    </w:p>
    <w:p w14:paraId="542599AE" w14:textId="77777777" w:rsidR="004B56F5" w:rsidRPr="001B150C" w:rsidRDefault="001B150C">
      <w:pPr>
        <w:spacing w:after="0" w:line="360" w:lineRule="auto"/>
        <w:rPr>
          <w:color w:val="000000"/>
        </w:rPr>
      </w:pPr>
      <w:r w:rsidRPr="001B150C">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1B150C">
        <w:rPr>
          <w:color w:val="000000"/>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1857AB5" w14:textId="77777777" w:rsidR="004B56F5" w:rsidRPr="001B150C" w:rsidRDefault="004B56F5">
      <w:pPr>
        <w:spacing w:after="0" w:line="360" w:lineRule="auto"/>
        <w:rPr>
          <w:color w:val="000000"/>
        </w:rPr>
      </w:pPr>
    </w:p>
    <w:p w14:paraId="38C14B12" w14:textId="77777777" w:rsidR="004B56F5" w:rsidRPr="001B150C" w:rsidRDefault="001B150C">
      <w:pPr>
        <w:spacing w:after="0" w:line="360" w:lineRule="auto"/>
        <w:rPr>
          <w:color w:val="000000"/>
        </w:rPr>
      </w:pPr>
      <w:r w:rsidRPr="001B150C">
        <w:rPr>
          <w:color w:val="000000"/>
        </w:rPr>
        <w:t>En el presente caso, </w:t>
      </w:r>
      <w:r w:rsidRPr="001B150C">
        <w:rPr>
          <w:b/>
          <w:color w:val="000000"/>
        </w:rPr>
        <w:t>no se actualiza ninguna de las causales de improcedencia</w:t>
      </w:r>
      <w:r w:rsidRPr="001B150C">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6A69B8CB" w14:textId="77777777" w:rsidR="004B56F5" w:rsidRPr="001B150C" w:rsidRDefault="004B56F5">
      <w:pPr>
        <w:spacing w:after="0" w:line="360" w:lineRule="auto"/>
        <w:rPr>
          <w:color w:val="000000"/>
        </w:rPr>
      </w:pPr>
    </w:p>
    <w:p w14:paraId="74E339FB" w14:textId="77777777" w:rsidR="004B56F5" w:rsidRPr="001B150C" w:rsidRDefault="001B150C">
      <w:pPr>
        <w:spacing w:after="0" w:line="360" w:lineRule="auto"/>
      </w:pPr>
      <w:r w:rsidRPr="001B150C">
        <w:t>Por lo cual, se actualiza la causal de procedencia del Recurso de Revisión señalada en el artículo 179, fracción V, de la Ley en cita, pues la persona Recurrente se inconformó de la entrega de información incompleta.</w:t>
      </w:r>
    </w:p>
    <w:p w14:paraId="4C344426" w14:textId="77777777" w:rsidR="004B56F5" w:rsidRPr="001B150C" w:rsidRDefault="004B56F5">
      <w:pPr>
        <w:spacing w:after="0" w:line="360" w:lineRule="auto"/>
      </w:pPr>
    </w:p>
    <w:p w14:paraId="0C274A49" w14:textId="77777777" w:rsidR="004B56F5" w:rsidRPr="001B150C" w:rsidRDefault="001B150C">
      <w:pPr>
        <w:spacing w:after="0" w:line="360" w:lineRule="auto"/>
        <w:rPr>
          <w:color w:val="0D0D0D"/>
        </w:rPr>
      </w:pPr>
      <w:r w:rsidRPr="001B150C">
        <w:rPr>
          <w:b/>
          <w:color w:val="0D0D0D"/>
        </w:rPr>
        <w:t>TERCERO. Causales de sobreseimiento</w:t>
      </w:r>
    </w:p>
    <w:p w14:paraId="5A599C3F" w14:textId="77777777" w:rsidR="004B56F5" w:rsidRPr="001B150C" w:rsidRDefault="004B56F5">
      <w:pPr>
        <w:spacing w:after="0" w:line="360" w:lineRule="auto"/>
        <w:rPr>
          <w:color w:val="0D0D0D"/>
        </w:rPr>
      </w:pPr>
    </w:p>
    <w:p w14:paraId="3ACC12E6" w14:textId="77777777" w:rsidR="004B56F5" w:rsidRPr="001B150C" w:rsidRDefault="001B150C">
      <w:pPr>
        <w:spacing w:after="0" w:line="360" w:lineRule="auto"/>
      </w:pPr>
      <w:r w:rsidRPr="001B150C">
        <w:t>Por ser de previo y especial pronunciamiento, este Instituto analiza si se actualiza alguna causal de sobreseimiento.</w:t>
      </w:r>
    </w:p>
    <w:p w14:paraId="41FDDE9E" w14:textId="77777777" w:rsidR="004B56F5" w:rsidRPr="001B150C" w:rsidRDefault="004B56F5">
      <w:pPr>
        <w:spacing w:after="0" w:line="360" w:lineRule="auto"/>
      </w:pPr>
    </w:p>
    <w:p w14:paraId="43521DCD" w14:textId="77777777" w:rsidR="004B56F5" w:rsidRPr="001B150C" w:rsidRDefault="001B150C">
      <w:pPr>
        <w:spacing w:after="0" w:line="360" w:lineRule="auto"/>
      </w:pPr>
      <w:r w:rsidRPr="001B150C">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1B150C">
        <w:rPr>
          <w:b/>
        </w:rPr>
        <w:t>que no se actualizan los supuestos de sobreseimiento previstos en las fracciones I, II, IV y V</w:t>
      </w:r>
      <w:r w:rsidRPr="001B150C">
        <w:t xml:space="preserve">, del artículo en comento, lo anterior, en virtud de que no hay constancias en el expediente en que </w:t>
      </w:r>
      <w:r w:rsidRPr="001B150C">
        <w:lastRenderedPageBreak/>
        <w:t xml:space="preserve">se actúa, de que la persona Recurrente se haya desistido del recurso, haya fallecido, o bien, se haya actualizado alguna causal de improcedencia. </w:t>
      </w:r>
    </w:p>
    <w:p w14:paraId="404E2979" w14:textId="77777777" w:rsidR="004B56F5" w:rsidRPr="001B150C" w:rsidRDefault="004B56F5">
      <w:pPr>
        <w:spacing w:after="0" w:line="360" w:lineRule="auto"/>
      </w:pPr>
    </w:p>
    <w:p w14:paraId="1199E54B" w14:textId="77777777" w:rsidR="004B56F5" w:rsidRPr="001B150C" w:rsidRDefault="001B150C">
      <w:pPr>
        <w:spacing w:after="0" w:line="360" w:lineRule="auto"/>
      </w:pPr>
      <w:r w:rsidRPr="001B150C">
        <w:t>No obstante, por lo que hace a la fracción III, del artículo 192, de la Ley de la materia, es de señalar que el Sujeto Obligado modificó su respuesta, durante la sustanciación del Medio de Impugnación; por lo que, se estima procedente entrar al estudio de dicha causal de sobreseimiento.</w:t>
      </w:r>
    </w:p>
    <w:p w14:paraId="57FE3C05" w14:textId="77777777" w:rsidR="004B56F5" w:rsidRPr="001B150C" w:rsidRDefault="004B56F5">
      <w:pPr>
        <w:spacing w:after="0" w:line="360" w:lineRule="auto"/>
      </w:pPr>
    </w:p>
    <w:p w14:paraId="4F517A7C" w14:textId="6844E15F" w:rsidR="004B56F5" w:rsidRPr="001B150C" w:rsidRDefault="001B150C">
      <w:pPr>
        <w:spacing w:after="0" w:line="360" w:lineRule="auto"/>
        <w:rPr>
          <w:color w:val="000000"/>
        </w:rPr>
      </w:pPr>
      <w:r w:rsidRPr="001B150C">
        <w:rPr>
          <w:color w:val="000000"/>
        </w:rPr>
        <w:t>Así pues, la parte Solicitante requirió sobre el personal que labora dentro de la Tercera Regiduría, específicamente de las personas enumeradas en la solicitud</w:t>
      </w:r>
      <w:r w:rsidR="007065C3" w:rsidRPr="001B150C">
        <w:rPr>
          <w:color w:val="000000"/>
        </w:rPr>
        <w:t xml:space="preserve"> de información</w:t>
      </w:r>
      <w:r w:rsidRPr="001B150C">
        <w:rPr>
          <w:color w:val="000000"/>
        </w:rPr>
        <w:t>, lo siguiente:</w:t>
      </w:r>
    </w:p>
    <w:p w14:paraId="120202E0" w14:textId="77777777" w:rsidR="007065C3" w:rsidRPr="001B150C" w:rsidRDefault="007065C3">
      <w:pPr>
        <w:spacing w:after="0" w:line="360" w:lineRule="auto"/>
        <w:rPr>
          <w:color w:val="000000"/>
        </w:rPr>
      </w:pPr>
    </w:p>
    <w:p w14:paraId="03D4CBC1" w14:textId="4E885F04" w:rsidR="004B56F5" w:rsidRPr="001B150C" w:rsidRDefault="001B150C">
      <w:pPr>
        <w:numPr>
          <w:ilvl w:val="0"/>
          <w:numId w:val="3"/>
        </w:numPr>
        <w:pBdr>
          <w:top w:val="nil"/>
          <w:left w:val="nil"/>
          <w:bottom w:val="nil"/>
          <w:right w:val="nil"/>
          <w:between w:val="nil"/>
        </w:pBdr>
        <w:spacing w:after="0" w:line="360" w:lineRule="auto"/>
        <w:rPr>
          <w:color w:val="000000"/>
        </w:rPr>
      </w:pPr>
      <w:r w:rsidRPr="001B150C">
        <w:rPr>
          <w:color w:val="000000"/>
        </w:rPr>
        <w:t>Funciones</w:t>
      </w:r>
      <w:r w:rsidR="007065C3" w:rsidRPr="001B150C">
        <w:rPr>
          <w:color w:val="000000"/>
        </w:rPr>
        <w:t>, y</w:t>
      </w:r>
    </w:p>
    <w:p w14:paraId="15996363" w14:textId="26596BE3" w:rsidR="004B56F5" w:rsidRPr="001B150C" w:rsidRDefault="001B150C">
      <w:pPr>
        <w:numPr>
          <w:ilvl w:val="0"/>
          <w:numId w:val="3"/>
        </w:numPr>
        <w:pBdr>
          <w:top w:val="nil"/>
          <w:left w:val="nil"/>
          <w:bottom w:val="nil"/>
          <w:right w:val="nil"/>
          <w:between w:val="nil"/>
        </w:pBdr>
        <w:spacing w:after="0" w:line="360" w:lineRule="auto"/>
        <w:rPr>
          <w:color w:val="000000"/>
        </w:rPr>
      </w:pPr>
      <w:r w:rsidRPr="001B150C">
        <w:rPr>
          <w:i/>
          <w:color w:val="000000"/>
        </w:rPr>
        <w:t>Curr</w:t>
      </w:r>
      <w:r w:rsidR="007065C3" w:rsidRPr="001B150C">
        <w:rPr>
          <w:i/>
          <w:color w:val="000000"/>
        </w:rPr>
        <w:t>í</w:t>
      </w:r>
      <w:r w:rsidRPr="001B150C">
        <w:rPr>
          <w:i/>
          <w:color w:val="000000"/>
        </w:rPr>
        <w:t xml:space="preserve">culum vitae </w:t>
      </w:r>
      <w:r w:rsidRPr="001B150C">
        <w:rPr>
          <w:color w:val="000000"/>
        </w:rPr>
        <w:t xml:space="preserve"> </w:t>
      </w:r>
    </w:p>
    <w:p w14:paraId="38869040" w14:textId="77777777" w:rsidR="004B56F5" w:rsidRPr="001B150C" w:rsidRDefault="004B56F5">
      <w:pPr>
        <w:spacing w:after="0" w:line="360" w:lineRule="auto"/>
      </w:pPr>
    </w:p>
    <w:p w14:paraId="1D58C570" w14:textId="77777777" w:rsidR="004B56F5" w:rsidRPr="001B150C" w:rsidRDefault="001B150C">
      <w:pPr>
        <w:spacing w:after="0" w:line="360" w:lineRule="auto"/>
      </w:pPr>
      <w:r w:rsidRPr="001B150C">
        <w:t>En respuesta, el Sujeto Obligado informó a través del Líder de Proyecto y Servidor Público Habilitado de la Dirección de Administración, lo siguiente:</w:t>
      </w:r>
    </w:p>
    <w:p w14:paraId="604524AF" w14:textId="77777777" w:rsidR="007065C3" w:rsidRPr="001B150C" w:rsidRDefault="007065C3">
      <w:pPr>
        <w:spacing w:after="0" w:line="360" w:lineRule="auto"/>
      </w:pPr>
    </w:p>
    <w:p w14:paraId="719B1986" w14:textId="77777777" w:rsidR="004B56F5" w:rsidRPr="001B150C" w:rsidRDefault="001B150C">
      <w:pPr>
        <w:numPr>
          <w:ilvl w:val="0"/>
          <w:numId w:val="4"/>
        </w:numPr>
        <w:pBdr>
          <w:top w:val="nil"/>
          <w:left w:val="nil"/>
          <w:bottom w:val="nil"/>
          <w:right w:val="nil"/>
          <w:between w:val="nil"/>
        </w:pBdr>
        <w:spacing w:after="0" w:line="360" w:lineRule="auto"/>
        <w:rPr>
          <w:color w:val="000000"/>
        </w:rPr>
      </w:pPr>
      <w:r w:rsidRPr="001B150C">
        <w:rPr>
          <w:color w:val="000000"/>
        </w:rPr>
        <w:t>Que las funciones son asignadas por el jefe inmediato de acuerdo al cargo y atribuciones de la unidad administrativa en la que se encuentren adscritos, ajustando a la normatividad aplicable y a lo dispuesto en el artículo 252 del Reglamento Orgánico de la Administración Pública Municipal, por lo que, dijo no conocer de lo requerido.</w:t>
      </w:r>
    </w:p>
    <w:p w14:paraId="390224E3" w14:textId="0DDA5B1B" w:rsidR="004B56F5" w:rsidRPr="001B150C" w:rsidRDefault="001B150C" w:rsidP="007065C3">
      <w:pPr>
        <w:numPr>
          <w:ilvl w:val="0"/>
          <w:numId w:val="4"/>
        </w:numPr>
        <w:pBdr>
          <w:top w:val="nil"/>
          <w:left w:val="nil"/>
          <w:bottom w:val="nil"/>
          <w:right w:val="nil"/>
          <w:between w:val="nil"/>
        </w:pBdr>
        <w:spacing w:after="0" w:line="360" w:lineRule="auto"/>
      </w:pPr>
      <w:r w:rsidRPr="001B150C">
        <w:rPr>
          <w:color w:val="000000"/>
        </w:rPr>
        <w:t xml:space="preserve">Remitió un </w:t>
      </w:r>
      <w:r w:rsidRPr="001B150C">
        <w:rPr>
          <w:i/>
          <w:color w:val="000000"/>
        </w:rPr>
        <w:t>Curr</w:t>
      </w:r>
      <w:r w:rsidR="007065C3" w:rsidRPr="001B150C">
        <w:rPr>
          <w:i/>
          <w:color w:val="000000"/>
        </w:rPr>
        <w:t>í</w:t>
      </w:r>
      <w:r w:rsidRPr="001B150C">
        <w:rPr>
          <w:i/>
          <w:color w:val="000000"/>
        </w:rPr>
        <w:t xml:space="preserve">culum Vitae </w:t>
      </w:r>
      <w:r w:rsidRPr="001B150C">
        <w:rPr>
          <w:color w:val="000000"/>
        </w:rPr>
        <w:t>de una de las personas enlistadas en la solicitud</w:t>
      </w:r>
      <w:r w:rsidR="007065C3" w:rsidRPr="001B150C">
        <w:rPr>
          <w:color w:val="000000"/>
        </w:rPr>
        <w:t>.</w:t>
      </w:r>
    </w:p>
    <w:p w14:paraId="65672C5D" w14:textId="77777777" w:rsidR="007065C3" w:rsidRPr="001B150C" w:rsidRDefault="007065C3" w:rsidP="007065C3">
      <w:pPr>
        <w:pBdr>
          <w:top w:val="nil"/>
          <w:left w:val="nil"/>
          <w:bottom w:val="nil"/>
          <w:right w:val="nil"/>
          <w:between w:val="nil"/>
        </w:pBdr>
        <w:spacing w:after="0" w:line="360" w:lineRule="auto"/>
        <w:ind w:left="720"/>
      </w:pPr>
    </w:p>
    <w:p w14:paraId="224DDEC0" w14:textId="1AC03AD0" w:rsidR="004B56F5" w:rsidRPr="001B150C" w:rsidRDefault="001B150C">
      <w:pPr>
        <w:spacing w:after="0" w:line="360" w:lineRule="auto"/>
        <w:rPr>
          <w:color w:val="0D0D0D"/>
        </w:rPr>
      </w:pPr>
      <w:r w:rsidRPr="001B150C">
        <w:lastRenderedPageBreak/>
        <w:t xml:space="preserve">Derivado de la respuesta, la parte Recurrente se inconformó bajo el argumento de que no se entregó la información completa, dado que señala que se le entregó un solo </w:t>
      </w:r>
      <w:r w:rsidRPr="001B150C">
        <w:rPr>
          <w:i/>
        </w:rPr>
        <w:t>Currículum Vitae</w:t>
      </w:r>
      <w:r w:rsidRPr="001B150C">
        <w:t xml:space="preserve"> pero </w:t>
      </w:r>
      <w:r w:rsidR="007065C3" w:rsidRPr="001B150C">
        <w:t>faltaba el de nueve</w:t>
      </w:r>
      <w:r w:rsidRPr="001B150C">
        <w:t xml:space="preserve"> personas a través de un listado señalado en la solicitud, lo cual actualiza la causal de procedencia prevista en la fracción V, del artículo 179 de la Ley de Transparencia y Acceso a la Información Pública del Estado de México y Municipios</w:t>
      </w:r>
      <w:r w:rsidRPr="001B150C">
        <w:rPr>
          <w:color w:val="0D0D0D"/>
        </w:rPr>
        <w:t>, es decir por la entrega de información incompleta.</w:t>
      </w:r>
    </w:p>
    <w:p w14:paraId="20672DC4" w14:textId="77777777" w:rsidR="004B56F5" w:rsidRPr="001B150C" w:rsidRDefault="004B56F5">
      <w:pPr>
        <w:spacing w:after="0" w:line="360" w:lineRule="auto"/>
        <w:rPr>
          <w:color w:val="0D0D0D"/>
        </w:rPr>
      </w:pPr>
    </w:p>
    <w:p w14:paraId="31536CA7" w14:textId="77777777" w:rsidR="004B56F5" w:rsidRPr="001B150C" w:rsidRDefault="001B150C">
      <w:pPr>
        <w:tabs>
          <w:tab w:val="left" w:pos="8931"/>
        </w:tabs>
        <w:spacing w:after="0" w:line="360" w:lineRule="auto"/>
        <w:ind w:right="142"/>
      </w:pPr>
      <w:r w:rsidRPr="001B150C">
        <w:t>Conforme a lo anterior, se logra vislumbrar que la persona Recurrente</w:t>
      </w:r>
      <w:r w:rsidRPr="001B150C">
        <w:rPr>
          <w:bCs/>
        </w:rPr>
        <w:t xml:space="preserve"> no manifestó inconformidad por lo señalado por el Sujeto Obligado respecto a las funciones, ni por el </w:t>
      </w:r>
      <w:r w:rsidRPr="001B150C">
        <w:rPr>
          <w:bCs/>
          <w:i/>
        </w:rPr>
        <w:t xml:space="preserve">Curriculum Vitae </w:t>
      </w:r>
      <w:r w:rsidRPr="001B150C">
        <w:rPr>
          <w:bCs/>
        </w:rPr>
        <w:t>entregado en respuesta;</w:t>
      </w:r>
      <w:r w:rsidRPr="001B150C">
        <w:t xml:space="preserve"> por lo que, no se hará pronunciamiento alguno, respecto a la información entregada, de conformidad con el artículo 195 de la Ley de Transparencia y Acceso a la Información Pública del Estado de México y Municipios, en relación con el diverso 195, fracción IV, del Código de Procedimientos Administrativos del Estado de México, que establece que será improcedente el recurso contra </w:t>
      </w:r>
      <w:r w:rsidRPr="001B150C">
        <w:rPr>
          <w:b/>
        </w:rPr>
        <w:t>los actos que se hayan consentido tácitamente</w:t>
      </w:r>
      <w:r w:rsidRPr="001B150C">
        <w:t>, entendiéndose por éstos cuando el agravio no se haya promovido en el plazo señalado para el efecto.</w:t>
      </w:r>
    </w:p>
    <w:p w14:paraId="687C2233" w14:textId="77777777" w:rsidR="004B56F5" w:rsidRPr="001B150C" w:rsidRDefault="001B150C">
      <w:pPr>
        <w:tabs>
          <w:tab w:val="left" w:pos="8931"/>
        </w:tabs>
        <w:spacing w:after="0" w:line="360" w:lineRule="auto"/>
        <w:ind w:right="142"/>
      </w:pPr>
      <w:r w:rsidRPr="001B150C">
        <w:t xml:space="preserve"> </w:t>
      </w:r>
    </w:p>
    <w:p w14:paraId="7D38EF11" w14:textId="77777777" w:rsidR="004B56F5" w:rsidRPr="001B150C" w:rsidRDefault="001B150C">
      <w:pPr>
        <w:tabs>
          <w:tab w:val="left" w:pos="8931"/>
        </w:tabs>
        <w:spacing w:after="0" w:line="360" w:lineRule="auto"/>
        <w:ind w:right="142"/>
      </w:pPr>
      <w:r w:rsidRPr="001B150C">
        <w:t xml:space="preserve">De la misma manera resulta aplicable el criterio sostenido por el Poder Judicial de la Federación de rubro </w:t>
      </w:r>
      <w:r w:rsidRPr="001B150C">
        <w:rPr>
          <w:b/>
        </w:rPr>
        <w:t>ACTOS CONSENTIDOS TÁCITAMENTE</w:t>
      </w:r>
      <w:r w:rsidRPr="001B150C">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0C3858A3" w14:textId="77777777" w:rsidR="004B56F5" w:rsidRPr="001B150C" w:rsidRDefault="001B150C">
      <w:pPr>
        <w:tabs>
          <w:tab w:val="left" w:pos="8931"/>
        </w:tabs>
        <w:spacing w:after="0" w:line="360" w:lineRule="auto"/>
        <w:ind w:right="142"/>
      </w:pPr>
      <w:r w:rsidRPr="001B150C">
        <w:t xml:space="preserve"> </w:t>
      </w:r>
    </w:p>
    <w:p w14:paraId="68AD299F" w14:textId="77777777" w:rsidR="004B56F5" w:rsidRPr="001B150C" w:rsidRDefault="001B150C">
      <w:pPr>
        <w:tabs>
          <w:tab w:val="left" w:pos="8931"/>
        </w:tabs>
        <w:spacing w:after="0" w:line="360" w:lineRule="auto"/>
        <w:ind w:right="142"/>
      </w:pPr>
      <w:r w:rsidRPr="001B150C">
        <w:lastRenderedPageBreak/>
        <w:t xml:space="preserve">Conforme a lo previo, en el caso de que la persona Recurrente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5622B2BE" w14:textId="77777777" w:rsidR="004B56F5" w:rsidRPr="001B150C" w:rsidRDefault="004B56F5">
      <w:pPr>
        <w:tabs>
          <w:tab w:val="left" w:pos="8931"/>
        </w:tabs>
        <w:spacing w:after="0" w:line="360" w:lineRule="auto"/>
        <w:ind w:right="142"/>
      </w:pPr>
    </w:p>
    <w:p w14:paraId="0C301824" w14:textId="13EAD1AE" w:rsidR="004B56F5" w:rsidRPr="001B150C" w:rsidRDefault="001B150C">
      <w:pPr>
        <w:tabs>
          <w:tab w:val="left" w:pos="8931"/>
        </w:tabs>
        <w:spacing w:after="0" w:line="360" w:lineRule="auto"/>
        <w:ind w:right="142"/>
      </w:pPr>
      <w:r w:rsidRPr="001B150C">
        <w:t xml:space="preserve"> Asimismo, resulta relevante traer a colación el Criterio Orientador, de la Segunda Época, con número de registro SO/001/2020, emitido por el entonces Instituto Nacional de Transparencia, Acceso a la Información y Protección de Datos Personales, el cual establece que es improcedente entrar al análisis de las partes de la respuesta del Sujeto Obligado que no fueron impugnadas por la persona Recurrente; por lo que, en el presente caso, se tienen por consentido las funciones y el </w:t>
      </w:r>
      <w:r w:rsidRPr="001B150C">
        <w:rPr>
          <w:i/>
        </w:rPr>
        <w:t xml:space="preserve">Curriculum Vitae </w:t>
      </w:r>
      <w:r w:rsidRPr="001B150C">
        <w:t xml:space="preserve">entregado en respuesta y únicamente se </w:t>
      </w:r>
      <w:r w:rsidRPr="001B150C">
        <w:rPr>
          <w:b/>
        </w:rPr>
        <w:t xml:space="preserve">entrará al análisis de </w:t>
      </w:r>
      <w:r w:rsidR="007065C3" w:rsidRPr="001B150C">
        <w:rPr>
          <w:b/>
        </w:rPr>
        <w:t>la información curricular faltante,</w:t>
      </w:r>
      <w:r w:rsidRPr="001B150C">
        <w:t xml:space="preserve"> de conformidad con el listado proporcionado por la parte Recurrente en la solicitud de información. En este sentido, se procede a contextualizar la información solicitada.</w:t>
      </w:r>
    </w:p>
    <w:p w14:paraId="6F3E344D" w14:textId="77777777" w:rsidR="007065C3" w:rsidRPr="001B150C" w:rsidRDefault="007065C3">
      <w:pPr>
        <w:spacing w:after="0" w:line="360" w:lineRule="auto"/>
        <w:rPr>
          <w:color w:val="000000"/>
        </w:rPr>
      </w:pPr>
    </w:p>
    <w:p w14:paraId="657F01D2" w14:textId="70FE87B9" w:rsidR="004B56F5" w:rsidRPr="001B150C" w:rsidRDefault="001B150C">
      <w:pPr>
        <w:spacing w:after="0" w:line="360" w:lineRule="auto"/>
        <w:rPr>
          <w:color w:val="000000"/>
        </w:rPr>
      </w:pPr>
      <w:r w:rsidRPr="001B150C">
        <w:rPr>
          <w:color w:val="000000"/>
        </w:rPr>
        <w:t xml:space="preserve">Ahora bien, </w:t>
      </w:r>
      <w:r w:rsidRPr="001B150C">
        <w:t xml:space="preserve">el </w:t>
      </w:r>
      <w:r w:rsidRPr="001B150C">
        <w:rPr>
          <w:i/>
        </w:rPr>
        <w:t>Currículum Vitae,</w:t>
      </w:r>
      <w:r w:rsidRPr="001B150C">
        <w:t xml:space="preserve"> es aquel documento que las personas elaboran con los datos de identificación y contacto</w:t>
      </w:r>
      <w:r w:rsidRPr="001B150C">
        <w:rPr>
          <w:color w:val="000000"/>
        </w:rPr>
        <w:t>, preparación académica y experiencia profesional, para presentarse ante un posible empleador</w:t>
      </w:r>
      <w:r w:rsidR="007065C3" w:rsidRPr="001B150C">
        <w:rPr>
          <w:color w:val="000000"/>
        </w:rPr>
        <w:t>; p</w:t>
      </w:r>
      <w:r w:rsidRPr="001B150C">
        <w:rPr>
          <w:color w:val="000000"/>
        </w:rPr>
        <w:t>or lo que, dicho documento da cuenta de la preparación académica y la experiencia laboral, lo cual permite identificar el nivel de conocimientos de su titular, así como, su perfil profesional o laboral.</w:t>
      </w:r>
    </w:p>
    <w:p w14:paraId="5475C1A2" w14:textId="77777777" w:rsidR="004B56F5" w:rsidRPr="001B150C" w:rsidRDefault="004B56F5">
      <w:pPr>
        <w:spacing w:after="0" w:line="360" w:lineRule="auto"/>
        <w:ind w:right="-28"/>
        <w:rPr>
          <w:color w:val="000000"/>
        </w:rPr>
      </w:pPr>
    </w:p>
    <w:p w14:paraId="449256B7" w14:textId="77777777" w:rsidR="004B56F5" w:rsidRPr="001B150C" w:rsidRDefault="001B150C">
      <w:pPr>
        <w:spacing w:after="0" w:line="360" w:lineRule="auto"/>
        <w:ind w:right="-28"/>
        <w:rPr>
          <w:color w:val="000000"/>
        </w:rPr>
      </w:pPr>
      <w:r w:rsidRPr="001B150C">
        <w:rPr>
          <w:color w:val="000000"/>
        </w:rPr>
        <w:t xml:space="preserve">En ese sentido, si bien el </w:t>
      </w:r>
      <w:r w:rsidRPr="001B150C">
        <w:rPr>
          <w:i/>
          <w:color w:val="000000"/>
        </w:rPr>
        <w:t>currículum</w:t>
      </w:r>
      <w:r w:rsidRPr="001B150C">
        <w:rPr>
          <w:color w:val="000000"/>
        </w:rPr>
        <w:t xml:space="preserve">, se trata de aquel elaborado por cada persona, sin ninguna validez oficial, también lo es, que tiene por objetivo que las personas puedan conocer la trayectoria de quién lo presenta; por lo que, existe un interés público para dar a conocer dicha </w:t>
      </w:r>
      <w:r w:rsidRPr="001B150C">
        <w:rPr>
          <w:color w:val="000000"/>
        </w:rPr>
        <w:lastRenderedPageBreak/>
        <w:t>información, pues transparenta que el personal que labora para el Sujeto Obligado cuenta con las capacidades, conocimientos y experiencia necesaria para cumplir con sus funciones.</w:t>
      </w:r>
    </w:p>
    <w:p w14:paraId="3D1595C7" w14:textId="77777777" w:rsidR="004B56F5" w:rsidRPr="001B150C" w:rsidRDefault="004B56F5">
      <w:pPr>
        <w:spacing w:after="0" w:line="360" w:lineRule="auto"/>
        <w:ind w:right="-28"/>
        <w:rPr>
          <w:color w:val="000000"/>
        </w:rPr>
      </w:pPr>
    </w:p>
    <w:p w14:paraId="001FD155" w14:textId="77777777" w:rsidR="004B56F5" w:rsidRPr="001B150C" w:rsidRDefault="001B150C">
      <w:pPr>
        <w:spacing w:after="0" w:line="360" w:lineRule="auto"/>
        <w:ind w:right="-28"/>
        <w:rPr>
          <w:color w:val="000000"/>
        </w:rPr>
      </w:pPr>
      <w:r w:rsidRPr="001B150C">
        <w:rPr>
          <w:color w:val="000000"/>
        </w:rPr>
        <w:t xml:space="preserve">Lo anterior, se robustece con la fracción XXI, del artículo 92 de la Ley de Transparencia y Acceso a la Información Pública del Estado de México y Municipios, que establece que la </w:t>
      </w:r>
      <w:r w:rsidRPr="001B150C">
        <w:rPr>
          <w:b/>
          <w:color w:val="000000"/>
        </w:rPr>
        <w:t>información curricular</w:t>
      </w:r>
      <w:r w:rsidRPr="001B150C">
        <w:rPr>
          <w:color w:val="000000"/>
        </w:rPr>
        <w:t xml:space="preserve"> es información que deben de poner a disposición del público los sujetos obligados.</w:t>
      </w:r>
    </w:p>
    <w:p w14:paraId="5FAE5BC8" w14:textId="77777777" w:rsidR="004B56F5" w:rsidRPr="001B150C" w:rsidRDefault="004B56F5">
      <w:pPr>
        <w:spacing w:after="0" w:line="360" w:lineRule="auto"/>
        <w:ind w:right="-28"/>
        <w:rPr>
          <w:color w:val="000000"/>
        </w:rPr>
      </w:pPr>
    </w:p>
    <w:p w14:paraId="3F03E073" w14:textId="77777777" w:rsidR="004B56F5" w:rsidRPr="001B150C" w:rsidRDefault="001B150C">
      <w:pPr>
        <w:spacing w:after="0" w:line="360" w:lineRule="auto"/>
        <w:ind w:right="-28"/>
        <w:rPr>
          <w:b/>
          <w:color w:val="000000"/>
        </w:rPr>
      </w:pPr>
      <w:r w:rsidRPr="001B150C">
        <w:rPr>
          <w:color w:val="000000"/>
        </w:rPr>
        <w:t xml:space="preserve">En ese contexto, según Islas, Jorge (2016), en la “Ley General de Transparencia y Acceso a la Información Pública Comentada” (p. 244), refirió que el </w:t>
      </w:r>
      <w:r w:rsidRPr="001B150C">
        <w:rPr>
          <w:b/>
          <w:color w:val="000000"/>
        </w:rPr>
        <w:t>currículum vitae de un servidor público, justifica que su formación académica resulta viable para el desempeño eficiente y correcto de su encargo; lo anterior, con el fin de acreditar que dichos trabajadores sean los más capacitados acordes al área solicitada.</w:t>
      </w:r>
    </w:p>
    <w:p w14:paraId="5B1AED58" w14:textId="77777777" w:rsidR="007065C3" w:rsidRPr="001B150C" w:rsidRDefault="007065C3">
      <w:pPr>
        <w:spacing w:after="0" w:line="360" w:lineRule="auto"/>
        <w:ind w:right="-28"/>
        <w:rPr>
          <w:color w:val="000000"/>
        </w:rPr>
      </w:pPr>
    </w:p>
    <w:p w14:paraId="606A794A" w14:textId="77777777" w:rsidR="004B56F5" w:rsidRPr="001B150C" w:rsidRDefault="001B150C">
      <w:pPr>
        <w:spacing w:after="0" w:line="360" w:lineRule="auto"/>
        <w:ind w:right="-28"/>
        <w:rPr>
          <w:color w:val="000000"/>
        </w:rPr>
      </w:pPr>
      <w:r w:rsidRPr="001B150C">
        <w:rPr>
          <w:color w:val="000000"/>
        </w:rPr>
        <w:t xml:space="preserve">En el mismo sentido, el Criterio de Interpretación, de la Tercera de Época, con número de registro </w:t>
      </w:r>
      <w:r w:rsidRPr="001B150C">
        <w:rPr>
          <w:color w:val="222222"/>
        </w:rPr>
        <w:t>SO/007/2023</w:t>
      </w:r>
      <w:r w:rsidRPr="001B150C">
        <w:rPr>
          <w:color w:val="000000"/>
        </w:rPr>
        <w:t xml:space="preserve">, emitido por el entonces Instituto Nacional de Transparencia, Acceso a la Información y Protección de Datos Personales, establece que una de las formas en que los ciudadanos pueden evaluar las aptitudes para desempeñar un cargo público determinado, es mediante la </w:t>
      </w:r>
      <w:r w:rsidRPr="001B150C">
        <w:rPr>
          <w:b/>
          <w:color w:val="000000"/>
        </w:rPr>
        <w:t xml:space="preserve">publicidad de ciertos datos contenidos en el </w:t>
      </w:r>
      <w:r w:rsidRPr="001B150C">
        <w:rPr>
          <w:color w:val="000000"/>
        </w:rPr>
        <w:t>currículum vitae</w:t>
      </w:r>
      <w:r w:rsidRPr="001B150C">
        <w:rPr>
          <w:i/>
          <w:color w:val="000000"/>
        </w:rPr>
        <w:t xml:space="preserve">, </w:t>
      </w:r>
      <w:r w:rsidRPr="001B150C">
        <w:rPr>
          <w:color w:val="000000"/>
        </w:rPr>
        <w:t>tales como,</w:t>
      </w:r>
      <w:r w:rsidRPr="001B150C">
        <w:rPr>
          <w:b/>
          <w:color w:val="000000"/>
        </w:rPr>
        <w:t xml:space="preserve"> la trayectoria académica, profesional, laboral, así como todos aquellos que acrediten su capacidad, habilidades pericia para ocupar el puesto público. </w:t>
      </w:r>
      <w:r w:rsidRPr="001B150C">
        <w:rPr>
          <w:color w:val="000000"/>
        </w:rPr>
        <w:t>Lo anterior, para favorecer la rendición de cuentas, pues la publicidad de lo anterior tiene como fin verificar el correcto desempeño de los sujetos obligados.</w:t>
      </w:r>
    </w:p>
    <w:p w14:paraId="6FBBE33F" w14:textId="77777777" w:rsidR="004B56F5" w:rsidRPr="001B150C" w:rsidRDefault="004B56F5">
      <w:pPr>
        <w:spacing w:after="0" w:line="360" w:lineRule="auto"/>
        <w:ind w:right="-28"/>
        <w:rPr>
          <w:color w:val="000000"/>
        </w:rPr>
      </w:pPr>
    </w:p>
    <w:p w14:paraId="1609E026" w14:textId="77777777" w:rsidR="004B56F5" w:rsidRPr="001B150C" w:rsidRDefault="001B150C">
      <w:pPr>
        <w:pBdr>
          <w:top w:val="nil"/>
          <w:left w:val="nil"/>
          <w:bottom w:val="nil"/>
          <w:right w:val="nil"/>
          <w:between w:val="nil"/>
        </w:pBdr>
        <w:spacing w:after="0" w:line="360" w:lineRule="auto"/>
        <w:ind w:right="-30"/>
        <w:rPr>
          <w:color w:val="000000"/>
        </w:rPr>
      </w:pPr>
      <w:r w:rsidRPr="001B150C">
        <w:rPr>
          <w:color w:val="000000"/>
        </w:rPr>
        <w:t xml:space="preserve">Ahora bien, el artículo 98, fracción XVII de la Ley del trabajo de los servidores públicos del Estado y Municipios, establece que son obligaciones de las instituciones públicas integrar los </w:t>
      </w:r>
      <w:r w:rsidRPr="001B150C">
        <w:rPr>
          <w:color w:val="000000"/>
        </w:rPr>
        <w:lastRenderedPageBreak/>
        <w:t>expedientes de los servidores públicos. En ese orden de ideas, 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así como integrar sus respectivos expedientes.</w:t>
      </w:r>
    </w:p>
    <w:p w14:paraId="13E8D9D0" w14:textId="77777777" w:rsidR="004B56F5" w:rsidRPr="001B150C" w:rsidRDefault="004B56F5">
      <w:pPr>
        <w:pBdr>
          <w:top w:val="nil"/>
          <w:left w:val="nil"/>
          <w:bottom w:val="nil"/>
          <w:right w:val="nil"/>
          <w:between w:val="nil"/>
        </w:pBdr>
        <w:spacing w:after="0" w:line="360" w:lineRule="auto"/>
        <w:ind w:right="-30"/>
        <w:rPr>
          <w:color w:val="000000"/>
        </w:rPr>
      </w:pPr>
    </w:p>
    <w:p w14:paraId="66F8C964" w14:textId="2DBD50FF" w:rsidR="004B56F5" w:rsidRPr="001B150C" w:rsidRDefault="001B150C">
      <w:pPr>
        <w:pBdr>
          <w:top w:val="nil"/>
          <w:left w:val="nil"/>
          <w:bottom w:val="nil"/>
          <w:right w:val="nil"/>
          <w:between w:val="nil"/>
        </w:pBdr>
        <w:spacing w:after="0" w:line="360" w:lineRule="auto"/>
        <w:ind w:right="-30"/>
      </w:pPr>
      <w:r w:rsidRPr="001B150C">
        <w:rPr>
          <w:color w:val="000000"/>
        </w:rPr>
        <w:t xml:space="preserve">Por su parte, los artículos 198, fracción I y 199 fracción XXIII </w:t>
      </w:r>
      <w:r w:rsidR="007065C3" w:rsidRPr="001B150C">
        <w:rPr>
          <w:color w:val="000000"/>
        </w:rPr>
        <w:t>del Reglamento</w:t>
      </w:r>
      <w:r w:rsidRPr="001B150C">
        <w:rPr>
          <w:color w:val="000000"/>
        </w:rPr>
        <w:t xml:space="preserve"> Orgánico de la Administración Pública Municipal de Cuautitlán Izcalli, señala la </w:t>
      </w:r>
      <w:r w:rsidRPr="001B150C">
        <w:rPr>
          <w:b/>
          <w:color w:val="000000"/>
        </w:rPr>
        <w:t>Dirección de Administración</w:t>
      </w:r>
      <w:r w:rsidRPr="001B150C">
        <w:rPr>
          <w:color w:val="000000"/>
        </w:rPr>
        <w:t>, cuenta con diversas atribuciones, entre ellas, la de in</w:t>
      </w:r>
      <w:r w:rsidRPr="001B150C">
        <w:t xml:space="preserve">struir la integración y actualización de los expedientes laborales de las personas servidoras públicas en términos de la normatividad aplicable, por lo que se aprecia que se trata del área competente para conocer de la información solicitada. </w:t>
      </w:r>
    </w:p>
    <w:p w14:paraId="7152F072" w14:textId="77777777" w:rsidR="004B56F5" w:rsidRPr="001B150C" w:rsidRDefault="004B56F5">
      <w:pPr>
        <w:pBdr>
          <w:top w:val="nil"/>
          <w:left w:val="nil"/>
          <w:bottom w:val="nil"/>
          <w:right w:val="nil"/>
          <w:between w:val="nil"/>
        </w:pBdr>
        <w:spacing w:after="0" w:line="360" w:lineRule="auto"/>
        <w:ind w:right="-30"/>
        <w:rPr>
          <w:color w:val="000000"/>
        </w:rPr>
      </w:pPr>
    </w:p>
    <w:p w14:paraId="15DF2D91" w14:textId="30793A37" w:rsidR="004B56F5" w:rsidRPr="001B150C" w:rsidRDefault="001B150C">
      <w:pPr>
        <w:pBdr>
          <w:top w:val="nil"/>
          <w:left w:val="nil"/>
          <w:bottom w:val="nil"/>
          <w:right w:val="nil"/>
          <w:between w:val="nil"/>
        </w:pBdr>
        <w:spacing w:after="0" w:line="360" w:lineRule="auto"/>
        <w:ind w:right="-30"/>
        <w:rPr>
          <w:color w:val="000000"/>
        </w:rPr>
      </w:pPr>
      <w:r w:rsidRPr="001B150C">
        <w:rPr>
          <w:color w:val="000000"/>
        </w:rPr>
        <w:t>Aunado a lo anterior, se advierte del Bando Municipal del Sujeto Obligado que cuenta con una Tercera Regiduría, por lo que, el Sujeto Obligado resulta competente para conocer de la información requerida respecto al personal que labora en la Tercera Regiduría</w:t>
      </w:r>
      <w:r w:rsidR="007065C3" w:rsidRPr="001B150C">
        <w:rPr>
          <w:color w:val="000000"/>
        </w:rPr>
        <w:t>; además, que la pretensión de la persona Solicitante es obtener la información curricular de nueve personas que a su consideración eran servidores públicos.</w:t>
      </w:r>
    </w:p>
    <w:p w14:paraId="2DE3D9BC" w14:textId="77777777" w:rsidR="004B56F5" w:rsidRPr="001B150C" w:rsidRDefault="004B56F5">
      <w:pPr>
        <w:pBdr>
          <w:top w:val="nil"/>
          <w:left w:val="nil"/>
          <w:bottom w:val="nil"/>
          <w:right w:val="nil"/>
          <w:between w:val="nil"/>
        </w:pBdr>
        <w:spacing w:after="0" w:line="360" w:lineRule="auto"/>
        <w:ind w:right="-30"/>
        <w:rPr>
          <w:color w:val="000000"/>
        </w:rPr>
      </w:pPr>
    </w:p>
    <w:p w14:paraId="1924D4C5" w14:textId="762C7CE2" w:rsidR="004B56F5" w:rsidRPr="001B150C" w:rsidRDefault="001B150C">
      <w:pPr>
        <w:spacing w:after="0" w:line="360" w:lineRule="auto"/>
      </w:pPr>
      <w:r w:rsidRPr="001B150C">
        <w:rPr>
          <w:color w:val="000000"/>
        </w:rPr>
        <w:t xml:space="preserve">Así, se procede analizar la información proporcionada por el Sujeto Obligado, para lo cual, cabe señalar que este dio respuesta a través </w:t>
      </w:r>
      <w:r w:rsidR="007065C3" w:rsidRPr="001B150C">
        <w:t xml:space="preserve">de la </w:t>
      </w:r>
      <w:r w:rsidRPr="001B150C">
        <w:t>Dirección de Administración</w:t>
      </w:r>
      <w:r w:rsidRPr="001B150C">
        <w:rPr>
          <w:color w:val="000000"/>
        </w:rPr>
        <w:t xml:space="preserve">; por lo que, </w:t>
      </w:r>
      <w:r w:rsidRPr="001B150C">
        <w:t xml:space="preserve">es oportuno hacer referencia al </w:t>
      </w:r>
      <w:r w:rsidRPr="001B150C">
        <w:rPr>
          <w:b/>
        </w:rPr>
        <w:t>procedimiento de búsqueda que deben de seguir los Sujetos Obligados para localizar la información</w:t>
      </w:r>
      <w:r w:rsidRPr="001B150C">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w:t>
      </w:r>
      <w:r w:rsidRPr="001B150C">
        <w:lastRenderedPageBreak/>
        <w:t>con la información o deban tenerla, con el objeto de que dichas áreas realicen una búsqueda exhaustiva y razonable de la información requerido.</w:t>
      </w:r>
    </w:p>
    <w:p w14:paraId="5A4949A6" w14:textId="77777777" w:rsidR="004B56F5" w:rsidRPr="001B150C" w:rsidRDefault="001B150C">
      <w:pPr>
        <w:spacing w:after="0" w:line="360" w:lineRule="auto"/>
        <w:ind w:right="-93"/>
        <w:rPr>
          <w:color w:val="000000"/>
        </w:rPr>
      </w:pPr>
      <w:r w:rsidRPr="001B150C">
        <w:t xml:space="preserve">De lo plasmado en párrafos anteriores, </w:t>
      </w:r>
      <w:r w:rsidRPr="001B150C">
        <w:rPr>
          <w:color w:val="000000"/>
        </w:rPr>
        <w:t>se advierte que el Sujeto Obligado cumplió con el procedimiento de búsqueda referido, pues turnó la solicitud de información al área competente de conocer lo solicitado.</w:t>
      </w:r>
    </w:p>
    <w:p w14:paraId="489B3A0C" w14:textId="77777777" w:rsidR="004B56F5" w:rsidRPr="001B150C" w:rsidRDefault="004B56F5">
      <w:pPr>
        <w:spacing w:after="0" w:line="360" w:lineRule="auto"/>
        <w:ind w:right="-93"/>
      </w:pPr>
    </w:p>
    <w:p w14:paraId="060EC8E9" w14:textId="77777777" w:rsidR="004B56F5" w:rsidRPr="001B150C" w:rsidRDefault="001B150C">
      <w:pPr>
        <w:spacing w:after="0" w:line="360" w:lineRule="auto"/>
        <w:rPr>
          <w:i/>
        </w:rPr>
      </w:pPr>
      <w:r w:rsidRPr="001B150C">
        <w:t>Ahora bien, cabe recordar, que la parte Recurrente solicitó la entrega de la información curricular de diversas personas que supuestamente laboraban en la Tercer Regiduría, al respecto, es de mencionar que si bien en respuesta, remitió documentación sobre una de las personas enumeradas, en informe justificado modificó su respuesta inicial y remitió la información curricular del personal restante incluyendo a la persona de la que remitió en respuesta, a fin de ejemplificar lo anterior se procede a insertar una tabla de relación de columnas:</w:t>
      </w:r>
    </w:p>
    <w:p w14:paraId="71C41188" w14:textId="77777777" w:rsidR="004B56F5" w:rsidRPr="001B150C" w:rsidRDefault="004B56F5">
      <w:pPr>
        <w:pBdr>
          <w:top w:val="nil"/>
          <w:left w:val="nil"/>
          <w:bottom w:val="nil"/>
          <w:right w:val="nil"/>
          <w:between w:val="nil"/>
        </w:pBdr>
        <w:spacing w:after="0" w:line="360" w:lineRule="auto"/>
        <w:ind w:right="-30"/>
        <w:rPr>
          <w:color w:val="000000"/>
        </w:rPr>
      </w:pPr>
    </w:p>
    <w:tbl>
      <w:tblPr>
        <w:tblStyle w:val="a5"/>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552"/>
        <w:gridCol w:w="2268"/>
      </w:tblGrid>
      <w:tr w:rsidR="004B56F5" w:rsidRPr="001B150C" w14:paraId="6994AC91" w14:textId="77777777">
        <w:tc>
          <w:tcPr>
            <w:tcW w:w="3827" w:type="dxa"/>
            <w:shd w:val="clear" w:color="auto" w:fill="CCC1D9"/>
            <w:vAlign w:val="center"/>
          </w:tcPr>
          <w:p w14:paraId="09E189D1" w14:textId="77777777" w:rsidR="004B56F5" w:rsidRPr="001B150C" w:rsidRDefault="001B150C">
            <w:pPr>
              <w:spacing w:line="360" w:lineRule="auto"/>
              <w:ind w:right="-30"/>
              <w:jc w:val="center"/>
              <w:rPr>
                <w:b/>
                <w:color w:val="000000"/>
                <w:sz w:val="20"/>
                <w:szCs w:val="20"/>
              </w:rPr>
            </w:pPr>
            <w:r w:rsidRPr="001B150C">
              <w:rPr>
                <w:b/>
                <w:color w:val="000000"/>
                <w:sz w:val="20"/>
                <w:szCs w:val="20"/>
              </w:rPr>
              <w:t>SERVIDORES PÚBLICOS</w:t>
            </w:r>
          </w:p>
        </w:tc>
        <w:tc>
          <w:tcPr>
            <w:tcW w:w="2552" w:type="dxa"/>
            <w:shd w:val="clear" w:color="auto" w:fill="CCC1D9"/>
            <w:vAlign w:val="center"/>
          </w:tcPr>
          <w:p w14:paraId="2C70DF15" w14:textId="77777777" w:rsidR="004B56F5" w:rsidRPr="001B150C" w:rsidRDefault="001B150C">
            <w:pPr>
              <w:spacing w:line="360" w:lineRule="auto"/>
              <w:ind w:right="-30"/>
              <w:jc w:val="center"/>
              <w:rPr>
                <w:b/>
                <w:color w:val="000000"/>
                <w:sz w:val="20"/>
                <w:szCs w:val="20"/>
              </w:rPr>
            </w:pPr>
            <w:r w:rsidRPr="001B150C">
              <w:rPr>
                <w:b/>
                <w:color w:val="000000"/>
                <w:sz w:val="20"/>
                <w:szCs w:val="20"/>
              </w:rPr>
              <w:t>INFORME JUSTIFICADO</w:t>
            </w:r>
          </w:p>
        </w:tc>
        <w:tc>
          <w:tcPr>
            <w:tcW w:w="2268" w:type="dxa"/>
            <w:shd w:val="clear" w:color="auto" w:fill="CCC1D9"/>
            <w:vAlign w:val="center"/>
          </w:tcPr>
          <w:p w14:paraId="012AFF66" w14:textId="77777777" w:rsidR="004B56F5" w:rsidRPr="001B150C" w:rsidRDefault="001B150C">
            <w:pPr>
              <w:spacing w:line="360" w:lineRule="auto"/>
              <w:ind w:right="-30"/>
              <w:jc w:val="center"/>
              <w:rPr>
                <w:b/>
                <w:color w:val="000000"/>
                <w:sz w:val="20"/>
                <w:szCs w:val="20"/>
              </w:rPr>
            </w:pPr>
            <w:r w:rsidRPr="001B150C">
              <w:rPr>
                <w:b/>
                <w:color w:val="000000"/>
                <w:sz w:val="20"/>
                <w:szCs w:val="20"/>
              </w:rPr>
              <w:t>OBSERVACIONES</w:t>
            </w:r>
          </w:p>
        </w:tc>
      </w:tr>
      <w:tr w:rsidR="004B56F5" w:rsidRPr="001B150C" w14:paraId="7D41F034" w14:textId="77777777">
        <w:tc>
          <w:tcPr>
            <w:tcW w:w="3827" w:type="dxa"/>
            <w:vAlign w:val="center"/>
          </w:tcPr>
          <w:p w14:paraId="07AD1F95" w14:textId="77777777" w:rsidR="004B56F5" w:rsidRPr="001B150C" w:rsidRDefault="001B150C">
            <w:pPr>
              <w:spacing w:line="360" w:lineRule="auto"/>
              <w:ind w:right="-30"/>
              <w:jc w:val="center"/>
              <w:rPr>
                <w:color w:val="000000"/>
                <w:sz w:val="20"/>
                <w:szCs w:val="20"/>
              </w:rPr>
            </w:pPr>
            <w:r w:rsidRPr="001B150C">
              <w:rPr>
                <w:sz w:val="20"/>
                <w:szCs w:val="20"/>
              </w:rPr>
              <w:t>1. Monserrat Delgadillo Campos</w:t>
            </w:r>
          </w:p>
        </w:tc>
        <w:tc>
          <w:tcPr>
            <w:tcW w:w="2552" w:type="dxa"/>
            <w:vAlign w:val="center"/>
          </w:tcPr>
          <w:p w14:paraId="17A13B19" w14:textId="77777777" w:rsidR="004B56F5" w:rsidRPr="001B150C" w:rsidRDefault="001B150C">
            <w:pPr>
              <w:spacing w:line="360" w:lineRule="auto"/>
              <w:ind w:right="-30"/>
              <w:jc w:val="center"/>
              <w:rPr>
                <w:color w:val="000000"/>
                <w:sz w:val="20"/>
                <w:szCs w:val="20"/>
              </w:rPr>
            </w:pPr>
            <w:r w:rsidRPr="001B150C">
              <w:rPr>
                <w:color w:val="000000"/>
                <w:sz w:val="20"/>
                <w:szCs w:val="20"/>
              </w:rPr>
              <w:t>Ficha Curricular</w:t>
            </w:r>
          </w:p>
        </w:tc>
        <w:tc>
          <w:tcPr>
            <w:tcW w:w="2268" w:type="dxa"/>
            <w:vAlign w:val="center"/>
          </w:tcPr>
          <w:p w14:paraId="1F64E8C1" w14:textId="77777777" w:rsidR="004B56F5" w:rsidRPr="001B150C" w:rsidRDefault="001B150C">
            <w:pPr>
              <w:spacing w:line="360" w:lineRule="auto"/>
              <w:ind w:right="-30"/>
              <w:jc w:val="center"/>
              <w:rPr>
                <w:color w:val="000000"/>
                <w:sz w:val="20"/>
                <w:szCs w:val="20"/>
              </w:rPr>
            </w:pPr>
            <w:r w:rsidRPr="001B150C">
              <w:rPr>
                <w:color w:val="000000"/>
                <w:sz w:val="20"/>
                <w:szCs w:val="20"/>
              </w:rPr>
              <w:t>Colmó</w:t>
            </w:r>
          </w:p>
        </w:tc>
      </w:tr>
      <w:tr w:rsidR="004B56F5" w:rsidRPr="001B150C" w14:paraId="36374B4D" w14:textId="77777777">
        <w:tc>
          <w:tcPr>
            <w:tcW w:w="3827" w:type="dxa"/>
            <w:vAlign w:val="center"/>
          </w:tcPr>
          <w:p w14:paraId="65A8EEA7" w14:textId="77777777" w:rsidR="004B56F5" w:rsidRPr="001B150C" w:rsidRDefault="001B150C">
            <w:pPr>
              <w:spacing w:line="360" w:lineRule="auto"/>
              <w:ind w:right="-30"/>
              <w:jc w:val="center"/>
              <w:rPr>
                <w:color w:val="000000"/>
                <w:sz w:val="20"/>
                <w:szCs w:val="20"/>
              </w:rPr>
            </w:pPr>
            <w:r w:rsidRPr="001B150C">
              <w:rPr>
                <w:sz w:val="20"/>
                <w:szCs w:val="20"/>
              </w:rPr>
              <w:t>2. Luis Muñoz Constantino</w:t>
            </w:r>
          </w:p>
        </w:tc>
        <w:tc>
          <w:tcPr>
            <w:tcW w:w="2552" w:type="dxa"/>
            <w:vAlign w:val="center"/>
          </w:tcPr>
          <w:p w14:paraId="1CD86EF0" w14:textId="77777777" w:rsidR="004B56F5" w:rsidRPr="001B150C" w:rsidRDefault="001B150C">
            <w:pPr>
              <w:spacing w:line="360" w:lineRule="auto"/>
              <w:ind w:right="-30"/>
              <w:jc w:val="center"/>
              <w:rPr>
                <w:color w:val="000000"/>
                <w:sz w:val="20"/>
                <w:szCs w:val="20"/>
              </w:rPr>
            </w:pPr>
            <w:r w:rsidRPr="001B150C">
              <w:rPr>
                <w:color w:val="000000"/>
                <w:sz w:val="20"/>
                <w:szCs w:val="20"/>
              </w:rPr>
              <w:t>Ficha Curricular</w:t>
            </w:r>
          </w:p>
        </w:tc>
        <w:tc>
          <w:tcPr>
            <w:tcW w:w="2268" w:type="dxa"/>
            <w:vAlign w:val="center"/>
          </w:tcPr>
          <w:p w14:paraId="3624A0BD" w14:textId="77777777" w:rsidR="004B56F5" w:rsidRPr="001B150C" w:rsidRDefault="001B150C">
            <w:pPr>
              <w:spacing w:line="360" w:lineRule="auto"/>
              <w:ind w:right="-30"/>
              <w:jc w:val="center"/>
              <w:rPr>
                <w:color w:val="000000"/>
                <w:sz w:val="20"/>
                <w:szCs w:val="20"/>
              </w:rPr>
            </w:pPr>
            <w:r w:rsidRPr="001B150C">
              <w:rPr>
                <w:color w:val="000000"/>
                <w:sz w:val="20"/>
                <w:szCs w:val="20"/>
              </w:rPr>
              <w:t>Colmó</w:t>
            </w:r>
          </w:p>
        </w:tc>
      </w:tr>
      <w:tr w:rsidR="004B56F5" w:rsidRPr="001B150C" w14:paraId="0933E44D" w14:textId="77777777">
        <w:tc>
          <w:tcPr>
            <w:tcW w:w="3827" w:type="dxa"/>
            <w:vAlign w:val="center"/>
          </w:tcPr>
          <w:p w14:paraId="02509E3F" w14:textId="77777777" w:rsidR="004B56F5" w:rsidRPr="001B150C" w:rsidRDefault="001B150C">
            <w:pPr>
              <w:spacing w:line="360" w:lineRule="auto"/>
              <w:ind w:right="-30"/>
              <w:jc w:val="center"/>
              <w:rPr>
                <w:color w:val="000000"/>
                <w:sz w:val="20"/>
                <w:szCs w:val="20"/>
              </w:rPr>
            </w:pPr>
            <w:r w:rsidRPr="001B150C">
              <w:rPr>
                <w:sz w:val="20"/>
                <w:szCs w:val="20"/>
              </w:rPr>
              <w:t>3. Patricia del Carmen Constantino Kanter</w:t>
            </w:r>
          </w:p>
        </w:tc>
        <w:tc>
          <w:tcPr>
            <w:tcW w:w="2552" w:type="dxa"/>
            <w:vAlign w:val="center"/>
          </w:tcPr>
          <w:p w14:paraId="69D37F1F" w14:textId="77777777" w:rsidR="004B56F5" w:rsidRPr="001B150C" w:rsidRDefault="001B150C">
            <w:pPr>
              <w:spacing w:line="360" w:lineRule="auto"/>
              <w:ind w:right="-30"/>
              <w:jc w:val="center"/>
              <w:rPr>
                <w:color w:val="000000"/>
                <w:sz w:val="20"/>
                <w:szCs w:val="20"/>
              </w:rPr>
            </w:pPr>
            <w:r w:rsidRPr="001B150C">
              <w:rPr>
                <w:color w:val="000000"/>
                <w:sz w:val="20"/>
                <w:szCs w:val="20"/>
              </w:rPr>
              <w:t>Ficha Curricular</w:t>
            </w:r>
          </w:p>
        </w:tc>
        <w:tc>
          <w:tcPr>
            <w:tcW w:w="2268" w:type="dxa"/>
            <w:vAlign w:val="center"/>
          </w:tcPr>
          <w:p w14:paraId="71C0B6DB" w14:textId="77777777" w:rsidR="004B56F5" w:rsidRPr="001B150C" w:rsidRDefault="001B150C">
            <w:pPr>
              <w:spacing w:line="360" w:lineRule="auto"/>
              <w:ind w:right="-30"/>
              <w:jc w:val="center"/>
              <w:rPr>
                <w:color w:val="000000"/>
                <w:sz w:val="20"/>
                <w:szCs w:val="20"/>
              </w:rPr>
            </w:pPr>
            <w:r w:rsidRPr="001B150C">
              <w:rPr>
                <w:color w:val="000000"/>
                <w:sz w:val="20"/>
                <w:szCs w:val="20"/>
              </w:rPr>
              <w:t>Colmó</w:t>
            </w:r>
          </w:p>
        </w:tc>
      </w:tr>
      <w:tr w:rsidR="004B56F5" w:rsidRPr="001B150C" w14:paraId="3B8A6AD9" w14:textId="77777777">
        <w:tc>
          <w:tcPr>
            <w:tcW w:w="3827" w:type="dxa"/>
            <w:vAlign w:val="center"/>
          </w:tcPr>
          <w:p w14:paraId="26CA1173" w14:textId="77777777" w:rsidR="004B56F5" w:rsidRPr="001B150C" w:rsidRDefault="001B150C">
            <w:pPr>
              <w:spacing w:line="360" w:lineRule="auto"/>
              <w:ind w:right="-30"/>
              <w:jc w:val="center"/>
              <w:rPr>
                <w:color w:val="000000"/>
                <w:sz w:val="20"/>
                <w:szCs w:val="20"/>
              </w:rPr>
            </w:pPr>
            <w:r w:rsidRPr="001B150C">
              <w:rPr>
                <w:sz w:val="20"/>
                <w:szCs w:val="20"/>
              </w:rPr>
              <w:t xml:space="preserve">4. </w:t>
            </w:r>
            <w:proofErr w:type="spellStart"/>
            <w:r w:rsidRPr="001B150C">
              <w:rPr>
                <w:sz w:val="20"/>
                <w:szCs w:val="20"/>
              </w:rPr>
              <w:t>Maria</w:t>
            </w:r>
            <w:proofErr w:type="spellEnd"/>
            <w:r w:rsidRPr="001B150C">
              <w:rPr>
                <w:sz w:val="20"/>
                <w:szCs w:val="20"/>
              </w:rPr>
              <w:t xml:space="preserve"> del Carmen Irineo Estrada</w:t>
            </w:r>
          </w:p>
        </w:tc>
        <w:tc>
          <w:tcPr>
            <w:tcW w:w="2552" w:type="dxa"/>
            <w:vAlign w:val="center"/>
          </w:tcPr>
          <w:p w14:paraId="310C3A73" w14:textId="77777777" w:rsidR="004B56F5" w:rsidRPr="001B150C" w:rsidRDefault="001B150C">
            <w:pPr>
              <w:spacing w:line="360" w:lineRule="auto"/>
              <w:ind w:right="-30"/>
              <w:jc w:val="center"/>
              <w:rPr>
                <w:color w:val="000000"/>
                <w:sz w:val="20"/>
                <w:szCs w:val="20"/>
              </w:rPr>
            </w:pPr>
            <w:r w:rsidRPr="001B150C">
              <w:rPr>
                <w:color w:val="000000"/>
                <w:sz w:val="20"/>
                <w:szCs w:val="20"/>
              </w:rPr>
              <w:t>Ficha Curricular</w:t>
            </w:r>
          </w:p>
        </w:tc>
        <w:tc>
          <w:tcPr>
            <w:tcW w:w="2268" w:type="dxa"/>
            <w:vAlign w:val="center"/>
          </w:tcPr>
          <w:p w14:paraId="3D2B272B" w14:textId="77777777" w:rsidR="004B56F5" w:rsidRPr="001B150C" w:rsidRDefault="001B150C">
            <w:pPr>
              <w:spacing w:line="360" w:lineRule="auto"/>
              <w:ind w:right="-30"/>
              <w:jc w:val="center"/>
              <w:rPr>
                <w:color w:val="000000"/>
                <w:sz w:val="20"/>
                <w:szCs w:val="20"/>
              </w:rPr>
            </w:pPr>
            <w:r w:rsidRPr="001B150C">
              <w:rPr>
                <w:color w:val="000000"/>
                <w:sz w:val="20"/>
                <w:szCs w:val="20"/>
              </w:rPr>
              <w:t>Colmó</w:t>
            </w:r>
          </w:p>
        </w:tc>
      </w:tr>
      <w:tr w:rsidR="004B56F5" w:rsidRPr="001B150C" w14:paraId="086618D8" w14:textId="77777777">
        <w:tc>
          <w:tcPr>
            <w:tcW w:w="3827" w:type="dxa"/>
            <w:vAlign w:val="center"/>
          </w:tcPr>
          <w:p w14:paraId="4831D296" w14:textId="77777777" w:rsidR="004B56F5" w:rsidRPr="001B150C" w:rsidRDefault="001B150C">
            <w:pPr>
              <w:spacing w:line="360" w:lineRule="auto"/>
              <w:ind w:right="-30"/>
              <w:jc w:val="center"/>
              <w:rPr>
                <w:color w:val="000000"/>
                <w:sz w:val="20"/>
                <w:szCs w:val="20"/>
              </w:rPr>
            </w:pPr>
            <w:r w:rsidRPr="001B150C">
              <w:rPr>
                <w:sz w:val="20"/>
                <w:szCs w:val="20"/>
              </w:rPr>
              <w:t xml:space="preserve">5. </w:t>
            </w:r>
            <w:proofErr w:type="spellStart"/>
            <w:r w:rsidRPr="001B150C">
              <w:rPr>
                <w:sz w:val="20"/>
                <w:szCs w:val="20"/>
              </w:rPr>
              <w:t>Maria</w:t>
            </w:r>
            <w:proofErr w:type="spellEnd"/>
            <w:r w:rsidRPr="001B150C">
              <w:rPr>
                <w:sz w:val="20"/>
                <w:szCs w:val="20"/>
              </w:rPr>
              <w:t xml:space="preserve"> de Lourdes Lilia Campos Heras</w:t>
            </w:r>
          </w:p>
        </w:tc>
        <w:tc>
          <w:tcPr>
            <w:tcW w:w="2552" w:type="dxa"/>
            <w:vAlign w:val="center"/>
          </w:tcPr>
          <w:p w14:paraId="3A689078" w14:textId="77777777" w:rsidR="004B56F5" w:rsidRPr="001B150C" w:rsidRDefault="001B150C">
            <w:pPr>
              <w:spacing w:line="360" w:lineRule="auto"/>
              <w:ind w:right="-30"/>
              <w:jc w:val="center"/>
              <w:rPr>
                <w:color w:val="000000"/>
                <w:sz w:val="20"/>
                <w:szCs w:val="20"/>
              </w:rPr>
            </w:pPr>
            <w:r w:rsidRPr="001B150C">
              <w:rPr>
                <w:color w:val="000000"/>
                <w:sz w:val="20"/>
                <w:szCs w:val="20"/>
              </w:rPr>
              <w:t>Ficha Curricular</w:t>
            </w:r>
          </w:p>
        </w:tc>
        <w:tc>
          <w:tcPr>
            <w:tcW w:w="2268" w:type="dxa"/>
            <w:vAlign w:val="center"/>
          </w:tcPr>
          <w:p w14:paraId="587B2C7A" w14:textId="77777777" w:rsidR="004B56F5" w:rsidRPr="001B150C" w:rsidRDefault="001B150C">
            <w:pPr>
              <w:spacing w:line="360" w:lineRule="auto"/>
              <w:ind w:right="-30"/>
              <w:jc w:val="center"/>
              <w:rPr>
                <w:color w:val="000000"/>
                <w:sz w:val="20"/>
                <w:szCs w:val="20"/>
              </w:rPr>
            </w:pPr>
            <w:r w:rsidRPr="001B150C">
              <w:rPr>
                <w:color w:val="000000"/>
                <w:sz w:val="20"/>
                <w:szCs w:val="20"/>
              </w:rPr>
              <w:t>Colmó</w:t>
            </w:r>
          </w:p>
        </w:tc>
      </w:tr>
      <w:tr w:rsidR="004B56F5" w:rsidRPr="001B150C" w14:paraId="6CD9B1F8" w14:textId="77777777">
        <w:tc>
          <w:tcPr>
            <w:tcW w:w="3827" w:type="dxa"/>
            <w:vAlign w:val="center"/>
          </w:tcPr>
          <w:p w14:paraId="4FD3C5BF" w14:textId="38D25DB2" w:rsidR="004B56F5" w:rsidRPr="001B150C" w:rsidRDefault="001B150C">
            <w:pPr>
              <w:spacing w:line="360" w:lineRule="auto"/>
              <w:ind w:right="-30"/>
              <w:jc w:val="center"/>
              <w:rPr>
                <w:b/>
                <w:sz w:val="20"/>
                <w:szCs w:val="20"/>
              </w:rPr>
            </w:pPr>
            <w:r w:rsidRPr="001B150C">
              <w:rPr>
                <w:b/>
                <w:sz w:val="20"/>
                <w:szCs w:val="20"/>
              </w:rPr>
              <w:t xml:space="preserve">6. </w:t>
            </w:r>
            <w:r w:rsidR="00A759FD">
              <w:rPr>
                <w:b/>
                <w:highlight w:val="black"/>
              </w:rPr>
              <w:t>XXXXXXXXXXXXXXXXXXXX</w:t>
            </w:r>
          </w:p>
        </w:tc>
        <w:tc>
          <w:tcPr>
            <w:tcW w:w="2552" w:type="dxa"/>
            <w:vAlign w:val="center"/>
          </w:tcPr>
          <w:p w14:paraId="0A5621D5" w14:textId="77777777" w:rsidR="004B56F5" w:rsidRPr="001B150C" w:rsidRDefault="001B150C">
            <w:pPr>
              <w:spacing w:line="360" w:lineRule="auto"/>
              <w:ind w:right="-30"/>
              <w:jc w:val="center"/>
              <w:rPr>
                <w:color w:val="000000"/>
                <w:sz w:val="20"/>
                <w:szCs w:val="20"/>
              </w:rPr>
            </w:pPr>
            <w:r w:rsidRPr="001B150C">
              <w:rPr>
                <w:i/>
                <w:sz w:val="20"/>
                <w:szCs w:val="20"/>
              </w:rPr>
              <w:t>“…no laboran en la Tercer Regiduría del Ayuntamiento de Cuautitlán Izcalli.”</w:t>
            </w:r>
          </w:p>
        </w:tc>
        <w:tc>
          <w:tcPr>
            <w:tcW w:w="2268" w:type="dxa"/>
            <w:vAlign w:val="center"/>
          </w:tcPr>
          <w:p w14:paraId="255C9C02" w14:textId="77777777" w:rsidR="004B56F5" w:rsidRPr="001B150C" w:rsidRDefault="001B150C">
            <w:pPr>
              <w:spacing w:line="360" w:lineRule="auto"/>
              <w:ind w:right="-30"/>
              <w:jc w:val="center"/>
              <w:rPr>
                <w:color w:val="000000"/>
                <w:sz w:val="20"/>
                <w:szCs w:val="20"/>
              </w:rPr>
            </w:pPr>
            <w:r w:rsidRPr="001B150C">
              <w:rPr>
                <w:color w:val="000000"/>
                <w:sz w:val="20"/>
                <w:szCs w:val="20"/>
              </w:rPr>
              <w:t>Colmó por inexistencia</w:t>
            </w:r>
          </w:p>
        </w:tc>
      </w:tr>
      <w:tr w:rsidR="004B56F5" w:rsidRPr="001B150C" w14:paraId="7F7CE252" w14:textId="77777777">
        <w:tc>
          <w:tcPr>
            <w:tcW w:w="3827" w:type="dxa"/>
            <w:vAlign w:val="center"/>
          </w:tcPr>
          <w:p w14:paraId="768D6E9A" w14:textId="77777777" w:rsidR="004B56F5" w:rsidRPr="001B150C" w:rsidRDefault="001B150C">
            <w:pPr>
              <w:spacing w:line="360" w:lineRule="auto"/>
              <w:ind w:right="-30"/>
              <w:jc w:val="center"/>
              <w:rPr>
                <w:sz w:val="20"/>
                <w:szCs w:val="20"/>
              </w:rPr>
            </w:pPr>
            <w:r w:rsidRPr="001B150C">
              <w:rPr>
                <w:sz w:val="20"/>
                <w:szCs w:val="20"/>
              </w:rPr>
              <w:t>7. Vianey Ivonne Noguez Rivero</w:t>
            </w:r>
          </w:p>
        </w:tc>
        <w:tc>
          <w:tcPr>
            <w:tcW w:w="2552" w:type="dxa"/>
            <w:vAlign w:val="center"/>
          </w:tcPr>
          <w:p w14:paraId="2AD8FF5C" w14:textId="77777777" w:rsidR="004B56F5" w:rsidRPr="001B150C" w:rsidRDefault="001B150C">
            <w:pPr>
              <w:spacing w:line="360" w:lineRule="auto"/>
              <w:ind w:right="-30"/>
              <w:jc w:val="center"/>
              <w:rPr>
                <w:color w:val="000000"/>
                <w:sz w:val="20"/>
                <w:szCs w:val="20"/>
              </w:rPr>
            </w:pPr>
            <w:r w:rsidRPr="001B150C">
              <w:rPr>
                <w:color w:val="000000"/>
                <w:sz w:val="20"/>
                <w:szCs w:val="20"/>
              </w:rPr>
              <w:t>Ficha Curricular</w:t>
            </w:r>
          </w:p>
        </w:tc>
        <w:tc>
          <w:tcPr>
            <w:tcW w:w="2268" w:type="dxa"/>
            <w:vAlign w:val="center"/>
          </w:tcPr>
          <w:p w14:paraId="61C9382C" w14:textId="77777777" w:rsidR="004B56F5" w:rsidRPr="001B150C" w:rsidRDefault="001B150C">
            <w:pPr>
              <w:spacing w:line="360" w:lineRule="auto"/>
              <w:ind w:right="-30"/>
              <w:jc w:val="center"/>
              <w:rPr>
                <w:color w:val="000000"/>
                <w:sz w:val="20"/>
                <w:szCs w:val="20"/>
              </w:rPr>
            </w:pPr>
            <w:r w:rsidRPr="001B150C">
              <w:rPr>
                <w:color w:val="000000"/>
                <w:sz w:val="20"/>
                <w:szCs w:val="20"/>
              </w:rPr>
              <w:t>Colmó</w:t>
            </w:r>
          </w:p>
        </w:tc>
      </w:tr>
      <w:tr w:rsidR="004B56F5" w:rsidRPr="001B150C" w14:paraId="3C055C62" w14:textId="77777777">
        <w:tc>
          <w:tcPr>
            <w:tcW w:w="3827" w:type="dxa"/>
            <w:vAlign w:val="center"/>
          </w:tcPr>
          <w:p w14:paraId="75036B08" w14:textId="60A1C7E3" w:rsidR="004B56F5" w:rsidRPr="001B150C" w:rsidRDefault="001B150C">
            <w:pPr>
              <w:spacing w:line="360" w:lineRule="auto"/>
              <w:ind w:right="-30"/>
              <w:jc w:val="center"/>
              <w:rPr>
                <w:b/>
                <w:sz w:val="20"/>
                <w:szCs w:val="20"/>
              </w:rPr>
            </w:pPr>
            <w:r w:rsidRPr="001B150C">
              <w:rPr>
                <w:b/>
                <w:sz w:val="20"/>
                <w:szCs w:val="20"/>
              </w:rPr>
              <w:lastRenderedPageBreak/>
              <w:t xml:space="preserve">8. </w:t>
            </w:r>
            <w:r w:rsidR="00A759FD">
              <w:rPr>
                <w:b/>
                <w:highlight w:val="black"/>
              </w:rPr>
              <w:t>XXXXXXXXXXXXXXXXXXXX</w:t>
            </w:r>
          </w:p>
        </w:tc>
        <w:tc>
          <w:tcPr>
            <w:tcW w:w="2552" w:type="dxa"/>
            <w:vAlign w:val="center"/>
          </w:tcPr>
          <w:p w14:paraId="1F2E0CDE" w14:textId="77777777" w:rsidR="004B56F5" w:rsidRPr="001B150C" w:rsidRDefault="001B150C">
            <w:pPr>
              <w:spacing w:line="360" w:lineRule="auto"/>
              <w:ind w:right="-30"/>
              <w:jc w:val="center"/>
              <w:rPr>
                <w:color w:val="000000"/>
                <w:sz w:val="20"/>
                <w:szCs w:val="20"/>
              </w:rPr>
            </w:pPr>
            <w:r w:rsidRPr="001B150C">
              <w:rPr>
                <w:i/>
                <w:sz w:val="20"/>
                <w:szCs w:val="20"/>
              </w:rPr>
              <w:t>“…no laboran en la Tercer Regiduría del Ayuntamiento de Cuautitlán Izcalli.”</w:t>
            </w:r>
          </w:p>
        </w:tc>
        <w:tc>
          <w:tcPr>
            <w:tcW w:w="2268" w:type="dxa"/>
            <w:vAlign w:val="center"/>
          </w:tcPr>
          <w:p w14:paraId="44B056F9" w14:textId="77777777" w:rsidR="004B56F5" w:rsidRPr="001B150C" w:rsidRDefault="001B150C">
            <w:pPr>
              <w:spacing w:line="360" w:lineRule="auto"/>
              <w:ind w:right="-30"/>
              <w:jc w:val="center"/>
              <w:rPr>
                <w:color w:val="000000"/>
                <w:sz w:val="20"/>
                <w:szCs w:val="20"/>
              </w:rPr>
            </w:pPr>
            <w:r w:rsidRPr="001B150C">
              <w:rPr>
                <w:color w:val="000000"/>
                <w:sz w:val="20"/>
                <w:szCs w:val="20"/>
              </w:rPr>
              <w:t>Colmó por inexistencia</w:t>
            </w:r>
          </w:p>
        </w:tc>
      </w:tr>
      <w:tr w:rsidR="004B56F5" w:rsidRPr="001B150C" w14:paraId="7F4F4512" w14:textId="77777777">
        <w:tc>
          <w:tcPr>
            <w:tcW w:w="3827" w:type="dxa"/>
            <w:vAlign w:val="center"/>
          </w:tcPr>
          <w:p w14:paraId="34B5F1D8" w14:textId="77777777" w:rsidR="004B56F5" w:rsidRPr="001B150C" w:rsidRDefault="001B150C">
            <w:pPr>
              <w:spacing w:line="360" w:lineRule="auto"/>
              <w:ind w:right="-30"/>
              <w:jc w:val="center"/>
              <w:rPr>
                <w:sz w:val="20"/>
                <w:szCs w:val="20"/>
              </w:rPr>
            </w:pPr>
            <w:r w:rsidRPr="001B150C">
              <w:rPr>
                <w:sz w:val="20"/>
                <w:szCs w:val="20"/>
              </w:rPr>
              <w:t>9. Jessika Lorena Castro Marturet</w:t>
            </w:r>
          </w:p>
        </w:tc>
        <w:tc>
          <w:tcPr>
            <w:tcW w:w="2552" w:type="dxa"/>
            <w:vAlign w:val="center"/>
          </w:tcPr>
          <w:p w14:paraId="430BC7EE" w14:textId="77777777" w:rsidR="004B56F5" w:rsidRPr="001B150C" w:rsidRDefault="001B150C">
            <w:pPr>
              <w:spacing w:line="360" w:lineRule="auto"/>
              <w:ind w:right="-30"/>
              <w:jc w:val="center"/>
              <w:rPr>
                <w:color w:val="000000"/>
                <w:sz w:val="20"/>
                <w:szCs w:val="20"/>
              </w:rPr>
            </w:pPr>
            <w:r w:rsidRPr="001B150C">
              <w:rPr>
                <w:color w:val="000000"/>
                <w:sz w:val="20"/>
                <w:szCs w:val="20"/>
              </w:rPr>
              <w:t>Ficha Curricular</w:t>
            </w:r>
          </w:p>
        </w:tc>
        <w:tc>
          <w:tcPr>
            <w:tcW w:w="2268" w:type="dxa"/>
            <w:vAlign w:val="center"/>
          </w:tcPr>
          <w:p w14:paraId="3601D4D8" w14:textId="77777777" w:rsidR="004B56F5" w:rsidRPr="001B150C" w:rsidRDefault="001B150C">
            <w:pPr>
              <w:spacing w:line="360" w:lineRule="auto"/>
              <w:ind w:right="-30"/>
              <w:jc w:val="center"/>
              <w:rPr>
                <w:color w:val="000000"/>
                <w:sz w:val="20"/>
                <w:szCs w:val="20"/>
              </w:rPr>
            </w:pPr>
            <w:r w:rsidRPr="001B150C">
              <w:rPr>
                <w:color w:val="000000"/>
                <w:sz w:val="20"/>
                <w:szCs w:val="20"/>
              </w:rPr>
              <w:t>Colmó</w:t>
            </w:r>
          </w:p>
        </w:tc>
      </w:tr>
      <w:tr w:rsidR="004B56F5" w:rsidRPr="001B150C" w14:paraId="00712C43" w14:textId="77777777">
        <w:tc>
          <w:tcPr>
            <w:tcW w:w="3827" w:type="dxa"/>
            <w:vAlign w:val="center"/>
          </w:tcPr>
          <w:p w14:paraId="1F19C53E" w14:textId="77777777" w:rsidR="004B56F5" w:rsidRPr="001B150C" w:rsidRDefault="001B150C">
            <w:pPr>
              <w:spacing w:line="360" w:lineRule="auto"/>
              <w:ind w:right="-30"/>
              <w:jc w:val="center"/>
              <w:rPr>
                <w:sz w:val="20"/>
                <w:szCs w:val="20"/>
              </w:rPr>
            </w:pPr>
            <w:r w:rsidRPr="001B150C">
              <w:rPr>
                <w:sz w:val="20"/>
                <w:szCs w:val="20"/>
              </w:rPr>
              <w:t xml:space="preserve">10. </w:t>
            </w:r>
            <w:proofErr w:type="spellStart"/>
            <w:r w:rsidRPr="001B150C">
              <w:rPr>
                <w:sz w:val="20"/>
                <w:szCs w:val="20"/>
              </w:rPr>
              <w:t>Arquimides</w:t>
            </w:r>
            <w:proofErr w:type="spellEnd"/>
            <w:r w:rsidRPr="001B150C">
              <w:rPr>
                <w:sz w:val="20"/>
                <w:szCs w:val="20"/>
              </w:rPr>
              <w:t xml:space="preserve"> </w:t>
            </w:r>
            <w:proofErr w:type="spellStart"/>
            <w:r w:rsidRPr="001B150C">
              <w:rPr>
                <w:sz w:val="20"/>
                <w:szCs w:val="20"/>
              </w:rPr>
              <w:t>Jiro</w:t>
            </w:r>
            <w:proofErr w:type="spellEnd"/>
            <w:r w:rsidRPr="001B150C">
              <w:rPr>
                <w:sz w:val="20"/>
                <w:szCs w:val="20"/>
              </w:rPr>
              <w:t xml:space="preserve"> </w:t>
            </w:r>
            <w:proofErr w:type="spellStart"/>
            <w:r w:rsidRPr="001B150C">
              <w:rPr>
                <w:sz w:val="20"/>
                <w:szCs w:val="20"/>
              </w:rPr>
              <w:t>Komukai</w:t>
            </w:r>
            <w:proofErr w:type="spellEnd"/>
            <w:r w:rsidRPr="001B150C">
              <w:rPr>
                <w:sz w:val="20"/>
                <w:szCs w:val="20"/>
              </w:rPr>
              <w:t xml:space="preserve"> Cabrera.</w:t>
            </w:r>
          </w:p>
        </w:tc>
        <w:tc>
          <w:tcPr>
            <w:tcW w:w="2552" w:type="dxa"/>
            <w:vAlign w:val="center"/>
          </w:tcPr>
          <w:p w14:paraId="3AB09F2F" w14:textId="77777777" w:rsidR="004B56F5" w:rsidRPr="001B150C" w:rsidRDefault="001B150C">
            <w:pPr>
              <w:spacing w:line="360" w:lineRule="auto"/>
              <w:ind w:right="-30"/>
              <w:jc w:val="center"/>
              <w:rPr>
                <w:color w:val="000000"/>
                <w:sz w:val="20"/>
                <w:szCs w:val="20"/>
              </w:rPr>
            </w:pPr>
            <w:r w:rsidRPr="001B150C">
              <w:rPr>
                <w:color w:val="000000"/>
                <w:sz w:val="20"/>
                <w:szCs w:val="20"/>
              </w:rPr>
              <w:t>Ficha Curricular</w:t>
            </w:r>
          </w:p>
        </w:tc>
        <w:tc>
          <w:tcPr>
            <w:tcW w:w="2268" w:type="dxa"/>
            <w:vAlign w:val="center"/>
          </w:tcPr>
          <w:p w14:paraId="24D7A8BD" w14:textId="77777777" w:rsidR="004B56F5" w:rsidRPr="001B150C" w:rsidRDefault="001B150C">
            <w:pPr>
              <w:spacing w:line="360" w:lineRule="auto"/>
              <w:ind w:right="-30"/>
              <w:jc w:val="center"/>
              <w:rPr>
                <w:color w:val="000000"/>
                <w:sz w:val="20"/>
                <w:szCs w:val="20"/>
              </w:rPr>
            </w:pPr>
            <w:r w:rsidRPr="001B150C">
              <w:rPr>
                <w:color w:val="000000"/>
                <w:sz w:val="20"/>
                <w:szCs w:val="20"/>
              </w:rPr>
              <w:t>Colmó</w:t>
            </w:r>
          </w:p>
        </w:tc>
      </w:tr>
    </w:tbl>
    <w:p w14:paraId="10BBB267" w14:textId="77777777" w:rsidR="004B56F5" w:rsidRPr="001B150C" w:rsidRDefault="004B56F5">
      <w:pPr>
        <w:pBdr>
          <w:top w:val="nil"/>
          <w:left w:val="nil"/>
          <w:bottom w:val="nil"/>
          <w:right w:val="nil"/>
          <w:between w:val="nil"/>
        </w:pBdr>
        <w:spacing w:after="0" w:line="360" w:lineRule="auto"/>
        <w:ind w:right="-30"/>
        <w:rPr>
          <w:color w:val="000000"/>
        </w:rPr>
      </w:pPr>
    </w:p>
    <w:p w14:paraId="498F965A" w14:textId="7E25F326" w:rsidR="007065C3" w:rsidRPr="001B150C" w:rsidRDefault="001B150C" w:rsidP="007065C3">
      <w:pPr>
        <w:pBdr>
          <w:top w:val="nil"/>
          <w:left w:val="nil"/>
          <w:bottom w:val="nil"/>
          <w:right w:val="nil"/>
          <w:between w:val="nil"/>
        </w:pBdr>
        <w:spacing w:after="0" w:line="360" w:lineRule="auto"/>
        <w:ind w:right="-30"/>
        <w:rPr>
          <w:rFonts w:eastAsia="Times New Roman" w:cs="Tahoma"/>
          <w:iCs/>
          <w:lang w:val="es-ES" w:eastAsia="es-ES"/>
        </w:rPr>
      </w:pPr>
      <w:r w:rsidRPr="001B150C">
        <w:rPr>
          <w:color w:val="000000"/>
        </w:rPr>
        <w:t xml:space="preserve">Así pues, por cuanto hace a las personas servidoras públicas </w:t>
      </w:r>
      <w:r w:rsidRPr="001B150C">
        <w:t>listadas</w:t>
      </w:r>
      <w:r w:rsidRPr="001B150C">
        <w:rPr>
          <w:color w:val="000000"/>
        </w:rPr>
        <w:t xml:space="preserve"> en </w:t>
      </w:r>
      <w:r w:rsidRPr="001B150C">
        <w:rPr>
          <w:b/>
          <w:color w:val="000000"/>
        </w:rPr>
        <w:t xml:space="preserve">los numerales 1, 2, 3, 4, 5, 7, 9 y 10, </w:t>
      </w:r>
      <w:r w:rsidRPr="001B150C">
        <w:rPr>
          <w:color w:val="000000"/>
        </w:rPr>
        <w:t xml:space="preserve">se advierte </w:t>
      </w:r>
      <w:r w:rsidR="007065C3" w:rsidRPr="001B150C">
        <w:rPr>
          <w:color w:val="000000"/>
        </w:rPr>
        <w:t>que,</w:t>
      </w:r>
      <w:r w:rsidRPr="001B150C">
        <w:rPr>
          <w:color w:val="000000"/>
        </w:rPr>
        <w:t xml:space="preserve"> mediante informe justificado, el Sujeto Obligado remitió la información curricular, </w:t>
      </w:r>
      <w:r w:rsidR="007065C3" w:rsidRPr="001B150C">
        <w:rPr>
          <w:color w:val="000000"/>
        </w:rPr>
        <w:t>al tratarse</w:t>
      </w:r>
      <w:r w:rsidRPr="001B150C">
        <w:rPr>
          <w:color w:val="000000"/>
        </w:rPr>
        <w:t xml:space="preserve"> de información pública, </w:t>
      </w:r>
      <w:r w:rsidR="007065C3" w:rsidRPr="001B150C">
        <w:rPr>
          <w:color w:val="000000"/>
        </w:rPr>
        <w:t>es decir, proporcionó los documentos que obraban en sus archivos y daban cuenta de la información solicitada, al tener la información curricular de seis servidores públicos; d</w:t>
      </w:r>
      <w:r w:rsidR="007065C3" w:rsidRPr="001B150C">
        <w:rPr>
          <w:bCs/>
          <w:iCs/>
        </w:rPr>
        <w:t>icha situación toma sustento en</w:t>
      </w:r>
      <w:r w:rsidR="007065C3" w:rsidRPr="001B150C">
        <w:rPr>
          <w:bCs/>
        </w:rPr>
        <w:t xml:space="preserve"> el</w:t>
      </w:r>
      <w:r w:rsidR="007065C3" w:rsidRPr="001B150C">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007065C3" w:rsidRPr="001B150C">
        <w:rPr>
          <w:rFonts w:eastAsia="Times New Roman" w:cs="Tahoma"/>
          <w:iCs/>
          <w:lang w:val="es-ES" w:eastAsia="es-ES"/>
        </w:rPr>
        <w:t>misma, ni presentarla conforme al interés del Solicitante.</w:t>
      </w:r>
    </w:p>
    <w:p w14:paraId="2487E0D3" w14:textId="77777777" w:rsidR="007065C3" w:rsidRPr="001B150C" w:rsidRDefault="007065C3" w:rsidP="007065C3">
      <w:pPr>
        <w:spacing w:after="0" w:line="360" w:lineRule="auto"/>
        <w:rPr>
          <w:rFonts w:eastAsia="Times New Roman" w:cs="Tahoma"/>
          <w:iCs/>
          <w:lang w:val="es-ES" w:eastAsia="es-ES"/>
        </w:rPr>
      </w:pPr>
    </w:p>
    <w:p w14:paraId="0BC8C83C" w14:textId="77777777" w:rsidR="007065C3" w:rsidRPr="001B150C" w:rsidRDefault="007065C3" w:rsidP="007065C3">
      <w:pPr>
        <w:spacing w:after="0" w:line="360" w:lineRule="auto"/>
      </w:pPr>
      <w:r w:rsidRPr="001B150C">
        <w:rPr>
          <w:rFonts w:eastAsia="Times New Roman" w:cs="Tahoma"/>
          <w:iCs/>
          <w:lang w:val="es-ES" w:eastAsia="es-ES"/>
        </w:rPr>
        <w:t>De esta manera, el derecho de acceso a la información pública se satisface en aquellos casos en que se entregue el soporte documental en el que conste la información solicitada, sin necesidad</w:t>
      </w:r>
      <w:r w:rsidRPr="001B150C">
        <w:rPr>
          <w:lang w:val="es-ES"/>
        </w:rPr>
        <w:t xml:space="preserve"> de elaborar documentos </w:t>
      </w:r>
      <w:r w:rsidRPr="001B150C">
        <w:rPr>
          <w:i/>
        </w:rPr>
        <w:t>ad hoc</w:t>
      </w:r>
      <w:r w:rsidRPr="001B150C">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30B66783" w14:textId="77777777" w:rsidR="007065C3" w:rsidRPr="001B150C" w:rsidRDefault="007065C3" w:rsidP="007065C3">
      <w:pPr>
        <w:spacing w:after="0" w:line="360" w:lineRule="auto"/>
        <w:rPr>
          <w:rFonts w:eastAsia="Times New Roman" w:cs="Tahoma"/>
          <w:iCs/>
          <w:lang w:eastAsia="es-ES"/>
        </w:rPr>
      </w:pPr>
    </w:p>
    <w:p w14:paraId="6E6D45B2" w14:textId="5503BFD2" w:rsidR="007065C3" w:rsidRPr="001B150C" w:rsidRDefault="007065C3" w:rsidP="007065C3">
      <w:pPr>
        <w:pBdr>
          <w:top w:val="nil"/>
          <w:left w:val="nil"/>
          <w:bottom w:val="nil"/>
          <w:right w:val="nil"/>
          <w:between w:val="nil"/>
        </w:pBdr>
        <w:spacing w:after="0" w:line="360" w:lineRule="auto"/>
        <w:ind w:right="-30"/>
        <w:rPr>
          <w:color w:val="000000"/>
        </w:rPr>
      </w:pPr>
      <w:r w:rsidRPr="001B150C">
        <w:rPr>
          <w:lang w:val="es-ES"/>
        </w:rPr>
        <w:t xml:space="preserve">De tales circunstancias, se concluye que los sujetos obligados únicamente se encuentran constreñidos a proporcionar los documentos que den cuenta de la información solicitada, </w:t>
      </w:r>
      <w:r w:rsidRPr="001B150C">
        <w:rPr>
          <w:lang w:val="es-ES"/>
        </w:rPr>
        <w:lastRenderedPageBreak/>
        <w:t xml:space="preserve">como obren en sus archivos, sin tener que elaborarlos a las necesidades del Recurrente; </w:t>
      </w:r>
      <w:r w:rsidR="00410523" w:rsidRPr="001B150C">
        <w:rPr>
          <w:lang w:val="es-ES"/>
        </w:rPr>
        <w:t>lo cual aconteció pues proporcionó la ficha curricular de ocho servidores públicos, y por lo tanto, atendió el requerimiento de información.</w:t>
      </w:r>
    </w:p>
    <w:p w14:paraId="07B86F39" w14:textId="77777777" w:rsidR="007065C3" w:rsidRPr="001B150C" w:rsidRDefault="007065C3">
      <w:pPr>
        <w:pBdr>
          <w:top w:val="nil"/>
          <w:left w:val="nil"/>
          <w:bottom w:val="nil"/>
          <w:right w:val="nil"/>
          <w:between w:val="nil"/>
        </w:pBdr>
        <w:spacing w:after="0" w:line="360" w:lineRule="auto"/>
        <w:ind w:right="-30"/>
        <w:rPr>
          <w:color w:val="000000"/>
        </w:rPr>
      </w:pPr>
    </w:p>
    <w:p w14:paraId="017C5CC3" w14:textId="2EB32EA3" w:rsidR="004B56F5" w:rsidRPr="001B150C" w:rsidRDefault="001B150C">
      <w:pPr>
        <w:pBdr>
          <w:top w:val="nil"/>
          <w:left w:val="nil"/>
          <w:bottom w:val="nil"/>
          <w:right w:val="nil"/>
          <w:between w:val="nil"/>
        </w:pBdr>
        <w:spacing w:after="0" w:line="360" w:lineRule="auto"/>
        <w:ind w:right="-30"/>
      </w:pPr>
      <w:r w:rsidRPr="001B150C">
        <w:rPr>
          <w:color w:val="000000"/>
        </w:rPr>
        <w:t xml:space="preserve">Ahora bien, por cuanto hace a las personas enumeradas en los puntos </w:t>
      </w:r>
      <w:r w:rsidRPr="001B150C">
        <w:rPr>
          <w:b/>
          <w:color w:val="000000"/>
        </w:rPr>
        <w:t xml:space="preserve">6 y 8, </w:t>
      </w:r>
      <w:r w:rsidRPr="001B150C">
        <w:t xml:space="preserve">el Sujeto Obligado manifestó que no </w:t>
      </w:r>
      <w:r w:rsidR="00410523" w:rsidRPr="001B150C">
        <w:t>eran</w:t>
      </w:r>
      <w:r w:rsidRPr="001B150C">
        <w:t xml:space="preserve"> personas servidoras públicas de la Tercera Regiduría, aunado a ello, este Organismo Garante procedió a realizar una búsqueda en el IPOMEX del Sujeto Obligado, específicamente en el apartado de Remuneraciones, del año en curso, sin embargo, no se advirtió ningún elemento que permita considerar que las personas identificadas sean servidores públicos pertenecientes al Sujeto Obligado</w:t>
      </w:r>
      <w:r w:rsidR="00410523" w:rsidRPr="001B150C">
        <w:t>; en otras palabras no laboran en algún área del Ayuntamiento</w:t>
      </w:r>
      <w:r w:rsidRPr="001B150C">
        <w:t>, en consecuencia, se trata de una inexistencia de la información</w:t>
      </w:r>
      <w:r w:rsidR="00410523" w:rsidRPr="001B150C">
        <w:t>,</w:t>
      </w:r>
    </w:p>
    <w:p w14:paraId="1AFF4E04" w14:textId="77777777" w:rsidR="004B56F5" w:rsidRPr="001B150C" w:rsidRDefault="004B56F5">
      <w:pPr>
        <w:pBdr>
          <w:top w:val="nil"/>
          <w:left w:val="nil"/>
          <w:bottom w:val="nil"/>
          <w:right w:val="nil"/>
          <w:between w:val="nil"/>
        </w:pBdr>
        <w:spacing w:after="0" w:line="360" w:lineRule="auto"/>
        <w:ind w:right="-30"/>
      </w:pPr>
    </w:p>
    <w:p w14:paraId="4F60AEE1" w14:textId="77777777" w:rsidR="004B56F5" w:rsidRPr="001B150C" w:rsidRDefault="001B150C">
      <w:pPr>
        <w:spacing w:after="0" w:line="360" w:lineRule="auto"/>
      </w:pPr>
      <w:r w:rsidRPr="001B150C">
        <w:t xml:space="preserve">Sobre el tema, el Criterio orientador, con clave de control SO/014/2017, emitido por el entonces Instituto Nacional de Transparencia, Acceso a la Información Pública y Protección de Datos Personales en el Estado de México y Municipios, se desprende que la inexistencia de la información, es una cuestión de hecho que se le atribuye a la misma, cuando ésta no se encuentra en los archivos del sujeto obligado. </w:t>
      </w:r>
    </w:p>
    <w:p w14:paraId="4B21DD02" w14:textId="77777777" w:rsidR="004B56F5" w:rsidRPr="001B150C" w:rsidRDefault="004B56F5">
      <w:pPr>
        <w:spacing w:after="0" w:line="360" w:lineRule="auto"/>
      </w:pPr>
    </w:p>
    <w:p w14:paraId="6D286573" w14:textId="77777777" w:rsidR="004B56F5" w:rsidRPr="001B150C" w:rsidRDefault="001B150C">
      <w:pPr>
        <w:spacing w:after="0" w:line="360" w:lineRule="auto"/>
      </w:pPr>
      <w:r w:rsidRPr="001B150C">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1C8D0CF" w14:textId="77777777" w:rsidR="004B56F5" w:rsidRPr="001B150C" w:rsidRDefault="004B56F5">
      <w:pPr>
        <w:spacing w:after="0" w:line="360" w:lineRule="auto"/>
      </w:pPr>
    </w:p>
    <w:p w14:paraId="4FFF5B8E" w14:textId="77777777" w:rsidR="004B56F5" w:rsidRPr="001B150C" w:rsidRDefault="001B150C">
      <w:pPr>
        <w:spacing w:after="0" w:line="360" w:lineRule="auto"/>
      </w:pPr>
      <w:r w:rsidRPr="001B150C">
        <w:t xml:space="preserve">Así, es posible concluir que la </w:t>
      </w:r>
      <w:r w:rsidRPr="001B150C">
        <w:rPr>
          <w:b/>
        </w:rPr>
        <w:t>inexistencia</w:t>
      </w:r>
      <w:r w:rsidRPr="001B150C">
        <w:t xml:space="preserve"> presupone la competencia del sujeto obligado para conocer de la información, pero por alguna circunstancia, la documentación solicitada no obra en sus archivos; para tal situación, no basta con que los sujetos obligados precisen </w:t>
      </w:r>
      <w:r w:rsidRPr="001B150C">
        <w:lastRenderedPageBreak/>
        <w:t>dicha circunstancia, sino que también debe de señalar las razones por las cuales no cuentan con lo peticionado, es decir, las circunstancias que dan lugar a la inexistencia.</w:t>
      </w:r>
    </w:p>
    <w:p w14:paraId="126845EF" w14:textId="77777777" w:rsidR="004B56F5" w:rsidRPr="001B150C" w:rsidRDefault="004B56F5">
      <w:pPr>
        <w:spacing w:after="0" w:line="360" w:lineRule="auto"/>
      </w:pPr>
    </w:p>
    <w:p w14:paraId="454F9227" w14:textId="1AB40699" w:rsidR="004B56F5" w:rsidRPr="001B150C" w:rsidRDefault="001B150C">
      <w:pPr>
        <w:spacing w:after="0" w:line="360" w:lineRule="auto"/>
      </w:pPr>
      <w:r w:rsidRPr="001B150C">
        <w:t>En ese sentido, se logra colegir que la información solicitada por el ahora Recurrente es inexistente, pues el Sujeto Obligado, realizó una búsqueda exhaustiva y razonable en sus archivos y señaló los motivos por los cuales no contaba con lo peticionado respecto a las personas identificadas</w:t>
      </w:r>
      <w:r w:rsidR="00410523" w:rsidRPr="001B150C">
        <w:t>, lo cual toma relevancia pues las dos personas no son servidores públicos</w:t>
      </w:r>
      <w:r w:rsidRPr="001B150C">
        <w:t>; en este sentido,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18A6C214" w14:textId="77777777" w:rsidR="004B56F5" w:rsidRPr="001B150C" w:rsidRDefault="004B56F5">
      <w:pPr>
        <w:spacing w:after="0" w:line="360" w:lineRule="auto"/>
      </w:pPr>
    </w:p>
    <w:p w14:paraId="50703FEC" w14:textId="77777777" w:rsidR="004B56F5" w:rsidRPr="001B150C" w:rsidRDefault="001B150C">
      <w:pPr>
        <w:spacing w:after="0" w:line="360" w:lineRule="auto"/>
      </w:pPr>
      <w:r w:rsidRPr="001B150C">
        <w:t>De la misma manera, el Criterio Orientador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apuntó a su existencia.</w:t>
      </w:r>
    </w:p>
    <w:p w14:paraId="7D512596" w14:textId="77777777" w:rsidR="004B56F5" w:rsidRPr="001B150C" w:rsidRDefault="004B56F5">
      <w:pPr>
        <w:spacing w:after="0" w:line="360" w:lineRule="auto"/>
      </w:pPr>
    </w:p>
    <w:p w14:paraId="2D1BD811" w14:textId="77777777" w:rsidR="004B56F5" w:rsidRPr="001B150C" w:rsidRDefault="001B150C">
      <w:pPr>
        <w:spacing w:after="0" w:line="360" w:lineRule="auto"/>
      </w:pPr>
      <w:r w:rsidRPr="001B150C">
        <w:t>Al respecto, dicho criterio aplica al caso en concreto, ya que, no se localizó algún indicio de que el Sujeto Obligado cuente con la información requerida; por lo cual, se considera que el Sujeto Obligado señaló las razones por las cuales no contaba con lo requerido y cumplió con el segundo párrafo, del artículo 19 de la Ley de Transparencia y Acceso a la Información Pública del Estado de México y Municipios.</w:t>
      </w:r>
    </w:p>
    <w:p w14:paraId="203CBF4C" w14:textId="77777777" w:rsidR="004B56F5" w:rsidRPr="001B150C" w:rsidRDefault="004B56F5">
      <w:pPr>
        <w:spacing w:after="0" w:line="360" w:lineRule="auto"/>
      </w:pPr>
    </w:p>
    <w:p w14:paraId="4F5672AA" w14:textId="77777777" w:rsidR="00410523" w:rsidRPr="001B150C" w:rsidRDefault="001B150C" w:rsidP="00410523">
      <w:pPr>
        <w:spacing w:after="0" w:line="360" w:lineRule="auto"/>
        <w:rPr>
          <w:rFonts w:eastAsia="Calibri" w:cs="Tahoma"/>
          <w:lang w:eastAsia="es-ES_tradnl"/>
        </w:rPr>
      </w:pPr>
      <w:r w:rsidRPr="001B150C">
        <w:lastRenderedPageBreak/>
        <w:t xml:space="preserve">En consecuencia, se aprecia que el Sujeto Obligado a través de informe justificado remitió la información curricular de las personas servidoras públicas solicitadas y por cuanto hace a dos de ellas, indicó que no son servidoras públicas, </w:t>
      </w:r>
      <w:r w:rsidR="00410523" w:rsidRPr="001B150C">
        <w:rPr>
          <w:rFonts w:eastAsia="Calibri" w:cs="Tahoma"/>
          <w:lang w:eastAsia="es-ES_tradnl"/>
        </w:rPr>
        <w:t>por lo que, se considera que la impugnación que se dirime ha quedado sin materia.</w:t>
      </w:r>
    </w:p>
    <w:p w14:paraId="31BE3AD8" w14:textId="77777777" w:rsidR="004B56F5" w:rsidRPr="001B150C" w:rsidRDefault="004B56F5">
      <w:pPr>
        <w:spacing w:after="0" w:line="360" w:lineRule="auto"/>
        <w:rPr>
          <w:color w:val="000000"/>
        </w:rPr>
      </w:pPr>
    </w:p>
    <w:p w14:paraId="69E43E8B" w14:textId="77777777" w:rsidR="004B56F5" w:rsidRPr="001B150C" w:rsidRDefault="001B150C">
      <w:pPr>
        <w:pStyle w:val="Ttulo2"/>
        <w:spacing w:before="0" w:after="0" w:line="360" w:lineRule="auto"/>
        <w:rPr>
          <w:b w:val="0"/>
          <w:color w:val="000000"/>
          <w:sz w:val="22"/>
          <w:szCs w:val="22"/>
        </w:rPr>
      </w:pPr>
      <w:bookmarkStart w:id="21" w:name="_heading=h.saweu09jmbc3" w:colFirst="0" w:colLast="0"/>
      <w:bookmarkStart w:id="22" w:name="_Toc207289505"/>
      <w:bookmarkEnd w:id="21"/>
      <w:r w:rsidRPr="001B150C">
        <w:rPr>
          <w:color w:val="000000"/>
          <w:sz w:val="22"/>
          <w:szCs w:val="22"/>
        </w:rPr>
        <w:t>CUARTO. Decisión</w:t>
      </w:r>
      <w:bookmarkEnd w:id="22"/>
    </w:p>
    <w:p w14:paraId="74403EAC" w14:textId="77777777" w:rsidR="004B56F5" w:rsidRPr="001B150C" w:rsidRDefault="004B56F5">
      <w:pPr>
        <w:spacing w:after="0" w:line="360" w:lineRule="auto"/>
        <w:rPr>
          <w:b/>
        </w:rPr>
      </w:pPr>
    </w:p>
    <w:p w14:paraId="5FB14711" w14:textId="77777777" w:rsidR="004B56F5" w:rsidRPr="001B150C" w:rsidRDefault="001B150C">
      <w:pPr>
        <w:spacing w:after="0" w:line="360" w:lineRule="auto"/>
        <w:rPr>
          <w:bCs/>
        </w:rPr>
      </w:pPr>
      <w:r w:rsidRPr="001B150C">
        <w:t xml:space="preserve">Con fundamento en lo dispuesto en el artículo 186, fracción I de la Ley de Transparencia y Acceso a la Información Pública del Estado de México y Municipios, se considera procedente </w:t>
      </w:r>
      <w:r w:rsidRPr="001B150C">
        <w:rPr>
          <w:b/>
        </w:rPr>
        <w:t xml:space="preserve">SOBRESEER </w:t>
      </w:r>
      <w:r w:rsidRPr="001B150C">
        <w:t>el Recurso de Revisión 07381/INFOEM</w:t>
      </w:r>
      <w:r w:rsidRPr="001B150C">
        <w:rPr>
          <w:bCs/>
        </w:rPr>
        <w:t xml:space="preserve">/IP/RR/2025, al modificar la respuesta a la solicitud de acceso a la información con número de folio 00939/CUAUTIZC/IP/2025. </w:t>
      </w:r>
    </w:p>
    <w:p w14:paraId="2F00374F" w14:textId="77777777" w:rsidR="004B56F5" w:rsidRPr="001B150C" w:rsidRDefault="004B56F5">
      <w:pPr>
        <w:spacing w:after="0" w:line="360" w:lineRule="auto"/>
      </w:pPr>
    </w:p>
    <w:p w14:paraId="3656AD43" w14:textId="77777777" w:rsidR="004B56F5" w:rsidRPr="001B150C" w:rsidRDefault="001B150C">
      <w:pPr>
        <w:spacing w:after="0" w:line="360" w:lineRule="auto"/>
        <w:rPr>
          <w:b/>
          <w:u w:val="single"/>
        </w:rPr>
      </w:pPr>
      <w:r w:rsidRPr="001B150C">
        <w:rPr>
          <w:b/>
          <w:u w:val="single"/>
        </w:rPr>
        <w:t>Términos de la Resolución para conocimiento de la parte Recurrente.</w:t>
      </w:r>
    </w:p>
    <w:p w14:paraId="3641BBD5" w14:textId="77777777" w:rsidR="004B56F5" w:rsidRPr="001B150C" w:rsidRDefault="004B56F5">
      <w:pPr>
        <w:spacing w:after="0" w:line="360" w:lineRule="auto"/>
        <w:rPr>
          <w:b/>
          <w:u w:val="single"/>
        </w:rPr>
      </w:pPr>
    </w:p>
    <w:p w14:paraId="12CFA1B7" w14:textId="77777777" w:rsidR="004B56F5" w:rsidRPr="001B150C" w:rsidRDefault="001B150C">
      <w:pPr>
        <w:spacing w:after="0" w:line="360" w:lineRule="auto"/>
        <w:rPr>
          <w:u w:val="single"/>
        </w:rPr>
      </w:pPr>
      <w:r w:rsidRPr="001B150C">
        <w:rPr>
          <w:u w:val="single"/>
        </w:rPr>
        <w:t>Se le hace del conocimiento de la parte Recurrente que, el Sujeto Obligado mediante informe justificado, proporcionó la información curricular solicitada y señaló que dos de las personas de las que se requiere la documentación no son servidoras públicas, por lo que modificó la respuesta inicial para satisfacer su requerimiento, en consecuencia, se determinó tener por terminado el presente asunto.</w:t>
      </w:r>
    </w:p>
    <w:p w14:paraId="427B99F6" w14:textId="77777777" w:rsidR="004B56F5" w:rsidRPr="001B150C" w:rsidRDefault="004B56F5">
      <w:pPr>
        <w:spacing w:after="0" w:line="360" w:lineRule="auto"/>
        <w:rPr>
          <w:u w:val="single"/>
        </w:rPr>
      </w:pPr>
    </w:p>
    <w:p w14:paraId="1ACE39DA" w14:textId="77777777" w:rsidR="004B56F5" w:rsidRPr="001B150C" w:rsidRDefault="001B150C">
      <w:pPr>
        <w:spacing w:after="0" w:line="360" w:lineRule="auto"/>
        <w:rPr>
          <w:color w:val="0D0D0D"/>
          <w:u w:val="single"/>
        </w:rPr>
      </w:pPr>
      <w:r w:rsidRPr="001B150C">
        <w:rPr>
          <w:color w:val="0D0D0D"/>
          <w:u w:val="single"/>
        </w:rPr>
        <w:t xml:space="preserve">Finalmente, se le informa que la </w:t>
      </w:r>
      <w:r w:rsidRPr="001B150C">
        <w:rPr>
          <w:u w:val="single"/>
        </w:rPr>
        <w:t>labor de este Instituto de Transparencia, Acceso a la Información Pública y Protección de Datos Personales del Estado de México y Municipios, es apoyar a la población a acceder a la información pública y garantizar la protección de los datos personales.</w:t>
      </w:r>
    </w:p>
    <w:p w14:paraId="748E1E9C" w14:textId="77777777" w:rsidR="004B56F5" w:rsidRPr="001B150C" w:rsidRDefault="004B56F5">
      <w:pPr>
        <w:spacing w:after="0" w:line="360" w:lineRule="auto"/>
        <w:rPr>
          <w:u w:val="single"/>
        </w:rPr>
      </w:pPr>
    </w:p>
    <w:p w14:paraId="0B392C47" w14:textId="77777777" w:rsidR="004B56F5" w:rsidRPr="001B150C" w:rsidRDefault="001B150C">
      <w:pPr>
        <w:spacing w:after="0" w:line="360" w:lineRule="auto"/>
      </w:pPr>
      <w:r w:rsidRPr="001B150C">
        <w:t>Por lo expuesto y fundado, este Pleno:</w:t>
      </w:r>
    </w:p>
    <w:p w14:paraId="449BBB90" w14:textId="77777777" w:rsidR="004B56F5" w:rsidRPr="001B150C" w:rsidRDefault="001B150C">
      <w:pPr>
        <w:pStyle w:val="Ttulo1"/>
        <w:spacing w:before="0" w:after="0" w:line="360" w:lineRule="auto"/>
        <w:jc w:val="center"/>
        <w:rPr>
          <w:sz w:val="22"/>
          <w:szCs w:val="22"/>
        </w:rPr>
      </w:pPr>
      <w:bookmarkStart w:id="23" w:name="_heading=h.5arrtdbulm5q" w:colFirst="0" w:colLast="0"/>
      <w:bookmarkStart w:id="24" w:name="_Toc207289506"/>
      <w:bookmarkEnd w:id="23"/>
      <w:r w:rsidRPr="001B150C">
        <w:rPr>
          <w:sz w:val="22"/>
          <w:szCs w:val="22"/>
        </w:rPr>
        <w:lastRenderedPageBreak/>
        <w:t>R E S U E L V E</w:t>
      </w:r>
      <w:bookmarkEnd w:id="24"/>
    </w:p>
    <w:p w14:paraId="257765FF" w14:textId="77777777" w:rsidR="004B56F5" w:rsidRPr="001B150C" w:rsidRDefault="004B56F5">
      <w:pPr>
        <w:spacing w:after="0" w:line="360" w:lineRule="auto"/>
      </w:pPr>
    </w:p>
    <w:p w14:paraId="7090A394" w14:textId="77777777" w:rsidR="004B56F5" w:rsidRPr="001B150C" w:rsidRDefault="001B150C">
      <w:pPr>
        <w:spacing w:after="0" w:line="360" w:lineRule="auto"/>
        <w:rPr>
          <w:b/>
        </w:rPr>
      </w:pPr>
      <w:bookmarkStart w:id="25" w:name="_heading=h.99grdyftjgjp" w:colFirst="0" w:colLast="0"/>
      <w:bookmarkEnd w:id="25"/>
      <w:r w:rsidRPr="001B150C">
        <w:rPr>
          <w:b/>
        </w:rPr>
        <w:t xml:space="preserve">PRIMERO. </w:t>
      </w:r>
      <w:r w:rsidRPr="001B150C">
        <w:t xml:space="preserve">Se </w:t>
      </w:r>
      <w:r w:rsidRPr="001B150C">
        <w:rPr>
          <w:b/>
        </w:rPr>
        <w:t xml:space="preserve">SOBRESEE </w:t>
      </w:r>
      <w:r w:rsidRPr="001B150C">
        <w:t>el Recurso de Revisión con número</w:t>
      </w:r>
      <w:r w:rsidRPr="001B150C">
        <w:rPr>
          <w:b/>
        </w:rPr>
        <w:t xml:space="preserve"> </w:t>
      </w:r>
      <w:r w:rsidRPr="001B150C">
        <w:rPr>
          <w:bCs/>
        </w:rPr>
        <w:t>07381/INFOEM/IP/RR/2025,</w:t>
      </w:r>
      <w:r w:rsidRPr="001B150C">
        <w:t xml:space="preserve"> en términos del artículo 192, fracción III, de la Ley de Transparencia y Acceso a la Información Pública del Estado de México y Municipios,</w:t>
      </w:r>
      <w:r w:rsidRPr="001B150C">
        <w:rPr>
          <w:b/>
        </w:rPr>
        <w:t xml:space="preserve"> </w:t>
      </w:r>
      <w:r w:rsidRPr="001B150C">
        <w:t>porque el Sujeto Obligado, al modificar la respuesta a la solicitud de acceso a la información,</w:t>
      </w:r>
      <w:r w:rsidRPr="001B150C">
        <w:rPr>
          <w:b/>
        </w:rPr>
        <w:t xml:space="preserve"> </w:t>
      </w:r>
      <w:r w:rsidRPr="001B150C">
        <w:t>el Medio de Impugnación, quedó sin materia, en términos de los Considerandos</w:t>
      </w:r>
      <w:r w:rsidRPr="001B150C">
        <w:rPr>
          <w:b/>
        </w:rPr>
        <w:t xml:space="preserve"> TERCERO </w:t>
      </w:r>
      <w:r w:rsidRPr="001B150C">
        <w:t>y</w:t>
      </w:r>
      <w:r w:rsidRPr="001B150C">
        <w:rPr>
          <w:b/>
        </w:rPr>
        <w:t xml:space="preserve"> CUARTO </w:t>
      </w:r>
      <w:r w:rsidRPr="001B150C">
        <w:t>de la presente Resolución.</w:t>
      </w:r>
    </w:p>
    <w:p w14:paraId="77E04A97" w14:textId="77777777" w:rsidR="004B56F5" w:rsidRPr="001B150C" w:rsidRDefault="004B56F5">
      <w:pPr>
        <w:spacing w:after="0" w:line="360" w:lineRule="auto"/>
        <w:rPr>
          <w:b/>
          <w:i/>
        </w:rPr>
      </w:pPr>
    </w:p>
    <w:p w14:paraId="729A7D5C" w14:textId="77777777" w:rsidR="004B56F5" w:rsidRPr="001B150C" w:rsidRDefault="001B150C">
      <w:pPr>
        <w:spacing w:after="0" w:line="360" w:lineRule="auto"/>
        <w:rPr>
          <w:b/>
        </w:rPr>
      </w:pPr>
      <w:r w:rsidRPr="001B150C">
        <w:rPr>
          <w:b/>
        </w:rPr>
        <w:t xml:space="preserve">SEGUNDO. NOTIFÍQUESE POR SAIMEX </w:t>
      </w:r>
      <w:r w:rsidRPr="001B150C">
        <w:t>la presente Resolución al Titular de la Unidad de Transparencia del Sujeto Obligado.</w:t>
      </w:r>
    </w:p>
    <w:p w14:paraId="2BC83207" w14:textId="77777777" w:rsidR="004B56F5" w:rsidRPr="001B150C" w:rsidRDefault="004B56F5">
      <w:pPr>
        <w:spacing w:after="0" w:line="360" w:lineRule="auto"/>
        <w:rPr>
          <w:b/>
          <w:i/>
        </w:rPr>
      </w:pPr>
    </w:p>
    <w:p w14:paraId="3A33F6E8" w14:textId="77777777" w:rsidR="004B56F5" w:rsidRPr="001B150C" w:rsidRDefault="001B150C">
      <w:pPr>
        <w:spacing w:after="0" w:line="360" w:lineRule="auto"/>
        <w:rPr>
          <w:b/>
        </w:rPr>
      </w:pPr>
      <w:r w:rsidRPr="001B150C">
        <w:rPr>
          <w:b/>
        </w:rPr>
        <w:t xml:space="preserve">TERCERO. NOTIFÍQUESE POR SAIMEX </w:t>
      </w:r>
      <w:r w:rsidRPr="001B150C">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693FD3E" w14:textId="77777777" w:rsidR="004B56F5" w:rsidRPr="001B150C" w:rsidRDefault="004B56F5">
      <w:pPr>
        <w:spacing w:after="0" w:line="360" w:lineRule="auto"/>
        <w:rPr>
          <w:b/>
        </w:rPr>
      </w:pPr>
    </w:p>
    <w:p w14:paraId="266720FF" w14:textId="77777777" w:rsidR="004B56F5" w:rsidRDefault="001B150C">
      <w:pPr>
        <w:spacing w:after="0" w:line="360" w:lineRule="auto"/>
        <w:rPr>
          <w:b/>
        </w:rPr>
      </w:pPr>
      <w:r w:rsidRPr="001B150C">
        <w:t>ASÍ LO RESUELVE, POR </w:t>
      </w:r>
      <w:r w:rsidRPr="001B150C">
        <w:rPr>
          <w:b/>
        </w:rPr>
        <w:t>UNANIMIDAD</w:t>
      </w:r>
      <w:r w:rsidRPr="001B150C">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DE AGOSTO DE DOS MIL VEINTICINCO, ANTE EL SECRETARIO TÉCNICO DEL PLENO, ALEXIS TAPIA RAMÍREZ.</w:t>
      </w:r>
    </w:p>
    <w:p w14:paraId="5D6998A6" w14:textId="77777777" w:rsidR="004B56F5" w:rsidRDefault="004B56F5">
      <w:pPr>
        <w:spacing w:after="0" w:line="360" w:lineRule="auto"/>
      </w:pPr>
    </w:p>
    <w:p w14:paraId="3711F31E" w14:textId="77777777" w:rsidR="004B56F5" w:rsidRDefault="004B56F5">
      <w:pPr>
        <w:spacing w:after="0" w:line="360" w:lineRule="auto"/>
      </w:pPr>
    </w:p>
    <w:p w14:paraId="46A8A56F" w14:textId="77777777" w:rsidR="004B56F5" w:rsidRDefault="004B56F5">
      <w:pPr>
        <w:spacing w:after="0" w:line="360" w:lineRule="auto"/>
      </w:pPr>
    </w:p>
    <w:p w14:paraId="4EDF5D81" w14:textId="77777777" w:rsidR="004B56F5" w:rsidRDefault="004B56F5">
      <w:pPr>
        <w:spacing w:after="0" w:line="360" w:lineRule="auto"/>
      </w:pPr>
    </w:p>
    <w:p w14:paraId="6A12F0F5" w14:textId="77777777" w:rsidR="004B56F5" w:rsidRDefault="004B56F5">
      <w:pPr>
        <w:spacing w:after="0" w:line="360" w:lineRule="auto"/>
      </w:pPr>
    </w:p>
    <w:p w14:paraId="73B2D1B3" w14:textId="77777777" w:rsidR="004B56F5" w:rsidRDefault="004B56F5">
      <w:pPr>
        <w:spacing w:after="0" w:line="360" w:lineRule="auto"/>
      </w:pPr>
    </w:p>
    <w:p w14:paraId="2E23B30B" w14:textId="77777777" w:rsidR="004B56F5" w:rsidRDefault="004B56F5">
      <w:pPr>
        <w:spacing w:after="0" w:line="360" w:lineRule="auto"/>
      </w:pPr>
    </w:p>
    <w:p w14:paraId="2A987FF1" w14:textId="77777777" w:rsidR="004B56F5" w:rsidRDefault="004B56F5">
      <w:pPr>
        <w:spacing w:after="0" w:line="360" w:lineRule="auto"/>
      </w:pPr>
    </w:p>
    <w:p w14:paraId="37711D50" w14:textId="77777777" w:rsidR="004B56F5" w:rsidRDefault="004B56F5">
      <w:pPr>
        <w:spacing w:after="0" w:line="360" w:lineRule="auto"/>
      </w:pPr>
    </w:p>
    <w:p w14:paraId="097E5AF6" w14:textId="77777777" w:rsidR="004B56F5" w:rsidRDefault="004B56F5">
      <w:pPr>
        <w:spacing w:after="0" w:line="360" w:lineRule="auto"/>
      </w:pPr>
    </w:p>
    <w:p w14:paraId="4F743B20" w14:textId="77777777" w:rsidR="004B56F5" w:rsidRDefault="004B56F5">
      <w:pPr>
        <w:spacing w:after="0" w:line="360" w:lineRule="auto"/>
      </w:pPr>
    </w:p>
    <w:p w14:paraId="390D1776" w14:textId="77777777" w:rsidR="004B56F5" w:rsidRDefault="004B56F5">
      <w:pPr>
        <w:spacing w:after="0" w:line="360" w:lineRule="auto"/>
      </w:pPr>
    </w:p>
    <w:p w14:paraId="4649E5BB" w14:textId="77777777" w:rsidR="004B56F5" w:rsidRDefault="004B56F5">
      <w:pPr>
        <w:spacing w:after="0" w:line="360" w:lineRule="auto"/>
      </w:pPr>
    </w:p>
    <w:p w14:paraId="1BFF04F0" w14:textId="77777777" w:rsidR="004B56F5" w:rsidRDefault="004B56F5">
      <w:pPr>
        <w:spacing w:after="0" w:line="360" w:lineRule="auto"/>
      </w:pPr>
    </w:p>
    <w:p w14:paraId="216D220A" w14:textId="77777777" w:rsidR="004B56F5" w:rsidRDefault="004B56F5">
      <w:pPr>
        <w:spacing w:after="0" w:line="360" w:lineRule="auto"/>
      </w:pPr>
    </w:p>
    <w:p w14:paraId="72BF8B9B" w14:textId="77777777" w:rsidR="004B56F5" w:rsidRDefault="004B56F5">
      <w:pPr>
        <w:spacing w:after="0" w:line="360" w:lineRule="auto"/>
      </w:pPr>
    </w:p>
    <w:p w14:paraId="395BBF6E" w14:textId="77777777" w:rsidR="004B56F5" w:rsidRDefault="004B56F5">
      <w:pPr>
        <w:spacing w:after="0" w:line="360" w:lineRule="auto"/>
      </w:pPr>
    </w:p>
    <w:p w14:paraId="0FCBBE33" w14:textId="77777777" w:rsidR="004B56F5" w:rsidRDefault="004B56F5">
      <w:pPr>
        <w:spacing w:after="0" w:line="360" w:lineRule="auto"/>
      </w:pPr>
    </w:p>
    <w:p w14:paraId="164C58D6" w14:textId="77777777" w:rsidR="004B56F5" w:rsidRDefault="004B56F5">
      <w:pPr>
        <w:spacing w:after="0" w:line="360" w:lineRule="auto"/>
      </w:pPr>
    </w:p>
    <w:p w14:paraId="09F8C6F6" w14:textId="77777777" w:rsidR="004B56F5" w:rsidRDefault="004B56F5">
      <w:pPr>
        <w:spacing w:after="0" w:line="360" w:lineRule="auto"/>
      </w:pPr>
    </w:p>
    <w:p w14:paraId="27F58E34" w14:textId="77777777" w:rsidR="004B56F5" w:rsidRDefault="004B56F5">
      <w:pPr>
        <w:spacing w:after="0" w:line="360" w:lineRule="auto"/>
      </w:pPr>
    </w:p>
    <w:p w14:paraId="125D3BA2" w14:textId="77777777" w:rsidR="004B56F5" w:rsidRDefault="004B56F5">
      <w:pPr>
        <w:spacing w:after="0" w:line="360" w:lineRule="auto"/>
      </w:pPr>
    </w:p>
    <w:p w14:paraId="1DC5680E" w14:textId="77777777" w:rsidR="004B56F5" w:rsidRDefault="004B56F5">
      <w:pPr>
        <w:spacing w:after="0" w:line="360" w:lineRule="auto"/>
      </w:pPr>
    </w:p>
    <w:p w14:paraId="3935AF63" w14:textId="77777777" w:rsidR="004B56F5" w:rsidRDefault="004B56F5">
      <w:pPr>
        <w:spacing w:after="0" w:line="360" w:lineRule="auto"/>
      </w:pPr>
    </w:p>
    <w:p w14:paraId="5B963BAF" w14:textId="77777777" w:rsidR="004B56F5" w:rsidRDefault="004B56F5">
      <w:pPr>
        <w:spacing w:after="0" w:line="360" w:lineRule="auto"/>
      </w:pPr>
    </w:p>
    <w:p w14:paraId="2D7C96CC" w14:textId="77777777" w:rsidR="004B56F5" w:rsidRDefault="004B56F5">
      <w:pPr>
        <w:spacing w:after="0" w:line="360" w:lineRule="auto"/>
      </w:pPr>
    </w:p>
    <w:sectPr w:rsidR="004B56F5">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882AF" w14:textId="77777777" w:rsidR="00DB4FFB" w:rsidRDefault="00DB4FFB">
      <w:pPr>
        <w:spacing w:after="0" w:line="240" w:lineRule="auto"/>
      </w:pPr>
      <w:r>
        <w:separator/>
      </w:r>
    </w:p>
  </w:endnote>
  <w:endnote w:type="continuationSeparator" w:id="0">
    <w:p w14:paraId="3448A8EE" w14:textId="77777777" w:rsidR="00DB4FFB" w:rsidRDefault="00DB4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7B8B4" w14:textId="5AB6C57E" w:rsidR="004B56F5" w:rsidRDefault="001B150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65CA9">
      <w:rPr>
        <w:b/>
        <w:noProof/>
        <w:color w:val="000000"/>
        <w:sz w:val="24"/>
        <w:szCs w:val="24"/>
      </w:rPr>
      <w:t>21</w:t>
    </w:r>
    <w:r>
      <w:rPr>
        <w:b/>
        <w:color w:val="000000"/>
        <w:sz w:val="24"/>
        <w:szCs w:val="24"/>
      </w:rPr>
      <w:fldChar w:fldCharType="end"/>
    </w:r>
  </w:p>
  <w:p w14:paraId="42857DAC" w14:textId="77777777" w:rsidR="004B56F5" w:rsidRDefault="004B56F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C0FAD" w14:textId="77777777" w:rsidR="004B56F5" w:rsidRDefault="001B150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759FD">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759FD">
      <w:rPr>
        <w:b/>
        <w:noProof/>
        <w:color w:val="000000"/>
        <w:sz w:val="24"/>
        <w:szCs w:val="24"/>
      </w:rPr>
      <w:t>21</w:t>
    </w:r>
    <w:r>
      <w:rPr>
        <w:b/>
        <w:color w:val="000000"/>
        <w:sz w:val="24"/>
        <w:szCs w:val="24"/>
      </w:rPr>
      <w:fldChar w:fldCharType="end"/>
    </w:r>
  </w:p>
  <w:p w14:paraId="20F23079" w14:textId="77777777" w:rsidR="004B56F5" w:rsidRDefault="004B56F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D02FE" w14:textId="77777777" w:rsidR="004B56F5" w:rsidRDefault="001B150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759F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759FD">
      <w:rPr>
        <w:b/>
        <w:noProof/>
        <w:color w:val="000000"/>
        <w:sz w:val="24"/>
        <w:szCs w:val="24"/>
      </w:rPr>
      <w:t>21</w:t>
    </w:r>
    <w:r>
      <w:rPr>
        <w:b/>
        <w:color w:val="000000"/>
        <w:sz w:val="24"/>
        <w:szCs w:val="24"/>
      </w:rPr>
      <w:fldChar w:fldCharType="end"/>
    </w:r>
  </w:p>
  <w:p w14:paraId="67D8C3F4" w14:textId="77777777" w:rsidR="004B56F5" w:rsidRDefault="004B56F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863CF" w14:textId="77777777" w:rsidR="00DB4FFB" w:rsidRDefault="00DB4FFB">
      <w:pPr>
        <w:spacing w:after="0" w:line="240" w:lineRule="auto"/>
      </w:pPr>
      <w:r>
        <w:separator/>
      </w:r>
    </w:p>
  </w:footnote>
  <w:footnote w:type="continuationSeparator" w:id="0">
    <w:p w14:paraId="427D5E0C" w14:textId="77777777" w:rsidR="00DB4FFB" w:rsidRDefault="00DB4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03442" w14:textId="77777777" w:rsidR="004B56F5" w:rsidRDefault="004B56F5">
    <w:pPr>
      <w:widowControl w:val="0"/>
      <w:pBdr>
        <w:top w:val="nil"/>
        <w:left w:val="nil"/>
        <w:bottom w:val="nil"/>
        <w:right w:val="nil"/>
        <w:between w:val="nil"/>
      </w:pBdr>
      <w:spacing w:after="0" w:line="276" w:lineRule="auto"/>
      <w:jc w:val="left"/>
      <w:rPr>
        <w:color w:val="000000"/>
      </w:rPr>
    </w:pPr>
  </w:p>
  <w:tbl>
    <w:tblPr>
      <w:tblStyle w:val="a6"/>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B56F5" w14:paraId="4ABBAA5D" w14:textId="77777777">
      <w:trPr>
        <w:trHeight w:val="132"/>
      </w:trPr>
      <w:tc>
        <w:tcPr>
          <w:tcW w:w="2691" w:type="dxa"/>
        </w:tcPr>
        <w:p w14:paraId="3701C063" w14:textId="77777777" w:rsidR="004B56F5" w:rsidRDefault="001B150C">
          <w:pPr>
            <w:tabs>
              <w:tab w:val="right" w:pos="8838"/>
            </w:tabs>
            <w:ind w:right="-105"/>
            <w:rPr>
              <w:b/>
            </w:rPr>
          </w:pPr>
          <w:r>
            <w:rPr>
              <w:b/>
            </w:rPr>
            <w:t>Recurso de Revisión:</w:t>
          </w:r>
        </w:p>
      </w:tc>
      <w:tc>
        <w:tcPr>
          <w:tcW w:w="3405" w:type="dxa"/>
        </w:tcPr>
        <w:p w14:paraId="593E6BD5" w14:textId="77777777" w:rsidR="004B56F5" w:rsidRDefault="001B150C">
          <w:pPr>
            <w:tabs>
              <w:tab w:val="right" w:pos="8838"/>
            </w:tabs>
            <w:ind w:left="-28" w:right="-32"/>
          </w:pPr>
          <w:r>
            <w:t>03846/INFOEM/IP/RR/2020</w:t>
          </w:r>
        </w:p>
      </w:tc>
    </w:tr>
    <w:tr w:rsidR="004B56F5" w14:paraId="6CBCE151" w14:textId="77777777">
      <w:trPr>
        <w:trHeight w:val="261"/>
      </w:trPr>
      <w:tc>
        <w:tcPr>
          <w:tcW w:w="2691" w:type="dxa"/>
        </w:tcPr>
        <w:p w14:paraId="1C837F6A" w14:textId="77777777" w:rsidR="004B56F5" w:rsidRDefault="001B150C">
          <w:pPr>
            <w:tabs>
              <w:tab w:val="right" w:pos="8838"/>
            </w:tabs>
            <w:ind w:right="-105"/>
            <w:rPr>
              <w:b/>
            </w:rPr>
          </w:pPr>
          <w:r>
            <w:rPr>
              <w:b/>
            </w:rPr>
            <w:t>Sujeto Obligado:</w:t>
          </w:r>
        </w:p>
      </w:tc>
      <w:tc>
        <w:tcPr>
          <w:tcW w:w="3405" w:type="dxa"/>
        </w:tcPr>
        <w:p w14:paraId="7BBBBFE0" w14:textId="77777777" w:rsidR="004B56F5" w:rsidRDefault="001B150C">
          <w:pPr>
            <w:tabs>
              <w:tab w:val="right" w:pos="8838"/>
            </w:tabs>
            <w:ind w:right="-32"/>
          </w:pPr>
          <w:r>
            <w:t>Ayuntamiento de Temascalcingo</w:t>
          </w:r>
        </w:p>
      </w:tc>
    </w:tr>
    <w:tr w:rsidR="004B56F5" w14:paraId="27E0D209" w14:textId="77777777">
      <w:trPr>
        <w:trHeight w:val="261"/>
      </w:trPr>
      <w:tc>
        <w:tcPr>
          <w:tcW w:w="2691" w:type="dxa"/>
        </w:tcPr>
        <w:p w14:paraId="251CE4D3" w14:textId="77777777" w:rsidR="004B56F5" w:rsidRDefault="001B150C">
          <w:pPr>
            <w:tabs>
              <w:tab w:val="right" w:pos="8838"/>
            </w:tabs>
            <w:ind w:right="-105"/>
            <w:rPr>
              <w:b/>
            </w:rPr>
          </w:pPr>
          <w:r>
            <w:rPr>
              <w:b/>
            </w:rPr>
            <w:t>Comisionado Ponente:</w:t>
          </w:r>
        </w:p>
      </w:tc>
      <w:tc>
        <w:tcPr>
          <w:tcW w:w="3405" w:type="dxa"/>
        </w:tcPr>
        <w:p w14:paraId="60834AFE" w14:textId="77777777" w:rsidR="004B56F5" w:rsidRDefault="001B150C">
          <w:pPr>
            <w:tabs>
              <w:tab w:val="right" w:pos="8838"/>
            </w:tabs>
            <w:ind w:right="-32"/>
            <w:rPr>
              <w:b/>
            </w:rPr>
          </w:pPr>
          <w:r>
            <w:t>Luis Gustavo Parra Noriega</w:t>
          </w:r>
        </w:p>
      </w:tc>
    </w:tr>
  </w:tbl>
  <w:p w14:paraId="76E65BFD" w14:textId="77777777" w:rsidR="004B56F5" w:rsidRDefault="00A759FD">
    <w:pPr>
      <w:pBdr>
        <w:top w:val="nil"/>
        <w:left w:val="nil"/>
        <w:bottom w:val="nil"/>
        <w:right w:val="nil"/>
        <w:between w:val="nil"/>
      </w:pBdr>
      <w:tabs>
        <w:tab w:val="center" w:pos="4419"/>
        <w:tab w:val="right" w:pos="8838"/>
      </w:tabs>
      <w:spacing w:after="0" w:line="240" w:lineRule="auto"/>
      <w:rPr>
        <w:color w:val="000000"/>
      </w:rPr>
    </w:pPr>
    <w:r>
      <w:rPr>
        <w:color w:val="000000"/>
      </w:rPr>
      <w:pict w14:anchorId="37373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BA02F" w14:textId="77777777" w:rsidR="004B56F5" w:rsidRDefault="00A759FD">
    <w:pPr>
      <w:widowControl w:val="0"/>
      <w:pBdr>
        <w:top w:val="nil"/>
        <w:left w:val="nil"/>
        <w:bottom w:val="nil"/>
        <w:right w:val="nil"/>
        <w:between w:val="nil"/>
      </w:pBdr>
      <w:spacing w:after="0" w:line="276" w:lineRule="auto"/>
      <w:jc w:val="left"/>
    </w:pPr>
    <w:r>
      <w:rPr>
        <w:color w:val="000000"/>
      </w:rPr>
      <w:pict w14:anchorId="5D5F9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7"/>
      <w:tblW w:w="5529"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268"/>
      <w:gridCol w:w="3261"/>
    </w:tblGrid>
    <w:tr w:rsidR="004B56F5" w14:paraId="0F912FD8" w14:textId="77777777">
      <w:trPr>
        <w:trHeight w:val="138"/>
      </w:trPr>
      <w:tc>
        <w:tcPr>
          <w:tcW w:w="2268" w:type="dxa"/>
          <w:vAlign w:val="center"/>
        </w:tcPr>
        <w:p w14:paraId="76BD1399" w14:textId="77777777" w:rsidR="004B56F5" w:rsidRDefault="004B56F5">
          <w:pPr>
            <w:tabs>
              <w:tab w:val="right" w:pos="8838"/>
            </w:tabs>
            <w:ind w:left="-108" w:right="-105"/>
            <w:jc w:val="left"/>
            <w:rPr>
              <w:b/>
            </w:rPr>
          </w:pPr>
        </w:p>
        <w:p w14:paraId="4EA5BD55" w14:textId="77777777" w:rsidR="004B56F5" w:rsidRDefault="001B150C">
          <w:pPr>
            <w:tabs>
              <w:tab w:val="right" w:pos="8838"/>
            </w:tabs>
            <w:ind w:left="-108" w:right="-105"/>
            <w:jc w:val="left"/>
            <w:rPr>
              <w:b/>
            </w:rPr>
          </w:pPr>
          <w:r>
            <w:rPr>
              <w:b/>
            </w:rPr>
            <w:t>Recurso de Revisión:</w:t>
          </w:r>
        </w:p>
      </w:tc>
      <w:tc>
        <w:tcPr>
          <w:tcW w:w="3261" w:type="dxa"/>
        </w:tcPr>
        <w:p w14:paraId="475D3D52" w14:textId="77777777" w:rsidR="004B56F5" w:rsidRDefault="004B56F5">
          <w:pPr>
            <w:tabs>
              <w:tab w:val="right" w:pos="8838"/>
            </w:tabs>
            <w:ind w:right="57"/>
          </w:pPr>
        </w:p>
        <w:p w14:paraId="5F064BA7" w14:textId="77777777" w:rsidR="004B56F5" w:rsidRDefault="001B150C">
          <w:pPr>
            <w:tabs>
              <w:tab w:val="right" w:pos="8838"/>
            </w:tabs>
            <w:ind w:right="57"/>
          </w:pPr>
          <w:r>
            <w:t>07381/INFOEM/IP/RR/2025</w:t>
          </w:r>
        </w:p>
      </w:tc>
    </w:tr>
    <w:tr w:rsidR="004B56F5" w14:paraId="63C2B557" w14:textId="77777777">
      <w:trPr>
        <w:trHeight w:val="273"/>
      </w:trPr>
      <w:tc>
        <w:tcPr>
          <w:tcW w:w="2268" w:type="dxa"/>
        </w:tcPr>
        <w:p w14:paraId="4FE533B4" w14:textId="77777777" w:rsidR="004B56F5" w:rsidRDefault="001B150C">
          <w:pPr>
            <w:tabs>
              <w:tab w:val="right" w:pos="8838"/>
            </w:tabs>
            <w:ind w:left="-108" w:right="-105"/>
            <w:rPr>
              <w:b/>
            </w:rPr>
          </w:pPr>
          <w:r>
            <w:rPr>
              <w:b/>
            </w:rPr>
            <w:t>Sujeto Obligado:</w:t>
          </w:r>
        </w:p>
      </w:tc>
      <w:tc>
        <w:tcPr>
          <w:tcW w:w="3261" w:type="dxa"/>
        </w:tcPr>
        <w:p w14:paraId="26FD701C" w14:textId="77777777" w:rsidR="004B56F5" w:rsidRDefault="001B150C">
          <w:pPr>
            <w:tabs>
              <w:tab w:val="right" w:pos="8838"/>
            </w:tabs>
            <w:ind w:right="180"/>
          </w:pPr>
          <w:r>
            <w:t>Ayuntamiento de Cuautitlán Izcalli</w:t>
          </w:r>
        </w:p>
      </w:tc>
    </w:tr>
    <w:tr w:rsidR="004B56F5" w14:paraId="67EA2261" w14:textId="77777777">
      <w:trPr>
        <w:trHeight w:val="273"/>
      </w:trPr>
      <w:tc>
        <w:tcPr>
          <w:tcW w:w="2268" w:type="dxa"/>
        </w:tcPr>
        <w:p w14:paraId="3FB3BC46" w14:textId="77777777" w:rsidR="004B56F5" w:rsidRDefault="001B150C">
          <w:pPr>
            <w:tabs>
              <w:tab w:val="right" w:pos="8838"/>
            </w:tabs>
            <w:ind w:left="-108" w:right="-105"/>
            <w:rPr>
              <w:b/>
            </w:rPr>
          </w:pPr>
          <w:r>
            <w:rPr>
              <w:b/>
            </w:rPr>
            <w:t>Comisionado Ponente:</w:t>
          </w:r>
        </w:p>
      </w:tc>
      <w:tc>
        <w:tcPr>
          <w:tcW w:w="3261" w:type="dxa"/>
        </w:tcPr>
        <w:p w14:paraId="6D4A91F5" w14:textId="77777777" w:rsidR="004B56F5" w:rsidRDefault="001B150C">
          <w:pPr>
            <w:tabs>
              <w:tab w:val="right" w:pos="8838"/>
            </w:tabs>
            <w:ind w:right="-170"/>
          </w:pPr>
          <w:r>
            <w:t>Luis Gustavo Parra Noriega</w:t>
          </w:r>
        </w:p>
        <w:p w14:paraId="60CE5D9C" w14:textId="77777777" w:rsidR="004B56F5" w:rsidRDefault="004B56F5">
          <w:pPr>
            <w:tabs>
              <w:tab w:val="right" w:pos="8838"/>
            </w:tabs>
            <w:ind w:right="-170"/>
            <w:rPr>
              <w:b/>
            </w:rPr>
          </w:pPr>
        </w:p>
      </w:tc>
    </w:tr>
  </w:tbl>
  <w:p w14:paraId="1C35D4FB" w14:textId="77777777" w:rsidR="004B56F5" w:rsidRDefault="004B56F5">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5E783" w14:textId="77777777" w:rsidR="004B56F5" w:rsidRDefault="00A759FD">
    <w:pPr>
      <w:widowControl w:val="0"/>
      <w:pBdr>
        <w:top w:val="nil"/>
        <w:left w:val="nil"/>
        <w:bottom w:val="nil"/>
        <w:right w:val="nil"/>
        <w:between w:val="nil"/>
      </w:pBdr>
      <w:spacing w:after="0" w:line="276" w:lineRule="auto"/>
      <w:jc w:val="left"/>
      <w:rPr>
        <w:color w:val="000000"/>
      </w:rPr>
    </w:pPr>
    <w:r>
      <w:rPr>
        <w:color w:val="000000"/>
      </w:rPr>
      <w:pict w14:anchorId="375EB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MARCA DE AGUA - HOJA RESOLUCIÓN" style="position:absolute;margin-left:-84.6pt;margin-top:-121.25pt;width:663.5pt;height:12in;z-index:-251658752;mso-position-horizontal:absolute;mso-position-horizontal-relative:margin;mso-position-vertical:absolute;mso-position-vertical-relative:margin">
          <v:imagedata r:id="rId1" o:title="image1"/>
          <w10:wrap anchorx="margin" anchory="margin"/>
        </v:shape>
      </w:pict>
    </w:r>
  </w:p>
  <w:tbl>
    <w:tblPr>
      <w:tblStyle w:val="a8"/>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410"/>
      <w:gridCol w:w="3543"/>
    </w:tblGrid>
    <w:tr w:rsidR="004B56F5" w14:paraId="4514234D" w14:textId="77777777">
      <w:trPr>
        <w:trHeight w:val="132"/>
      </w:trPr>
      <w:tc>
        <w:tcPr>
          <w:tcW w:w="2410" w:type="dxa"/>
        </w:tcPr>
        <w:p w14:paraId="6E5F5318" w14:textId="77777777" w:rsidR="004B56F5" w:rsidRDefault="004B56F5">
          <w:pPr>
            <w:tabs>
              <w:tab w:val="right" w:pos="8838"/>
            </w:tabs>
            <w:ind w:right="-105"/>
            <w:rPr>
              <w:b/>
            </w:rPr>
          </w:pPr>
        </w:p>
        <w:p w14:paraId="5A03BCFF" w14:textId="77777777" w:rsidR="004B56F5" w:rsidRDefault="001B150C">
          <w:pPr>
            <w:tabs>
              <w:tab w:val="right" w:pos="8838"/>
            </w:tabs>
            <w:ind w:right="-105"/>
            <w:rPr>
              <w:b/>
            </w:rPr>
          </w:pPr>
          <w:r>
            <w:rPr>
              <w:b/>
            </w:rPr>
            <w:t>Recurso de Revisión:</w:t>
          </w:r>
        </w:p>
      </w:tc>
      <w:tc>
        <w:tcPr>
          <w:tcW w:w="3543" w:type="dxa"/>
        </w:tcPr>
        <w:p w14:paraId="5C767773" w14:textId="77777777" w:rsidR="004B56F5" w:rsidRDefault="004B56F5">
          <w:pPr>
            <w:ind w:right="39"/>
          </w:pPr>
        </w:p>
        <w:p w14:paraId="47D1576F" w14:textId="77777777" w:rsidR="004B56F5" w:rsidRDefault="001B150C">
          <w:pPr>
            <w:ind w:right="39"/>
          </w:pPr>
          <w:r>
            <w:t>07381/INFOEM/IP/RR/2025</w:t>
          </w:r>
        </w:p>
      </w:tc>
    </w:tr>
    <w:tr w:rsidR="004B56F5" w14:paraId="07934046" w14:textId="77777777">
      <w:trPr>
        <w:trHeight w:val="132"/>
      </w:trPr>
      <w:tc>
        <w:tcPr>
          <w:tcW w:w="2410" w:type="dxa"/>
        </w:tcPr>
        <w:p w14:paraId="309B22FB" w14:textId="77777777" w:rsidR="004B56F5" w:rsidRDefault="001B150C">
          <w:pPr>
            <w:tabs>
              <w:tab w:val="left" w:pos="1875"/>
            </w:tabs>
            <w:ind w:right="-105"/>
            <w:rPr>
              <w:b/>
            </w:rPr>
          </w:pPr>
          <w:r>
            <w:rPr>
              <w:b/>
            </w:rPr>
            <w:t>Recurrente:</w:t>
          </w:r>
          <w:r>
            <w:rPr>
              <w:b/>
            </w:rPr>
            <w:tab/>
          </w:r>
        </w:p>
      </w:tc>
      <w:tc>
        <w:tcPr>
          <w:tcW w:w="3543" w:type="dxa"/>
        </w:tcPr>
        <w:p w14:paraId="4A99C123" w14:textId="3BEE134F" w:rsidR="004B56F5" w:rsidRDefault="00A759FD">
          <w:pPr>
            <w:tabs>
              <w:tab w:val="right" w:pos="8838"/>
            </w:tabs>
            <w:ind w:right="39"/>
          </w:pPr>
          <w:r>
            <w:rPr>
              <w:b/>
              <w:highlight w:val="black"/>
            </w:rPr>
            <w:t>XXXXXXXXXXXXXXXXXXXX</w:t>
          </w:r>
        </w:p>
      </w:tc>
    </w:tr>
    <w:tr w:rsidR="004B56F5" w14:paraId="218F045F" w14:textId="77777777">
      <w:trPr>
        <w:trHeight w:val="261"/>
      </w:trPr>
      <w:tc>
        <w:tcPr>
          <w:tcW w:w="2410" w:type="dxa"/>
        </w:tcPr>
        <w:p w14:paraId="371567C4" w14:textId="77777777" w:rsidR="004B56F5" w:rsidRDefault="001B150C">
          <w:pPr>
            <w:tabs>
              <w:tab w:val="right" w:pos="8838"/>
            </w:tabs>
            <w:ind w:right="-105"/>
            <w:rPr>
              <w:b/>
            </w:rPr>
          </w:pPr>
          <w:r>
            <w:rPr>
              <w:b/>
            </w:rPr>
            <w:t>Sujeto Obligado:</w:t>
          </w:r>
        </w:p>
      </w:tc>
      <w:tc>
        <w:tcPr>
          <w:tcW w:w="3543" w:type="dxa"/>
        </w:tcPr>
        <w:p w14:paraId="4B3A95BB" w14:textId="77777777" w:rsidR="004B56F5" w:rsidRDefault="001B150C">
          <w:pPr>
            <w:ind w:right="39"/>
          </w:pPr>
          <w:r>
            <w:t>Ayuntamiento de Cuautitlán Izcalli</w:t>
          </w:r>
        </w:p>
      </w:tc>
    </w:tr>
    <w:tr w:rsidR="004B56F5" w14:paraId="4013F933" w14:textId="77777777">
      <w:trPr>
        <w:trHeight w:val="261"/>
      </w:trPr>
      <w:tc>
        <w:tcPr>
          <w:tcW w:w="2410" w:type="dxa"/>
        </w:tcPr>
        <w:p w14:paraId="06A77766" w14:textId="77777777" w:rsidR="004B56F5" w:rsidRDefault="001B150C">
          <w:pPr>
            <w:tabs>
              <w:tab w:val="right" w:pos="8838"/>
            </w:tabs>
            <w:ind w:right="-105"/>
            <w:rPr>
              <w:b/>
            </w:rPr>
          </w:pPr>
          <w:r>
            <w:rPr>
              <w:b/>
            </w:rPr>
            <w:t>Comisionado Ponente:</w:t>
          </w:r>
        </w:p>
      </w:tc>
      <w:tc>
        <w:tcPr>
          <w:tcW w:w="3543" w:type="dxa"/>
        </w:tcPr>
        <w:p w14:paraId="619C3116" w14:textId="77777777" w:rsidR="004B56F5" w:rsidRDefault="001B150C">
          <w:pPr>
            <w:tabs>
              <w:tab w:val="right" w:pos="8838"/>
            </w:tabs>
            <w:ind w:right="39"/>
            <w:rPr>
              <w:b/>
            </w:rPr>
          </w:pPr>
          <w:r>
            <w:t>Luis Gustavo Parra Noriega</w:t>
          </w:r>
        </w:p>
      </w:tc>
    </w:tr>
  </w:tbl>
  <w:p w14:paraId="594BFC0F" w14:textId="77777777" w:rsidR="004B56F5" w:rsidRDefault="004B56F5">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57E9B"/>
    <w:multiLevelType w:val="multilevel"/>
    <w:tmpl w:val="854E7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472629"/>
    <w:multiLevelType w:val="multilevel"/>
    <w:tmpl w:val="7B3E74D2"/>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F25884"/>
    <w:multiLevelType w:val="multilevel"/>
    <w:tmpl w:val="EFDC6B1A"/>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E54B5C"/>
    <w:multiLevelType w:val="multilevel"/>
    <w:tmpl w:val="9544F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6F5"/>
    <w:rsid w:val="001B150C"/>
    <w:rsid w:val="001F2EAD"/>
    <w:rsid w:val="00410523"/>
    <w:rsid w:val="004B56F5"/>
    <w:rsid w:val="007065C3"/>
    <w:rsid w:val="00782C6D"/>
    <w:rsid w:val="00965CA9"/>
    <w:rsid w:val="009D778F"/>
    <w:rsid w:val="009F233A"/>
    <w:rsid w:val="00A759FD"/>
    <w:rsid w:val="00DB4FFB"/>
    <w:rsid w:val="00F242E6"/>
    <w:rsid w:val="00FB5C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4D959"/>
  <w15:docId w15:val="{0F0CAAFD-89AE-4B52-8D55-86909E9F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4">
    <w:name w:val="4"/>
    <w:basedOn w:val="TableNormal2"/>
    <w:pPr>
      <w:spacing w:after="0" w:line="240" w:lineRule="auto"/>
    </w:pPr>
    <w:tblPr>
      <w:tblStyleRowBandSize w:val="1"/>
      <w:tblStyleColBandSize w:val="1"/>
      <w:tblCellMar>
        <w:left w:w="108" w:type="dxa"/>
        <w:right w:w="108" w:type="dxa"/>
      </w:tblCellMar>
    </w:tblPr>
  </w:style>
  <w:style w:type="table" w:customStyle="1" w:styleId="3">
    <w:name w:val="3"/>
    <w:basedOn w:val="TableNormal2"/>
    <w:pPr>
      <w:spacing w:after="0" w:line="240" w:lineRule="auto"/>
    </w:pPr>
    <w:tblPr>
      <w:tblStyleRowBandSize w:val="1"/>
      <w:tblStyleColBandSize w:val="1"/>
      <w:tblCellMar>
        <w:left w:w="108" w:type="dxa"/>
        <w:right w:w="108" w:type="dxa"/>
      </w:tblCellMar>
    </w:tblPr>
  </w:style>
  <w:style w:type="table" w:customStyle="1" w:styleId="2">
    <w:name w:val="2"/>
    <w:basedOn w:val="TableNormal2"/>
    <w:pPr>
      <w:spacing w:after="0" w:line="240" w:lineRule="auto"/>
    </w:pPr>
    <w:tblPr>
      <w:tblStyleRowBandSize w:val="1"/>
      <w:tblStyleColBandSize w:val="1"/>
      <w:tblCellMar>
        <w:left w:w="108" w:type="dxa"/>
        <w:right w:w="108" w:type="dxa"/>
      </w:tblCellMar>
    </w:tblPr>
  </w:style>
  <w:style w:type="table" w:customStyle="1" w:styleId="1">
    <w:name w:val="1"/>
    <w:basedOn w:val="TableNormal2"/>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B31547"/>
    <w:pPr>
      <w:tabs>
        <w:tab w:val="right" w:leader="dot" w:pos="8921"/>
      </w:tabs>
      <w:spacing w:after="100"/>
      <w:ind w:left="220"/>
    </w:pPr>
    <w:rPr>
      <w:b/>
      <w:noProof/>
    </w:rPr>
  </w:style>
  <w:style w:type="character" w:customStyle="1" w:styleId="Mencinsinresolver4">
    <w:name w:val="Mención sin resolver4"/>
    <w:basedOn w:val="Fuentedeprrafopredeter"/>
    <w:uiPriority w:val="99"/>
    <w:semiHidden/>
    <w:unhideWhenUsed/>
    <w:rsid w:val="00E5211C"/>
    <w:rPr>
      <w:color w:val="605E5C"/>
      <w:shd w:val="clear" w:color="auto" w:fill="E1DFDD"/>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gmv8rMXNaNUlK8avHI+NG5f/OQ==">CgMxLjAyDmgucDhzczVrandyMzJkMg5oLnFpeTF2Zjc4ZzdhMTIOaC55ODllMmF4c3EyeWsyDmguY3d5ZTE5OXM5a2JvMgloLjM1bmt1bjIyDmguN2Nha2U1N3Vsa2t6Mg5oLmpjN3kxaXJ5OGptdjIOaC5vZDZtNnZmZnFtenkyDmgudHJ6ZnQwdHA5aWNyMg5oLmd2dnpreGx2c2k0NTIJaC4zMGowemxsMg5oLmZwbnJjMWZ1cDhwazIOaC5zYXdldTA5am1iYzMyDmguNWFycnRkYnVsbTVxMg5oLjk5Z3JkeWZ0amdqcDgAciExV2NoaVU4Y0xRNGVBQjVLYmxiVHBLeHVKNUNJVXNnUF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41352A-7663-4473-A26D-939A505F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4876</Words>
  <Characters>26818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Infoem-401</cp:lastModifiedBy>
  <cp:revision>4</cp:revision>
  <cp:lastPrinted>2025-08-29T12:37:00Z</cp:lastPrinted>
  <dcterms:created xsi:type="dcterms:W3CDTF">2025-08-29T12:37:00Z</dcterms:created>
  <dcterms:modified xsi:type="dcterms:W3CDTF">2025-09-25T21:31:00Z</dcterms:modified>
</cp:coreProperties>
</file>