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1A" w:rsidRPr="00827687" w:rsidRDefault="00791C1A" w:rsidP="00094522">
      <w:pPr>
        <w:spacing w:line="360" w:lineRule="auto"/>
        <w:ind w:right="49"/>
        <w:jc w:val="both"/>
        <w:rPr>
          <w:rFonts w:ascii="Palatino Linotype" w:hAnsi="Palatino Linotype"/>
          <w:b/>
          <w:color w:val="000000" w:themeColor="text1"/>
          <w:sz w:val="24"/>
          <w:szCs w:val="24"/>
        </w:rPr>
      </w:pPr>
      <w:r w:rsidRPr="00827687">
        <w:rPr>
          <w:rFonts w:ascii="Palatino Linotype" w:hAnsi="Palatino Linotype"/>
          <w:color w:val="000000" w:themeColor="text1"/>
          <w:sz w:val="24"/>
          <w:szCs w:val="24"/>
        </w:rPr>
        <w:t>Resolución del Pleno del Instituto de Transparencia, Acceso a la Información Pública y Protección de Datos Personales del Estado de México y Municipios, con domicilio en Metepec, Estado de México; de</w:t>
      </w:r>
      <w:r w:rsidR="003A1E20">
        <w:rPr>
          <w:rFonts w:ascii="Palatino Linotype" w:hAnsi="Palatino Linotype"/>
          <w:color w:val="000000" w:themeColor="text1"/>
          <w:sz w:val="24"/>
          <w:szCs w:val="24"/>
        </w:rPr>
        <w:t xml:space="preserve"> fecha</w:t>
      </w:r>
      <w:r w:rsidRPr="00827687">
        <w:rPr>
          <w:rFonts w:ascii="Palatino Linotype" w:hAnsi="Palatino Linotype"/>
          <w:color w:val="000000" w:themeColor="text1"/>
          <w:sz w:val="24"/>
          <w:szCs w:val="24"/>
        </w:rPr>
        <w:t xml:space="preserve"> </w:t>
      </w:r>
      <w:r w:rsidR="00BE03D5" w:rsidRPr="00827687">
        <w:rPr>
          <w:rFonts w:ascii="Palatino Linotype" w:hAnsi="Palatino Linotype"/>
          <w:b/>
          <w:color w:val="000000" w:themeColor="text1"/>
          <w:sz w:val="24"/>
          <w:szCs w:val="24"/>
        </w:rPr>
        <w:t>tres</w:t>
      </w:r>
      <w:r w:rsidR="003A1E20">
        <w:rPr>
          <w:rFonts w:ascii="Palatino Linotype" w:hAnsi="Palatino Linotype"/>
          <w:b/>
          <w:color w:val="000000" w:themeColor="text1"/>
          <w:sz w:val="24"/>
          <w:szCs w:val="24"/>
        </w:rPr>
        <w:t xml:space="preserve"> (03)</w:t>
      </w:r>
      <w:r w:rsidR="00BE03D5" w:rsidRPr="00827687">
        <w:rPr>
          <w:rFonts w:ascii="Palatino Linotype" w:hAnsi="Palatino Linotype"/>
          <w:b/>
          <w:color w:val="000000" w:themeColor="text1"/>
          <w:sz w:val="24"/>
          <w:szCs w:val="24"/>
        </w:rPr>
        <w:t xml:space="preserve"> de diciembre</w:t>
      </w:r>
      <w:r w:rsidR="001B7B1E" w:rsidRPr="00827687">
        <w:rPr>
          <w:rFonts w:ascii="Palatino Linotype" w:hAnsi="Palatino Linotype"/>
          <w:b/>
          <w:color w:val="000000" w:themeColor="text1"/>
          <w:sz w:val="24"/>
          <w:szCs w:val="24"/>
        </w:rPr>
        <w:t xml:space="preserve"> de dos mil veinticinco.</w:t>
      </w:r>
    </w:p>
    <w:p w:rsidR="001B7B1E" w:rsidRPr="00827687" w:rsidRDefault="001B7B1E" w:rsidP="00094522">
      <w:pPr>
        <w:spacing w:line="360" w:lineRule="auto"/>
        <w:ind w:right="49"/>
        <w:jc w:val="both"/>
        <w:rPr>
          <w:rFonts w:ascii="Palatino Linotype" w:hAnsi="Palatino Linotype"/>
          <w:b/>
          <w:color w:val="000000" w:themeColor="text1"/>
          <w:sz w:val="24"/>
          <w:szCs w:val="24"/>
        </w:rPr>
      </w:pPr>
    </w:p>
    <w:p w:rsidR="00791C1A" w:rsidRPr="00827687" w:rsidRDefault="00791C1A" w:rsidP="00094522">
      <w:pPr>
        <w:spacing w:line="360" w:lineRule="auto"/>
        <w:ind w:right="49"/>
        <w:jc w:val="both"/>
        <w:rPr>
          <w:rFonts w:ascii="Palatino Linotype" w:hAnsi="Palatino Linotype" w:cs="Arial"/>
          <w:b/>
          <w:bCs/>
          <w:color w:val="000000" w:themeColor="text1"/>
          <w:sz w:val="24"/>
          <w:szCs w:val="24"/>
        </w:rPr>
      </w:pPr>
      <w:r w:rsidRPr="00827687">
        <w:rPr>
          <w:rFonts w:ascii="Palatino Linotype" w:hAnsi="Palatino Linotype"/>
          <w:b/>
          <w:color w:val="000000" w:themeColor="text1"/>
          <w:sz w:val="24"/>
          <w:szCs w:val="24"/>
        </w:rPr>
        <w:t>VISTO</w:t>
      </w:r>
      <w:r w:rsidRPr="00827687">
        <w:rPr>
          <w:rFonts w:ascii="Palatino Linotype" w:hAnsi="Palatino Linotype"/>
          <w:color w:val="000000" w:themeColor="text1"/>
          <w:sz w:val="24"/>
          <w:szCs w:val="24"/>
        </w:rPr>
        <w:t xml:space="preserve"> el expediente electrónico formado con motivo del recurso de </w:t>
      </w:r>
      <w:r w:rsidR="00094522" w:rsidRPr="00827687">
        <w:rPr>
          <w:rFonts w:ascii="Palatino Linotype" w:hAnsi="Palatino Linotype"/>
          <w:color w:val="000000" w:themeColor="text1"/>
          <w:sz w:val="24"/>
          <w:szCs w:val="24"/>
        </w:rPr>
        <w:t xml:space="preserve">revisión </w:t>
      </w:r>
      <w:r w:rsidR="00094522" w:rsidRPr="00827687">
        <w:rPr>
          <w:rFonts w:ascii="Palatino Linotype" w:hAnsi="Palatino Linotype"/>
          <w:b/>
          <w:bCs/>
          <w:color w:val="000000" w:themeColor="text1"/>
          <w:sz w:val="24"/>
          <w:szCs w:val="24"/>
        </w:rPr>
        <w:t>11918</w:t>
      </w:r>
      <w:r w:rsidR="00BE03D5" w:rsidRPr="00827687">
        <w:rPr>
          <w:rFonts w:ascii="Palatino Linotype" w:hAnsi="Palatino Linotype"/>
          <w:b/>
          <w:bCs/>
          <w:color w:val="000000" w:themeColor="text1"/>
          <w:sz w:val="24"/>
          <w:szCs w:val="24"/>
        </w:rPr>
        <w:t>/INFOEM/IP/RR/2025</w:t>
      </w:r>
      <w:r w:rsidRPr="00827687">
        <w:rPr>
          <w:rFonts w:ascii="Palatino Linotype" w:hAnsi="Palatino Linotype"/>
          <w:color w:val="000000" w:themeColor="text1"/>
          <w:sz w:val="24"/>
          <w:szCs w:val="24"/>
        </w:rPr>
        <w:t>,</w:t>
      </w:r>
      <w:r w:rsidRPr="00827687">
        <w:rPr>
          <w:rFonts w:ascii="Palatino Linotype" w:hAnsi="Palatino Linotype" w:cs="Arial"/>
          <w:b/>
          <w:bCs/>
          <w:color w:val="000000" w:themeColor="text1"/>
          <w:sz w:val="24"/>
          <w:szCs w:val="24"/>
        </w:rPr>
        <w:t xml:space="preserve"> </w:t>
      </w:r>
      <w:r w:rsidRPr="00827687">
        <w:rPr>
          <w:rFonts w:ascii="Palatino Linotype" w:hAnsi="Palatino Linotype"/>
          <w:color w:val="000000" w:themeColor="text1"/>
          <w:sz w:val="24"/>
          <w:szCs w:val="24"/>
        </w:rPr>
        <w:t>promovido por</w:t>
      </w:r>
      <w:r w:rsidR="00FA172A" w:rsidRPr="00827687">
        <w:rPr>
          <w:rFonts w:ascii="Palatino Linotype" w:hAnsi="Palatino Linotype"/>
          <w:b/>
          <w:bCs/>
          <w:color w:val="000000" w:themeColor="text1"/>
          <w:sz w:val="24"/>
          <w:szCs w:val="24"/>
        </w:rPr>
        <w:t xml:space="preserve"> </w:t>
      </w:r>
      <w:r w:rsidR="00981344">
        <w:rPr>
          <w:rFonts w:ascii="Palatino Linotype" w:hAnsi="Palatino Linotype"/>
          <w:b/>
          <w:bCs/>
          <w:color w:val="000000" w:themeColor="text1"/>
          <w:sz w:val="24"/>
          <w:szCs w:val="24"/>
        </w:rPr>
        <w:t>XXXX</w:t>
      </w:r>
      <w:r w:rsidRPr="00827687">
        <w:rPr>
          <w:rFonts w:ascii="Palatino Linotype" w:hAnsi="Palatino Linotype"/>
          <w:color w:val="000000" w:themeColor="text1"/>
          <w:sz w:val="24"/>
          <w:szCs w:val="24"/>
        </w:rPr>
        <w:t xml:space="preserve"> a quien en lo sucesivo se le identificará como </w:t>
      </w:r>
      <w:r w:rsidRPr="00827687">
        <w:rPr>
          <w:rFonts w:ascii="Palatino Linotype" w:hAnsi="Palatino Linotype"/>
          <w:b/>
          <w:color w:val="000000" w:themeColor="text1"/>
          <w:sz w:val="24"/>
          <w:szCs w:val="24"/>
        </w:rPr>
        <w:t>EL RECURRENTE</w:t>
      </w:r>
      <w:r w:rsidR="00D03E61" w:rsidRPr="00827687">
        <w:rPr>
          <w:rFonts w:ascii="Palatino Linotype" w:hAnsi="Palatino Linotype" w:cs="Arial"/>
          <w:color w:val="000000" w:themeColor="text1"/>
          <w:sz w:val="24"/>
          <w:szCs w:val="24"/>
        </w:rPr>
        <w:t xml:space="preserve">, en contra de la respuesta del </w:t>
      </w:r>
      <w:r w:rsidR="00BE03D5" w:rsidRPr="00827687">
        <w:rPr>
          <w:rFonts w:ascii="Palatino Linotype" w:hAnsi="Palatino Linotype" w:cs="Arial"/>
          <w:b/>
          <w:bCs/>
          <w:color w:val="000000" w:themeColor="text1"/>
          <w:sz w:val="24"/>
          <w:szCs w:val="24"/>
        </w:rPr>
        <w:t>Instituto Mexiquense de la Infraestructura Física Educativa</w:t>
      </w:r>
      <w:r w:rsidRPr="00827687">
        <w:rPr>
          <w:rFonts w:ascii="Palatino Linotype" w:hAnsi="Palatino Linotype" w:cs="Arial"/>
          <w:b/>
          <w:color w:val="000000" w:themeColor="text1"/>
          <w:sz w:val="24"/>
          <w:szCs w:val="24"/>
        </w:rPr>
        <w:t>,</w:t>
      </w:r>
      <w:r w:rsidRPr="00827687">
        <w:rPr>
          <w:rFonts w:ascii="Palatino Linotype" w:hAnsi="Palatino Linotype"/>
          <w:b/>
          <w:color w:val="000000" w:themeColor="text1"/>
          <w:sz w:val="24"/>
          <w:szCs w:val="24"/>
        </w:rPr>
        <w:t xml:space="preserve"> </w:t>
      </w:r>
      <w:r w:rsidRPr="00827687">
        <w:rPr>
          <w:rFonts w:ascii="Palatino Linotype" w:hAnsi="Palatino Linotype"/>
          <w:color w:val="000000" w:themeColor="text1"/>
          <w:sz w:val="24"/>
          <w:szCs w:val="24"/>
        </w:rPr>
        <w:t>en lo sucesivo el</w:t>
      </w:r>
      <w:r w:rsidRPr="00827687">
        <w:rPr>
          <w:rFonts w:ascii="Palatino Linotype" w:hAnsi="Palatino Linotype"/>
          <w:b/>
          <w:color w:val="000000" w:themeColor="text1"/>
          <w:sz w:val="24"/>
          <w:szCs w:val="24"/>
        </w:rPr>
        <w:t xml:space="preserve"> SUJETO OBLIGADO</w:t>
      </w:r>
      <w:r w:rsidRPr="00827687">
        <w:rPr>
          <w:rFonts w:ascii="Palatino Linotype" w:hAnsi="Palatino Linotype"/>
          <w:color w:val="000000" w:themeColor="text1"/>
          <w:sz w:val="24"/>
          <w:szCs w:val="24"/>
        </w:rPr>
        <w:t>, se procede a dictar la presente resolución, con base en los siguientes:</w:t>
      </w:r>
    </w:p>
    <w:p w:rsidR="00791C1A" w:rsidRPr="00827687" w:rsidRDefault="00791C1A" w:rsidP="00094522">
      <w:pPr>
        <w:spacing w:line="360" w:lineRule="auto"/>
        <w:ind w:right="49"/>
        <w:jc w:val="both"/>
        <w:rPr>
          <w:rFonts w:ascii="Palatino Linotype" w:hAnsi="Palatino Linotype"/>
          <w:b/>
          <w:color w:val="000000" w:themeColor="text1"/>
          <w:sz w:val="24"/>
          <w:szCs w:val="24"/>
        </w:rPr>
      </w:pPr>
    </w:p>
    <w:p w:rsidR="00791C1A" w:rsidRDefault="00791C1A" w:rsidP="00094522">
      <w:pPr>
        <w:pStyle w:val="Ttulo1"/>
        <w:spacing w:before="0" w:line="360" w:lineRule="auto"/>
        <w:ind w:right="49"/>
        <w:jc w:val="center"/>
        <w:rPr>
          <w:rFonts w:ascii="Palatino Linotype" w:hAnsi="Palatino Linotype"/>
          <w:b/>
          <w:color w:val="000000" w:themeColor="text1"/>
          <w:sz w:val="24"/>
          <w:szCs w:val="24"/>
        </w:rPr>
      </w:pPr>
      <w:bookmarkStart w:id="0" w:name="_Toc461555884"/>
      <w:bookmarkStart w:id="1" w:name="_Toc466371847"/>
      <w:bookmarkStart w:id="2" w:name="_Toc83128575"/>
      <w:r w:rsidRPr="00827687">
        <w:rPr>
          <w:rFonts w:ascii="Palatino Linotype" w:hAnsi="Palatino Linotype"/>
          <w:b/>
          <w:color w:val="000000" w:themeColor="text1"/>
          <w:sz w:val="24"/>
          <w:szCs w:val="24"/>
        </w:rPr>
        <w:t>A</w:t>
      </w:r>
      <w:r w:rsidR="003A1E20">
        <w:rPr>
          <w:rFonts w:ascii="Palatino Linotype" w:hAnsi="Palatino Linotype"/>
          <w:b/>
          <w:color w:val="000000" w:themeColor="text1"/>
          <w:sz w:val="24"/>
          <w:szCs w:val="24"/>
        </w:rPr>
        <w:t xml:space="preserve"> </w:t>
      </w:r>
      <w:r w:rsidRPr="00827687">
        <w:rPr>
          <w:rFonts w:ascii="Palatino Linotype" w:hAnsi="Palatino Linotype"/>
          <w:b/>
          <w:color w:val="000000" w:themeColor="text1"/>
          <w:sz w:val="24"/>
          <w:szCs w:val="24"/>
        </w:rPr>
        <w:t>N</w:t>
      </w:r>
      <w:r w:rsidR="003A1E20">
        <w:rPr>
          <w:rFonts w:ascii="Palatino Linotype" w:hAnsi="Palatino Linotype"/>
          <w:b/>
          <w:color w:val="000000" w:themeColor="text1"/>
          <w:sz w:val="24"/>
          <w:szCs w:val="24"/>
        </w:rPr>
        <w:t xml:space="preserve"> </w:t>
      </w:r>
      <w:r w:rsidRPr="00827687">
        <w:rPr>
          <w:rFonts w:ascii="Palatino Linotype" w:hAnsi="Palatino Linotype"/>
          <w:b/>
          <w:color w:val="000000" w:themeColor="text1"/>
          <w:sz w:val="24"/>
          <w:szCs w:val="24"/>
        </w:rPr>
        <w:t>T</w:t>
      </w:r>
      <w:r w:rsidR="003A1E20">
        <w:rPr>
          <w:rFonts w:ascii="Palatino Linotype" w:hAnsi="Palatino Linotype"/>
          <w:b/>
          <w:color w:val="000000" w:themeColor="text1"/>
          <w:sz w:val="24"/>
          <w:szCs w:val="24"/>
        </w:rPr>
        <w:t xml:space="preserve"> </w:t>
      </w:r>
      <w:r w:rsidRPr="00827687">
        <w:rPr>
          <w:rFonts w:ascii="Palatino Linotype" w:hAnsi="Palatino Linotype"/>
          <w:b/>
          <w:color w:val="000000" w:themeColor="text1"/>
          <w:sz w:val="24"/>
          <w:szCs w:val="24"/>
        </w:rPr>
        <w:t>E</w:t>
      </w:r>
      <w:r w:rsidR="003A1E20">
        <w:rPr>
          <w:rFonts w:ascii="Palatino Linotype" w:hAnsi="Palatino Linotype"/>
          <w:b/>
          <w:color w:val="000000" w:themeColor="text1"/>
          <w:sz w:val="24"/>
          <w:szCs w:val="24"/>
        </w:rPr>
        <w:t xml:space="preserve"> </w:t>
      </w:r>
      <w:r w:rsidRPr="00827687">
        <w:rPr>
          <w:rFonts w:ascii="Palatino Linotype" w:hAnsi="Palatino Linotype"/>
          <w:b/>
          <w:color w:val="000000" w:themeColor="text1"/>
          <w:sz w:val="24"/>
          <w:szCs w:val="24"/>
        </w:rPr>
        <w:t>C</w:t>
      </w:r>
      <w:r w:rsidR="003A1E20">
        <w:rPr>
          <w:rFonts w:ascii="Palatino Linotype" w:hAnsi="Palatino Linotype"/>
          <w:b/>
          <w:color w:val="000000" w:themeColor="text1"/>
          <w:sz w:val="24"/>
          <w:szCs w:val="24"/>
        </w:rPr>
        <w:t xml:space="preserve"> </w:t>
      </w:r>
      <w:r w:rsidRPr="00827687">
        <w:rPr>
          <w:rFonts w:ascii="Palatino Linotype" w:hAnsi="Palatino Linotype"/>
          <w:b/>
          <w:color w:val="000000" w:themeColor="text1"/>
          <w:sz w:val="24"/>
          <w:szCs w:val="24"/>
        </w:rPr>
        <w:t>E</w:t>
      </w:r>
      <w:r w:rsidR="003A1E20">
        <w:rPr>
          <w:rFonts w:ascii="Palatino Linotype" w:hAnsi="Palatino Linotype"/>
          <w:b/>
          <w:color w:val="000000" w:themeColor="text1"/>
          <w:sz w:val="24"/>
          <w:szCs w:val="24"/>
        </w:rPr>
        <w:t xml:space="preserve"> </w:t>
      </w:r>
      <w:r w:rsidRPr="00827687">
        <w:rPr>
          <w:rFonts w:ascii="Palatino Linotype" w:hAnsi="Palatino Linotype"/>
          <w:b/>
          <w:color w:val="000000" w:themeColor="text1"/>
          <w:sz w:val="24"/>
          <w:szCs w:val="24"/>
        </w:rPr>
        <w:t>D</w:t>
      </w:r>
      <w:r w:rsidR="003A1E20">
        <w:rPr>
          <w:rFonts w:ascii="Palatino Linotype" w:hAnsi="Palatino Linotype"/>
          <w:b/>
          <w:color w:val="000000" w:themeColor="text1"/>
          <w:sz w:val="24"/>
          <w:szCs w:val="24"/>
        </w:rPr>
        <w:t xml:space="preserve"> </w:t>
      </w:r>
      <w:r w:rsidRPr="00827687">
        <w:rPr>
          <w:rFonts w:ascii="Palatino Linotype" w:hAnsi="Palatino Linotype"/>
          <w:b/>
          <w:color w:val="000000" w:themeColor="text1"/>
          <w:sz w:val="24"/>
          <w:szCs w:val="24"/>
        </w:rPr>
        <w:t>E</w:t>
      </w:r>
      <w:r w:rsidR="003A1E20">
        <w:rPr>
          <w:rFonts w:ascii="Palatino Linotype" w:hAnsi="Palatino Linotype"/>
          <w:b/>
          <w:color w:val="000000" w:themeColor="text1"/>
          <w:sz w:val="24"/>
          <w:szCs w:val="24"/>
        </w:rPr>
        <w:t xml:space="preserve"> </w:t>
      </w:r>
      <w:r w:rsidRPr="00827687">
        <w:rPr>
          <w:rFonts w:ascii="Palatino Linotype" w:hAnsi="Palatino Linotype"/>
          <w:b/>
          <w:color w:val="000000" w:themeColor="text1"/>
          <w:sz w:val="24"/>
          <w:szCs w:val="24"/>
        </w:rPr>
        <w:t>N</w:t>
      </w:r>
      <w:r w:rsidR="003A1E20">
        <w:rPr>
          <w:rFonts w:ascii="Palatino Linotype" w:hAnsi="Palatino Linotype"/>
          <w:b/>
          <w:color w:val="000000" w:themeColor="text1"/>
          <w:sz w:val="24"/>
          <w:szCs w:val="24"/>
        </w:rPr>
        <w:t xml:space="preserve"> </w:t>
      </w:r>
      <w:r w:rsidRPr="00827687">
        <w:rPr>
          <w:rFonts w:ascii="Palatino Linotype" w:hAnsi="Palatino Linotype"/>
          <w:b/>
          <w:color w:val="000000" w:themeColor="text1"/>
          <w:sz w:val="24"/>
          <w:szCs w:val="24"/>
        </w:rPr>
        <w:t>T</w:t>
      </w:r>
      <w:r w:rsidR="003A1E20">
        <w:rPr>
          <w:rFonts w:ascii="Palatino Linotype" w:hAnsi="Palatino Linotype"/>
          <w:b/>
          <w:color w:val="000000" w:themeColor="text1"/>
          <w:sz w:val="24"/>
          <w:szCs w:val="24"/>
        </w:rPr>
        <w:t xml:space="preserve"> </w:t>
      </w:r>
      <w:r w:rsidRPr="00827687">
        <w:rPr>
          <w:rFonts w:ascii="Palatino Linotype" w:hAnsi="Palatino Linotype"/>
          <w:b/>
          <w:color w:val="000000" w:themeColor="text1"/>
          <w:sz w:val="24"/>
          <w:szCs w:val="24"/>
        </w:rPr>
        <w:t>E</w:t>
      </w:r>
      <w:r w:rsidR="003A1E20">
        <w:rPr>
          <w:rFonts w:ascii="Palatino Linotype" w:hAnsi="Palatino Linotype"/>
          <w:b/>
          <w:color w:val="000000" w:themeColor="text1"/>
          <w:sz w:val="24"/>
          <w:szCs w:val="24"/>
        </w:rPr>
        <w:t xml:space="preserve"> </w:t>
      </w:r>
      <w:r w:rsidRPr="00827687">
        <w:rPr>
          <w:rFonts w:ascii="Palatino Linotype" w:hAnsi="Palatino Linotype"/>
          <w:b/>
          <w:color w:val="000000" w:themeColor="text1"/>
          <w:sz w:val="24"/>
          <w:szCs w:val="24"/>
        </w:rPr>
        <w:t>S</w:t>
      </w:r>
      <w:bookmarkEnd w:id="0"/>
      <w:bookmarkEnd w:id="1"/>
      <w:bookmarkEnd w:id="2"/>
    </w:p>
    <w:p w:rsidR="003A1E20" w:rsidRPr="003A1E20" w:rsidRDefault="003A1E20" w:rsidP="003A1E20">
      <w:pPr>
        <w:rPr>
          <w:lang w:val="es-ES_tradnl" w:eastAsia="es-ES"/>
        </w:rPr>
      </w:pPr>
    </w:p>
    <w:p w:rsidR="00791C1A" w:rsidRPr="00827687" w:rsidRDefault="00791C1A" w:rsidP="00094522">
      <w:pPr>
        <w:pStyle w:val="Prrafodelista"/>
        <w:numPr>
          <w:ilvl w:val="0"/>
          <w:numId w:val="1"/>
        </w:numPr>
        <w:spacing w:line="360" w:lineRule="auto"/>
        <w:ind w:left="0" w:right="49" w:firstLine="0"/>
        <w:jc w:val="both"/>
        <w:rPr>
          <w:rFonts w:ascii="Palatino Linotype" w:eastAsia="Calibri" w:hAnsi="Palatino Linotype" w:cs="Arial"/>
          <w:color w:val="000000" w:themeColor="text1"/>
          <w:lang w:val="es-ES"/>
        </w:rPr>
      </w:pPr>
      <w:r w:rsidRPr="00827687">
        <w:rPr>
          <w:rFonts w:ascii="Palatino Linotype" w:eastAsia="Times New Roman" w:hAnsi="Palatino Linotype" w:cs="Arial"/>
          <w:color w:val="000000" w:themeColor="text1"/>
          <w:lang w:val="es-ES"/>
        </w:rPr>
        <w:t>El</w:t>
      </w:r>
      <w:r w:rsidR="008D7B1F" w:rsidRPr="00827687">
        <w:rPr>
          <w:rFonts w:ascii="Palatino Linotype" w:eastAsia="Calibri" w:hAnsi="Palatino Linotype" w:cs="Arial"/>
          <w:b/>
          <w:color w:val="000000" w:themeColor="text1"/>
          <w:lang w:val="es-ES"/>
        </w:rPr>
        <w:t xml:space="preserve"> </w:t>
      </w:r>
      <w:r w:rsidR="00BE03D5" w:rsidRPr="00827687">
        <w:rPr>
          <w:rFonts w:ascii="Palatino Linotype" w:eastAsia="Calibri" w:hAnsi="Palatino Linotype" w:cs="Arial"/>
          <w:b/>
          <w:color w:val="000000" w:themeColor="text1"/>
          <w:lang w:val="es-ES"/>
        </w:rPr>
        <w:t>veintitrés de septiembre</w:t>
      </w:r>
      <w:r w:rsidR="00DA66C8" w:rsidRPr="00827687">
        <w:rPr>
          <w:rFonts w:ascii="Palatino Linotype" w:eastAsia="Calibri" w:hAnsi="Palatino Linotype" w:cs="Arial"/>
          <w:b/>
          <w:color w:val="000000" w:themeColor="text1"/>
          <w:lang w:val="es-ES"/>
        </w:rPr>
        <w:t xml:space="preserve"> </w:t>
      </w:r>
      <w:r w:rsidR="001B7B1E" w:rsidRPr="00827687">
        <w:rPr>
          <w:rFonts w:ascii="Palatino Linotype" w:eastAsia="Calibri" w:hAnsi="Palatino Linotype" w:cs="Arial"/>
          <w:b/>
          <w:color w:val="000000" w:themeColor="text1"/>
          <w:lang w:val="es-ES"/>
        </w:rPr>
        <w:t>de dos mil veinticinco</w:t>
      </w:r>
      <w:r w:rsidRPr="00827687">
        <w:rPr>
          <w:rFonts w:ascii="Palatino Linotype" w:hAnsi="Palatino Linotype"/>
          <w:b/>
          <w:color w:val="000000" w:themeColor="text1"/>
        </w:rPr>
        <w:t xml:space="preserve">, </w:t>
      </w:r>
      <w:r w:rsidRPr="00827687">
        <w:rPr>
          <w:rFonts w:ascii="Palatino Linotype" w:eastAsia="Calibri" w:hAnsi="Palatino Linotype" w:cs="Arial"/>
          <w:color w:val="000000" w:themeColor="text1"/>
          <w:lang w:val="es-ES"/>
        </w:rPr>
        <w:t xml:space="preserve">se presentó ante el </w:t>
      </w:r>
      <w:r w:rsidRPr="00827687">
        <w:rPr>
          <w:rFonts w:ascii="Palatino Linotype" w:eastAsia="Calibri" w:hAnsi="Palatino Linotype" w:cs="Arial"/>
          <w:b/>
          <w:color w:val="000000" w:themeColor="text1"/>
          <w:lang w:val="es-ES"/>
        </w:rPr>
        <w:t>SUJETO OBLIGADO</w:t>
      </w:r>
      <w:r w:rsidRPr="00827687">
        <w:rPr>
          <w:rFonts w:ascii="Palatino Linotype" w:eastAsia="Calibri" w:hAnsi="Palatino Linotype" w:cs="Arial"/>
          <w:color w:val="000000" w:themeColor="text1"/>
        </w:rPr>
        <w:t xml:space="preserve"> </w:t>
      </w:r>
      <w:r w:rsidR="001B7B1E" w:rsidRPr="00827687">
        <w:rPr>
          <w:rFonts w:ascii="Palatino Linotype" w:eastAsia="Calibri" w:hAnsi="Palatino Linotype" w:cs="Arial"/>
          <w:color w:val="000000" w:themeColor="text1"/>
          <w:lang w:val="es-MX"/>
        </w:rPr>
        <w:t>a través del Sistema de Acceso la Información Mexiquense</w:t>
      </w:r>
      <w:r w:rsidRPr="00827687">
        <w:rPr>
          <w:rFonts w:ascii="Palatino Linotype" w:eastAsia="Calibri" w:hAnsi="Palatino Linotype" w:cs="Arial"/>
          <w:color w:val="000000" w:themeColor="text1"/>
          <w:lang w:val="es-ES"/>
        </w:rPr>
        <w:t>, la solicitud de información pública registrada con el número</w:t>
      </w:r>
      <w:r w:rsidRPr="00827687">
        <w:rPr>
          <w:rFonts w:ascii="Palatino Linotype" w:hAnsi="Palatino Linotype"/>
          <w:b/>
          <w:bCs/>
          <w:color w:val="000000" w:themeColor="text1"/>
        </w:rPr>
        <w:t xml:space="preserve"> </w:t>
      </w:r>
      <w:r w:rsidR="00BE03D5" w:rsidRPr="00827687">
        <w:rPr>
          <w:rFonts w:ascii="Palatino Linotype" w:hAnsi="Palatino Linotype"/>
          <w:b/>
          <w:bCs/>
          <w:color w:val="000000" w:themeColor="text1"/>
          <w:lang w:val="es-MX"/>
        </w:rPr>
        <w:t> 00051/CIEEM/IP/2025</w:t>
      </w:r>
      <w:r w:rsidRPr="00827687">
        <w:rPr>
          <w:rFonts w:ascii="Palatino Linotype" w:hAnsi="Palatino Linotype"/>
          <w:b/>
          <w:bCs/>
          <w:color w:val="000000" w:themeColor="text1"/>
        </w:rPr>
        <w:t xml:space="preserve">; </w:t>
      </w:r>
      <w:r w:rsidR="003A1E20">
        <w:rPr>
          <w:rFonts w:ascii="Palatino Linotype" w:eastAsia="Calibri" w:hAnsi="Palatino Linotype" w:cs="Arial"/>
          <w:color w:val="000000" w:themeColor="text1"/>
          <w:lang w:val="es-ES"/>
        </w:rPr>
        <w:t>en la que</w:t>
      </w:r>
      <w:r w:rsidRPr="00827687">
        <w:rPr>
          <w:rFonts w:ascii="Palatino Linotype" w:eastAsia="Calibri" w:hAnsi="Palatino Linotype" w:cs="Arial"/>
          <w:color w:val="000000" w:themeColor="text1"/>
          <w:lang w:val="es-ES"/>
        </w:rPr>
        <w:t xml:space="preserve"> se solicitó la siguiente información:</w:t>
      </w:r>
    </w:p>
    <w:p w:rsidR="008D7B1F" w:rsidRPr="00827687" w:rsidRDefault="008D7B1F" w:rsidP="00094522">
      <w:pPr>
        <w:pStyle w:val="Prrafodelista"/>
        <w:spacing w:line="360" w:lineRule="auto"/>
        <w:ind w:left="0" w:right="49"/>
        <w:jc w:val="both"/>
        <w:rPr>
          <w:rFonts w:ascii="Palatino Linotype" w:eastAsia="Calibri" w:hAnsi="Palatino Linotype" w:cs="Arial"/>
          <w:color w:val="000000" w:themeColor="text1"/>
          <w:lang w:val="es-ES"/>
        </w:rPr>
      </w:pPr>
    </w:p>
    <w:p w:rsidR="005F2FAA" w:rsidRPr="00827687" w:rsidRDefault="00791C1A" w:rsidP="00094522">
      <w:pPr>
        <w:pStyle w:val="Prrafodelista"/>
        <w:spacing w:line="276" w:lineRule="auto"/>
        <w:ind w:left="0" w:right="49"/>
        <w:jc w:val="both"/>
        <w:rPr>
          <w:rFonts w:ascii="Palatino Linotype" w:hAnsi="Palatino Linotype"/>
          <w:i/>
          <w:color w:val="000000" w:themeColor="text1"/>
          <w:lang w:val="es-MX"/>
        </w:rPr>
      </w:pPr>
      <w:r w:rsidRPr="00827687">
        <w:rPr>
          <w:rFonts w:ascii="Palatino Linotype" w:hAnsi="Palatino Linotype"/>
          <w:i/>
          <w:color w:val="000000" w:themeColor="text1"/>
        </w:rPr>
        <w:t>“</w:t>
      </w:r>
      <w:r w:rsidR="00BE03D5" w:rsidRPr="00827687">
        <w:rPr>
          <w:rFonts w:ascii="Palatino Linotype" w:hAnsi="Palatino Linotype"/>
          <w:i/>
          <w:color w:val="000000" w:themeColor="text1"/>
          <w:lang w:val="es-MX"/>
        </w:rPr>
        <w:t xml:space="preserve">Solicito por este medio se entregue: 1.- Reglamento Interno del Instituto Mexiquense de la Infraestructura Física Educativa (vigentes en el año 2017 y 2018) 2.- Manual General de Organización del Instituto Mexiquense de la Infraestructura Física Educativa (vigentes en el año 2017 y 2018) 3.- Reglamento Interior del Instituto Nacional de la Infraestructura Física Educativa (vigentes en el año 2017 y 2018) 4.- Manual General de Organización del Instituto Nacional de la Infraestructura Física Educativa (vigentes en el año 2017 y 2018) Nota: En el caso de proporcionar ligas donde se encuentren publicados, que sean ligas de los documentos que efectivamente se solicitan, los Reglamentos y Manuales </w:t>
      </w:r>
      <w:r w:rsidR="00BE03D5" w:rsidRPr="00827687">
        <w:rPr>
          <w:rFonts w:ascii="Palatino Linotype" w:hAnsi="Palatino Linotype"/>
          <w:i/>
          <w:color w:val="000000" w:themeColor="text1"/>
          <w:lang w:val="es-MX"/>
        </w:rPr>
        <w:lastRenderedPageBreak/>
        <w:t>vigentes en los años 2017 y 2018, NO los vigentes actualmente, con la finalidad de evitar tener que realizar recurso de inconformidad. Se agradece su atención.</w:t>
      </w:r>
      <w:r w:rsidR="00D03E61" w:rsidRPr="00827687">
        <w:rPr>
          <w:rFonts w:ascii="Palatino Linotype" w:hAnsi="Palatino Linotype"/>
          <w:i/>
          <w:color w:val="000000" w:themeColor="text1"/>
          <w:lang w:val="es-MX"/>
        </w:rPr>
        <w:t>”</w:t>
      </w:r>
      <w:r w:rsidR="00FA172A" w:rsidRPr="00827687">
        <w:rPr>
          <w:rFonts w:ascii="Palatino Linotype" w:hAnsi="Palatino Linotype"/>
          <w:i/>
          <w:color w:val="000000" w:themeColor="text1"/>
        </w:rPr>
        <w:t>(Sic)</w:t>
      </w:r>
    </w:p>
    <w:p w:rsidR="002B760F" w:rsidRPr="00827687" w:rsidRDefault="002B760F" w:rsidP="00094522">
      <w:pPr>
        <w:pStyle w:val="Prrafodelista"/>
        <w:spacing w:line="360" w:lineRule="auto"/>
        <w:ind w:left="0" w:right="49"/>
        <w:jc w:val="center"/>
        <w:rPr>
          <w:rFonts w:ascii="Palatino Linotype" w:hAnsi="Palatino Linotype"/>
          <w:i/>
          <w:color w:val="000000" w:themeColor="text1"/>
          <w:lang w:val="es-MX"/>
        </w:rPr>
      </w:pPr>
    </w:p>
    <w:p w:rsidR="00791C1A" w:rsidRPr="00827687" w:rsidRDefault="00791C1A" w:rsidP="00094522">
      <w:pPr>
        <w:pStyle w:val="Prrafodelista"/>
        <w:numPr>
          <w:ilvl w:val="0"/>
          <w:numId w:val="2"/>
        </w:numPr>
        <w:spacing w:line="360" w:lineRule="auto"/>
        <w:ind w:left="0" w:right="49" w:firstLine="0"/>
        <w:jc w:val="both"/>
        <w:rPr>
          <w:rFonts w:ascii="Palatino Linotype" w:hAnsi="Palatino Linotype"/>
          <w:color w:val="000000" w:themeColor="text1"/>
        </w:rPr>
      </w:pPr>
      <w:r w:rsidRPr="00827687">
        <w:rPr>
          <w:rFonts w:ascii="Palatino Linotype" w:eastAsia="Times New Roman" w:hAnsi="Palatino Linotype" w:cs="Arial"/>
          <w:color w:val="000000" w:themeColor="text1"/>
          <w:lang w:val="es-ES"/>
        </w:rPr>
        <w:t>Se eligió como modalidad de entrega de la información</w:t>
      </w:r>
      <w:r w:rsidRPr="00827687">
        <w:rPr>
          <w:rFonts w:ascii="Palatino Linotype" w:hAnsi="Palatino Linotype"/>
          <w:color w:val="000000" w:themeColor="text1"/>
        </w:rPr>
        <w:t xml:space="preserve">: A través del </w:t>
      </w:r>
      <w:r w:rsidRPr="00827687">
        <w:rPr>
          <w:rFonts w:ascii="Palatino Linotype" w:hAnsi="Palatino Linotype"/>
          <w:b/>
          <w:color w:val="000000" w:themeColor="text1"/>
        </w:rPr>
        <w:t>SAIMEX.</w:t>
      </w:r>
    </w:p>
    <w:p w:rsidR="009A3CA9" w:rsidRPr="00827687" w:rsidRDefault="009A3CA9" w:rsidP="00094522">
      <w:pPr>
        <w:pStyle w:val="Prrafodelista"/>
        <w:spacing w:line="360" w:lineRule="auto"/>
        <w:ind w:left="0" w:right="49"/>
        <w:jc w:val="both"/>
        <w:rPr>
          <w:rFonts w:ascii="Palatino Linotype" w:hAnsi="Palatino Linotype"/>
          <w:color w:val="000000" w:themeColor="text1"/>
        </w:rPr>
      </w:pPr>
    </w:p>
    <w:p w:rsidR="00DA66C8" w:rsidRPr="00827687" w:rsidRDefault="00FA172A" w:rsidP="00094522">
      <w:pPr>
        <w:pStyle w:val="Prrafodelista"/>
        <w:numPr>
          <w:ilvl w:val="0"/>
          <w:numId w:val="1"/>
        </w:numPr>
        <w:spacing w:line="360" w:lineRule="auto"/>
        <w:ind w:left="0" w:right="49" w:firstLine="0"/>
        <w:jc w:val="both"/>
        <w:rPr>
          <w:rFonts w:ascii="Palatino Linotype" w:hAnsi="Palatino Linotype" w:cs="Segoe UI"/>
          <w:i/>
          <w:color w:val="000000" w:themeColor="text1"/>
          <w:lang w:val="es-MX" w:eastAsia="es-MX"/>
        </w:rPr>
      </w:pPr>
      <w:r w:rsidRPr="00827687">
        <w:rPr>
          <w:rFonts w:ascii="Palatino Linotype" w:eastAsia="Times New Roman" w:hAnsi="Palatino Linotype" w:cs="Arial"/>
          <w:color w:val="000000" w:themeColor="text1"/>
          <w:lang w:val="es-ES"/>
        </w:rPr>
        <w:t>E</w:t>
      </w:r>
      <w:r w:rsidR="00206E43" w:rsidRPr="00827687">
        <w:rPr>
          <w:rFonts w:ascii="Palatino Linotype" w:eastAsia="Times New Roman" w:hAnsi="Palatino Linotype" w:cs="Arial"/>
          <w:color w:val="000000" w:themeColor="text1"/>
          <w:lang w:val="es-ES"/>
        </w:rPr>
        <w:t>l</w:t>
      </w:r>
      <w:r w:rsidR="00791C1A" w:rsidRPr="00827687">
        <w:rPr>
          <w:rFonts w:ascii="Palatino Linotype" w:eastAsia="Times New Roman" w:hAnsi="Palatino Linotype" w:cs="Arial"/>
          <w:color w:val="000000" w:themeColor="text1"/>
          <w:lang w:val="es-ES"/>
        </w:rPr>
        <w:t xml:space="preserve"> </w:t>
      </w:r>
      <w:r w:rsidR="00BE03D5" w:rsidRPr="00827687">
        <w:rPr>
          <w:rFonts w:ascii="Palatino Linotype" w:eastAsia="Times New Roman" w:hAnsi="Palatino Linotype" w:cs="Arial"/>
          <w:b/>
          <w:color w:val="000000" w:themeColor="text1"/>
          <w:lang w:val="es-ES"/>
        </w:rPr>
        <w:t>trece de octubre</w:t>
      </w:r>
      <w:r w:rsidR="001B7B1E" w:rsidRPr="00827687">
        <w:rPr>
          <w:rFonts w:ascii="Palatino Linotype" w:eastAsia="Times New Roman" w:hAnsi="Palatino Linotype" w:cs="Arial"/>
          <w:b/>
          <w:color w:val="000000" w:themeColor="text1"/>
          <w:lang w:val="es-ES"/>
        </w:rPr>
        <w:t xml:space="preserve"> de dos mil veinticinco</w:t>
      </w:r>
      <w:r w:rsidR="00206E43" w:rsidRPr="00827687">
        <w:rPr>
          <w:rFonts w:ascii="Palatino Linotype" w:eastAsia="Times New Roman" w:hAnsi="Palatino Linotype" w:cs="Arial"/>
          <w:b/>
          <w:color w:val="000000" w:themeColor="text1"/>
          <w:lang w:val="es-ES"/>
        </w:rPr>
        <w:t>,</w:t>
      </w:r>
      <w:r w:rsidR="00791C1A" w:rsidRPr="00827687">
        <w:rPr>
          <w:rFonts w:ascii="Palatino Linotype" w:eastAsia="Times New Roman" w:hAnsi="Palatino Linotype" w:cs="Arial"/>
          <w:color w:val="000000" w:themeColor="text1"/>
          <w:lang w:val="es-ES"/>
        </w:rPr>
        <w:t xml:space="preserve"> el </w:t>
      </w:r>
      <w:r w:rsidR="00791C1A" w:rsidRPr="00827687">
        <w:rPr>
          <w:rFonts w:ascii="Palatino Linotype" w:eastAsia="Times New Roman" w:hAnsi="Palatino Linotype" w:cs="Arial"/>
          <w:b/>
          <w:color w:val="000000" w:themeColor="text1"/>
          <w:lang w:val="es-ES"/>
        </w:rPr>
        <w:t>SUJETO OBLIGADO</w:t>
      </w:r>
      <w:r w:rsidR="00206E43" w:rsidRPr="00827687">
        <w:rPr>
          <w:rFonts w:ascii="Palatino Linotype" w:eastAsia="Times New Roman" w:hAnsi="Palatino Linotype" w:cs="Arial"/>
          <w:b/>
          <w:color w:val="000000" w:themeColor="text1"/>
          <w:lang w:val="es-ES"/>
        </w:rPr>
        <w:t xml:space="preserve">, </w:t>
      </w:r>
      <w:r w:rsidR="00311901" w:rsidRPr="00827687">
        <w:rPr>
          <w:rFonts w:ascii="Palatino Linotype" w:eastAsia="Times New Roman" w:hAnsi="Palatino Linotype" w:cs="Arial"/>
          <w:color w:val="000000" w:themeColor="text1"/>
          <w:lang w:val="es-ES"/>
        </w:rPr>
        <w:t>dio respuesta a través del archivo siguiente:</w:t>
      </w:r>
    </w:p>
    <w:p w:rsidR="00BE03D5" w:rsidRPr="00827687" w:rsidRDefault="00BE03D5" w:rsidP="00094522">
      <w:pPr>
        <w:pStyle w:val="Prrafodelista"/>
        <w:numPr>
          <w:ilvl w:val="0"/>
          <w:numId w:val="2"/>
        </w:numPr>
        <w:spacing w:line="360" w:lineRule="auto"/>
        <w:ind w:left="0" w:right="49" w:firstLine="0"/>
        <w:jc w:val="both"/>
        <w:rPr>
          <w:rFonts w:ascii="Palatino Linotype" w:hAnsi="Palatino Linotype" w:cs="Segoe UI"/>
          <w:b/>
          <w:i/>
          <w:color w:val="000000" w:themeColor="text1"/>
          <w:lang w:eastAsia="es-MX"/>
        </w:rPr>
      </w:pPr>
      <w:r w:rsidRPr="00827687">
        <w:rPr>
          <w:rFonts w:ascii="Palatino Linotype" w:hAnsi="Palatino Linotype" w:cs="Segoe UI"/>
          <w:b/>
          <w:i/>
          <w:color w:val="000000" w:themeColor="text1"/>
          <w:lang w:eastAsia="es-MX"/>
        </w:rPr>
        <w:t>R SOL 51-25.pdf</w:t>
      </w:r>
    </w:p>
    <w:p w:rsidR="005F2FAA" w:rsidRPr="00827687" w:rsidRDefault="005F2FAA" w:rsidP="00094522">
      <w:pPr>
        <w:spacing w:line="360" w:lineRule="auto"/>
        <w:ind w:right="49"/>
        <w:jc w:val="both"/>
        <w:rPr>
          <w:rFonts w:ascii="Palatino Linotype" w:hAnsi="Palatino Linotype" w:cs="Segoe UI"/>
          <w:color w:val="000000" w:themeColor="text1"/>
          <w:sz w:val="24"/>
          <w:szCs w:val="24"/>
          <w:lang w:eastAsia="es-MX"/>
        </w:rPr>
      </w:pPr>
      <w:r w:rsidRPr="00827687">
        <w:rPr>
          <w:rFonts w:ascii="Palatino Linotype" w:hAnsi="Palatino Linotype" w:cs="Segoe UI"/>
          <w:color w:val="000000" w:themeColor="text1"/>
          <w:sz w:val="24"/>
          <w:szCs w:val="24"/>
          <w:lang w:eastAsia="es-MX"/>
        </w:rPr>
        <w:t xml:space="preserve">Oficio </w:t>
      </w:r>
      <w:r w:rsidR="00BE03D5" w:rsidRPr="00827687">
        <w:rPr>
          <w:rFonts w:ascii="Palatino Linotype" w:hAnsi="Palatino Linotype" w:cs="Segoe UI"/>
          <w:color w:val="000000" w:themeColor="text1"/>
          <w:sz w:val="24"/>
          <w:szCs w:val="24"/>
          <w:lang w:eastAsia="es-MX"/>
        </w:rPr>
        <w:t xml:space="preserve">firmado por el TITULAR DE LA UNIDAD DE INFORMACIÓN, PLANEACIÓN, PROGRAMACIÓN Y EVALUACIÓN Y TITULAR DE LA UNIDAD DE TRANSPARENCIA, por </w:t>
      </w:r>
      <w:r w:rsidR="00094522" w:rsidRPr="00827687">
        <w:rPr>
          <w:rFonts w:ascii="Palatino Linotype" w:hAnsi="Palatino Linotype" w:cs="Segoe UI"/>
          <w:color w:val="000000" w:themeColor="text1"/>
          <w:sz w:val="24"/>
          <w:szCs w:val="24"/>
          <w:lang w:eastAsia="es-MX"/>
        </w:rPr>
        <w:t>el</w:t>
      </w:r>
      <w:r w:rsidR="00BE03D5" w:rsidRPr="00827687">
        <w:rPr>
          <w:rFonts w:ascii="Palatino Linotype" w:hAnsi="Palatino Linotype" w:cs="Segoe UI"/>
          <w:color w:val="000000" w:themeColor="text1"/>
          <w:sz w:val="24"/>
          <w:szCs w:val="24"/>
          <w:lang w:eastAsia="es-MX"/>
        </w:rPr>
        <w:t xml:space="preserve"> que informo que se anexan oficios con las respuestas proporcionas por los servidores públicos habilitados.</w:t>
      </w:r>
    </w:p>
    <w:p w:rsidR="005F2FAA" w:rsidRPr="00827687" w:rsidRDefault="00BE03D5" w:rsidP="00094522">
      <w:pPr>
        <w:spacing w:line="276" w:lineRule="auto"/>
        <w:ind w:right="49"/>
        <w:rPr>
          <w:rFonts w:ascii="Palatino Linotype" w:hAnsi="Palatino Linotype" w:cs="Segoe UI"/>
          <w:color w:val="000000" w:themeColor="text1"/>
          <w:sz w:val="24"/>
          <w:szCs w:val="24"/>
          <w:lang w:eastAsia="es-MX"/>
        </w:rPr>
      </w:pPr>
      <w:r w:rsidRPr="00827687">
        <w:rPr>
          <w:rFonts w:ascii="Palatino Linotype" w:hAnsi="Palatino Linotype" w:cs="Segoe UI"/>
          <w:color w:val="000000" w:themeColor="text1"/>
          <w:sz w:val="24"/>
          <w:szCs w:val="24"/>
          <w:lang w:eastAsia="es-MX"/>
        </w:rPr>
        <w:t>Oficio No. 228C1501030000L/1245/2025, por el que se informó lo siguiente:</w:t>
      </w:r>
    </w:p>
    <w:p w:rsidR="00BE03D5" w:rsidRPr="00827687" w:rsidRDefault="00BE03D5" w:rsidP="00094522">
      <w:pPr>
        <w:spacing w:line="276" w:lineRule="auto"/>
        <w:ind w:right="49"/>
        <w:jc w:val="both"/>
        <w:rPr>
          <w:rFonts w:ascii="Palatino Linotype" w:hAnsi="Palatino Linotype" w:cs="Segoe UI"/>
          <w:i/>
          <w:color w:val="000000" w:themeColor="text1"/>
          <w:sz w:val="24"/>
          <w:szCs w:val="24"/>
          <w:lang w:eastAsia="es-MX"/>
        </w:rPr>
      </w:pPr>
      <w:r w:rsidRPr="00827687">
        <w:rPr>
          <w:rFonts w:ascii="Palatino Linotype" w:hAnsi="Palatino Linotype" w:cs="Segoe UI"/>
          <w:i/>
          <w:color w:val="000000" w:themeColor="text1"/>
          <w:sz w:val="24"/>
          <w:szCs w:val="24"/>
          <w:lang w:eastAsia="es-MX"/>
        </w:rPr>
        <w:t>Acerca del punto "... 2.- Мanual General de Organización del Instituto Mexiquense de la Infraestructura Física Educativa (vigentes en el año 2017 у 2018), ...", se adjunta al presente el archivo electrónico "MGO IMIFE 2011", en formato PDF, el cual contiene el documento solicitado, que tuvo como periodo de vigencia del 10 de agosto del 2011 al 06 de noviembre de 2019. Respecto de los puntos adicionales 1, 3 y 4 mencionados en la solicitud, hago de su conocimiento que, una vez consultado con la Subdirección de Administración, así como con el Departamento de Modernización y Archivo, en esta Coordinación de Administración a mi cargo, ni en ninguna de las unidades administrativas mencionadas, existe información o evidencia documental relacionada.</w:t>
      </w:r>
    </w:p>
    <w:p w:rsidR="00BE03D5" w:rsidRPr="00827687" w:rsidRDefault="00BE03D5" w:rsidP="00094522">
      <w:pPr>
        <w:spacing w:line="276" w:lineRule="auto"/>
        <w:ind w:right="49"/>
        <w:jc w:val="both"/>
        <w:rPr>
          <w:rFonts w:ascii="Palatino Linotype" w:hAnsi="Palatino Linotype" w:cs="Segoe UI"/>
          <w:color w:val="000000" w:themeColor="text1"/>
          <w:sz w:val="24"/>
          <w:szCs w:val="24"/>
          <w:lang w:eastAsia="es-MX"/>
        </w:rPr>
      </w:pPr>
    </w:p>
    <w:p w:rsidR="003A1E20" w:rsidRDefault="003A1E20" w:rsidP="00094522">
      <w:pPr>
        <w:spacing w:line="276" w:lineRule="auto"/>
        <w:ind w:right="49"/>
        <w:jc w:val="both"/>
        <w:rPr>
          <w:rFonts w:ascii="Palatino Linotype" w:hAnsi="Palatino Linotype" w:cs="Segoe UI"/>
          <w:color w:val="000000" w:themeColor="text1"/>
          <w:sz w:val="24"/>
          <w:szCs w:val="24"/>
          <w:lang w:eastAsia="es-MX"/>
        </w:rPr>
      </w:pPr>
    </w:p>
    <w:p w:rsidR="003A1E20" w:rsidRDefault="003A1E20" w:rsidP="00094522">
      <w:pPr>
        <w:spacing w:line="276" w:lineRule="auto"/>
        <w:ind w:right="49"/>
        <w:jc w:val="both"/>
        <w:rPr>
          <w:rFonts w:ascii="Palatino Linotype" w:hAnsi="Palatino Linotype" w:cs="Segoe UI"/>
          <w:color w:val="000000" w:themeColor="text1"/>
          <w:sz w:val="24"/>
          <w:szCs w:val="24"/>
          <w:lang w:eastAsia="es-MX"/>
        </w:rPr>
      </w:pPr>
    </w:p>
    <w:p w:rsidR="003A1E20" w:rsidRDefault="003A1E20" w:rsidP="00094522">
      <w:pPr>
        <w:spacing w:line="276" w:lineRule="auto"/>
        <w:ind w:right="49"/>
        <w:jc w:val="both"/>
        <w:rPr>
          <w:rFonts w:ascii="Palatino Linotype" w:hAnsi="Palatino Linotype" w:cs="Segoe UI"/>
          <w:color w:val="000000" w:themeColor="text1"/>
          <w:sz w:val="24"/>
          <w:szCs w:val="24"/>
          <w:lang w:eastAsia="es-MX"/>
        </w:rPr>
      </w:pPr>
    </w:p>
    <w:p w:rsidR="00BE03D5" w:rsidRDefault="00BE03D5" w:rsidP="00094522">
      <w:pPr>
        <w:spacing w:line="276" w:lineRule="auto"/>
        <w:ind w:right="49"/>
        <w:jc w:val="both"/>
        <w:rPr>
          <w:rFonts w:ascii="Palatino Linotype" w:hAnsi="Palatino Linotype" w:cs="Segoe UI"/>
          <w:color w:val="000000" w:themeColor="text1"/>
          <w:sz w:val="24"/>
          <w:szCs w:val="24"/>
          <w:lang w:eastAsia="es-MX"/>
        </w:rPr>
      </w:pPr>
      <w:r w:rsidRPr="00827687">
        <w:rPr>
          <w:rFonts w:ascii="Palatino Linotype" w:hAnsi="Palatino Linotype" w:cs="Segoe UI"/>
          <w:color w:val="000000" w:themeColor="text1"/>
          <w:sz w:val="24"/>
          <w:szCs w:val="24"/>
          <w:lang w:eastAsia="es-MX"/>
        </w:rPr>
        <w:lastRenderedPageBreak/>
        <w:t>Oficio No. 228C1501030000OS/988/2025, por el que se informó lo siguiente:</w:t>
      </w:r>
    </w:p>
    <w:p w:rsidR="00251B8F" w:rsidRPr="00827687" w:rsidRDefault="00251B8F" w:rsidP="00094522">
      <w:pPr>
        <w:spacing w:line="276" w:lineRule="auto"/>
        <w:ind w:right="49"/>
        <w:jc w:val="both"/>
        <w:rPr>
          <w:rFonts w:ascii="Palatino Linotype" w:hAnsi="Palatino Linotype" w:cs="Segoe UI"/>
          <w:color w:val="000000" w:themeColor="text1"/>
          <w:sz w:val="24"/>
          <w:szCs w:val="24"/>
          <w:lang w:eastAsia="es-MX"/>
        </w:rPr>
      </w:pPr>
    </w:p>
    <w:p w:rsidR="00BE03D5" w:rsidRPr="00827687" w:rsidRDefault="00BE03D5" w:rsidP="00094522">
      <w:pPr>
        <w:spacing w:line="276" w:lineRule="auto"/>
        <w:ind w:right="49"/>
        <w:rPr>
          <w:rFonts w:ascii="Palatino Linotype" w:hAnsi="Palatino Linotype" w:cs="Segoe UI"/>
          <w:color w:val="000000" w:themeColor="text1"/>
          <w:sz w:val="24"/>
          <w:szCs w:val="24"/>
          <w:lang w:eastAsia="es-MX"/>
        </w:rPr>
      </w:pPr>
      <w:r w:rsidRPr="00827687">
        <w:rPr>
          <w:rFonts w:ascii="Palatino Linotype" w:hAnsi="Palatino Linotype" w:cs="Segoe UI"/>
          <w:noProof/>
          <w:color w:val="000000" w:themeColor="text1"/>
          <w:sz w:val="24"/>
          <w:szCs w:val="24"/>
          <w:lang w:eastAsia="es-MX"/>
        </w:rPr>
        <w:drawing>
          <wp:inline distT="0" distB="0" distL="0" distR="0" wp14:anchorId="017EA2F1" wp14:editId="7287DDAD">
            <wp:extent cx="5612130" cy="22059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205990"/>
                    </a:xfrm>
                    <a:prstGeom prst="rect">
                      <a:avLst/>
                    </a:prstGeom>
                  </pic:spPr>
                </pic:pic>
              </a:graphicData>
            </a:graphic>
          </wp:inline>
        </w:drawing>
      </w:r>
    </w:p>
    <w:p w:rsidR="00BE03D5" w:rsidRPr="00827687" w:rsidRDefault="00BE03D5" w:rsidP="00094522">
      <w:pPr>
        <w:spacing w:line="276" w:lineRule="auto"/>
        <w:ind w:right="49"/>
        <w:rPr>
          <w:rFonts w:ascii="Palatino Linotype" w:hAnsi="Palatino Linotype" w:cs="Segoe UI"/>
          <w:color w:val="000000" w:themeColor="text1"/>
          <w:sz w:val="24"/>
          <w:szCs w:val="24"/>
          <w:lang w:eastAsia="es-MX"/>
        </w:rPr>
      </w:pPr>
    </w:p>
    <w:p w:rsidR="00791C1A" w:rsidRPr="00827687" w:rsidRDefault="00DA666E" w:rsidP="00094522">
      <w:pPr>
        <w:pStyle w:val="Prrafodelista"/>
        <w:numPr>
          <w:ilvl w:val="0"/>
          <w:numId w:val="1"/>
        </w:numPr>
        <w:spacing w:line="360" w:lineRule="auto"/>
        <w:ind w:left="0" w:right="49" w:firstLine="0"/>
        <w:jc w:val="both"/>
        <w:rPr>
          <w:rFonts w:ascii="Palatino Linotype" w:hAnsi="Palatino Linotype" w:cs="Arial"/>
          <w:i/>
          <w:color w:val="000000" w:themeColor="text1"/>
        </w:rPr>
      </w:pPr>
      <w:r w:rsidRPr="00827687">
        <w:rPr>
          <w:rFonts w:ascii="Palatino Linotype" w:eastAsia="Times New Roman" w:hAnsi="Palatino Linotype" w:cs="Arial"/>
          <w:color w:val="000000" w:themeColor="text1"/>
          <w:lang w:val="es-ES"/>
        </w:rPr>
        <w:t>Inconforme con lo</w:t>
      </w:r>
      <w:r w:rsidR="00791C1A" w:rsidRPr="00827687">
        <w:rPr>
          <w:rFonts w:ascii="Palatino Linotype" w:eastAsia="Times New Roman" w:hAnsi="Palatino Linotype" w:cs="Arial"/>
          <w:color w:val="000000" w:themeColor="text1"/>
          <w:lang w:val="es-ES"/>
        </w:rPr>
        <w:t xml:space="preserve"> anterior, </w:t>
      </w:r>
      <w:r w:rsidR="00A42712" w:rsidRPr="00827687">
        <w:rPr>
          <w:rFonts w:ascii="Palatino Linotype" w:eastAsia="Times New Roman" w:hAnsi="Palatino Linotype" w:cs="Arial"/>
          <w:color w:val="000000" w:themeColor="text1"/>
          <w:lang w:val="es-ES"/>
        </w:rPr>
        <w:t xml:space="preserve">el </w:t>
      </w:r>
      <w:r w:rsidR="00BE03D5" w:rsidRPr="00827687">
        <w:rPr>
          <w:rFonts w:ascii="Palatino Linotype" w:eastAsia="Times New Roman" w:hAnsi="Palatino Linotype" w:cs="Arial"/>
          <w:b/>
          <w:color w:val="000000" w:themeColor="text1"/>
          <w:lang w:val="es-ES"/>
        </w:rPr>
        <w:t>catorce de octubre</w:t>
      </w:r>
      <w:r w:rsidR="001B7B1E" w:rsidRPr="00827687">
        <w:rPr>
          <w:rFonts w:ascii="Palatino Linotype" w:eastAsia="Times New Roman" w:hAnsi="Palatino Linotype" w:cs="Arial"/>
          <w:b/>
          <w:color w:val="000000" w:themeColor="text1"/>
          <w:lang w:val="es-ES"/>
        </w:rPr>
        <w:t xml:space="preserve"> de dos mil veinticinco</w:t>
      </w:r>
      <w:r w:rsidR="00791C1A" w:rsidRPr="00827687">
        <w:rPr>
          <w:rFonts w:ascii="Palatino Linotype" w:eastAsia="Times New Roman" w:hAnsi="Palatino Linotype" w:cs="Arial"/>
          <w:color w:val="000000" w:themeColor="text1"/>
          <w:lang w:val="es-ES"/>
        </w:rPr>
        <w:t xml:space="preserve">, el hoy </w:t>
      </w:r>
      <w:r w:rsidR="00791C1A" w:rsidRPr="00827687">
        <w:rPr>
          <w:rFonts w:ascii="Palatino Linotype" w:eastAsia="Times New Roman" w:hAnsi="Palatino Linotype" w:cs="Arial"/>
          <w:b/>
          <w:color w:val="000000" w:themeColor="text1"/>
          <w:lang w:val="es-ES"/>
        </w:rPr>
        <w:t xml:space="preserve">RECURRENTE, </w:t>
      </w:r>
      <w:r w:rsidR="00A109D2" w:rsidRPr="00827687">
        <w:rPr>
          <w:rFonts w:ascii="Palatino Linotype" w:eastAsia="Times New Roman" w:hAnsi="Palatino Linotype" w:cs="Arial"/>
          <w:color w:val="000000" w:themeColor="text1"/>
          <w:lang w:val="es-ES"/>
        </w:rPr>
        <w:t>interpuso</w:t>
      </w:r>
      <w:r w:rsidR="00791C1A" w:rsidRPr="00827687">
        <w:rPr>
          <w:rFonts w:ascii="Palatino Linotype" w:eastAsia="Times New Roman" w:hAnsi="Palatino Linotype" w:cs="Arial"/>
          <w:color w:val="000000" w:themeColor="text1"/>
          <w:lang w:val="es-ES"/>
        </w:rPr>
        <w:t xml:space="preserve"> recurso de revisión en contra de la respuesta emitida por el </w:t>
      </w:r>
      <w:r w:rsidR="00791C1A" w:rsidRPr="00827687">
        <w:rPr>
          <w:rFonts w:ascii="Palatino Linotype" w:eastAsia="Times New Roman" w:hAnsi="Palatino Linotype" w:cs="Arial"/>
          <w:b/>
          <w:color w:val="000000" w:themeColor="text1"/>
          <w:lang w:val="es-ES"/>
        </w:rPr>
        <w:t>SUJETO OBLIGADO</w:t>
      </w:r>
      <w:r w:rsidR="00791C1A" w:rsidRPr="00827687">
        <w:rPr>
          <w:rFonts w:ascii="Palatino Linotype" w:eastAsia="Times New Roman" w:hAnsi="Palatino Linotype" w:cs="Arial"/>
          <w:color w:val="000000" w:themeColor="text1"/>
          <w:lang w:val="es-ES"/>
        </w:rPr>
        <w:t>, manifestando las siguientes razones o motivos de inconformidad:</w:t>
      </w:r>
    </w:p>
    <w:p w:rsidR="00791C1A" w:rsidRPr="00827687" w:rsidRDefault="00791C1A" w:rsidP="00094522">
      <w:pPr>
        <w:pStyle w:val="Prrafodelista"/>
        <w:tabs>
          <w:tab w:val="left" w:pos="0"/>
        </w:tabs>
        <w:spacing w:line="360" w:lineRule="auto"/>
        <w:ind w:left="0" w:right="49"/>
        <w:jc w:val="both"/>
        <w:rPr>
          <w:rFonts w:ascii="Palatino Linotype" w:hAnsi="Palatino Linotype" w:cs="Arial"/>
          <w:i/>
          <w:color w:val="000000" w:themeColor="text1"/>
        </w:rPr>
      </w:pPr>
    </w:p>
    <w:p w:rsidR="00791C1A" w:rsidRPr="00827687" w:rsidRDefault="003A1E20" w:rsidP="00094522">
      <w:pPr>
        <w:pStyle w:val="Prrafodelista"/>
        <w:numPr>
          <w:ilvl w:val="0"/>
          <w:numId w:val="2"/>
        </w:numPr>
        <w:spacing w:line="276" w:lineRule="auto"/>
        <w:ind w:left="0" w:right="49" w:firstLine="0"/>
        <w:jc w:val="both"/>
        <w:rPr>
          <w:rStyle w:val="Ttulo2Car"/>
          <w:rFonts w:ascii="Palatino Linotype" w:hAnsi="Palatino Linotype"/>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827687">
        <w:rPr>
          <w:rStyle w:val="Ttulo2Car"/>
          <w:rFonts w:ascii="Palatino Linotype" w:hAnsi="Palatino Linotype"/>
          <w:b/>
          <w:color w:val="000000" w:themeColor="text1"/>
          <w:sz w:val="24"/>
          <w:szCs w:val="24"/>
        </w:rPr>
        <w:t>ACTO IMPUGNADO</w:t>
      </w:r>
      <w:bookmarkEnd w:id="3"/>
      <w:r w:rsidR="00791C1A" w:rsidRPr="00827687">
        <w:rPr>
          <w:rStyle w:val="Ttulo2Car"/>
          <w:rFonts w:ascii="Palatino Linotype" w:hAnsi="Palatino Linotype"/>
          <w:b/>
          <w:color w:val="000000" w:themeColor="text1"/>
          <w:sz w:val="24"/>
          <w:szCs w:val="24"/>
        </w:rPr>
        <w:t xml:space="preserve">: </w:t>
      </w:r>
      <w:r w:rsidR="00791C1A" w:rsidRPr="00827687">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BE03D5" w:rsidRPr="00827687">
        <w:rPr>
          <w:rFonts w:ascii="Palatino Linotype" w:eastAsiaTheme="majorEastAsia" w:hAnsi="Palatino Linotype" w:cstheme="majorBidi"/>
          <w:i/>
          <w:color w:val="000000" w:themeColor="text1"/>
          <w:lang w:val="es-MX"/>
        </w:rPr>
        <w:t>La dependencia no entrega la información solicitada, no adjunta el documento PDF al que hace referencia uno de los oficios y las ligas de internet dirigen a páginas vacías.</w:t>
      </w:r>
      <w:r w:rsidR="00393AF1" w:rsidRPr="00827687">
        <w:rPr>
          <w:rFonts w:ascii="Palatino Linotype" w:eastAsiaTheme="majorEastAsia" w:hAnsi="Palatino Linotype" w:cstheme="majorBidi"/>
          <w:i/>
          <w:color w:val="000000" w:themeColor="text1"/>
          <w:lang w:val="es-MX"/>
        </w:rPr>
        <w:t>”</w:t>
      </w:r>
    </w:p>
    <w:p w:rsidR="00791C1A" w:rsidRPr="00827687" w:rsidRDefault="00791C1A" w:rsidP="00094522">
      <w:pPr>
        <w:pStyle w:val="Prrafodelista"/>
        <w:spacing w:line="360" w:lineRule="auto"/>
        <w:ind w:left="0" w:right="49"/>
        <w:jc w:val="both"/>
        <w:rPr>
          <w:rStyle w:val="Ttulo2Car"/>
          <w:rFonts w:ascii="Palatino Linotype" w:hAnsi="Palatino Linotype"/>
          <w:i/>
          <w:color w:val="000000" w:themeColor="text1"/>
          <w:sz w:val="24"/>
          <w:szCs w:val="24"/>
        </w:rPr>
      </w:pPr>
    </w:p>
    <w:p w:rsidR="00A42712" w:rsidRPr="00827687" w:rsidRDefault="003A1E20" w:rsidP="00094522">
      <w:pPr>
        <w:pStyle w:val="Prrafodelista"/>
        <w:numPr>
          <w:ilvl w:val="0"/>
          <w:numId w:val="2"/>
        </w:numPr>
        <w:spacing w:line="276" w:lineRule="auto"/>
        <w:ind w:left="0" w:right="49" w:firstLine="0"/>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827687">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827687">
        <w:rPr>
          <w:rFonts w:ascii="Palatino Linotype" w:hAnsi="Palatino Linotype"/>
          <w:b/>
          <w:color w:val="000000" w:themeColor="text1"/>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DA66C8" w:rsidRPr="00827687">
        <w:rPr>
          <w:rFonts w:ascii="Palatino Linotype" w:hAnsi="Palatino Linotype"/>
          <w:b/>
          <w:color w:val="000000" w:themeColor="text1"/>
        </w:rPr>
        <w:t>“</w:t>
      </w:r>
      <w:r w:rsidR="00BE03D5" w:rsidRPr="00827687">
        <w:rPr>
          <w:rFonts w:ascii="Palatino Linotype" w:eastAsiaTheme="majorEastAsia" w:hAnsi="Palatino Linotype" w:cstheme="majorBidi"/>
          <w:i/>
          <w:color w:val="000000" w:themeColor="text1"/>
          <w:lang w:val="es-MX"/>
        </w:rPr>
        <w:t>La dependencia no entrega la información solicitada, no adjunta el documento PDF al que hace referencia uno de los oficios y las ligas de internet dirigen a páginas vacías.</w:t>
      </w:r>
      <w:r w:rsidR="00DA66C8" w:rsidRPr="00827687">
        <w:rPr>
          <w:rFonts w:ascii="Palatino Linotype" w:eastAsiaTheme="majorEastAsia" w:hAnsi="Palatino Linotype" w:cstheme="majorBidi"/>
          <w:i/>
          <w:color w:val="000000" w:themeColor="text1"/>
          <w:lang w:val="es-MX"/>
        </w:rPr>
        <w:t>”</w:t>
      </w:r>
    </w:p>
    <w:p w:rsidR="00637E82" w:rsidRPr="00827687" w:rsidRDefault="00637E82" w:rsidP="00094522">
      <w:pPr>
        <w:pStyle w:val="Prrafodelista"/>
        <w:ind w:left="0" w:right="49"/>
        <w:rPr>
          <w:rFonts w:ascii="Palatino Linotype" w:hAnsi="Palatino Linotype"/>
          <w:i/>
          <w:color w:val="000000" w:themeColor="text1"/>
        </w:rPr>
      </w:pPr>
    </w:p>
    <w:p w:rsidR="00791C1A" w:rsidRPr="00827687" w:rsidRDefault="003A1E20" w:rsidP="00094522">
      <w:pPr>
        <w:pStyle w:val="Prrafodelista"/>
        <w:numPr>
          <w:ilvl w:val="0"/>
          <w:numId w:val="1"/>
        </w:numPr>
        <w:spacing w:line="360" w:lineRule="auto"/>
        <w:ind w:left="0" w:right="49" w:firstLine="0"/>
        <w:jc w:val="both"/>
        <w:rPr>
          <w:rFonts w:ascii="Palatino Linotype" w:hAnsi="Palatino Linotype"/>
          <w:i/>
          <w:color w:val="000000" w:themeColor="text1"/>
        </w:rPr>
      </w:pPr>
      <w:r>
        <w:rPr>
          <w:rFonts w:ascii="Palatino Linotype" w:eastAsia="Calibri" w:hAnsi="Palatino Linotype" w:cs="Arial"/>
          <w:color w:val="000000" w:themeColor="text1"/>
          <w:lang w:val="es-ES"/>
        </w:rPr>
        <w:t>La Comisionada p</w:t>
      </w:r>
      <w:r w:rsidR="00791C1A" w:rsidRPr="00827687">
        <w:rPr>
          <w:rFonts w:ascii="Palatino Linotype" w:eastAsia="Calibri" w:hAnsi="Palatino Linotype" w:cs="Arial"/>
          <w:color w:val="000000" w:themeColor="text1"/>
          <w:lang w:val="es-ES"/>
        </w:rPr>
        <w:t>onente con fundamento en lo dispuesto por el artículo 185 fracción II de la ley de la materia, a través del acuerdo de admisión</w:t>
      </w:r>
      <w:r w:rsidR="00393AF1" w:rsidRPr="00827687">
        <w:rPr>
          <w:rFonts w:ascii="Palatino Linotype" w:eastAsia="Calibri" w:hAnsi="Palatino Linotype" w:cs="Arial"/>
          <w:color w:val="000000" w:themeColor="text1"/>
          <w:lang w:val="es-ES"/>
        </w:rPr>
        <w:t xml:space="preserve"> notificado el</w:t>
      </w:r>
      <w:r w:rsidR="00393AF1" w:rsidRPr="00827687">
        <w:rPr>
          <w:rFonts w:ascii="Palatino Linotype" w:eastAsia="Calibri" w:hAnsi="Palatino Linotype" w:cs="Arial"/>
          <w:b/>
          <w:color w:val="000000" w:themeColor="text1"/>
          <w:lang w:val="es-ES"/>
        </w:rPr>
        <w:t xml:space="preserve"> </w:t>
      </w:r>
      <w:r w:rsidR="00BE03D5" w:rsidRPr="00827687">
        <w:rPr>
          <w:rFonts w:ascii="Palatino Linotype" w:eastAsia="Calibri" w:hAnsi="Palatino Linotype" w:cs="Arial"/>
          <w:b/>
          <w:color w:val="000000" w:themeColor="text1"/>
          <w:lang w:val="es-ES"/>
        </w:rPr>
        <w:t xml:space="preserve">veinte de octubre </w:t>
      </w:r>
      <w:r w:rsidR="00DA66C8" w:rsidRPr="00827687">
        <w:rPr>
          <w:rFonts w:ascii="Palatino Linotype" w:eastAsia="Calibri" w:hAnsi="Palatino Linotype" w:cs="Arial"/>
          <w:b/>
          <w:color w:val="000000" w:themeColor="text1"/>
          <w:lang w:val="es-ES"/>
        </w:rPr>
        <w:t>de dos mil veinticinco</w:t>
      </w:r>
      <w:r w:rsidR="00791C1A" w:rsidRPr="00827687">
        <w:rPr>
          <w:rFonts w:ascii="Palatino Linotype" w:eastAsia="Calibri" w:hAnsi="Palatino Linotype" w:cs="Arial"/>
          <w:color w:val="000000" w:themeColor="text1"/>
          <w:lang w:val="es-ES"/>
        </w:rPr>
        <w:t xml:space="preserve">, puso a disposición de las partes el expediente electrónico </w:t>
      </w:r>
      <w:r w:rsidR="00791C1A" w:rsidRPr="00827687">
        <w:rPr>
          <w:rFonts w:ascii="Palatino Linotype" w:eastAsia="Calibri" w:hAnsi="Palatino Linotype" w:cs="Arial"/>
          <w:color w:val="000000" w:themeColor="text1"/>
        </w:rPr>
        <w:t xml:space="preserve">vía </w:t>
      </w:r>
      <w:r w:rsidR="00791C1A" w:rsidRPr="00827687">
        <w:rPr>
          <w:rFonts w:ascii="Palatino Linotype" w:eastAsia="Calibri" w:hAnsi="Palatino Linotype" w:cs="Arial"/>
          <w:b/>
          <w:color w:val="000000" w:themeColor="text1"/>
          <w:lang w:val="es-ES"/>
        </w:rPr>
        <w:t xml:space="preserve">SAIMEX </w:t>
      </w:r>
      <w:r w:rsidR="00791C1A" w:rsidRPr="00827687">
        <w:rPr>
          <w:rFonts w:ascii="Palatino Linotype" w:eastAsia="Calibri" w:hAnsi="Palatino Linotype" w:cs="Arial"/>
          <w:color w:val="000000" w:themeColor="text1"/>
          <w:lang w:val="es-ES"/>
        </w:rPr>
        <w:t xml:space="preserve">a efecto de que en un plazo máximo de siete días manifestaran lo que a su derecho conviniera, </w:t>
      </w:r>
      <w:r w:rsidR="00791C1A" w:rsidRPr="00827687">
        <w:rPr>
          <w:rFonts w:ascii="Palatino Linotype" w:eastAsia="Calibri" w:hAnsi="Palatino Linotype" w:cs="Arial"/>
          <w:color w:val="000000" w:themeColor="text1"/>
          <w:lang w:val="es-ES"/>
        </w:rPr>
        <w:lastRenderedPageBreak/>
        <w:t xml:space="preserve">ofrecieran pruebas y alegatos según corresponda a los casos concretos, y el </w:t>
      </w:r>
      <w:r w:rsidR="00791C1A" w:rsidRPr="00827687">
        <w:rPr>
          <w:rFonts w:ascii="Palatino Linotype" w:eastAsia="Calibri" w:hAnsi="Palatino Linotype" w:cs="Arial"/>
          <w:b/>
          <w:color w:val="000000" w:themeColor="text1"/>
          <w:lang w:val="es-ES"/>
        </w:rPr>
        <w:t>SUJETO OBLIGADO</w:t>
      </w:r>
      <w:r w:rsidR="00791C1A" w:rsidRPr="00827687">
        <w:rPr>
          <w:rFonts w:ascii="Palatino Linotype" w:eastAsia="Calibri" w:hAnsi="Palatino Linotype" w:cs="Arial"/>
          <w:color w:val="000000" w:themeColor="text1"/>
          <w:lang w:val="es-ES"/>
        </w:rPr>
        <w:t xml:space="preserve"> presentará el Informe Justificado procedente.</w:t>
      </w:r>
    </w:p>
    <w:p w:rsidR="00722E67" w:rsidRPr="00827687" w:rsidRDefault="00722E67" w:rsidP="00094522">
      <w:pPr>
        <w:pStyle w:val="Prrafodelista"/>
        <w:spacing w:line="360" w:lineRule="auto"/>
        <w:ind w:left="0" w:right="49"/>
        <w:jc w:val="both"/>
        <w:rPr>
          <w:rFonts w:ascii="Palatino Linotype" w:hAnsi="Palatino Linotype"/>
          <w:i/>
          <w:color w:val="000000" w:themeColor="text1"/>
        </w:rPr>
      </w:pPr>
    </w:p>
    <w:p w:rsidR="00E521B1" w:rsidRPr="00827687" w:rsidRDefault="00D04217" w:rsidP="00094522">
      <w:pPr>
        <w:pStyle w:val="Prrafodelista"/>
        <w:numPr>
          <w:ilvl w:val="0"/>
          <w:numId w:val="1"/>
        </w:numPr>
        <w:spacing w:line="360" w:lineRule="auto"/>
        <w:ind w:left="0" w:right="49" w:firstLine="0"/>
        <w:jc w:val="both"/>
        <w:rPr>
          <w:rFonts w:ascii="Palatino Linotype" w:hAnsi="Palatino Linotype"/>
          <w:color w:val="000000" w:themeColor="text1"/>
        </w:rPr>
      </w:pPr>
      <w:r w:rsidRPr="00827687">
        <w:rPr>
          <w:rFonts w:ascii="Palatino Linotype" w:hAnsi="Palatino Linotype"/>
          <w:color w:val="000000" w:themeColor="text1"/>
        </w:rPr>
        <w:t xml:space="preserve">El </w:t>
      </w:r>
      <w:r w:rsidRPr="00827687">
        <w:rPr>
          <w:rFonts w:ascii="Palatino Linotype" w:hAnsi="Palatino Linotype"/>
          <w:b/>
          <w:color w:val="000000" w:themeColor="text1"/>
        </w:rPr>
        <w:t xml:space="preserve">SUJETO OBLIGADO, </w:t>
      </w:r>
      <w:r w:rsidR="00722E67" w:rsidRPr="00827687">
        <w:rPr>
          <w:rFonts w:ascii="Palatino Linotype" w:hAnsi="Palatino Linotype"/>
          <w:color w:val="000000" w:themeColor="text1"/>
        </w:rPr>
        <w:t xml:space="preserve">el </w:t>
      </w:r>
      <w:r w:rsidR="00BE03D5" w:rsidRPr="00827687">
        <w:rPr>
          <w:rFonts w:ascii="Palatino Linotype" w:hAnsi="Palatino Linotype"/>
          <w:b/>
          <w:color w:val="000000" w:themeColor="text1"/>
        </w:rPr>
        <w:t>veinticuatro de octubre</w:t>
      </w:r>
      <w:r w:rsidR="005F2FAA" w:rsidRPr="00827687">
        <w:rPr>
          <w:rFonts w:ascii="Palatino Linotype" w:hAnsi="Palatino Linotype"/>
          <w:b/>
          <w:color w:val="000000" w:themeColor="text1"/>
        </w:rPr>
        <w:t xml:space="preserve"> </w:t>
      </w:r>
      <w:r w:rsidR="00722E67" w:rsidRPr="00827687">
        <w:rPr>
          <w:rFonts w:ascii="Palatino Linotype" w:hAnsi="Palatino Linotype"/>
          <w:b/>
          <w:color w:val="000000" w:themeColor="text1"/>
        </w:rPr>
        <w:t xml:space="preserve">de dos mil veinticinco, </w:t>
      </w:r>
      <w:r w:rsidRPr="00827687">
        <w:rPr>
          <w:rFonts w:ascii="Palatino Linotype" w:hAnsi="Palatino Linotype"/>
          <w:color w:val="000000" w:themeColor="text1"/>
        </w:rPr>
        <w:t>rindió informe ju</w:t>
      </w:r>
      <w:r w:rsidR="00722E67" w:rsidRPr="00827687">
        <w:rPr>
          <w:rFonts w:ascii="Palatino Linotype" w:hAnsi="Palatino Linotype"/>
          <w:color w:val="000000" w:themeColor="text1"/>
        </w:rPr>
        <w:t>stificado a través de los archivos siguientes:</w:t>
      </w:r>
    </w:p>
    <w:p w:rsidR="00AC30CC" w:rsidRPr="00827687" w:rsidRDefault="005D3DE9" w:rsidP="00094522">
      <w:pPr>
        <w:pStyle w:val="Prrafodelista"/>
        <w:spacing w:line="276" w:lineRule="auto"/>
        <w:ind w:left="0" w:right="49"/>
        <w:jc w:val="both"/>
        <w:rPr>
          <w:rFonts w:ascii="Palatino Linotype" w:eastAsia="Calibri" w:hAnsi="Palatino Linotype" w:cs="Arial"/>
          <w:color w:val="000000" w:themeColor="text1"/>
          <w:lang w:val="es-MX"/>
        </w:rPr>
      </w:pPr>
      <w:hyperlink r:id="rId9" w:history="1">
        <w:r w:rsidR="00BE03D5" w:rsidRPr="00827687">
          <w:rPr>
            <w:rFonts w:ascii="Palatino Linotype" w:eastAsia="Calibri" w:hAnsi="Palatino Linotype" w:cs="Arial"/>
            <w:b/>
            <w:i/>
            <w:color w:val="000000" w:themeColor="text1"/>
            <w:lang w:val="es-MX"/>
          </w:rPr>
          <w:t>IJ SOL 51-25.pd</w:t>
        </w:r>
        <w:r w:rsidR="00BE03D5" w:rsidRPr="00827687">
          <w:rPr>
            <w:rFonts w:ascii="Palatino Linotype" w:eastAsia="Calibri" w:hAnsi="Palatino Linotype" w:cs="Arial"/>
            <w:color w:val="000000" w:themeColor="text1"/>
            <w:lang w:val="es-MX"/>
          </w:rPr>
          <w:t>f</w:t>
        </w:r>
      </w:hyperlink>
      <w:r w:rsidR="00BE03D5" w:rsidRPr="00827687">
        <w:rPr>
          <w:rFonts w:ascii="Palatino Linotype" w:eastAsia="Calibri" w:hAnsi="Palatino Linotype" w:cs="Arial"/>
          <w:color w:val="000000" w:themeColor="text1"/>
          <w:lang w:val="es-MX"/>
        </w:rPr>
        <w:t>: Oficio por el que se rinde el Informe Justificado correspondiente.</w:t>
      </w:r>
    </w:p>
    <w:p w:rsidR="00AC30CC" w:rsidRPr="00827687" w:rsidRDefault="00AC30CC" w:rsidP="00094522">
      <w:pPr>
        <w:pStyle w:val="Prrafodelista"/>
        <w:spacing w:line="360" w:lineRule="auto"/>
        <w:ind w:left="0" w:right="49"/>
        <w:jc w:val="both"/>
        <w:rPr>
          <w:rFonts w:ascii="Palatino Linotype" w:eastAsia="Calibri" w:hAnsi="Palatino Linotype" w:cs="Arial"/>
          <w:color w:val="000000" w:themeColor="text1"/>
          <w:lang w:val="es-MX"/>
        </w:rPr>
      </w:pPr>
    </w:p>
    <w:p w:rsidR="00AC30CC" w:rsidRPr="00827687" w:rsidRDefault="00BE03D5" w:rsidP="00094522">
      <w:pPr>
        <w:pStyle w:val="Prrafodelista"/>
        <w:spacing w:line="360" w:lineRule="auto"/>
        <w:ind w:left="0" w:right="49"/>
        <w:jc w:val="both"/>
        <w:rPr>
          <w:rFonts w:ascii="Palatino Linotype" w:eastAsia="Calibri" w:hAnsi="Palatino Linotype" w:cs="Arial"/>
          <w:color w:val="000000" w:themeColor="text1"/>
          <w:lang w:val="es-MX"/>
        </w:rPr>
      </w:pPr>
      <w:r w:rsidRPr="00827687">
        <w:rPr>
          <w:rFonts w:ascii="Palatino Linotype" w:eastAsia="Calibri" w:hAnsi="Palatino Linotype" w:cs="Arial"/>
          <w:b/>
          <w:i/>
          <w:color w:val="000000" w:themeColor="text1"/>
          <w:lang w:val="es-MX"/>
        </w:rPr>
        <w:t>OF 1030 ANEXO ÚNICO.pdf</w:t>
      </w:r>
      <w:r w:rsidR="00AC30CC" w:rsidRPr="00827687">
        <w:rPr>
          <w:rFonts w:ascii="Palatino Linotype" w:eastAsia="Calibri" w:hAnsi="Palatino Linotype" w:cs="Arial"/>
          <w:b/>
          <w:i/>
          <w:color w:val="000000" w:themeColor="text1"/>
          <w:lang w:val="es-MX"/>
        </w:rPr>
        <w:t xml:space="preserve">: </w:t>
      </w:r>
      <w:r w:rsidRPr="00827687">
        <w:rPr>
          <w:rFonts w:ascii="Palatino Linotype" w:eastAsia="Calibri" w:hAnsi="Palatino Linotype" w:cs="Arial"/>
          <w:color w:val="000000" w:themeColor="text1"/>
          <w:lang w:val="es-MX"/>
        </w:rPr>
        <w:t>Oficio por el que se informa que se remite lo siguiente:</w:t>
      </w:r>
    </w:p>
    <w:p w:rsidR="00BE03D5" w:rsidRPr="00827687" w:rsidRDefault="00BE03D5" w:rsidP="00094522">
      <w:pPr>
        <w:pStyle w:val="Prrafodelista"/>
        <w:spacing w:line="360" w:lineRule="auto"/>
        <w:ind w:left="0" w:right="49"/>
        <w:jc w:val="both"/>
        <w:rPr>
          <w:rFonts w:ascii="Palatino Linotype" w:eastAsia="Calibri" w:hAnsi="Palatino Linotype" w:cs="Arial"/>
          <w:color w:val="000000" w:themeColor="text1"/>
          <w:lang w:val="es-MX"/>
        </w:rPr>
      </w:pPr>
      <w:r w:rsidRPr="00827687">
        <w:rPr>
          <w:rFonts w:ascii="Palatino Linotype" w:eastAsia="Calibri" w:hAnsi="Palatino Linotype" w:cs="Arial"/>
          <w:noProof/>
          <w:color w:val="000000" w:themeColor="text1"/>
          <w:lang w:val="es-MX" w:eastAsia="es-MX"/>
        </w:rPr>
        <w:drawing>
          <wp:inline distT="0" distB="0" distL="0" distR="0" wp14:anchorId="44BC72E1" wp14:editId="30390A61">
            <wp:extent cx="5612130" cy="1785620"/>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785620"/>
                    </a:xfrm>
                    <a:prstGeom prst="rect">
                      <a:avLst/>
                    </a:prstGeom>
                  </pic:spPr>
                </pic:pic>
              </a:graphicData>
            </a:graphic>
          </wp:inline>
        </w:drawing>
      </w:r>
    </w:p>
    <w:p w:rsidR="00AC30CC" w:rsidRPr="00827687" w:rsidRDefault="00AC30CC" w:rsidP="00094522">
      <w:pPr>
        <w:pStyle w:val="Prrafodelista"/>
        <w:spacing w:line="360" w:lineRule="auto"/>
        <w:ind w:left="0" w:right="49"/>
        <w:jc w:val="both"/>
        <w:rPr>
          <w:rFonts w:ascii="Palatino Linotype" w:eastAsia="Calibri" w:hAnsi="Palatino Linotype" w:cs="Arial"/>
          <w:color w:val="000000" w:themeColor="text1"/>
          <w:lang w:val="es-MX"/>
        </w:rPr>
      </w:pPr>
    </w:p>
    <w:p w:rsidR="00DA666E" w:rsidRDefault="00433919" w:rsidP="00094522">
      <w:pPr>
        <w:pStyle w:val="Prrafodelista"/>
        <w:numPr>
          <w:ilvl w:val="0"/>
          <w:numId w:val="1"/>
        </w:numPr>
        <w:spacing w:line="360" w:lineRule="auto"/>
        <w:ind w:left="0" w:right="49" w:firstLine="0"/>
        <w:jc w:val="both"/>
        <w:rPr>
          <w:rFonts w:ascii="Palatino Linotype" w:hAnsi="Palatino Linotype"/>
          <w:color w:val="000000" w:themeColor="text1"/>
        </w:rPr>
      </w:pPr>
      <w:r w:rsidRPr="00827687">
        <w:rPr>
          <w:rFonts w:ascii="Palatino Linotype" w:eastAsia="Calibri" w:hAnsi="Palatino Linotype" w:cs="Arial"/>
          <w:color w:val="000000" w:themeColor="text1"/>
          <w:lang w:val="es-ES"/>
        </w:rPr>
        <w:t>E</w:t>
      </w:r>
      <w:r w:rsidR="00490324" w:rsidRPr="00827687">
        <w:rPr>
          <w:rFonts w:ascii="Palatino Linotype" w:eastAsia="Calibri" w:hAnsi="Palatino Linotype" w:cs="Arial"/>
          <w:color w:val="000000" w:themeColor="text1"/>
          <w:lang w:val="es-ES"/>
        </w:rPr>
        <w:t xml:space="preserve">l </w:t>
      </w:r>
      <w:r w:rsidRPr="00827687">
        <w:rPr>
          <w:rFonts w:ascii="Palatino Linotype" w:hAnsi="Palatino Linotype"/>
          <w:b/>
          <w:color w:val="000000" w:themeColor="text1"/>
        </w:rPr>
        <w:t>PARTICULAR</w:t>
      </w:r>
      <w:r w:rsidR="00DA666E" w:rsidRPr="00827687">
        <w:rPr>
          <w:rFonts w:ascii="Palatino Linotype" w:hAnsi="Palatino Linotype"/>
          <w:b/>
          <w:color w:val="000000" w:themeColor="text1"/>
        </w:rPr>
        <w:t xml:space="preserve"> </w:t>
      </w:r>
      <w:r w:rsidR="00490324" w:rsidRPr="00827687">
        <w:rPr>
          <w:rFonts w:ascii="Palatino Linotype" w:hAnsi="Palatino Linotype"/>
          <w:color w:val="000000" w:themeColor="text1"/>
        </w:rPr>
        <w:t>fue omiso</w:t>
      </w:r>
      <w:r w:rsidR="00DA666E" w:rsidRPr="00827687">
        <w:rPr>
          <w:rFonts w:ascii="Palatino Linotype" w:hAnsi="Palatino Linotype"/>
          <w:color w:val="000000" w:themeColor="text1"/>
        </w:rPr>
        <w:t xml:space="preserve"> en realizar manifestación alg</w:t>
      </w:r>
      <w:r w:rsidR="009A3CA9" w:rsidRPr="00827687">
        <w:rPr>
          <w:rFonts w:ascii="Palatino Linotype" w:hAnsi="Palatino Linotype"/>
          <w:color w:val="000000" w:themeColor="text1"/>
        </w:rPr>
        <w:t>una que a su derecho conviniera.</w:t>
      </w:r>
    </w:p>
    <w:p w:rsidR="003A1E20" w:rsidRPr="00827687" w:rsidRDefault="003A1E20" w:rsidP="003A1E20">
      <w:pPr>
        <w:pStyle w:val="Prrafodelista"/>
        <w:spacing w:line="360" w:lineRule="auto"/>
        <w:ind w:left="0" w:right="49"/>
        <w:jc w:val="both"/>
        <w:rPr>
          <w:rFonts w:ascii="Palatino Linotype" w:hAnsi="Palatino Linotype"/>
          <w:color w:val="000000" w:themeColor="text1"/>
        </w:rPr>
      </w:pPr>
    </w:p>
    <w:p w:rsidR="00791C1A" w:rsidRPr="00827687" w:rsidRDefault="00791C1A" w:rsidP="00094522">
      <w:pPr>
        <w:pStyle w:val="Prrafodelista"/>
        <w:numPr>
          <w:ilvl w:val="0"/>
          <w:numId w:val="1"/>
        </w:numPr>
        <w:spacing w:line="360" w:lineRule="auto"/>
        <w:ind w:left="0" w:right="49" w:firstLine="0"/>
        <w:jc w:val="both"/>
        <w:rPr>
          <w:rFonts w:ascii="Palatino Linotype" w:hAnsi="Palatino Linotype"/>
          <w:b/>
          <w:color w:val="000000" w:themeColor="text1"/>
        </w:rPr>
      </w:pPr>
      <w:r w:rsidRPr="00827687">
        <w:rPr>
          <w:rFonts w:ascii="Palatino Linotype" w:hAnsi="Palatino Linotype"/>
          <w:color w:val="000000" w:themeColor="text1"/>
        </w:rPr>
        <w:t>E</w:t>
      </w:r>
      <w:r w:rsidR="00490324" w:rsidRPr="00827687">
        <w:rPr>
          <w:rFonts w:ascii="Palatino Linotype" w:hAnsi="Palatino Linotype"/>
          <w:color w:val="000000" w:themeColor="text1"/>
        </w:rPr>
        <w:t xml:space="preserve">l </w:t>
      </w:r>
      <w:r w:rsidR="00BE03D5" w:rsidRPr="00827687">
        <w:rPr>
          <w:rFonts w:ascii="Palatino Linotype" w:hAnsi="Palatino Linotype"/>
          <w:b/>
          <w:color w:val="000000" w:themeColor="text1"/>
        </w:rPr>
        <w:t>veintisiete</w:t>
      </w:r>
      <w:r w:rsidR="00AC30CC" w:rsidRPr="00827687">
        <w:rPr>
          <w:rFonts w:ascii="Palatino Linotype" w:hAnsi="Palatino Linotype"/>
          <w:b/>
          <w:color w:val="000000" w:themeColor="text1"/>
        </w:rPr>
        <w:t xml:space="preserve"> de noviembre</w:t>
      </w:r>
      <w:r w:rsidR="00B16370" w:rsidRPr="00827687">
        <w:rPr>
          <w:rFonts w:ascii="Palatino Linotype" w:hAnsi="Palatino Linotype"/>
          <w:b/>
          <w:color w:val="000000" w:themeColor="text1"/>
        </w:rPr>
        <w:t xml:space="preserve"> de dos mil veinticinco</w:t>
      </w:r>
      <w:r w:rsidR="00490324" w:rsidRPr="00827687">
        <w:rPr>
          <w:rFonts w:ascii="Palatino Linotype" w:hAnsi="Palatino Linotype"/>
          <w:b/>
          <w:color w:val="000000" w:themeColor="text1"/>
        </w:rPr>
        <w:t>,</w:t>
      </w:r>
      <w:r w:rsidRPr="00827687">
        <w:rPr>
          <w:rFonts w:ascii="Palatino Linotype" w:hAnsi="Palatino Linotype"/>
          <w:color w:val="000000" w:themeColor="text1"/>
        </w:rPr>
        <w:t xml:space="preserve"> se ampl</w:t>
      </w:r>
      <w:r w:rsidR="00133B10" w:rsidRPr="00827687">
        <w:rPr>
          <w:rFonts w:ascii="Palatino Linotype" w:hAnsi="Palatino Linotype"/>
          <w:color w:val="000000" w:themeColor="text1"/>
        </w:rPr>
        <w:t>ió el término para resolver el recurso de revisión que nos ocupa.</w:t>
      </w:r>
    </w:p>
    <w:p w:rsidR="00133B10" w:rsidRPr="00827687" w:rsidRDefault="00133B10" w:rsidP="00094522">
      <w:pPr>
        <w:pStyle w:val="Prrafodelista"/>
        <w:spacing w:line="360" w:lineRule="auto"/>
        <w:ind w:left="0" w:right="49"/>
        <w:jc w:val="both"/>
        <w:rPr>
          <w:rFonts w:ascii="Palatino Linotype" w:hAnsi="Palatino Linotype"/>
          <w:b/>
          <w:color w:val="000000" w:themeColor="text1"/>
        </w:rPr>
      </w:pPr>
    </w:p>
    <w:p w:rsidR="00791C1A" w:rsidRPr="00251B8F" w:rsidRDefault="00DA666E" w:rsidP="00094522">
      <w:pPr>
        <w:pStyle w:val="Prrafodelista"/>
        <w:numPr>
          <w:ilvl w:val="0"/>
          <w:numId w:val="1"/>
        </w:numPr>
        <w:spacing w:line="360" w:lineRule="auto"/>
        <w:ind w:left="0" w:right="49" w:firstLine="0"/>
        <w:jc w:val="both"/>
        <w:rPr>
          <w:rFonts w:ascii="Palatino Linotype" w:hAnsi="Palatino Linotype"/>
          <w:b/>
          <w:color w:val="000000" w:themeColor="text1"/>
        </w:rPr>
      </w:pPr>
      <w:r w:rsidRPr="00827687">
        <w:rPr>
          <w:rFonts w:ascii="Palatino Linotype" w:hAnsi="Palatino Linotype"/>
          <w:color w:val="000000" w:themeColor="text1"/>
        </w:rPr>
        <w:t>Finalmente</w:t>
      </w:r>
      <w:r w:rsidR="00791C1A" w:rsidRPr="00827687">
        <w:rPr>
          <w:rFonts w:ascii="Palatino Linotype" w:hAnsi="Palatino Linotype"/>
          <w:color w:val="000000" w:themeColor="text1"/>
        </w:rPr>
        <w:t xml:space="preserve">, mediante acuerdo de </w:t>
      </w:r>
      <w:r w:rsidR="00BE03D5" w:rsidRPr="00827687">
        <w:rPr>
          <w:rFonts w:ascii="Palatino Linotype" w:hAnsi="Palatino Linotype"/>
          <w:b/>
          <w:color w:val="000000" w:themeColor="text1"/>
        </w:rPr>
        <w:t>tres de diciembre</w:t>
      </w:r>
      <w:r w:rsidR="00B16370" w:rsidRPr="00827687">
        <w:rPr>
          <w:rFonts w:ascii="Palatino Linotype" w:hAnsi="Palatino Linotype"/>
          <w:b/>
          <w:color w:val="000000" w:themeColor="text1"/>
        </w:rPr>
        <w:t xml:space="preserve"> de dos mil veinticinco</w:t>
      </w:r>
      <w:r w:rsidR="00224377" w:rsidRPr="00827687">
        <w:rPr>
          <w:rFonts w:ascii="Palatino Linotype" w:hAnsi="Palatino Linotype"/>
          <w:b/>
          <w:color w:val="000000" w:themeColor="text1"/>
        </w:rPr>
        <w:t xml:space="preserve">, </w:t>
      </w:r>
      <w:r w:rsidR="00791C1A" w:rsidRPr="00827687">
        <w:rPr>
          <w:rFonts w:ascii="Palatino Linotype" w:hAnsi="Palatino Linotype"/>
          <w:color w:val="000000" w:themeColor="text1"/>
        </w:rPr>
        <w:t xml:space="preserve">se  decretó el cierre de instrucción, </w:t>
      </w:r>
      <w:r w:rsidR="00791C1A" w:rsidRPr="00827687">
        <w:rPr>
          <w:rFonts w:ascii="Palatino Linotype" w:hAnsi="Palatino Linotype" w:cs="Arial"/>
          <w:color w:val="000000" w:themeColor="text1"/>
        </w:rPr>
        <w:t>por lo que no ha</w:t>
      </w:r>
      <w:bookmarkStart w:id="133" w:name="_Toc491791302"/>
      <w:bookmarkStart w:id="134" w:name="_Toc83128578"/>
      <w:r w:rsidR="00094522">
        <w:rPr>
          <w:rFonts w:ascii="Palatino Linotype" w:hAnsi="Palatino Linotype" w:cs="Arial"/>
          <w:color w:val="000000" w:themeColor="text1"/>
        </w:rPr>
        <w:t>biendo más que hacer constar, y</w:t>
      </w:r>
      <w:r w:rsidR="003A1E20">
        <w:rPr>
          <w:rFonts w:ascii="Palatino Linotype" w:hAnsi="Palatino Linotype" w:cs="Arial"/>
          <w:color w:val="000000" w:themeColor="text1"/>
        </w:rPr>
        <w:t xml:space="preserve"> -------------</w:t>
      </w:r>
      <w:r w:rsidR="00251B8F">
        <w:rPr>
          <w:rFonts w:ascii="Palatino Linotype" w:hAnsi="Palatino Linotype" w:cs="Arial"/>
          <w:color w:val="000000" w:themeColor="text1"/>
        </w:rPr>
        <w:t>--------------</w:t>
      </w:r>
    </w:p>
    <w:p w:rsidR="00251B8F" w:rsidRPr="00251B8F" w:rsidRDefault="00251B8F" w:rsidP="00251B8F">
      <w:pPr>
        <w:pStyle w:val="Prrafodelista"/>
        <w:rPr>
          <w:rFonts w:ascii="Palatino Linotype" w:hAnsi="Palatino Linotype"/>
          <w:b/>
          <w:color w:val="000000" w:themeColor="text1"/>
        </w:rPr>
      </w:pPr>
    </w:p>
    <w:p w:rsidR="00251B8F" w:rsidRPr="00251B8F" w:rsidRDefault="00251B8F" w:rsidP="00251B8F">
      <w:pPr>
        <w:spacing w:line="360" w:lineRule="auto"/>
        <w:ind w:right="49"/>
        <w:jc w:val="both"/>
        <w:rPr>
          <w:rFonts w:ascii="Palatino Linotype" w:hAnsi="Palatino Linotype"/>
          <w:b/>
          <w:color w:val="000000" w:themeColor="text1"/>
        </w:rPr>
      </w:pPr>
    </w:p>
    <w:p w:rsidR="00791C1A" w:rsidRPr="00827687" w:rsidRDefault="00791C1A" w:rsidP="00094522">
      <w:pPr>
        <w:pStyle w:val="Prrafodelista"/>
        <w:spacing w:line="360" w:lineRule="auto"/>
        <w:ind w:left="0" w:right="49"/>
        <w:jc w:val="center"/>
        <w:rPr>
          <w:rFonts w:ascii="Palatino Linotype" w:hAnsi="Palatino Linotype"/>
          <w:b/>
          <w:color w:val="000000" w:themeColor="text1"/>
        </w:rPr>
      </w:pPr>
      <w:r w:rsidRPr="00827687">
        <w:rPr>
          <w:rFonts w:ascii="Palatino Linotype" w:hAnsi="Palatino Linotype"/>
          <w:b/>
          <w:color w:val="000000" w:themeColor="text1"/>
        </w:rPr>
        <w:lastRenderedPageBreak/>
        <w:t>C</w:t>
      </w:r>
      <w:r w:rsidR="003A1E20">
        <w:rPr>
          <w:rFonts w:ascii="Palatino Linotype" w:hAnsi="Palatino Linotype"/>
          <w:b/>
          <w:color w:val="000000" w:themeColor="text1"/>
        </w:rPr>
        <w:t xml:space="preserve"> </w:t>
      </w:r>
      <w:r w:rsidRPr="00827687">
        <w:rPr>
          <w:rFonts w:ascii="Palatino Linotype" w:hAnsi="Palatino Linotype"/>
          <w:b/>
          <w:color w:val="000000" w:themeColor="text1"/>
        </w:rPr>
        <w:t>O</w:t>
      </w:r>
      <w:r w:rsidR="003A1E20">
        <w:rPr>
          <w:rFonts w:ascii="Palatino Linotype" w:hAnsi="Palatino Linotype"/>
          <w:b/>
          <w:color w:val="000000" w:themeColor="text1"/>
        </w:rPr>
        <w:t xml:space="preserve"> </w:t>
      </w:r>
      <w:r w:rsidRPr="00827687">
        <w:rPr>
          <w:rFonts w:ascii="Palatino Linotype" w:hAnsi="Palatino Linotype"/>
          <w:b/>
          <w:color w:val="000000" w:themeColor="text1"/>
        </w:rPr>
        <w:t>N</w:t>
      </w:r>
      <w:r w:rsidR="003A1E20">
        <w:rPr>
          <w:rFonts w:ascii="Palatino Linotype" w:hAnsi="Palatino Linotype"/>
          <w:b/>
          <w:color w:val="000000" w:themeColor="text1"/>
        </w:rPr>
        <w:t xml:space="preserve"> </w:t>
      </w:r>
      <w:r w:rsidRPr="00827687">
        <w:rPr>
          <w:rFonts w:ascii="Palatino Linotype" w:hAnsi="Palatino Linotype"/>
          <w:b/>
          <w:color w:val="000000" w:themeColor="text1"/>
        </w:rPr>
        <w:t>S</w:t>
      </w:r>
      <w:r w:rsidR="003A1E20">
        <w:rPr>
          <w:rFonts w:ascii="Palatino Linotype" w:hAnsi="Palatino Linotype"/>
          <w:b/>
          <w:color w:val="000000" w:themeColor="text1"/>
        </w:rPr>
        <w:t xml:space="preserve"> </w:t>
      </w:r>
      <w:r w:rsidRPr="00827687">
        <w:rPr>
          <w:rFonts w:ascii="Palatino Linotype" w:hAnsi="Palatino Linotype"/>
          <w:b/>
          <w:color w:val="000000" w:themeColor="text1"/>
        </w:rPr>
        <w:t>I</w:t>
      </w:r>
      <w:r w:rsidR="003A1E20">
        <w:rPr>
          <w:rFonts w:ascii="Palatino Linotype" w:hAnsi="Palatino Linotype"/>
          <w:b/>
          <w:color w:val="000000" w:themeColor="text1"/>
        </w:rPr>
        <w:t xml:space="preserve"> </w:t>
      </w:r>
      <w:r w:rsidRPr="00827687">
        <w:rPr>
          <w:rFonts w:ascii="Palatino Linotype" w:hAnsi="Palatino Linotype"/>
          <w:b/>
          <w:color w:val="000000" w:themeColor="text1"/>
        </w:rPr>
        <w:t>D</w:t>
      </w:r>
      <w:r w:rsidR="003A1E20">
        <w:rPr>
          <w:rFonts w:ascii="Palatino Linotype" w:hAnsi="Palatino Linotype"/>
          <w:b/>
          <w:color w:val="000000" w:themeColor="text1"/>
        </w:rPr>
        <w:t xml:space="preserve"> </w:t>
      </w:r>
      <w:r w:rsidRPr="00827687">
        <w:rPr>
          <w:rFonts w:ascii="Palatino Linotype" w:hAnsi="Palatino Linotype"/>
          <w:b/>
          <w:color w:val="000000" w:themeColor="text1"/>
        </w:rPr>
        <w:t>E</w:t>
      </w:r>
      <w:r w:rsidR="003A1E20">
        <w:rPr>
          <w:rFonts w:ascii="Palatino Linotype" w:hAnsi="Palatino Linotype"/>
          <w:b/>
          <w:color w:val="000000" w:themeColor="text1"/>
        </w:rPr>
        <w:t xml:space="preserve"> </w:t>
      </w:r>
      <w:r w:rsidRPr="00827687">
        <w:rPr>
          <w:rFonts w:ascii="Palatino Linotype" w:hAnsi="Palatino Linotype"/>
          <w:b/>
          <w:color w:val="000000" w:themeColor="text1"/>
        </w:rPr>
        <w:t>R</w:t>
      </w:r>
      <w:r w:rsidR="003A1E20">
        <w:rPr>
          <w:rFonts w:ascii="Palatino Linotype" w:hAnsi="Palatino Linotype"/>
          <w:b/>
          <w:color w:val="000000" w:themeColor="text1"/>
        </w:rPr>
        <w:t xml:space="preserve"> </w:t>
      </w:r>
      <w:r w:rsidRPr="00827687">
        <w:rPr>
          <w:rFonts w:ascii="Palatino Linotype" w:hAnsi="Palatino Linotype"/>
          <w:b/>
          <w:color w:val="000000" w:themeColor="text1"/>
        </w:rPr>
        <w:t>A</w:t>
      </w:r>
      <w:r w:rsidR="003A1E20">
        <w:rPr>
          <w:rFonts w:ascii="Palatino Linotype" w:hAnsi="Palatino Linotype"/>
          <w:b/>
          <w:color w:val="000000" w:themeColor="text1"/>
        </w:rPr>
        <w:t xml:space="preserve"> </w:t>
      </w:r>
      <w:r w:rsidRPr="00827687">
        <w:rPr>
          <w:rFonts w:ascii="Palatino Linotype" w:hAnsi="Palatino Linotype"/>
          <w:b/>
          <w:color w:val="000000" w:themeColor="text1"/>
        </w:rPr>
        <w:t>N</w:t>
      </w:r>
      <w:r w:rsidR="003A1E20">
        <w:rPr>
          <w:rFonts w:ascii="Palatino Linotype" w:hAnsi="Palatino Linotype"/>
          <w:b/>
          <w:color w:val="000000" w:themeColor="text1"/>
        </w:rPr>
        <w:t xml:space="preserve"> </w:t>
      </w:r>
      <w:r w:rsidRPr="00827687">
        <w:rPr>
          <w:rFonts w:ascii="Palatino Linotype" w:hAnsi="Palatino Linotype"/>
          <w:b/>
          <w:color w:val="000000" w:themeColor="text1"/>
        </w:rPr>
        <w:t>D</w:t>
      </w:r>
      <w:r w:rsidR="003A1E20">
        <w:rPr>
          <w:rFonts w:ascii="Palatino Linotype" w:hAnsi="Palatino Linotype"/>
          <w:b/>
          <w:color w:val="000000" w:themeColor="text1"/>
        </w:rPr>
        <w:t xml:space="preserve"> </w:t>
      </w:r>
      <w:r w:rsidRPr="00827687">
        <w:rPr>
          <w:rFonts w:ascii="Palatino Linotype" w:hAnsi="Palatino Linotype"/>
          <w:b/>
          <w:color w:val="000000" w:themeColor="text1"/>
        </w:rPr>
        <w:t>O</w:t>
      </w:r>
      <w:bookmarkEnd w:id="133"/>
      <w:bookmarkEnd w:id="134"/>
    </w:p>
    <w:p w:rsidR="00791C1A" w:rsidRPr="00827687" w:rsidRDefault="00791C1A" w:rsidP="00094522">
      <w:pPr>
        <w:pStyle w:val="Prrafodelista"/>
        <w:spacing w:line="360" w:lineRule="auto"/>
        <w:ind w:left="0" w:right="49"/>
        <w:jc w:val="center"/>
        <w:rPr>
          <w:rFonts w:ascii="Palatino Linotype" w:hAnsi="Palatino Linotype"/>
          <w:b/>
          <w:color w:val="000000" w:themeColor="text1"/>
        </w:rPr>
      </w:pPr>
    </w:p>
    <w:p w:rsidR="00791C1A" w:rsidRPr="00827687" w:rsidRDefault="00791C1A" w:rsidP="00094522">
      <w:pPr>
        <w:pStyle w:val="Ttulo2"/>
        <w:spacing w:before="0" w:line="360" w:lineRule="auto"/>
        <w:ind w:right="49"/>
        <w:rPr>
          <w:rFonts w:ascii="Palatino Linotype" w:hAnsi="Palatino Linotype"/>
          <w:b/>
          <w:color w:val="000000" w:themeColor="text1"/>
          <w:sz w:val="24"/>
          <w:szCs w:val="24"/>
        </w:rPr>
      </w:pPr>
      <w:bookmarkStart w:id="135" w:name="_Toc491791303"/>
      <w:bookmarkStart w:id="136" w:name="_Toc83128579"/>
      <w:r w:rsidRPr="00827687">
        <w:rPr>
          <w:rFonts w:ascii="Palatino Linotype" w:hAnsi="Palatino Linotype"/>
          <w:b/>
          <w:color w:val="000000" w:themeColor="text1"/>
          <w:sz w:val="24"/>
          <w:szCs w:val="24"/>
        </w:rPr>
        <w:t>PRIMERO. De la competencia</w:t>
      </w:r>
      <w:bookmarkEnd w:id="135"/>
      <w:bookmarkEnd w:id="136"/>
    </w:p>
    <w:p w:rsidR="00791C1A" w:rsidRPr="00827687" w:rsidRDefault="00791C1A" w:rsidP="00094522">
      <w:pPr>
        <w:pStyle w:val="Prrafodelista"/>
        <w:numPr>
          <w:ilvl w:val="0"/>
          <w:numId w:val="1"/>
        </w:numPr>
        <w:spacing w:line="360" w:lineRule="auto"/>
        <w:ind w:left="0" w:right="49" w:firstLine="0"/>
        <w:jc w:val="both"/>
        <w:rPr>
          <w:rFonts w:ascii="Palatino Linotype" w:hAnsi="Palatino Linotype"/>
          <w:color w:val="000000" w:themeColor="text1"/>
        </w:rPr>
      </w:pPr>
      <w:r w:rsidRPr="00827687">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91C1A" w:rsidRPr="00827687" w:rsidRDefault="00791C1A" w:rsidP="00094522">
      <w:pPr>
        <w:pStyle w:val="Prrafodelista"/>
        <w:spacing w:line="360" w:lineRule="auto"/>
        <w:ind w:left="0" w:right="49"/>
        <w:jc w:val="both"/>
        <w:rPr>
          <w:rFonts w:ascii="Palatino Linotype" w:hAnsi="Palatino Linotype"/>
          <w:color w:val="000000" w:themeColor="text1"/>
        </w:rPr>
      </w:pPr>
    </w:p>
    <w:p w:rsidR="00791C1A" w:rsidRPr="00827687" w:rsidRDefault="00791C1A" w:rsidP="00094522">
      <w:pPr>
        <w:pStyle w:val="Ttulo2"/>
        <w:spacing w:before="0" w:line="360" w:lineRule="auto"/>
        <w:ind w:right="49"/>
        <w:rPr>
          <w:rFonts w:ascii="Palatino Linotype" w:hAnsi="Palatino Linotype"/>
          <w:b/>
          <w:color w:val="000000" w:themeColor="text1"/>
          <w:sz w:val="24"/>
          <w:szCs w:val="24"/>
        </w:rPr>
      </w:pPr>
      <w:bookmarkStart w:id="137" w:name="_Toc491791304"/>
      <w:bookmarkStart w:id="138" w:name="_Toc83128580"/>
      <w:r w:rsidRPr="00827687">
        <w:rPr>
          <w:rFonts w:ascii="Palatino Linotype" w:hAnsi="Palatino Linotype"/>
          <w:b/>
          <w:color w:val="000000" w:themeColor="text1"/>
          <w:sz w:val="24"/>
          <w:szCs w:val="24"/>
        </w:rPr>
        <w:t>SEGUNDO. De la oportunidad y procedencia.</w:t>
      </w:r>
      <w:bookmarkEnd w:id="137"/>
      <w:bookmarkEnd w:id="138"/>
    </w:p>
    <w:p w:rsidR="00791C1A" w:rsidRPr="00827687" w:rsidRDefault="00791C1A" w:rsidP="00094522">
      <w:pPr>
        <w:pStyle w:val="Prrafodelista"/>
        <w:numPr>
          <w:ilvl w:val="0"/>
          <w:numId w:val="1"/>
        </w:numPr>
        <w:spacing w:line="360" w:lineRule="auto"/>
        <w:ind w:left="0" w:right="49" w:firstLine="0"/>
        <w:jc w:val="both"/>
        <w:rPr>
          <w:rFonts w:ascii="Palatino Linotype" w:hAnsi="Palatino Linotype"/>
          <w:color w:val="000000" w:themeColor="text1"/>
        </w:rPr>
      </w:pPr>
      <w:r w:rsidRPr="00827687">
        <w:rPr>
          <w:rFonts w:ascii="Palatino Linotype" w:eastAsia="Calibri" w:hAnsi="Palatino Linotype" w:cs="Arial"/>
          <w:color w:val="000000" w:themeColor="text1"/>
        </w:rPr>
        <w:t xml:space="preserve">El medio de impugnación fue presentado a través del </w:t>
      </w:r>
      <w:r w:rsidRPr="00827687">
        <w:rPr>
          <w:rFonts w:ascii="Palatino Linotype" w:eastAsia="Calibri" w:hAnsi="Palatino Linotype" w:cs="Arial"/>
          <w:b/>
          <w:color w:val="000000" w:themeColor="text1"/>
        </w:rPr>
        <w:t>SAIMEX,</w:t>
      </w:r>
      <w:r w:rsidRPr="00827687">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00BE03D5" w:rsidRPr="00827687">
        <w:rPr>
          <w:rFonts w:ascii="Palatino Linotype" w:eastAsia="Calibri" w:hAnsi="Palatino Linotype" w:cs="Arial"/>
          <w:b/>
          <w:color w:val="000000" w:themeColor="text1"/>
        </w:rPr>
        <w:t xml:space="preserve">SUJETO OBLIGADO </w:t>
      </w:r>
      <w:r w:rsidR="00BE03D5" w:rsidRPr="00827687">
        <w:rPr>
          <w:rFonts w:ascii="Palatino Linotype" w:eastAsia="Calibri" w:hAnsi="Palatino Linotype" w:cs="Arial"/>
          <w:color w:val="000000" w:themeColor="text1"/>
        </w:rPr>
        <w:t xml:space="preserve">dio respuesta el </w:t>
      </w:r>
      <w:r w:rsidR="00BE03D5" w:rsidRPr="00827687">
        <w:rPr>
          <w:rFonts w:ascii="Palatino Linotype" w:eastAsia="Calibri" w:hAnsi="Palatino Linotype" w:cs="Arial"/>
          <w:b/>
          <w:color w:val="000000" w:themeColor="text1"/>
        </w:rPr>
        <w:t>trece de octubre de dos mil</w:t>
      </w:r>
      <w:r w:rsidR="00B16370" w:rsidRPr="00827687">
        <w:rPr>
          <w:rFonts w:ascii="Palatino Linotype" w:eastAsia="Calibri" w:hAnsi="Palatino Linotype" w:cs="Arial"/>
          <w:b/>
          <w:color w:val="000000" w:themeColor="text1"/>
        </w:rPr>
        <w:t xml:space="preserve"> veinticinco</w:t>
      </w:r>
      <w:r w:rsidRPr="00827687">
        <w:rPr>
          <w:rFonts w:ascii="Palatino Linotype" w:eastAsia="Calibri" w:hAnsi="Palatino Linotype" w:cs="Arial"/>
          <w:color w:val="000000" w:themeColor="text1"/>
        </w:rPr>
        <w:t xml:space="preserve">, </w:t>
      </w:r>
      <w:r w:rsidRPr="00827687">
        <w:rPr>
          <w:rFonts w:ascii="Palatino Linotype" w:hAnsi="Palatino Linotype" w:cs="Arial"/>
          <w:color w:val="000000" w:themeColor="text1"/>
        </w:rPr>
        <w:t>de tal forma que el plazo para interponer el recurso d</w:t>
      </w:r>
      <w:r w:rsidR="00C37399" w:rsidRPr="00827687">
        <w:rPr>
          <w:rFonts w:ascii="Palatino Linotype" w:hAnsi="Palatino Linotype" w:cs="Arial"/>
          <w:color w:val="000000" w:themeColor="text1"/>
        </w:rPr>
        <w:t>e revisión transcurrió del</w:t>
      </w:r>
      <w:r w:rsidR="00133B10" w:rsidRPr="00827687">
        <w:rPr>
          <w:rFonts w:ascii="Palatino Linotype" w:hAnsi="Palatino Linotype" w:cs="Arial"/>
          <w:b/>
          <w:color w:val="000000" w:themeColor="text1"/>
        </w:rPr>
        <w:t xml:space="preserve"> </w:t>
      </w:r>
      <w:r w:rsidR="00BE03D5" w:rsidRPr="00827687">
        <w:rPr>
          <w:rFonts w:ascii="Palatino Linotype" w:hAnsi="Palatino Linotype" w:cs="Arial"/>
          <w:b/>
          <w:color w:val="000000" w:themeColor="text1"/>
        </w:rPr>
        <w:t>catorce de octubre al tres de noviembre</w:t>
      </w:r>
      <w:r w:rsidR="00AC30CC" w:rsidRPr="00827687">
        <w:rPr>
          <w:rFonts w:ascii="Palatino Linotype" w:hAnsi="Palatino Linotype" w:cs="Arial"/>
          <w:b/>
          <w:color w:val="000000" w:themeColor="text1"/>
        </w:rPr>
        <w:t xml:space="preserve"> </w:t>
      </w:r>
      <w:r w:rsidR="00BE03D5" w:rsidRPr="00827687">
        <w:rPr>
          <w:rFonts w:ascii="Palatino Linotype" w:hAnsi="Palatino Linotype" w:cs="Arial"/>
          <w:b/>
          <w:color w:val="000000" w:themeColor="text1"/>
        </w:rPr>
        <w:t xml:space="preserve">de </w:t>
      </w:r>
      <w:r w:rsidR="00133B10" w:rsidRPr="00827687">
        <w:rPr>
          <w:rFonts w:ascii="Palatino Linotype" w:hAnsi="Palatino Linotype" w:cs="Arial"/>
          <w:b/>
          <w:color w:val="000000" w:themeColor="text1"/>
        </w:rPr>
        <w:t>dos mil veinticinco</w:t>
      </w:r>
      <w:r w:rsidRPr="00827687">
        <w:rPr>
          <w:rFonts w:ascii="Palatino Linotype" w:hAnsi="Palatino Linotype" w:cs="Arial"/>
          <w:color w:val="000000" w:themeColor="text1"/>
        </w:rPr>
        <w:t xml:space="preserve">; en consecuencia, el ahora </w:t>
      </w:r>
      <w:r w:rsidRPr="00827687">
        <w:rPr>
          <w:rFonts w:ascii="Palatino Linotype" w:hAnsi="Palatino Linotype" w:cs="Arial"/>
          <w:b/>
          <w:color w:val="000000" w:themeColor="text1"/>
        </w:rPr>
        <w:t>RECURRENTE</w:t>
      </w:r>
      <w:r w:rsidRPr="00827687">
        <w:rPr>
          <w:rFonts w:ascii="Palatino Linotype" w:hAnsi="Palatino Linotype" w:cs="Arial"/>
          <w:color w:val="000000" w:themeColor="text1"/>
        </w:rPr>
        <w:t xml:space="preserve"> </w:t>
      </w:r>
      <w:r w:rsidR="00C37399" w:rsidRPr="00827687">
        <w:rPr>
          <w:rFonts w:ascii="Palatino Linotype" w:hAnsi="Palatino Linotype" w:cs="Arial"/>
          <w:color w:val="000000" w:themeColor="text1"/>
        </w:rPr>
        <w:t>presentó su inconformidad el</w:t>
      </w:r>
      <w:r w:rsidRPr="00827687">
        <w:rPr>
          <w:rFonts w:ascii="Palatino Linotype" w:hAnsi="Palatino Linotype" w:cs="Arial"/>
          <w:color w:val="000000" w:themeColor="text1"/>
        </w:rPr>
        <w:t xml:space="preserve"> </w:t>
      </w:r>
      <w:r w:rsidR="00BE03D5" w:rsidRPr="00827687">
        <w:rPr>
          <w:rFonts w:ascii="Palatino Linotype" w:hAnsi="Palatino Linotype" w:cs="Arial"/>
          <w:b/>
          <w:color w:val="000000" w:themeColor="text1"/>
        </w:rPr>
        <w:t>catorce de octubre</w:t>
      </w:r>
      <w:r w:rsidR="00B16370" w:rsidRPr="00827687">
        <w:rPr>
          <w:rFonts w:ascii="Palatino Linotype" w:hAnsi="Palatino Linotype" w:cs="Arial"/>
          <w:b/>
          <w:color w:val="000000" w:themeColor="text1"/>
        </w:rPr>
        <w:t xml:space="preserve"> de dos mil veinticinco</w:t>
      </w:r>
      <w:r w:rsidRPr="00827687">
        <w:rPr>
          <w:rFonts w:ascii="Palatino Linotype" w:hAnsi="Palatino Linotype" w:cs="Arial"/>
          <w:color w:val="000000" w:themeColor="text1"/>
        </w:rPr>
        <w:t xml:space="preserve">; </w:t>
      </w:r>
      <w:r w:rsidR="00433919" w:rsidRPr="00827687">
        <w:rPr>
          <w:rFonts w:ascii="Palatino Linotype" w:hAnsi="Palatino Linotype" w:cs="Arial"/>
          <w:color w:val="000000" w:themeColor="text1"/>
        </w:rPr>
        <w:t xml:space="preserve">es decir, el mismo día en que se dio respuesta </w:t>
      </w:r>
      <w:r w:rsidRPr="00827687">
        <w:rPr>
          <w:rFonts w:ascii="Palatino Linotype" w:hAnsi="Palatino Linotype" w:cs="Arial"/>
          <w:color w:val="000000" w:themeColor="text1"/>
        </w:rPr>
        <w:t>por lo que se estima que la inconformidad se presentó dentro del lapso legalmente establecido para tal efecto.</w:t>
      </w:r>
    </w:p>
    <w:p w:rsidR="00791C1A" w:rsidRPr="00827687" w:rsidRDefault="00AA7A68" w:rsidP="00094522">
      <w:pPr>
        <w:pStyle w:val="Prrafodelista"/>
        <w:numPr>
          <w:ilvl w:val="0"/>
          <w:numId w:val="1"/>
        </w:numPr>
        <w:spacing w:line="360" w:lineRule="auto"/>
        <w:ind w:left="0" w:right="49" w:firstLine="0"/>
        <w:jc w:val="both"/>
        <w:rPr>
          <w:rFonts w:ascii="Palatino Linotype" w:hAnsi="Palatino Linotype"/>
          <w:color w:val="000000" w:themeColor="text1"/>
        </w:rPr>
      </w:pPr>
      <w:r w:rsidRPr="00827687">
        <w:rPr>
          <w:rFonts w:ascii="Palatino Linotype" w:hAnsi="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C30CC" w:rsidRPr="00827687" w:rsidRDefault="00AC30CC" w:rsidP="00094522">
      <w:pPr>
        <w:spacing w:line="360" w:lineRule="auto"/>
        <w:ind w:right="49"/>
        <w:jc w:val="both"/>
        <w:rPr>
          <w:rFonts w:ascii="Palatino Linotype" w:hAnsi="Palatino Linotype"/>
          <w:color w:val="000000" w:themeColor="text1"/>
          <w:sz w:val="24"/>
          <w:szCs w:val="24"/>
        </w:rPr>
      </w:pPr>
    </w:p>
    <w:p w:rsidR="00AC30CC" w:rsidRPr="00827687" w:rsidRDefault="00AC30CC" w:rsidP="00094522">
      <w:pPr>
        <w:keepNext/>
        <w:keepLines/>
        <w:spacing w:line="360" w:lineRule="auto"/>
        <w:ind w:right="49"/>
        <w:outlineLvl w:val="1"/>
        <w:rPr>
          <w:rFonts w:ascii="Palatino Linotype" w:eastAsiaTheme="majorEastAsia" w:hAnsi="Palatino Linotype" w:cstheme="majorBidi"/>
          <w:b/>
          <w:color w:val="000000" w:themeColor="text1"/>
          <w:sz w:val="24"/>
          <w:szCs w:val="24"/>
          <w:lang w:val="es-ES_tradnl" w:eastAsia="es-ES"/>
        </w:rPr>
      </w:pPr>
      <w:r w:rsidRPr="00827687">
        <w:rPr>
          <w:rFonts w:ascii="Palatino Linotype" w:eastAsiaTheme="majorEastAsia" w:hAnsi="Palatino Linotype" w:cstheme="majorBidi"/>
          <w:b/>
          <w:color w:val="000000" w:themeColor="text1"/>
          <w:sz w:val="24"/>
          <w:szCs w:val="24"/>
          <w:lang w:val="es-ES_tradnl" w:eastAsia="es-ES"/>
        </w:rPr>
        <w:t>TERCERO. De las causales de sobreseimiento</w:t>
      </w: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 w:eastAsia="es-ES"/>
        </w:rPr>
      </w:pPr>
      <w:r w:rsidRPr="00827687">
        <w:rPr>
          <w:rFonts w:ascii="Palatino Linotype" w:eastAsia="Palatino Linotype" w:hAnsi="Palatino Linotype" w:cs="Palatino Linotype"/>
          <w:color w:val="000000" w:themeColor="text1"/>
          <w:sz w:val="24"/>
          <w:szCs w:val="24"/>
        </w:rPr>
        <w:t>P</w:t>
      </w:r>
      <w:r w:rsidRPr="00827687">
        <w:rPr>
          <w:rFonts w:ascii="Palatino Linotype" w:hAnsi="Palatino Linotype"/>
          <w:color w:val="000000" w:themeColor="text1"/>
          <w:sz w:val="24"/>
          <w:szCs w:val="24"/>
          <w:lang w:val="es-ES_tradnl" w:eastAsia="es-ES"/>
        </w:rPr>
        <w:t xml:space="preserve">or lo que hace a las causas de sobreseimiento contenidas en la fracción III del artículo 192 de la </w:t>
      </w:r>
      <w:r w:rsidRPr="00827687">
        <w:rPr>
          <w:rFonts w:ascii="Palatino Linotype" w:hAnsi="Palatino Linotype"/>
          <w:b/>
          <w:color w:val="000000" w:themeColor="text1"/>
          <w:sz w:val="24"/>
          <w:szCs w:val="24"/>
          <w:lang w:val="es-ES_tradnl" w:eastAsia="es-ES"/>
        </w:rPr>
        <w:t>Ley de Transparencia y Acceso a la Información Pública del Estado de México y Municipios</w:t>
      </w:r>
      <w:r w:rsidRPr="00827687">
        <w:rPr>
          <w:rFonts w:ascii="Palatino Linotype" w:hAnsi="Palatino Linotype"/>
          <w:color w:val="000000" w:themeColor="text1"/>
          <w:sz w:val="24"/>
          <w:szCs w:val="24"/>
          <w:lang w:val="es-ES_tradnl" w:eastAsia="es-ES"/>
        </w:rPr>
        <w:t xml:space="preserve">, es oportuno señalar que estos requisitos privilegian la existencia de elementos de fondo, tales como el desistimiento o fallecimiento del </w:t>
      </w:r>
      <w:r w:rsidRPr="00827687">
        <w:rPr>
          <w:rFonts w:ascii="Palatino Linotype" w:hAnsi="Palatino Linotype"/>
          <w:b/>
          <w:color w:val="000000" w:themeColor="text1"/>
          <w:sz w:val="24"/>
          <w:szCs w:val="24"/>
          <w:lang w:val="es-ES_tradnl" w:eastAsia="es-ES"/>
        </w:rPr>
        <w:t>RECURRENTE</w:t>
      </w:r>
      <w:r w:rsidRPr="00827687">
        <w:rPr>
          <w:rFonts w:ascii="Palatino Linotype" w:hAnsi="Palatino Linotype"/>
          <w:color w:val="000000" w:themeColor="text1"/>
          <w:sz w:val="24"/>
          <w:szCs w:val="24"/>
          <w:lang w:val="es-ES_tradnl" w:eastAsia="es-ES"/>
        </w:rPr>
        <w:t xml:space="preserve"> o que el </w:t>
      </w:r>
      <w:r w:rsidRPr="00827687">
        <w:rPr>
          <w:rFonts w:ascii="Palatino Linotype" w:hAnsi="Palatino Linotype"/>
          <w:b/>
          <w:color w:val="000000" w:themeColor="text1"/>
          <w:sz w:val="24"/>
          <w:szCs w:val="24"/>
          <w:lang w:val="es-ES_tradnl" w:eastAsia="es-ES"/>
        </w:rPr>
        <w:t>SUJETO OBLIGADO</w:t>
      </w:r>
      <w:r w:rsidRPr="00827687">
        <w:rPr>
          <w:rFonts w:ascii="Palatino Linotype" w:hAnsi="Palatino Linotype"/>
          <w:color w:val="000000" w:themeColor="text1"/>
          <w:sz w:val="24"/>
          <w:szCs w:val="24"/>
          <w:lang w:val="es-ES_tradnl" w:eastAsia="es-ES"/>
        </w:rPr>
        <w:t xml:space="preserve"> </w:t>
      </w:r>
      <w:r w:rsidRPr="00827687">
        <w:rPr>
          <w:rFonts w:ascii="Palatino Linotype" w:hAnsi="Palatino Linotype"/>
          <w:b/>
          <w:color w:val="000000" w:themeColor="text1"/>
          <w:sz w:val="24"/>
          <w:szCs w:val="24"/>
          <w:u w:val="single"/>
          <w:lang w:val="es-ES_tradnl" w:eastAsia="es-ES"/>
        </w:rPr>
        <w:t>modifique o revoque el acto</w:t>
      </w:r>
      <w:r w:rsidRPr="00827687">
        <w:rPr>
          <w:rFonts w:ascii="Palatino Linotype" w:hAnsi="Palatino Linotype"/>
          <w:color w:val="000000" w:themeColor="text1"/>
          <w:sz w:val="24"/>
          <w:szCs w:val="24"/>
          <w:lang w:val="es-ES_tradnl" w:eastAsia="es-ES"/>
        </w:rPr>
        <w:t>; de ahí que la actualización de alguno de éstos trae como consecuencia que el medio de impugnación se concluya sin que se analice el objeto de estudio planteado, es decir se sobresea.</w:t>
      </w:r>
    </w:p>
    <w:p w:rsidR="00AC30CC" w:rsidRPr="00827687" w:rsidRDefault="00AC30CC" w:rsidP="00094522">
      <w:pPr>
        <w:spacing w:line="360" w:lineRule="auto"/>
        <w:ind w:right="49"/>
        <w:contextualSpacing/>
        <w:jc w:val="both"/>
        <w:rPr>
          <w:rFonts w:ascii="Palatino Linotype" w:hAnsi="Palatino Linotype"/>
          <w:color w:val="000000" w:themeColor="text1"/>
          <w:sz w:val="24"/>
          <w:szCs w:val="24"/>
          <w:lang w:val="es-ES" w:eastAsia="es-ES"/>
        </w:rPr>
      </w:pP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 w:eastAsia="es-ES"/>
        </w:rPr>
      </w:pPr>
      <w:r w:rsidRPr="00827687">
        <w:rPr>
          <w:rFonts w:ascii="Palatino Linotype" w:hAnsi="Palatino Linotype"/>
          <w:color w:val="000000" w:themeColor="text1"/>
          <w:sz w:val="24"/>
          <w:szCs w:val="24"/>
          <w:lang w:val="es-ES_tradnl" w:eastAsia="es-ES"/>
        </w:rPr>
        <w:t xml:space="preserve">Para los efectos de esta resolución, es oportuno precisar los alcances jurídicos de la fracción III de la disposición legal transcrita. Así, procede el sobreseimiento del recurso de revisión cuando el </w:t>
      </w:r>
      <w:r w:rsidRPr="00827687">
        <w:rPr>
          <w:rFonts w:ascii="Palatino Linotype" w:hAnsi="Palatino Linotype"/>
          <w:b/>
          <w:color w:val="000000" w:themeColor="text1"/>
          <w:sz w:val="24"/>
          <w:szCs w:val="24"/>
          <w:lang w:val="es-ES_tradnl" w:eastAsia="es-ES"/>
        </w:rPr>
        <w:t>SUJETO OBLIGADO</w:t>
      </w:r>
      <w:r w:rsidRPr="00827687">
        <w:rPr>
          <w:rFonts w:ascii="Palatino Linotype" w:hAnsi="Palatino Linotype"/>
          <w:color w:val="000000" w:themeColor="text1"/>
          <w:sz w:val="24"/>
          <w:szCs w:val="24"/>
          <w:lang w:val="es-ES_tradnl" w:eastAsia="es-ES"/>
        </w:rPr>
        <w:t>:</w:t>
      </w:r>
    </w:p>
    <w:p w:rsidR="00AC30CC" w:rsidRPr="00827687" w:rsidRDefault="00AC30CC" w:rsidP="00094522">
      <w:pPr>
        <w:numPr>
          <w:ilvl w:val="0"/>
          <w:numId w:val="23"/>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827687">
        <w:rPr>
          <w:rFonts w:ascii="Palatino Linotype" w:eastAsiaTheme="minorEastAsia" w:hAnsi="Palatino Linotype" w:cs="Arial"/>
          <w:b/>
          <w:color w:val="000000" w:themeColor="text1"/>
          <w:sz w:val="24"/>
          <w:szCs w:val="24"/>
          <w:lang w:val="es-ES_tradnl" w:eastAsia="es-ES"/>
        </w:rPr>
        <w:t>Modifique el acto impugnado:</w:t>
      </w:r>
      <w:r w:rsidRPr="00827687">
        <w:rPr>
          <w:rFonts w:ascii="Palatino Linotype" w:eastAsiaTheme="minorEastAsia" w:hAnsi="Palatino Linotype" w:cs="Arial"/>
          <w:color w:val="000000" w:themeColor="text1"/>
          <w:sz w:val="24"/>
          <w:szCs w:val="24"/>
          <w:lang w:val="es-ES_tradnl" w:eastAsia="es-ES"/>
        </w:rPr>
        <w:t xml:space="preserve"> Se actualiza cuando el </w:t>
      </w:r>
      <w:r w:rsidRPr="00827687">
        <w:rPr>
          <w:rFonts w:ascii="Palatino Linotype" w:eastAsiaTheme="minorEastAsia" w:hAnsi="Palatino Linotype" w:cs="Arial"/>
          <w:b/>
          <w:color w:val="000000" w:themeColor="text1"/>
          <w:sz w:val="24"/>
          <w:szCs w:val="24"/>
          <w:lang w:val="es-ES_tradnl" w:eastAsia="es-ES"/>
        </w:rPr>
        <w:t>SUJETO OBLIGADO</w:t>
      </w:r>
      <w:r w:rsidRPr="00827687">
        <w:rPr>
          <w:rFonts w:ascii="Palatino Linotype" w:eastAsiaTheme="minorEastAsia" w:hAnsi="Palatino Linotype" w:cs="Arial"/>
          <w:color w:val="000000" w:themeColor="text1"/>
          <w:sz w:val="24"/>
          <w:szCs w:val="24"/>
          <w:lang w:val="es-ES_tradnl" w:eastAsia="es-ES"/>
        </w:rPr>
        <w:t xml:space="preserve"> después de haber otorgado una respuesta y hasta antes de dictada la resolución del recurso de revisión, emite una diversa en la que subsane las deficiencias que hubiera tenido.</w:t>
      </w:r>
    </w:p>
    <w:p w:rsidR="00AC30CC" w:rsidRPr="00827687" w:rsidRDefault="00AC30CC" w:rsidP="00094522">
      <w:pPr>
        <w:numPr>
          <w:ilvl w:val="0"/>
          <w:numId w:val="23"/>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827687">
        <w:rPr>
          <w:rFonts w:ascii="Palatino Linotype" w:eastAsiaTheme="minorEastAsia" w:hAnsi="Palatino Linotype" w:cs="Arial"/>
          <w:b/>
          <w:color w:val="000000" w:themeColor="text1"/>
          <w:sz w:val="24"/>
          <w:szCs w:val="24"/>
          <w:lang w:val="es-ES_tradnl" w:eastAsia="es-ES"/>
        </w:rPr>
        <w:t>Revoque el acto impugnado:</w:t>
      </w:r>
      <w:r w:rsidRPr="00827687">
        <w:rPr>
          <w:rFonts w:ascii="Palatino Linotype" w:eastAsiaTheme="minorEastAsia" w:hAnsi="Palatino Linotype" w:cs="Arial"/>
          <w:color w:val="000000" w:themeColor="text1"/>
          <w:sz w:val="24"/>
          <w:szCs w:val="24"/>
          <w:lang w:val="es-ES_tradnl" w:eastAsia="es-ES"/>
        </w:rPr>
        <w:t xml:space="preserve"> En este supuesto, el </w:t>
      </w:r>
      <w:r w:rsidRPr="00827687">
        <w:rPr>
          <w:rFonts w:ascii="Palatino Linotype" w:eastAsiaTheme="minorEastAsia" w:hAnsi="Palatino Linotype" w:cs="Arial"/>
          <w:b/>
          <w:color w:val="000000" w:themeColor="text1"/>
          <w:sz w:val="24"/>
          <w:szCs w:val="24"/>
          <w:lang w:val="es-ES_tradnl" w:eastAsia="es-ES"/>
        </w:rPr>
        <w:t>SUJETO OBLIGADO</w:t>
      </w:r>
      <w:r w:rsidRPr="00827687">
        <w:rPr>
          <w:rFonts w:ascii="Palatino Linotype" w:eastAsiaTheme="minorEastAsia" w:hAnsi="Palatino Linotype" w:cs="Arial"/>
          <w:color w:val="000000" w:themeColor="text1"/>
          <w:sz w:val="24"/>
          <w:szCs w:val="24"/>
          <w:lang w:val="es-ES_tradnl" w:eastAsia="es-ES"/>
        </w:rPr>
        <w:t xml:space="preserve"> deja sin efectos la primera respuesta y en su lugar emite otra que satisfaga lo solicitado por el particular en un primer momento.</w:t>
      </w:r>
    </w:p>
    <w:p w:rsidR="00AC30CC" w:rsidRPr="00827687" w:rsidRDefault="00AC30CC" w:rsidP="00094522">
      <w:pPr>
        <w:spacing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7913D6" w:rsidRPr="00827687" w:rsidRDefault="00AC30CC" w:rsidP="00094522">
      <w:pPr>
        <w:pStyle w:val="Sinespaciado"/>
        <w:ind w:right="49"/>
        <w:rPr>
          <w:rFonts w:ascii="Palatino Linotype" w:hAnsi="Palatino Linotype"/>
          <w:color w:val="000000" w:themeColor="text1"/>
          <w:sz w:val="24"/>
          <w:szCs w:val="24"/>
          <w:lang w:val="es-ES" w:eastAsia="es-ES"/>
        </w:rPr>
      </w:pPr>
      <w:r w:rsidRPr="00827687">
        <w:rPr>
          <w:rFonts w:ascii="Palatino Linotype" w:hAnsi="Palatino Linotype"/>
          <w:color w:val="000000" w:themeColor="text1"/>
          <w:sz w:val="24"/>
          <w:szCs w:val="24"/>
          <w:lang w:val="es-ES" w:eastAsia="es-ES"/>
        </w:rPr>
        <w:lastRenderedPageBreak/>
        <w:t xml:space="preserve">Precisado lo anterior, se reitera que el </w:t>
      </w:r>
      <w:r w:rsidRPr="00827687">
        <w:rPr>
          <w:rFonts w:ascii="Palatino Linotype" w:hAnsi="Palatino Linotype"/>
          <w:b/>
          <w:color w:val="000000" w:themeColor="text1"/>
          <w:sz w:val="24"/>
          <w:szCs w:val="24"/>
          <w:lang w:val="es-ES" w:eastAsia="es-ES"/>
        </w:rPr>
        <w:t xml:space="preserve">PARTICULAR </w:t>
      </w:r>
      <w:r w:rsidRPr="00827687">
        <w:rPr>
          <w:rFonts w:ascii="Palatino Linotype" w:hAnsi="Palatino Linotype"/>
          <w:color w:val="000000" w:themeColor="text1"/>
          <w:sz w:val="24"/>
          <w:szCs w:val="24"/>
          <w:lang w:val="es-ES" w:eastAsia="es-ES"/>
        </w:rPr>
        <w:t>solicito lo siguiente:</w:t>
      </w:r>
    </w:p>
    <w:p w:rsidR="0029581F" w:rsidRPr="003A1E20" w:rsidRDefault="003A1E20" w:rsidP="003A1E20">
      <w:pPr>
        <w:spacing w:line="360" w:lineRule="auto"/>
        <w:ind w:right="49"/>
        <w:jc w:val="both"/>
        <w:rPr>
          <w:rFonts w:ascii="Palatino Linotype" w:eastAsiaTheme="majorEastAsia" w:hAnsi="Palatino Linotype"/>
          <w:bCs/>
          <w:color w:val="000000" w:themeColor="text1"/>
          <w:sz w:val="24"/>
        </w:rPr>
      </w:pPr>
      <w:r>
        <w:rPr>
          <w:rFonts w:ascii="Palatino Linotype" w:eastAsia="Palatino Linotype" w:hAnsi="Palatino Linotype" w:cs="Palatino Linotype"/>
          <w:color w:val="000000" w:themeColor="text1"/>
        </w:rPr>
        <w:t>1.</w:t>
      </w:r>
      <w:r w:rsidR="00BE03D5" w:rsidRPr="003A1E20">
        <w:rPr>
          <w:rFonts w:ascii="Palatino Linotype" w:eastAsia="Palatino Linotype" w:hAnsi="Palatino Linotype" w:cs="Palatino Linotype"/>
          <w:color w:val="000000" w:themeColor="text1"/>
        </w:rPr>
        <w:t xml:space="preserve"> </w:t>
      </w:r>
      <w:r w:rsidR="00BE03D5" w:rsidRPr="003A1E20">
        <w:rPr>
          <w:rFonts w:ascii="Palatino Linotype" w:eastAsia="Palatino Linotype" w:hAnsi="Palatino Linotype" w:cs="Palatino Linotype"/>
          <w:color w:val="000000" w:themeColor="text1"/>
          <w:sz w:val="24"/>
        </w:rPr>
        <w:t xml:space="preserve">Reglamento Interno del Instituto Mexiquense de la Infraestructura Física Educativa (vigentes en el año 2017 y 2018) </w:t>
      </w:r>
    </w:p>
    <w:p w:rsidR="0029581F" w:rsidRPr="003A1E20" w:rsidRDefault="003A1E20" w:rsidP="003A1E20">
      <w:pPr>
        <w:spacing w:line="360" w:lineRule="auto"/>
        <w:ind w:right="49"/>
        <w:jc w:val="both"/>
        <w:rPr>
          <w:rFonts w:ascii="Palatino Linotype" w:eastAsiaTheme="majorEastAsia" w:hAnsi="Palatino Linotype"/>
          <w:bCs/>
          <w:color w:val="000000" w:themeColor="text1"/>
          <w:sz w:val="24"/>
        </w:rPr>
      </w:pPr>
      <w:r>
        <w:rPr>
          <w:rFonts w:ascii="Palatino Linotype" w:eastAsia="Palatino Linotype" w:hAnsi="Palatino Linotype" w:cs="Palatino Linotype"/>
          <w:color w:val="000000" w:themeColor="text1"/>
          <w:sz w:val="24"/>
        </w:rPr>
        <w:t>2.</w:t>
      </w:r>
      <w:r w:rsidR="00BE03D5" w:rsidRPr="003A1E20">
        <w:rPr>
          <w:rFonts w:ascii="Palatino Linotype" w:eastAsia="Palatino Linotype" w:hAnsi="Palatino Linotype" w:cs="Palatino Linotype"/>
          <w:color w:val="000000" w:themeColor="text1"/>
          <w:sz w:val="24"/>
        </w:rPr>
        <w:t xml:space="preserve"> Manual General de Organización del Instituto Mexiquense de la Infraestructura Física Educativa (vigentes en el año 2017 y 2018) </w:t>
      </w:r>
    </w:p>
    <w:p w:rsidR="00AC30CC" w:rsidRPr="003A1E20" w:rsidRDefault="003A1E20" w:rsidP="003A1E20">
      <w:pPr>
        <w:spacing w:line="360" w:lineRule="auto"/>
        <w:ind w:right="49"/>
        <w:jc w:val="both"/>
        <w:rPr>
          <w:rFonts w:ascii="Palatino Linotype" w:eastAsiaTheme="majorEastAsia" w:hAnsi="Palatino Linotype"/>
          <w:bCs/>
          <w:color w:val="000000" w:themeColor="text1"/>
        </w:rPr>
      </w:pPr>
      <w:r>
        <w:rPr>
          <w:rFonts w:ascii="Palatino Linotype" w:eastAsia="Palatino Linotype" w:hAnsi="Palatino Linotype" w:cs="Palatino Linotype"/>
          <w:color w:val="000000" w:themeColor="text1"/>
        </w:rPr>
        <w:t xml:space="preserve">3. </w:t>
      </w:r>
      <w:r w:rsidR="00BE03D5" w:rsidRPr="003A1E20">
        <w:rPr>
          <w:rFonts w:ascii="Palatino Linotype" w:eastAsia="Palatino Linotype" w:hAnsi="Palatino Linotype" w:cs="Palatino Linotype"/>
          <w:color w:val="000000" w:themeColor="text1"/>
        </w:rPr>
        <w:t>Reglamento Interior del Instituto Nacional de la Infraestructura Física Educativa (vigentes en el año 2017 y 2018) 4.- Manual General de Organización del Instituto Nacional de la Infraestructura Física Educativa (vigentes en el año 2017 y 2018) Nota: En el caso de proporcionar ligas donde se encuentren publicados, que sean ligas de los documentos que efectivamente se solicitan, los Reglamentos y Manuales vigentes en los años 2017 y 201</w:t>
      </w:r>
      <w:r w:rsidR="0029581F" w:rsidRPr="003A1E20">
        <w:rPr>
          <w:rFonts w:ascii="Palatino Linotype" w:eastAsia="Palatino Linotype" w:hAnsi="Palatino Linotype" w:cs="Palatino Linotype"/>
          <w:color w:val="000000" w:themeColor="text1"/>
        </w:rPr>
        <w:t>8, NO los vigentes actualmente…</w:t>
      </w:r>
    </w:p>
    <w:p w:rsidR="00BE03D5" w:rsidRPr="00827687" w:rsidRDefault="00BE03D5" w:rsidP="00094522">
      <w:pPr>
        <w:pStyle w:val="Prrafodelista"/>
        <w:spacing w:line="360" w:lineRule="auto"/>
        <w:ind w:left="0" w:right="49"/>
        <w:jc w:val="both"/>
        <w:rPr>
          <w:rFonts w:ascii="Palatino Linotype" w:eastAsiaTheme="majorEastAsia" w:hAnsi="Palatino Linotype"/>
          <w:bCs/>
          <w:color w:val="000000" w:themeColor="text1"/>
        </w:rPr>
      </w:pPr>
    </w:p>
    <w:p w:rsidR="00AC30CC" w:rsidRPr="00827687" w:rsidRDefault="00AC30CC" w:rsidP="00094522">
      <w:pPr>
        <w:numPr>
          <w:ilvl w:val="0"/>
          <w:numId w:val="1"/>
        </w:numPr>
        <w:spacing w:after="0" w:line="360" w:lineRule="auto"/>
        <w:ind w:left="0" w:right="49" w:firstLine="0"/>
        <w:contextualSpacing/>
        <w:jc w:val="both"/>
        <w:rPr>
          <w:rFonts w:ascii="Palatino Linotype" w:eastAsiaTheme="majorEastAsia" w:hAnsi="Palatino Linotype"/>
          <w:bCs/>
          <w:color w:val="000000" w:themeColor="text1"/>
          <w:sz w:val="24"/>
          <w:szCs w:val="24"/>
        </w:rPr>
      </w:pPr>
      <w:r w:rsidRPr="00827687">
        <w:rPr>
          <w:rFonts w:ascii="Palatino Linotype" w:eastAsiaTheme="majorEastAsia" w:hAnsi="Palatino Linotype"/>
          <w:bCs/>
          <w:color w:val="000000" w:themeColor="text1"/>
          <w:sz w:val="24"/>
          <w:szCs w:val="24"/>
          <w:lang w:val="es-ES_tradnl"/>
        </w:rPr>
        <w:t xml:space="preserve">En respuesta el </w:t>
      </w:r>
      <w:r w:rsidRPr="00827687">
        <w:rPr>
          <w:rFonts w:ascii="Palatino Linotype" w:eastAsiaTheme="majorEastAsia" w:hAnsi="Palatino Linotype"/>
          <w:b/>
          <w:bCs/>
          <w:color w:val="000000" w:themeColor="text1"/>
          <w:sz w:val="24"/>
          <w:szCs w:val="24"/>
          <w:lang w:val="es-ES_tradnl"/>
        </w:rPr>
        <w:t xml:space="preserve">SUJETO OBLIGADO, </w:t>
      </w:r>
      <w:r w:rsidR="00BE03D5" w:rsidRPr="00827687">
        <w:rPr>
          <w:rFonts w:ascii="Palatino Linotype" w:eastAsiaTheme="majorEastAsia" w:hAnsi="Palatino Linotype"/>
          <w:bCs/>
          <w:color w:val="000000" w:themeColor="text1"/>
          <w:sz w:val="24"/>
          <w:szCs w:val="24"/>
          <w:lang w:val="es-ES_tradnl"/>
        </w:rPr>
        <w:t>dio respuesta como quedo referido en el numeral 2 del presente proyecto.</w:t>
      </w:r>
    </w:p>
    <w:p w:rsidR="00AC30CC" w:rsidRPr="00827687" w:rsidRDefault="00AC30CC" w:rsidP="00094522">
      <w:pPr>
        <w:spacing w:line="360" w:lineRule="auto"/>
        <w:ind w:right="49"/>
        <w:contextualSpacing/>
        <w:jc w:val="both"/>
        <w:rPr>
          <w:rFonts w:ascii="Palatino Linotype" w:eastAsiaTheme="majorEastAsia" w:hAnsi="Palatino Linotype"/>
          <w:bCs/>
          <w:color w:val="000000" w:themeColor="text1"/>
          <w:sz w:val="24"/>
          <w:szCs w:val="24"/>
        </w:rPr>
      </w:pPr>
    </w:p>
    <w:p w:rsidR="00AC30CC" w:rsidRPr="00827687" w:rsidRDefault="00AC30CC" w:rsidP="00094522">
      <w:pPr>
        <w:numPr>
          <w:ilvl w:val="0"/>
          <w:numId w:val="1"/>
        </w:numPr>
        <w:spacing w:after="0" w:line="360" w:lineRule="auto"/>
        <w:ind w:left="0" w:right="49" w:firstLine="0"/>
        <w:contextualSpacing/>
        <w:jc w:val="both"/>
        <w:rPr>
          <w:rFonts w:ascii="Palatino Linotype" w:eastAsiaTheme="majorEastAsia" w:hAnsi="Palatino Linotype" w:cstheme="majorBidi"/>
          <w:i/>
          <w:color w:val="000000" w:themeColor="text1"/>
          <w:sz w:val="24"/>
          <w:szCs w:val="24"/>
          <w:lang w:eastAsia="es-ES"/>
        </w:rPr>
      </w:pPr>
      <w:r w:rsidRPr="00827687">
        <w:rPr>
          <w:rFonts w:ascii="Palatino Linotype" w:hAnsi="Palatino Linotype"/>
          <w:color w:val="000000" w:themeColor="text1"/>
          <w:sz w:val="24"/>
          <w:szCs w:val="24"/>
          <w:lang w:val="es-ES_tradnl" w:eastAsia="es-ES"/>
        </w:rPr>
        <w:t xml:space="preserve">Inconforme con lo anterior, el ahora </w:t>
      </w:r>
      <w:r w:rsidRPr="00827687">
        <w:rPr>
          <w:rFonts w:ascii="Palatino Linotype" w:hAnsi="Palatino Linotype"/>
          <w:b/>
          <w:color w:val="000000" w:themeColor="text1"/>
          <w:sz w:val="24"/>
          <w:szCs w:val="24"/>
          <w:lang w:val="es-ES_tradnl" w:eastAsia="es-ES"/>
        </w:rPr>
        <w:t xml:space="preserve">RECURRENTE </w:t>
      </w:r>
      <w:r w:rsidRPr="00827687">
        <w:rPr>
          <w:rFonts w:ascii="Palatino Linotype" w:hAnsi="Palatino Linotype"/>
          <w:color w:val="000000" w:themeColor="text1"/>
          <w:sz w:val="24"/>
          <w:szCs w:val="24"/>
          <w:lang w:val="es-ES_tradnl" w:eastAsia="es-ES"/>
        </w:rPr>
        <w:t xml:space="preserve">interpuso Recurso de Revisión arguyendo medularmente </w:t>
      </w:r>
      <w:r w:rsidR="007913D6" w:rsidRPr="00827687">
        <w:rPr>
          <w:rFonts w:ascii="Palatino Linotype" w:hAnsi="Palatino Linotype"/>
          <w:color w:val="000000" w:themeColor="text1"/>
          <w:sz w:val="24"/>
          <w:szCs w:val="24"/>
          <w:lang w:val="es-ES_tradnl" w:eastAsia="es-ES"/>
        </w:rPr>
        <w:t xml:space="preserve">la negativa de la información solicitada. </w:t>
      </w:r>
    </w:p>
    <w:p w:rsidR="00AC30CC" w:rsidRPr="00827687" w:rsidRDefault="00AC30CC" w:rsidP="00094522">
      <w:pPr>
        <w:spacing w:line="360" w:lineRule="auto"/>
        <w:ind w:right="49"/>
        <w:contextualSpacing/>
        <w:jc w:val="both"/>
        <w:rPr>
          <w:rFonts w:ascii="Palatino Linotype" w:eastAsiaTheme="majorEastAsia" w:hAnsi="Palatino Linotype" w:cstheme="majorBidi"/>
          <w:i/>
          <w:color w:val="000000" w:themeColor="text1"/>
          <w:sz w:val="24"/>
          <w:szCs w:val="24"/>
          <w:lang w:eastAsia="es-ES"/>
        </w:rPr>
      </w:pPr>
    </w:p>
    <w:p w:rsidR="00AC30CC" w:rsidRPr="00827687" w:rsidRDefault="00AC30CC" w:rsidP="00094522">
      <w:pPr>
        <w:numPr>
          <w:ilvl w:val="0"/>
          <w:numId w:val="1"/>
        </w:numPr>
        <w:spacing w:after="0" w:line="360" w:lineRule="auto"/>
        <w:ind w:left="0" w:right="49" w:firstLine="0"/>
        <w:contextualSpacing/>
        <w:jc w:val="both"/>
        <w:rPr>
          <w:rFonts w:ascii="Palatino Linotype" w:eastAsia="Palatino Linotype" w:hAnsi="Palatino Linotype" w:cs="Palatino Linotype"/>
          <w:i/>
          <w:color w:val="000000" w:themeColor="text1"/>
          <w:sz w:val="24"/>
          <w:szCs w:val="24"/>
        </w:rPr>
      </w:pPr>
      <w:r w:rsidRPr="00827687">
        <w:rPr>
          <w:rFonts w:ascii="Palatino Linotype" w:eastAsia="Palatino Linotype" w:hAnsi="Palatino Linotype" w:cs="Palatino Linotype"/>
          <w:color w:val="000000" w:themeColor="text1"/>
          <w:sz w:val="24"/>
          <w:szCs w:val="24"/>
        </w:rPr>
        <w:t xml:space="preserve">Es así que este Órgano Resolutor, primeramente advierte que el </w:t>
      </w:r>
      <w:r w:rsidRPr="00827687">
        <w:rPr>
          <w:rFonts w:ascii="Palatino Linotype" w:eastAsia="Palatino Linotype" w:hAnsi="Palatino Linotype" w:cs="Palatino Linotype"/>
          <w:b/>
          <w:color w:val="000000" w:themeColor="text1"/>
          <w:sz w:val="24"/>
          <w:szCs w:val="24"/>
        </w:rPr>
        <w:t xml:space="preserve">SUJETO OBLIGADO, </w:t>
      </w:r>
      <w:r w:rsidRPr="00827687">
        <w:rPr>
          <w:rFonts w:ascii="Palatino Linotype" w:eastAsia="Palatino Linotype" w:hAnsi="Palatino Linotype" w:cs="Palatino Linotype"/>
          <w:color w:val="000000" w:themeColor="text1"/>
          <w:sz w:val="24"/>
          <w:szCs w:val="24"/>
        </w:rPr>
        <w:t xml:space="preserve">asume que genera, administrar y/o posee la información solicitada tan es así que la pone a disposición del ahora </w:t>
      </w:r>
      <w:r w:rsidRPr="00827687">
        <w:rPr>
          <w:rFonts w:ascii="Palatino Linotype" w:eastAsia="Palatino Linotype" w:hAnsi="Palatino Linotype" w:cs="Palatino Linotype"/>
          <w:b/>
          <w:color w:val="000000" w:themeColor="text1"/>
          <w:sz w:val="24"/>
          <w:szCs w:val="24"/>
        </w:rPr>
        <w:t xml:space="preserve">RECURRENTE, </w:t>
      </w:r>
      <w:r w:rsidRPr="00827687">
        <w:rPr>
          <w:rFonts w:ascii="Palatino Linotype" w:eastAsia="Palatino Linotype" w:hAnsi="Palatino Linotype" w:cs="Palatino Linotype"/>
          <w:color w:val="000000" w:themeColor="text1"/>
          <w:sz w:val="24"/>
          <w:szCs w:val="24"/>
        </w:rPr>
        <w:t>por lo que se considera innecesario que se realice el estudio correspondiente respecto la fuente obligacional, pues –se insiste- este asume conta</w:t>
      </w:r>
      <w:r w:rsidR="007913D6" w:rsidRPr="00827687">
        <w:rPr>
          <w:rFonts w:ascii="Palatino Linotype" w:eastAsia="Palatino Linotype" w:hAnsi="Palatino Linotype" w:cs="Palatino Linotype"/>
          <w:color w:val="000000" w:themeColor="text1"/>
          <w:sz w:val="24"/>
          <w:szCs w:val="24"/>
        </w:rPr>
        <w:t>r con la información solicitada</w:t>
      </w:r>
      <w:r w:rsidR="00251B8F">
        <w:rPr>
          <w:rFonts w:ascii="Palatino Linotype" w:eastAsia="Palatino Linotype" w:hAnsi="Palatino Linotype" w:cs="Palatino Linotype"/>
          <w:color w:val="000000" w:themeColor="text1"/>
          <w:sz w:val="24"/>
          <w:szCs w:val="24"/>
        </w:rPr>
        <w:t>.</w:t>
      </w:r>
      <w:r w:rsidR="007913D6" w:rsidRPr="00827687">
        <w:rPr>
          <w:rFonts w:ascii="Palatino Linotype" w:eastAsia="Palatino Linotype" w:hAnsi="Palatino Linotype" w:cs="Palatino Linotype"/>
          <w:color w:val="000000" w:themeColor="text1"/>
          <w:sz w:val="24"/>
          <w:szCs w:val="24"/>
        </w:rPr>
        <w:t xml:space="preserve"> </w:t>
      </w:r>
    </w:p>
    <w:p w:rsidR="00AC30CC" w:rsidRPr="00827687" w:rsidRDefault="00AC30CC" w:rsidP="00094522">
      <w:pPr>
        <w:spacing w:line="360" w:lineRule="auto"/>
        <w:ind w:right="49"/>
        <w:contextualSpacing/>
        <w:jc w:val="both"/>
        <w:rPr>
          <w:rFonts w:ascii="Palatino Linotype" w:eastAsia="Palatino Linotype" w:hAnsi="Palatino Linotype" w:cs="Palatino Linotype"/>
          <w:i/>
          <w:color w:val="000000" w:themeColor="text1"/>
          <w:sz w:val="24"/>
          <w:szCs w:val="24"/>
        </w:rPr>
      </w:pPr>
    </w:p>
    <w:p w:rsidR="00AC30CC" w:rsidRPr="00827687" w:rsidRDefault="00AC30CC" w:rsidP="00094522">
      <w:pPr>
        <w:numPr>
          <w:ilvl w:val="0"/>
          <w:numId w:val="1"/>
        </w:numPr>
        <w:spacing w:after="0" w:line="360" w:lineRule="auto"/>
        <w:ind w:left="0" w:right="49" w:firstLine="0"/>
        <w:contextualSpacing/>
        <w:jc w:val="both"/>
        <w:rPr>
          <w:rFonts w:ascii="Palatino Linotype" w:eastAsia="Palatino Linotype" w:hAnsi="Palatino Linotype" w:cs="Palatino Linotype"/>
          <w:color w:val="000000" w:themeColor="text1"/>
          <w:sz w:val="24"/>
          <w:szCs w:val="24"/>
        </w:rPr>
      </w:pPr>
      <w:r w:rsidRPr="00827687">
        <w:rPr>
          <w:rFonts w:ascii="Palatino Linotype" w:eastAsia="Palatino Linotype" w:hAnsi="Palatino Linotype" w:cs="Palatino Linotype"/>
          <w:color w:val="000000" w:themeColor="text1"/>
          <w:sz w:val="24"/>
          <w:szCs w:val="24"/>
        </w:rPr>
        <w:lastRenderedPageBreak/>
        <w:t xml:space="preserve">Precisado lo anterior, </w:t>
      </w:r>
      <w:r w:rsidR="0029581F" w:rsidRPr="00827687">
        <w:rPr>
          <w:rFonts w:ascii="Palatino Linotype" w:eastAsia="Palatino Linotype" w:hAnsi="Palatino Linotype" w:cs="Palatino Linotype"/>
          <w:color w:val="000000" w:themeColor="text1"/>
          <w:sz w:val="24"/>
          <w:szCs w:val="24"/>
        </w:rPr>
        <w:t xml:space="preserve">se observa que el </w:t>
      </w:r>
      <w:r w:rsidR="0029581F" w:rsidRPr="00827687">
        <w:rPr>
          <w:rFonts w:ascii="Palatino Linotype" w:eastAsia="Palatino Linotype" w:hAnsi="Palatino Linotype" w:cs="Palatino Linotype"/>
          <w:b/>
          <w:color w:val="000000" w:themeColor="text1"/>
          <w:sz w:val="24"/>
          <w:szCs w:val="24"/>
        </w:rPr>
        <w:t xml:space="preserve">RECURRENTE </w:t>
      </w:r>
      <w:r w:rsidR="0029581F" w:rsidRPr="00827687">
        <w:rPr>
          <w:rFonts w:ascii="Palatino Linotype" w:eastAsia="Palatino Linotype" w:hAnsi="Palatino Linotype" w:cs="Palatino Linotype"/>
          <w:color w:val="000000" w:themeColor="text1"/>
          <w:sz w:val="24"/>
          <w:szCs w:val="24"/>
        </w:rPr>
        <w:t xml:space="preserve">se adolece de que en las ligas remitidas y en las páginas proporcionadas no se localiza la información solicitada, sin embargo </w:t>
      </w:r>
      <w:r w:rsidRPr="00827687">
        <w:rPr>
          <w:rFonts w:ascii="Palatino Linotype" w:eastAsia="Palatino Linotype" w:hAnsi="Palatino Linotype" w:cs="Palatino Linotype"/>
          <w:color w:val="000000" w:themeColor="text1"/>
          <w:sz w:val="24"/>
          <w:szCs w:val="24"/>
        </w:rPr>
        <w:t>a</w:t>
      </w:r>
      <w:r w:rsidR="0029581F" w:rsidRPr="00827687">
        <w:rPr>
          <w:rFonts w:ascii="Palatino Linotype" w:eastAsia="Palatino Linotype" w:hAnsi="Palatino Linotype" w:cs="Palatino Linotype"/>
          <w:color w:val="000000" w:themeColor="text1"/>
          <w:sz w:val="24"/>
          <w:szCs w:val="24"/>
        </w:rPr>
        <w:t xml:space="preserve"> través del Informe Justificado </w:t>
      </w:r>
      <w:r w:rsidRPr="00827687">
        <w:rPr>
          <w:rFonts w:ascii="Palatino Linotype" w:eastAsia="Palatino Linotype" w:hAnsi="Palatino Linotype" w:cs="Palatino Linotype"/>
          <w:color w:val="000000" w:themeColor="text1"/>
          <w:sz w:val="24"/>
          <w:szCs w:val="24"/>
        </w:rPr>
        <w:t xml:space="preserve">correspondiente </w:t>
      </w:r>
      <w:r w:rsidR="0029581F" w:rsidRPr="00827687">
        <w:rPr>
          <w:rFonts w:ascii="Palatino Linotype" w:eastAsia="Palatino Linotype" w:hAnsi="Palatino Linotype" w:cs="Palatino Linotype"/>
          <w:color w:val="000000" w:themeColor="text1"/>
          <w:sz w:val="24"/>
          <w:szCs w:val="24"/>
        </w:rPr>
        <w:t>remitió de manera escaneada la copia de la información solicitada,</w:t>
      </w:r>
      <w:r w:rsidRPr="00827687">
        <w:rPr>
          <w:rFonts w:ascii="Palatino Linotype" w:eastAsia="Palatino Linotype" w:hAnsi="Palatino Linotype" w:cs="Palatino Linotype"/>
          <w:color w:val="000000" w:themeColor="text1"/>
          <w:sz w:val="24"/>
          <w:szCs w:val="24"/>
          <w:lang w:val="es-ES"/>
        </w:rPr>
        <w:t xml:space="preserve"> información que modifica s</w:t>
      </w:r>
      <w:r w:rsidR="007913D6" w:rsidRPr="00827687">
        <w:rPr>
          <w:rFonts w:ascii="Palatino Linotype" w:eastAsia="Palatino Linotype" w:hAnsi="Palatino Linotype" w:cs="Palatino Linotype"/>
          <w:color w:val="000000" w:themeColor="text1"/>
          <w:sz w:val="24"/>
          <w:szCs w:val="24"/>
          <w:lang w:val="es-ES"/>
        </w:rPr>
        <w:t xml:space="preserve">u respuesta primigenia al </w:t>
      </w:r>
      <w:r w:rsidR="0029581F" w:rsidRPr="00827687">
        <w:rPr>
          <w:rFonts w:ascii="Palatino Linotype" w:eastAsia="Palatino Linotype" w:hAnsi="Palatino Linotype" w:cs="Palatino Linotype"/>
          <w:color w:val="000000" w:themeColor="text1"/>
          <w:sz w:val="24"/>
          <w:szCs w:val="24"/>
          <w:lang w:val="es-ES"/>
        </w:rPr>
        <w:t>realizar la entrega de la información solicitada, la cual se encuentra de manera completa, legible y corresponde a la temporalidad solicitada.</w:t>
      </w:r>
    </w:p>
    <w:p w:rsidR="00AC30CC" w:rsidRPr="00827687" w:rsidRDefault="00AC30CC" w:rsidP="00094522">
      <w:pPr>
        <w:spacing w:line="360" w:lineRule="auto"/>
        <w:ind w:right="49"/>
        <w:contextualSpacing/>
        <w:jc w:val="both"/>
        <w:rPr>
          <w:rFonts w:ascii="Palatino Linotype" w:eastAsia="Palatino Linotype" w:hAnsi="Palatino Linotype" w:cs="Palatino Linotype"/>
          <w:i/>
          <w:color w:val="000000" w:themeColor="text1"/>
          <w:sz w:val="24"/>
          <w:szCs w:val="24"/>
        </w:rPr>
      </w:pP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rPr>
      </w:pPr>
      <w:r w:rsidRPr="00827687">
        <w:rPr>
          <w:rFonts w:ascii="Palatino Linotype" w:eastAsia="Palatino Linotype" w:hAnsi="Palatino Linotype" w:cs="Palatino Linotype"/>
          <w:color w:val="000000" w:themeColor="text1"/>
          <w:sz w:val="24"/>
          <w:szCs w:val="24"/>
        </w:rPr>
        <w:t xml:space="preserve">Luego entonces, una vez realizado el estudio correspondiente de la información remitida en Informe Justificado, se arriba a la conclusión de que con la nueva información se modifica la respuesta primigenia y se tiene por colmada en su totalidad la solicitud de información </w:t>
      </w:r>
      <w:r w:rsidR="0029581F" w:rsidRPr="00827687">
        <w:rPr>
          <w:rFonts w:ascii="Palatino Linotype" w:eastAsia="Palatino Linotype" w:hAnsi="Palatino Linotype" w:cs="Palatino Linotype"/>
          <w:b/>
          <w:bCs/>
          <w:color w:val="000000" w:themeColor="text1"/>
          <w:sz w:val="24"/>
          <w:szCs w:val="24"/>
        </w:rPr>
        <w:t>00051/CIEEM/IP/2025</w:t>
      </w:r>
      <w:r w:rsidRPr="00827687">
        <w:rPr>
          <w:rFonts w:ascii="Palatino Linotype" w:eastAsia="Palatino Linotype" w:hAnsi="Palatino Linotype" w:cs="Palatino Linotype"/>
          <w:b/>
          <w:bCs/>
          <w:color w:val="000000" w:themeColor="text1"/>
          <w:sz w:val="24"/>
          <w:szCs w:val="24"/>
        </w:rPr>
        <w:t xml:space="preserve">, </w:t>
      </w:r>
      <w:r w:rsidR="007913D6" w:rsidRPr="00827687">
        <w:rPr>
          <w:rFonts w:ascii="Palatino Linotype" w:eastAsia="Palatino Linotype" w:hAnsi="Palatino Linotype" w:cs="Palatino Linotype"/>
          <w:bCs/>
          <w:color w:val="000000" w:themeColor="text1"/>
          <w:sz w:val="24"/>
          <w:szCs w:val="24"/>
        </w:rPr>
        <w:t xml:space="preserve">ya que en etapa de manifestaciones el </w:t>
      </w:r>
      <w:r w:rsidR="007913D6" w:rsidRPr="00827687">
        <w:rPr>
          <w:rFonts w:ascii="Palatino Linotype" w:eastAsia="Palatino Linotype" w:hAnsi="Palatino Linotype" w:cs="Palatino Linotype"/>
          <w:b/>
          <w:bCs/>
          <w:color w:val="000000" w:themeColor="text1"/>
          <w:sz w:val="24"/>
          <w:szCs w:val="24"/>
        </w:rPr>
        <w:t xml:space="preserve">SUJETO OBLIGADO, </w:t>
      </w:r>
      <w:r w:rsidR="0029581F" w:rsidRPr="00827687">
        <w:rPr>
          <w:rFonts w:ascii="Palatino Linotype" w:eastAsia="Palatino Linotype" w:hAnsi="Palatino Linotype" w:cs="Palatino Linotype"/>
          <w:bCs/>
          <w:color w:val="000000" w:themeColor="text1"/>
          <w:sz w:val="24"/>
          <w:szCs w:val="24"/>
        </w:rPr>
        <w:t xml:space="preserve">remitió la información solicitada de manera completa y correcta. </w:t>
      </w:r>
    </w:p>
    <w:p w:rsidR="00AC30CC" w:rsidRPr="00827687" w:rsidRDefault="00AC30CC" w:rsidP="00094522">
      <w:pPr>
        <w:spacing w:line="360" w:lineRule="auto"/>
        <w:ind w:right="49"/>
        <w:contextualSpacing/>
        <w:jc w:val="both"/>
        <w:rPr>
          <w:rFonts w:ascii="Palatino Linotype" w:hAnsi="Palatino Linotype"/>
          <w:color w:val="000000" w:themeColor="text1"/>
          <w:sz w:val="24"/>
          <w:szCs w:val="24"/>
        </w:rPr>
      </w:pP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rPr>
      </w:pPr>
      <w:r w:rsidRPr="00827687">
        <w:rPr>
          <w:rFonts w:ascii="Palatino Linotype" w:hAnsi="Palatino Linotype"/>
          <w:color w:val="000000" w:themeColor="text1"/>
          <w:sz w:val="24"/>
          <w:szCs w:val="24"/>
          <w:lang w:val="es-ES_tradnl" w:eastAsia="es-ES"/>
        </w:rPr>
        <w:t>Es así que, las consecuencias jurídicas de esta modificación o revocación es que el recurso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como ocurrió en el caso que nos ocupa, en donde se remitió la información de manera completa, correcta y en el formato solicitado.</w:t>
      </w:r>
    </w:p>
    <w:p w:rsidR="00AC30CC" w:rsidRPr="00827687" w:rsidRDefault="00AC30CC" w:rsidP="00094522">
      <w:pPr>
        <w:pStyle w:val="Prrafodelista"/>
        <w:tabs>
          <w:tab w:val="left" w:pos="284"/>
        </w:tabs>
        <w:spacing w:line="360" w:lineRule="auto"/>
        <w:ind w:left="0" w:right="49"/>
        <w:jc w:val="both"/>
        <w:rPr>
          <w:rFonts w:ascii="Palatino Linotype" w:hAnsi="Palatino Linotype"/>
          <w:color w:val="000000" w:themeColor="text1"/>
        </w:rPr>
      </w:pPr>
    </w:p>
    <w:p w:rsidR="00AC30CC" w:rsidRPr="00827687" w:rsidRDefault="00AC30CC" w:rsidP="00094522">
      <w:pPr>
        <w:pStyle w:val="Prrafodelista"/>
        <w:numPr>
          <w:ilvl w:val="0"/>
          <w:numId w:val="1"/>
        </w:numPr>
        <w:spacing w:line="360" w:lineRule="auto"/>
        <w:ind w:left="0" w:right="49" w:firstLine="0"/>
        <w:jc w:val="both"/>
        <w:rPr>
          <w:rFonts w:ascii="Palatino Linotype" w:hAnsi="Palatino Linotype" w:cs="Arial"/>
          <w:color w:val="000000" w:themeColor="text1"/>
        </w:rPr>
      </w:pPr>
      <w:r w:rsidRPr="00827687">
        <w:rPr>
          <w:rFonts w:ascii="Palatino Linotype" w:hAnsi="Palatino Linotype" w:cs="Arial"/>
          <w:color w:val="000000" w:themeColor="text1"/>
        </w:rPr>
        <w:t xml:space="preserve">Así mismo, la </w:t>
      </w:r>
      <w:r w:rsidRPr="00827687">
        <w:rPr>
          <w:rFonts w:ascii="Palatino Linotype" w:hAnsi="Palatino Linotype" w:cs="Arial"/>
          <w:b/>
          <w:color w:val="000000" w:themeColor="text1"/>
        </w:rPr>
        <w:t>Ley de Transparencia y Acceso a la Información Pública del Estado de México y Municipios</w:t>
      </w:r>
      <w:r w:rsidRPr="00827687">
        <w:rPr>
          <w:rFonts w:ascii="Palatino Linotype" w:hAnsi="Palatino Linotype" w:cs="Arial"/>
          <w:color w:val="000000" w:themeColor="text1"/>
        </w:rPr>
        <w:t xml:space="preserve"> establece que la información pública generada, administrada o en posesión de los Sujetos Obligados en ejercicio de sus atribuciones, será accesible de manera </w:t>
      </w:r>
      <w:r w:rsidRPr="00827687">
        <w:rPr>
          <w:rFonts w:ascii="Palatino Linotype" w:hAnsi="Palatino Linotype" w:cs="Arial"/>
          <w:color w:val="000000" w:themeColor="text1"/>
        </w:rPr>
        <w:lastRenderedPageBreak/>
        <w:t>permanente a cualquier persona, privilegiando el principio de máxima publicidad de la información, por lo que deberán apegarse en todo momento a los criterios de publicidad, veracidad, oportunidad entre otros, numeral en comento que a la letra señala;</w:t>
      </w:r>
    </w:p>
    <w:p w:rsidR="00AC30CC" w:rsidRPr="00827687" w:rsidRDefault="00AC30CC" w:rsidP="00094522">
      <w:pPr>
        <w:pStyle w:val="Prrafodelista"/>
        <w:spacing w:line="276" w:lineRule="auto"/>
        <w:ind w:left="0" w:right="49"/>
        <w:jc w:val="both"/>
        <w:rPr>
          <w:rFonts w:ascii="Palatino Linotype" w:hAnsi="Palatino Linotype" w:cs="Arial"/>
          <w:b/>
          <w:i/>
          <w:color w:val="000000" w:themeColor="text1"/>
        </w:rPr>
      </w:pPr>
      <w:r w:rsidRPr="00827687">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27687">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AC30CC" w:rsidRPr="00827687" w:rsidRDefault="00AC30CC" w:rsidP="00094522">
      <w:pPr>
        <w:spacing w:line="360" w:lineRule="auto"/>
        <w:ind w:right="49"/>
        <w:jc w:val="both"/>
        <w:rPr>
          <w:rFonts w:ascii="Palatino Linotype" w:hAnsi="Palatino Linotype" w:cs="Arial"/>
          <w:b/>
          <w:i/>
          <w:color w:val="000000" w:themeColor="text1"/>
          <w:sz w:val="24"/>
          <w:szCs w:val="24"/>
        </w:rPr>
      </w:pPr>
    </w:p>
    <w:p w:rsidR="00AC30CC" w:rsidRPr="00827687" w:rsidRDefault="00AC30CC" w:rsidP="00094522">
      <w:pPr>
        <w:pStyle w:val="Prrafodelista"/>
        <w:numPr>
          <w:ilvl w:val="0"/>
          <w:numId w:val="1"/>
        </w:numPr>
        <w:tabs>
          <w:tab w:val="left" w:pos="284"/>
        </w:tabs>
        <w:spacing w:line="360" w:lineRule="auto"/>
        <w:ind w:left="0" w:right="49" w:firstLine="0"/>
        <w:jc w:val="both"/>
        <w:rPr>
          <w:rFonts w:ascii="Palatino Linotype" w:hAnsi="Palatino Linotype" w:cs="Arial"/>
          <w:noProof/>
          <w:color w:val="000000" w:themeColor="text1"/>
        </w:rPr>
      </w:pPr>
      <w:r w:rsidRPr="00827687">
        <w:rPr>
          <w:rFonts w:ascii="Palatino Linotype" w:hAnsi="Palatino Linotype" w:cs="Arial"/>
          <w:noProof/>
          <w:color w:val="000000" w:themeColor="text1"/>
        </w:rPr>
        <w:t xml:space="preserve">Numerales que compelen al </w:t>
      </w:r>
      <w:r w:rsidRPr="00827687">
        <w:rPr>
          <w:rFonts w:ascii="Palatino Linotype" w:hAnsi="Palatino Linotype" w:cs="Arial"/>
          <w:b/>
          <w:noProof/>
          <w:color w:val="000000" w:themeColor="text1"/>
        </w:rPr>
        <w:t>SUJETO OBLIGADO</w:t>
      </w:r>
      <w:r w:rsidRPr="00827687">
        <w:rPr>
          <w:rFonts w:ascii="Palatino Linotype" w:hAnsi="Palatino Linotype" w:cs="Arial"/>
          <w:noProof/>
          <w:color w:val="000000" w:themeColor="text1"/>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827687">
        <w:rPr>
          <w:rFonts w:ascii="Palatino Linotype" w:eastAsia="MS Gothic" w:hAnsi="Palatino Linotype" w:cstheme="majorBidi"/>
          <w:color w:val="000000" w:themeColor="text1"/>
        </w:rPr>
        <w:t xml:space="preserve">. </w:t>
      </w:r>
    </w:p>
    <w:p w:rsidR="00AC30CC" w:rsidRPr="00827687" w:rsidRDefault="00AC30CC" w:rsidP="00094522">
      <w:pPr>
        <w:spacing w:line="276" w:lineRule="auto"/>
        <w:ind w:right="49"/>
        <w:jc w:val="both"/>
        <w:rPr>
          <w:rFonts w:ascii="Palatino Linotype" w:hAnsi="Palatino Linotype"/>
          <w:color w:val="000000" w:themeColor="text1"/>
          <w:sz w:val="24"/>
          <w:szCs w:val="24"/>
          <w:lang w:val="es-ES_tradnl" w:eastAsia="es-ES"/>
        </w:rPr>
      </w:pP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827687">
        <w:rPr>
          <w:rFonts w:ascii="Palatino Linotype" w:hAnsi="Palatino Linotype"/>
          <w:color w:val="000000" w:themeColor="text1"/>
          <w:sz w:val="24"/>
          <w:szCs w:val="24"/>
          <w:lang w:val="es-ES_tradnl" w:eastAsia="es-ES"/>
        </w:rPr>
        <w:t xml:space="preserve">De lo anterior, este Pleno advierte que el </w:t>
      </w:r>
      <w:r w:rsidRPr="00827687">
        <w:rPr>
          <w:rFonts w:ascii="Palatino Linotype" w:hAnsi="Palatino Linotype"/>
          <w:b/>
          <w:color w:val="000000" w:themeColor="text1"/>
          <w:sz w:val="24"/>
          <w:szCs w:val="24"/>
          <w:lang w:val="es-ES_tradnl" w:eastAsia="es-ES"/>
        </w:rPr>
        <w:t>SUJETO OBLIGADO</w:t>
      </w:r>
      <w:r w:rsidRPr="00827687">
        <w:rPr>
          <w:rFonts w:ascii="Palatino Linotype" w:hAnsi="Palatino Linotype"/>
          <w:color w:val="000000" w:themeColor="text1"/>
          <w:sz w:val="24"/>
          <w:szCs w:val="24"/>
          <w:lang w:val="es-ES_tradnl" w:eastAsia="es-ES"/>
        </w:rPr>
        <w:t xml:space="preserve"> con la información enviada a través del informe de justificación, </w:t>
      </w:r>
      <w:r w:rsidRPr="00827687">
        <w:rPr>
          <w:rFonts w:ascii="Palatino Linotype" w:hAnsi="Palatino Linotype"/>
          <w:b/>
          <w:color w:val="000000" w:themeColor="text1"/>
          <w:sz w:val="24"/>
          <w:szCs w:val="24"/>
          <w:lang w:val="es-ES_tradnl" w:eastAsia="es-ES"/>
        </w:rPr>
        <w:t>modifica</w:t>
      </w:r>
      <w:r w:rsidRPr="00827687">
        <w:rPr>
          <w:rFonts w:ascii="Palatino Linotype" w:hAnsi="Palatino Linotype"/>
          <w:color w:val="000000" w:themeColor="text1"/>
          <w:sz w:val="24"/>
          <w:szCs w:val="24"/>
          <w:lang w:val="es-ES_tradnl" w:eastAsia="es-ES"/>
        </w:rPr>
        <w:t xml:space="preserve"> el acto que le dio origen al recurso de revisión, proporcionando los trámites y servicios de manera completa, legible y en formato accesible lo solicitado</w:t>
      </w:r>
      <w:r w:rsidRPr="00827687">
        <w:rPr>
          <w:rFonts w:ascii="Palatino Linotype" w:hAnsi="Palatino Linotype"/>
          <w:bCs/>
          <w:color w:val="000000" w:themeColor="text1"/>
          <w:sz w:val="24"/>
          <w:szCs w:val="24"/>
        </w:rPr>
        <w:t xml:space="preserve">, </w:t>
      </w:r>
      <w:r w:rsidRPr="00827687">
        <w:rPr>
          <w:rFonts w:ascii="Palatino Linotype" w:hAnsi="Palatino Linotype"/>
          <w:color w:val="000000" w:themeColor="text1"/>
          <w:sz w:val="24"/>
          <w:szCs w:val="24"/>
          <w:lang w:val="es-ES_tradnl" w:eastAsia="es-ES"/>
        </w:rPr>
        <w:t>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827687">
        <w:rPr>
          <w:rFonts w:ascii="Palatino Linotype" w:hAnsi="Palatino Linotype"/>
          <w:color w:val="000000" w:themeColor="text1"/>
          <w:sz w:val="24"/>
          <w:szCs w:val="24"/>
          <w:lang w:val="es-ES_tradnl" w:eastAsia="es-ES"/>
        </w:rPr>
        <w:lastRenderedPageBreak/>
        <w:t xml:space="preserve">Dicho lo anterior este Órgano Resolutor arriba a la conclusión que, con la información proporcionada al momento de rendir el Informe Justificado correspondiente, </w:t>
      </w:r>
      <w:r w:rsidR="0029581F" w:rsidRPr="00827687">
        <w:rPr>
          <w:rFonts w:ascii="Palatino Linotype" w:hAnsi="Palatino Linotype"/>
          <w:color w:val="000000" w:themeColor="text1"/>
          <w:sz w:val="24"/>
          <w:szCs w:val="24"/>
          <w:lang w:val="es-ES_tradnl" w:eastAsia="es-ES"/>
        </w:rPr>
        <w:t>se modificó la</w:t>
      </w:r>
      <w:r w:rsidR="002B760F" w:rsidRPr="00827687">
        <w:rPr>
          <w:rFonts w:ascii="Palatino Linotype" w:hAnsi="Palatino Linotype"/>
          <w:color w:val="000000" w:themeColor="text1"/>
          <w:sz w:val="24"/>
          <w:szCs w:val="24"/>
          <w:lang w:val="es-ES_tradnl" w:eastAsia="es-ES"/>
        </w:rPr>
        <w:t xml:space="preserve"> respuesta primigenia quedando colmada en su totalidad</w:t>
      </w:r>
      <w:r w:rsidRPr="00827687">
        <w:rPr>
          <w:rFonts w:ascii="Palatino Linotype" w:hAnsi="Palatino Linotype"/>
          <w:color w:val="000000" w:themeColor="text1"/>
          <w:sz w:val="24"/>
          <w:szCs w:val="24"/>
          <w:lang w:val="es-ES_tradnl" w:eastAsia="es-ES"/>
        </w:rPr>
        <w:t xml:space="preserve"> la solicitud</w:t>
      </w:r>
      <w:r w:rsidRPr="00827687">
        <w:rPr>
          <w:rFonts w:ascii="Palatino Linotype" w:hAnsi="Palatino Linotype"/>
          <w:b/>
          <w:bCs/>
          <w:color w:val="000000" w:themeColor="text1"/>
          <w:sz w:val="24"/>
          <w:szCs w:val="24"/>
          <w:lang w:eastAsia="es-ES"/>
        </w:rPr>
        <w:t> </w:t>
      </w:r>
      <w:r w:rsidR="0029581F" w:rsidRPr="00827687">
        <w:rPr>
          <w:rFonts w:ascii="Palatino Linotype" w:hAnsi="Palatino Linotype"/>
          <w:b/>
          <w:bCs/>
          <w:color w:val="000000" w:themeColor="text1"/>
          <w:sz w:val="24"/>
          <w:szCs w:val="24"/>
          <w:lang w:eastAsia="es-ES"/>
        </w:rPr>
        <w:t>00051/CIEEM/IP/2025.</w:t>
      </w:r>
    </w:p>
    <w:p w:rsidR="00AC30CC" w:rsidRPr="00827687" w:rsidRDefault="00AC30CC" w:rsidP="00094522">
      <w:pPr>
        <w:spacing w:line="360" w:lineRule="auto"/>
        <w:ind w:right="49"/>
        <w:contextualSpacing/>
        <w:jc w:val="both"/>
        <w:rPr>
          <w:rFonts w:ascii="Palatino Linotype" w:hAnsi="Palatino Linotype"/>
          <w:color w:val="000000" w:themeColor="text1"/>
          <w:sz w:val="24"/>
          <w:szCs w:val="24"/>
          <w:lang w:val="es-ES_tradnl" w:eastAsia="es-ES"/>
        </w:rPr>
      </w:pP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827687">
        <w:rPr>
          <w:rFonts w:ascii="Palatino Linotype" w:hAnsi="Palatino Linotype"/>
          <w:color w:val="000000" w:themeColor="text1"/>
          <w:sz w:val="24"/>
          <w:szCs w:val="24"/>
          <w:lang w:val="es-ES_tradnl" w:eastAsia="es-ES"/>
        </w:rPr>
        <w:t xml:space="preserve">Es así que la ley prevé que cuando el </w:t>
      </w:r>
      <w:r w:rsidRPr="00827687">
        <w:rPr>
          <w:rFonts w:ascii="Palatino Linotype" w:hAnsi="Palatino Linotype"/>
          <w:b/>
          <w:color w:val="000000" w:themeColor="text1"/>
          <w:sz w:val="24"/>
          <w:szCs w:val="24"/>
          <w:lang w:val="es-ES_tradnl" w:eastAsia="es-ES"/>
        </w:rPr>
        <w:t xml:space="preserve">SUJETO OBLIGADO, </w:t>
      </w:r>
      <w:r w:rsidRPr="00827687">
        <w:rPr>
          <w:rFonts w:ascii="Palatino Linotype" w:hAnsi="Palatino Linotype"/>
          <w:color w:val="000000" w:themeColor="text1"/>
          <w:sz w:val="24"/>
          <w:szCs w:val="24"/>
          <w:lang w:val="es-ES_tradnl" w:eastAsia="es-ES"/>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827687">
        <w:rPr>
          <w:rFonts w:ascii="Palatino Linotype" w:hAnsi="Palatino Linotype"/>
          <w:i/>
          <w:color w:val="000000" w:themeColor="text1"/>
          <w:sz w:val="24"/>
          <w:szCs w:val="24"/>
          <w:lang w:val="es-ES_tradnl" w:eastAsia="es-ES"/>
        </w:rPr>
        <w:t>Litis</w:t>
      </w:r>
      <w:r w:rsidRPr="00827687">
        <w:rPr>
          <w:rFonts w:ascii="Palatino Linotype" w:hAnsi="Palatino Linotype"/>
          <w:color w:val="000000" w:themeColor="text1"/>
          <w:sz w:val="24"/>
          <w:szCs w:val="24"/>
          <w:lang w:val="es-ES_tradnl" w:eastAsia="es-ES"/>
        </w:rPr>
        <w:t xml:space="preserve"> planteada, debido a que la afectación en su esfera de derechos fue restituida por la propia autoridad que emitió el acto motivo de impugnación.</w:t>
      </w:r>
    </w:p>
    <w:p w:rsidR="00AC30CC" w:rsidRPr="00827687" w:rsidRDefault="00AC30CC" w:rsidP="00094522">
      <w:pPr>
        <w:pStyle w:val="Prrafodelista"/>
        <w:spacing w:line="360" w:lineRule="auto"/>
        <w:ind w:left="0" w:right="49"/>
        <w:rPr>
          <w:rFonts w:ascii="Palatino Linotype" w:hAnsi="Palatino Linotype"/>
          <w:color w:val="000000" w:themeColor="text1"/>
        </w:rPr>
      </w:pP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827687">
        <w:rPr>
          <w:rFonts w:ascii="Palatino Linotype" w:hAnsi="Palatino Linotype"/>
          <w:color w:val="000000" w:themeColor="text1"/>
          <w:sz w:val="24"/>
          <w:szCs w:val="24"/>
          <w:lang w:val="es-ES_tradnl" w:eastAsia="es-ES"/>
        </w:rPr>
        <w:t>Sirve de sustento a lo anterior la siguiente jurisprudencia por contradicción, cuyo rubro, texto y datos de identificación son los siguientes:</w:t>
      </w:r>
    </w:p>
    <w:p w:rsidR="00AC30CC" w:rsidRPr="00827687" w:rsidRDefault="00AC30CC" w:rsidP="00094522">
      <w:pPr>
        <w:spacing w:line="276" w:lineRule="auto"/>
        <w:ind w:right="49"/>
        <w:contextualSpacing/>
        <w:jc w:val="both"/>
        <w:rPr>
          <w:rFonts w:ascii="Palatino Linotype" w:hAnsi="Palatino Linotype"/>
          <w:i/>
          <w:color w:val="000000" w:themeColor="text1"/>
          <w:sz w:val="24"/>
          <w:szCs w:val="24"/>
          <w:lang w:val="es-ES_tradnl" w:eastAsia="es-ES"/>
        </w:rPr>
      </w:pPr>
      <w:r w:rsidRPr="00827687">
        <w:rPr>
          <w:rFonts w:ascii="Palatino Linotype" w:hAnsi="Palatino Linotype"/>
          <w:b/>
          <w:i/>
          <w:color w:val="000000" w:themeColor="text1"/>
          <w:sz w:val="24"/>
          <w:szCs w:val="24"/>
          <w:lang w:val="es-ES_tradnl" w:eastAsia="es-E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27687">
        <w:rPr>
          <w:rFonts w:ascii="Palatino Linotype" w:hAnsi="Palatino Linotype"/>
          <w:i/>
          <w:color w:val="000000" w:themeColor="text1"/>
          <w:sz w:val="24"/>
          <w:szCs w:val="24"/>
          <w:lang w:val="es-ES_tradnl" w:eastAsia="es-ES"/>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w:t>
      </w:r>
      <w:r w:rsidRPr="00827687">
        <w:rPr>
          <w:rFonts w:ascii="Palatino Linotype" w:hAnsi="Palatino Linotype"/>
          <w:i/>
          <w:color w:val="000000" w:themeColor="text1"/>
          <w:sz w:val="24"/>
          <w:szCs w:val="24"/>
          <w:lang w:val="es-ES_tradnl" w:eastAsia="es-ES"/>
        </w:rPr>
        <w:lastRenderedPageBreak/>
        <w:t>contestación, el quejoso puede ampliar su demanda inicial, promover otro juicio de amparo o el medio ordinario de defensa que proceda, toda vez que se trata de un nuevo acto.</w:t>
      </w:r>
    </w:p>
    <w:p w:rsidR="00AC30CC" w:rsidRPr="00827687" w:rsidRDefault="00AC30CC" w:rsidP="00094522">
      <w:pPr>
        <w:spacing w:line="360" w:lineRule="auto"/>
        <w:ind w:right="49"/>
        <w:contextualSpacing/>
        <w:jc w:val="both"/>
        <w:rPr>
          <w:rFonts w:ascii="Palatino Linotype" w:hAnsi="Palatino Linotype"/>
          <w:i/>
          <w:color w:val="000000" w:themeColor="text1"/>
          <w:sz w:val="24"/>
          <w:szCs w:val="24"/>
          <w:lang w:val="es-ES_tradnl" w:eastAsia="es-ES"/>
        </w:rPr>
      </w:pP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827687">
        <w:rPr>
          <w:rFonts w:ascii="Palatino Linotype" w:hAnsi="Palatino Linotype"/>
          <w:color w:val="000000" w:themeColor="text1"/>
          <w:sz w:val="24"/>
          <w:szCs w:val="24"/>
          <w:lang w:val="es-ES_tradnl" w:eastAsia="es-ES"/>
        </w:rPr>
        <w:t>La anterior jurisprudencia resulta aplicable al presente asunto, en dos aspectos:</w:t>
      </w:r>
    </w:p>
    <w:p w:rsidR="00AC30CC" w:rsidRPr="00827687" w:rsidRDefault="00AC30CC" w:rsidP="00094522">
      <w:pPr>
        <w:numPr>
          <w:ilvl w:val="0"/>
          <w:numId w:val="24"/>
        </w:numPr>
        <w:spacing w:after="0" w:line="276" w:lineRule="auto"/>
        <w:ind w:left="0" w:right="49" w:firstLine="0"/>
        <w:contextualSpacing/>
        <w:jc w:val="both"/>
        <w:rPr>
          <w:rFonts w:ascii="Palatino Linotype" w:hAnsi="Palatino Linotype"/>
          <w:color w:val="000000" w:themeColor="text1"/>
          <w:sz w:val="24"/>
          <w:szCs w:val="24"/>
          <w:lang w:val="es-ES_tradnl" w:eastAsia="es-ES"/>
        </w:rPr>
      </w:pPr>
      <w:r w:rsidRPr="00827687">
        <w:rPr>
          <w:rFonts w:ascii="Palatino Linotype" w:hAnsi="Palatino Linotype"/>
          <w:b/>
          <w:color w:val="000000" w:themeColor="text1"/>
          <w:sz w:val="24"/>
          <w:szCs w:val="24"/>
          <w:lang w:val="es-ES_tradnl" w:eastAsia="es-ES"/>
        </w:rPr>
        <w:t>La cesación de los efectos perniciosos del acto de autoridad:</w:t>
      </w:r>
      <w:r w:rsidRPr="00827687">
        <w:rPr>
          <w:rFonts w:ascii="Palatino Linotype" w:hAnsi="Palatino Linotype"/>
          <w:color w:val="000000" w:themeColor="text1"/>
          <w:sz w:val="24"/>
          <w:szCs w:val="24"/>
          <w:lang w:val="es-ES_tradnl" w:eastAsia="es-ES"/>
        </w:rPr>
        <w:t xml:space="preserve"> Al respecto, la Ley de Transparencia contempla la figura jurídica del sobreseimiento cuando el </w:t>
      </w:r>
      <w:r w:rsidRPr="00827687">
        <w:rPr>
          <w:rFonts w:ascii="Palatino Linotype" w:hAnsi="Palatino Linotype"/>
          <w:b/>
          <w:color w:val="000000" w:themeColor="text1"/>
          <w:sz w:val="24"/>
          <w:szCs w:val="24"/>
          <w:lang w:val="es-ES_tradnl" w:eastAsia="es-ES"/>
        </w:rPr>
        <w:t>SUJETO OBLIGADO</w:t>
      </w:r>
      <w:r w:rsidRPr="00827687">
        <w:rPr>
          <w:rFonts w:ascii="Palatino Linotype" w:hAnsi="Palatino Linotype"/>
          <w:color w:val="000000" w:themeColor="text1"/>
          <w:sz w:val="24"/>
          <w:szCs w:val="24"/>
          <w:lang w:val="es-ES_tradnl" w:eastAsia="es-ES"/>
        </w:rPr>
        <w:t xml:space="preserve"> de </w:t>
      </w:r>
      <w:r w:rsidRPr="00827687">
        <w:rPr>
          <w:rFonts w:ascii="Palatino Linotype" w:hAnsi="Palatino Linotype"/>
          <w:i/>
          <w:color w:val="000000" w:themeColor="text1"/>
          <w:sz w:val="24"/>
          <w:szCs w:val="24"/>
          <w:lang w:val="es-ES_tradnl" w:eastAsia="es-ES"/>
        </w:rPr>
        <w:t>motu proprio</w:t>
      </w:r>
      <w:r w:rsidRPr="00827687">
        <w:rPr>
          <w:rFonts w:ascii="Palatino Linotype" w:hAnsi="Palatino Linotype"/>
          <w:color w:val="000000" w:themeColor="text1"/>
          <w:sz w:val="24"/>
          <w:szCs w:val="24"/>
          <w:lang w:val="es-ES_tradnl" w:eastAsia="es-ES"/>
        </w:rPr>
        <w:t xml:space="preserve"> modifica o revoca de tal manera el acto motivo de la impugnación que lo deja sin materia; es decir, cesan los efectos de éste y el derecho de acceso a la información pública se encuentra satisfecho.</w:t>
      </w:r>
    </w:p>
    <w:p w:rsidR="00AC30CC" w:rsidRPr="00827687" w:rsidRDefault="00AC30CC" w:rsidP="00094522">
      <w:pPr>
        <w:spacing w:line="276" w:lineRule="auto"/>
        <w:ind w:right="49"/>
        <w:contextualSpacing/>
        <w:jc w:val="both"/>
        <w:rPr>
          <w:rFonts w:ascii="Palatino Linotype" w:hAnsi="Palatino Linotype"/>
          <w:color w:val="000000" w:themeColor="text1"/>
          <w:sz w:val="24"/>
          <w:szCs w:val="24"/>
          <w:lang w:val="es-ES_tradnl" w:eastAsia="es-ES"/>
        </w:rPr>
      </w:pPr>
      <w:bookmarkStart w:id="139" w:name="_GoBack"/>
      <w:bookmarkEnd w:id="139"/>
    </w:p>
    <w:p w:rsidR="00AC30CC" w:rsidRPr="00827687" w:rsidRDefault="00AC30CC" w:rsidP="00094522">
      <w:pPr>
        <w:numPr>
          <w:ilvl w:val="0"/>
          <w:numId w:val="24"/>
        </w:numPr>
        <w:spacing w:after="0" w:line="276" w:lineRule="auto"/>
        <w:ind w:left="0" w:right="49" w:firstLine="0"/>
        <w:contextualSpacing/>
        <w:jc w:val="both"/>
        <w:rPr>
          <w:rFonts w:ascii="Palatino Linotype" w:hAnsi="Palatino Linotype"/>
          <w:color w:val="000000" w:themeColor="text1"/>
          <w:sz w:val="24"/>
          <w:szCs w:val="24"/>
          <w:lang w:val="es-ES_tradnl" w:eastAsia="es-ES"/>
        </w:rPr>
      </w:pPr>
      <w:r w:rsidRPr="00827687">
        <w:rPr>
          <w:rFonts w:ascii="Palatino Linotype" w:hAnsi="Palatino Linotype"/>
          <w:b/>
          <w:color w:val="000000" w:themeColor="text1"/>
          <w:sz w:val="24"/>
          <w:szCs w:val="24"/>
          <w:lang w:val="es-ES_tradnl" w:eastAsia="es-ES"/>
        </w:rPr>
        <w:t>El momento procesal para modificar el acto impugnado:</w:t>
      </w:r>
      <w:r w:rsidRPr="00827687">
        <w:rPr>
          <w:rFonts w:ascii="Palatino Linotype" w:hAnsi="Palatino Linotype"/>
          <w:color w:val="000000" w:themeColor="text1"/>
          <w:sz w:val="24"/>
          <w:szCs w:val="24"/>
          <w:lang w:val="es-ES_tradnl" w:eastAsia="es-ES"/>
        </w:rPr>
        <w:t xml:space="preserve"> Para que se actualice el sobreseimiento de un recurso de revisión, el </w:t>
      </w:r>
      <w:r w:rsidRPr="00827687">
        <w:rPr>
          <w:rFonts w:ascii="Palatino Linotype" w:hAnsi="Palatino Linotype"/>
          <w:b/>
          <w:color w:val="000000" w:themeColor="text1"/>
          <w:sz w:val="24"/>
          <w:szCs w:val="24"/>
          <w:lang w:val="es-ES_tradnl" w:eastAsia="es-ES"/>
        </w:rPr>
        <w:t>SUJETO OBLIGADO</w:t>
      </w:r>
      <w:r w:rsidRPr="00827687">
        <w:rPr>
          <w:rFonts w:ascii="Palatino Linotype" w:hAnsi="Palatino Linotype"/>
          <w:color w:val="000000" w:themeColor="text1"/>
          <w:sz w:val="24"/>
          <w:szCs w:val="24"/>
          <w:lang w:val="es-ES_tradnl" w:eastAsia="es-ES"/>
        </w:rPr>
        <w:t xml:space="preserve"> puede entregar o completar la información al momento de rendir su informe de justificación o </w:t>
      </w:r>
      <w:r w:rsidRPr="00827687">
        <w:rPr>
          <w:rFonts w:ascii="Palatino Linotype" w:hAnsi="Palatino Linotype"/>
          <w:b/>
          <w:color w:val="000000" w:themeColor="text1"/>
          <w:sz w:val="24"/>
          <w:szCs w:val="24"/>
          <w:u w:val="single"/>
          <w:lang w:val="es-ES_tradnl" w:eastAsia="es-ES"/>
        </w:rPr>
        <w:t>posteriormente</w:t>
      </w:r>
      <w:r w:rsidRPr="00827687">
        <w:rPr>
          <w:rFonts w:ascii="Palatino Linotype" w:hAnsi="Palatino Linotype"/>
          <w:color w:val="000000" w:themeColor="text1"/>
          <w:sz w:val="24"/>
          <w:szCs w:val="24"/>
          <w:lang w:val="es-ES_tradnl" w:eastAsia="es-ES"/>
        </w:rPr>
        <w:t xml:space="preserve"> a éste, siempre y cuando el Pleno del Instituto no haya dictado resolución definitiva.</w:t>
      </w:r>
    </w:p>
    <w:p w:rsidR="00AC30CC" w:rsidRPr="00827687" w:rsidRDefault="00AC30CC" w:rsidP="00094522">
      <w:pPr>
        <w:spacing w:line="360" w:lineRule="auto"/>
        <w:ind w:right="49"/>
        <w:contextualSpacing/>
        <w:jc w:val="both"/>
        <w:rPr>
          <w:rFonts w:ascii="Palatino Linotype" w:hAnsi="Palatino Linotype"/>
          <w:color w:val="000000" w:themeColor="text1"/>
          <w:sz w:val="24"/>
          <w:szCs w:val="24"/>
          <w:lang w:val="es-ES_tradnl" w:eastAsia="es-ES"/>
        </w:rPr>
      </w:pP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827687">
        <w:rPr>
          <w:rFonts w:ascii="Palatino Linotype" w:hAnsi="Palatino Linotype"/>
          <w:color w:val="000000" w:themeColor="text1"/>
          <w:sz w:val="24"/>
          <w:szCs w:val="24"/>
          <w:lang w:val="es-ES_tradnl" w:eastAsia="es-ES"/>
        </w:rPr>
        <w:t xml:space="preserve">Eduardo Pallares, en su artículo </w:t>
      </w:r>
      <w:r w:rsidRPr="00827687">
        <w:rPr>
          <w:rFonts w:ascii="Palatino Linotype" w:hAnsi="Palatino Linotype"/>
          <w:i/>
          <w:color w:val="000000" w:themeColor="text1"/>
          <w:sz w:val="24"/>
          <w:szCs w:val="24"/>
          <w:lang w:val="es-ES_tradnl" w:eastAsia="es-ES"/>
        </w:rPr>
        <w:t>“La caducidad y el sobreseimiento en el amparo”</w:t>
      </w:r>
      <w:r w:rsidRPr="00827687">
        <w:rPr>
          <w:rFonts w:ascii="Palatino Linotype" w:hAnsi="Palatino Linotype"/>
          <w:color w:val="000000" w:themeColor="text1"/>
          <w:sz w:val="24"/>
          <w:szCs w:val="24"/>
          <w:lang w:val="es-ES_tradnl" w:eastAsia="es-ES"/>
        </w:rPr>
        <w:t xml:space="preserve">, cita la definición de Aguilera Paz, aduciendo que se </w:t>
      </w:r>
      <w:r w:rsidRPr="00827687">
        <w:rPr>
          <w:rFonts w:ascii="Palatino Linotype" w:hAnsi="Palatino Linotype"/>
          <w:i/>
          <w:color w:val="000000" w:themeColor="text1"/>
          <w:sz w:val="24"/>
          <w:szCs w:val="24"/>
          <w:lang w:val="es-ES_tradnl" w:eastAsia="es-ES"/>
        </w:rPr>
        <w:t>“...entiende por sobreseimiento en el tecnicismo forense, el hecho de cesar en el procedimiento o curso de la causa, por no existir méritos bastantes para entrar en un juicio o para entablar la contienda judicial que debe ser objeto del mismo...”</w:t>
      </w:r>
      <w:r w:rsidRPr="00827687">
        <w:rPr>
          <w:rFonts w:ascii="Palatino Linotype" w:hAnsi="Palatino Linotype"/>
          <w:color w:val="000000" w:themeColor="text1"/>
          <w:sz w:val="24"/>
          <w:szCs w:val="24"/>
          <w:lang w:val="es-ES_tradnl" w:eastAsia="es-ES"/>
        </w:rPr>
        <w:t>. Asimismo señala que existe el sobreseimiento provisional y el definitivo</w:t>
      </w:r>
      <w:r w:rsidRPr="00827687">
        <w:rPr>
          <w:rFonts w:ascii="Palatino Linotype" w:hAnsi="Palatino Linotype"/>
          <w:i/>
          <w:color w:val="000000" w:themeColor="text1"/>
          <w:sz w:val="24"/>
          <w:szCs w:val="24"/>
          <w:lang w:val="es-ES_tradnl" w:eastAsia="es-ES"/>
        </w:rPr>
        <w:t>: “...el definitivo es una verdadera sentencia que pone fin al juicio, y que una vez dictada, produce cosa juzgada, mientras que el provisorio tiene por efectos suspender la prosecución de la causa...”</w:t>
      </w:r>
    </w:p>
    <w:p w:rsidR="00AC30CC" w:rsidRPr="00827687" w:rsidRDefault="00AC30CC" w:rsidP="00094522">
      <w:pPr>
        <w:spacing w:line="360" w:lineRule="auto"/>
        <w:ind w:right="49"/>
        <w:contextualSpacing/>
        <w:jc w:val="both"/>
        <w:rPr>
          <w:rFonts w:ascii="Palatino Linotype" w:hAnsi="Palatino Linotype"/>
          <w:color w:val="000000" w:themeColor="text1"/>
          <w:sz w:val="24"/>
          <w:szCs w:val="24"/>
          <w:lang w:val="es-ES_tradnl" w:eastAsia="es-ES"/>
        </w:rPr>
      </w:pP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827687">
        <w:rPr>
          <w:rFonts w:ascii="Palatino Linotype" w:hAnsi="Palatino Linotype"/>
          <w:color w:val="000000" w:themeColor="text1"/>
          <w:sz w:val="24"/>
          <w:szCs w:val="24"/>
          <w:lang w:val="es-ES_tradnl" w:eastAsia="es-ES"/>
        </w:rPr>
        <w:t xml:space="preserve">Asimismo, para que se actualice el sobreseimiento de un recurso de revisión, el </w:t>
      </w:r>
      <w:r w:rsidRPr="00827687">
        <w:rPr>
          <w:rFonts w:ascii="Palatino Linotype" w:hAnsi="Palatino Linotype"/>
          <w:b/>
          <w:color w:val="000000" w:themeColor="text1"/>
          <w:sz w:val="24"/>
          <w:szCs w:val="24"/>
          <w:lang w:val="es-ES_tradnl" w:eastAsia="es-ES"/>
        </w:rPr>
        <w:t>SUJETO OBLIGADO</w:t>
      </w:r>
      <w:r w:rsidRPr="00827687">
        <w:rPr>
          <w:rFonts w:ascii="Palatino Linotype" w:hAnsi="Palatino Linotype"/>
          <w:color w:val="000000" w:themeColor="text1"/>
          <w:sz w:val="24"/>
          <w:szCs w:val="24"/>
          <w:lang w:val="es-ES_tradnl" w:eastAsia="es-ES"/>
        </w:rPr>
        <w:t xml:space="preserve"> puede entregar, completar o precisar la información al momento de rendir su informe justificado o dentro de los siete días previstos para manifestar lo que a su </w:t>
      </w:r>
      <w:r w:rsidRPr="00827687">
        <w:rPr>
          <w:rFonts w:ascii="Palatino Linotype" w:hAnsi="Palatino Linotype"/>
          <w:color w:val="000000" w:themeColor="text1"/>
          <w:sz w:val="24"/>
          <w:szCs w:val="24"/>
          <w:lang w:val="es-ES_tradnl" w:eastAsia="es-ES"/>
        </w:rPr>
        <w:lastRenderedPageBreak/>
        <w:t>derecho convenga, lo anterior también puede ocurrir si entrega la información después de ese lapso pero antes del cierre de instrucción, tal como aconteció en el presente recurso.</w:t>
      </w:r>
    </w:p>
    <w:p w:rsidR="00AC30CC" w:rsidRPr="00827687" w:rsidRDefault="00AC30CC" w:rsidP="00094522">
      <w:pPr>
        <w:spacing w:line="360" w:lineRule="auto"/>
        <w:ind w:right="49"/>
        <w:jc w:val="both"/>
        <w:rPr>
          <w:rFonts w:ascii="Palatino Linotype" w:hAnsi="Palatino Linotype"/>
          <w:color w:val="000000" w:themeColor="text1"/>
          <w:sz w:val="24"/>
          <w:szCs w:val="24"/>
          <w:lang w:val="es-ES_tradnl" w:eastAsia="es-ES"/>
        </w:rPr>
      </w:pPr>
    </w:p>
    <w:p w:rsidR="00AC30CC" w:rsidRPr="00827687" w:rsidRDefault="00AC30CC" w:rsidP="00094522">
      <w:pPr>
        <w:numPr>
          <w:ilvl w:val="0"/>
          <w:numId w:val="1"/>
        </w:numPr>
        <w:spacing w:after="0" w:line="360" w:lineRule="auto"/>
        <w:ind w:left="0" w:right="49" w:firstLine="0"/>
        <w:contextualSpacing/>
        <w:jc w:val="both"/>
        <w:rPr>
          <w:rFonts w:ascii="Palatino Linotype" w:hAnsi="Palatino Linotype"/>
          <w:color w:val="000000" w:themeColor="text1"/>
          <w:sz w:val="24"/>
          <w:szCs w:val="24"/>
          <w:lang w:val="es-ES_tradnl" w:eastAsia="es-ES"/>
        </w:rPr>
      </w:pPr>
      <w:r w:rsidRPr="00827687">
        <w:rPr>
          <w:rFonts w:ascii="Palatino Linotype" w:hAnsi="Palatino Linotype"/>
          <w:color w:val="000000" w:themeColor="text1"/>
          <w:sz w:val="24"/>
          <w:szCs w:val="24"/>
          <w:lang w:val="es-CO" w:eastAsia="es-ES"/>
        </w:rPr>
        <w:t>Bajo ese tenor</w:t>
      </w:r>
      <w:r w:rsidRPr="00827687">
        <w:rPr>
          <w:rFonts w:ascii="Palatino Linotype" w:hAnsi="Palatino Linotype"/>
          <w:color w:val="000000" w:themeColor="text1"/>
          <w:sz w:val="24"/>
          <w:szCs w:val="24"/>
          <w:lang w:val="es-ES_tradnl" w:eastAsia="es-ES"/>
        </w:rPr>
        <w:t xml:space="preserve">, con la nueva información remitida por el </w:t>
      </w:r>
      <w:r w:rsidRPr="00827687">
        <w:rPr>
          <w:rFonts w:ascii="Palatino Linotype" w:hAnsi="Palatino Linotype"/>
          <w:b/>
          <w:color w:val="000000" w:themeColor="text1"/>
          <w:sz w:val="24"/>
          <w:szCs w:val="24"/>
          <w:lang w:val="es-ES_tradnl" w:eastAsia="es-ES"/>
        </w:rPr>
        <w:t xml:space="preserve">SUJETO OBLIGADO, </w:t>
      </w:r>
      <w:r w:rsidRPr="00827687">
        <w:rPr>
          <w:rFonts w:ascii="Palatino Linotype" w:hAnsi="Palatino Linotype"/>
          <w:color w:val="000000" w:themeColor="text1"/>
          <w:sz w:val="24"/>
          <w:szCs w:val="24"/>
          <w:lang w:val="es-ES_tradnl" w:eastAsia="es-ES"/>
        </w:rPr>
        <w:t xml:space="preserve">se colige que se colma la solicitud de información </w:t>
      </w:r>
      <w:r w:rsidR="0029581F" w:rsidRPr="00827687">
        <w:rPr>
          <w:rFonts w:ascii="Palatino Linotype" w:hAnsi="Palatino Linotype"/>
          <w:b/>
          <w:bCs/>
          <w:color w:val="000000" w:themeColor="text1"/>
          <w:sz w:val="24"/>
          <w:szCs w:val="24"/>
          <w:lang w:eastAsia="es-ES"/>
        </w:rPr>
        <w:t>00051/CIEEM/IP/2025</w:t>
      </w:r>
      <w:r w:rsidRPr="00827687">
        <w:rPr>
          <w:rFonts w:ascii="Palatino Linotype" w:hAnsi="Palatino Linotype"/>
          <w:b/>
          <w:bCs/>
          <w:color w:val="000000" w:themeColor="text1"/>
          <w:sz w:val="24"/>
          <w:szCs w:val="24"/>
          <w:lang w:eastAsia="es-ES"/>
        </w:rPr>
        <w:t xml:space="preserve">, </w:t>
      </w:r>
      <w:r w:rsidRPr="00827687">
        <w:rPr>
          <w:rFonts w:ascii="Palatino Linotype" w:hAnsi="Palatino Linotype"/>
          <w:bCs/>
          <w:color w:val="000000" w:themeColor="text1"/>
          <w:sz w:val="24"/>
          <w:szCs w:val="24"/>
          <w:lang w:eastAsia="es-ES"/>
        </w:rPr>
        <w:t xml:space="preserve">y </w:t>
      </w:r>
      <w:r w:rsidRPr="00827687">
        <w:rPr>
          <w:rFonts w:ascii="Palatino Linotype" w:hAnsi="Palatino Linotype"/>
          <w:color w:val="000000" w:themeColor="text1"/>
          <w:sz w:val="24"/>
          <w:szCs w:val="24"/>
          <w:lang w:val="es-ES_tradnl" w:eastAsia="es-ES"/>
        </w:rPr>
        <w:t xml:space="preserve">consecuentemente, los motivos de inconformidad hechos valer por </w:t>
      </w:r>
      <w:r w:rsidRPr="00827687">
        <w:rPr>
          <w:rFonts w:ascii="Palatino Linotype" w:hAnsi="Palatino Linotype"/>
          <w:b/>
          <w:color w:val="000000" w:themeColor="text1"/>
          <w:sz w:val="24"/>
          <w:szCs w:val="24"/>
          <w:lang w:val="es-ES_tradnl" w:eastAsia="es-ES"/>
        </w:rPr>
        <w:t>EL RECURRENTE,</w:t>
      </w:r>
      <w:r w:rsidRPr="00827687">
        <w:rPr>
          <w:rFonts w:ascii="Palatino Linotype" w:hAnsi="Palatino Linotype"/>
          <w:color w:val="000000" w:themeColor="text1"/>
          <w:sz w:val="24"/>
          <w:szCs w:val="24"/>
          <w:lang w:val="es-ES_tradnl" w:eastAsia="es-ES"/>
        </w:rPr>
        <w:t xml:space="preserve"> devienen inatendibles por actualizarse la figura del sobreseimiento, al cumplimentarse su derecho de acceso a la información y al quedarse si materia el presente recurso, por lo que, </w:t>
      </w:r>
      <w:r w:rsidRPr="00827687">
        <w:rPr>
          <w:rFonts w:ascii="Palatino Linotype" w:hAnsi="Palatino Linotype"/>
          <w:color w:val="000000" w:themeColor="text1"/>
          <w:sz w:val="24"/>
          <w:szCs w:val="24"/>
          <w:lang w:val="es-CO" w:eastAsia="es-ES"/>
        </w:rPr>
        <w:t xml:space="preserve">en términos del artículo 186 fracción I este Pleno determina el </w:t>
      </w:r>
      <w:r w:rsidRPr="00827687">
        <w:rPr>
          <w:rFonts w:ascii="Palatino Linotype" w:hAnsi="Palatino Linotype"/>
          <w:b/>
          <w:color w:val="000000" w:themeColor="text1"/>
          <w:sz w:val="24"/>
          <w:szCs w:val="24"/>
          <w:lang w:val="es-CO" w:eastAsia="es-ES"/>
        </w:rPr>
        <w:t xml:space="preserve">SOBRESEIMIENTO </w:t>
      </w:r>
      <w:r w:rsidRPr="00827687">
        <w:rPr>
          <w:rFonts w:ascii="Palatino Linotype" w:hAnsi="Palatino Linotype"/>
          <w:color w:val="000000" w:themeColor="text1"/>
          <w:sz w:val="24"/>
          <w:szCs w:val="24"/>
          <w:lang w:val="es-CO" w:eastAsia="es-ES"/>
        </w:rPr>
        <w:t>del presente recurso de revisión, toda vez que la afectación al derecho de acceso a la información pública establecido constitucionalmente a favor del particular, ha sido resarcida.</w:t>
      </w:r>
    </w:p>
    <w:p w:rsidR="00AC30CC" w:rsidRPr="00827687" w:rsidRDefault="00AC30CC" w:rsidP="00094522">
      <w:pPr>
        <w:pStyle w:val="Prrafodelista"/>
        <w:tabs>
          <w:tab w:val="left" w:pos="284"/>
        </w:tabs>
        <w:spacing w:line="360" w:lineRule="auto"/>
        <w:ind w:left="0" w:right="49"/>
        <w:jc w:val="both"/>
        <w:rPr>
          <w:rFonts w:ascii="Palatino Linotype" w:hAnsi="Palatino Linotype"/>
          <w:color w:val="000000" w:themeColor="text1"/>
        </w:rPr>
      </w:pPr>
    </w:p>
    <w:p w:rsidR="00AC30CC" w:rsidRPr="00827687" w:rsidRDefault="00AC30CC" w:rsidP="00094522">
      <w:pPr>
        <w:pStyle w:val="Prrafodelista"/>
        <w:numPr>
          <w:ilvl w:val="0"/>
          <w:numId w:val="1"/>
        </w:numPr>
        <w:tabs>
          <w:tab w:val="left" w:pos="284"/>
        </w:tabs>
        <w:spacing w:line="360" w:lineRule="auto"/>
        <w:ind w:left="0" w:right="49" w:firstLine="0"/>
        <w:jc w:val="both"/>
        <w:rPr>
          <w:rFonts w:ascii="Palatino Linotype" w:hAnsi="Palatino Linotype" w:cs="Arial"/>
          <w:noProof/>
          <w:color w:val="000000" w:themeColor="text1"/>
        </w:rPr>
      </w:pPr>
      <w:r w:rsidRPr="00827687">
        <w:rPr>
          <w:rFonts w:ascii="Palatino Linotype" w:eastAsia="Calibri" w:hAnsi="Palatino Linotype"/>
          <w:color w:val="000000" w:themeColor="text1"/>
        </w:rPr>
        <w:t xml:space="preserve">Por lo anteriormente expuesto y fundado, este </w:t>
      </w:r>
      <w:r w:rsidRPr="00827687">
        <w:rPr>
          <w:rFonts w:ascii="Palatino Linotype" w:eastAsia="Calibri" w:hAnsi="Palatino Linotype"/>
          <w:b/>
          <w:bCs/>
          <w:color w:val="000000" w:themeColor="text1"/>
        </w:rPr>
        <w:t>ÓRGANO GARANTE</w:t>
      </w:r>
      <w:r w:rsidRPr="00827687">
        <w:rPr>
          <w:rFonts w:ascii="Palatino Linotype" w:eastAsia="Calibri" w:hAnsi="Palatino Linotype"/>
          <w:color w:val="000000" w:themeColor="text1"/>
        </w:rPr>
        <w:t xml:space="preserve"> emite los siguientes:</w:t>
      </w:r>
    </w:p>
    <w:p w:rsidR="00AC30CC" w:rsidRPr="00827687" w:rsidRDefault="00AC30CC" w:rsidP="00094522">
      <w:pPr>
        <w:spacing w:line="360" w:lineRule="auto"/>
        <w:ind w:right="49"/>
        <w:contextualSpacing/>
        <w:jc w:val="both"/>
        <w:rPr>
          <w:rFonts w:ascii="Palatino Linotype" w:eastAsia="Calibri" w:hAnsi="Palatino Linotype"/>
          <w:color w:val="000000" w:themeColor="text1"/>
          <w:sz w:val="24"/>
          <w:szCs w:val="24"/>
        </w:rPr>
      </w:pPr>
    </w:p>
    <w:p w:rsidR="00AC30CC" w:rsidRDefault="00AC30CC" w:rsidP="00094522">
      <w:pPr>
        <w:keepNext/>
        <w:keepLines/>
        <w:spacing w:line="360" w:lineRule="auto"/>
        <w:ind w:right="49"/>
        <w:jc w:val="center"/>
        <w:outlineLvl w:val="0"/>
        <w:rPr>
          <w:rFonts w:ascii="Palatino Linotype" w:eastAsiaTheme="majorEastAsia" w:hAnsi="Palatino Linotype" w:cstheme="majorBidi"/>
          <w:b/>
          <w:color w:val="000000" w:themeColor="text1"/>
          <w:sz w:val="24"/>
          <w:szCs w:val="24"/>
        </w:rPr>
      </w:pPr>
      <w:bookmarkStart w:id="140" w:name="_Toc528153792"/>
      <w:bookmarkStart w:id="141" w:name="_Toc71158406"/>
      <w:bookmarkStart w:id="142" w:name="_Toc83301643"/>
      <w:r w:rsidRPr="00827687">
        <w:rPr>
          <w:rFonts w:ascii="Palatino Linotype" w:eastAsiaTheme="majorEastAsia" w:hAnsi="Palatino Linotype" w:cstheme="majorBidi"/>
          <w:b/>
          <w:color w:val="000000" w:themeColor="text1"/>
          <w:sz w:val="24"/>
          <w:szCs w:val="24"/>
        </w:rPr>
        <w:t>R E S O L U T I V O S</w:t>
      </w:r>
      <w:bookmarkEnd w:id="140"/>
      <w:bookmarkEnd w:id="141"/>
      <w:bookmarkEnd w:id="142"/>
    </w:p>
    <w:p w:rsidR="00094522" w:rsidRPr="00827687" w:rsidRDefault="00094522" w:rsidP="00094522">
      <w:pPr>
        <w:keepNext/>
        <w:keepLines/>
        <w:spacing w:line="360" w:lineRule="auto"/>
        <w:ind w:right="49"/>
        <w:jc w:val="center"/>
        <w:outlineLvl w:val="0"/>
        <w:rPr>
          <w:rFonts w:ascii="Palatino Linotype" w:eastAsiaTheme="majorEastAsia" w:hAnsi="Palatino Linotype" w:cstheme="majorBidi"/>
          <w:b/>
          <w:color w:val="000000" w:themeColor="text1"/>
          <w:sz w:val="24"/>
          <w:szCs w:val="24"/>
        </w:rPr>
      </w:pPr>
    </w:p>
    <w:p w:rsidR="00AC30CC" w:rsidRPr="00827687" w:rsidRDefault="00AC30CC" w:rsidP="00094522">
      <w:pPr>
        <w:pStyle w:val="Sinespaciado"/>
        <w:spacing w:line="360" w:lineRule="auto"/>
        <w:ind w:right="49"/>
        <w:jc w:val="both"/>
        <w:rPr>
          <w:rFonts w:ascii="Palatino Linotype" w:hAnsi="Palatino Linotype"/>
          <w:color w:val="000000" w:themeColor="text1"/>
          <w:sz w:val="24"/>
          <w:szCs w:val="24"/>
        </w:rPr>
      </w:pPr>
      <w:r w:rsidRPr="00827687">
        <w:rPr>
          <w:rFonts w:ascii="Palatino Linotype" w:hAnsi="Palatino Linotype"/>
          <w:b/>
          <w:color w:val="000000" w:themeColor="text1"/>
          <w:sz w:val="24"/>
          <w:szCs w:val="24"/>
        </w:rPr>
        <w:t xml:space="preserve">PRIMERO. </w:t>
      </w:r>
      <w:r w:rsidRPr="00827687">
        <w:rPr>
          <w:rFonts w:ascii="Palatino Linotype" w:hAnsi="Palatino Linotype"/>
          <w:color w:val="000000" w:themeColor="text1"/>
          <w:sz w:val="24"/>
          <w:szCs w:val="24"/>
        </w:rPr>
        <w:t xml:space="preserve">Se </w:t>
      </w:r>
      <w:r w:rsidRPr="00827687">
        <w:rPr>
          <w:rFonts w:ascii="Palatino Linotype" w:hAnsi="Palatino Linotype"/>
          <w:b/>
          <w:color w:val="000000" w:themeColor="text1"/>
          <w:sz w:val="24"/>
          <w:szCs w:val="24"/>
        </w:rPr>
        <w:t>SOBRESEE</w:t>
      </w:r>
      <w:r w:rsidRPr="00827687">
        <w:rPr>
          <w:rFonts w:ascii="Palatino Linotype" w:hAnsi="Palatino Linotype"/>
          <w:color w:val="000000" w:themeColor="text1"/>
          <w:sz w:val="24"/>
          <w:szCs w:val="24"/>
        </w:rPr>
        <w:t xml:space="preserve"> el Recurso de Revisión número</w:t>
      </w:r>
      <w:r w:rsidR="002B760F" w:rsidRPr="00827687">
        <w:rPr>
          <w:rFonts w:ascii="Palatino Linotype" w:hAnsi="Palatino Linotype" w:cs="Arial"/>
          <w:b/>
          <w:bCs/>
          <w:color w:val="000000" w:themeColor="text1"/>
          <w:sz w:val="24"/>
          <w:szCs w:val="24"/>
        </w:rPr>
        <w:t xml:space="preserve"> </w:t>
      </w:r>
      <w:r w:rsidR="0029581F" w:rsidRPr="00827687">
        <w:rPr>
          <w:rFonts w:ascii="Palatino Linotype" w:hAnsi="Palatino Linotype" w:cs="Arial"/>
          <w:b/>
          <w:bCs/>
          <w:color w:val="000000" w:themeColor="text1"/>
          <w:sz w:val="24"/>
          <w:szCs w:val="24"/>
        </w:rPr>
        <w:t>11918/INFOEM/IP/RR/2025</w:t>
      </w:r>
      <w:r w:rsidRPr="00827687">
        <w:rPr>
          <w:rFonts w:ascii="Palatino Linotype" w:hAnsi="Palatino Linotype"/>
          <w:color w:val="000000" w:themeColor="text1"/>
          <w:sz w:val="24"/>
          <w:szCs w:val="24"/>
        </w:rPr>
        <w:t xml:space="preserve">, conforme al artículo 192 fracción III, porque al modificar la respuesta el </w:t>
      </w:r>
      <w:r w:rsidRPr="00827687">
        <w:rPr>
          <w:rFonts w:ascii="Palatino Linotype" w:hAnsi="Palatino Linotype"/>
          <w:b/>
          <w:color w:val="000000" w:themeColor="text1"/>
          <w:sz w:val="24"/>
          <w:szCs w:val="24"/>
        </w:rPr>
        <w:t>SUJETO OBLIGADO</w:t>
      </w:r>
      <w:r w:rsidRPr="00827687">
        <w:rPr>
          <w:rFonts w:ascii="Palatino Linotype" w:hAnsi="Palatino Linotype"/>
          <w:color w:val="000000" w:themeColor="text1"/>
          <w:sz w:val="24"/>
          <w:szCs w:val="24"/>
        </w:rPr>
        <w:t xml:space="preserve">, el recurso de revisión quedó sin materia en términos del  Considerando </w:t>
      </w:r>
      <w:r w:rsidRPr="00827687">
        <w:rPr>
          <w:rFonts w:ascii="Palatino Linotype" w:hAnsi="Palatino Linotype"/>
          <w:b/>
          <w:color w:val="000000" w:themeColor="text1"/>
          <w:sz w:val="24"/>
          <w:szCs w:val="24"/>
        </w:rPr>
        <w:t>TERCERO</w:t>
      </w:r>
      <w:r w:rsidRPr="00827687">
        <w:rPr>
          <w:rFonts w:ascii="Palatino Linotype" w:hAnsi="Palatino Linotype"/>
          <w:color w:val="000000" w:themeColor="text1"/>
          <w:sz w:val="24"/>
          <w:szCs w:val="24"/>
        </w:rPr>
        <w:t xml:space="preserve"> de la presente resolución.</w:t>
      </w:r>
    </w:p>
    <w:p w:rsidR="00AC30CC" w:rsidRPr="00827687" w:rsidRDefault="00AC30CC" w:rsidP="00094522">
      <w:pPr>
        <w:spacing w:line="360" w:lineRule="auto"/>
        <w:ind w:right="49"/>
        <w:jc w:val="both"/>
        <w:rPr>
          <w:rFonts w:ascii="Palatino Linotype" w:hAnsi="Palatino Linotype" w:cs="Arial"/>
          <w:b/>
          <w:color w:val="000000" w:themeColor="text1"/>
          <w:sz w:val="24"/>
          <w:szCs w:val="24"/>
        </w:rPr>
      </w:pPr>
    </w:p>
    <w:p w:rsidR="00AC30CC" w:rsidRPr="00827687" w:rsidRDefault="00AC30CC" w:rsidP="00094522">
      <w:pPr>
        <w:pStyle w:val="Sinespaciado"/>
        <w:spacing w:line="360" w:lineRule="auto"/>
        <w:ind w:right="49"/>
        <w:jc w:val="both"/>
        <w:rPr>
          <w:rFonts w:ascii="Palatino Linotype" w:eastAsia="Calibri" w:hAnsi="Palatino Linotype" w:cs="Arial"/>
          <w:b/>
          <w:bCs/>
          <w:color w:val="000000" w:themeColor="text1"/>
          <w:sz w:val="24"/>
          <w:szCs w:val="24"/>
          <w:lang w:val="es-ES"/>
        </w:rPr>
      </w:pPr>
      <w:bookmarkStart w:id="143" w:name="_Toc460947013"/>
      <w:r w:rsidRPr="00827687">
        <w:rPr>
          <w:rFonts w:ascii="Palatino Linotype" w:eastAsia="Calibri" w:hAnsi="Palatino Linotype" w:cs="Arial"/>
          <w:b/>
          <w:bCs/>
          <w:color w:val="000000" w:themeColor="text1"/>
          <w:sz w:val="24"/>
          <w:szCs w:val="24"/>
          <w:lang w:val="es-ES"/>
        </w:rPr>
        <w:lastRenderedPageBreak/>
        <w:t xml:space="preserve">SEGUNDO. </w:t>
      </w:r>
      <w:r w:rsidRPr="00827687">
        <w:rPr>
          <w:rFonts w:ascii="Palatino Linotype" w:hAnsi="Palatino Linotype"/>
          <w:b/>
          <w:bCs/>
          <w:color w:val="000000" w:themeColor="text1"/>
          <w:sz w:val="24"/>
          <w:szCs w:val="24"/>
          <w:lang w:val="es-ES"/>
        </w:rPr>
        <w:t>Notifíquese</w:t>
      </w:r>
      <w:r w:rsidRPr="00827687">
        <w:rPr>
          <w:rFonts w:ascii="Palatino Linotype" w:eastAsia="Calibri" w:hAnsi="Palatino Linotype" w:cs="Arial"/>
          <w:b/>
          <w:bCs/>
          <w:color w:val="000000" w:themeColor="text1"/>
          <w:sz w:val="24"/>
          <w:szCs w:val="24"/>
          <w:lang w:val="es-ES"/>
        </w:rPr>
        <w:t xml:space="preserve"> </w:t>
      </w:r>
      <w:r w:rsidRPr="00827687">
        <w:rPr>
          <w:rFonts w:ascii="Palatino Linotype" w:eastAsia="Calibri" w:hAnsi="Palatino Linotype" w:cs="Arial"/>
          <w:bCs/>
          <w:color w:val="000000" w:themeColor="text1"/>
          <w:sz w:val="24"/>
          <w:szCs w:val="24"/>
          <w:lang w:val="es-ES"/>
        </w:rPr>
        <w:t xml:space="preserve">a través del Sistema de Acceso a la Información Mexiquense </w:t>
      </w:r>
      <w:r w:rsidRPr="00827687">
        <w:rPr>
          <w:rFonts w:ascii="Palatino Linotype" w:eastAsia="Calibri" w:hAnsi="Palatino Linotype" w:cs="Arial"/>
          <w:b/>
          <w:bCs/>
          <w:color w:val="000000" w:themeColor="text1"/>
          <w:sz w:val="24"/>
          <w:szCs w:val="24"/>
          <w:lang w:val="es-ES"/>
        </w:rPr>
        <w:t xml:space="preserve">(SAIMEX) </w:t>
      </w:r>
      <w:r w:rsidRPr="00827687">
        <w:rPr>
          <w:rFonts w:ascii="Palatino Linotype" w:eastAsia="Calibri" w:hAnsi="Palatino Linotype" w:cs="Arial"/>
          <w:bCs/>
          <w:color w:val="000000" w:themeColor="text1"/>
          <w:sz w:val="24"/>
          <w:szCs w:val="24"/>
          <w:lang w:val="es-ES"/>
        </w:rPr>
        <w:t>la presente resolución al Titular de la Unidad de Transparencia del</w:t>
      </w:r>
      <w:r w:rsidRPr="00827687">
        <w:rPr>
          <w:rFonts w:ascii="Palatino Linotype" w:eastAsia="Calibri" w:hAnsi="Palatino Linotype" w:cs="Arial"/>
          <w:b/>
          <w:bCs/>
          <w:color w:val="000000" w:themeColor="text1"/>
          <w:sz w:val="24"/>
          <w:szCs w:val="24"/>
          <w:lang w:val="es-ES"/>
        </w:rPr>
        <w:t xml:space="preserve"> SUJETO OBLIGADO. </w:t>
      </w:r>
    </w:p>
    <w:p w:rsidR="00AC30CC" w:rsidRPr="00827687" w:rsidRDefault="00AC30CC" w:rsidP="00094522">
      <w:pPr>
        <w:pStyle w:val="Sinespaciado"/>
        <w:spacing w:line="360" w:lineRule="auto"/>
        <w:ind w:right="49"/>
        <w:jc w:val="both"/>
        <w:rPr>
          <w:rFonts w:ascii="Palatino Linotype" w:eastAsia="Calibri" w:hAnsi="Palatino Linotype" w:cs="Arial"/>
          <w:b/>
          <w:bCs/>
          <w:color w:val="000000" w:themeColor="text1"/>
          <w:sz w:val="24"/>
          <w:szCs w:val="24"/>
          <w:lang w:val="es-ES"/>
        </w:rPr>
      </w:pPr>
    </w:p>
    <w:p w:rsidR="00AC30CC" w:rsidRPr="00827687" w:rsidRDefault="00AC30CC" w:rsidP="00094522">
      <w:pPr>
        <w:pStyle w:val="Sinespaciado"/>
        <w:spacing w:line="360" w:lineRule="auto"/>
        <w:ind w:right="49"/>
        <w:jc w:val="both"/>
        <w:rPr>
          <w:rFonts w:ascii="Palatino Linotype" w:hAnsi="Palatino Linotype"/>
          <w:color w:val="000000" w:themeColor="text1"/>
          <w:sz w:val="24"/>
          <w:szCs w:val="24"/>
          <w:lang w:val="es-ES" w:eastAsia="es-MX"/>
        </w:rPr>
      </w:pPr>
      <w:r w:rsidRPr="00827687">
        <w:rPr>
          <w:rFonts w:ascii="Palatino Linotype" w:hAnsi="Palatino Linotype" w:cs="Arial"/>
          <w:b/>
          <w:color w:val="000000" w:themeColor="text1"/>
          <w:sz w:val="24"/>
          <w:szCs w:val="24"/>
        </w:rPr>
        <w:t xml:space="preserve">TERCERO. </w:t>
      </w:r>
      <w:r w:rsidRPr="00827687">
        <w:rPr>
          <w:rFonts w:ascii="Palatino Linotype" w:hAnsi="Palatino Linotype"/>
          <w:b/>
          <w:bCs/>
          <w:color w:val="000000" w:themeColor="text1"/>
          <w:sz w:val="24"/>
          <w:szCs w:val="24"/>
          <w:lang w:val="es-ES"/>
        </w:rPr>
        <w:t xml:space="preserve">Notifíquese </w:t>
      </w:r>
      <w:r w:rsidRPr="00827687">
        <w:rPr>
          <w:rFonts w:ascii="Palatino Linotype" w:hAnsi="Palatino Linotype"/>
          <w:bCs/>
          <w:color w:val="000000" w:themeColor="text1"/>
          <w:sz w:val="24"/>
          <w:szCs w:val="24"/>
          <w:lang w:val="es-ES"/>
        </w:rPr>
        <w:t xml:space="preserve">al </w:t>
      </w:r>
      <w:r w:rsidRPr="00827687">
        <w:rPr>
          <w:rFonts w:ascii="Palatino Linotype" w:hAnsi="Palatino Linotype"/>
          <w:b/>
          <w:color w:val="000000" w:themeColor="text1"/>
          <w:sz w:val="24"/>
          <w:szCs w:val="24"/>
        </w:rPr>
        <w:t xml:space="preserve">RECURRENTE </w:t>
      </w:r>
      <w:r w:rsidRPr="00827687">
        <w:rPr>
          <w:rFonts w:ascii="Palatino Linotype" w:hAnsi="Palatino Linotype"/>
          <w:color w:val="000000" w:themeColor="text1"/>
          <w:sz w:val="24"/>
          <w:szCs w:val="24"/>
          <w:lang w:val="es-ES" w:eastAsia="es-MX"/>
        </w:rPr>
        <w:t>la presente resolución, vía SAIMEX.</w:t>
      </w:r>
    </w:p>
    <w:bookmarkEnd w:id="143"/>
    <w:p w:rsidR="00AC30CC" w:rsidRPr="00827687" w:rsidRDefault="00AC30CC" w:rsidP="00094522">
      <w:pPr>
        <w:tabs>
          <w:tab w:val="left" w:pos="8080"/>
        </w:tabs>
        <w:spacing w:line="360" w:lineRule="auto"/>
        <w:ind w:right="49"/>
        <w:contextualSpacing/>
        <w:jc w:val="both"/>
        <w:rPr>
          <w:rFonts w:ascii="Palatino Linotype" w:eastAsia="Palatino Linotype" w:hAnsi="Palatino Linotype" w:cs="Palatino Linotype"/>
          <w:b/>
          <w:color w:val="000000" w:themeColor="text1"/>
          <w:sz w:val="24"/>
          <w:szCs w:val="24"/>
          <w:lang w:val="es-ES_tradnl" w:eastAsia="es-ES"/>
        </w:rPr>
      </w:pPr>
    </w:p>
    <w:p w:rsidR="00AC30CC" w:rsidRDefault="00AC30CC" w:rsidP="00094522">
      <w:pPr>
        <w:shd w:val="clear" w:color="auto" w:fill="FFFFFF"/>
        <w:spacing w:line="360" w:lineRule="auto"/>
        <w:ind w:right="49"/>
        <w:jc w:val="both"/>
        <w:rPr>
          <w:rFonts w:ascii="Palatino Linotype" w:eastAsia="MS Mincho" w:hAnsi="Palatino Linotype"/>
          <w:color w:val="000000" w:themeColor="text1"/>
          <w:sz w:val="24"/>
          <w:szCs w:val="24"/>
          <w:lang w:val="es-ES"/>
        </w:rPr>
      </w:pPr>
      <w:r w:rsidRPr="00827687">
        <w:rPr>
          <w:rFonts w:ascii="Palatino Linotype" w:eastAsia="MS Mincho" w:hAnsi="Palatino Linotype"/>
          <w:b/>
          <w:color w:val="000000" w:themeColor="text1"/>
          <w:sz w:val="24"/>
          <w:szCs w:val="24"/>
        </w:rPr>
        <w:t>CUARTO.</w:t>
      </w:r>
      <w:r w:rsidRPr="00827687">
        <w:rPr>
          <w:rFonts w:ascii="Palatino Linotype" w:eastAsia="MS Mincho" w:hAnsi="Palatino Linotype"/>
          <w:color w:val="000000" w:themeColor="text1"/>
          <w:sz w:val="24"/>
          <w:szCs w:val="24"/>
        </w:rPr>
        <w:t xml:space="preserve"> </w:t>
      </w:r>
      <w:r w:rsidRPr="00827687">
        <w:rPr>
          <w:rFonts w:ascii="Palatino Linotype" w:eastAsia="MS Mincho" w:hAnsi="Palatino Linotype"/>
          <w:color w:val="000000" w:themeColor="text1"/>
          <w:sz w:val="24"/>
          <w:szCs w:val="24"/>
          <w:lang w:val="es-ES"/>
        </w:rPr>
        <w:t xml:space="preserve">Se hace del conocimiento del </w:t>
      </w:r>
      <w:r w:rsidRPr="00827687">
        <w:rPr>
          <w:rFonts w:ascii="Palatino Linotype" w:hAnsi="Palatino Linotype"/>
          <w:b/>
          <w:color w:val="000000" w:themeColor="text1"/>
          <w:sz w:val="24"/>
          <w:szCs w:val="24"/>
        </w:rPr>
        <w:t xml:space="preserve">RECURRENTE </w:t>
      </w:r>
      <w:r w:rsidRPr="00827687">
        <w:rPr>
          <w:rFonts w:ascii="Palatino Linotype" w:eastAsia="MS Mincho" w:hAnsi="Palatino Linotype"/>
          <w:color w:val="000000" w:themeColor="text1"/>
          <w:sz w:val="24"/>
          <w:szCs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27687">
        <w:rPr>
          <w:rFonts w:ascii="Palatino Linotype" w:eastAsia="MS Mincho" w:hAnsi="Palatino Linotype"/>
          <w:bCs/>
          <w:color w:val="000000" w:themeColor="text1"/>
          <w:sz w:val="24"/>
          <w:szCs w:val="24"/>
          <w:lang w:val="es-ES"/>
        </w:rPr>
        <w:t>vía juicio de amparo</w:t>
      </w:r>
      <w:r w:rsidRPr="00827687">
        <w:rPr>
          <w:rFonts w:ascii="Palatino Linotype" w:eastAsia="MS Mincho" w:hAnsi="Palatino Linotype"/>
          <w:color w:val="000000" w:themeColor="text1"/>
          <w:sz w:val="24"/>
          <w:szCs w:val="24"/>
          <w:lang w:val="es-ES"/>
        </w:rPr>
        <w:t xml:space="preserve"> en los términos de las leyes aplicables.</w:t>
      </w:r>
    </w:p>
    <w:p w:rsidR="00251B8F" w:rsidRPr="00827687" w:rsidRDefault="00251B8F" w:rsidP="00094522">
      <w:pPr>
        <w:shd w:val="clear" w:color="auto" w:fill="FFFFFF"/>
        <w:spacing w:line="360" w:lineRule="auto"/>
        <w:ind w:right="49"/>
        <w:jc w:val="both"/>
        <w:rPr>
          <w:rFonts w:ascii="Palatino Linotype" w:eastAsia="MS Mincho" w:hAnsi="Palatino Linotype"/>
          <w:color w:val="000000" w:themeColor="text1"/>
          <w:sz w:val="24"/>
          <w:szCs w:val="24"/>
          <w:lang w:val="es-ES"/>
        </w:rPr>
      </w:pPr>
    </w:p>
    <w:p w:rsidR="00094522" w:rsidRPr="00444783" w:rsidRDefault="00094522" w:rsidP="00094522">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AC30CC" w:rsidRPr="00827687" w:rsidRDefault="00AC30CC" w:rsidP="00094522">
      <w:pPr>
        <w:spacing w:before="240" w:after="240" w:line="360" w:lineRule="auto"/>
        <w:ind w:right="49"/>
        <w:jc w:val="both"/>
        <w:rPr>
          <w:rFonts w:ascii="Palatino Linotype" w:hAnsi="Palatino Linotype"/>
          <w:color w:val="000000" w:themeColor="text1"/>
          <w:sz w:val="24"/>
          <w:szCs w:val="24"/>
        </w:rPr>
      </w:pPr>
    </w:p>
    <w:p w:rsidR="00D456E0" w:rsidRPr="00827687" w:rsidRDefault="00D456E0" w:rsidP="00094522">
      <w:pPr>
        <w:spacing w:after="0" w:line="360" w:lineRule="auto"/>
        <w:ind w:right="49"/>
        <w:contextualSpacing/>
        <w:jc w:val="both"/>
        <w:rPr>
          <w:rFonts w:ascii="Palatino Linotype" w:hAnsi="Palatino Linotype"/>
          <w:i/>
          <w:color w:val="000000" w:themeColor="text1"/>
          <w:sz w:val="24"/>
          <w:szCs w:val="24"/>
        </w:rPr>
      </w:pPr>
    </w:p>
    <w:p w:rsidR="002B760F" w:rsidRPr="00827687" w:rsidRDefault="002B760F" w:rsidP="00094522">
      <w:pPr>
        <w:spacing w:after="0" w:line="360" w:lineRule="auto"/>
        <w:ind w:right="49"/>
        <w:contextualSpacing/>
        <w:jc w:val="both"/>
        <w:rPr>
          <w:rFonts w:ascii="Palatino Linotype" w:hAnsi="Palatino Linotype"/>
          <w:i/>
          <w:color w:val="000000" w:themeColor="text1"/>
          <w:sz w:val="24"/>
          <w:szCs w:val="24"/>
        </w:rPr>
      </w:pPr>
    </w:p>
    <w:p w:rsidR="002B760F" w:rsidRPr="00827687" w:rsidRDefault="002B760F" w:rsidP="00094522">
      <w:pPr>
        <w:spacing w:after="0" w:line="360" w:lineRule="auto"/>
        <w:ind w:right="49"/>
        <w:contextualSpacing/>
        <w:jc w:val="both"/>
        <w:rPr>
          <w:rFonts w:ascii="Palatino Linotype" w:hAnsi="Palatino Linotype"/>
          <w:i/>
          <w:color w:val="000000" w:themeColor="text1"/>
          <w:sz w:val="24"/>
          <w:szCs w:val="24"/>
        </w:rPr>
      </w:pPr>
    </w:p>
    <w:p w:rsidR="002B760F" w:rsidRPr="00827687" w:rsidRDefault="002B760F" w:rsidP="00094522">
      <w:pPr>
        <w:spacing w:after="0" w:line="360" w:lineRule="auto"/>
        <w:ind w:right="49"/>
        <w:contextualSpacing/>
        <w:jc w:val="both"/>
        <w:rPr>
          <w:rFonts w:ascii="Palatino Linotype" w:hAnsi="Palatino Linotype"/>
          <w:i/>
          <w:color w:val="000000" w:themeColor="text1"/>
          <w:sz w:val="24"/>
          <w:szCs w:val="24"/>
        </w:rPr>
      </w:pPr>
    </w:p>
    <w:p w:rsidR="002B760F" w:rsidRPr="00827687" w:rsidRDefault="002B760F" w:rsidP="00094522">
      <w:pPr>
        <w:spacing w:after="0" w:line="360" w:lineRule="auto"/>
        <w:ind w:right="49"/>
        <w:contextualSpacing/>
        <w:jc w:val="both"/>
        <w:rPr>
          <w:rFonts w:ascii="Palatino Linotype" w:hAnsi="Palatino Linotype"/>
          <w:i/>
          <w:color w:val="000000" w:themeColor="text1"/>
          <w:sz w:val="24"/>
          <w:szCs w:val="24"/>
        </w:rPr>
      </w:pPr>
    </w:p>
    <w:p w:rsidR="002B760F" w:rsidRDefault="002B760F" w:rsidP="00094522">
      <w:pPr>
        <w:spacing w:after="0" w:line="360" w:lineRule="auto"/>
        <w:ind w:right="49"/>
        <w:contextualSpacing/>
        <w:jc w:val="both"/>
        <w:rPr>
          <w:rFonts w:ascii="Palatino Linotype" w:hAnsi="Palatino Linotype"/>
          <w:i/>
          <w:color w:val="000000" w:themeColor="text1"/>
          <w:sz w:val="24"/>
          <w:szCs w:val="24"/>
        </w:rPr>
      </w:pPr>
    </w:p>
    <w:p w:rsidR="00094522" w:rsidRDefault="00094522" w:rsidP="00094522">
      <w:pPr>
        <w:spacing w:after="0" w:line="360" w:lineRule="auto"/>
        <w:ind w:right="49"/>
        <w:contextualSpacing/>
        <w:jc w:val="both"/>
        <w:rPr>
          <w:rFonts w:ascii="Palatino Linotype" w:hAnsi="Palatino Linotype"/>
          <w:i/>
          <w:color w:val="000000" w:themeColor="text1"/>
          <w:sz w:val="24"/>
          <w:szCs w:val="24"/>
        </w:rPr>
      </w:pPr>
    </w:p>
    <w:p w:rsidR="00094522" w:rsidRDefault="00094522" w:rsidP="00094522">
      <w:pPr>
        <w:spacing w:after="0" w:line="360" w:lineRule="auto"/>
        <w:ind w:right="49"/>
        <w:contextualSpacing/>
        <w:jc w:val="both"/>
        <w:rPr>
          <w:rFonts w:ascii="Palatino Linotype" w:hAnsi="Palatino Linotype"/>
          <w:i/>
          <w:color w:val="000000" w:themeColor="text1"/>
          <w:sz w:val="24"/>
          <w:szCs w:val="24"/>
        </w:rPr>
      </w:pPr>
    </w:p>
    <w:p w:rsidR="00094522" w:rsidRDefault="00094522" w:rsidP="00094522">
      <w:pPr>
        <w:spacing w:after="0" w:line="360" w:lineRule="auto"/>
        <w:ind w:right="49"/>
        <w:contextualSpacing/>
        <w:jc w:val="both"/>
        <w:rPr>
          <w:rFonts w:ascii="Palatino Linotype" w:hAnsi="Palatino Linotype"/>
          <w:i/>
          <w:color w:val="000000" w:themeColor="text1"/>
          <w:sz w:val="24"/>
          <w:szCs w:val="24"/>
        </w:rPr>
      </w:pPr>
    </w:p>
    <w:p w:rsidR="00094522" w:rsidRDefault="00094522" w:rsidP="00094522">
      <w:pPr>
        <w:spacing w:after="0" w:line="360" w:lineRule="auto"/>
        <w:ind w:right="49"/>
        <w:contextualSpacing/>
        <w:jc w:val="both"/>
        <w:rPr>
          <w:rFonts w:ascii="Palatino Linotype" w:hAnsi="Palatino Linotype"/>
          <w:i/>
          <w:color w:val="000000" w:themeColor="text1"/>
          <w:sz w:val="24"/>
          <w:szCs w:val="24"/>
        </w:rPr>
      </w:pPr>
    </w:p>
    <w:p w:rsidR="00094522" w:rsidRDefault="00094522" w:rsidP="00094522">
      <w:pPr>
        <w:spacing w:after="0" w:line="360" w:lineRule="auto"/>
        <w:ind w:right="49"/>
        <w:contextualSpacing/>
        <w:jc w:val="both"/>
        <w:rPr>
          <w:rFonts w:ascii="Palatino Linotype" w:hAnsi="Palatino Linotype"/>
          <w:i/>
          <w:color w:val="000000" w:themeColor="text1"/>
          <w:sz w:val="24"/>
          <w:szCs w:val="24"/>
        </w:rPr>
      </w:pPr>
    </w:p>
    <w:p w:rsidR="00094522" w:rsidRDefault="00094522" w:rsidP="00094522">
      <w:pPr>
        <w:spacing w:after="0" w:line="360" w:lineRule="auto"/>
        <w:ind w:right="49"/>
        <w:contextualSpacing/>
        <w:jc w:val="both"/>
        <w:rPr>
          <w:rFonts w:ascii="Palatino Linotype" w:hAnsi="Palatino Linotype"/>
          <w:i/>
          <w:color w:val="000000" w:themeColor="text1"/>
          <w:sz w:val="24"/>
          <w:szCs w:val="24"/>
        </w:rPr>
      </w:pPr>
    </w:p>
    <w:p w:rsidR="00094522" w:rsidRDefault="00094522" w:rsidP="00094522">
      <w:pPr>
        <w:spacing w:after="0" w:line="360" w:lineRule="auto"/>
        <w:ind w:right="49"/>
        <w:contextualSpacing/>
        <w:jc w:val="both"/>
        <w:rPr>
          <w:rFonts w:ascii="Palatino Linotype" w:hAnsi="Palatino Linotype"/>
          <w:i/>
          <w:color w:val="000000" w:themeColor="text1"/>
          <w:sz w:val="24"/>
          <w:szCs w:val="24"/>
        </w:rPr>
      </w:pPr>
    </w:p>
    <w:p w:rsidR="00094522" w:rsidRPr="00827687" w:rsidRDefault="00094522" w:rsidP="00094522">
      <w:pPr>
        <w:spacing w:after="0" w:line="360" w:lineRule="auto"/>
        <w:ind w:right="49"/>
        <w:contextualSpacing/>
        <w:jc w:val="both"/>
        <w:rPr>
          <w:rFonts w:ascii="Palatino Linotype" w:hAnsi="Palatino Linotype"/>
          <w:i/>
          <w:color w:val="000000" w:themeColor="text1"/>
          <w:sz w:val="24"/>
          <w:szCs w:val="24"/>
        </w:rPr>
      </w:pPr>
    </w:p>
    <w:sectPr w:rsidR="00094522" w:rsidRPr="00827687" w:rsidSect="00251B8F">
      <w:headerReference w:type="even" r:id="rId11"/>
      <w:headerReference w:type="default" r:id="rId12"/>
      <w:footerReference w:type="default" r:id="rId13"/>
      <w:headerReference w:type="first" r:id="rId14"/>
      <w:footerReference w:type="first" r:id="rId15"/>
      <w:pgSz w:w="12240" w:h="15840"/>
      <w:pgMar w:top="2268" w:right="616"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DE9" w:rsidRDefault="005D3DE9" w:rsidP="00791C1A">
      <w:pPr>
        <w:spacing w:after="0" w:line="240" w:lineRule="auto"/>
      </w:pPr>
      <w:r>
        <w:separator/>
      </w:r>
    </w:p>
  </w:endnote>
  <w:endnote w:type="continuationSeparator" w:id="0">
    <w:p w:rsidR="005D3DE9" w:rsidRDefault="005D3DE9" w:rsidP="0079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683201342"/>
      <w:docPartObj>
        <w:docPartGallery w:val="Page Numbers (Bottom of Page)"/>
        <w:docPartUnique/>
      </w:docPartObj>
    </w:sdtPr>
    <w:sdtEndPr/>
    <w:sdtContent>
      <w:sdt>
        <w:sdtPr>
          <w:rPr>
            <w:b/>
          </w:rPr>
          <w:id w:val="1666279649"/>
          <w:docPartObj>
            <w:docPartGallery w:val="Page Numbers (Top of Page)"/>
            <w:docPartUnique/>
          </w:docPartObj>
        </w:sdtPr>
        <w:sdtEndPr/>
        <w:sdtContent>
          <w:p w:rsidR="00BE03D5" w:rsidRPr="003A1E20" w:rsidRDefault="00BE03D5" w:rsidP="00C47343">
            <w:pPr>
              <w:pStyle w:val="Piedepgina"/>
              <w:jc w:val="right"/>
              <w:rPr>
                <w:rFonts w:ascii="Palatino Linotype" w:hAnsi="Palatino Linotype"/>
                <w:b/>
                <w:sz w:val="20"/>
              </w:rPr>
            </w:pPr>
            <w:r w:rsidRPr="003A1E20">
              <w:rPr>
                <w:rFonts w:ascii="Palatino Linotype" w:hAnsi="Palatino Linotype"/>
                <w:b/>
                <w:sz w:val="20"/>
              </w:rPr>
              <w:t xml:space="preserve">Página </w:t>
            </w:r>
            <w:r w:rsidRPr="003A1E20">
              <w:rPr>
                <w:rFonts w:ascii="Palatino Linotype" w:hAnsi="Palatino Linotype"/>
                <w:b/>
                <w:bCs/>
                <w:sz w:val="20"/>
              </w:rPr>
              <w:fldChar w:fldCharType="begin"/>
            </w:r>
            <w:r w:rsidRPr="003A1E20">
              <w:rPr>
                <w:rFonts w:ascii="Palatino Linotype" w:hAnsi="Palatino Linotype"/>
                <w:b/>
                <w:bCs/>
                <w:sz w:val="20"/>
              </w:rPr>
              <w:instrText>PAGE  \* Arabic  \* MERGEFORMAT</w:instrText>
            </w:r>
            <w:r w:rsidRPr="003A1E20">
              <w:rPr>
                <w:rFonts w:ascii="Palatino Linotype" w:hAnsi="Palatino Linotype"/>
                <w:b/>
                <w:bCs/>
                <w:sz w:val="20"/>
              </w:rPr>
              <w:fldChar w:fldCharType="separate"/>
            </w:r>
            <w:r w:rsidR="00981344">
              <w:rPr>
                <w:rFonts w:ascii="Palatino Linotype" w:hAnsi="Palatino Linotype"/>
                <w:b/>
                <w:bCs/>
                <w:noProof/>
                <w:sz w:val="20"/>
              </w:rPr>
              <w:t>13</w:t>
            </w:r>
            <w:r w:rsidRPr="003A1E20">
              <w:rPr>
                <w:rFonts w:ascii="Palatino Linotype" w:hAnsi="Palatino Linotype"/>
                <w:b/>
                <w:bCs/>
                <w:sz w:val="20"/>
              </w:rPr>
              <w:fldChar w:fldCharType="end"/>
            </w:r>
            <w:r w:rsidRPr="003A1E20">
              <w:rPr>
                <w:rFonts w:ascii="Palatino Linotype" w:hAnsi="Palatino Linotype"/>
                <w:b/>
                <w:sz w:val="20"/>
              </w:rPr>
              <w:t xml:space="preserve"> de </w:t>
            </w:r>
            <w:r w:rsidRPr="003A1E20">
              <w:rPr>
                <w:rFonts w:ascii="Palatino Linotype" w:hAnsi="Palatino Linotype"/>
                <w:b/>
                <w:bCs/>
                <w:noProof/>
                <w:sz w:val="20"/>
              </w:rPr>
              <w:fldChar w:fldCharType="begin"/>
            </w:r>
            <w:r w:rsidRPr="003A1E20">
              <w:rPr>
                <w:rFonts w:ascii="Palatino Linotype" w:hAnsi="Palatino Linotype"/>
                <w:b/>
                <w:bCs/>
                <w:noProof/>
                <w:sz w:val="20"/>
              </w:rPr>
              <w:instrText>NUMPAGES  \* Arabic  \* MERGEFORMAT</w:instrText>
            </w:r>
            <w:r w:rsidRPr="003A1E20">
              <w:rPr>
                <w:rFonts w:ascii="Palatino Linotype" w:hAnsi="Palatino Linotype"/>
                <w:b/>
                <w:bCs/>
                <w:noProof/>
                <w:sz w:val="20"/>
              </w:rPr>
              <w:fldChar w:fldCharType="separate"/>
            </w:r>
            <w:r w:rsidR="00981344">
              <w:rPr>
                <w:rFonts w:ascii="Palatino Linotype" w:hAnsi="Palatino Linotype"/>
                <w:b/>
                <w:bCs/>
                <w:noProof/>
                <w:sz w:val="20"/>
              </w:rPr>
              <w:t>14</w:t>
            </w:r>
            <w:r w:rsidRPr="003A1E20">
              <w:rPr>
                <w:rFonts w:ascii="Palatino Linotype" w:hAnsi="Palatino Linotype"/>
                <w:b/>
                <w:bCs/>
                <w:noProof/>
                <w:sz w:val="20"/>
              </w:rPr>
              <w:fldChar w:fldCharType="end"/>
            </w:r>
          </w:p>
        </w:sdtContent>
      </w:sdt>
    </w:sdtContent>
  </w:sdt>
  <w:p w:rsidR="00BE03D5" w:rsidRDefault="00BE03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D5" w:rsidRPr="003A1E20" w:rsidRDefault="00BE03D5" w:rsidP="00C47343">
    <w:pPr>
      <w:pStyle w:val="Piedepgina"/>
      <w:jc w:val="right"/>
      <w:rPr>
        <w:rFonts w:ascii="Palatino Linotype" w:hAnsi="Palatino Linotype"/>
        <w:sz w:val="22"/>
      </w:rPr>
    </w:pPr>
    <w:r w:rsidRPr="003A1E20">
      <w:rPr>
        <w:rFonts w:ascii="Palatino Linotype" w:hAnsi="Palatino Linotype"/>
        <w:sz w:val="22"/>
      </w:rPr>
      <w:t xml:space="preserve">Página </w:t>
    </w:r>
    <w:r w:rsidRPr="003A1E20">
      <w:rPr>
        <w:rFonts w:ascii="Palatino Linotype" w:hAnsi="Palatino Linotype"/>
        <w:bCs/>
        <w:sz w:val="22"/>
      </w:rPr>
      <w:fldChar w:fldCharType="begin"/>
    </w:r>
    <w:r w:rsidRPr="003A1E20">
      <w:rPr>
        <w:rFonts w:ascii="Palatino Linotype" w:hAnsi="Palatino Linotype"/>
        <w:bCs/>
        <w:sz w:val="22"/>
      </w:rPr>
      <w:instrText>PAGE  \* Arabic  \* MERGEFORMAT</w:instrText>
    </w:r>
    <w:r w:rsidRPr="003A1E20">
      <w:rPr>
        <w:rFonts w:ascii="Palatino Linotype" w:hAnsi="Palatino Linotype"/>
        <w:bCs/>
        <w:sz w:val="22"/>
      </w:rPr>
      <w:fldChar w:fldCharType="separate"/>
    </w:r>
    <w:r w:rsidR="00981344">
      <w:rPr>
        <w:rFonts w:ascii="Palatino Linotype" w:hAnsi="Palatino Linotype"/>
        <w:bCs/>
        <w:noProof/>
        <w:sz w:val="22"/>
      </w:rPr>
      <w:t>1</w:t>
    </w:r>
    <w:r w:rsidRPr="003A1E20">
      <w:rPr>
        <w:rFonts w:ascii="Palatino Linotype" w:hAnsi="Palatino Linotype"/>
        <w:bCs/>
        <w:sz w:val="22"/>
      </w:rPr>
      <w:fldChar w:fldCharType="end"/>
    </w:r>
    <w:r w:rsidRPr="003A1E20">
      <w:rPr>
        <w:rFonts w:ascii="Palatino Linotype" w:hAnsi="Palatino Linotype"/>
        <w:sz w:val="22"/>
      </w:rPr>
      <w:t xml:space="preserve"> de </w:t>
    </w:r>
    <w:r w:rsidRPr="003A1E20">
      <w:rPr>
        <w:rFonts w:ascii="Palatino Linotype" w:hAnsi="Palatino Linotype"/>
        <w:bCs/>
        <w:noProof/>
        <w:sz w:val="22"/>
      </w:rPr>
      <w:fldChar w:fldCharType="begin"/>
    </w:r>
    <w:r w:rsidRPr="003A1E20">
      <w:rPr>
        <w:rFonts w:ascii="Palatino Linotype" w:hAnsi="Palatino Linotype"/>
        <w:bCs/>
        <w:noProof/>
        <w:sz w:val="22"/>
      </w:rPr>
      <w:instrText>NUMPAGES  \* Arabic  \* MERGEFORMAT</w:instrText>
    </w:r>
    <w:r w:rsidRPr="003A1E20">
      <w:rPr>
        <w:rFonts w:ascii="Palatino Linotype" w:hAnsi="Palatino Linotype"/>
        <w:bCs/>
        <w:noProof/>
        <w:sz w:val="22"/>
      </w:rPr>
      <w:fldChar w:fldCharType="separate"/>
    </w:r>
    <w:r w:rsidR="00981344">
      <w:rPr>
        <w:rFonts w:ascii="Palatino Linotype" w:hAnsi="Palatino Linotype"/>
        <w:bCs/>
        <w:noProof/>
        <w:sz w:val="22"/>
      </w:rPr>
      <w:t>14</w:t>
    </w:r>
    <w:r w:rsidRPr="003A1E20">
      <w:rPr>
        <w:rFonts w:ascii="Palatino Linotype" w:hAnsi="Palatino Linotype"/>
        <w:bCs/>
        <w:noProof/>
        <w:sz w:val="22"/>
      </w:rPr>
      <w:fldChar w:fldCharType="end"/>
    </w:r>
  </w:p>
  <w:p w:rsidR="00BE03D5" w:rsidRDefault="00BE03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DE9" w:rsidRDefault="005D3DE9" w:rsidP="00791C1A">
      <w:pPr>
        <w:spacing w:after="0" w:line="240" w:lineRule="auto"/>
      </w:pPr>
      <w:r>
        <w:separator/>
      </w:r>
    </w:p>
  </w:footnote>
  <w:footnote w:type="continuationSeparator" w:id="0">
    <w:p w:rsidR="005D3DE9" w:rsidRDefault="005D3DE9" w:rsidP="00791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D5" w:rsidRDefault="005D3DE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410" w:type="dxa"/>
      <w:tblCellMar>
        <w:left w:w="70" w:type="dxa"/>
        <w:right w:w="70" w:type="dxa"/>
      </w:tblCellMar>
      <w:tblLook w:val="04A0" w:firstRow="1" w:lastRow="0" w:firstColumn="1" w:lastColumn="0" w:noHBand="0" w:noVBand="1"/>
    </w:tblPr>
    <w:tblGrid>
      <w:gridCol w:w="2976"/>
      <w:gridCol w:w="4678"/>
    </w:tblGrid>
    <w:tr w:rsidR="00BE03D5" w:rsidTr="00251B8F">
      <w:trPr>
        <w:trHeight w:val="227"/>
      </w:trPr>
      <w:tc>
        <w:tcPr>
          <w:tcW w:w="2976" w:type="dxa"/>
          <w:vAlign w:val="center"/>
          <w:hideMark/>
        </w:tcPr>
        <w:p w:rsidR="00BE03D5" w:rsidRPr="00827687" w:rsidRDefault="00BE03D5" w:rsidP="00827687">
          <w:pPr>
            <w:spacing w:after="0" w:line="240" w:lineRule="auto"/>
            <w:ind w:right="34"/>
            <w:jc w:val="right"/>
            <w:rPr>
              <w:rFonts w:ascii="Palatino Linotype" w:hAnsi="Palatino Linotype"/>
              <w:b/>
              <w:color w:val="000000" w:themeColor="text1"/>
              <w:sz w:val="24"/>
              <w:szCs w:val="24"/>
            </w:rPr>
          </w:pPr>
          <w:r w:rsidRPr="00827687">
            <w:rPr>
              <w:rFonts w:ascii="Palatino Linotype" w:hAnsi="Palatino Linotype"/>
              <w:b/>
              <w:color w:val="000000" w:themeColor="text1"/>
              <w:sz w:val="24"/>
              <w:szCs w:val="24"/>
            </w:rPr>
            <w:t>Recurso de Revisión:</w:t>
          </w:r>
        </w:p>
      </w:tc>
      <w:tc>
        <w:tcPr>
          <w:tcW w:w="4678" w:type="dxa"/>
          <w:vAlign w:val="center"/>
          <w:hideMark/>
        </w:tcPr>
        <w:p w:rsidR="00BE03D5" w:rsidRPr="00827687" w:rsidRDefault="00BE03D5" w:rsidP="00251B8F">
          <w:pPr>
            <w:pStyle w:val="Encabezado"/>
            <w:tabs>
              <w:tab w:val="clear" w:pos="4419"/>
            </w:tabs>
            <w:rPr>
              <w:rFonts w:ascii="Palatino Linotype" w:hAnsi="Palatino Linotype"/>
              <w:color w:val="000000" w:themeColor="text1"/>
            </w:rPr>
          </w:pPr>
          <w:r w:rsidRPr="00827687">
            <w:rPr>
              <w:rFonts w:ascii="Palatino Linotype" w:hAnsi="Palatino Linotype" w:cs="Arial"/>
              <w:bCs/>
              <w:color w:val="000000" w:themeColor="text1"/>
              <w:lang w:val="es-MX" w:eastAsia="es-MX"/>
            </w:rPr>
            <w:t>11918/INFOEM/IP/RR/2025</w:t>
          </w:r>
        </w:p>
      </w:tc>
    </w:tr>
    <w:tr w:rsidR="00BE03D5" w:rsidTr="00251B8F">
      <w:trPr>
        <w:trHeight w:val="242"/>
      </w:trPr>
      <w:tc>
        <w:tcPr>
          <w:tcW w:w="2976" w:type="dxa"/>
          <w:vAlign w:val="center"/>
          <w:hideMark/>
        </w:tcPr>
        <w:p w:rsidR="00BE03D5" w:rsidRDefault="00BE03D5" w:rsidP="00827687">
          <w:pPr>
            <w:spacing w:after="0" w:line="240" w:lineRule="auto"/>
            <w:ind w:right="34"/>
            <w:jc w:val="right"/>
            <w:rPr>
              <w:rFonts w:ascii="Palatino Linotype" w:hAnsi="Palatino Linotype"/>
              <w:b/>
              <w:color w:val="000000" w:themeColor="text1"/>
              <w:sz w:val="24"/>
              <w:szCs w:val="24"/>
            </w:rPr>
          </w:pPr>
          <w:r w:rsidRPr="00827687">
            <w:rPr>
              <w:rFonts w:ascii="Palatino Linotype" w:hAnsi="Palatino Linotype"/>
              <w:b/>
              <w:color w:val="000000" w:themeColor="text1"/>
              <w:sz w:val="24"/>
              <w:szCs w:val="24"/>
            </w:rPr>
            <w:t>Sujeto Obligado:</w:t>
          </w:r>
        </w:p>
        <w:p w:rsidR="00287592" w:rsidRPr="00827687" w:rsidRDefault="00287592" w:rsidP="00827687">
          <w:pPr>
            <w:spacing w:after="0" w:line="240" w:lineRule="auto"/>
            <w:ind w:right="34"/>
            <w:jc w:val="right"/>
            <w:rPr>
              <w:rFonts w:ascii="Palatino Linotype" w:hAnsi="Palatino Linotype"/>
              <w:b/>
              <w:color w:val="000000" w:themeColor="text1"/>
              <w:sz w:val="24"/>
              <w:szCs w:val="24"/>
            </w:rPr>
          </w:pPr>
        </w:p>
      </w:tc>
      <w:tc>
        <w:tcPr>
          <w:tcW w:w="4678" w:type="dxa"/>
          <w:vAlign w:val="center"/>
          <w:hideMark/>
        </w:tcPr>
        <w:p w:rsidR="00BE03D5" w:rsidRPr="00827687" w:rsidRDefault="00BE03D5" w:rsidP="00251B8F">
          <w:pPr>
            <w:pStyle w:val="Encabezado"/>
            <w:tabs>
              <w:tab w:val="clear" w:pos="4419"/>
            </w:tabs>
            <w:rPr>
              <w:rFonts w:ascii="Palatino Linotype" w:hAnsi="Palatino Linotype"/>
              <w:color w:val="000000" w:themeColor="text1"/>
            </w:rPr>
          </w:pPr>
          <w:r w:rsidRPr="00827687">
            <w:rPr>
              <w:rFonts w:ascii="Palatino Linotype" w:hAnsi="Palatino Linotype"/>
              <w:bCs/>
              <w:color w:val="000000" w:themeColor="text1"/>
              <w:lang w:val="es-MX"/>
            </w:rPr>
            <w:t>Instituto Mexiquense de la Infraestructura Física Educativa</w:t>
          </w:r>
        </w:p>
      </w:tc>
    </w:tr>
    <w:tr w:rsidR="00BE03D5" w:rsidTr="00251B8F">
      <w:trPr>
        <w:trHeight w:val="342"/>
      </w:trPr>
      <w:tc>
        <w:tcPr>
          <w:tcW w:w="2976" w:type="dxa"/>
          <w:vAlign w:val="center"/>
          <w:hideMark/>
        </w:tcPr>
        <w:p w:rsidR="00BE03D5" w:rsidRPr="00827687" w:rsidRDefault="00BE03D5" w:rsidP="00827687">
          <w:pPr>
            <w:spacing w:after="0" w:line="240" w:lineRule="auto"/>
            <w:ind w:right="34"/>
            <w:jc w:val="right"/>
            <w:rPr>
              <w:rFonts w:ascii="Palatino Linotype" w:hAnsi="Palatino Linotype"/>
              <w:b/>
              <w:color w:val="000000" w:themeColor="text1"/>
              <w:sz w:val="24"/>
              <w:szCs w:val="24"/>
            </w:rPr>
          </w:pPr>
          <w:r w:rsidRPr="00827687">
            <w:rPr>
              <w:rFonts w:ascii="Palatino Linotype" w:hAnsi="Palatino Linotype"/>
              <w:b/>
              <w:color w:val="000000" w:themeColor="text1"/>
              <w:sz w:val="24"/>
              <w:szCs w:val="24"/>
            </w:rPr>
            <w:t>Comisionada Ponente:</w:t>
          </w:r>
        </w:p>
      </w:tc>
      <w:tc>
        <w:tcPr>
          <w:tcW w:w="4678" w:type="dxa"/>
          <w:vAlign w:val="center"/>
          <w:hideMark/>
        </w:tcPr>
        <w:p w:rsidR="00BE03D5" w:rsidRPr="00827687" w:rsidRDefault="00BE03D5" w:rsidP="00251B8F">
          <w:pPr>
            <w:pStyle w:val="Encabezado"/>
            <w:tabs>
              <w:tab w:val="clear" w:pos="4419"/>
            </w:tabs>
            <w:rPr>
              <w:rFonts w:ascii="Palatino Linotype" w:hAnsi="Palatino Linotype"/>
              <w:color w:val="000000" w:themeColor="text1"/>
            </w:rPr>
          </w:pPr>
          <w:r w:rsidRPr="00827687">
            <w:rPr>
              <w:rFonts w:ascii="Palatino Linotype" w:hAnsi="Palatino Linotype"/>
              <w:color w:val="000000" w:themeColor="text1"/>
            </w:rPr>
            <w:t>María del Rosario Mejía Ayala</w:t>
          </w:r>
        </w:p>
      </w:tc>
    </w:tr>
  </w:tbl>
  <w:p w:rsidR="00BE03D5" w:rsidRPr="00AE046A" w:rsidRDefault="005D3DE9" w:rsidP="00C47343">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3119" w:type="dxa"/>
      <w:tblCellMar>
        <w:left w:w="70" w:type="dxa"/>
        <w:right w:w="70" w:type="dxa"/>
      </w:tblCellMar>
      <w:tblLook w:val="04A0" w:firstRow="1" w:lastRow="0" w:firstColumn="1" w:lastColumn="0" w:noHBand="0" w:noVBand="1"/>
    </w:tblPr>
    <w:tblGrid>
      <w:gridCol w:w="2977"/>
      <w:gridCol w:w="4394"/>
    </w:tblGrid>
    <w:tr w:rsidR="00BE03D5" w:rsidTr="003A1E20">
      <w:trPr>
        <w:trHeight w:val="227"/>
      </w:trPr>
      <w:tc>
        <w:tcPr>
          <w:tcW w:w="2977" w:type="dxa"/>
          <w:vAlign w:val="center"/>
          <w:hideMark/>
        </w:tcPr>
        <w:p w:rsidR="00BE03D5" w:rsidRPr="00827687" w:rsidRDefault="00BE03D5" w:rsidP="00827687">
          <w:pPr>
            <w:spacing w:after="0" w:line="240" w:lineRule="auto"/>
            <w:jc w:val="right"/>
            <w:rPr>
              <w:rFonts w:ascii="Palatino Linotype" w:hAnsi="Palatino Linotype"/>
              <w:b/>
              <w:sz w:val="24"/>
              <w:szCs w:val="24"/>
            </w:rPr>
          </w:pPr>
          <w:r w:rsidRPr="00827687">
            <w:rPr>
              <w:rFonts w:ascii="Palatino Linotype" w:hAnsi="Palatino Linotype"/>
              <w:b/>
              <w:sz w:val="24"/>
              <w:szCs w:val="24"/>
            </w:rPr>
            <w:t>Recurso de Revisión:</w:t>
          </w:r>
        </w:p>
      </w:tc>
      <w:tc>
        <w:tcPr>
          <w:tcW w:w="4394" w:type="dxa"/>
          <w:vAlign w:val="center"/>
          <w:hideMark/>
        </w:tcPr>
        <w:p w:rsidR="00BE03D5" w:rsidRPr="00827687" w:rsidRDefault="00BE03D5" w:rsidP="003A1E20">
          <w:pPr>
            <w:pStyle w:val="Encabezado"/>
            <w:tabs>
              <w:tab w:val="clear" w:pos="4419"/>
            </w:tabs>
            <w:rPr>
              <w:rFonts w:ascii="Palatino Linotype" w:hAnsi="Palatino Linotype"/>
            </w:rPr>
          </w:pPr>
          <w:r w:rsidRPr="00827687">
            <w:rPr>
              <w:rFonts w:ascii="Palatino Linotype" w:hAnsi="Palatino Linotype" w:cs="Arial"/>
              <w:bCs/>
              <w:lang w:val="es-MX" w:eastAsia="es-MX"/>
            </w:rPr>
            <w:t>11918/INFOEM/IP/RR/2025</w:t>
          </w:r>
        </w:p>
      </w:tc>
    </w:tr>
    <w:tr w:rsidR="00BE03D5" w:rsidTr="003A1E20">
      <w:trPr>
        <w:trHeight w:val="242"/>
      </w:trPr>
      <w:tc>
        <w:tcPr>
          <w:tcW w:w="2977" w:type="dxa"/>
          <w:vAlign w:val="center"/>
          <w:hideMark/>
        </w:tcPr>
        <w:p w:rsidR="00BE03D5" w:rsidRPr="00827687" w:rsidRDefault="00BE03D5" w:rsidP="00827687">
          <w:pPr>
            <w:spacing w:after="0" w:line="240" w:lineRule="auto"/>
            <w:jc w:val="right"/>
            <w:rPr>
              <w:rFonts w:ascii="Palatino Linotype" w:hAnsi="Palatino Linotype"/>
              <w:b/>
              <w:sz w:val="24"/>
              <w:szCs w:val="24"/>
            </w:rPr>
          </w:pPr>
          <w:r w:rsidRPr="00827687">
            <w:rPr>
              <w:rFonts w:ascii="Palatino Linotype" w:hAnsi="Palatino Linotype"/>
              <w:b/>
              <w:sz w:val="24"/>
              <w:szCs w:val="24"/>
            </w:rPr>
            <w:t>Recurrente:</w:t>
          </w:r>
        </w:p>
      </w:tc>
      <w:tc>
        <w:tcPr>
          <w:tcW w:w="4394" w:type="dxa"/>
        </w:tcPr>
        <w:p w:rsidR="00BE03D5" w:rsidRPr="00827687" w:rsidRDefault="00981344" w:rsidP="003A1E20">
          <w:pPr>
            <w:pStyle w:val="Encabezado"/>
            <w:tabs>
              <w:tab w:val="clear" w:pos="4419"/>
              <w:tab w:val="left" w:pos="521"/>
            </w:tabs>
            <w:rPr>
              <w:rFonts w:ascii="Palatino Linotype" w:hAnsi="Palatino Linotype"/>
            </w:rPr>
          </w:pPr>
          <w:r>
            <w:rPr>
              <w:rFonts w:ascii="Palatino Linotype" w:hAnsi="Palatino Linotype"/>
            </w:rPr>
            <w:t>XXXX</w:t>
          </w:r>
        </w:p>
      </w:tc>
    </w:tr>
    <w:tr w:rsidR="00BE03D5" w:rsidTr="003A1E20">
      <w:trPr>
        <w:trHeight w:val="342"/>
      </w:trPr>
      <w:tc>
        <w:tcPr>
          <w:tcW w:w="2977" w:type="dxa"/>
          <w:vAlign w:val="center"/>
        </w:tcPr>
        <w:p w:rsidR="00BE03D5" w:rsidRDefault="00BE03D5" w:rsidP="00827687">
          <w:pPr>
            <w:spacing w:after="0" w:line="240" w:lineRule="auto"/>
            <w:jc w:val="right"/>
            <w:rPr>
              <w:rFonts w:ascii="Palatino Linotype" w:hAnsi="Palatino Linotype"/>
              <w:b/>
              <w:sz w:val="24"/>
              <w:szCs w:val="24"/>
            </w:rPr>
          </w:pPr>
          <w:r w:rsidRPr="00827687">
            <w:rPr>
              <w:rFonts w:ascii="Palatino Linotype" w:hAnsi="Palatino Linotype"/>
              <w:b/>
              <w:sz w:val="24"/>
              <w:szCs w:val="24"/>
            </w:rPr>
            <w:t>Sujeto Obligado:</w:t>
          </w:r>
        </w:p>
        <w:p w:rsidR="00827687" w:rsidRPr="00827687" w:rsidRDefault="00827687" w:rsidP="00827687">
          <w:pPr>
            <w:spacing w:after="0" w:line="240" w:lineRule="auto"/>
            <w:jc w:val="right"/>
            <w:rPr>
              <w:rFonts w:ascii="Palatino Linotype" w:hAnsi="Palatino Linotype"/>
              <w:b/>
              <w:sz w:val="24"/>
              <w:szCs w:val="24"/>
            </w:rPr>
          </w:pPr>
        </w:p>
      </w:tc>
      <w:tc>
        <w:tcPr>
          <w:tcW w:w="4394" w:type="dxa"/>
          <w:vAlign w:val="center"/>
        </w:tcPr>
        <w:p w:rsidR="00BE03D5" w:rsidRPr="00827687" w:rsidRDefault="00BE03D5" w:rsidP="003A1E20">
          <w:pPr>
            <w:pStyle w:val="Encabezado"/>
            <w:tabs>
              <w:tab w:val="clear" w:pos="4419"/>
            </w:tabs>
            <w:rPr>
              <w:rFonts w:ascii="Palatino Linotype" w:hAnsi="Palatino Linotype"/>
            </w:rPr>
          </w:pPr>
          <w:r w:rsidRPr="00827687">
            <w:rPr>
              <w:rFonts w:ascii="Palatino Linotype" w:hAnsi="Palatino Linotype"/>
              <w:bCs/>
              <w:color w:val="000000"/>
              <w:lang w:val="es-MX"/>
            </w:rPr>
            <w:t>Instituto Mexiquense de la Infraestructura Física Educativa</w:t>
          </w:r>
        </w:p>
      </w:tc>
    </w:tr>
    <w:tr w:rsidR="00BE03D5" w:rsidTr="003A1E20">
      <w:trPr>
        <w:trHeight w:val="342"/>
      </w:trPr>
      <w:tc>
        <w:tcPr>
          <w:tcW w:w="2977" w:type="dxa"/>
          <w:vAlign w:val="center"/>
        </w:tcPr>
        <w:p w:rsidR="00BE03D5" w:rsidRPr="00827687" w:rsidRDefault="00BE03D5" w:rsidP="00827687">
          <w:pPr>
            <w:spacing w:after="0" w:line="240" w:lineRule="auto"/>
            <w:jc w:val="right"/>
            <w:rPr>
              <w:rFonts w:ascii="Palatino Linotype" w:hAnsi="Palatino Linotype"/>
              <w:b/>
              <w:sz w:val="24"/>
              <w:szCs w:val="24"/>
            </w:rPr>
          </w:pPr>
          <w:r w:rsidRPr="00827687">
            <w:rPr>
              <w:rFonts w:ascii="Palatino Linotype" w:hAnsi="Palatino Linotype"/>
              <w:b/>
              <w:sz w:val="24"/>
              <w:szCs w:val="24"/>
            </w:rPr>
            <w:t>Comisionada Ponente:</w:t>
          </w:r>
        </w:p>
      </w:tc>
      <w:tc>
        <w:tcPr>
          <w:tcW w:w="4394" w:type="dxa"/>
          <w:vAlign w:val="center"/>
        </w:tcPr>
        <w:p w:rsidR="00BE03D5" w:rsidRPr="00827687" w:rsidRDefault="00BE03D5" w:rsidP="003A1E20">
          <w:pPr>
            <w:pStyle w:val="Encabezado"/>
            <w:tabs>
              <w:tab w:val="clear" w:pos="4419"/>
            </w:tabs>
            <w:rPr>
              <w:rFonts w:ascii="Palatino Linotype" w:hAnsi="Palatino Linotype"/>
            </w:rPr>
          </w:pPr>
          <w:r w:rsidRPr="00827687">
            <w:rPr>
              <w:rFonts w:ascii="Palatino Linotype" w:hAnsi="Palatino Linotype"/>
            </w:rPr>
            <w:t>María del Rosario Mejía Ayala</w:t>
          </w:r>
        </w:p>
      </w:tc>
    </w:tr>
  </w:tbl>
  <w:p w:rsidR="00BE03D5" w:rsidRPr="00C222C0" w:rsidRDefault="005D3DE9">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4A8E"/>
    <w:multiLevelType w:val="hybridMultilevel"/>
    <w:tmpl w:val="2D9E7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248D0"/>
    <w:multiLevelType w:val="multilevel"/>
    <w:tmpl w:val="5456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A2696"/>
    <w:multiLevelType w:val="hybridMultilevel"/>
    <w:tmpl w:val="EF2C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8247ED"/>
    <w:multiLevelType w:val="multilevel"/>
    <w:tmpl w:val="1C90046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AC2F6F"/>
    <w:multiLevelType w:val="hybridMultilevel"/>
    <w:tmpl w:val="F1ECA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BC2AC5"/>
    <w:multiLevelType w:val="hybridMultilevel"/>
    <w:tmpl w:val="BCEE6C6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30D649DD"/>
    <w:multiLevelType w:val="multilevel"/>
    <w:tmpl w:val="AFA86D9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C5540"/>
    <w:multiLevelType w:val="hybridMultilevel"/>
    <w:tmpl w:val="C624DE38"/>
    <w:lvl w:ilvl="0" w:tplc="080A0017">
      <w:start w:val="1"/>
      <w:numFmt w:val="lowerLetter"/>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4F1600"/>
    <w:multiLevelType w:val="hybridMultilevel"/>
    <w:tmpl w:val="6D469B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34317490"/>
    <w:multiLevelType w:val="hybridMultilevel"/>
    <w:tmpl w:val="B6FEBD8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D8321B"/>
    <w:multiLevelType w:val="hybridMultilevel"/>
    <w:tmpl w:val="0854BDC0"/>
    <w:lvl w:ilvl="0" w:tplc="11E0057E">
      <w:start w:val="29"/>
      <w:numFmt w:val="decimal"/>
      <w:lvlText w:val="%1."/>
      <w:lvlJc w:val="left"/>
      <w:pPr>
        <w:ind w:left="502" w:hanging="360"/>
      </w:pPr>
      <w:rPr>
        <w:rFonts w:cs="Times New Roman" w:hint="default"/>
        <w:b/>
        <w:i w:val="0"/>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2" w15:restartNumberingAfterBreak="0">
    <w:nsid w:val="3D47014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3A1612"/>
    <w:multiLevelType w:val="multilevel"/>
    <w:tmpl w:val="E662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F070B7"/>
    <w:multiLevelType w:val="hybridMultilevel"/>
    <w:tmpl w:val="CA14E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6" w15:restartNumberingAfterBreak="0">
    <w:nsid w:val="52A42C5A"/>
    <w:multiLevelType w:val="hybridMultilevel"/>
    <w:tmpl w:val="71DA2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2F1B34"/>
    <w:multiLevelType w:val="hybridMultilevel"/>
    <w:tmpl w:val="08167E6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8" w15:restartNumberingAfterBreak="0">
    <w:nsid w:val="599D1C1E"/>
    <w:multiLevelType w:val="hybridMultilevel"/>
    <w:tmpl w:val="DB62C89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D166BEC"/>
    <w:multiLevelType w:val="hybridMultilevel"/>
    <w:tmpl w:val="36BE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F9A5149"/>
    <w:multiLevelType w:val="hybridMultilevel"/>
    <w:tmpl w:val="46CEE2B6"/>
    <w:lvl w:ilvl="0" w:tplc="57061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1F123A"/>
    <w:multiLevelType w:val="hybridMultilevel"/>
    <w:tmpl w:val="B818E5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24"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25" w15:restartNumberingAfterBreak="0">
    <w:nsid w:val="6F4D31F0"/>
    <w:multiLevelType w:val="hybridMultilevel"/>
    <w:tmpl w:val="10805F8A"/>
    <w:lvl w:ilvl="0" w:tplc="B3622C58">
      <w:start w:val="1"/>
      <w:numFmt w:val="decimal"/>
      <w:lvlText w:val="%1."/>
      <w:lvlJc w:val="left"/>
      <w:pPr>
        <w:ind w:left="1866" w:hanging="360"/>
      </w:pPr>
      <w:rPr>
        <w:b/>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26" w15:restartNumberingAfterBreak="0">
    <w:nsid w:val="70B94BB0"/>
    <w:multiLevelType w:val="hybridMultilevel"/>
    <w:tmpl w:val="1E620F1C"/>
    <w:lvl w:ilvl="0" w:tplc="FA7AA882">
      <w:start w:val="27"/>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7" w15:restartNumberingAfterBreak="0">
    <w:nsid w:val="746A4EA2"/>
    <w:multiLevelType w:val="hybridMultilevel"/>
    <w:tmpl w:val="DFB48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BAF3DB4"/>
    <w:multiLevelType w:val="hybridMultilevel"/>
    <w:tmpl w:val="51F45EF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9" w15:restartNumberingAfterBreak="0">
    <w:nsid w:val="7CBA354C"/>
    <w:multiLevelType w:val="hybridMultilevel"/>
    <w:tmpl w:val="7F36BD0A"/>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0"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28"/>
  </w:num>
  <w:num w:numId="3">
    <w:abstractNumId w:val="30"/>
  </w:num>
  <w:num w:numId="4">
    <w:abstractNumId w:val="17"/>
  </w:num>
  <w:num w:numId="5">
    <w:abstractNumId w:val="21"/>
  </w:num>
  <w:num w:numId="6">
    <w:abstractNumId w:val="11"/>
  </w:num>
  <w:num w:numId="7">
    <w:abstractNumId w:val="12"/>
  </w:num>
  <w:num w:numId="8">
    <w:abstractNumId w:val="19"/>
  </w:num>
  <w:num w:numId="9">
    <w:abstractNumId w:val="16"/>
  </w:num>
  <w:num w:numId="10">
    <w:abstractNumId w:val="15"/>
  </w:num>
  <w:num w:numId="11">
    <w:abstractNumId w:val="23"/>
  </w:num>
  <w:num w:numId="12">
    <w:abstractNumId w:val="24"/>
  </w:num>
  <w:num w:numId="13">
    <w:abstractNumId w:val="1"/>
  </w:num>
  <w:num w:numId="14">
    <w:abstractNumId w:val="18"/>
  </w:num>
  <w:num w:numId="15">
    <w:abstractNumId w:val="22"/>
  </w:num>
  <w:num w:numId="16">
    <w:abstractNumId w:val="7"/>
  </w:num>
  <w:num w:numId="17">
    <w:abstractNumId w:val="0"/>
  </w:num>
  <w:num w:numId="18">
    <w:abstractNumId w:val="20"/>
  </w:num>
  <w:num w:numId="19">
    <w:abstractNumId w:val="9"/>
  </w:num>
  <w:num w:numId="20">
    <w:abstractNumId w:val="8"/>
  </w:num>
  <w:num w:numId="21">
    <w:abstractNumId w:val="3"/>
  </w:num>
  <w:num w:numId="22">
    <w:abstractNumId w:val="5"/>
  </w:num>
  <w:num w:numId="23">
    <w:abstractNumId w:val="29"/>
  </w:num>
  <w:num w:numId="24">
    <w:abstractNumId w:val="6"/>
  </w:num>
  <w:num w:numId="25">
    <w:abstractNumId w:val="26"/>
  </w:num>
  <w:num w:numId="26">
    <w:abstractNumId w:val="25"/>
  </w:num>
  <w:num w:numId="27">
    <w:abstractNumId w:val="27"/>
  </w:num>
  <w:num w:numId="28">
    <w:abstractNumId w:val="13"/>
  </w:num>
  <w:num w:numId="29">
    <w:abstractNumId w:val="2"/>
  </w:num>
  <w:num w:numId="30">
    <w:abstractNumId w:val="1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1A"/>
    <w:rsid w:val="000225FC"/>
    <w:rsid w:val="000433E1"/>
    <w:rsid w:val="000624F6"/>
    <w:rsid w:val="00067E6B"/>
    <w:rsid w:val="000740A3"/>
    <w:rsid w:val="0009252D"/>
    <w:rsid w:val="00094522"/>
    <w:rsid w:val="000A3175"/>
    <w:rsid w:val="000A66BA"/>
    <w:rsid w:val="000E6B31"/>
    <w:rsid w:val="00133B10"/>
    <w:rsid w:val="00135F97"/>
    <w:rsid w:val="00181086"/>
    <w:rsid w:val="001A36F9"/>
    <w:rsid w:val="001B7B1E"/>
    <w:rsid w:val="001B7EC2"/>
    <w:rsid w:val="001D3783"/>
    <w:rsid w:val="001E2EE2"/>
    <w:rsid w:val="00206E43"/>
    <w:rsid w:val="00224377"/>
    <w:rsid w:val="00251B8F"/>
    <w:rsid w:val="00266C5F"/>
    <w:rsid w:val="00280033"/>
    <w:rsid w:val="00287592"/>
    <w:rsid w:val="002906CC"/>
    <w:rsid w:val="0029581F"/>
    <w:rsid w:val="002A1170"/>
    <w:rsid w:val="002A7A5F"/>
    <w:rsid w:val="002B760F"/>
    <w:rsid w:val="00311901"/>
    <w:rsid w:val="00314CCE"/>
    <w:rsid w:val="0032247C"/>
    <w:rsid w:val="00323B06"/>
    <w:rsid w:val="003321DC"/>
    <w:rsid w:val="00345D5C"/>
    <w:rsid w:val="00360861"/>
    <w:rsid w:val="003622A8"/>
    <w:rsid w:val="00393AF1"/>
    <w:rsid w:val="003A1E20"/>
    <w:rsid w:val="003B1FAE"/>
    <w:rsid w:val="003D5EFE"/>
    <w:rsid w:val="00406EC3"/>
    <w:rsid w:val="00410AD6"/>
    <w:rsid w:val="00433919"/>
    <w:rsid w:val="00446DFD"/>
    <w:rsid w:val="004571B5"/>
    <w:rsid w:val="0046294D"/>
    <w:rsid w:val="00490324"/>
    <w:rsid w:val="004A794B"/>
    <w:rsid w:val="004B691D"/>
    <w:rsid w:val="004D279A"/>
    <w:rsid w:val="004F4E74"/>
    <w:rsid w:val="004F58B4"/>
    <w:rsid w:val="005158C0"/>
    <w:rsid w:val="00522F48"/>
    <w:rsid w:val="005231AF"/>
    <w:rsid w:val="005258F2"/>
    <w:rsid w:val="005349B1"/>
    <w:rsid w:val="005610B2"/>
    <w:rsid w:val="00583C8F"/>
    <w:rsid w:val="005A3C34"/>
    <w:rsid w:val="005C6500"/>
    <w:rsid w:val="005C7901"/>
    <w:rsid w:val="005D3DE9"/>
    <w:rsid w:val="005E02A4"/>
    <w:rsid w:val="005F2FAA"/>
    <w:rsid w:val="0061520A"/>
    <w:rsid w:val="00637E82"/>
    <w:rsid w:val="00663802"/>
    <w:rsid w:val="00681552"/>
    <w:rsid w:val="00685D08"/>
    <w:rsid w:val="006960A3"/>
    <w:rsid w:val="006D16A1"/>
    <w:rsid w:val="006E40C7"/>
    <w:rsid w:val="00722E67"/>
    <w:rsid w:val="0073759F"/>
    <w:rsid w:val="00744A13"/>
    <w:rsid w:val="00783A93"/>
    <w:rsid w:val="007913D6"/>
    <w:rsid w:val="00791C1A"/>
    <w:rsid w:val="007A79B1"/>
    <w:rsid w:val="007B4203"/>
    <w:rsid w:val="007B7414"/>
    <w:rsid w:val="007C1F51"/>
    <w:rsid w:val="007C5B68"/>
    <w:rsid w:val="007E78EC"/>
    <w:rsid w:val="007F4B9A"/>
    <w:rsid w:val="008135C9"/>
    <w:rsid w:val="00827687"/>
    <w:rsid w:val="00832060"/>
    <w:rsid w:val="00866830"/>
    <w:rsid w:val="008A3B93"/>
    <w:rsid w:val="008B0C27"/>
    <w:rsid w:val="008B1A53"/>
    <w:rsid w:val="008B3BDB"/>
    <w:rsid w:val="008C0532"/>
    <w:rsid w:val="008C76FB"/>
    <w:rsid w:val="008D7B1F"/>
    <w:rsid w:val="008E7CAA"/>
    <w:rsid w:val="0090066B"/>
    <w:rsid w:val="009561FD"/>
    <w:rsid w:val="00981344"/>
    <w:rsid w:val="009A1EB7"/>
    <w:rsid w:val="009A3716"/>
    <w:rsid w:val="009A3CA9"/>
    <w:rsid w:val="009D5265"/>
    <w:rsid w:val="00A109D2"/>
    <w:rsid w:val="00A10C8A"/>
    <w:rsid w:val="00A15550"/>
    <w:rsid w:val="00A30147"/>
    <w:rsid w:val="00A37121"/>
    <w:rsid w:val="00A42712"/>
    <w:rsid w:val="00A56A78"/>
    <w:rsid w:val="00AA7A68"/>
    <w:rsid w:val="00AB464C"/>
    <w:rsid w:val="00AC30CC"/>
    <w:rsid w:val="00AD20BE"/>
    <w:rsid w:val="00AE48EF"/>
    <w:rsid w:val="00B100C7"/>
    <w:rsid w:val="00B16370"/>
    <w:rsid w:val="00B233CE"/>
    <w:rsid w:val="00B25FEC"/>
    <w:rsid w:val="00B62975"/>
    <w:rsid w:val="00B935A9"/>
    <w:rsid w:val="00BB6337"/>
    <w:rsid w:val="00BE03D5"/>
    <w:rsid w:val="00C1123F"/>
    <w:rsid w:val="00C37399"/>
    <w:rsid w:val="00C374D4"/>
    <w:rsid w:val="00C47343"/>
    <w:rsid w:val="00C73978"/>
    <w:rsid w:val="00CB3863"/>
    <w:rsid w:val="00CC5A78"/>
    <w:rsid w:val="00CC5DE6"/>
    <w:rsid w:val="00CD58E3"/>
    <w:rsid w:val="00CD7378"/>
    <w:rsid w:val="00D03E61"/>
    <w:rsid w:val="00D04217"/>
    <w:rsid w:val="00D11426"/>
    <w:rsid w:val="00D16F89"/>
    <w:rsid w:val="00D215E7"/>
    <w:rsid w:val="00D24100"/>
    <w:rsid w:val="00D37989"/>
    <w:rsid w:val="00D456E0"/>
    <w:rsid w:val="00D60DD7"/>
    <w:rsid w:val="00D65F34"/>
    <w:rsid w:val="00DA666E"/>
    <w:rsid w:val="00DA66C8"/>
    <w:rsid w:val="00DA69D1"/>
    <w:rsid w:val="00DB4288"/>
    <w:rsid w:val="00DF1252"/>
    <w:rsid w:val="00E152A0"/>
    <w:rsid w:val="00E341FF"/>
    <w:rsid w:val="00E50FB9"/>
    <w:rsid w:val="00E521B1"/>
    <w:rsid w:val="00E56E2A"/>
    <w:rsid w:val="00EA42D4"/>
    <w:rsid w:val="00EB5D9A"/>
    <w:rsid w:val="00EC0A5F"/>
    <w:rsid w:val="00F1235B"/>
    <w:rsid w:val="00F155DB"/>
    <w:rsid w:val="00F2415F"/>
    <w:rsid w:val="00F542A0"/>
    <w:rsid w:val="00F65CAE"/>
    <w:rsid w:val="00F774D5"/>
    <w:rsid w:val="00F91E35"/>
    <w:rsid w:val="00FA1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D66CD4-1F87-452E-B66A-7606F0E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26"/>
    <w:basedOn w:val="Tablanormal"/>
    <w:rsid w:val="00E341FF"/>
    <w:pPr>
      <w:spacing w:after="0" w:line="240" w:lineRule="auto"/>
    </w:pPr>
    <w:rPr>
      <w:rFonts w:ascii="Times New Roman" w:eastAsia="Times New Roman" w:hAnsi="Times New Roman" w:cs="Times New Roman"/>
      <w:sz w:val="24"/>
      <w:szCs w:val="24"/>
      <w:lang w:eastAsia="es-MX"/>
    </w:rPr>
    <w:tblPr>
      <w:tblStyleRowBandSize w:val="1"/>
      <w:tblStyleColBandSize w:val="1"/>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D65F34"/>
    <w:pPr>
      <w:spacing w:after="0" w:line="240" w:lineRule="auto"/>
    </w:pPr>
  </w:style>
  <w:style w:type="character" w:customStyle="1" w:styleId="SinespaciadoCar">
    <w:name w:val="Sin espaciado Car"/>
    <w:aliases w:val="Francesa Car,INAI Car"/>
    <w:link w:val="Sinespaciado"/>
    <w:uiPriority w:val="1"/>
    <w:qFormat/>
    <w:locked/>
    <w:rsid w:val="00D65F34"/>
  </w:style>
  <w:style w:type="paragraph" w:styleId="Textodeglobo">
    <w:name w:val="Balloon Text"/>
    <w:basedOn w:val="Normal"/>
    <w:link w:val="TextodegloboCar"/>
    <w:uiPriority w:val="99"/>
    <w:semiHidden/>
    <w:unhideWhenUsed/>
    <w:rsid w:val="00A301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0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463">
      <w:bodyDiv w:val="1"/>
      <w:marLeft w:val="0"/>
      <w:marRight w:val="0"/>
      <w:marTop w:val="0"/>
      <w:marBottom w:val="0"/>
      <w:divBdr>
        <w:top w:val="none" w:sz="0" w:space="0" w:color="auto"/>
        <w:left w:val="none" w:sz="0" w:space="0" w:color="auto"/>
        <w:bottom w:val="none" w:sz="0" w:space="0" w:color="auto"/>
        <w:right w:val="none" w:sz="0" w:space="0" w:color="auto"/>
      </w:divBdr>
    </w:div>
    <w:div w:id="50924680">
      <w:bodyDiv w:val="1"/>
      <w:marLeft w:val="0"/>
      <w:marRight w:val="0"/>
      <w:marTop w:val="0"/>
      <w:marBottom w:val="0"/>
      <w:divBdr>
        <w:top w:val="none" w:sz="0" w:space="0" w:color="auto"/>
        <w:left w:val="none" w:sz="0" w:space="0" w:color="auto"/>
        <w:bottom w:val="none" w:sz="0" w:space="0" w:color="auto"/>
        <w:right w:val="none" w:sz="0" w:space="0" w:color="auto"/>
      </w:divBdr>
    </w:div>
    <w:div w:id="268128400">
      <w:bodyDiv w:val="1"/>
      <w:marLeft w:val="0"/>
      <w:marRight w:val="0"/>
      <w:marTop w:val="0"/>
      <w:marBottom w:val="0"/>
      <w:divBdr>
        <w:top w:val="none" w:sz="0" w:space="0" w:color="auto"/>
        <w:left w:val="none" w:sz="0" w:space="0" w:color="auto"/>
        <w:bottom w:val="none" w:sz="0" w:space="0" w:color="auto"/>
        <w:right w:val="none" w:sz="0" w:space="0" w:color="auto"/>
      </w:divBdr>
    </w:div>
    <w:div w:id="275412536">
      <w:bodyDiv w:val="1"/>
      <w:marLeft w:val="0"/>
      <w:marRight w:val="0"/>
      <w:marTop w:val="0"/>
      <w:marBottom w:val="0"/>
      <w:divBdr>
        <w:top w:val="none" w:sz="0" w:space="0" w:color="auto"/>
        <w:left w:val="none" w:sz="0" w:space="0" w:color="auto"/>
        <w:bottom w:val="none" w:sz="0" w:space="0" w:color="auto"/>
        <w:right w:val="none" w:sz="0" w:space="0" w:color="auto"/>
      </w:divBdr>
    </w:div>
    <w:div w:id="387605953">
      <w:bodyDiv w:val="1"/>
      <w:marLeft w:val="0"/>
      <w:marRight w:val="0"/>
      <w:marTop w:val="0"/>
      <w:marBottom w:val="0"/>
      <w:divBdr>
        <w:top w:val="none" w:sz="0" w:space="0" w:color="auto"/>
        <w:left w:val="none" w:sz="0" w:space="0" w:color="auto"/>
        <w:bottom w:val="none" w:sz="0" w:space="0" w:color="auto"/>
        <w:right w:val="none" w:sz="0" w:space="0" w:color="auto"/>
      </w:divBdr>
    </w:div>
    <w:div w:id="769475904">
      <w:bodyDiv w:val="1"/>
      <w:marLeft w:val="0"/>
      <w:marRight w:val="0"/>
      <w:marTop w:val="0"/>
      <w:marBottom w:val="0"/>
      <w:divBdr>
        <w:top w:val="none" w:sz="0" w:space="0" w:color="auto"/>
        <w:left w:val="none" w:sz="0" w:space="0" w:color="auto"/>
        <w:bottom w:val="none" w:sz="0" w:space="0" w:color="auto"/>
        <w:right w:val="none" w:sz="0" w:space="0" w:color="auto"/>
      </w:divBdr>
    </w:div>
    <w:div w:id="886067718">
      <w:bodyDiv w:val="1"/>
      <w:marLeft w:val="0"/>
      <w:marRight w:val="0"/>
      <w:marTop w:val="0"/>
      <w:marBottom w:val="0"/>
      <w:divBdr>
        <w:top w:val="none" w:sz="0" w:space="0" w:color="auto"/>
        <w:left w:val="none" w:sz="0" w:space="0" w:color="auto"/>
        <w:bottom w:val="none" w:sz="0" w:space="0" w:color="auto"/>
        <w:right w:val="none" w:sz="0" w:space="0" w:color="auto"/>
      </w:divBdr>
      <w:divsChild>
        <w:div w:id="450436740">
          <w:marLeft w:val="0"/>
          <w:marRight w:val="0"/>
          <w:marTop w:val="0"/>
          <w:marBottom w:val="0"/>
          <w:divBdr>
            <w:top w:val="none" w:sz="0" w:space="0" w:color="auto"/>
            <w:left w:val="none" w:sz="0" w:space="0" w:color="auto"/>
            <w:bottom w:val="none" w:sz="0" w:space="0" w:color="auto"/>
            <w:right w:val="none" w:sz="0" w:space="0" w:color="auto"/>
          </w:divBdr>
        </w:div>
      </w:divsChild>
    </w:div>
    <w:div w:id="999698790">
      <w:bodyDiv w:val="1"/>
      <w:marLeft w:val="0"/>
      <w:marRight w:val="0"/>
      <w:marTop w:val="0"/>
      <w:marBottom w:val="0"/>
      <w:divBdr>
        <w:top w:val="none" w:sz="0" w:space="0" w:color="auto"/>
        <w:left w:val="none" w:sz="0" w:space="0" w:color="auto"/>
        <w:bottom w:val="none" w:sz="0" w:space="0" w:color="auto"/>
        <w:right w:val="none" w:sz="0" w:space="0" w:color="auto"/>
      </w:divBdr>
    </w:div>
    <w:div w:id="1007564219">
      <w:bodyDiv w:val="1"/>
      <w:marLeft w:val="0"/>
      <w:marRight w:val="0"/>
      <w:marTop w:val="0"/>
      <w:marBottom w:val="0"/>
      <w:divBdr>
        <w:top w:val="none" w:sz="0" w:space="0" w:color="auto"/>
        <w:left w:val="none" w:sz="0" w:space="0" w:color="auto"/>
        <w:bottom w:val="none" w:sz="0" w:space="0" w:color="auto"/>
        <w:right w:val="none" w:sz="0" w:space="0" w:color="auto"/>
      </w:divBdr>
    </w:div>
    <w:div w:id="1051001080">
      <w:bodyDiv w:val="1"/>
      <w:marLeft w:val="0"/>
      <w:marRight w:val="0"/>
      <w:marTop w:val="0"/>
      <w:marBottom w:val="0"/>
      <w:divBdr>
        <w:top w:val="none" w:sz="0" w:space="0" w:color="auto"/>
        <w:left w:val="none" w:sz="0" w:space="0" w:color="auto"/>
        <w:bottom w:val="none" w:sz="0" w:space="0" w:color="auto"/>
        <w:right w:val="none" w:sz="0" w:space="0" w:color="auto"/>
      </w:divBdr>
    </w:div>
    <w:div w:id="1092971153">
      <w:bodyDiv w:val="1"/>
      <w:marLeft w:val="0"/>
      <w:marRight w:val="0"/>
      <w:marTop w:val="0"/>
      <w:marBottom w:val="0"/>
      <w:divBdr>
        <w:top w:val="none" w:sz="0" w:space="0" w:color="auto"/>
        <w:left w:val="none" w:sz="0" w:space="0" w:color="auto"/>
        <w:bottom w:val="none" w:sz="0" w:space="0" w:color="auto"/>
        <w:right w:val="none" w:sz="0" w:space="0" w:color="auto"/>
      </w:divBdr>
    </w:div>
    <w:div w:id="1715618090">
      <w:bodyDiv w:val="1"/>
      <w:marLeft w:val="0"/>
      <w:marRight w:val="0"/>
      <w:marTop w:val="0"/>
      <w:marBottom w:val="0"/>
      <w:divBdr>
        <w:top w:val="none" w:sz="0" w:space="0" w:color="auto"/>
        <w:left w:val="none" w:sz="0" w:space="0" w:color="auto"/>
        <w:bottom w:val="none" w:sz="0" w:space="0" w:color="auto"/>
        <w:right w:val="none" w:sz="0" w:space="0" w:color="auto"/>
      </w:divBdr>
    </w:div>
    <w:div w:id="1849174732">
      <w:bodyDiv w:val="1"/>
      <w:marLeft w:val="0"/>
      <w:marRight w:val="0"/>
      <w:marTop w:val="0"/>
      <w:marBottom w:val="0"/>
      <w:divBdr>
        <w:top w:val="none" w:sz="0" w:space="0" w:color="auto"/>
        <w:left w:val="none" w:sz="0" w:space="0" w:color="auto"/>
        <w:bottom w:val="none" w:sz="0" w:space="0" w:color="auto"/>
        <w:right w:val="none" w:sz="0" w:space="0" w:color="auto"/>
      </w:divBdr>
    </w:div>
    <w:div w:id="2116441824">
      <w:bodyDiv w:val="1"/>
      <w:marLeft w:val="0"/>
      <w:marRight w:val="0"/>
      <w:marTop w:val="0"/>
      <w:marBottom w:val="0"/>
      <w:divBdr>
        <w:top w:val="none" w:sz="0" w:space="0" w:color="auto"/>
        <w:left w:val="none" w:sz="0" w:space="0" w:color="auto"/>
        <w:bottom w:val="none" w:sz="0" w:space="0" w:color="auto"/>
        <w:right w:val="none" w:sz="0" w:space="0" w:color="auto"/>
      </w:divBdr>
    </w:div>
    <w:div w:id="21231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260142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E8F1B-0862-4EBF-99A2-7EF520861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3064</Words>
  <Characters>16854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2025-12-05T16:13:00Z</cp:lastPrinted>
  <dcterms:created xsi:type="dcterms:W3CDTF">2025-11-27T21:01:00Z</dcterms:created>
  <dcterms:modified xsi:type="dcterms:W3CDTF">2026-01-22T19:54:00Z</dcterms:modified>
</cp:coreProperties>
</file>