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740A6B" w:rsidRDefault="00AE3DA7" w:rsidP="00141876">
          <w:pPr>
            <w:pStyle w:val="TtulodeTDC"/>
            <w:spacing w:before="0" w:line="240" w:lineRule="auto"/>
            <w:rPr>
              <w:rFonts w:ascii="Palatino Linotype" w:hAnsi="Palatino Linotype"/>
              <w:sz w:val="24"/>
              <w:szCs w:val="24"/>
              <w:lang w:val="es-ES"/>
            </w:rPr>
          </w:pPr>
          <w:r w:rsidRPr="00740A6B">
            <w:rPr>
              <w:rFonts w:ascii="Palatino Linotype" w:hAnsi="Palatino Linotype"/>
              <w:sz w:val="24"/>
              <w:szCs w:val="24"/>
              <w:lang w:val="es-ES"/>
            </w:rPr>
            <w:t>Contenido</w:t>
          </w:r>
        </w:p>
        <w:p w14:paraId="3EB312A7" w14:textId="77777777" w:rsidR="00AA6EA9" w:rsidRPr="00740A6B" w:rsidRDefault="00AA6EA9" w:rsidP="00141876">
          <w:pPr>
            <w:spacing w:line="240" w:lineRule="auto"/>
            <w:rPr>
              <w:sz w:val="16"/>
              <w:szCs w:val="16"/>
              <w:lang w:val="es-ES" w:eastAsia="es-MX"/>
            </w:rPr>
          </w:pPr>
        </w:p>
        <w:p w14:paraId="31941F0E" w14:textId="3ACC3550" w:rsidR="007B5B07" w:rsidRPr="00740A6B" w:rsidRDefault="00AE3DA7">
          <w:pPr>
            <w:pStyle w:val="TDC1"/>
            <w:tabs>
              <w:tab w:val="right" w:leader="dot" w:pos="9034"/>
            </w:tabs>
            <w:rPr>
              <w:rFonts w:asciiTheme="minorHAnsi" w:eastAsiaTheme="minorEastAsia" w:hAnsiTheme="minorHAnsi" w:cstheme="minorBidi"/>
              <w:noProof/>
              <w:szCs w:val="22"/>
              <w:lang w:eastAsia="es-MX"/>
            </w:rPr>
          </w:pPr>
          <w:r w:rsidRPr="00740A6B">
            <w:rPr>
              <w:sz w:val="16"/>
              <w:szCs w:val="16"/>
            </w:rPr>
            <w:fldChar w:fldCharType="begin"/>
          </w:r>
          <w:r w:rsidRPr="00740A6B">
            <w:rPr>
              <w:sz w:val="16"/>
              <w:szCs w:val="16"/>
            </w:rPr>
            <w:instrText xml:space="preserve"> TOC \o "1-3" \h \z \u </w:instrText>
          </w:r>
          <w:r w:rsidRPr="00740A6B">
            <w:rPr>
              <w:sz w:val="16"/>
              <w:szCs w:val="16"/>
            </w:rPr>
            <w:fldChar w:fldCharType="separate"/>
          </w:r>
          <w:hyperlink w:anchor="_Toc209649838" w:history="1">
            <w:r w:rsidR="007B5B07" w:rsidRPr="00740A6B">
              <w:rPr>
                <w:rStyle w:val="Hipervnculo"/>
                <w:noProof/>
              </w:rPr>
              <w:t>ANTECEDENTES</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_Toc209649838 \h </w:instrText>
            </w:r>
            <w:r w:rsidR="007B5B07" w:rsidRPr="00740A6B">
              <w:rPr>
                <w:noProof/>
                <w:webHidden/>
              </w:rPr>
            </w:r>
            <w:r w:rsidR="007B5B07" w:rsidRPr="00740A6B">
              <w:rPr>
                <w:noProof/>
                <w:webHidden/>
              </w:rPr>
              <w:fldChar w:fldCharType="separate"/>
            </w:r>
            <w:r w:rsidR="00740A6B">
              <w:rPr>
                <w:noProof/>
                <w:webHidden/>
              </w:rPr>
              <w:t>1</w:t>
            </w:r>
            <w:r w:rsidR="007B5B07" w:rsidRPr="00740A6B">
              <w:rPr>
                <w:noProof/>
                <w:webHidden/>
              </w:rPr>
              <w:fldChar w:fldCharType="end"/>
            </w:r>
          </w:hyperlink>
        </w:p>
        <w:p w14:paraId="1A782B83" w14:textId="0A454030" w:rsidR="007B5B07" w:rsidRPr="00740A6B" w:rsidRDefault="00D83A25">
          <w:pPr>
            <w:pStyle w:val="TDC2"/>
            <w:rPr>
              <w:rFonts w:asciiTheme="minorHAnsi" w:eastAsiaTheme="minorEastAsia" w:hAnsiTheme="minorHAnsi" w:cstheme="minorBidi"/>
              <w:noProof/>
              <w:szCs w:val="22"/>
              <w:lang w:eastAsia="es-MX"/>
            </w:rPr>
          </w:pPr>
          <w:hyperlink w:anchor="_Toc209649839" w:history="1">
            <w:r w:rsidR="007B5B07" w:rsidRPr="00740A6B">
              <w:rPr>
                <w:rStyle w:val="Hipervnculo"/>
                <w:noProof/>
              </w:rPr>
              <w:t>DE LA SOLICITUD DE INFORMACIÓN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_Toc209649839 \h </w:instrText>
            </w:r>
            <w:r w:rsidR="007B5B07" w:rsidRPr="00740A6B">
              <w:rPr>
                <w:noProof/>
                <w:webHidden/>
              </w:rPr>
            </w:r>
            <w:r w:rsidR="007B5B07" w:rsidRPr="00740A6B">
              <w:rPr>
                <w:noProof/>
                <w:webHidden/>
              </w:rPr>
              <w:fldChar w:fldCharType="separate"/>
            </w:r>
            <w:r w:rsidR="00740A6B">
              <w:rPr>
                <w:noProof/>
                <w:webHidden/>
              </w:rPr>
              <w:t>1</w:t>
            </w:r>
            <w:r w:rsidR="007B5B07" w:rsidRPr="00740A6B">
              <w:rPr>
                <w:noProof/>
                <w:webHidden/>
              </w:rPr>
              <w:fldChar w:fldCharType="end"/>
            </w:r>
          </w:hyperlink>
        </w:p>
        <w:p w14:paraId="0F2A08C0" w14:textId="127625BA" w:rsidR="007B5B07" w:rsidRPr="00740A6B" w:rsidRDefault="00D83A25">
          <w:pPr>
            <w:pStyle w:val="TDC3"/>
            <w:rPr>
              <w:rFonts w:asciiTheme="minorHAnsi" w:eastAsiaTheme="minorEastAsia" w:hAnsiTheme="minorHAnsi" w:cstheme="minorBidi"/>
              <w:noProof/>
              <w:szCs w:val="22"/>
              <w:lang w:eastAsia="es-MX"/>
            </w:rPr>
          </w:pPr>
          <w:hyperlink w:anchor="_Toc209649840" w:history="1">
            <w:r w:rsidR="007B5B07" w:rsidRPr="00740A6B">
              <w:rPr>
                <w:rStyle w:val="Hipervnculo"/>
                <w:noProof/>
              </w:rPr>
              <w:t>a) Solicitud de información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_Toc209649840 \h </w:instrText>
            </w:r>
            <w:r w:rsidR="007B5B07" w:rsidRPr="00740A6B">
              <w:rPr>
                <w:noProof/>
                <w:webHidden/>
              </w:rPr>
            </w:r>
            <w:r w:rsidR="007B5B07" w:rsidRPr="00740A6B">
              <w:rPr>
                <w:noProof/>
                <w:webHidden/>
              </w:rPr>
              <w:fldChar w:fldCharType="separate"/>
            </w:r>
            <w:r w:rsidR="00740A6B">
              <w:rPr>
                <w:noProof/>
                <w:webHidden/>
              </w:rPr>
              <w:t>1</w:t>
            </w:r>
            <w:r w:rsidR="007B5B07" w:rsidRPr="00740A6B">
              <w:rPr>
                <w:noProof/>
                <w:webHidden/>
              </w:rPr>
              <w:fldChar w:fldCharType="end"/>
            </w:r>
          </w:hyperlink>
        </w:p>
        <w:p w14:paraId="5A9E5E27" w14:textId="1F1D8A29" w:rsidR="007B5B07" w:rsidRPr="00740A6B" w:rsidRDefault="00D83A25">
          <w:pPr>
            <w:pStyle w:val="TDC3"/>
            <w:rPr>
              <w:rFonts w:asciiTheme="minorHAnsi" w:eastAsiaTheme="minorEastAsia" w:hAnsiTheme="minorHAnsi" w:cstheme="minorBidi"/>
              <w:noProof/>
              <w:szCs w:val="22"/>
              <w:lang w:eastAsia="es-MX"/>
            </w:rPr>
          </w:pPr>
          <w:hyperlink w:anchor="_Toc209649841" w:history="1">
            <w:r w:rsidR="007B5B07" w:rsidRPr="00740A6B">
              <w:rPr>
                <w:rStyle w:val="Hipervnculo"/>
                <w:noProof/>
              </w:rPr>
              <w:t>b) Turno de la solicitud de información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_Toc209649841 \h </w:instrText>
            </w:r>
            <w:r w:rsidR="007B5B07" w:rsidRPr="00740A6B">
              <w:rPr>
                <w:noProof/>
                <w:webHidden/>
              </w:rPr>
            </w:r>
            <w:r w:rsidR="007B5B07" w:rsidRPr="00740A6B">
              <w:rPr>
                <w:noProof/>
                <w:webHidden/>
              </w:rPr>
              <w:fldChar w:fldCharType="separate"/>
            </w:r>
            <w:r w:rsidR="00740A6B">
              <w:rPr>
                <w:noProof/>
                <w:webHidden/>
              </w:rPr>
              <w:t>2</w:t>
            </w:r>
            <w:r w:rsidR="007B5B07" w:rsidRPr="00740A6B">
              <w:rPr>
                <w:noProof/>
                <w:webHidden/>
              </w:rPr>
              <w:fldChar w:fldCharType="end"/>
            </w:r>
          </w:hyperlink>
        </w:p>
        <w:p w14:paraId="088EE50C" w14:textId="4C1A7DDD" w:rsidR="007B5B07" w:rsidRPr="00740A6B" w:rsidRDefault="00D83A25">
          <w:pPr>
            <w:pStyle w:val="TDC3"/>
            <w:rPr>
              <w:rFonts w:asciiTheme="minorHAnsi" w:eastAsiaTheme="minorEastAsia" w:hAnsiTheme="minorHAnsi" w:cstheme="minorBidi"/>
              <w:noProof/>
              <w:szCs w:val="22"/>
              <w:lang w:eastAsia="es-MX"/>
            </w:rPr>
          </w:pPr>
          <w:hyperlink w:anchor="_Toc209649842" w:history="1">
            <w:r w:rsidR="007B5B07" w:rsidRPr="00740A6B">
              <w:rPr>
                <w:rStyle w:val="Hipervnculo"/>
                <w:noProof/>
                <w:lang w:val="es-ES"/>
              </w:rPr>
              <w:t xml:space="preserve">c) Respuesta </w:t>
            </w:r>
            <w:r w:rsidR="007B5B07" w:rsidRPr="00740A6B">
              <w:rPr>
                <w:rStyle w:val="Hipervnculo"/>
                <w:rFonts w:eastAsia="Calibri"/>
                <w:noProof/>
                <w:lang w:eastAsia="en-US"/>
              </w:rPr>
              <w:t>del Sujeto Obligado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_Toc209649842 \h </w:instrText>
            </w:r>
            <w:r w:rsidR="007B5B07" w:rsidRPr="00740A6B">
              <w:rPr>
                <w:noProof/>
                <w:webHidden/>
              </w:rPr>
            </w:r>
            <w:r w:rsidR="007B5B07" w:rsidRPr="00740A6B">
              <w:rPr>
                <w:noProof/>
                <w:webHidden/>
              </w:rPr>
              <w:fldChar w:fldCharType="separate"/>
            </w:r>
            <w:r w:rsidR="00740A6B">
              <w:rPr>
                <w:noProof/>
                <w:webHidden/>
              </w:rPr>
              <w:t>2</w:t>
            </w:r>
            <w:r w:rsidR="007B5B07" w:rsidRPr="00740A6B">
              <w:rPr>
                <w:noProof/>
                <w:webHidden/>
              </w:rPr>
              <w:fldChar w:fldCharType="end"/>
            </w:r>
          </w:hyperlink>
        </w:p>
        <w:p w14:paraId="6CF5BFE5" w14:textId="5E4904E7" w:rsidR="007B5B07" w:rsidRPr="00740A6B" w:rsidRDefault="00D83A25">
          <w:pPr>
            <w:pStyle w:val="TDC2"/>
            <w:rPr>
              <w:rFonts w:asciiTheme="minorHAnsi" w:eastAsiaTheme="minorEastAsia" w:hAnsiTheme="minorHAnsi" w:cstheme="minorBidi"/>
              <w:noProof/>
              <w:szCs w:val="22"/>
              <w:lang w:eastAsia="es-MX"/>
            </w:rPr>
          </w:pPr>
          <w:hyperlink w:anchor="_Toc209649843" w:history="1">
            <w:r w:rsidR="007B5B07" w:rsidRPr="00740A6B">
              <w:rPr>
                <w:rStyle w:val="Hipervnculo"/>
                <w:noProof/>
              </w:rPr>
              <w:t>DEL RECURSO DE REVISIÓN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_Toc209649843 \h </w:instrText>
            </w:r>
            <w:r w:rsidR="007B5B07" w:rsidRPr="00740A6B">
              <w:rPr>
                <w:noProof/>
                <w:webHidden/>
              </w:rPr>
            </w:r>
            <w:r w:rsidR="007B5B07" w:rsidRPr="00740A6B">
              <w:rPr>
                <w:noProof/>
                <w:webHidden/>
              </w:rPr>
              <w:fldChar w:fldCharType="separate"/>
            </w:r>
            <w:r w:rsidR="00740A6B">
              <w:rPr>
                <w:noProof/>
                <w:webHidden/>
              </w:rPr>
              <w:t>3</w:t>
            </w:r>
            <w:r w:rsidR="007B5B07" w:rsidRPr="00740A6B">
              <w:rPr>
                <w:noProof/>
                <w:webHidden/>
              </w:rPr>
              <w:fldChar w:fldCharType="end"/>
            </w:r>
          </w:hyperlink>
        </w:p>
        <w:p w14:paraId="2ACF996C" w14:textId="4268417F" w:rsidR="007B5B07" w:rsidRPr="00740A6B" w:rsidRDefault="00D83A25">
          <w:pPr>
            <w:pStyle w:val="TDC3"/>
            <w:rPr>
              <w:rFonts w:asciiTheme="minorHAnsi" w:eastAsiaTheme="minorEastAsia" w:hAnsiTheme="minorHAnsi" w:cstheme="minorBidi"/>
              <w:noProof/>
              <w:szCs w:val="22"/>
              <w:lang w:eastAsia="es-MX"/>
            </w:rPr>
          </w:pPr>
          <w:hyperlink w:anchor="_Toc209649844" w:history="1">
            <w:r w:rsidR="007B5B07" w:rsidRPr="00740A6B">
              <w:rPr>
                <w:rStyle w:val="Hipervnculo"/>
                <w:noProof/>
              </w:rPr>
              <w:t>a) Interposición del Recurso de Revisión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_Toc209649844 \h </w:instrText>
            </w:r>
            <w:r w:rsidR="007B5B07" w:rsidRPr="00740A6B">
              <w:rPr>
                <w:noProof/>
                <w:webHidden/>
              </w:rPr>
            </w:r>
            <w:r w:rsidR="007B5B07" w:rsidRPr="00740A6B">
              <w:rPr>
                <w:noProof/>
                <w:webHidden/>
              </w:rPr>
              <w:fldChar w:fldCharType="separate"/>
            </w:r>
            <w:r w:rsidR="00740A6B">
              <w:rPr>
                <w:noProof/>
                <w:webHidden/>
              </w:rPr>
              <w:t>3</w:t>
            </w:r>
            <w:r w:rsidR="007B5B07" w:rsidRPr="00740A6B">
              <w:rPr>
                <w:noProof/>
                <w:webHidden/>
              </w:rPr>
              <w:fldChar w:fldCharType="end"/>
            </w:r>
          </w:hyperlink>
        </w:p>
        <w:p w14:paraId="793D86FE" w14:textId="5334DCD0" w:rsidR="007B5B07" w:rsidRPr="00740A6B" w:rsidRDefault="00D83A25">
          <w:pPr>
            <w:pStyle w:val="TDC3"/>
            <w:rPr>
              <w:rFonts w:asciiTheme="minorHAnsi" w:eastAsiaTheme="minorEastAsia" w:hAnsiTheme="minorHAnsi" w:cstheme="minorBidi"/>
              <w:noProof/>
              <w:szCs w:val="22"/>
              <w:lang w:eastAsia="es-MX"/>
            </w:rPr>
          </w:pPr>
          <w:hyperlink w:anchor="_Toc209649845" w:history="1">
            <w:r w:rsidR="007B5B07" w:rsidRPr="00740A6B">
              <w:rPr>
                <w:rStyle w:val="Hipervnculo"/>
                <w:noProof/>
              </w:rPr>
              <w:t>b) Turno del Recurso de Revisión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_Toc209649845 \h </w:instrText>
            </w:r>
            <w:r w:rsidR="007B5B07" w:rsidRPr="00740A6B">
              <w:rPr>
                <w:noProof/>
                <w:webHidden/>
              </w:rPr>
            </w:r>
            <w:r w:rsidR="007B5B07" w:rsidRPr="00740A6B">
              <w:rPr>
                <w:noProof/>
                <w:webHidden/>
              </w:rPr>
              <w:fldChar w:fldCharType="separate"/>
            </w:r>
            <w:r w:rsidR="00740A6B">
              <w:rPr>
                <w:noProof/>
                <w:webHidden/>
              </w:rPr>
              <w:t>4</w:t>
            </w:r>
            <w:r w:rsidR="007B5B07" w:rsidRPr="00740A6B">
              <w:rPr>
                <w:noProof/>
                <w:webHidden/>
              </w:rPr>
              <w:fldChar w:fldCharType="end"/>
            </w:r>
          </w:hyperlink>
        </w:p>
        <w:p w14:paraId="4870B868" w14:textId="5B6E65AF" w:rsidR="007B5B07" w:rsidRPr="00740A6B" w:rsidRDefault="00D83A25">
          <w:pPr>
            <w:pStyle w:val="TDC3"/>
            <w:rPr>
              <w:rFonts w:asciiTheme="minorHAnsi" w:eastAsiaTheme="minorEastAsia" w:hAnsiTheme="minorHAnsi" w:cstheme="minorBidi"/>
              <w:noProof/>
              <w:szCs w:val="22"/>
              <w:lang w:eastAsia="es-MX"/>
            </w:rPr>
          </w:pPr>
          <w:hyperlink w:anchor="_Toc209649846" w:history="1">
            <w:r w:rsidR="007B5B07" w:rsidRPr="00740A6B">
              <w:rPr>
                <w:rStyle w:val="Hipervnculo"/>
                <w:noProof/>
              </w:rPr>
              <w:t>c) Admisión del Recurso de Revisión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_Toc209649846 \h </w:instrText>
            </w:r>
            <w:r w:rsidR="007B5B07" w:rsidRPr="00740A6B">
              <w:rPr>
                <w:noProof/>
                <w:webHidden/>
              </w:rPr>
            </w:r>
            <w:r w:rsidR="007B5B07" w:rsidRPr="00740A6B">
              <w:rPr>
                <w:noProof/>
                <w:webHidden/>
              </w:rPr>
              <w:fldChar w:fldCharType="separate"/>
            </w:r>
            <w:r w:rsidR="00740A6B">
              <w:rPr>
                <w:noProof/>
                <w:webHidden/>
              </w:rPr>
              <w:t>4</w:t>
            </w:r>
            <w:r w:rsidR="007B5B07" w:rsidRPr="00740A6B">
              <w:rPr>
                <w:noProof/>
                <w:webHidden/>
              </w:rPr>
              <w:fldChar w:fldCharType="end"/>
            </w:r>
          </w:hyperlink>
        </w:p>
        <w:p w14:paraId="275F4A9F" w14:textId="221032D2" w:rsidR="007B5B07" w:rsidRPr="00740A6B" w:rsidRDefault="00D83A25">
          <w:pPr>
            <w:pStyle w:val="TDC3"/>
            <w:rPr>
              <w:rFonts w:asciiTheme="minorHAnsi" w:eastAsiaTheme="minorEastAsia" w:hAnsiTheme="minorHAnsi" w:cstheme="minorBidi"/>
              <w:noProof/>
              <w:szCs w:val="22"/>
              <w:lang w:eastAsia="es-MX"/>
            </w:rPr>
          </w:pPr>
          <w:hyperlink w:anchor="_Toc209649847" w:history="1">
            <w:r w:rsidR="007B5B07" w:rsidRPr="00740A6B">
              <w:rPr>
                <w:rStyle w:val="Hipervnculo"/>
                <w:noProof/>
              </w:rPr>
              <w:t>d) Informe Justificado del Sujeto Obligado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_Toc209649847 \h </w:instrText>
            </w:r>
            <w:r w:rsidR="007B5B07" w:rsidRPr="00740A6B">
              <w:rPr>
                <w:noProof/>
                <w:webHidden/>
              </w:rPr>
            </w:r>
            <w:r w:rsidR="007B5B07" w:rsidRPr="00740A6B">
              <w:rPr>
                <w:noProof/>
                <w:webHidden/>
              </w:rPr>
              <w:fldChar w:fldCharType="separate"/>
            </w:r>
            <w:r w:rsidR="00740A6B">
              <w:rPr>
                <w:noProof/>
                <w:webHidden/>
              </w:rPr>
              <w:t>4</w:t>
            </w:r>
            <w:r w:rsidR="007B5B07" w:rsidRPr="00740A6B">
              <w:rPr>
                <w:noProof/>
                <w:webHidden/>
              </w:rPr>
              <w:fldChar w:fldCharType="end"/>
            </w:r>
          </w:hyperlink>
        </w:p>
        <w:p w14:paraId="0DBE6B44" w14:textId="5FF0C3C3" w:rsidR="007B5B07" w:rsidRPr="00740A6B" w:rsidRDefault="00D83A25">
          <w:pPr>
            <w:pStyle w:val="TDC3"/>
            <w:rPr>
              <w:rFonts w:asciiTheme="minorHAnsi" w:eastAsiaTheme="minorEastAsia" w:hAnsiTheme="minorHAnsi" w:cstheme="minorBidi"/>
              <w:noProof/>
              <w:szCs w:val="22"/>
              <w:lang w:eastAsia="es-MX"/>
            </w:rPr>
          </w:pPr>
          <w:hyperlink w:anchor="_Toc209649848" w:history="1">
            <w:r w:rsidR="007B5B07" w:rsidRPr="00740A6B">
              <w:rPr>
                <w:rStyle w:val="Hipervnculo"/>
                <w:rFonts w:eastAsia="Calibri"/>
                <w:bCs/>
                <w:noProof/>
                <w:lang w:eastAsia="en-US"/>
              </w:rPr>
              <w:t>e)</w:t>
            </w:r>
            <w:r w:rsidR="007B5B07" w:rsidRPr="00740A6B">
              <w:rPr>
                <w:rStyle w:val="Hipervnculo"/>
                <w:noProof/>
              </w:rPr>
              <w:t xml:space="preserve"> </w:t>
            </w:r>
            <w:r w:rsidR="007B5B07" w:rsidRPr="00740A6B">
              <w:rPr>
                <w:rStyle w:val="Hipervnculo"/>
                <w:noProof/>
                <w:lang w:val="es-ES"/>
              </w:rPr>
              <w:t>Manifestaciones de la Parte Recurrente</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_Toc209649848 \h </w:instrText>
            </w:r>
            <w:r w:rsidR="007B5B07" w:rsidRPr="00740A6B">
              <w:rPr>
                <w:noProof/>
                <w:webHidden/>
              </w:rPr>
            </w:r>
            <w:r w:rsidR="007B5B07" w:rsidRPr="00740A6B">
              <w:rPr>
                <w:noProof/>
                <w:webHidden/>
              </w:rPr>
              <w:fldChar w:fldCharType="separate"/>
            </w:r>
            <w:r w:rsidR="00740A6B">
              <w:rPr>
                <w:noProof/>
                <w:webHidden/>
              </w:rPr>
              <w:t>5</w:t>
            </w:r>
            <w:r w:rsidR="007B5B07" w:rsidRPr="00740A6B">
              <w:rPr>
                <w:noProof/>
                <w:webHidden/>
              </w:rPr>
              <w:fldChar w:fldCharType="end"/>
            </w:r>
          </w:hyperlink>
        </w:p>
        <w:p w14:paraId="5D25B757" w14:textId="0A143191" w:rsidR="007B5B07" w:rsidRPr="00740A6B" w:rsidRDefault="00D83A25">
          <w:pPr>
            <w:pStyle w:val="TDC3"/>
            <w:rPr>
              <w:rFonts w:asciiTheme="minorHAnsi" w:eastAsiaTheme="minorEastAsia" w:hAnsiTheme="minorHAnsi" w:cstheme="minorBidi"/>
              <w:noProof/>
              <w:szCs w:val="22"/>
              <w:lang w:eastAsia="es-MX"/>
            </w:rPr>
          </w:pPr>
          <w:hyperlink w:anchor="_Toc209649849" w:history="1">
            <w:r w:rsidR="007B5B07" w:rsidRPr="00740A6B">
              <w:rPr>
                <w:rStyle w:val="Hipervnculo"/>
                <w:noProof/>
              </w:rPr>
              <w:t>f) Cierre de instrucción</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_Toc209649849 \h </w:instrText>
            </w:r>
            <w:r w:rsidR="007B5B07" w:rsidRPr="00740A6B">
              <w:rPr>
                <w:noProof/>
                <w:webHidden/>
              </w:rPr>
            </w:r>
            <w:r w:rsidR="007B5B07" w:rsidRPr="00740A6B">
              <w:rPr>
                <w:noProof/>
                <w:webHidden/>
              </w:rPr>
              <w:fldChar w:fldCharType="separate"/>
            </w:r>
            <w:r w:rsidR="00740A6B">
              <w:rPr>
                <w:noProof/>
                <w:webHidden/>
              </w:rPr>
              <w:t>5</w:t>
            </w:r>
            <w:r w:rsidR="007B5B07" w:rsidRPr="00740A6B">
              <w:rPr>
                <w:noProof/>
                <w:webHidden/>
              </w:rPr>
              <w:fldChar w:fldCharType="end"/>
            </w:r>
          </w:hyperlink>
        </w:p>
        <w:p w14:paraId="0AF761D2" w14:textId="055D8FD6" w:rsidR="007B5B07" w:rsidRPr="00740A6B" w:rsidRDefault="00D83A25">
          <w:pPr>
            <w:pStyle w:val="TDC1"/>
            <w:tabs>
              <w:tab w:val="right" w:leader="dot" w:pos="9034"/>
            </w:tabs>
            <w:rPr>
              <w:rFonts w:asciiTheme="minorHAnsi" w:eastAsiaTheme="minorEastAsia" w:hAnsiTheme="minorHAnsi" w:cstheme="minorBidi"/>
              <w:noProof/>
              <w:szCs w:val="22"/>
              <w:lang w:eastAsia="es-MX"/>
            </w:rPr>
          </w:pPr>
          <w:hyperlink w:anchor="_Toc209649850" w:history="1">
            <w:r w:rsidR="007B5B07" w:rsidRPr="00740A6B">
              <w:rPr>
                <w:rStyle w:val="Hipervnculo"/>
                <w:rFonts w:eastAsiaTheme="minorHAnsi"/>
                <w:noProof/>
                <w:lang w:eastAsia="en-US"/>
              </w:rPr>
              <w:t>CONSIDERANDOS</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_Toc209649850 \h </w:instrText>
            </w:r>
            <w:r w:rsidR="007B5B07" w:rsidRPr="00740A6B">
              <w:rPr>
                <w:noProof/>
                <w:webHidden/>
              </w:rPr>
            </w:r>
            <w:r w:rsidR="007B5B07" w:rsidRPr="00740A6B">
              <w:rPr>
                <w:noProof/>
                <w:webHidden/>
              </w:rPr>
              <w:fldChar w:fldCharType="separate"/>
            </w:r>
            <w:r w:rsidR="00740A6B">
              <w:rPr>
                <w:noProof/>
                <w:webHidden/>
              </w:rPr>
              <w:t>5</w:t>
            </w:r>
            <w:r w:rsidR="007B5B07" w:rsidRPr="00740A6B">
              <w:rPr>
                <w:noProof/>
                <w:webHidden/>
              </w:rPr>
              <w:fldChar w:fldCharType="end"/>
            </w:r>
          </w:hyperlink>
        </w:p>
        <w:p w14:paraId="4F706744" w14:textId="00464CDF" w:rsidR="007B5B07" w:rsidRPr="00740A6B" w:rsidRDefault="00D83A25">
          <w:pPr>
            <w:pStyle w:val="TDC2"/>
            <w:rPr>
              <w:rFonts w:asciiTheme="minorHAnsi" w:eastAsiaTheme="minorEastAsia" w:hAnsiTheme="minorHAnsi" w:cstheme="minorBidi"/>
              <w:noProof/>
              <w:szCs w:val="22"/>
              <w:lang w:eastAsia="es-MX"/>
            </w:rPr>
          </w:pPr>
          <w:hyperlink w:anchor="_Toc209649851" w:history="1">
            <w:r w:rsidR="007B5B07" w:rsidRPr="00740A6B">
              <w:rPr>
                <w:rStyle w:val="Hipervnculo"/>
                <w:rFonts w:eastAsia="Batang"/>
                <w:noProof/>
              </w:rPr>
              <w:t>PRIMERO. Procedibilidad</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_Toc209649851 \h </w:instrText>
            </w:r>
            <w:r w:rsidR="007B5B07" w:rsidRPr="00740A6B">
              <w:rPr>
                <w:noProof/>
                <w:webHidden/>
              </w:rPr>
            </w:r>
            <w:r w:rsidR="007B5B07" w:rsidRPr="00740A6B">
              <w:rPr>
                <w:noProof/>
                <w:webHidden/>
              </w:rPr>
              <w:fldChar w:fldCharType="separate"/>
            </w:r>
            <w:r w:rsidR="00740A6B">
              <w:rPr>
                <w:noProof/>
                <w:webHidden/>
              </w:rPr>
              <w:t>5</w:t>
            </w:r>
            <w:r w:rsidR="007B5B07" w:rsidRPr="00740A6B">
              <w:rPr>
                <w:noProof/>
                <w:webHidden/>
              </w:rPr>
              <w:fldChar w:fldCharType="end"/>
            </w:r>
          </w:hyperlink>
        </w:p>
        <w:p w14:paraId="26367B77" w14:textId="0355E2CD" w:rsidR="007B5B07" w:rsidRPr="00740A6B" w:rsidRDefault="00D83A25">
          <w:pPr>
            <w:pStyle w:val="TDC3"/>
            <w:rPr>
              <w:rFonts w:asciiTheme="minorHAnsi" w:eastAsiaTheme="minorEastAsia" w:hAnsiTheme="minorHAnsi" w:cstheme="minorBidi"/>
              <w:noProof/>
              <w:szCs w:val="22"/>
              <w:lang w:eastAsia="es-MX"/>
            </w:rPr>
          </w:pPr>
          <w:hyperlink w:anchor="_Toc209649852" w:history="1">
            <w:r w:rsidR="007B5B07" w:rsidRPr="00740A6B">
              <w:rPr>
                <w:rStyle w:val="Hipervnculo"/>
                <w:noProof/>
              </w:rPr>
              <w:t>a) Competencia del Instituto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_Toc209649852 \h </w:instrText>
            </w:r>
            <w:r w:rsidR="007B5B07" w:rsidRPr="00740A6B">
              <w:rPr>
                <w:noProof/>
                <w:webHidden/>
              </w:rPr>
            </w:r>
            <w:r w:rsidR="007B5B07" w:rsidRPr="00740A6B">
              <w:rPr>
                <w:noProof/>
                <w:webHidden/>
              </w:rPr>
              <w:fldChar w:fldCharType="separate"/>
            </w:r>
            <w:r w:rsidR="00740A6B">
              <w:rPr>
                <w:noProof/>
                <w:webHidden/>
              </w:rPr>
              <w:t>5</w:t>
            </w:r>
            <w:r w:rsidR="007B5B07" w:rsidRPr="00740A6B">
              <w:rPr>
                <w:noProof/>
                <w:webHidden/>
              </w:rPr>
              <w:fldChar w:fldCharType="end"/>
            </w:r>
          </w:hyperlink>
        </w:p>
        <w:p w14:paraId="132B3CF4" w14:textId="0E49A42E" w:rsidR="007B5B07" w:rsidRPr="00740A6B" w:rsidRDefault="00D83A25">
          <w:pPr>
            <w:pStyle w:val="TDC3"/>
            <w:rPr>
              <w:rFonts w:asciiTheme="minorHAnsi" w:eastAsiaTheme="minorEastAsia" w:hAnsiTheme="minorHAnsi" w:cstheme="minorBidi"/>
              <w:noProof/>
              <w:szCs w:val="22"/>
              <w:lang w:eastAsia="es-MX"/>
            </w:rPr>
          </w:pPr>
          <w:hyperlink w:anchor="_Toc209649853" w:history="1">
            <w:r w:rsidR="007B5B07" w:rsidRPr="00740A6B">
              <w:rPr>
                <w:rStyle w:val="Hipervnculo"/>
                <w:noProof/>
              </w:rPr>
              <w:t>b) Legitimidad de la parte recurrente</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_Toc209649853 \h </w:instrText>
            </w:r>
            <w:r w:rsidR="007B5B07" w:rsidRPr="00740A6B">
              <w:rPr>
                <w:noProof/>
                <w:webHidden/>
              </w:rPr>
            </w:r>
            <w:r w:rsidR="007B5B07" w:rsidRPr="00740A6B">
              <w:rPr>
                <w:noProof/>
                <w:webHidden/>
              </w:rPr>
              <w:fldChar w:fldCharType="separate"/>
            </w:r>
            <w:r w:rsidR="00740A6B">
              <w:rPr>
                <w:noProof/>
                <w:webHidden/>
              </w:rPr>
              <w:t>6</w:t>
            </w:r>
            <w:r w:rsidR="007B5B07" w:rsidRPr="00740A6B">
              <w:rPr>
                <w:noProof/>
                <w:webHidden/>
              </w:rPr>
              <w:fldChar w:fldCharType="end"/>
            </w:r>
          </w:hyperlink>
        </w:p>
        <w:p w14:paraId="7CCE235F" w14:textId="093D54BC" w:rsidR="007B5B07" w:rsidRPr="00740A6B" w:rsidRDefault="00D83A25">
          <w:pPr>
            <w:pStyle w:val="TDC3"/>
            <w:rPr>
              <w:rFonts w:asciiTheme="minorHAnsi" w:eastAsiaTheme="minorEastAsia" w:hAnsiTheme="minorHAnsi" w:cstheme="minorBidi"/>
              <w:noProof/>
              <w:szCs w:val="22"/>
              <w:lang w:eastAsia="es-MX"/>
            </w:rPr>
          </w:pPr>
          <w:hyperlink w:anchor="_Toc209649854" w:history="1">
            <w:r w:rsidR="007B5B07" w:rsidRPr="00740A6B">
              <w:rPr>
                <w:rStyle w:val="Hipervnculo"/>
                <w:rFonts w:eastAsia="Calibri"/>
                <w:noProof/>
                <w:lang w:eastAsia="es-ES_tradnl"/>
              </w:rPr>
              <w:t>c) Plazo para interponer el recurso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_Toc209649854 \h </w:instrText>
            </w:r>
            <w:r w:rsidR="007B5B07" w:rsidRPr="00740A6B">
              <w:rPr>
                <w:noProof/>
                <w:webHidden/>
              </w:rPr>
            </w:r>
            <w:r w:rsidR="007B5B07" w:rsidRPr="00740A6B">
              <w:rPr>
                <w:noProof/>
                <w:webHidden/>
              </w:rPr>
              <w:fldChar w:fldCharType="separate"/>
            </w:r>
            <w:r w:rsidR="00740A6B">
              <w:rPr>
                <w:noProof/>
                <w:webHidden/>
              </w:rPr>
              <w:t>6</w:t>
            </w:r>
            <w:r w:rsidR="007B5B07" w:rsidRPr="00740A6B">
              <w:rPr>
                <w:noProof/>
                <w:webHidden/>
              </w:rPr>
              <w:fldChar w:fldCharType="end"/>
            </w:r>
          </w:hyperlink>
        </w:p>
        <w:p w14:paraId="0B2FDF56" w14:textId="160ACB12" w:rsidR="007B5B07" w:rsidRPr="00740A6B" w:rsidRDefault="00D83A25">
          <w:pPr>
            <w:pStyle w:val="TDC3"/>
            <w:rPr>
              <w:rFonts w:asciiTheme="minorHAnsi" w:eastAsiaTheme="minorEastAsia" w:hAnsiTheme="minorHAnsi" w:cstheme="minorBidi"/>
              <w:noProof/>
              <w:szCs w:val="22"/>
              <w:lang w:eastAsia="es-MX"/>
            </w:rPr>
          </w:pPr>
          <w:hyperlink w:anchor="_Toc209649855" w:history="1">
            <w:r w:rsidR="007B5B07" w:rsidRPr="00740A6B">
              <w:rPr>
                <w:rStyle w:val="Hipervnculo"/>
                <w:rFonts w:eastAsia="Calibri"/>
                <w:noProof/>
                <w:lang w:eastAsia="es-ES_tradnl"/>
              </w:rPr>
              <w:t>d) Causal de Procedencia</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_Toc209649855 \h </w:instrText>
            </w:r>
            <w:r w:rsidR="007B5B07" w:rsidRPr="00740A6B">
              <w:rPr>
                <w:noProof/>
                <w:webHidden/>
              </w:rPr>
            </w:r>
            <w:r w:rsidR="007B5B07" w:rsidRPr="00740A6B">
              <w:rPr>
                <w:noProof/>
                <w:webHidden/>
              </w:rPr>
              <w:fldChar w:fldCharType="separate"/>
            </w:r>
            <w:r w:rsidR="00740A6B">
              <w:rPr>
                <w:noProof/>
                <w:webHidden/>
              </w:rPr>
              <w:t>6</w:t>
            </w:r>
            <w:r w:rsidR="007B5B07" w:rsidRPr="00740A6B">
              <w:rPr>
                <w:noProof/>
                <w:webHidden/>
              </w:rPr>
              <w:fldChar w:fldCharType="end"/>
            </w:r>
          </w:hyperlink>
        </w:p>
        <w:p w14:paraId="4697A867" w14:textId="01600015" w:rsidR="007B5B07" w:rsidRPr="00740A6B" w:rsidRDefault="00D83A25">
          <w:pPr>
            <w:pStyle w:val="TDC3"/>
            <w:rPr>
              <w:rFonts w:asciiTheme="minorHAnsi" w:eastAsiaTheme="minorEastAsia" w:hAnsiTheme="minorHAnsi" w:cstheme="minorBidi"/>
              <w:noProof/>
              <w:szCs w:val="22"/>
              <w:lang w:eastAsia="es-MX"/>
            </w:rPr>
          </w:pPr>
          <w:hyperlink w:anchor="_Toc209649856" w:history="1">
            <w:r w:rsidR="007B5B07" w:rsidRPr="00740A6B">
              <w:rPr>
                <w:rStyle w:val="Hipervnculo"/>
                <w:noProof/>
              </w:rPr>
              <w:t>e) Requisitos formales para la interposición del recurso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_Toc209649856 \h </w:instrText>
            </w:r>
            <w:r w:rsidR="007B5B07" w:rsidRPr="00740A6B">
              <w:rPr>
                <w:noProof/>
                <w:webHidden/>
              </w:rPr>
            </w:r>
            <w:r w:rsidR="007B5B07" w:rsidRPr="00740A6B">
              <w:rPr>
                <w:noProof/>
                <w:webHidden/>
              </w:rPr>
              <w:fldChar w:fldCharType="separate"/>
            </w:r>
            <w:r w:rsidR="00740A6B">
              <w:rPr>
                <w:noProof/>
                <w:webHidden/>
              </w:rPr>
              <w:t>7</w:t>
            </w:r>
            <w:r w:rsidR="007B5B07" w:rsidRPr="00740A6B">
              <w:rPr>
                <w:noProof/>
                <w:webHidden/>
              </w:rPr>
              <w:fldChar w:fldCharType="end"/>
            </w:r>
          </w:hyperlink>
        </w:p>
        <w:p w14:paraId="4324602B" w14:textId="4F6E97EB" w:rsidR="007B5B07" w:rsidRPr="00740A6B" w:rsidRDefault="00D83A25">
          <w:pPr>
            <w:pStyle w:val="TDC2"/>
            <w:rPr>
              <w:rFonts w:asciiTheme="minorHAnsi" w:eastAsiaTheme="minorEastAsia" w:hAnsiTheme="minorHAnsi" w:cstheme="minorBidi"/>
              <w:noProof/>
              <w:szCs w:val="22"/>
              <w:lang w:eastAsia="es-MX"/>
            </w:rPr>
          </w:pPr>
          <w:hyperlink w:anchor="_Toc209649857" w:history="1">
            <w:r w:rsidR="007B5B07" w:rsidRPr="00740A6B">
              <w:rPr>
                <w:rStyle w:val="Hipervnculo"/>
                <w:noProof/>
              </w:rPr>
              <w:t>SEGUNDO. Estudio de Fondo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_Toc209649857 \h </w:instrText>
            </w:r>
            <w:r w:rsidR="007B5B07" w:rsidRPr="00740A6B">
              <w:rPr>
                <w:noProof/>
                <w:webHidden/>
              </w:rPr>
            </w:r>
            <w:r w:rsidR="007B5B07" w:rsidRPr="00740A6B">
              <w:rPr>
                <w:noProof/>
                <w:webHidden/>
              </w:rPr>
              <w:fldChar w:fldCharType="separate"/>
            </w:r>
            <w:r w:rsidR="00740A6B">
              <w:rPr>
                <w:noProof/>
                <w:webHidden/>
              </w:rPr>
              <w:t>7</w:t>
            </w:r>
            <w:r w:rsidR="007B5B07" w:rsidRPr="00740A6B">
              <w:rPr>
                <w:noProof/>
                <w:webHidden/>
              </w:rPr>
              <w:fldChar w:fldCharType="end"/>
            </w:r>
          </w:hyperlink>
        </w:p>
        <w:p w14:paraId="658A28E9" w14:textId="1C6AE449" w:rsidR="007B5B07" w:rsidRPr="00740A6B" w:rsidRDefault="00D83A25">
          <w:pPr>
            <w:pStyle w:val="TDC3"/>
            <w:rPr>
              <w:rFonts w:asciiTheme="minorHAnsi" w:eastAsiaTheme="minorEastAsia" w:hAnsiTheme="minorHAnsi" w:cstheme="minorBidi"/>
              <w:noProof/>
              <w:szCs w:val="22"/>
              <w:lang w:eastAsia="es-MX"/>
            </w:rPr>
          </w:pPr>
          <w:hyperlink w:anchor="_Toc209649858" w:history="1">
            <w:r w:rsidR="007B5B07" w:rsidRPr="00740A6B">
              <w:rPr>
                <w:rStyle w:val="Hipervnculo"/>
                <w:noProof/>
              </w:rPr>
              <w:t>a) Mandato de transparencia y responsabilidad del Sujeto Obligado</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_Toc209649858 \h </w:instrText>
            </w:r>
            <w:r w:rsidR="007B5B07" w:rsidRPr="00740A6B">
              <w:rPr>
                <w:noProof/>
                <w:webHidden/>
              </w:rPr>
            </w:r>
            <w:r w:rsidR="007B5B07" w:rsidRPr="00740A6B">
              <w:rPr>
                <w:noProof/>
                <w:webHidden/>
              </w:rPr>
              <w:fldChar w:fldCharType="separate"/>
            </w:r>
            <w:r w:rsidR="00740A6B">
              <w:rPr>
                <w:noProof/>
                <w:webHidden/>
              </w:rPr>
              <w:t>7</w:t>
            </w:r>
            <w:r w:rsidR="007B5B07" w:rsidRPr="00740A6B">
              <w:rPr>
                <w:noProof/>
                <w:webHidden/>
              </w:rPr>
              <w:fldChar w:fldCharType="end"/>
            </w:r>
          </w:hyperlink>
        </w:p>
        <w:p w14:paraId="005063F1" w14:textId="0A5607C3" w:rsidR="007B5B07" w:rsidRPr="00740A6B" w:rsidRDefault="00D83A25">
          <w:pPr>
            <w:pStyle w:val="TDC3"/>
            <w:rPr>
              <w:rFonts w:asciiTheme="minorHAnsi" w:eastAsiaTheme="minorEastAsia" w:hAnsiTheme="minorHAnsi" w:cstheme="minorBidi"/>
              <w:noProof/>
              <w:szCs w:val="22"/>
              <w:lang w:eastAsia="es-MX"/>
            </w:rPr>
          </w:pPr>
          <w:hyperlink w:anchor="_Toc209649859" w:history="1">
            <w:r w:rsidR="007B5B07" w:rsidRPr="00740A6B">
              <w:rPr>
                <w:rStyle w:val="Hipervnculo"/>
                <w:rFonts w:eastAsia="Calibri"/>
                <w:noProof/>
                <w:lang w:eastAsia="es-ES_tradnl"/>
              </w:rPr>
              <w:t>b) Controversia a resolver</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_Toc209649859 \h </w:instrText>
            </w:r>
            <w:r w:rsidR="007B5B07" w:rsidRPr="00740A6B">
              <w:rPr>
                <w:noProof/>
                <w:webHidden/>
              </w:rPr>
            </w:r>
            <w:r w:rsidR="007B5B07" w:rsidRPr="00740A6B">
              <w:rPr>
                <w:noProof/>
                <w:webHidden/>
              </w:rPr>
              <w:fldChar w:fldCharType="separate"/>
            </w:r>
            <w:r w:rsidR="00740A6B">
              <w:rPr>
                <w:noProof/>
                <w:webHidden/>
              </w:rPr>
              <w:t>9</w:t>
            </w:r>
            <w:r w:rsidR="007B5B07" w:rsidRPr="00740A6B">
              <w:rPr>
                <w:noProof/>
                <w:webHidden/>
              </w:rPr>
              <w:fldChar w:fldCharType="end"/>
            </w:r>
          </w:hyperlink>
        </w:p>
        <w:p w14:paraId="2716BA3E" w14:textId="785DB107" w:rsidR="007B5B07" w:rsidRPr="00740A6B" w:rsidRDefault="00D83A25">
          <w:pPr>
            <w:pStyle w:val="TDC3"/>
            <w:rPr>
              <w:rFonts w:asciiTheme="minorHAnsi" w:eastAsiaTheme="minorEastAsia" w:hAnsiTheme="minorHAnsi" w:cstheme="minorBidi"/>
              <w:noProof/>
              <w:szCs w:val="22"/>
              <w:lang w:eastAsia="es-MX"/>
            </w:rPr>
          </w:pPr>
          <w:hyperlink w:anchor="_Toc209649860" w:history="1">
            <w:r w:rsidR="007B5B07" w:rsidRPr="00740A6B">
              <w:rPr>
                <w:rStyle w:val="Hipervnculo"/>
                <w:noProof/>
              </w:rPr>
              <w:t>c) Estudio de la controversia</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_Toc209649860 \h </w:instrText>
            </w:r>
            <w:r w:rsidR="007B5B07" w:rsidRPr="00740A6B">
              <w:rPr>
                <w:noProof/>
                <w:webHidden/>
              </w:rPr>
            </w:r>
            <w:r w:rsidR="007B5B07" w:rsidRPr="00740A6B">
              <w:rPr>
                <w:noProof/>
                <w:webHidden/>
              </w:rPr>
              <w:fldChar w:fldCharType="separate"/>
            </w:r>
            <w:r w:rsidR="00740A6B">
              <w:rPr>
                <w:noProof/>
                <w:webHidden/>
              </w:rPr>
              <w:t>10</w:t>
            </w:r>
            <w:r w:rsidR="007B5B07" w:rsidRPr="00740A6B">
              <w:rPr>
                <w:noProof/>
                <w:webHidden/>
              </w:rPr>
              <w:fldChar w:fldCharType="end"/>
            </w:r>
          </w:hyperlink>
        </w:p>
        <w:p w14:paraId="2DF39E03" w14:textId="3074A9F3" w:rsidR="007B5B07" w:rsidRPr="00740A6B" w:rsidRDefault="00D83A25">
          <w:pPr>
            <w:pStyle w:val="TDC1"/>
            <w:tabs>
              <w:tab w:val="right" w:leader="dot" w:pos="9034"/>
            </w:tabs>
            <w:rPr>
              <w:rFonts w:asciiTheme="minorHAnsi" w:eastAsiaTheme="minorEastAsia" w:hAnsiTheme="minorHAnsi" w:cstheme="minorBidi"/>
              <w:noProof/>
              <w:szCs w:val="22"/>
              <w:lang w:eastAsia="es-MX"/>
            </w:rPr>
          </w:pPr>
          <w:hyperlink w:anchor="_Toc209649861" w:history="1">
            <w:r w:rsidR="007B5B07" w:rsidRPr="00740A6B">
              <w:rPr>
                <w:rStyle w:val="Hipervnculo"/>
                <w:noProof/>
              </w:rPr>
              <w:t>RESUELVE</w:t>
            </w:r>
            <w:r w:rsidR="007B5B07" w:rsidRPr="00740A6B">
              <w:rPr>
                <w:noProof/>
                <w:webHidden/>
              </w:rPr>
              <w:tab/>
            </w:r>
            <w:r w:rsidR="007B5B07" w:rsidRPr="00740A6B">
              <w:rPr>
                <w:noProof/>
                <w:webHidden/>
              </w:rPr>
              <w:fldChar w:fldCharType="begin"/>
            </w:r>
            <w:r w:rsidR="007B5B07" w:rsidRPr="00740A6B">
              <w:rPr>
                <w:noProof/>
                <w:webHidden/>
              </w:rPr>
              <w:instrText xml:space="preserve"> PAGEREF _Toc209649861 \h </w:instrText>
            </w:r>
            <w:r w:rsidR="007B5B07" w:rsidRPr="00740A6B">
              <w:rPr>
                <w:noProof/>
                <w:webHidden/>
              </w:rPr>
            </w:r>
            <w:r w:rsidR="007B5B07" w:rsidRPr="00740A6B">
              <w:rPr>
                <w:noProof/>
                <w:webHidden/>
              </w:rPr>
              <w:fldChar w:fldCharType="separate"/>
            </w:r>
            <w:r w:rsidR="00740A6B">
              <w:rPr>
                <w:noProof/>
                <w:webHidden/>
              </w:rPr>
              <w:t>15</w:t>
            </w:r>
            <w:r w:rsidR="007B5B07" w:rsidRPr="00740A6B">
              <w:rPr>
                <w:noProof/>
                <w:webHidden/>
              </w:rPr>
              <w:fldChar w:fldCharType="end"/>
            </w:r>
          </w:hyperlink>
        </w:p>
        <w:p w14:paraId="0C82FD7A" w14:textId="61A27CA1" w:rsidR="009B2945" w:rsidRPr="00740A6B" w:rsidRDefault="00AE3DA7" w:rsidP="00141876">
          <w:pPr>
            <w:spacing w:line="240" w:lineRule="auto"/>
            <w:rPr>
              <w:b/>
              <w:bCs/>
              <w:lang w:val="es-ES"/>
            </w:rPr>
          </w:pPr>
          <w:r w:rsidRPr="00740A6B">
            <w:rPr>
              <w:b/>
              <w:bCs/>
              <w:sz w:val="16"/>
              <w:szCs w:val="16"/>
              <w:lang w:val="es-ES"/>
            </w:rPr>
            <w:fldChar w:fldCharType="end"/>
          </w:r>
        </w:p>
      </w:sdtContent>
    </w:sdt>
    <w:p w14:paraId="603A07E2" w14:textId="77777777" w:rsidR="00646436" w:rsidRPr="00740A6B" w:rsidRDefault="00646436" w:rsidP="00664420">
      <w:pPr>
        <w:rPr>
          <w:rFonts w:cs="Tahoma"/>
          <w:szCs w:val="22"/>
        </w:rPr>
        <w:sectPr w:rsidR="00646436" w:rsidRPr="00740A6B"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4AD4F20" w:rsidR="00775BFC" w:rsidRPr="00740A6B" w:rsidRDefault="00775BFC" w:rsidP="00775BFC">
      <w:pPr>
        <w:rPr>
          <w:b/>
        </w:rPr>
      </w:pPr>
      <w:r w:rsidRPr="00740A6B">
        <w:lastRenderedPageBreak/>
        <w:t>Resolución del Pleno del Instituto de Transparencia, Acceso a la Información Pública y Protección de Datos Personales del Estado de México y Municipios, con domicilio en Metepec, Estado de México, de</w:t>
      </w:r>
      <w:r w:rsidR="007B5B07" w:rsidRPr="00740A6B">
        <w:t>l</w:t>
      </w:r>
      <w:r w:rsidR="00AC231F" w:rsidRPr="00740A6B">
        <w:t xml:space="preserve"> </w:t>
      </w:r>
      <w:r w:rsidR="00AC231F" w:rsidRPr="00740A6B">
        <w:rPr>
          <w:b/>
        </w:rPr>
        <w:t>veinticuatro de septiembre de dos mil veinticinco.</w:t>
      </w:r>
    </w:p>
    <w:p w14:paraId="0AF3AAC4" w14:textId="77777777" w:rsidR="00775BFC" w:rsidRPr="00740A6B" w:rsidRDefault="00775BFC" w:rsidP="00775BFC"/>
    <w:p w14:paraId="40EAE038" w14:textId="7E1991C3" w:rsidR="00775BFC" w:rsidRPr="00740A6B" w:rsidRDefault="00775BFC" w:rsidP="00775BFC">
      <w:r w:rsidRPr="00740A6B">
        <w:rPr>
          <w:b/>
        </w:rPr>
        <w:t xml:space="preserve">VISTO </w:t>
      </w:r>
      <w:r w:rsidRPr="00740A6B">
        <w:t xml:space="preserve">el expediente formado con motivo del Recurso de Revisión </w:t>
      </w:r>
      <w:r w:rsidR="00AC231F" w:rsidRPr="00740A6B">
        <w:rPr>
          <w:rFonts w:eastAsia="Calibri"/>
          <w:b/>
          <w:lang w:eastAsia="en-US"/>
        </w:rPr>
        <w:t>09097</w:t>
      </w:r>
      <w:r w:rsidRPr="00740A6B">
        <w:rPr>
          <w:rFonts w:eastAsia="Calibri"/>
          <w:b/>
          <w:lang w:eastAsia="en-US"/>
        </w:rPr>
        <w:t>/INFOEM/IP/RR/</w:t>
      </w:r>
      <w:r w:rsidR="00AC231F" w:rsidRPr="00740A6B">
        <w:rPr>
          <w:rFonts w:eastAsia="Calibri"/>
          <w:b/>
          <w:lang w:eastAsia="en-US"/>
        </w:rPr>
        <w:t>2025</w:t>
      </w:r>
      <w:r w:rsidRPr="00740A6B">
        <w:rPr>
          <w:rFonts w:eastAsia="Calibri"/>
          <w:lang w:eastAsia="en-US"/>
        </w:rPr>
        <w:t xml:space="preserve"> </w:t>
      </w:r>
      <w:r w:rsidRPr="00740A6B">
        <w:t xml:space="preserve">interpuesto por </w:t>
      </w:r>
      <w:bookmarkStart w:id="2" w:name="_GoBack"/>
      <w:r w:rsidR="00D4232E">
        <w:rPr>
          <w:rFonts w:eastAsia="Calibri" w:cs="Tahoma"/>
          <w:b/>
          <w:szCs w:val="22"/>
          <w:lang w:eastAsia="en-US"/>
        </w:rPr>
        <w:t xml:space="preserve">XXXXXX </w:t>
      </w:r>
      <w:proofErr w:type="spellStart"/>
      <w:r w:rsidR="00D4232E">
        <w:rPr>
          <w:rFonts w:eastAsia="Calibri" w:cs="Tahoma"/>
          <w:b/>
          <w:szCs w:val="22"/>
          <w:lang w:eastAsia="en-US"/>
        </w:rPr>
        <w:t>XXXXXX</w:t>
      </w:r>
      <w:proofErr w:type="spellEnd"/>
      <w:r w:rsidR="00D4232E">
        <w:rPr>
          <w:rFonts w:eastAsia="Calibri" w:cs="Tahoma"/>
          <w:b/>
          <w:szCs w:val="22"/>
          <w:lang w:eastAsia="en-US"/>
        </w:rPr>
        <w:t xml:space="preserve"> </w:t>
      </w:r>
      <w:proofErr w:type="spellStart"/>
      <w:r w:rsidR="00D4232E">
        <w:rPr>
          <w:rFonts w:eastAsia="Calibri" w:cs="Tahoma"/>
          <w:b/>
          <w:szCs w:val="22"/>
          <w:lang w:eastAsia="en-US"/>
        </w:rPr>
        <w:t>XXXXXX</w:t>
      </w:r>
      <w:bookmarkEnd w:id="2"/>
      <w:proofErr w:type="spellEnd"/>
      <w:r w:rsidRPr="00740A6B">
        <w:t xml:space="preserve">, a quien en lo subsecuente se le denominará </w:t>
      </w:r>
      <w:r w:rsidRPr="00740A6B">
        <w:rPr>
          <w:b/>
          <w:bCs/>
        </w:rPr>
        <w:t>LA PARTE RECURRENTE</w:t>
      </w:r>
      <w:r w:rsidRPr="00740A6B">
        <w:t xml:space="preserve">, en contra de la respuesta emitida por </w:t>
      </w:r>
      <w:r w:rsidR="00AC231F" w:rsidRPr="00740A6B">
        <w:rPr>
          <w:b/>
        </w:rPr>
        <w:t>Tecnológico de Estudios Superiores de San Felipe del Progreso</w:t>
      </w:r>
      <w:r w:rsidRPr="00740A6B">
        <w:t xml:space="preserve">, en adelante </w:t>
      </w:r>
      <w:r w:rsidRPr="00740A6B">
        <w:rPr>
          <w:b/>
          <w:bCs/>
        </w:rPr>
        <w:t>EL SUJETO OBLIGADO</w:t>
      </w:r>
      <w:r w:rsidRPr="00740A6B">
        <w:rPr>
          <w:rFonts w:eastAsia="Calibri"/>
          <w:lang w:eastAsia="en-US"/>
        </w:rPr>
        <w:t xml:space="preserve">, </w:t>
      </w:r>
      <w:r w:rsidRPr="00740A6B">
        <w:t>se emite la presente Resolución con base en los Antecedentes y Considerandos que se exponen a continuación:</w:t>
      </w:r>
    </w:p>
    <w:p w14:paraId="2116968C" w14:textId="77777777" w:rsidR="00775BFC" w:rsidRPr="00740A6B" w:rsidRDefault="00775BFC" w:rsidP="00775BFC"/>
    <w:p w14:paraId="5A444FB6" w14:textId="639D3567" w:rsidR="00664420" w:rsidRPr="00740A6B" w:rsidRDefault="00664420" w:rsidP="00664420">
      <w:pPr>
        <w:pStyle w:val="Ttulo1"/>
      </w:pPr>
      <w:bookmarkStart w:id="3" w:name="_Toc209649838"/>
      <w:r w:rsidRPr="00740A6B">
        <w:t>ANTECEDENTES</w:t>
      </w:r>
      <w:bookmarkEnd w:id="3"/>
    </w:p>
    <w:p w14:paraId="5CB5034E" w14:textId="77777777" w:rsidR="00AC2DB8" w:rsidRPr="00740A6B" w:rsidRDefault="00AC2DB8" w:rsidP="00E37A3F"/>
    <w:p w14:paraId="09B2D38F" w14:textId="6E49D146" w:rsidR="00664420" w:rsidRPr="00740A6B" w:rsidRDefault="00E37A3F" w:rsidP="00C80B14">
      <w:pPr>
        <w:pStyle w:val="Ttulo2"/>
      </w:pPr>
      <w:bookmarkStart w:id="4" w:name="_Toc209649839"/>
      <w:r w:rsidRPr="00740A6B">
        <w:t>DE LA SOLICITUD DE INFORMACIÓN</w:t>
      </w:r>
      <w:bookmarkEnd w:id="4"/>
    </w:p>
    <w:p w14:paraId="2C6AD1A5" w14:textId="0405B3CD" w:rsidR="00664420" w:rsidRPr="00740A6B" w:rsidRDefault="00E37A3F" w:rsidP="00E37A3F">
      <w:pPr>
        <w:pStyle w:val="Ttulo3"/>
      </w:pPr>
      <w:bookmarkStart w:id="5" w:name="_Toc209649840"/>
      <w:r w:rsidRPr="00740A6B">
        <w:t xml:space="preserve">a) </w:t>
      </w:r>
      <w:r w:rsidR="006B10B0" w:rsidRPr="00740A6B">
        <w:t>S</w:t>
      </w:r>
      <w:r w:rsidR="00664420" w:rsidRPr="00740A6B">
        <w:t xml:space="preserve">olicitud de </w:t>
      </w:r>
      <w:r w:rsidR="006B10B0" w:rsidRPr="00740A6B">
        <w:t>i</w:t>
      </w:r>
      <w:r w:rsidR="00664420" w:rsidRPr="00740A6B">
        <w:t>nformación</w:t>
      </w:r>
      <w:bookmarkEnd w:id="5"/>
    </w:p>
    <w:p w14:paraId="06DCD29D" w14:textId="6615C475" w:rsidR="009A2D78" w:rsidRPr="00740A6B" w:rsidRDefault="006B10B0" w:rsidP="009A2D78">
      <w:pPr>
        <w:pStyle w:val="Prrafodelista"/>
        <w:tabs>
          <w:tab w:val="left" w:pos="0"/>
        </w:tabs>
        <w:ind w:left="0"/>
        <w:contextualSpacing w:val="0"/>
        <w:rPr>
          <w:rFonts w:cs="Tahoma"/>
        </w:rPr>
      </w:pPr>
      <w:r w:rsidRPr="00740A6B">
        <w:rPr>
          <w:rFonts w:cs="Tahoma"/>
        </w:rPr>
        <w:t>El</w:t>
      </w:r>
      <w:r w:rsidR="00664420" w:rsidRPr="00740A6B">
        <w:rPr>
          <w:rFonts w:cs="Tahoma"/>
        </w:rPr>
        <w:t xml:space="preserve"> </w:t>
      </w:r>
      <w:r w:rsidR="00AC231F" w:rsidRPr="00740A6B">
        <w:rPr>
          <w:rFonts w:cs="Tahoma"/>
          <w:b/>
        </w:rPr>
        <w:t>dos de julio de dos mil veinticinco</w:t>
      </w:r>
      <w:r w:rsidR="00664420" w:rsidRPr="00740A6B">
        <w:rPr>
          <w:rFonts w:cs="Tahoma"/>
        </w:rPr>
        <w:t xml:space="preserve">, </w:t>
      </w:r>
      <w:r w:rsidRPr="00740A6B">
        <w:rPr>
          <w:b/>
          <w:bCs/>
        </w:rPr>
        <w:t>LA PARTE RECURRENTE</w:t>
      </w:r>
      <w:r w:rsidR="00664420" w:rsidRPr="00740A6B">
        <w:rPr>
          <w:rFonts w:cs="Tahoma"/>
        </w:rPr>
        <w:t xml:space="preserve"> presentó una solicitud de acceso a la información pública </w:t>
      </w:r>
      <w:r w:rsidR="001F3515" w:rsidRPr="00740A6B">
        <w:rPr>
          <w:rFonts w:cs="Tahoma"/>
        </w:rPr>
        <w:t xml:space="preserve">ante el </w:t>
      </w:r>
      <w:r w:rsidR="001F3515" w:rsidRPr="00740A6B">
        <w:rPr>
          <w:rFonts w:cs="Tahoma"/>
          <w:b/>
          <w:bCs/>
        </w:rPr>
        <w:t>SUJETO OBLIGADO</w:t>
      </w:r>
      <w:r w:rsidR="001F3515" w:rsidRPr="00740A6B">
        <w:rPr>
          <w:rFonts w:cs="Tahoma"/>
        </w:rPr>
        <w:t xml:space="preserve">, </w:t>
      </w:r>
      <w:r w:rsidR="00664420" w:rsidRPr="00740A6B">
        <w:rPr>
          <w:rFonts w:cs="Tahoma"/>
        </w:rPr>
        <w:t>a través del Sistema de Acceso a la Información Mexiquense</w:t>
      </w:r>
      <w:r w:rsidR="00AC231F" w:rsidRPr="00740A6B">
        <w:rPr>
          <w:rFonts w:cs="Tahoma"/>
        </w:rPr>
        <w:t xml:space="preserve"> (</w:t>
      </w:r>
      <w:r w:rsidRPr="00740A6B">
        <w:rPr>
          <w:rFonts w:cs="Tahoma"/>
          <w:b/>
        </w:rPr>
        <w:t>SAIMEX</w:t>
      </w:r>
      <w:r w:rsidR="009A2D78" w:rsidRPr="00740A6B">
        <w:rPr>
          <w:rFonts w:cs="Tahoma"/>
        </w:rPr>
        <w:t>). Dicha solicitud quedó</w:t>
      </w:r>
      <w:r w:rsidRPr="00740A6B">
        <w:rPr>
          <w:rFonts w:cs="Tahoma"/>
        </w:rPr>
        <w:t xml:space="preserve"> registrada c</w:t>
      </w:r>
      <w:r w:rsidR="00664420" w:rsidRPr="00740A6B">
        <w:rPr>
          <w:rFonts w:cs="Tahoma"/>
        </w:rPr>
        <w:t>on el número de folio</w:t>
      </w:r>
      <w:r w:rsidR="00664420" w:rsidRPr="00740A6B">
        <w:rPr>
          <w:rFonts w:cs="Tahoma"/>
          <w:b/>
          <w:bCs/>
        </w:rPr>
        <w:t xml:space="preserve"> </w:t>
      </w:r>
      <w:r w:rsidR="00AC231F" w:rsidRPr="00740A6B">
        <w:rPr>
          <w:rFonts w:cs="Tahoma"/>
          <w:b/>
          <w:bCs/>
        </w:rPr>
        <w:t>00014/TESAFEP/IP/2025</w:t>
      </w:r>
      <w:r w:rsidR="002A3601" w:rsidRPr="00740A6B">
        <w:rPr>
          <w:rFonts w:cs="Tahoma"/>
        </w:rPr>
        <w:t xml:space="preserve"> y en ella </w:t>
      </w:r>
      <w:r w:rsidR="009A2D78" w:rsidRPr="00740A6B">
        <w:rPr>
          <w:rFonts w:cs="Tahoma"/>
        </w:rPr>
        <w:t>se requirió la siguiente información:</w:t>
      </w:r>
    </w:p>
    <w:p w14:paraId="0459D6AC" w14:textId="77777777" w:rsidR="00664420" w:rsidRPr="00740A6B" w:rsidRDefault="00664420" w:rsidP="00664420">
      <w:pPr>
        <w:tabs>
          <w:tab w:val="left" w:pos="4667"/>
        </w:tabs>
        <w:ind w:left="567" w:right="567"/>
        <w:rPr>
          <w:rFonts w:cs="Tahoma"/>
          <w:b/>
          <w:bCs/>
        </w:rPr>
      </w:pPr>
    </w:p>
    <w:p w14:paraId="179FB369" w14:textId="16FF7FFE" w:rsidR="00664420" w:rsidRPr="00740A6B" w:rsidRDefault="00AC231F" w:rsidP="00A9208D">
      <w:pPr>
        <w:pStyle w:val="Puesto"/>
      </w:pPr>
      <w:r w:rsidRPr="00740A6B">
        <w:t xml:space="preserve">Número de docentes con formación en nivel medio superior como técnicos y campo de estudio (especificar si egresaron de COBAEM, </w:t>
      </w:r>
      <w:proofErr w:type="spellStart"/>
      <w:r w:rsidRPr="00740A6B">
        <w:t>Cecytem</w:t>
      </w:r>
      <w:proofErr w:type="spellEnd"/>
      <w:r w:rsidRPr="00740A6B">
        <w:t>, CONALEP y otra)</w:t>
      </w:r>
      <w:r w:rsidR="00664420" w:rsidRPr="00740A6B">
        <w:t>.</w:t>
      </w:r>
    </w:p>
    <w:p w14:paraId="64B27DE3" w14:textId="77777777" w:rsidR="00664420" w:rsidRPr="00740A6B" w:rsidRDefault="00664420" w:rsidP="00664420">
      <w:pPr>
        <w:tabs>
          <w:tab w:val="left" w:pos="4667"/>
        </w:tabs>
        <w:ind w:left="567" w:right="567"/>
        <w:rPr>
          <w:rFonts w:cs="Tahoma"/>
          <w:bCs/>
          <w:i/>
          <w:szCs w:val="22"/>
        </w:rPr>
      </w:pPr>
    </w:p>
    <w:p w14:paraId="0BD6321D" w14:textId="56D9ABBC" w:rsidR="00664420" w:rsidRPr="00740A6B" w:rsidRDefault="009A2D78" w:rsidP="009A2D78">
      <w:pPr>
        <w:tabs>
          <w:tab w:val="left" w:pos="4667"/>
        </w:tabs>
        <w:ind w:left="567" w:right="567"/>
        <w:rPr>
          <w:rFonts w:cs="Tahoma"/>
          <w:bCs/>
          <w:szCs w:val="22"/>
        </w:rPr>
      </w:pPr>
      <w:r w:rsidRPr="00740A6B">
        <w:rPr>
          <w:rFonts w:cs="Tahoma"/>
          <w:b/>
          <w:bCs/>
          <w:szCs w:val="22"/>
        </w:rPr>
        <w:t>Modalidad de entrega</w:t>
      </w:r>
      <w:r w:rsidRPr="00740A6B">
        <w:rPr>
          <w:rFonts w:cs="Tahoma"/>
          <w:bCs/>
          <w:szCs w:val="22"/>
        </w:rPr>
        <w:t>: a</w:t>
      </w:r>
      <w:r w:rsidR="00664420" w:rsidRPr="00740A6B">
        <w:rPr>
          <w:rFonts w:cs="Tahoma"/>
          <w:bCs/>
          <w:i/>
          <w:szCs w:val="22"/>
        </w:rPr>
        <w:t xml:space="preserve"> través del </w:t>
      </w:r>
      <w:r w:rsidR="00664420" w:rsidRPr="00740A6B">
        <w:rPr>
          <w:rFonts w:cs="Tahoma"/>
          <w:b/>
          <w:bCs/>
          <w:i/>
          <w:szCs w:val="22"/>
        </w:rPr>
        <w:t>SAIMEX</w:t>
      </w:r>
      <w:r w:rsidRPr="00740A6B">
        <w:rPr>
          <w:rFonts w:cs="Tahoma"/>
          <w:bCs/>
          <w:i/>
          <w:szCs w:val="22"/>
        </w:rPr>
        <w:t>.</w:t>
      </w:r>
    </w:p>
    <w:p w14:paraId="5AC1EE52" w14:textId="34C34E77" w:rsidR="00D036D3" w:rsidRPr="00740A6B" w:rsidRDefault="00E37A3F" w:rsidP="00E37A3F">
      <w:pPr>
        <w:pStyle w:val="Ttulo3"/>
      </w:pPr>
      <w:bookmarkStart w:id="6" w:name="_Toc209649841"/>
      <w:r w:rsidRPr="00740A6B">
        <w:lastRenderedPageBreak/>
        <w:t xml:space="preserve">b) </w:t>
      </w:r>
      <w:r w:rsidR="00D036D3" w:rsidRPr="00740A6B">
        <w:t>Turno de la solicitud de información</w:t>
      </w:r>
      <w:bookmarkEnd w:id="6"/>
    </w:p>
    <w:p w14:paraId="7CEE6F8C" w14:textId="688DF6E6" w:rsidR="007D1C55" w:rsidRPr="00740A6B" w:rsidRDefault="00D036D3" w:rsidP="00D036D3">
      <w:pPr>
        <w:rPr>
          <w:color w:val="000000" w:themeColor="text1"/>
        </w:rPr>
      </w:pPr>
      <w:r w:rsidRPr="00740A6B">
        <w:rPr>
          <w:color w:val="000000" w:themeColor="text1"/>
        </w:rPr>
        <w:t xml:space="preserve">En cumplimiento al artículo 162 de la Ley de Transparencia y Acceso a la Información Pública del Estado de México y Municipios, el </w:t>
      </w:r>
      <w:r w:rsidR="00AC231F" w:rsidRPr="00740A6B">
        <w:rPr>
          <w:b/>
          <w:color w:val="000000" w:themeColor="text1"/>
        </w:rPr>
        <w:t>siete de julio de dos mil veinticinco</w:t>
      </w:r>
      <w:r w:rsidRPr="00740A6B">
        <w:rPr>
          <w:color w:val="000000" w:themeColor="text1"/>
        </w:rPr>
        <w:t xml:space="preserve">, el Titular de la Unidad de Transparencia del </w:t>
      </w:r>
      <w:r w:rsidRPr="00740A6B">
        <w:rPr>
          <w:b/>
          <w:color w:val="000000" w:themeColor="text1"/>
        </w:rPr>
        <w:t>SUJETO OBLIGADO</w:t>
      </w:r>
      <w:r w:rsidRPr="00740A6B">
        <w:rPr>
          <w:color w:val="000000" w:themeColor="text1"/>
        </w:rPr>
        <w:t xml:space="preserve"> turnó la solicitud de información </w:t>
      </w:r>
      <w:r w:rsidR="00163D12" w:rsidRPr="00740A6B">
        <w:rPr>
          <w:color w:val="000000" w:themeColor="text1"/>
        </w:rPr>
        <w:t xml:space="preserve">a los </w:t>
      </w:r>
      <w:r w:rsidRPr="00740A6B">
        <w:rPr>
          <w:color w:val="000000" w:themeColor="text1"/>
        </w:rPr>
        <w:t>servidor</w:t>
      </w:r>
      <w:r w:rsidR="007D1C55" w:rsidRPr="00740A6B">
        <w:rPr>
          <w:color w:val="000000" w:themeColor="text1"/>
        </w:rPr>
        <w:t>es</w:t>
      </w:r>
      <w:r w:rsidRPr="00740A6B">
        <w:rPr>
          <w:color w:val="000000" w:themeColor="text1"/>
        </w:rPr>
        <w:t xml:space="preserve"> público</w:t>
      </w:r>
      <w:r w:rsidR="007D1C55" w:rsidRPr="00740A6B">
        <w:rPr>
          <w:color w:val="000000" w:themeColor="text1"/>
        </w:rPr>
        <w:t>s</w:t>
      </w:r>
      <w:r w:rsidRPr="00740A6B">
        <w:rPr>
          <w:color w:val="000000" w:themeColor="text1"/>
        </w:rPr>
        <w:t xml:space="preserve"> habilitado</w:t>
      </w:r>
      <w:r w:rsidR="007D1C55" w:rsidRPr="00740A6B">
        <w:rPr>
          <w:color w:val="000000" w:themeColor="text1"/>
        </w:rPr>
        <w:t>s</w:t>
      </w:r>
      <w:r w:rsidRPr="00740A6B">
        <w:rPr>
          <w:color w:val="000000" w:themeColor="text1"/>
        </w:rPr>
        <w:t xml:space="preserve"> que estimó pertinente</w:t>
      </w:r>
      <w:r w:rsidR="00163D12" w:rsidRPr="00740A6B">
        <w:rPr>
          <w:color w:val="000000" w:themeColor="text1"/>
        </w:rPr>
        <w:t>s</w:t>
      </w:r>
      <w:r w:rsidR="007D1C55" w:rsidRPr="00740A6B">
        <w:rPr>
          <w:color w:val="000000" w:themeColor="text1"/>
        </w:rPr>
        <w:t>.</w:t>
      </w:r>
    </w:p>
    <w:p w14:paraId="2C4045D7" w14:textId="77777777" w:rsidR="00AF03C4" w:rsidRPr="00740A6B" w:rsidRDefault="00AF03C4" w:rsidP="00AF03C4">
      <w:pPr>
        <w:rPr>
          <w:lang w:val="es-ES"/>
        </w:rPr>
      </w:pPr>
    </w:p>
    <w:p w14:paraId="3212BA4D" w14:textId="734C5181" w:rsidR="00664420" w:rsidRPr="00740A6B" w:rsidRDefault="00AC231F" w:rsidP="00E37A3F">
      <w:pPr>
        <w:pStyle w:val="Ttulo3"/>
        <w:rPr>
          <w:rFonts w:eastAsia="Calibri"/>
          <w:lang w:eastAsia="en-US"/>
        </w:rPr>
      </w:pPr>
      <w:bookmarkStart w:id="7" w:name="_Toc209649842"/>
      <w:r w:rsidRPr="00740A6B">
        <w:rPr>
          <w:lang w:val="es-ES"/>
        </w:rPr>
        <w:t>c</w:t>
      </w:r>
      <w:r w:rsidR="00E37A3F" w:rsidRPr="00740A6B">
        <w:rPr>
          <w:lang w:val="es-ES"/>
        </w:rPr>
        <w:t xml:space="preserve">) </w:t>
      </w:r>
      <w:r w:rsidR="00664420" w:rsidRPr="00740A6B">
        <w:rPr>
          <w:lang w:val="es-ES"/>
        </w:rPr>
        <w:t xml:space="preserve">Respuesta </w:t>
      </w:r>
      <w:r w:rsidR="00664420" w:rsidRPr="00740A6B">
        <w:rPr>
          <w:rFonts w:eastAsia="Calibri"/>
          <w:lang w:eastAsia="en-US"/>
        </w:rPr>
        <w:t>del Sujeto Obligado</w:t>
      </w:r>
      <w:bookmarkEnd w:id="7"/>
    </w:p>
    <w:p w14:paraId="79199CC1" w14:textId="629DA720" w:rsidR="00664420" w:rsidRPr="00740A6B" w:rsidRDefault="00664420" w:rsidP="00902EE5">
      <w:pPr>
        <w:pStyle w:val="Sinespaciado"/>
        <w:spacing w:line="360" w:lineRule="auto"/>
        <w:rPr>
          <w:lang w:val="es-ES"/>
        </w:rPr>
      </w:pPr>
      <w:r w:rsidRPr="00740A6B">
        <w:rPr>
          <w:lang w:val="es-ES"/>
        </w:rPr>
        <w:t xml:space="preserve">El </w:t>
      </w:r>
      <w:r w:rsidR="00AC231F" w:rsidRPr="00740A6B">
        <w:rPr>
          <w:b/>
          <w:lang w:val="es-ES"/>
        </w:rPr>
        <w:t>once de julio de dos mil veinticinco</w:t>
      </w:r>
      <w:r w:rsidRPr="00740A6B">
        <w:rPr>
          <w:lang w:val="es-ES"/>
        </w:rPr>
        <w:t xml:space="preserve">, </w:t>
      </w:r>
      <w:r w:rsidR="00F07EE6" w:rsidRPr="00740A6B">
        <w:rPr>
          <w:lang w:val="es-ES"/>
        </w:rPr>
        <w:t xml:space="preserve">el Titular de la Unidad de Transparencia del </w:t>
      </w:r>
      <w:r w:rsidR="00F07EE6" w:rsidRPr="00740A6B">
        <w:rPr>
          <w:b/>
          <w:lang w:val="es-ES"/>
        </w:rPr>
        <w:t>SUJETO OBLIGADO</w:t>
      </w:r>
      <w:r w:rsidR="00F07EE6" w:rsidRPr="00740A6B">
        <w:rPr>
          <w:lang w:val="es-ES"/>
        </w:rPr>
        <w:t xml:space="preserve"> notificó la siguiente respuesta a través del </w:t>
      </w:r>
      <w:r w:rsidRPr="00740A6B">
        <w:rPr>
          <w:lang w:val="es-ES"/>
        </w:rPr>
        <w:t>SAIMEX</w:t>
      </w:r>
      <w:r w:rsidR="00F07EE6" w:rsidRPr="00740A6B">
        <w:rPr>
          <w:lang w:val="es-ES"/>
        </w:rPr>
        <w:t>:</w:t>
      </w:r>
    </w:p>
    <w:p w14:paraId="669F7EFD" w14:textId="77777777" w:rsidR="00664420" w:rsidRPr="00740A6B" w:rsidRDefault="00664420" w:rsidP="00664420">
      <w:pPr>
        <w:tabs>
          <w:tab w:val="left" w:pos="4667"/>
        </w:tabs>
        <w:ind w:left="567" w:right="567"/>
        <w:rPr>
          <w:rFonts w:cs="Tahoma"/>
          <w:b/>
          <w:bCs/>
        </w:rPr>
      </w:pPr>
    </w:p>
    <w:p w14:paraId="46D85565" w14:textId="77777777" w:rsidR="00AC231F" w:rsidRPr="00740A6B" w:rsidRDefault="00AC231F" w:rsidP="00AC231F">
      <w:pPr>
        <w:pStyle w:val="Puesto"/>
        <w:jc w:val="right"/>
      </w:pPr>
      <w:r w:rsidRPr="00740A6B">
        <w:t>Metepec, México a 11 de Julio de 2025</w:t>
      </w:r>
    </w:p>
    <w:p w14:paraId="7450D25D" w14:textId="77777777" w:rsidR="00AC231F" w:rsidRPr="00740A6B" w:rsidRDefault="00AC231F" w:rsidP="00AC231F">
      <w:pPr>
        <w:pStyle w:val="Puesto"/>
        <w:jc w:val="right"/>
      </w:pPr>
      <w:r w:rsidRPr="00740A6B">
        <w:t>Nombre del solicitante: C. Solicitante</w:t>
      </w:r>
    </w:p>
    <w:p w14:paraId="5BA32F59" w14:textId="77777777" w:rsidR="00AC231F" w:rsidRPr="00740A6B" w:rsidRDefault="00AC231F" w:rsidP="00AC231F">
      <w:pPr>
        <w:pStyle w:val="Puesto"/>
        <w:jc w:val="right"/>
      </w:pPr>
      <w:r w:rsidRPr="00740A6B">
        <w:t>Folio de la solicitud: 00014/TESAFEP/IP/2025</w:t>
      </w:r>
    </w:p>
    <w:p w14:paraId="5C1CEA3E" w14:textId="77777777" w:rsidR="00AC231F" w:rsidRPr="00740A6B" w:rsidRDefault="00AC231F" w:rsidP="00AC231F">
      <w:pPr>
        <w:pStyle w:val="Puesto"/>
      </w:pPr>
    </w:p>
    <w:p w14:paraId="1E5C4306" w14:textId="77777777" w:rsidR="00AC231F" w:rsidRPr="00740A6B" w:rsidRDefault="00AC231F" w:rsidP="00AC231F">
      <w:pPr>
        <w:pStyle w:val="Puesto"/>
      </w:pPr>
      <w:r w:rsidRPr="00740A6B">
        <w:t>En respuesta a la solicitud recibida, nos permitimos hacer de su conocimiento que con fundamento en el artículo 53, Fracciones: II, V y VI de la Ley de Transparencia y Acceso a la Información Pública del Estado de México y Municipios, le contestamos que:</w:t>
      </w:r>
    </w:p>
    <w:p w14:paraId="5C53375F" w14:textId="77777777" w:rsidR="00AC231F" w:rsidRPr="00740A6B" w:rsidRDefault="00AC231F" w:rsidP="00AC231F"/>
    <w:p w14:paraId="69204B0D" w14:textId="77777777" w:rsidR="00AC231F" w:rsidRPr="00740A6B" w:rsidRDefault="00AC231F" w:rsidP="00AC231F">
      <w:pPr>
        <w:pStyle w:val="Puesto"/>
      </w:pPr>
      <w:r w:rsidRPr="00740A6B">
        <w:t xml:space="preserve">De conformidad con los artículos 1, 2, 3 fracción XLIV, 12, 16, 23 fracción I, 24 fracción XI y XXV último párrafo, 50, 51, 53 fracción II, IV, V y VI de la Ley de Transparencia y Acceso a la Información Pública del Estado de México y Municipios y en atención a la solicitud pública con número de folio 00014/TESAFEP/IP/2025, la cual fue presentada el 02 de julio de 2025, a través del Sistema de Acceso a la Información Mexiquense que a la letra dice: “Número de docentes con formación en nivel medio superior como técnicos y campo de estudio (especificar si egresaron de COBAEM, </w:t>
      </w:r>
      <w:proofErr w:type="spellStart"/>
      <w:r w:rsidRPr="00740A6B">
        <w:t>Cecytem</w:t>
      </w:r>
      <w:proofErr w:type="spellEnd"/>
      <w:r w:rsidRPr="00740A6B">
        <w:t xml:space="preserve">, CONALEP y otra)” (sic). Al respecto, se le informa que, este Tecnológico de Estudios Superiores de San Felipe del Progreso, a través de esta Unidad de Trasparencia y una vez turnada dicha solicitud al área correspondiente de la información solicitada; misma que rinde el siguiente informe. (Anexo 01); Al tenor de lo manifestado y de conformidad con lo establecido en el artículo 12 de la Ley de Transparencia y Acceso a la Información Pública del Estado de México y Municipios, el sujeto obligado solo proporcionará la información que obre en sus archivos, lo que a contrario sensu significa que no está obligado a proporcionar lo que no obre en sus </w:t>
      </w:r>
      <w:r w:rsidRPr="00740A6B">
        <w:lastRenderedPageBreak/>
        <w:t xml:space="preserve">archivos, así mismo la obligación de proporcionar la información no comprende el procesamiento de la misma, ni el presentarla conforme al interés del solicitante; no estarán obligados a generarla, resumirla, efectuar cálculos o practicar investigaciones; por ende, las razones o motivos de inconformidad al respecto devienen infundados. </w:t>
      </w:r>
    </w:p>
    <w:p w14:paraId="191BD73C" w14:textId="77777777" w:rsidR="00AC231F" w:rsidRPr="00740A6B" w:rsidRDefault="00AC231F" w:rsidP="00664420">
      <w:pPr>
        <w:autoSpaceDE w:val="0"/>
        <w:autoSpaceDN w:val="0"/>
        <w:adjustRightInd w:val="0"/>
        <w:ind w:right="-28"/>
        <w:rPr>
          <w:rFonts w:cs="Tahoma"/>
          <w:bCs/>
          <w:szCs w:val="22"/>
          <w:lang w:val="es-ES"/>
        </w:rPr>
      </w:pPr>
    </w:p>
    <w:p w14:paraId="70920289" w14:textId="1734249B" w:rsidR="00664420" w:rsidRPr="00740A6B" w:rsidRDefault="00F07EE6" w:rsidP="00664420">
      <w:pPr>
        <w:autoSpaceDE w:val="0"/>
        <w:autoSpaceDN w:val="0"/>
        <w:adjustRightInd w:val="0"/>
        <w:ind w:right="-28"/>
        <w:rPr>
          <w:rFonts w:cs="Tahoma"/>
          <w:bCs/>
          <w:szCs w:val="22"/>
          <w:lang w:val="es-ES"/>
        </w:rPr>
      </w:pPr>
      <w:r w:rsidRPr="00740A6B">
        <w:rPr>
          <w:rFonts w:cs="Tahoma"/>
          <w:bCs/>
          <w:szCs w:val="22"/>
          <w:lang w:val="es-ES"/>
        </w:rPr>
        <w:t xml:space="preserve">Asimismo, </w:t>
      </w:r>
      <w:r w:rsidRPr="00740A6B">
        <w:rPr>
          <w:rFonts w:cs="Tahoma"/>
          <w:b/>
          <w:szCs w:val="22"/>
          <w:lang w:val="es-ES"/>
        </w:rPr>
        <w:t xml:space="preserve">EL SUJETO OBLIGADO </w:t>
      </w:r>
      <w:r w:rsidRPr="00740A6B">
        <w:rPr>
          <w:rFonts w:cs="Tahoma"/>
          <w:bCs/>
          <w:szCs w:val="22"/>
          <w:lang w:val="es-ES"/>
        </w:rPr>
        <w:t>adjuntó a su respuesta los archivos electrónicos que se describen a continuación</w:t>
      </w:r>
      <w:r w:rsidR="00664420" w:rsidRPr="00740A6B">
        <w:rPr>
          <w:rFonts w:cs="Tahoma"/>
          <w:bCs/>
          <w:szCs w:val="22"/>
          <w:lang w:val="es-ES"/>
        </w:rPr>
        <w:t>:</w:t>
      </w:r>
    </w:p>
    <w:p w14:paraId="1BC595F2" w14:textId="77777777" w:rsidR="00EF6313" w:rsidRPr="00740A6B" w:rsidRDefault="00EF6313" w:rsidP="00664420">
      <w:pPr>
        <w:autoSpaceDE w:val="0"/>
        <w:autoSpaceDN w:val="0"/>
        <w:adjustRightInd w:val="0"/>
        <w:ind w:right="-28"/>
        <w:rPr>
          <w:rFonts w:cs="Tahoma"/>
          <w:bCs/>
          <w:szCs w:val="22"/>
          <w:lang w:val="es-ES"/>
        </w:rPr>
      </w:pPr>
    </w:p>
    <w:p w14:paraId="485D9314" w14:textId="47032FEA" w:rsidR="00EF6313" w:rsidRPr="00740A6B" w:rsidRDefault="00EF6313" w:rsidP="00CE6AA2">
      <w:pPr>
        <w:pStyle w:val="Prrafodelista"/>
        <w:numPr>
          <w:ilvl w:val="0"/>
          <w:numId w:val="17"/>
        </w:numPr>
        <w:autoSpaceDE w:val="0"/>
        <w:autoSpaceDN w:val="0"/>
        <w:adjustRightInd w:val="0"/>
        <w:ind w:right="-28"/>
        <w:rPr>
          <w:rFonts w:cs="Tahoma"/>
          <w:bCs/>
          <w:szCs w:val="22"/>
          <w:lang w:val="es-ES"/>
        </w:rPr>
      </w:pPr>
      <w:r w:rsidRPr="00740A6B">
        <w:rPr>
          <w:rFonts w:cs="Tahoma"/>
          <w:b/>
          <w:bCs/>
          <w:szCs w:val="22"/>
          <w:lang w:val="es-ES"/>
        </w:rPr>
        <w:t>RESP PET 14.pdf:</w:t>
      </w:r>
      <w:r w:rsidRPr="00740A6B">
        <w:rPr>
          <w:rFonts w:cs="Tahoma"/>
          <w:bCs/>
          <w:szCs w:val="22"/>
          <w:lang w:val="es-ES"/>
        </w:rPr>
        <w:t xml:space="preserve"> Oficio firmado por la encargada de la Unidad de Transparencia mediante el cual hace del conocimiento que la respuesta otorgada por el servidor público habilitado.</w:t>
      </w:r>
    </w:p>
    <w:p w14:paraId="27526EEE" w14:textId="77777777" w:rsidR="00EF6313" w:rsidRPr="00740A6B" w:rsidRDefault="00EF6313" w:rsidP="00EF6313">
      <w:pPr>
        <w:autoSpaceDE w:val="0"/>
        <w:autoSpaceDN w:val="0"/>
        <w:adjustRightInd w:val="0"/>
        <w:ind w:right="-28"/>
        <w:rPr>
          <w:rFonts w:cs="Tahoma"/>
          <w:b/>
          <w:bCs/>
          <w:szCs w:val="22"/>
          <w:lang w:val="es-ES"/>
        </w:rPr>
      </w:pPr>
    </w:p>
    <w:p w14:paraId="1AEAA338" w14:textId="605208C9" w:rsidR="00EF6313" w:rsidRPr="00740A6B" w:rsidRDefault="00EF6313" w:rsidP="00CE6AA2">
      <w:pPr>
        <w:pStyle w:val="Prrafodelista"/>
        <w:numPr>
          <w:ilvl w:val="0"/>
          <w:numId w:val="17"/>
        </w:numPr>
        <w:autoSpaceDE w:val="0"/>
        <w:autoSpaceDN w:val="0"/>
        <w:adjustRightInd w:val="0"/>
        <w:ind w:right="-28"/>
        <w:rPr>
          <w:rFonts w:cs="Tahoma"/>
          <w:b/>
          <w:bCs/>
          <w:szCs w:val="22"/>
          <w:lang w:val="es-ES"/>
        </w:rPr>
      </w:pPr>
      <w:r w:rsidRPr="00740A6B">
        <w:rPr>
          <w:rFonts w:cs="Tahoma"/>
          <w:b/>
          <w:bCs/>
          <w:szCs w:val="22"/>
          <w:lang w:val="es-ES"/>
        </w:rPr>
        <w:t>Anexo 01.pdf:</w:t>
      </w:r>
      <w:r w:rsidRPr="00740A6B">
        <w:t xml:space="preserve"> Oficio firmado por la Subdirectora de Administración y Finanzas, la cual hace del conocimiento que dentro de los expedientes personales de los docentes adscritos al Tecnológico de Estudios Superiores de San Felipe del Progreso no se tiene dicha información, derivado a que no se le solicita en sus requisitos para el ingreso.</w:t>
      </w:r>
    </w:p>
    <w:p w14:paraId="5B1B2FC8" w14:textId="77777777" w:rsidR="00AC231F" w:rsidRPr="00740A6B" w:rsidRDefault="00AC231F" w:rsidP="00DE1133">
      <w:pPr>
        <w:pStyle w:val="Ttulo2"/>
        <w:jc w:val="left"/>
      </w:pPr>
    </w:p>
    <w:p w14:paraId="5A5DAB9E" w14:textId="77777777" w:rsidR="00E37A3F" w:rsidRPr="00740A6B" w:rsidRDefault="00E37A3F" w:rsidP="00DE1133">
      <w:pPr>
        <w:pStyle w:val="Ttulo2"/>
        <w:jc w:val="left"/>
      </w:pPr>
      <w:bookmarkStart w:id="8" w:name="_Toc209649843"/>
      <w:r w:rsidRPr="00740A6B">
        <w:t>DEL RECURSO DE REVISIÓN</w:t>
      </w:r>
      <w:bookmarkEnd w:id="8"/>
    </w:p>
    <w:p w14:paraId="2B216813" w14:textId="61ADBB2B" w:rsidR="00664420" w:rsidRPr="00740A6B" w:rsidRDefault="006E25BC" w:rsidP="006E25BC">
      <w:pPr>
        <w:pStyle w:val="Ttulo3"/>
      </w:pPr>
      <w:bookmarkStart w:id="9" w:name="_Toc209649844"/>
      <w:r w:rsidRPr="00740A6B">
        <w:rPr>
          <w:szCs w:val="32"/>
        </w:rPr>
        <w:t>a)</w:t>
      </w:r>
      <w:r w:rsidRPr="00740A6B">
        <w:t xml:space="preserve"> </w:t>
      </w:r>
      <w:r w:rsidR="00664420" w:rsidRPr="00740A6B">
        <w:t>Interposición del Recurso de Revisión</w:t>
      </w:r>
      <w:bookmarkEnd w:id="9"/>
    </w:p>
    <w:p w14:paraId="6279C622" w14:textId="1ECBD98D" w:rsidR="00664420" w:rsidRPr="00740A6B" w:rsidRDefault="00664420" w:rsidP="00664420">
      <w:pPr>
        <w:autoSpaceDE w:val="0"/>
        <w:autoSpaceDN w:val="0"/>
        <w:adjustRightInd w:val="0"/>
        <w:ind w:right="-28"/>
        <w:rPr>
          <w:rFonts w:cs="Tahoma"/>
          <w:szCs w:val="22"/>
        </w:rPr>
      </w:pPr>
      <w:r w:rsidRPr="00740A6B">
        <w:rPr>
          <w:rFonts w:cs="Tahoma"/>
          <w:szCs w:val="22"/>
        </w:rPr>
        <w:t>El</w:t>
      </w:r>
      <w:r w:rsidR="00054367" w:rsidRPr="00740A6B">
        <w:rPr>
          <w:rFonts w:cs="Tahoma"/>
          <w:szCs w:val="22"/>
        </w:rPr>
        <w:t xml:space="preserve"> </w:t>
      </w:r>
      <w:r w:rsidR="00054367" w:rsidRPr="00740A6B">
        <w:rPr>
          <w:rFonts w:cs="Tahoma"/>
          <w:b/>
          <w:szCs w:val="22"/>
        </w:rPr>
        <w:t>treinta de julio de dos mil veinticinco</w:t>
      </w:r>
      <w:r w:rsidRPr="00740A6B">
        <w:rPr>
          <w:rFonts w:cs="Tahoma"/>
          <w:szCs w:val="22"/>
        </w:rPr>
        <w:t xml:space="preserve"> </w:t>
      </w:r>
      <w:r w:rsidR="00F75D23" w:rsidRPr="00740A6B">
        <w:rPr>
          <w:rFonts w:cs="Tahoma"/>
          <w:b/>
          <w:bCs/>
          <w:szCs w:val="22"/>
        </w:rPr>
        <w:t>LA PARTE RECURRENTE</w:t>
      </w:r>
      <w:r w:rsidR="00F75D23" w:rsidRPr="00740A6B">
        <w:rPr>
          <w:rFonts w:cs="Tahoma"/>
          <w:szCs w:val="22"/>
        </w:rPr>
        <w:t xml:space="preserve"> interpuso el recurso de revisión en contra de la respuesta emitida por el </w:t>
      </w:r>
      <w:r w:rsidR="00F75D23" w:rsidRPr="00740A6B">
        <w:rPr>
          <w:rFonts w:cs="Tahoma"/>
          <w:b/>
          <w:bCs/>
          <w:szCs w:val="22"/>
        </w:rPr>
        <w:t>SUJETO OBLIGADO</w:t>
      </w:r>
      <w:r w:rsidR="00953430" w:rsidRPr="00740A6B">
        <w:rPr>
          <w:rFonts w:cs="Tahoma"/>
          <w:szCs w:val="22"/>
        </w:rPr>
        <w:t xml:space="preserve">, mismo que fue registrado en el SAIMEX con el número de expediente </w:t>
      </w:r>
      <w:r w:rsidR="00054367" w:rsidRPr="00740A6B">
        <w:rPr>
          <w:rFonts w:cs="Tahoma"/>
          <w:b/>
          <w:bCs/>
          <w:szCs w:val="22"/>
        </w:rPr>
        <w:t>09097</w:t>
      </w:r>
      <w:r w:rsidR="00953430" w:rsidRPr="00740A6B">
        <w:rPr>
          <w:rFonts w:cs="Tahoma"/>
          <w:b/>
          <w:bCs/>
          <w:szCs w:val="22"/>
        </w:rPr>
        <w:t>/INFOEM/IP/RR/</w:t>
      </w:r>
      <w:r w:rsidR="00054367" w:rsidRPr="00740A6B">
        <w:rPr>
          <w:rFonts w:cs="Tahoma"/>
          <w:b/>
          <w:bCs/>
          <w:szCs w:val="22"/>
        </w:rPr>
        <w:t>2025</w:t>
      </w:r>
      <w:r w:rsidR="00953430" w:rsidRPr="00740A6B">
        <w:rPr>
          <w:rFonts w:cs="Tahoma"/>
          <w:szCs w:val="22"/>
        </w:rPr>
        <w:t>, y en el cual manifiesta lo siguiente</w:t>
      </w:r>
      <w:r w:rsidRPr="00740A6B">
        <w:rPr>
          <w:rFonts w:cs="Tahoma"/>
          <w:szCs w:val="22"/>
        </w:rPr>
        <w:t>:</w:t>
      </w:r>
    </w:p>
    <w:p w14:paraId="74B30008" w14:textId="77777777" w:rsidR="00664420" w:rsidRPr="00740A6B" w:rsidRDefault="00664420" w:rsidP="00664420">
      <w:pPr>
        <w:tabs>
          <w:tab w:val="left" w:pos="4667"/>
        </w:tabs>
        <w:ind w:right="539"/>
        <w:rPr>
          <w:rFonts w:cs="Tahoma"/>
          <w:szCs w:val="22"/>
        </w:rPr>
      </w:pPr>
    </w:p>
    <w:p w14:paraId="12153283" w14:textId="52DDD4EB" w:rsidR="00664420" w:rsidRPr="00740A6B" w:rsidRDefault="007B5B07" w:rsidP="00664420">
      <w:pPr>
        <w:tabs>
          <w:tab w:val="left" w:pos="4667"/>
        </w:tabs>
        <w:ind w:left="567" w:right="539"/>
        <w:rPr>
          <w:rFonts w:cs="Tahoma"/>
          <w:b/>
          <w:iCs/>
        </w:rPr>
      </w:pPr>
      <w:r w:rsidRPr="00740A6B">
        <w:rPr>
          <w:rFonts w:cs="Tahoma"/>
          <w:b/>
          <w:iCs/>
        </w:rPr>
        <w:t>ACTO IMPUGNADO</w:t>
      </w:r>
    </w:p>
    <w:p w14:paraId="523F8BF4" w14:textId="26CE8EF5" w:rsidR="00664420" w:rsidRPr="00740A6B" w:rsidRDefault="00054367" w:rsidP="00CE6AA2">
      <w:pPr>
        <w:pStyle w:val="Puesto"/>
      </w:pPr>
      <w:r w:rsidRPr="00740A6B">
        <w:t xml:space="preserve">“La respuesta que presento el sujeto obligado a la solicitud realizada donde se le pide que informe el </w:t>
      </w:r>
      <w:proofErr w:type="spellStart"/>
      <w:r w:rsidRPr="00740A6B">
        <w:t>numero</w:t>
      </w:r>
      <w:proofErr w:type="spellEnd"/>
      <w:r w:rsidRPr="00740A6B">
        <w:t xml:space="preserve"> de docente con formación en nivel medio superior en donde informa que no se cuenta con información por no ser un requisito de admisión.”</w:t>
      </w:r>
    </w:p>
    <w:p w14:paraId="047D036B" w14:textId="77777777" w:rsidR="00664420" w:rsidRPr="00740A6B" w:rsidRDefault="00664420" w:rsidP="00664420">
      <w:pPr>
        <w:tabs>
          <w:tab w:val="left" w:pos="4667"/>
        </w:tabs>
        <w:ind w:left="567" w:right="539"/>
        <w:rPr>
          <w:rFonts w:cs="Tahoma"/>
          <w:b/>
          <w:iCs/>
        </w:rPr>
      </w:pPr>
      <w:r w:rsidRPr="00740A6B">
        <w:rPr>
          <w:rFonts w:cs="Tahoma"/>
          <w:b/>
          <w:iCs/>
        </w:rPr>
        <w:lastRenderedPageBreak/>
        <w:t>RAZONES O MOTIVOS DE LA INCONFORMIDAD</w:t>
      </w:r>
      <w:r w:rsidRPr="00740A6B">
        <w:rPr>
          <w:rFonts w:cs="Tahoma"/>
          <w:b/>
          <w:iCs/>
        </w:rPr>
        <w:tab/>
      </w:r>
    </w:p>
    <w:p w14:paraId="1DAE2563" w14:textId="443C9EA7" w:rsidR="00953430" w:rsidRPr="00740A6B" w:rsidRDefault="00054367" w:rsidP="00CE6AA2">
      <w:pPr>
        <w:pStyle w:val="Puesto"/>
      </w:pPr>
      <w:r w:rsidRPr="00740A6B">
        <w:t>“La respuesta no aporta ningún dato”</w:t>
      </w:r>
    </w:p>
    <w:p w14:paraId="48FE75EA" w14:textId="77777777" w:rsidR="00664420" w:rsidRPr="00740A6B" w:rsidRDefault="00664420" w:rsidP="00664420">
      <w:pPr>
        <w:tabs>
          <w:tab w:val="left" w:pos="4667"/>
        </w:tabs>
        <w:ind w:right="567"/>
        <w:rPr>
          <w:rFonts w:cs="Tahoma"/>
          <w:b/>
          <w:bCs/>
        </w:rPr>
      </w:pPr>
    </w:p>
    <w:p w14:paraId="6804DEF1" w14:textId="3C4F6CB5" w:rsidR="00664420" w:rsidRPr="00740A6B" w:rsidRDefault="006E25BC" w:rsidP="006E25BC">
      <w:pPr>
        <w:pStyle w:val="Ttulo3"/>
      </w:pPr>
      <w:bookmarkStart w:id="10" w:name="_Toc209649845"/>
      <w:r w:rsidRPr="00740A6B">
        <w:t>b</w:t>
      </w:r>
      <w:r w:rsidR="00664420" w:rsidRPr="00740A6B">
        <w:t>) Turno del Recurso de Revisión</w:t>
      </w:r>
      <w:bookmarkEnd w:id="10"/>
    </w:p>
    <w:p w14:paraId="1173671B" w14:textId="50D5AF5D" w:rsidR="00C72DAA" w:rsidRPr="00740A6B" w:rsidRDefault="00C72DAA" w:rsidP="00C72DAA">
      <w:r w:rsidRPr="00740A6B">
        <w:t>Con fundamento en el artículo 185, fracción I de la Ley de Transparencia y Acceso a la Información Pública del Estado de México y Municipios, el</w:t>
      </w:r>
      <w:r w:rsidRPr="00740A6B">
        <w:rPr>
          <w:b/>
          <w:bCs/>
        </w:rPr>
        <w:t xml:space="preserve"> </w:t>
      </w:r>
      <w:r w:rsidR="00402DAD" w:rsidRPr="00740A6B">
        <w:rPr>
          <w:b/>
          <w:bCs/>
        </w:rPr>
        <w:t>treinta de julio de dos mil veinticinco,</w:t>
      </w:r>
      <w:r w:rsidRPr="00740A6B">
        <w:t xml:space="preserve"> se turnó el recurso de revisión a través del</w:t>
      </w:r>
      <w:r w:rsidRPr="00740A6B">
        <w:rPr>
          <w:rFonts w:eastAsia="Arial Unicode MS"/>
        </w:rPr>
        <w:t xml:space="preserve"> </w:t>
      </w:r>
      <w:r w:rsidRPr="00740A6B">
        <w:rPr>
          <w:rFonts w:eastAsia="Arial Unicode MS"/>
          <w:bCs/>
        </w:rPr>
        <w:t>SAIMEX</w:t>
      </w:r>
      <w:r w:rsidRPr="00740A6B">
        <w:t xml:space="preserve"> a la </w:t>
      </w:r>
      <w:r w:rsidRPr="00740A6B">
        <w:rPr>
          <w:b/>
        </w:rPr>
        <w:t>Comisionada Sharon Cristina Morales Martínez</w:t>
      </w:r>
      <w:r w:rsidRPr="00740A6B">
        <w:rPr>
          <w:bCs/>
        </w:rPr>
        <w:t xml:space="preserve">, </w:t>
      </w:r>
      <w:r w:rsidRPr="00740A6B">
        <w:t xml:space="preserve">a efecto de decretar su admisión o desechamiento. </w:t>
      </w:r>
    </w:p>
    <w:p w14:paraId="18F305CB" w14:textId="77777777" w:rsidR="00664420" w:rsidRPr="00740A6B" w:rsidRDefault="00664420" w:rsidP="00664420">
      <w:pPr>
        <w:rPr>
          <w:rFonts w:eastAsia="Batang" w:cs="Tahoma"/>
          <w:bCs/>
          <w:szCs w:val="22"/>
        </w:rPr>
      </w:pPr>
    </w:p>
    <w:p w14:paraId="3E31EC2D" w14:textId="295256A1" w:rsidR="00664420" w:rsidRPr="00740A6B" w:rsidRDefault="006E25BC" w:rsidP="006E25BC">
      <w:pPr>
        <w:pStyle w:val="Ttulo3"/>
      </w:pPr>
      <w:bookmarkStart w:id="11" w:name="_Toc209649846"/>
      <w:r w:rsidRPr="00740A6B">
        <w:t>c</w:t>
      </w:r>
      <w:r w:rsidR="00664420" w:rsidRPr="00740A6B">
        <w:t>) Admisión del Recurso de Revisión</w:t>
      </w:r>
      <w:bookmarkEnd w:id="11"/>
    </w:p>
    <w:p w14:paraId="240447D5" w14:textId="0B9074DC" w:rsidR="000E09C4" w:rsidRPr="00740A6B" w:rsidRDefault="000E09C4" w:rsidP="000E09C4">
      <w:pPr>
        <w:rPr>
          <w:rFonts w:cs="Arial"/>
          <w:color w:val="000000" w:themeColor="text1"/>
        </w:rPr>
      </w:pPr>
      <w:r w:rsidRPr="00740A6B">
        <w:rPr>
          <w:rFonts w:cs="Arial"/>
          <w:color w:val="000000" w:themeColor="text1"/>
        </w:rPr>
        <w:t xml:space="preserve">El </w:t>
      </w:r>
      <w:r w:rsidR="00402DAD" w:rsidRPr="00740A6B">
        <w:rPr>
          <w:rFonts w:eastAsia="Palatino Linotype" w:cs="Palatino Linotype"/>
          <w:b/>
        </w:rPr>
        <w:t>siete de agosto de dos mil veinticinco,</w:t>
      </w:r>
      <w:r w:rsidRPr="00740A6B">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740A6B">
        <w:rPr>
          <w:rFonts w:cs="Arial"/>
          <w:color w:val="000000" w:themeColor="text1"/>
        </w:rPr>
        <w:t>, fracción II</w:t>
      </w:r>
      <w:r w:rsidRPr="00740A6B">
        <w:rPr>
          <w:rFonts w:cs="Arial"/>
          <w:color w:val="000000" w:themeColor="text1"/>
        </w:rPr>
        <w:t xml:space="preserve"> de la Ley de Transparencia y Acceso a la Información Pública del Estado de México y Municipios.</w:t>
      </w:r>
    </w:p>
    <w:p w14:paraId="2C7F7B3E" w14:textId="77777777" w:rsidR="00CE6AA2" w:rsidRPr="00740A6B" w:rsidRDefault="00CE6AA2" w:rsidP="000E09C4">
      <w:pPr>
        <w:rPr>
          <w:rFonts w:cs="Arial"/>
          <w:color w:val="000000" w:themeColor="text1"/>
        </w:rPr>
      </w:pPr>
    </w:p>
    <w:p w14:paraId="3B820F58" w14:textId="39E95C99" w:rsidR="00865CF4" w:rsidRPr="00740A6B" w:rsidRDefault="00761D8C" w:rsidP="006E25BC">
      <w:pPr>
        <w:pStyle w:val="Ttulo3"/>
      </w:pPr>
      <w:bookmarkStart w:id="12" w:name="_Toc209649847"/>
      <w:r w:rsidRPr="00740A6B">
        <w:t>d</w:t>
      </w:r>
      <w:r w:rsidR="00664420" w:rsidRPr="00740A6B">
        <w:t xml:space="preserve">) </w:t>
      </w:r>
      <w:r w:rsidR="00865CF4" w:rsidRPr="00740A6B">
        <w:t>Informe Justificado del Sujeto Obligado</w:t>
      </w:r>
      <w:bookmarkEnd w:id="12"/>
    </w:p>
    <w:p w14:paraId="195F0D72" w14:textId="2AE1B38B" w:rsidR="00865CF4" w:rsidRPr="00740A6B" w:rsidRDefault="00865CF4" w:rsidP="00865CF4">
      <w:pPr>
        <w:rPr>
          <w:rFonts w:eastAsia="Calibri" w:cs="Tahoma"/>
          <w:szCs w:val="22"/>
          <w:lang w:eastAsia="en-US"/>
        </w:rPr>
      </w:pPr>
      <w:r w:rsidRPr="00740A6B">
        <w:rPr>
          <w:rFonts w:cs="Tahoma"/>
          <w:bCs/>
          <w:szCs w:val="24"/>
        </w:rPr>
        <w:t xml:space="preserve">El </w:t>
      </w:r>
      <w:r w:rsidR="00402DAD" w:rsidRPr="00740A6B">
        <w:rPr>
          <w:rFonts w:cs="Tahoma"/>
          <w:b/>
          <w:bCs/>
          <w:szCs w:val="24"/>
        </w:rPr>
        <w:t>dieciocho de agosto de dos mil veinticinco</w:t>
      </w:r>
      <w:r w:rsidR="00402DAD" w:rsidRPr="00740A6B">
        <w:rPr>
          <w:rFonts w:cs="Tahoma"/>
          <w:bCs/>
          <w:szCs w:val="24"/>
        </w:rPr>
        <w:t>,</w:t>
      </w:r>
      <w:r w:rsidRPr="00740A6B">
        <w:rPr>
          <w:rFonts w:cs="Tahoma"/>
          <w:b/>
          <w:szCs w:val="24"/>
        </w:rPr>
        <w:t xml:space="preserve"> EL SUJETO OBLIGADO</w:t>
      </w:r>
      <w:r w:rsidRPr="00740A6B">
        <w:rPr>
          <w:rFonts w:cs="Tahoma"/>
          <w:bCs/>
          <w:szCs w:val="24"/>
        </w:rPr>
        <w:t xml:space="preserve"> rindió su informe justificado a través del SAIMEX, </w:t>
      </w:r>
      <w:r w:rsidRPr="00740A6B">
        <w:rPr>
          <w:rFonts w:eastAsia="Calibri" w:cs="Tahoma"/>
          <w:szCs w:val="22"/>
          <w:lang w:eastAsia="en-US"/>
        </w:rPr>
        <w:t>en el cual expresó lo siguiente:</w:t>
      </w:r>
    </w:p>
    <w:p w14:paraId="6E939452" w14:textId="77777777" w:rsidR="00865CF4" w:rsidRPr="00740A6B" w:rsidRDefault="00865CF4" w:rsidP="00865CF4">
      <w:pPr>
        <w:rPr>
          <w:rFonts w:eastAsia="Calibri" w:cs="Tahoma"/>
          <w:szCs w:val="22"/>
          <w:lang w:eastAsia="en-US"/>
        </w:rPr>
      </w:pPr>
    </w:p>
    <w:p w14:paraId="39F63D29" w14:textId="1AB6711E" w:rsidR="00402DAD" w:rsidRPr="00740A6B" w:rsidRDefault="00402DAD" w:rsidP="00CE6AA2">
      <w:pPr>
        <w:pStyle w:val="Prrafodelista"/>
        <w:numPr>
          <w:ilvl w:val="0"/>
          <w:numId w:val="18"/>
        </w:numPr>
        <w:ind w:right="539"/>
        <w:jc w:val="left"/>
        <w:rPr>
          <w:rFonts w:cs="Tahoma"/>
          <w:bCs/>
        </w:rPr>
      </w:pPr>
      <w:r w:rsidRPr="00740A6B">
        <w:rPr>
          <w:rFonts w:cs="Tahoma"/>
          <w:b/>
          <w:bCs/>
          <w:i/>
        </w:rPr>
        <w:t xml:space="preserve">IJ 00014 </w:t>
      </w:r>
      <w:proofErr w:type="gramStart"/>
      <w:r w:rsidRPr="00740A6B">
        <w:rPr>
          <w:rFonts w:cs="Tahoma"/>
          <w:b/>
          <w:bCs/>
          <w:i/>
        </w:rPr>
        <w:t>TESSFP.pdf :</w:t>
      </w:r>
      <w:proofErr w:type="gramEnd"/>
      <w:r w:rsidRPr="00740A6B">
        <w:rPr>
          <w:rFonts w:cs="Tahoma"/>
          <w:b/>
          <w:bCs/>
          <w:i/>
        </w:rPr>
        <w:t xml:space="preserve"> </w:t>
      </w:r>
      <w:r w:rsidRPr="00740A6B">
        <w:rPr>
          <w:rFonts w:cs="Tahoma"/>
          <w:bCs/>
        </w:rPr>
        <w:t>Archivo que contiene el pronunciamiento del Titular de la Unidad de T</w:t>
      </w:r>
      <w:r w:rsidR="00F400D2" w:rsidRPr="00740A6B">
        <w:rPr>
          <w:rFonts w:cs="Tahoma"/>
          <w:bCs/>
        </w:rPr>
        <w:t>ransparencia ratificando la respuesta del servidor público habilitado</w:t>
      </w:r>
      <w:r w:rsidR="00034668" w:rsidRPr="00740A6B">
        <w:rPr>
          <w:rFonts w:cs="Tahoma"/>
          <w:bCs/>
        </w:rPr>
        <w:t>.</w:t>
      </w:r>
    </w:p>
    <w:p w14:paraId="35D11AAC" w14:textId="77777777" w:rsidR="00C80B14" w:rsidRPr="00740A6B" w:rsidRDefault="00C80B14" w:rsidP="00C80B14">
      <w:pPr>
        <w:rPr>
          <w:rFonts w:cs="Tahoma"/>
          <w:bCs/>
          <w:szCs w:val="24"/>
        </w:rPr>
      </w:pPr>
    </w:p>
    <w:p w14:paraId="2D130A9D" w14:textId="11D0A81F" w:rsidR="00865CF4" w:rsidRPr="00740A6B" w:rsidRDefault="00865CF4" w:rsidP="00865CF4">
      <w:pPr>
        <w:rPr>
          <w:rFonts w:cs="Tahoma"/>
          <w:bCs/>
          <w:szCs w:val="24"/>
        </w:rPr>
      </w:pPr>
      <w:r w:rsidRPr="00740A6B">
        <w:rPr>
          <w:rFonts w:cs="Tahoma"/>
          <w:bCs/>
          <w:szCs w:val="24"/>
        </w:rPr>
        <w:lastRenderedPageBreak/>
        <w:t xml:space="preserve">Esta información fue puesta a la vista de </w:t>
      </w:r>
      <w:r w:rsidRPr="00740A6B">
        <w:rPr>
          <w:rFonts w:cs="Tahoma"/>
          <w:b/>
          <w:szCs w:val="24"/>
        </w:rPr>
        <w:t xml:space="preserve">LA PARTE RECURRENTE </w:t>
      </w:r>
      <w:r w:rsidRPr="00740A6B">
        <w:rPr>
          <w:rFonts w:cs="Tahoma"/>
          <w:bCs/>
          <w:szCs w:val="24"/>
        </w:rPr>
        <w:t xml:space="preserve">el </w:t>
      </w:r>
      <w:r w:rsidR="00034668" w:rsidRPr="00740A6B">
        <w:rPr>
          <w:rFonts w:cs="Tahoma"/>
          <w:b/>
          <w:bCs/>
          <w:szCs w:val="24"/>
        </w:rPr>
        <w:t>doce de septiembre de dos mil veinticinco,</w:t>
      </w:r>
      <w:r w:rsidRPr="00740A6B">
        <w:rPr>
          <w:rFonts w:cs="Tahoma"/>
          <w:bCs/>
          <w:szCs w:val="24"/>
        </w:rPr>
        <w:t xml:space="preserve"> para que, en un plazo de tres días hábiles, manifestara lo que a su derecho conviniera, de conformidad con lo establecido en el </w:t>
      </w:r>
      <w:r w:rsidRPr="00740A6B">
        <w:rPr>
          <w:rFonts w:cs="Arial"/>
          <w:color w:val="000000" w:themeColor="text1"/>
        </w:rPr>
        <w:t>artículo 185, fracción III de la Ley de Transparencia y Acceso a la Información Pública del Estado de México y Municipios</w:t>
      </w:r>
      <w:r w:rsidRPr="00740A6B">
        <w:rPr>
          <w:rFonts w:cs="Tahoma"/>
          <w:bCs/>
          <w:szCs w:val="24"/>
        </w:rPr>
        <w:t>.</w:t>
      </w:r>
    </w:p>
    <w:p w14:paraId="3B386B4C" w14:textId="77777777" w:rsidR="003A40C1" w:rsidRPr="00740A6B" w:rsidRDefault="003A40C1" w:rsidP="003A40C1">
      <w:pPr>
        <w:ind w:right="539"/>
        <w:rPr>
          <w:rFonts w:cs="Tahoma"/>
          <w:bCs/>
          <w:szCs w:val="24"/>
        </w:rPr>
      </w:pPr>
    </w:p>
    <w:p w14:paraId="755B7730" w14:textId="532B9EDA" w:rsidR="00664420" w:rsidRPr="00740A6B" w:rsidRDefault="00761D8C" w:rsidP="00664420">
      <w:pPr>
        <w:pStyle w:val="Ttulo3"/>
        <w:rPr>
          <w:lang w:val="es-ES"/>
        </w:rPr>
      </w:pPr>
      <w:bookmarkStart w:id="13" w:name="_Toc209649848"/>
      <w:r w:rsidRPr="00740A6B">
        <w:rPr>
          <w:rFonts w:eastAsia="Calibri"/>
          <w:bCs/>
          <w:lang w:eastAsia="en-US"/>
        </w:rPr>
        <w:t>e</w:t>
      </w:r>
      <w:r w:rsidR="00664420" w:rsidRPr="00740A6B">
        <w:rPr>
          <w:rFonts w:eastAsia="Calibri"/>
          <w:bCs/>
          <w:lang w:eastAsia="en-US"/>
        </w:rPr>
        <w:t>)</w:t>
      </w:r>
      <w:r w:rsidR="00664420" w:rsidRPr="00740A6B">
        <w:t xml:space="preserve"> </w:t>
      </w:r>
      <w:r w:rsidR="00865CF4" w:rsidRPr="00740A6B">
        <w:rPr>
          <w:lang w:val="es-ES"/>
        </w:rPr>
        <w:t>Manifestaciones de la Parte Recurrente</w:t>
      </w:r>
      <w:bookmarkEnd w:id="13"/>
    </w:p>
    <w:p w14:paraId="4E8AF011" w14:textId="77777777" w:rsidR="00865CF4" w:rsidRPr="00740A6B" w:rsidRDefault="00865CF4" w:rsidP="00865CF4">
      <w:pPr>
        <w:rPr>
          <w:rFonts w:eastAsia="Arial Unicode MS" w:cs="Arial"/>
          <w:color w:val="000000" w:themeColor="text1"/>
        </w:rPr>
      </w:pPr>
      <w:r w:rsidRPr="00740A6B">
        <w:rPr>
          <w:rFonts w:cs="Tahoma"/>
          <w:b/>
          <w:szCs w:val="24"/>
        </w:rPr>
        <w:t xml:space="preserve">LA PARTE RECURRENTE </w:t>
      </w:r>
      <w:r w:rsidRPr="00740A6B">
        <w:rPr>
          <w:rFonts w:eastAsia="Arial Unicode MS" w:cs="Arial"/>
          <w:color w:val="000000" w:themeColor="text1"/>
        </w:rPr>
        <w:t>no realizó manifestación alguna dentro del término legalmente concedido para tal efecto, ni presentó pruebas o alegatos.</w:t>
      </w:r>
    </w:p>
    <w:p w14:paraId="5092B16F" w14:textId="77777777" w:rsidR="001906FB" w:rsidRPr="00740A6B" w:rsidRDefault="001906FB" w:rsidP="00664420">
      <w:pPr>
        <w:pStyle w:val="Ttulo3"/>
      </w:pPr>
    </w:p>
    <w:p w14:paraId="0E651988" w14:textId="02D31EF4" w:rsidR="00664420" w:rsidRPr="00740A6B" w:rsidRDefault="00761D8C" w:rsidP="00664420">
      <w:pPr>
        <w:pStyle w:val="Ttulo3"/>
      </w:pPr>
      <w:bookmarkStart w:id="14" w:name="_Toc209649849"/>
      <w:r w:rsidRPr="00740A6B">
        <w:t>f</w:t>
      </w:r>
      <w:r w:rsidR="00664420" w:rsidRPr="00740A6B">
        <w:t>) Cierre de instrucción</w:t>
      </w:r>
      <w:bookmarkEnd w:id="14"/>
    </w:p>
    <w:p w14:paraId="79AF95DC" w14:textId="7147D6C6" w:rsidR="00664420" w:rsidRPr="00740A6B" w:rsidRDefault="00BF091A" w:rsidP="00664420">
      <w:pPr>
        <w:rPr>
          <w:color w:val="000000" w:themeColor="text1"/>
        </w:rPr>
      </w:pPr>
      <w:r w:rsidRPr="00740A6B">
        <w:rPr>
          <w:rFonts w:cs="Tahoma"/>
          <w:szCs w:val="22"/>
        </w:rPr>
        <w:t>Al no existir diligencias pendientes por desahogar</w:t>
      </w:r>
      <w:r w:rsidRPr="00740A6B">
        <w:rPr>
          <w:rFonts w:cs="Arial"/>
          <w:color w:val="000000" w:themeColor="text1"/>
        </w:rPr>
        <w:t xml:space="preserve">, el </w:t>
      </w:r>
      <w:bookmarkStart w:id="15" w:name="_Hlk104892386"/>
      <w:r w:rsidR="00C56A07" w:rsidRPr="00740A6B">
        <w:rPr>
          <w:rFonts w:cs="Arial"/>
          <w:b/>
          <w:color w:val="000000" w:themeColor="text1"/>
        </w:rPr>
        <w:t>veintidós</w:t>
      </w:r>
      <w:r w:rsidR="001906FB" w:rsidRPr="00740A6B">
        <w:rPr>
          <w:rFonts w:cs="Arial"/>
          <w:b/>
          <w:color w:val="000000" w:themeColor="text1"/>
        </w:rPr>
        <w:t xml:space="preserve"> de septiembre de dos mil veinticinco</w:t>
      </w:r>
      <w:bookmarkEnd w:id="15"/>
      <w:r w:rsidR="001906FB" w:rsidRPr="00740A6B">
        <w:rPr>
          <w:rFonts w:cs="Arial"/>
          <w:b/>
          <w:color w:val="000000" w:themeColor="text1"/>
        </w:rPr>
        <w:t>,</w:t>
      </w:r>
      <w:r w:rsidRPr="00740A6B">
        <w:rPr>
          <w:rFonts w:cs="Arial"/>
          <w:color w:val="000000" w:themeColor="text1"/>
        </w:rPr>
        <w:t xml:space="preserve"> la </w:t>
      </w:r>
      <w:r w:rsidRPr="00740A6B">
        <w:rPr>
          <w:rFonts w:cs="Arial"/>
          <w:b/>
          <w:bCs/>
          <w:color w:val="000000" w:themeColor="text1"/>
        </w:rPr>
        <w:t xml:space="preserve">Comisionada </w:t>
      </w:r>
      <w:r w:rsidRPr="00740A6B">
        <w:rPr>
          <w:b/>
          <w:color w:val="000000" w:themeColor="text1"/>
        </w:rPr>
        <w:t xml:space="preserve">Sharon Cristina Morales Martínez </w:t>
      </w:r>
      <w:r w:rsidRPr="00740A6B">
        <w:rPr>
          <w:rFonts w:cs="Arial"/>
          <w:color w:val="000000" w:themeColor="text1"/>
        </w:rPr>
        <w:t>acordó el cierre de instrucción</w:t>
      </w:r>
      <w:r w:rsidR="0011350D" w:rsidRPr="00740A6B">
        <w:rPr>
          <w:rFonts w:cs="Arial"/>
          <w:color w:val="000000" w:themeColor="text1"/>
        </w:rPr>
        <w:t xml:space="preserve"> y</w:t>
      </w:r>
      <w:r w:rsidRPr="00740A6B">
        <w:rPr>
          <w:rFonts w:cs="Arial"/>
          <w:color w:val="000000" w:themeColor="text1"/>
        </w:rPr>
        <w:t xml:space="preserve"> </w:t>
      </w:r>
      <w:r w:rsidR="0011350D" w:rsidRPr="00740A6B">
        <w:rPr>
          <w:rFonts w:cs="Arial"/>
          <w:color w:val="000000" w:themeColor="text1"/>
        </w:rPr>
        <w:t xml:space="preserve">la </w:t>
      </w:r>
      <w:r w:rsidRPr="00740A6B">
        <w:rPr>
          <w:rFonts w:cs="Arial"/>
          <w:color w:val="000000" w:themeColor="text1"/>
        </w:rPr>
        <w:t>remisión del expediente a efecto de ser resuelto, de conformidad con lo establecido en el artículo 185 fracciones VI y VIII de la Ley de Transparencia y Acceso a la Información Pública del Estado de México y Municipios</w:t>
      </w:r>
      <w:r w:rsidRPr="00740A6B">
        <w:rPr>
          <w:color w:val="000000" w:themeColor="text1"/>
        </w:rPr>
        <w:t>.</w:t>
      </w:r>
      <w:r w:rsidR="0011350D" w:rsidRPr="00740A6B">
        <w:rPr>
          <w:color w:val="000000" w:themeColor="text1"/>
        </w:rPr>
        <w:t xml:space="preserve"> Dicho acuerdo </w:t>
      </w:r>
      <w:r w:rsidR="00664420" w:rsidRPr="00740A6B">
        <w:rPr>
          <w:rFonts w:cs="Tahoma"/>
          <w:szCs w:val="22"/>
        </w:rPr>
        <w:t xml:space="preserve">fue notificado a las partes el mismo día a través del </w:t>
      </w:r>
      <w:r w:rsidR="00664420" w:rsidRPr="00740A6B">
        <w:rPr>
          <w:rFonts w:cs="Tahoma"/>
          <w:szCs w:val="22"/>
          <w:lang w:val="es-ES"/>
        </w:rPr>
        <w:t>SAIMEX</w:t>
      </w:r>
      <w:r w:rsidR="00664420" w:rsidRPr="00740A6B">
        <w:rPr>
          <w:rFonts w:cs="Tahoma"/>
          <w:szCs w:val="22"/>
        </w:rPr>
        <w:t>.</w:t>
      </w:r>
    </w:p>
    <w:p w14:paraId="741683E3" w14:textId="77777777" w:rsidR="0011350D" w:rsidRPr="00740A6B" w:rsidRDefault="0011350D" w:rsidP="00664420">
      <w:pPr>
        <w:rPr>
          <w:rFonts w:cs="Tahoma"/>
          <w:color w:val="000000"/>
          <w:szCs w:val="22"/>
        </w:rPr>
      </w:pPr>
    </w:p>
    <w:p w14:paraId="7A9629DE" w14:textId="77777777" w:rsidR="00664420" w:rsidRPr="00740A6B" w:rsidRDefault="00664420" w:rsidP="00664420">
      <w:pPr>
        <w:pStyle w:val="Ttulo1"/>
        <w:rPr>
          <w:rFonts w:eastAsiaTheme="minorHAnsi"/>
          <w:lang w:eastAsia="en-US"/>
        </w:rPr>
      </w:pPr>
      <w:bookmarkStart w:id="16" w:name="_Toc209649850"/>
      <w:r w:rsidRPr="00740A6B">
        <w:rPr>
          <w:rFonts w:eastAsiaTheme="minorHAnsi"/>
          <w:lang w:eastAsia="en-US"/>
        </w:rPr>
        <w:t>CONSIDERANDOS</w:t>
      </w:r>
      <w:bookmarkEnd w:id="16"/>
    </w:p>
    <w:p w14:paraId="6DD1243B" w14:textId="77777777" w:rsidR="00664420" w:rsidRPr="00740A6B" w:rsidRDefault="00664420" w:rsidP="00664420">
      <w:pPr>
        <w:contextualSpacing/>
        <w:jc w:val="center"/>
        <w:rPr>
          <w:rFonts w:eastAsiaTheme="minorHAnsi" w:cs="Tahoma"/>
          <w:b/>
          <w:color w:val="000000" w:themeColor="text1"/>
          <w:szCs w:val="22"/>
          <w:lang w:eastAsia="en-US"/>
        </w:rPr>
      </w:pPr>
    </w:p>
    <w:p w14:paraId="0B67CB92" w14:textId="2E307D3B" w:rsidR="00664420" w:rsidRPr="00740A6B" w:rsidRDefault="00664420" w:rsidP="00AE3DA7">
      <w:pPr>
        <w:pStyle w:val="Ttulo2"/>
        <w:rPr>
          <w:rFonts w:eastAsia="Batang"/>
        </w:rPr>
      </w:pPr>
      <w:bookmarkStart w:id="17" w:name="_Toc209649851"/>
      <w:r w:rsidRPr="00740A6B">
        <w:rPr>
          <w:rFonts w:eastAsia="Batang"/>
        </w:rPr>
        <w:t xml:space="preserve">PRIMERO. </w:t>
      </w:r>
      <w:r w:rsidR="00BA55A8" w:rsidRPr="00740A6B">
        <w:rPr>
          <w:rFonts w:eastAsia="Batang"/>
        </w:rPr>
        <w:t>Procedibilidad</w:t>
      </w:r>
      <w:bookmarkEnd w:id="17"/>
    </w:p>
    <w:p w14:paraId="39C52BC1" w14:textId="56FCC20D" w:rsidR="00BA55A8" w:rsidRPr="00740A6B" w:rsidRDefault="00BA55A8" w:rsidP="00BA55A8">
      <w:pPr>
        <w:pStyle w:val="Ttulo3"/>
      </w:pPr>
      <w:bookmarkStart w:id="18" w:name="_Toc209649852"/>
      <w:r w:rsidRPr="00740A6B">
        <w:t>a) Competencia</w:t>
      </w:r>
      <w:r w:rsidR="00150C49" w:rsidRPr="00740A6B">
        <w:t xml:space="preserve"> del Instituto</w:t>
      </w:r>
      <w:bookmarkEnd w:id="18"/>
    </w:p>
    <w:p w14:paraId="56FC4EBD" w14:textId="77777777" w:rsidR="0031457D" w:rsidRPr="00740A6B" w:rsidRDefault="0031457D" w:rsidP="0031457D">
      <w:pPr>
        <w:rPr>
          <w:rFonts w:cs="Arial"/>
          <w:color w:val="000000" w:themeColor="text1"/>
        </w:rPr>
      </w:pPr>
      <w:r w:rsidRPr="00740A6B">
        <w:rPr>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740A6B">
        <w:rPr>
          <w:rFonts w:cs="Tahoma"/>
          <w:bCs/>
          <w:szCs w:val="22"/>
        </w:rPr>
        <w:t xml:space="preserve">párrafos trigésimo noveno, </w:t>
      </w:r>
      <w:r w:rsidRPr="00740A6B">
        <w:rPr>
          <w:rFonts w:cs="Tahoma"/>
          <w:bCs/>
          <w:szCs w:val="22"/>
        </w:rPr>
        <w:lastRenderedPageBreak/>
        <w:t xml:space="preserve">cuadragésimo y cuadragésimo primero, fracciones IV y V, </w:t>
      </w:r>
      <w:r w:rsidRPr="00740A6B">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740A6B">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740A6B" w:rsidRDefault="00DB1C09" w:rsidP="0011350D">
      <w:pPr>
        <w:rPr>
          <w:rFonts w:cs="Arial"/>
          <w:color w:val="000000" w:themeColor="text1"/>
        </w:rPr>
      </w:pPr>
    </w:p>
    <w:p w14:paraId="517A2DD6" w14:textId="4169BE4D" w:rsidR="00664420" w:rsidRPr="00740A6B" w:rsidRDefault="00BA55A8" w:rsidP="00BA55A8">
      <w:pPr>
        <w:pStyle w:val="Ttulo3"/>
      </w:pPr>
      <w:bookmarkStart w:id="19" w:name="_Toc209649853"/>
      <w:r w:rsidRPr="00740A6B">
        <w:t>b)</w:t>
      </w:r>
      <w:r w:rsidR="00664420" w:rsidRPr="00740A6B">
        <w:t xml:space="preserve"> </w:t>
      </w:r>
      <w:r w:rsidR="00D91CB4" w:rsidRPr="00740A6B">
        <w:t>Legitimidad</w:t>
      </w:r>
      <w:r w:rsidRPr="00740A6B">
        <w:t xml:space="preserve"> de la parte recurrente</w:t>
      </w:r>
      <w:bookmarkEnd w:id="19"/>
    </w:p>
    <w:p w14:paraId="26FEA382" w14:textId="0B06695C" w:rsidR="00D91CB4" w:rsidRPr="00740A6B" w:rsidRDefault="00D91CB4" w:rsidP="00D91CB4">
      <w:pPr>
        <w:rPr>
          <w:rFonts w:cs="Arial"/>
          <w:bCs/>
          <w:color w:val="000000" w:themeColor="text1"/>
        </w:rPr>
      </w:pPr>
      <w:r w:rsidRPr="00740A6B">
        <w:rPr>
          <w:rFonts w:cs="Arial"/>
          <w:bCs/>
          <w:color w:val="000000" w:themeColor="text1"/>
        </w:rPr>
        <w:t>El recurso de revisión fue interpuesto por parte legítima, ya que se presentó por la misma persona que formuló la solicitud de acceso a la Información Pública,</w:t>
      </w:r>
      <w:r w:rsidRPr="00740A6B">
        <w:rPr>
          <w:rFonts w:cs="Arial"/>
          <w:b/>
          <w:bCs/>
          <w:color w:val="000000" w:themeColor="text1"/>
        </w:rPr>
        <w:t xml:space="preserve"> </w:t>
      </w:r>
      <w:r w:rsidRPr="00740A6B">
        <w:rPr>
          <w:rFonts w:cs="Arial"/>
          <w:color w:val="000000" w:themeColor="text1"/>
        </w:rPr>
        <w:t>debido a que los datos de acceso</w:t>
      </w:r>
      <w:r w:rsidRPr="00740A6B">
        <w:rPr>
          <w:rFonts w:cs="Arial"/>
          <w:b/>
          <w:bCs/>
          <w:color w:val="000000" w:themeColor="text1"/>
        </w:rPr>
        <w:t xml:space="preserve"> </w:t>
      </w:r>
      <w:r w:rsidRPr="00740A6B">
        <w:rPr>
          <w:rFonts w:cs="Arial"/>
          <w:b/>
          <w:color w:val="000000" w:themeColor="text1"/>
        </w:rPr>
        <w:t>SAIMEX</w:t>
      </w:r>
      <w:r w:rsidRPr="00740A6B">
        <w:rPr>
          <w:rFonts w:eastAsia="Calibri" w:cs="Arial"/>
          <w:color w:val="000000" w:themeColor="text1"/>
          <w:lang w:eastAsia="en-US"/>
        </w:rPr>
        <w:t xml:space="preserve"> son personales e irrepetibles.</w:t>
      </w:r>
    </w:p>
    <w:p w14:paraId="2C367810" w14:textId="77777777" w:rsidR="00D91CB4" w:rsidRPr="00740A6B" w:rsidRDefault="00D91CB4" w:rsidP="00D91CB4"/>
    <w:p w14:paraId="496490FC" w14:textId="1A5F3FDB" w:rsidR="00D91CB4" w:rsidRPr="00740A6B" w:rsidRDefault="00BA55A8" w:rsidP="00BA55A8">
      <w:pPr>
        <w:pStyle w:val="Ttulo3"/>
        <w:rPr>
          <w:rFonts w:eastAsia="Calibri"/>
          <w:lang w:eastAsia="es-ES_tradnl"/>
        </w:rPr>
      </w:pPr>
      <w:bookmarkStart w:id="20" w:name="_Toc209649854"/>
      <w:r w:rsidRPr="00740A6B">
        <w:rPr>
          <w:rFonts w:eastAsia="Calibri"/>
          <w:lang w:eastAsia="es-ES_tradnl"/>
        </w:rPr>
        <w:t>c)</w:t>
      </w:r>
      <w:r w:rsidR="00664420" w:rsidRPr="00740A6B">
        <w:rPr>
          <w:rFonts w:eastAsia="Calibri"/>
          <w:lang w:eastAsia="es-ES_tradnl"/>
        </w:rPr>
        <w:t xml:space="preserve"> </w:t>
      </w:r>
      <w:r w:rsidR="00D91CB4" w:rsidRPr="00740A6B">
        <w:rPr>
          <w:rFonts w:eastAsia="Calibri"/>
          <w:lang w:eastAsia="es-ES_tradnl"/>
        </w:rPr>
        <w:t>Plazo para interponer el recurso</w:t>
      </w:r>
      <w:bookmarkEnd w:id="20"/>
    </w:p>
    <w:p w14:paraId="106D37EE" w14:textId="01642108" w:rsidR="00D91CB4" w:rsidRPr="00740A6B" w:rsidRDefault="00D91CB4" w:rsidP="00D91CB4">
      <w:pPr>
        <w:rPr>
          <w:rFonts w:eastAsiaTheme="minorEastAsia" w:cs="Arial"/>
          <w:color w:val="000000" w:themeColor="text1"/>
          <w:lang w:val="es-ES_tradnl"/>
        </w:rPr>
      </w:pPr>
      <w:r w:rsidRPr="00740A6B">
        <w:rPr>
          <w:rFonts w:cs="Arial"/>
          <w:b/>
          <w:color w:val="000000" w:themeColor="text1"/>
        </w:rPr>
        <w:t>EL SUJETO OBLIGADO</w:t>
      </w:r>
      <w:r w:rsidRPr="00740A6B">
        <w:rPr>
          <w:rFonts w:cs="Arial"/>
          <w:color w:val="000000" w:themeColor="text1"/>
        </w:rPr>
        <w:t xml:space="preserve"> notificó la respuesta a la solicitud de acceso a la Información Pública el </w:t>
      </w:r>
      <w:r w:rsidR="000C6786" w:rsidRPr="00740A6B">
        <w:rPr>
          <w:rFonts w:cs="Arial"/>
          <w:b/>
          <w:color w:val="000000" w:themeColor="text1"/>
        </w:rPr>
        <w:t>once de julio de dos mil veinticinco</w:t>
      </w:r>
      <w:r w:rsidRPr="00740A6B">
        <w:rPr>
          <w:rFonts w:cs="Arial"/>
          <w:color w:val="000000" w:themeColor="text1"/>
        </w:rPr>
        <w:t xml:space="preserve"> </w:t>
      </w:r>
      <w:r w:rsidR="00A53315" w:rsidRPr="00740A6B">
        <w:rPr>
          <w:rFonts w:cs="Arial"/>
          <w:color w:val="000000" w:themeColor="text1"/>
        </w:rPr>
        <w:t xml:space="preserve">y el recurso </w:t>
      </w:r>
      <w:r w:rsidR="00A53315" w:rsidRPr="00740A6B">
        <w:rPr>
          <w:rFonts w:eastAsia="Palatino Linotype" w:cs="Palatino Linotype"/>
          <w:color w:val="000000" w:themeColor="text1"/>
        </w:rPr>
        <w:t xml:space="preserve">que nos ocupa se interpuso el </w:t>
      </w:r>
      <w:r w:rsidR="000C6786" w:rsidRPr="00740A6B">
        <w:rPr>
          <w:rFonts w:eastAsia="Palatino Linotype" w:cs="Palatino Linotype"/>
          <w:b/>
          <w:color w:val="000000" w:themeColor="text1"/>
        </w:rPr>
        <w:t>treinta de julio de dos mil veinticinco</w:t>
      </w:r>
      <w:r w:rsidR="00A53315" w:rsidRPr="00740A6B">
        <w:rPr>
          <w:rFonts w:eastAsia="Palatino Linotype" w:cs="Palatino Linotype"/>
          <w:bCs/>
          <w:color w:val="000000" w:themeColor="text1"/>
        </w:rPr>
        <w:t>;</w:t>
      </w:r>
      <w:r w:rsidR="00A53315" w:rsidRPr="00740A6B">
        <w:rPr>
          <w:rFonts w:eastAsia="Palatino Linotype" w:cs="Palatino Linotype"/>
          <w:color w:val="000000" w:themeColor="text1"/>
        </w:rPr>
        <w:t xml:space="preserve"> por lo tanto, éste se encuentra dentro del margen temporal previsto en el artículo 178 de la </w:t>
      </w:r>
      <w:r w:rsidR="00A53315" w:rsidRPr="00740A6B">
        <w:rPr>
          <w:rFonts w:cs="Arial"/>
          <w:color w:val="000000" w:themeColor="text1"/>
        </w:rPr>
        <w:t>Ley de Transparencia y Acceso a la Información Pública del Estado de México y Municipios</w:t>
      </w:r>
      <w:r w:rsidR="00163D12" w:rsidRPr="00740A6B">
        <w:rPr>
          <w:rFonts w:cs="Arial"/>
          <w:color w:val="000000" w:themeColor="text1"/>
        </w:rPr>
        <w:t>.</w:t>
      </w:r>
    </w:p>
    <w:p w14:paraId="49076992" w14:textId="77777777" w:rsidR="00D91CB4" w:rsidRPr="00740A6B" w:rsidRDefault="00D91CB4" w:rsidP="00D91CB4">
      <w:pPr>
        <w:rPr>
          <w:rFonts w:eastAsia="Palatino Linotype" w:cs="Palatino Linotype"/>
          <w:color w:val="000000" w:themeColor="text1"/>
        </w:rPr>
      </w:pPr>
    </w:p>
    <w:p w14:paraId="46C0EB3A" w14:textId="15F1A919" w:rsidR="00A53315" w:rsidRPr="00740A6B" w:rsidRDefault="00BA55A8" w:rsidP="00362A11">
      <w:pPr>
        <w:pStyle w:val="Ttulo3"/>
        <w:rPr>
          <w:rFonts w:eastAsia="Calibri"/>
          <w:lang w:eastAsia="es-ES_tradnl"/>
        </w:rPr>
      </w:pPr>
      <w:bookmarkStart w:id="21" w:name="_Toc209649855"/>
      <w:r w:rsidRPr="00740A6B">
        <w:rPr>
          <w:rFonts w:eastAsia="Calibri"/>
          <w:lang w:eastAsia="es-ES_tradnl"/>
        </w:rPr>
        <w:t>d)</w:t>
      </w:r>
      <w:r w:rsidR="00D91CB4" w:rsidRPr="00740A6B">
        <w:rPr>
          <w:rFonts w:eastAsia="Calibri"/>
          <w:lang w:eastAsia="es-ES_tradnl"/>
        </w:rPr>
        <w:t xml:space="preserve"> </w:t>
      </w:r>
      <w:r w:rsidR="009A0277" w:rsidRPr="00740A6B">
        <w:rPr>
          <w:rFonts w:eastAsia="Calibri"/>
          <w:lang w:eastAsia="es-ES_tradnl"/>
        </w:rPr>
        <w:t>Causal de Procedencia</w:t>
      </w:r>
      <w:bookmarkEnd w:id="21"/>
    </w:p>
    <w:p w14:paraId="190404A6" w14:textId="7ACA7A1C" w:rsidR="00BA55A8" w:rsidRPr="00740A6B" w:rsidRDefault="00BA55A8" w:rsidP="00BA55A8">
      <w:r w:rsidRPr="00740A6B">
        <w:rPr>
          <w:rFonts w:cs="Arial"/>
        </w:rPr>
        <w:t xml:space="preserve">Resulta procedente la interposición del recurso de revisión, ya que </w:t>
      </w:r>
      <w:r w:rsidRPr="00740A6B">
        <w:rPr>
          <w:rFonts w:eastAsia="Calibri" w:cs="Tahoma"/>
          <w:color w:val="000000"/>
          <w:szCs w:val="22"/>
          <w:lang w:eastAsia="es-MX"/>
        </w:rPr>
        <w:t xml:space="preserve">se actualiza la causal de procedencia señalada en el artículo 179, fracción </w:t>
      </w:r>
      <w:r w:rsidR="000C6786" w:rsidRPr="00740A6B">
        <w:rPr>
          <w:rFonts w:eastAsia="Calibri" w:cs="Tahoma"/>
          <w:color w:val="000000"/>
          <w:szCs w:val="22"/>
          <w:lang w:eastAsia="es-MX"/>
        </w:rPr>
        <w:t>I</w:t>
      </w:r>
      <w:r w:rsidRPr="00740A6B">
        <w:rPr>
          <w:rFonts w:cs="Arial"/>
        </w:rPr>
        <w:t xml:space="preserve"> de la </w:t>
      </w:r>
      <w:r w:rsidRPr="00740A6B">
        <w:t>Ley de Transparencia y Acceso a la Información Pública del Estado de México y Municipios.</w:t>
      </w:r>
    </w:p>
    <w:p w14:paraId="0EFF7141" w14:textId="77777777" w:rsidR="00362A11" w:rsidRPr="00740A6B" w:rsidRDefault="00362A11" w:rsidP="00BA55A8"/>
    <w:p w14:paraId="2284D7EB" w14:textId="3EE1D036" w:rsidR="00BA55A8" w:rsidRPr="00740A6B" w:rsidRDefault="00362A11" w:rsidP="00362A11">
      <w:pPr>
        <w:pStyle w:val="Ttulo3"/>
      </w:pPr>
      <w:bookmarkStart w:id="22" w:name="_Toc209649856"/>
      <w:r w:rsidRPr="00740A6B">
        <w:lastRenderedPageBreak/>
        <w:t>e) Requisitos formales para la interposición del recurso</w:t>
      </w:r>
      <w:bookmarkEnd w:id="22"/>
    </w:p>
    <w:p w14:paraId="6390674A" w14:textId="78A894DD" w:rsidR="00BA55A8" w:rsidRPr="00740A6B" w:rsidRDefault="00BA55A8" w:rsidP="00BA55A8">
      <w:pPr>
        <w:rPr>
          <w:rFonts w:cs="Arial"/>
        </w:rPr>
      </w:pPr>
      <w:r w:rsidRPr="00740A6B">
        <w:rPr>
          <w:rFonts w:cs="Arial"/>
          <w:b/>
          <w:bCs/>
        </w:rPr>
        <w:t xml:space="preserve">LA PARTE RECURRENTE </w:t>
      </w:r>
      <w:r w:rsidRPr="00740A6B">
        <w:rPr>
          <w:rFonts w:cs="Arial"/>
        </w:rPr>
        <w:t>acreditó todos y cada uno de los elementos formales exigidos por el artículo 180 de la misma normatividad.</w:t>
      </w:r>
    </w:p>
    <w:p w14:paraId="4D65A19C" w14:textId="77777777" w:rsidR="000C6786" w:rsidRPr="00740A6B" w:rsidRDefault="000C6786" w:rsidP="00C71CEF">
      <w:pPr>
        <w:pStyle w:val="Ttulo2"/>
      </w:pPr>
    </w:p>
    <w:p w14:paraId="457548E9" w14:textId="013AF214" w:rsidR="00C71CEF" w:rsidRPr="00740A6B" w:rsidRDefault="00C71CEF" w:rsidP="00C71CEF">
      <w:pPr>
        <w:pStyle w:val="Ttulo2"/>
      </w:pPr>
      <w:bookmarkStart w:id="23" w:name="_Toc209649857"/>
      <w:r w:rsidRPr="00740A6B">
        <w:t>SEGUNDO. Estudio de Fondo</w:t>
      </w:r>
      <w:bookmarkEnd w:id="23"/>
    </w:p>
    <w:p w14:paraId="2A308F59" w14:textId="0FF373F0" w:rsidR="00C049E2" w:rsidRPr="00740A6B" w:rsidRDefault="00C71CEF" w:rsidP="00A21A20">
      <w:pPr>
        <w:pStyle w:val="Ttulo3"/>
      </w:pPr>
      <w:bookmarkStart w:id="24" w:name="_Toc209649858"/>
      <w:r w:rsidRPr="00740A6B">
        <w:t>a</w:t>
      </w:r>
      <w:r w:rsidR="00C049E2" w:rsidRPr="00740A6B">
        <w:t>) Mandato de transparencia y responsabilidad del Sujeto Obligado</w:t>
      </w:r>
      <w:bookmarkEnd w:id="24"/>
    </w:p>
    <w:p w14:paraId="6901A889" w14:textId="59EEDAE1" w:rsidR="00C049E2" w:rsidRPr="00740A6B" w:rsidRDefault="00C049E2" w:rsidP="00C049E2">
      <w:pPr>
        <w:rPr>
          <w:rFonts w:eastAsia="Palatino Linotype"/>
        </w:rPr>
      </w:pPr>
      <w:r w:rsidRPr="00740A6B">
        <w:rPr>
          <w:rFonts w:eastAsia="Palatino Linotype"/>
        </w:rPr>
        <w:t xml:space="preserve">El </w:t>
      </w:r>
      <w:r w:rsidR="00717E59" w:rsidRPr="00740A6B">
        <w:rPr>
          <w:rFonts w:eastAsia="Palatino Linotype"/>
        </w:rPr>
        <w:t>d</w:t>
      </w:r>
      <w:r w:rsidRPr="00740A6B">
        <w:rPr>
          <w:rFonts w:eastAsia="Palatino Linotype"/>
        </w:rPr>
        <w:t xml:space="preserve">erecho de </w:t>
      </w:r>
      <w:r w:rsidR="00717E59" w:rsidRPr="00740A6B">
        <w:rPr>
          <w:rFonts w:eastAsia="Palatino Linotype"/>
        </w:rPr>
        <w:t>a</w:t>
      </w:r>
      <w:r w:rsidRPr="00740A6B">
        <w:rPr>
          <w:rFonts w:eastAsia="Palatino Linotype"/>
        </w:rPr>
        <w:t xml:space="preserve">cceso a la </w:t>
      </w:r>
      <w:r w:rsidR="00717E59" w:rsidRPr="00740A6B">
        <w:rPr>
          <w:rFonts w:eastAsia="Palatino Linotype"/>
        </w:rPr>
        <w:t>i</w:t>
      </w:r>
      <w:r w:rsidRPr="00740A6B">
        <w:rPr>
          <w:rFonts w:eastAsia="Palatino Linotype"/>
        </w:rPr>
        <w:t xml:space="preserve">nformación </w:t>
      </w:r>
      <w:r w:rsidR="00717E59" w:rsidRPr="00740A6B">
        <w:rPr>
          <w:rFonts w:eastAsia="Palatino Linotype"/>
        </w:rPr>
        <w:t>p</w:t>
      </w:r>
      <w:r w:rsidRPr="00740A6B">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740A6B">
        <w:rPr>
          <w:rFonts w:eastAsia="Palatino Linotype"/>
        </w:rPr>
        <w:t>:</w:t>
      </w:r>
    </w:p>
    <w:p w14:paraId="7FAB8D32" w14:textId="77777777" w:rsidR="00C049E2" w:rsidRPr="00740A6B" w:rsidRDefault="00C049E2" w:rsidP="00C049E2">
      <w:pPr>
        <w:rPr>
          <w:rFonts w:eastAsia="Palatino Linotype"/>
        </w:rPr>
      </w:pPr>
    </w:p>
    <w:p w14:paraId="05320813" w14:textId="77777777" w:rsidR="00C049E2" w:rsidRPr="00740A6B" w:rsidRDefault="00C049E2" w:rsidP="00C71CEF">
      <w:pPr>
        <w:spacing w:line="240" w:lineRule="auto"/>
        <w:ind w:left="567" w:right="539"/>
        <w:rPr>
          <w:rFonts w:eastAsia="Palatino Linotype"/>
          <w:b/>
          <w:i/>
        </w:rPr>
      </w:pPr>
      <w:r w:rsidRPr="00740A6B">
        <w:rPr>
          <w:rFonts w:eastAsia="Palatino Linotype"/>
          <w:b/>
          <w:i/>
        </w:rPr>
        <w:t>Constitución Política de los Estados Unidos Mexicanos</w:t>
      </w:r>
    </w:p>
    <w:p w14:paraId="6B6C67B6" w14:textId="77777777" w:rsidR="00C049E2" w:rsidRPr="00740A6B" w:rsidRDefault="00C049E2" w:rsidP="00C71CEF">
      <w:pPr>
        <w:spacing w:line="240" w:lineRule="auto"/>
        <w:ind w:left="567" w:right="539"/>
        <w:rPr>
          <w:rFonts w:eastAsia="Palatino Linotype"/>
          <w:b/>
          <w:i/>
        </w:rPr>
      </w:pPr>
      <w:r w:rsidRPr="00740A6B">
        <w:rPr>
          <w:rFonts w:eastAsia="Palatino Linotype"/>
          <w:b/>
          <w:i/>
        </w:rPr>
        <w:t>“Artículo 6.</w:t>
      </w:r>
    </w:p>
    <w:p w14:paraId="38D3B4C4" w14:textId="77777777" w:rsidR="00C049E2" w:rsidRPr="00740A6B" w:rsidRDefault="00C049E2" w:rsidP="00C71CEF">
      <w:pPr>
        <w:spacing w:line="240" w:lineRule="auto"/>
        <w:ind w:left="567" w:right="539"/>
        <w:rPr>
          <w:rFonts w:eastAsia="Palatino Linotype"/>
          <w:i/>
        </w:rPr>
      </w:pPr>
      <w:r w:rsidRPr="00740A6B">
        <w:rPr>
          <w:rFonts w:eastAsia="Palatino Linotype"/>
          <w:i/>
        </w:rPr>
        <w:t>(…)</w:t>
      </w:r>
    </w:p>
    <w:p w14:paraId="2CCAA297" w14:textId="6602827B" w:rsidR="00C049E2" w:rsidRPr="00740A6B" w:rsidRDefault="00C049E2" w:rsidP="00C71CEF">
      <w:pPr>
        <w:spacing w:line="240" w:lineRule="auto"/>
        <w:ind w:left="567" w:right="539"/>
        <w:rPr>
          <w:rFonts w:eastAsia="Palatino Linotype"/>
          <w:i/>
        </w:rPr>
      </w:pPr>
      <w:r w:rsidRPr="00740A6B">
        <w:rPr>
          <w:rFonts w:eastAsia="Palatino Linotype"/>
          <w:i/>
        </w:rPr>
        <w:t>Para efectos de lo dispuesto en el presente artículo se observará lo siguiente:</w:t>
      </w:r>
    </w:p>
    <w:p w14:paraId="74CC3718" w14:textId="77777777" w:rsidR="00C049E2" w:rsidRPr="00740A6B" w:rsidRDefault="00C049E2" w:rsidP="00C71CEF">
      <w:pPr>
        <w:spacing w:line="240" w:lineRule="auto"/>
        <w:ind w:left="567" w:right="539"/>
        <w:rPr>
          <w:rFonts w:eastAsia="Palatino Linotype"/>
          <w:b/>
          <w:i/>
        </w:rPr>
      </w:pPr>
      <w:r w:rsidRPr="00740A6B">
        <w:rPr>
          <w:rFonts w:eastAsia="Palatino Linotype"/>
          <w:b/>
          <w:i/>
        </w:rPr>
        <w:t>A</w:t>
      </w:r>
      <w:r w:rsidRPr="00740A6B">
        <w:rPr>
          <w:rFonts w:eastAsia="Palatino Linotype"/>
          <w:i/>
        </w:rPr>
        <w:t xml:space="preserve">. </w:t>
      </w:r>
      <w:r w:rsidRPr="00740A6B">
        <w:rPr>
          <w:rFonts w:eastAsia="Palatino Linotype"/>
          <w:b/>
          <w:i/>
        </w:rPr>
        <w:t>Para el ejercicio del derecho de acceso a la información</w:t>
      </w:r>
      <w:r w:rsidRPr="00740A6B">
        <w:rPr>
          <w:rFonts w:eastAsia="Palatino Linotype"/>
          <w:i/>
        </w:rPr>
        <w:t xml:space="preserve">, la Federación y </w:t>
      </w:r>
      <w:r w:rsidRPr="00740A6B">
        <w:rPr>
          <w:rFonts w:eastAsia="Palatino Linotype"/>
          <w:b/>
          <w:i/>
        </w:rPr>
        <w:t>las entidades federativas, en el ámbito de sus respectivas competencias, se regirán por los siguientes principios y bases:</w:t>
      </w:r>
    </w:p>
    <w:p w14:paraId="596A956B" w14:textId="77777777" w:rsidR="00C049E2" w:rsidRPr="00740A6B" w:rsidRDefault="00C049E2" w:rsidP="00C71CEF">
      <w:pPr>
        <w:spacing w:line="240" w:lineRule="auto"/>
        <w:ind w:left="567" w:right="539"/>
        <w:rPr>
          <w:rFonts w:eastAsia="Palatino Linotype"/>
          <w:i/>
        </w:rPr>
      </w:pPr>
      <w:r w:rsidRPr="00740A6B">
        <w:rPr>
          <w:rFonts w:eastAsia="Palatino Linotype"/>
          <w:b/>
          <w:i/>
        </w:rPr>
        <w:t xml:space="preserve">I. </w:t>
      </w:r>
      <w:r w:rsidRPr="00740A6B">
        <w:rPr>
          <w:rFonts w:eastAsia="Palatino Linotype"/>
          <w:b/>
          <w:i/>
        </w:rPr>
        <w:tab/>
        <w:t>Toda la información en posesión de cualquier</w:t>
      </w:r>
      <w:r w:rsidRPr="00740A6B">
        <w:rPr>
          <w:rFonts w:eastAsia="Palatino Linotype"/>
          <w:i/>
        </w:rPr>
        <w:t xml:space="preserve"> </w:t>
      </w:r>
      <w:r w:rsidRPr="00740A6B">
        <w:rPr>
          <w:rFonts w:eastAsia="Palatino Linotype"/>
          <w:b/>
          <w:i/>
        </w:rPr>
        <w:t>autoridad</w:t>
      </w:r>
      <w:r w:rsidRPr="00740A6B">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40A6B">
        <w:rPr>
          <w:rFonts w:eastAsia="Palatino Linotype"/>
          <w:b/>
          <w:i/>
        </w:rPr>
        <w:t>municipal</w:t>
      </w:r>
      <w:r w:rsidRPr="00740A6B">
        <w:rPr>
          <w:rFonts w:eastAsia="Palatino Linotype"/>
          <w:i/>
        </w:rPr>
        <w:t xml:space="preserve">, </w:t>
      </w:r>
      <w:r w:rsidRPr="00740A6B">
        <w:rPr>
          <w:rFonts w:eastAsia="Palatino Linotype"/>
          <w:b/>
          <w:i/>
        </w:rPr>
        <w:t>es pública</w:t>
      </w:r>
      <w:r w:rsidRPr="00740A6B">
        <w:rPr>
          <w:rFonts w:eastAsia="Palatino Linotype"/>
          <w:i/>
        </w:rPr>
        <w:t xml:space="preserve"> y sólo podrá ser reservada temporalmente por razones de interés público y seguridad nacional, en los términos que fijen las leyes. </w:t>
      </w:r>
      <w:r w:rsidRPr="00740A6B">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740A6B">
        <w:rPr>
          <w:rFonts w:eastAsia="Palatino Linotype"/>
          <w:i/>
        </w:rPr>
        <w:t>, la ley determinará los supuestos específicos bajo los cuales procederá la declaración de inexistencia de la información.”</w:t>
      </w:r>
    </w:p>
    <w:p w14:paraId="68F313E4" w14:textId="77777777" w:rsidR="00C049E2" w:rsidRPr="00740A6B" w:rsidRDefault="00C049E2" w:rsidP="00C71CEF">
      <w:pPr>
        <w:spacing w:line="240" w:lineRule="auto"/>
        <w:ind w:left="567" w:right="539"/>
        <w:rPr>
          <w:rFonts w:eastAsia="Palatino Linotype"/>
          <w:b/>
          <w:i/>
        </w:rPr>
      </w:pPr>
    </w:p>
    <w:p w14:paraId="504F12DB" w14:textId="77777777" w:rsidR="00C049E2" w:rsidRPr="00740A6B" w:rsidRDefault="00C049E2" w:rsidP="00C71CEF">
      <w:pPr>
        <w:spacing w:line="240" w:lineRule="auto"/>
        <w:ind w:left="567" w:right="539"/>
        <w:rPr>
          <w:rFonts w:eastAsia="Palatino Linotype"/>
          <w:b/>
          <w:i/>
        </w:rPr>
      </w:pPr>
      <w:r w:rsidRPr="00740A6B">
        <w:rPr>
          <w:rFonts w:eastAsia="Palatino Linotype"/>
          <w:b/>
          <w:i/>
        </w:rPr>
        <w:t>Constitución Política del Estado Libre y Soberano de México</w:t>
      </w:r>
    </w:p>
    <w:p w14:paraId="04932D29" w14:textId="77777777" w:rsidR="00C049E2" w:rsidRPr="00740A6B" w:rsidRDefault="00C049E2" w:rsidP="00C71CEF">
      <w:pPr>
        <w:spacing w:line="240" w:lineRule="auto"/>
        <w:ind w:left="567" w:right="539"/>
        <w:rPr>
          <w:rFonts w:eastAsia="Palatino Linotype"/>
          <w:i/>
        </w:rPr>
      </w:pPr>
      <w:r w:rsidRPr="00740A6B">
        <w:rPr>
          <w:rFonts w:eastAsia="Palatino Linotype"/>
          <w:b/>
          <w:i/>
        </w:rPr>
        <w:t>“Artículo 5</w:t>
      </w:r>
      <w:r w:rsidRPr="00740A6B">
        <w:rPr>
          <w:rFonts w:eastAsia="Palatino Linotype"/>
          <w:i/>
        </w:rPr>
        <w:t xml:space="preserve">.- </w:t>
      </w:r>
    </w:p>
    <w:p w14:paraId="1D3829F4" w14:textId="77777777" w:rsidR="00C049E2" w:rsidRPr="00740A6B" w:rsidRDefault="00C049E2" w:rsidP="00C71CEF">
      <w:pPr>
        <w:spacing w:line="240" w:lineRule="auto"/>
        <w:ind w:left="567" w:right="539"/>
        <w:rPr>
          <w:rFonts w:eastAsia="Palatino Linotype"/>
          <w:i/>
        </w:rPr>
      </w:pPr>
      <w:r w:rsidRPr="00740A6B">
        <w:rPr>
          <w:rFonts w:eastAsia="Palatino Linotype"/>
          <w:i/>
        </w:rPr>
        <w:t>(…)</w:t>
      </w:r>
    </w:p>
    <w:p w14:paraId="0EAE47FD" w14:textId="77777777" w:rsidR="00C049E2" w:rsidRPr="00740A6B" w:rsidRDefault="00C049E2" w:rsidP="00C71CEF">
      <w:pPr>
        <w:spacing w:line="240" w:lineRule="auto"/>
        <w:ind w:left="567" w:right="539"/>
        <w:rPr>
          <w:rFonts w:eastAsia="Palatino Linotype"/>
          <w:i/>
        </w:rPr>
      </w:pPr>
      <w:r w:rsidRPr="00740A6B">
        <w:rPr>
          <w:rFonts w:eastAsia="Palatino Linotype"/>
          <w:b/>
          <w:i/>
        </w:rPr>
        <w:lastRenderedPageBreak/>
        <w:t>El derecho a la información será garantizado por el Estado. La ley establecerá las previsiones que permitan asegurar la protección, el respeto y la difusión de este derecho</w:t>
      </w:r>
      <w:r w:rsidRPr="00740A6B">
        <w:rPr>
          <w:rFonts w:eastAsia="Palatino Linotype"/>
          <w:i/>
        </w:rPr>
        <w:t>.</w:t>
      </w:r>
    </w:p>
    <w:p w14:paraId="4F0C804A" w14:textId="77777777" w:rsidR="00C049E2" w:rsidRPr="00740A6B" w:rsidRDefault="00C049E2" w:rsidP="00C71CEF">
      <w:pPr>
        <w:spacing w:line="240" w:lineRule="auto"/>
        <w:ind w:left="567" w:right="539"/>
        <w:rPr>
          <w:rFonts w:eastAsia="Palatino Linotype"/>
          <w:i/>
        </w:rPr>
      </w:pPr>
      <w:r w:rsidRPr="00740A6B">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740A6B" w:rsidRDefault="00C049E2" w:rsidP="00C71CEF">
      <w:pPr>
        <w:spacing w:line="240" w:lineRule="auto"/>
        <w:ind w:left="567" w:right="539"/>
        <w:rPr>
          <w:rFonts w:eastAsia="Palatino Linotype"/>
          <w:i/>
        </w:rPr>
      </w:pPr>
      <w:r w:rsidRPr="00740A6B">
        <w:rPr>
          <w:rFonts w:eastAsia="Palatino Linotype"/>
          <w:b/>
          <w:i/>
        </w:rPr>
        <w:t>Este derecho se regirá por los principios y bases siguientes</w:t>
      </w:r>
      <w:r w:rsidRPr="00740A6B">
        <w:rPr>
          <w:rFonts w:eastAsia="Palatino Linotype"/>
          <w:i/>
        </w:rPr>
        <w:t>:</w:t>
      </w:r>
    </w:p>
    <w:p w14:paraId="4A3E8CBA" w14:textId="77777777" w:rsidR="00C049E2" w:rsidRPr="00740A6B" w:rsidRDefault="00C049E2" w:rsidP="00C71CEF">
      <w:pPr>
        <w:spacing w:line="240" w:lineRule="auto"/>
        <w:ind w:left="567" w:right="539"/>
        <w:rPr>
          <w:rFonts w:eastAsia="Palatino Linotype"/>
          <w:i/>
        </w:rPr>
      </w:pPr>
      <w:r w:rsidRPr="00740A6B">
        <w:rPr>
          <w:rFonts w:eastAsia="Palatino Linotype"/>
          <w:b/>
          <w:i/>
        </w:rPr>
        <w:t>I. Toda la información en posesión de cualquier autoridad, entidad, órgano y organismos de los</w:t>
      </w:r>
      <w:r w:rsidRPr="00740A6B">
        <w:rPr>
          <w:rFonts w:eastAsia="Palatino Linotype"/>
          <w:i/>
        </w:rPr>
        <w:t xml:space="preserve"> Poderes Ejecutivo, Legislativo y Judicial, órganos autónomos, partidos políticos, fideicomisos y fondos públicos estatales y </w:t>
      </w:r>
      <w:r w:rsidRPr="00740A6B">
        <w:rPr>
          <w:rFonts w:eastAsia="Palatino Linotype"/>
          <w:b/>
          <w:i/>
        </w:rPr>
        <w:t>municipales</w:t>
      </w:r>
      <w:r w:rsidRPr="00740A6B">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40A6B">
        <w:rPr>
          <w:rFonts w:eastAsia="Palatino Linotype"/>
          <w:b/>
          <w:i/>
        </w:rPr>
        <w:t>es pública</w:t>
      </w:r>
      <w:r w:rsidRPr="00740A6B">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740A6B">
        <w:rPr>
          <w:rFonts w:eastAsia="Palatino Linotype"/>
          <w:b/>
          <w:i/>
        </w:rPr>
        <w:t>En la interpretación de este derecho deberá prevalecer el principio de máxima publicidad</w:t>
      </w:r>
      <w:r w:rsidRPr="00740A6B">
        <w:rPr>
          <w:rFonts w:eastAsia="Palatino Linotype"/>
          <w:i/>
        </w:rPr>
        <w:t xml:space="preserve">. </w:t>
      </w:r>
      <w:r w:rsidRPr="00740A6B">
        <w:rPr>
          <w:rFonts w:eastAsia="Palatino Linotype"/>
          <w:b/>
          <w:i/>
        </w:rPr>
        <w:t>Los sujetos obligados deberán documentar todo acto que derive del ejercicio de sus facultades, competencias o funciones</w:t>
      </w:r>
      <w:r w:rsidRPr="00740A6B">
        <w:rPr>
          <w:rFonts w:eastAsia="Palatino Linotype"/>
          <w:i/>
        </w:rPr>
        <w:t>, la ley determinará los supuestos específicos bajo los cuales procederá la declaración de inexistencia de la información.”</w:t>
      </w:r>
    </w:p>
    <w:p w14:paraId="5CA98E37" w14:textId="77777777" w:rsidR="00C049E2" w:rsidRPr="00740A6B" w:rsidRDefault="00C049E2" w:rsidP="00C049E2">
      <w:pPr>
        <w:rPr>
          <w:rFonts w:eastAsia="Palatino Linotype"/>
          <w:b/>
          <w:i/>
        </w:rPr>
      </w:pPr>
    </w:p>
    <w:p w14:paraId="6FC1BB3B" w14:textId="3BF4A33D" w:rsidR="00C049E2" w:rsidRPr="00740A6B" w:rsidRDefault="00717E59" w:rsidP="00331F35">
      <w:pPr>
        <w:rPr>
          <w:rFonts w:eastAsia="Palatino Linotype"/>
          <w:i/>
        </w:rPr>
      </w:pPr>
      <w:r w:rsidRPr="00740A6B">
        <w:rPr>
          <w:rFonts w:eastAsia="Palatino Linotype"/>
        </w:rPr>
        <w:t xml:space="preserve">Asimismo, </w:t>
      </w:r>
      <w:r w:rsidR="00C049E2" w:rsidRPr="00740A6B">
        <w:rPr>
          <w:rFonts w:eastAsia="Palatino Linotype"/>
        </w:rPr>
        <w:t>el artículo 150 de la Ley de Transparencia y Acceso a la Información Pública del Estado de México y Municipios</w:t>
      </w:r>
      <w:r w:rsidR="00057B2D" w:rsidRPr="00740A6B">
        <w:rPr>
          <w:rFonts w:eastAsia="Palatino Linotype"/>
        </w:rPr>
        <w:t xml:space="preserve"> </w:t>
      </w:r>
      <w:r w:rsidR="00E9335C" w:rsidRPr="00740A6B">
        <w:rPr>
          <w:rFonts w:eastAsia="Palatino Linotype"/>
        </w:rPr>
        <w:t xml:space="preserve">indica </w:t>
      </w:r>
      <w:r w:rsidR="00057B2D" w:rsidRPr="00740A6B">
        <w:rPr>
          <w:rFonts w:eastAsia="Palatino Linotype"/>
        </w:rPr>
        <w:t>que</w:t>
      </w:r>
      <w:r w:rsidR="00C049E2" w:rsidRPr="00740A6B">
        <w:rPr>
          <w:rFonts w:eastAsia="Palatino Linotype"/>
        </w:rPr>
        <w:t xml:space="preserve"> la solicitud es la garantía primaria del Derecho de Acceso a la Información, además, establece que se regirá </w:t>
      </w:r>
      <w:r w:rsidR="00C049E2" w:rsidRPr="00740A6B">
        <w:rPr>
          <w:rFonts w:eastAsia="Palatino Linotype"/>
          <w:i/>
        </w:rPr>
        <w:t>por los principios de simplicidad, rapidez</w:t>
      </w:r>
      <w:r w:rsidR="005F65B7" w:rsidRPr="00740A6B">
        <w:rPr>
          <w:rFonts w:eastAsia="Palatino Linotype"/>
          <w:i/>
        </w:rPr>
        <w:t>,</w:t>
      </w:r>
      <w:r w:rsidR="00C049E2" w:rsidRPr="00740A6B">
        <w:rPr>
          <w:rFonts w:eastAsia="Palatino Linotype"/>
          <w:i/>
        </w:rPr>
        <w:t xml:space="preserve"> gratuidad del procedimiento, auxilio y orientación a los particulare</w:t>
      </w:r>
      <w:r w:rsidR="001A58B3" w:rsidRPr="00740A6B">
        <w:rPr>
          <w:rFonts w:eastAsia="Palatino Linotype"/>
          <w:i/>
        </w:rPr>
        <w:t>s.</w:t>
      </w:r>
    </w:p>
    <w:p w14:paraId="033466A6" w14:textId="77777777" w:rsidR="001A58B3" w:rsidRPr="00740A6B" w:rsidRDefault="001A58B3" w:rsidP="00331F35">
      <w:pPr>
        <w:rPr>
          <w:rFonts w:eastAsia="Palatino Linotype"/>
          <w:i/>
        </w:rPr>
      </w:pPr>
    </w:p>
    <w:p w14:paraId="04ADA10B" w14:textId="574A944A" w:rsidR="001A58B3" w:rsidRPr="00740A6B" w:rsidRDefault="00233F17" w:rsidP="00331F35">
      <w:pPr>
        <w:rPr>
          <w:rFonts w:eastAsia="Palatino Linotype" w:cs="Palatino Linotype"/>
          <w:i/>
          <w:szCs w:val="22"/>
        </w:rPr>
      </w:pPr>
      <w:r w:rsidRPr="00740A6B">
        <w:rPr>
          <w:rFonts w:eastAsia="Palatino Linotype" w:cs="Palatino Linotype"/>
        </w:rPr>
        <w:t xml:space="preserve">Por su parte, el artículo 4 de </w:t>
      </w:r>
      <w:r w:rsidR="001A58B3" w:rsidRPr="00740A6B">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740A6B">
        <w:rPr>
          <w:rFonts w:eastAsia="Palatino Linotype" w:cs="Palatino Linotype"/>
        </w:rPr>
        <w:t>.</w:t>
      </w:r>
    </w:p>
    <w:p w14:paraId="1407DBB8" w14:textId="77777777" w:rsidR="001A58B3" w:rsidRPr="00740A6B" w:rsidRDefault="001A58B3" w:rsidP="00331F35">
      <w:pPr>
        <w:rPr>
          <w:rFonts w:eastAsia="Palatino Linotype" w:cs="Palatino Linotype"/>
        </w:rPr>
      </w:pPr>
    </w:p>
    <w:p w14:paraId="7552AA79" w14:textId="5C52E4A4" w:rsidR="001A58B3" w:rsidRPr="00740A6B" w:rsidRDefault="001A58B3" w:rsidP="00331F35">
      <w:pPr>
        <w:rPr>
          <w:rFonts w:eastAsia="Palatino Linotype" w:cs="Palatino Linotype"/>
        </w:rPr>
      </w:pPr>
      <w:r w:rsidRPr="00740A6B">
        <w:rPr>
          <w:rFonts w:eastAsia="Palatino Linotype" w:cs="Palatino Linotype"/>
        </w:rPr>
        <w:t xml:space="preserve">Esto es, que los Sujetos Obligados </w:t>
      </w:r>
      <w:r w:rsidR="00FA5957" w:rsidRPr="00740A6B">
        <w:rPr>
          <w:rFonts w:eastAsia="Palatino Linotype" w:cs="Palatino Linotype"/>
        </w:rPr>
        <w:t>deben</w:t>
      </w:r>
      <w:r w:rsidRPr="00740A6B">
        <w:rPr>
          <w:rFonts w:eastAsia="Palatino Linotype" w:cs="Palatino Linotype"/>
        </w:rPr>
        <w:t xml:space="preserve"> atender las solicitudes de acceso a la información pública que se les </w:t>
      </w:r>
      <w:r w:rsidR="00FA5957" w:rsidRPr="00740A6B">
        <w:rPr>
          <w:rFonts w:eastAsia="Palatino Linotype" w:cs="Palatino Linotype"/>
        </w:rPr>
        <w:t>sean realizadas,</w:t>
      </w:r>
      <w:r w:rsidRPr="00740A6B">
        <w:rPr>
          <w:rFonts w:eastAsia="Palatino Linotype" w:cs="Palatino Linotype"/>
        </w:rPr>
        <w:t xml:space="preserve"> y proporcionar la información pública que obre en su poder</w:t>
      </w:r>
      <w:r w:rsidR="00FA5957" w:rsidRPr="00740A6B">
        <w:rPr>
          <w:rFonts w:eastAsia="Palatino Linotype" w:cs="Palatino Linotype"/>
        </w:rPr>
        <w:t>,</w:t>
      </w:r>
      <w:r w:rsidRPr="00740A6B">
        <w:rPr>
          <w:rFonts w:eastAsia="Palatino Linotype" w:cs="Palatino Linotype"/>
        </w:rPr>
        <w:t xml:space="preserve"> </w:t>
      </w:r>
      <w:r w:rsidRPr="00740A6B">
        <w:rPr>
          <w:rFonts w:eastAsia="Palatino Linotype" w:cs="Palatino Linotype"/>
        </w:rPr>
        <w:lastRenderedPageBreak/>
        <w:t xml:space="preserve">conforme </w:t>
      </w:r>
      <w:r w:rsidR="00FA5957" w:rsidRPr="00740A6B">
        <w:rPr>
          <w:rFonts w:eastAsia="Palatino Linotype" w:cs="Palatino Linotype"/>
        </w:rPr>
        <w:t>a</w:t>
      </w:r>
      <w:r w:rsidRPr="00740A6B">
        <w:rPr>
          <w:rFonts w:eastAsia="Palatino Linotype" w:cs="Palatino Linotype"/>
        </w:rPr>
        <w:t xml:space="preserve">l estado </w:t>
      </w:r>
      <w:r w:rsidR="00FA5957" w:rsidRPr="00740A6B">
        <w:rPr>
          <w:rFonts w:eastAsia="Palatino Linotype" w:cs="Palatino Linotype"/>
        </w:rPr>
        <w:t xml:space="preserve">en </w:t>
      </w:r>
      <w:r w:rsidRPr="00740A6B">
        <w:rPr>
          <w:rFonts w:eastAsia="Palatino Linotype" w:cs="Palatino Linotype"/>
        </w:rPr>
        <w:t>que se encuentr</w:t>
      </w:r>
      <w:r w:rsidR="00FA5957" w:rsidRPr="00740A6B">
        <w:rPr>
          <w:rFonts w:eastAsia="Palatino Linotype" w:cs="Palatino Linotype"/>
        </w:rPr>
        <w:t>e, sin que sea necesario</w:t>
      </w:r>
      <w:r w:rsidRPr="00740A6B">
        <w:rPr>
          <w:rFonts w:eastAsia="Palatino Linotype" w:cs="Palatino Linotype"/>
        </w:rPr>
        <w:t xml:space="preserve"> </w:t>
      </w:r>
      <w:r w:rsidR="00FA5957" w:rsidRPr="00740A6B">
        <w:rPr>
          <w:rFonts w:eastAsia="Palatino Linotype" w:cs="Palatino Linotype"/>
        </w:rPr>
        <w:t>procesar</w:t>
      </w:r>
      <w:r w:rsidRPr="00740A6B">
        <w:rPr>
          <w:rFonts w:eastAsia="Palatino Linotype" w:cs="Palatino Linotype"/>
        </w:rPr>
        <w:t xml:space="preserve"> la misma, ni presentarla conforme al interés del solicitante; </w:t>
      </w:r>
      <w:r w:rsidR="00FA5957" w:rsidRPr="00740A6B">
        <w:rPr>
          <w:rFonts w:eastAsia="Palatino Linotype" w:cs="Palatino Linotype"/>
        </w:rPr>
        <w:t>tal y como</w:t>
      </w:r>
      <w:r w:rsidRPr="00740A6B">
        <w:rPr>
          <w:rFonts w:eastAsia="Palatino Linotype" w:cs="Palatino Linotype"/>
        </w:rPr>
        <w:t xml:space="preserve"> lo establece el artículo 12 de la Ley de Transparencia y Acceso a la Información Pública del Estado de México y Municipios</w:t>
      </w:r>
      <w:r w:rsidR="00970EB3" w:rsidRPr="00740A6B">
        <w:rPr>
          <w:rFonts w:eastAsia="Palatino Linotype" w:cs="Palatino Linotype"/>
        </w:rPr>
        <w:t>.</w:t>
      </w:r>
    </w:p>
    <w:p w14:paraId="73245195" w14:textId="77777777" w:rsidR="00970EB3" w:rsidRPr="00740A6B" w:rsidRDefault="00970EB3" w:rsidP="00331F35">
      <w:pPr>
        <w:rPr>
          <w:rFonts w:eastAsia="Palatino Linotype" w:cs="Palatino Linotype"/>
        </w:rPr>
      </w:pPr>
    </w:p>
    <w:p w14:paraId="7F62D4DF" w14:textId="775730E1" w:rsidR="001A58B3" w:rsidRPr="00740A6B" w:rsidRDefault="001A58B3" w:rsidP="00331F35">
      <w:pPr>
        <w:rPr>
          <w:rFonts w:eastAsia="Palatino Linotype" w:cs="Palatino Linotype"/>
        </w:rPr>
      </w:pPr>
      <w:r w:rsidRPr="00740A6B">
        <w:rPr>
          <w:rFonts w:eastAsia="Palatino Linotype" w:cs="Palatino Linotype"/>
        </w:rPr>
        <w:t>Es decir, que todo sujeto obligado que genere, recopile, administre, procese, archive, posea o conserven, son responsables de la misma</w:t>
      </w:r>
      <w:r w:rsidR="00970EB3" w:rsidRPr="00740A6B">
        <w:rPr>
          <w:rFonts w:eastAsia="Palatino Linotype" w:cs="Palatino Linotype"/>
        </w:rPr>
        <w:t>,</w:t>
      </w:r>
      <w:r w:rsidRPr="00740A6B">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740A6B">
        <w:rPr>
          <w:rFonts w:eastAsia="Palatino Linotype" w:cs="Palatino Linotype"/>
        </w:rPr>
        <w:t>o</w:t>
      </w:r>
      <w:r w:rsidRPr="00740A6B">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740A6B" w:rsidRDefault="001A58B3" w:rsidP="00331F35">
      <w:pPr>
        <w:rPr>
          <w:rFonts w:eastAsia="Palatino Linotype" w:cs="Palatino Linotype"/>
        </w:rPr>
      </w:pPr>
    </w:p>
    <w:p w14:paraId="04E42DFE" w14:textId="573F1198" w:rsidR="001A58B3" w:rsidRPr="00740A6B" w:rsidRDefault="001A58B3" w:rsidP="00331F35">
      <w:pPr>
        <w:rPr>
          <w:rFonts w:eastAsia="Palatino Linotype" w:cs="Palatino Linotype"/>
        </w:rPr>
      </w:pPr>
      <w:r w:rsidRPr="00740A6B">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740A6B">
        <w:rPr>
          <w:rFonts w:eastAsia="Palatino Linotype" w:cs="Palatino Linotype"/>
        </w:rPr>
        <w:t>, s</w:t>
      </w:r>
      <w:r w:rsidRPr="00740A6B">
        <w:rPr>
          <w:rFonts w:eastAsia="Palatino Linotype" w:cs="Palatino Linotype"/>
        </w:rPr>
        <w:t xml:space="preserve">iempre y cuando no se trate de información reservada o </w:t>
      </w:r>
      <w:r w:rsidR="00331F35" w:rsidRPr="00740A6B">
        <w:rPr>
          <w:rFonts w:eastAsia="Palatino Linotype" w:cs="Palatino Linotype"/>
        </w:rPr>
        <w:t>confidencial.</w:t>
      </w:r>
    </w:p>
    <w:p w14:paraId="40C5219F" w14:textId="77777777" w:rsidR="001A58B3" w:rsidRPr="00740A6B" w:rsidRDefault="001A58B3" w:rsidP="00331F35">
      <w:pPr>
        <w:rPr>
          <w:rFonts w:eastAsia="Palatino Linotype" w:cs="Palatino Linotype"/>
        </w:rPr>
      </w:pPr>
    </w:p>
    <w:p w14:paraId="2E629608" w14:textId="01727E15" w:rsidR="00C049E2" w:rsidRPr="00740A6B" w:rsidRDefault="006067C7" w:rsidP="00331F35">
      <w:pPr>
        <w:rPr>
          <w:rFonts w:eastAsia="Palatino Linotype"/>
        </w:rPr>
      </w:pPr>
      <w:bookmarkStart w:id="25" w:name="_heading=h.2s8eyo1" w:colFirst="0" w:colLast="0"/>
      <w:bookmarkEnd w:id="25"/>
      <w:r w:rsidRPr="00740A6B">
        <w:rPr>
          <w:rFonts w:eastAsia="Palatino Linotype"/>
        </w:rPr>
        <w:t>Con base en lo anterior</w:t>
      </w:r>
      <w:r w:rsidR="00B22A80" w:rsidRPr="00740A6B">
        <w:rPr>
          <w:rFonts w:eastAsia="Palatino Linotype"/>
        </w:rPr>
        <w:t>, se considera que</w:t>
      </w:r>
      <w:r w:rsidR="00C049E2" w:rsidRPr="00740A6B">
        <w:rPr>
          <w:rFonts w:eastAsia="Palatino Linotype"/>
        </w:rPr>
        <w:t xml:space="preserve"> </w:t>
      </w:r>
      <w:r w:rsidR="00B22A80" w:rsidRPr="00740A6B">
        <w:rPr>
          <w:rFonts w:eastAsia="Palatino Linotype"/>
          <w:b/>
          <w:bCs/>
        </w:rPr>
        <w:t>EL</w:t>
      </w:r>
      <w:r w:rsidR="00C049E2" w:rsidRPr="00740A6B">
        <w:rPr>
          <w:rFonts w:eastAsia="Palatino Linotype"/>
        </w:rPr>
        <w:t xml:space="preserve"> </w:t>
      </w:r>
      <w:r w:rsidR="00C049E2" w:rsidRPr="00740A6B">
        <w:rPr>
          <w:rFonts w:eastAsia="Palatino Linotype"/>
          <w:b/>
        </w:rPr>
        <w:t>SUJETO OBLIGADO</w:t>
      </w:r>
      <w:r w:rsidR="00C049E2" w:rsidRPr="00740A6B">
        <w:rPr>
          <w:rFonts w:eastAsia="Palatino Linotype"/>
        </w:rPr>
        <w:t xml:space="preserve"> </w:t>
      </w:r>
      <w:r w:rsidR="00B22A80" w:rsidRPr="00740A6B">
        <w:rPr>
          <w:rFonts w:eastAsia="Palatino Linotype"/>
        </w:rPr>
        <w:t xml:space="preserve">se </w:t>
      </w:r>
      <w:r w:rsidR="00717E59" w:rsidRPr="00740A6B">
        <w:rPr>
          <w:rFonts w:eastAsia="Palatino Linotype"/>
        </w:rPr>
        <w:t>encontraba</w:t>
      </w:r>
      <w:r w:rsidR="00B22A80" w:rsidRPr="00740A6B">
        <w:rPr>
          <w:rFonts w:eastAsia="Palatino Linotype"/>
        </w:rPr>
        <w:t xml:space="preserve"> compelido a</w:t>
      </w:r>
      <w:r w:rsidR="00C049E2" w:rsidRPr="00740A6B">
        <w:rPr>
          <w:rFonts w:eastAsia="Palatino Linotype"/>
        </w:rPr>
        <w:t xml:space="preserve"> atender la solicitud de acceso a la información </w:t>
      </w:r>
      <w:r w:rsidR="00B22A80" w:rsidRPr="00740A6B">
        <w:rPr>
          <w:rFonts w:eastAsia="Palatino Linotype"/>
        </w:rPr>
        <w:t xml:space="preserve">realizada por </w:t>
      </w:r>
      <w:r w:rsidR="00B22A80" w:rsidRPr="00740A6B">
        <w:rPr>
          <w:rFonts w:eastAsia="Palatino Linotype"/>
          <w:b/>
          <w:bCs/>
        </w:rPr>
        <w:t>LA PARTE RECURRENTE</w:t>
      </w:r>
      <w:r w:rsidR="00331F35" w:rsidRPr="00740A6B">
        <w:rPr>
          <w:rFonts w:eastAsia="Palatino Linotype"/>
        </w:rPr>
        <w:t>.</w:t>
      </w:r>
    </w:p>
    <w:p w14:paraId="1611F147" w14:textId="77777777" w:rsidR="00BD5A7C" w:rsidRPr="00740A6B" w:rsidRDefault="00BD5A7C" w:rsidP="00331F35">
      <w:pPr>
        <w:rPr>
          <w:rFonts w:eastAsia="Palatino Linotype"/>
        </w:rPr>
      </w:pPr>
    </w:p>
    <w:p w14:paraId="51A0E8B4" w14:textId="676DCA47" w:rsidR="00664420" w:rsidRPr="00740A6B" w:rsidRDefault="00C71CEF" w:rsidP="00C71CEF">
      <w:pPr>
        <w:pStyle w:val="Ttulo3"/>
        <w:rPr>
          <w:rFonts w:eastAsia="Calibri"/>
          <w:lang w:eastAsia="es-ES_tradnl"/>
        </w:rPr>
      </w:pPr>
      <w:bookmarkStart w:id="26" w:name="_Toc209649859"/>
      <w:r w:rsidRPr="00740A6B">
        <w:rPr>
          <w:rFonts w:eastAsia="Calibri"/>
          <w:lang w:eastAsia="es-ES_tradnl"/>
        </w:rPr>
        <w:t>b)</w:t>
      </w:r>
      <w:r w:rsidR="00A53315" w:rsidRPr="00740A6B">
        <w:rPr>
          <w:rFonts w:eastAsia="Calibri"/>
          <w:lang w:eastAsia="es-ES_tradnl"/>
        </w:rPr>
        <w:t xml:space="preserve"> </w:t>
      </w:r>
      <w:r w:rsidR="00A21A20" w:rsidRPr="00740A6B">
        <w:rPr>
          <w:rFonts w:eastAsia="Calibri"/>
          <w:lang w:eastAsia="es-ES_tradnl"/>
        </w:rPr>
        <w:t>Controversia a resolver</w:t>
      </w:r>
      <w:bookmarkEnd w:id="26"/>
    </w:p>
    <w:p w14:paraId="1DD1C199" w14:textId="31A1555A" w:rsidR="00463948" w:rsidRPr="00740A6B" w:rsidRDefault="00664420" w:rsidP="00CE6AA2">
      <w:pPr>
        <w:rPr>
          <w:i/>
        </w:rPr>
      </w:pPr>
      <w:r w:rsidRPr="00740A6B">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740A6B">
        <w:rPr>
          <w:rFonts w:eastAsia="Calibri"/>
          <w:b/>
          <w:bCs/>
          <w:lang w:eastAsia="es-ES_tradnl"/>
        </w:rPr>
        <w:t>LA PARTE RECURRENTE</w:t>
      </w:r>
      <w:r w:rsidRPr="00740A6B">
        <w:rPr>
          <w:rFonts w:eastAsia="Calibri"/>
          <w:lang w:eastAsia="es-ES_tradnl"/>
        </w:rPr>
        <w:t xml:space="preserve"> solicitó </w:t>
      </w:r>
      <w:r w:rsidR="00CE6AA2" w:rsidRPr="00740A6B">
        <w:rPr>
          <w:rFonts w:eastAsia="Calibri"/>
          <w:lang w:eastAsia="es-ES_tradnl"/>
        </w:rPr>
        <w:t>el n</w:t>
      </w:r>
      <w:r w:rsidR="00463948" w:rsidRPr="00740A6B">
        <w:t xml:space="preserve">úmero de docentes con formación en nivel medio </w:t>
      </w:r>
      <w:r w:rsidR="00463948" w:rsidRPr="00740A6B">
        <w:lastRenderedPageBreak/>
        <w:t xml:space="preserve">superior como técnicos y campo de estudio (especificar si egresaron de COBAEM, </w:t>
      </w:r>
      <w:proofErr w:type="spellStart"/>
      <w:r w:rsidR="00463948" w:rsidRPr="00740A6B">
        <w:t>Cecytem</w:t>
      </w:r>
      <w:proofErr w:type="spellEnd"/>
      <w:r w:rsidR="00463948" w:rsidRPr="00740A6B">
        <w:t>, CONALEP y otra).</w:t>
      </w:r>
    </w:p>
    <w:p w14:paraId="2EDF8393" w14:textId="77777777" w:rsidR="00463948" w:rsidRPr="00740A6B" w:rsidRDefault="00463948" w:rsidP="00664420">
      <w:pPr>
        <w:tabs>
          <w:tab w:val="left" w:pos="4962"/>
        </w:tabs>
        <w:contextualSpacing/>
        <w:rPr>
          <w:rFonts w:eastAsiaTheme="minorHAnsi" w:cs="Tahoma"/>
          <w:bCs/>
          <w:iCs/>
          <w:color w:val="000000" w:themeColor="text1"/>
          <w:szCs w:val="22"/>
          <w:lang w:eastAsia="en-US"/>
        </w:rPr>
      </w:pPr>
    </w:p>
    <w:p w14:paraId="228E8457" w14:textId="283D2B1F" w:rsidR="005B18AF" w:rsidRPr="00740A6B" w:rsidRDefault="00664420" w:rsidP="00463948">
      <w:pPr>
        <w:tabs>
          <w:tab w:val="left" w:pos="4962"/>
        </w:tabs>
        <w:contextualSpacing/>
        <w:rPr>
          <w:rFonts w:cs="Tahoma"/>
          <w:bCs/>
          <w:iCs/>
          <w:szCs w:val="22"/>
        </w:rPr>
      </w:pPr>
      <w:r w:rsidRPr="00740A6B">
        <w:rPr>
          <w:rFonts w:eastAsiaTheme="minorHAnsi" w:cs="Tahoma"/>
          <w:bCs/>
          <w:iCs/>
          <w:color w:val="000000" w:themeColor="text1"/>
          <w:szCs w:val="22"/>
          <w:lang w:eastAsia="en-US"/>
        </w:rPr>
        <w:t xml:space="preserve">En respuesta, </w:t>
      </w:r>
      <w:r w:rsidR="005D5A50" w:rsidRPr="00740A6B">
        <w:rPr>
          <w:rFonts w:eastAsiaTheme="minorHAnsi" w:cs="Tahoma"/>
          <w:b/>
          <w:iCs/>
          <w:color w:val="000000" w:themeColor="text1"/>
          <w:szCs w:val="22"/>
          <w:lang w:eastAsia="en-US"/>
        </w:rPr>
        <w:t>EL SUJETO OBLIGADO</w:t>
      </w:r>
      <w:r w:rsidRPr="00740A6B">
        <w:rPr>
          <w:rFonts w:eastAsiaTheme="minorHAnsi" w:cs="Tahoma"/>
          <w:bCs/>
          <w:iCs/>
          <w:color w:val="000000" w:themeColor="text1"/>
          <w:szCs w:val="22"/>
          <w:lang w:eastAsia="en-US"/>
        </w:rPr>
        <w:t xml:space="preserve"> se pronunció por conducto de</w:t>
      </w:r>
      <w:r w:rsidR="00463948" w:rsidRPr="00740A6B">
        <w:rPr>
          <w:rFonts w:eastAsiaTheme="minorHAnsi" w:cs="Tahoma"/>
          <w:bCs/>
          <w:iCs/>
          <w:color w:val="000000" w:themeColor="text1"/>
          <w:szCs w:val="22"/>
          <w:lang w:eastAsia="en-US"/>
        </w:rPr>
        <w:t xml:space="preserve"> </w:t>
      </w:r>
      <w:r w:rsidR="00463948" w:rsidRPr="00740A6B">
        <w:t>la Subdirectora de Administración y Finanzas, la cual hace del conocimiento que dentro de los expedientes personales de los docentes adscritos al Tecnológico de Estudios Superiores de San Felipe del Progreso no se tiene dicha información, derivado a que no se le solicita en sus requisitos para el ingreso</w:t>
      </w:r>
      <w:r w:rsidR="00463948" w:rsidRPr="00740A6B">
        <w:rPr>
          <w:rFonts w:eastAsiaTheme="minorHAnsi" w:cs="Tahoma"/>
          <w:bCs/>
          <w:iCs/>
          <w:color w:val="000000" w:themeColor="text1"/>
          <w:szCs w:val="22"/>
          <w:lang w:eastAsia="en-US"/>
        </w:rPr>
        <w:t>.</w:t>
      </w:r>
    </w:p>
    <w:p w14:paraId="4BEBD880" w14:textId="77777777" w:rsidR="00664420" w:rsidRPr="00740A6B" w:rsidRDefault="00664420" w:rsidP="00664420">
      <w:pPr>
        <w:tabs>
          <w:tab w:val="left" w:pos="4962"/>
        </w:tabs>
        <w:contextualSpacing/>
        <w:rPr>
          <w:rFonts w:eastAsiaTheme="minorHAnsi" w:cs="Tahoma"/>
          <w:bCs/>
          <w:iCs/>
          <w:color w:val="000000" w:themeColor="text1"/>
          <w:szCs w:val="22"/>
          <w:lang w:eastAsia="en-US"/>
        </w:rPr>
      </w:pPr>
    </w:p>
    <w:p w14:paraId="31DD81D7" w14:textId="3634A83D" w:rsidR="00664420" w:rsidRPr="00740A6B" w:rsidRDefault="00CF7586" w:rsidP="00664420">
      <w:pPr>
        <w:tabs>
          <w:tab w:val="left" w:pos="4962"/>
        </w:tabs>
        <w:contextualSpacing/>
        <w:rPr>
          <w:rFonts w:eastAsiaTheme="minorHAnsi" w:cs="Tahoma"/>
          <w:bCs/>
          <w:iCs/>
          <w:color w:val="000000" w:themeColor="text1"/>
          <w:szCs w:val="22"/>
          <w:lang w:eastAsia="en-US"/>
        </w:rPr>
      </w:pPr>
      <w:r w:rsidRPr="00740A6B">
        <w:rPr>
          <w:rFonts w:eastAsiaTheme="minorHAnsi" w:cs="Tahoma"/>
          <w:bCs/>
          <w:iCs/>
          <w:color w:val="000000" w:themeColor="text1"/>
          <w:szCs w:val="22"/>
          <w:lang w:eastAsia="en-US"/>
        </w:rPr>
        <w:t xml:space="preserve">Ahora bien, en la interposición del presente recurso </w:t>
      </w:r>
      <w:r w:rsidRPr="00740A6B">
        <w:rPr>
          <w:rFonts w:eastAsiaTheme="minorHAnsi" w:cs="Tahoma"/>
          <w:b/>
          <w:iCs/>
          <w:color w:val="000000" w:themeColor="text1"/>
          <w:szCs w:val="22"/>
          <w:lang w:eastAsia="en-US"/>
        </w:rPr>
        <w:t>LA PARTE RECURRENTE</w:t>
      </w:r>
      <w:r w:rsidR="00664420" w:rsidRPr="00740A6B">
        <w:rPr>
          <w:rFonts w:eastAsiaTheme="minorHAnsi" w:cs="Tahoma"/>
          <w:bCs/>
          <w:iCs/>
          <w:color w:val="000000" w:themeColor="text1"/>
          <w:szCs w:val="22"/>
          <w:lang w:eastAsia="en-US"/>
        </w:rPr>
        <w:t xml:space="preserve"> se inconformó de</w:t>
      </w:r>
      <w:r w:rsidR="00463948" w:rsidRPr="00740A6B">
        <w:rPr>
          <w:rFonts w:eastAsiaTheme="minorHAnsi" w:cs="Tahoma"/>
          <w:bCs/>
          <w:iCs/>
          <w:color w:val="000000" w:themeColor="text1"/>
          <w:szCs w:val="22"/>
          <w:lang w:eastAsia="en-US"/>
        </w:rPr>
        <w:t xml:space="preserve"> que en la solicitud realizada donde se le pide que informe el número de docente con formación en nivel medio superior en donde informa que no se cuenta con información por no ser un requisito de admisión</w:t>
      </w:r>
      <w:r w:rsidRPr="00740A6B">
        <w:rPr>
          <w:rFonts w:eastAsiaTheme="minorHAnsi" w:cs="Tahoma"/>
          <w:bCs/>
          <w:iCs/>
          <w:color w:val="000000" w:themeColor="text1"/>
          <w:szCs w:val="22"/>
          <w:lang w:eastAsia="en-US"/>
        </w:rPr>
        <w:t xml:space="preserve">, por lo cual, el estudio </w:t>
      </w:r>
      <w:r w:rsidR="005B18AF" w:rsidRPr="00740A6B">
        <w:rPr>
          <w:rFonts w:eastAsiaTheme="minorHAnsi" w:cs="Tahoma"/>
          <w:bCs/>
          <w:iCs/>
          <w:color w:val="000000" w:themeColor="text1"/>
          <w:szCs w:val="22"/>
          <w:lang w:eastAsia="en-US"/>
        </w:rPr>
        <w:t>se centrará en determinar si</w:t>
      </w:r>
      <w:r w:rsidR="00463948" w:rsidRPr="00740A6B">
        <w:rPr>
          <w:rFonts w:eastAsiaTheme="minorHAnsi" w:cs="Tahoma"/>
          <w:bCs/>
          <w:iCs/>
          <w:color w:val="000000" w:themeColor="text1"/>
          <w:szCs w:val="22"/>
          <w:lang w:eastAsia="en-US"/>
        </w:rPr>
        <w:t xml:space="preserve"> lo informado por el </w:t>
      </w:r>
      <w:r w:rsidR="00463948" w:rsidRPr="00740A6B">
        <w:rPr>
          <w:rFonts w:eastAsiaTheme="minorHAnsi" w:cs="Tahoma"/>
          <w:b/>
          <w:bCs/>
          <w:iCs/>
          <w:color w:val="000000" w:themeColor="text1"/>
          <w:szCs w:val="22"/>
          <w:lang w:eastAsia="en-US"/>
        </w:rPr>
        <w:t>SUJETO OBLIGADO</w:t>
      </w:r>
      <w:r w:rsidR="00463948" w:rsidRPr="00740A6B">
        <w:rPr>
          <w:rFonts w:eastAsiaTheme="minorHAnsi" w:cs="Tahoma"/>
          <w:bCs/>
          <w:iCs/>
          <w:color w:val="000000" w:themeColor="text1"/>
          <w:szCs w:val="22"/>
          <w:lang w:eastAsia="en-US"/>
        </w:rPr>
        <w:t xml:space="preserve"> </w:t>
      </w:r>
      <w:r w:rsidR="00D2790D" w:rsidRPr="00740A6B">
        <w:rPr>
          <w:rFonts w:eastAsiaTheme="minorHAnsi" w:cs="Tahoma"/>
          <w:bCs/>
          <w:iCs/>
          <w:color w:val="000000" w:themeColor="text1"/>
          <w:szCs w:val="22"/>
          <w:lang w:eastAsia="en-US"/>
        </w:rPr>
        <w:t>corresponde a lo soli</w:t>
      </w:r>
      <w:r w:rsidR="00463948" w:rsidRPr="00740A6B">
        <w:rPr>
          <w:rFonts w:eastAsiaTheme="minorHAnsi" w:cs="Tahoma"/>
          <w:bCs/>
          <w:iCs/>
          <w:color w:val="000000" w:themeColor="text1"/>
          <w:szCs w:val="22"/>
          <w:lang w:eastAsia="en-US"/>
        </w:rPr>
        <w:t>citado por la parte recurrente.</w:t>
      </w:r>
    </w:p>
    <w:p w14:paraId="5AD11297" w14:textId="77777777" w:rsidR="000818C5" w:rsidRPr="00740A6B" w:rsidRDefault="000818C5" w:rsidP="00A21A20">
      <w:pPr>
        <w:pStyle w:val="Ttulo3"/>
      </w:pPr>
    </w:p>
    <w:p w14:paraId="414FD2D5" w14:textId="541F962D" w:rsidR="00664420" w:rsidRPr="00740A6B" w:rsidRDefault="00A21A20" w:rsidP="00A21A20">
      <w:pPr>
        <w:pStyle w:val="Ttulo3"/>
      </w:pPr>
      <w:bookmarkStart w:id="27" w:name="_Toc209649860"/>
      <w:r w:rsidRPr="00740A6B">
        <w:t>c)</w:t>
      </w:r>
      <w:r w:rsidR="00664420" w:rsidRPr="00740A6B">
        <w:t xml:space="preserve"> </w:t>
      </w:r>
      <w:r w:rsidRPr="00740A6B">
        <w:t>Estudio de la controversia</w:t>
      </w:r>
      <w:bookmarkEnd w:id="27"/>
    </w:p>
    <w:p w14:paraId="0AB45E09" w14:textId="77777777" w:rsidR="00D21056" w:rsidRPr="00740A6B" w:rsidRDefault="00D21056" w:rsidP="00D21056">
      <w:pPr>
        <w:rPr>
          <w:color w:val="000000"/>
          <w:szCs w:val="22"/>
        </w:rPr>
      </w:pPr>
      <w:r w:rsidRPr="00740A6B">
        <w:rPr>
          <w:color w:val="000000"/>
          <w:szCs w:val="22"/>
        </w:rPr>
        <w:t xml:space="preserve">Este Órgano Garante basará el análisis del presente, en el contenido íntegro de las actuaciones que obran en el expediente electrónico en </w:t>
      </w:r>
      <w:r w:rsidRPr="00740A6B">
        <w:rPr>
          <w:b/>
          <w:color w:val="000000"/>
          <w:szCs w:val="22"/>
        </w:rPr>
        <w:t>EL SAIMEX</w:t>
      </w:r>
      <w:r w:rsidRPr="00740A6B">
        <w:rPr>
          <w:color w:val="000000"/>
          <w:szCs w:val="22"/>
        </w:rPr>
        <w:t>, para dictar el fallo correspondiente conforme a derecho, tomando en consideración los elementos aportados por las partes y respetando en todo momento al principio de máxima publicidad consagrado en la Constitución Política de los Estados Unidos Mexicanos, Constitución Política del Estado Libre y Soberano de México y demás leyes aplicables en la materia; así como, en los Tratados Internacionales en los que el Estado Mexicano sea parte, en concordancia con el párrafo tercero del artículo 1 de la Constitución Política de los Estados Unidos Mexicanos y los numerales 8 y 9 de la Ley de Transparencia local.</w:t>
      </w:r>
    </w:p>
    <w:p w14:paraId="0D8B0F2C" w14:textId="77777777" w:rsidR="00D21056" w:rsidRPr="00740A6B" w:rsidRDefault="00D21056" w:rsidP="00D21056">
      <w:pPr>
        <w:rPr>
          <w:rFonts w:eastAsia="Palatino Linotype" w:cs="Palatino Linotype"/>
          <w:szCs w:val="22"/>
        </w:rPr>
      </w:pPr>
    </w:p>
    <w:p w14:paraId="36E87BE8" w14:textId="2CC49B6A" w:rsidR="00D21056" w:rsidRPr="00740A6B" w:rsidRDefault="000818C5" w:rsidP="00D21056">
      <w:pPr>
        <w:rPr>
          <w:noProof/>
          <w:color w:val="000000"/>
          <w:lang w:eastAsia="es-MX"/>
        </w:rPr>
      </w:pPr>
      <w:r w:rsidRPr="00740A6B">
        <w:rPr>
          <w:rFonts w:eastAsia="Palatino Linotype" w:cs="Palatino Linotype"/>
          <w:szCs w:val="22"/>
        </w:rPr>
        <w:t xml:space="preserve">Expuestas las posturas tanto de </w:t>
      </w:r>
      <w:r w:rsidRPr="00740A6B">
        <w:rPr>
          <w:rFonts w:eastAsia="Palatino Linotype" w:cs="Palatino Linotype"/>
          <w:b/>
          <w:bCs/>
          <w:szCs w:val="22"/>
        </w:rPr>
        <w:t xml:space="preserve">LA PARTE RECURRENTE </w:t>
      </w:r>
      <w:r w:rsidRPr="00740A6B">
        <w:rPr>
          <w:rFonts w:eastAsia="Palatino Linotype" w:cs="Palatino Linotype"/>
          <w:szCs w:val="22"/>
        </w:rPr>
        <w:t xml:space="preserve">como del </w:t>
      </w:r>
      <w:r w:rsidRPr="00740A6B">
        <w:rPr>
          <w:rFonts w:eastAsia="Palatino Linotype" w:cs="Palatino Linotype"/>
          <w:b/>
          <w:bCs/>
          <w:szCs w:val="22"/>
        </w:rPr>
        <w:t xml:space="preserve">SUJETO OBLIGADO, </w:t>
      </w:r>
      <w:r w:rsidRPr="00740A6B">
        <w:rPr>
          <w:rFonts w:eastAsia="Palatino Linotype" w:cs="Palatino Linotype"/>
          <w:szCs w:val="22"/>
        </w:rPr>
        <w:t xml:space="preserve">lo primero que se debe realizar, </w:t>
      </w:r>
      <w:r w:rsidRPr="00740A6B">
        <w:rPr>
          <w:color w:val="000000"/>
        </w:rPr>
        <w:t xml:space="preserve">es estudiar </w:t>
      </w:r>
      <w:r w:rsidR="00D21056" w:rsidRPr="00740A6B">
        <w:rPr>
          <w:color w:val="000000"/>
        </w:rPr>
        <w:t>la solicitud del recurrente, pues requiere saber el n</w:t>
      </w:r>
      <w:r w:rsidR="00D21056" w:rsidRPr="00740A6B">
        <w:rPr>
          <w:noProof/>
          <w:color w:val="000000"/>
          <w:lang w:eastAsia="es-MX"/>
        </w:rPr>
        <w:t>úmero de docentes con formación en nivel medio superior como técnicos y campo de estudio especificando si egresaron de COBAEM, Cecytem, CONALEP u otra.</w:t>
      </w:r>
    </w:p>
    <w:p w14:paraId="15543A62" w14:textId="77777777" w:rsidR="00CE6AA2" w:rsidRPr="00740A6B" w:rsidRDefault="00CE6AA2" w:rsidP="00D21056">
      <w:pPr>
        <w:rPr>
          <w:noProof/>
          <w:color w:val="000000"/>
          <w:lang w:eastAsia="es-MX"/>
        </w:rPr>
      </w:pPr>
    </w:p>
    <w:p w14:paraId="420F2375" w14:textId="7CA5A83D" w:rsidR="001A1226" w:rsidRPr="00740A6B" w:rsidRDefault="001A1226" w:rsidP="001A1226">
      <w:pPr>
        <w:tabs>
          <w:tab w:val="left" w:pos="4667"/>
        </w:tabs>
        <w:rPr>
          <w:rFonts w:eastAsiaTheme="minorHAnsi" w:cs="Tahoma"/>
          <w:bCs/>
          <w:iCs/>
          <w:color w:val="000000" w:themeColor="text1"/>
          <w:szCs w:val="22"/>
          <w:lang w:eastAsia="en-US"/>
        </w:rPr>
      </w:pPr>
      <w:r w:rsidRPr="00740A6B">
        <w:t xml:space="preserve">A esta solicitud el </w:t>
      </w:r>
      <w:r w:rsidRPr="00740A6B">
        <w:rPr>
          <w:b/>
        </w:rPr>
        <w:t>SUJETO OBLIGADO</w:t>
      </w:r>
      <w:r w:rsidRPr="00740A6B">
        <w:t xml:space="preserve"> respondió exponiendo la </w:t>
      </w:r>
      <w:r w:rsidRPr="00740A6B">
        <w:rPr>
          <w:b/>
        </w:rPr>
        <w:t>Subdirectora de Administración y Finanzas</w:t>
      </w:r>
      <w:r w:rsidRPr="00740A6B">
        <w:t>, que dentro de los expedientes personales de los docentes adscritos al Tecnológico de Estudios Superiores de San Felipe del Progreso no se tiene dicha información, derivado a que no se le solicita en sus requisitos para el ingreso</w:t>
      </w:r>
      <w:r w:rsidRPr="00740A6B">
        <w:rPr>
          <w:rFonts w:eastAsiaTheme="minorHAnsi" w:cs="Tahoma"/>
          <w:bCs/>
          <w:iCs/>
          <w:color w:val="000000" w:themeColor="text1"/>
          <w:szCs w:val="22"/>
          <w:lang w:eastAsia="en-US"/>
        </w:rPr>
        <w:t>.</w:t>
      </w:r>
    </w:p>
    <w:p w14:paraId="7A34197A" w14:textId="574DCA9B" w:rsidR="00A947D9" w:rsidRPr="00740A6B" w:rsidRDefault="00A947D9" w:rsidP="001A1226">
      <w:pPr>
        <w:tabs>
          <w:tab w:val="left" w:pos="4667"/>
        </w:tabs>
        <w:rPr>
          <w:rFonts w:eastAsiaTheme="minorHAnsi" w:cs="Tahoma"/>
          <w:bCs/>
          <w:iCs/>
          <w:color w:val="000000" w:themeColor="text1"/>
          <w:szCs w:val="22"/>
          <w:lang w:eastAsia="en-US"/>
        </w:rPr>
      </w:pPr>
    </w:p>
    <w:p w14:paraId="5E6280A3" w14:textId="74E1E220" w:rsidR="00A947D9" w:rsidRPr="00740A6B" w:rsidRDefault="00A947D9" w:rsidP="001A1226">
      <w:pPr>
        <w:tabs>
          <w:tab w:val="left" w:pos="4667"/>
        </w:tabs>
        <w:rPr>
          <w:rFonts w:cs="Tahoma"/>
          <w:bCs/>
          <w:iCs/>
          <w:szCs w:val="22"/>
        </w:rPr>
      </w:pPr>
      <w:r w:rsidRPr="00740A6B">
        <w:rPr>
          <w:rFonts w:eastAsiaTheme="minorHAnsi" w:cs="Tahoma"/>
          <w:bCs/>
          <w:iCs/>
          <w:color w:val="000000" w:themeColor="text1"/>
          <w:szCs w:val="22"/>
          <w:lang w:eastAsia="en-US"/>
        </w:rPr>
        <w:t>Dicho servidor público habilitado encuentra sus atribuciones en el Manual General de Organización del Tecnológico de Estudios Superiores de San Felipe del Progreso</w:t>
      </w:r>
    </w:p>
    <w:p w14:paraId="035800B9" w14:textId="3C4784AC" w:rsidR="001A1226" w:rsidRPr="00740A6B" w:rsidRDefault="001A1226" w:rsidP="000818C5">
      <w:pPr>
        <w:tabs>
          <w:tab w:val="left" w:pos="4667"/>
        </w:tabs>
      </w:pPr>
    </w:p>
    <w:p w14:paraId="1EB99959" w14:textId="340763B6" w:rsidR="001A1226" w:rsidRPr="00740A6B" w:rsidRDefault="00A947D9" w:rsidP="00A947D9">
      <w:pPr>
        <w:tabs>
          <w:tab w:val="left" w:pos="4667"/>
        </w:tabs>
        <w:jc w:val="center"/>
      </w:pPr>
      <w:r w:rsidRPr="00740A6B">
        <w:rPr>
          <w:noProof/>
          <w:lang w:eastAsia="es-MX"/>
          <w14:ligatures w14:val="standardContextual"/>
        </w:rPr>
        <w:drawing>
          <wp:inline distT="0" distB="0" distL="0" distR="0" wp14:anchorId="747E6741" wp14:editId="29FED71D">
            <wp:extent cx="5742940" cy="14522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1452245"/>
                    </a:xfrm>
                    <a:prstGeom prst="rect">
                      <a:avLst/>
                    </a:prstGeom>
                  </pic:spPr>
                </pic:pic>
              </a:graphicData>
            </a:graphic>
          </wp:inline>
        </w:drawing>
      </w:r>
    </w:p>
    <w:p w14:paraId="66EE332B" w14:textId="65873725" w:rsidR="005D07B9" w:rsidRPr="00740A6B" w:rsidRDefault="005D07B9" w:rsidP="005D07B9">
      <w:pPr>
        <w:tabs>
          <w:tab w:val="left" w:pos="4667"/>
        </w:tabs>
      </w:pPr>
      <w:r w:rsidRPr="00740A6B">
        <w:t>Además lo expuesto en el Reglamento Interior del Tecnológico de Estudios Superiores de San Felipe del Progreso, del cual se advierte lo siguiente:</w:t>
      </w:r>
    </w:p>
    <w:p w14:paraId="20EDC1EE" w14:textId="77777777" w:rsidR="005D07B9" w:rsidRPr="00740A6B" w:rsidRDefault="005D07B9" w:rsidP="005D07B9">
      <w:pPr>
        <w:tabs>
          <w:tab w:val="left" w:pos="4667"/>
        </w:tabs>
      </w:pPr>
    </w:p>
    <w:p w14:paraId="4475BD3A" w14:textId="77777777" w:rsidR="005D07B9" w:rsidRPr="00740A6B" w:rsidRDefault="005D07B9" w:rsidP="00CE6AA2">
      <w:pPr>
        <w:pStyle w:val="Puesto"/>
      </w:pPr>
      <w:r w:rsidRPr="00740A6B">
        <w:rPr>
          <w:b/>
        </w:rPr>
        <w:t>Artículo 17.-</w:t>
      </w:r>
      <w:r w:rsidRPr="00740A6B">
        <w:t xml:space="preserve"> Corresponde a la Subdirección de Planeación y Administración: </w:t>
      </w:r>
    </w:p>
    <w:p w14:paraId="36FFEDB1" w14:textId="0D6E63A0" w:rsidR="005D07B9" w:rsidRPr="00740A6B" w:rsidRDefault="005D07B9" w:rsidP="00CE6AA2">
      <w:pPr>
        <w:pStyle w:val="Puesto"/>
      </w:pPr>
      <w:r w:rsidRPr="00740A6B">
        <w:t xml:space="preserve">(…) </w:t>
      </w:r>
    </w:p>
    <w:p w14:paraId="6B475DE6" w14:textId="77777777" w:rsidR="005D07B9" w:rsidRPr="00740A6B" w:rsidRDefault="005D07B9" w:rsidP="00CE6AA2">
      <w:pPr>
        <w:pStyle w:val="Puesto"/>
      </w:pPr>
      <w:r w:rsidRPr="00740A6B">
        <w:t xml:space="preserve">VIII. Planear, organizar y controlar el suministro, administración y aplicación de los recursos humanos, materiales, financieros y técnicos, así como los servicios generales </w:t>
      </w:r>
      <w:r w:rsidRPr="00740A6B">
        <w:lastRenderedPageBreak/>
        <w:t>necesarios para el funcionamiento de las unidades administrativas del Tecnológico, en términos de la normatividad en la materia.</w:t>
      </w:r>
    </w:p>
    <w:p w14:paraId="22BE6A94" w14:textId="77777777" w:rsidR="005D07B9" w:rsidRPr="00740A6B" w:rsidRDefault="005D07B9" w:rsidP="00CE6AA2">
      <w:pPr>
        <w:pStyle w:val="Puesto"/>
      </w:pPr>
    </w:p>
    <w:p w14:paraId="1A891802" w14:textId="70AAC2CE" w:rsidR="005D07B9" w:rsidRPr="00740A6B" w:rsidRDefault="005D07B9" w:rsidP="00CE6AA2">
      <w:pPr>
        <w:pStyle w:val="Puesto"/>
      </w:pPr>
      <w:r w:rsidRPr="00740A6B">
        <w:t>IX. Establecer, en el ámbito de su competencia, políticas y procedimientos para la administración de recursos humanos, materiales, financieros y técnicos, así como llevar a cabo su seguimiento y control, de acuerdo con los objetivos y estrategias definidas en los programas del Tecnológico.</w:t>
      </w:r>
    </w:p>
    <w:p w14:paraId="38688563" w14:textId="5510FE5F" w:rsidR="001A1226" w:rsidRPr="00740A6B" w:rsidRDefault="001A1226" w:rsidP="00CE6AA2">
      <w:pPr>
        <w:pStyle w:val="Puesto"/>
      </w:pPr>
    </w:p>
    <w:p w14:paraId="02F3F6B2" w14:textId="7F39AB1C" w:rsidR="005D07B9" w:rsidRPr="00740A6B" w:rsidRDefault="005D07B9" w:rsidP="000818C5">
      <w:pPr>
        <w:tabs>
          <w:tab w:val="left" w:pos="4667"/>
        </w:tabs>
      </w:pPr>
      <w:r w:rsidRPr="00740A6B">
        <w:t>Por  lo anterior, las atribuciones de la Subdirectora de Administración y Finanzas del Tecnológico de Estudios Superiores de San Felipe del Progreso se encuentran definidas en su Reglamento Interior y en el Manual General de Organización, consistiendo en programar, organizar, administrar y controlar el suministro y aplicación de los recursos humanos, materiales, financieros y técnicos, así como los servicios generales necesarios para el adecuado funcionamiento del Tecnológico; coordinar las acciones de planeación, programación y evaluación institucional; elaborar y supervisar la ejecución del presupuesto; presidir los comités de adquisiciones y arrendamientos; vigilar el cumplimiento de las disposiciones normativas en materia administrativa y laboral, y garantizar el uso eficiente, transparente y racional de los recursos del organismo, con el propósito de fortalecer el desarrollo de las actividades académicas y ad</w:t>
      </w:r>
      <w:r w:rsidR="000E785D" w:rsidRPr="00740A6B">
        <w:t>ministrativas de la institución; por ende</w:t>
      </w:r>
      <w:r w:rsidRPr="00740A6B">
        <w:t xml:space="preserve"> resulta ser el servidor público idóneo para entregar la información peticionada.</w:t>
      </w:r>
    </w:p>
    <w:p w14:paraId="515CD663" w14:textId="77777777" w:rsidR="001A1226" w:rsidRPr="00740A6B" w:rsidRDefault="001A1226" w:rsidP="000818C5">
      <w:pPr>
        <w:tabs>
          <w:tab w:val="left" w:pos="4667"/>
        </w:tabs>
      </w:pPr>
    </w:p>
    <w:p w14:paraId="15C845F5" w14:textId="767FE473" w:rsidR="000E785D" w:rsidRPr="00740A6B" w:rsidRDefault="000E785D" w:rsidP="000E785D">
      <w:pPr>
        <w:rPr>
          <w:rFonts w:eastAsiaTheme="minorHAnsi" w:cs="Tahoma"/>
          <w:bCs/>
          <w:iCs/>
          <w:color w:val="000000" w:themeColor="text1"/>
          <w:szCs w:val="22"/>
          <w:lang w:eastAsia="en-US"/>
        </w:rPr>
      </w:pPr>
      <w:r w:rsidRPr="00740A6B">
        <w:t xml:space="preserve">Expuesto lo anterior, recordemos que </w:t>
      </w:r>
      <w:r w:rsidR="00CE6AA2" w:rsidRPr="00740A6B">
        <w:rPr>
          <w:b/>
        </w:rPr>
        <w:t>LA PARTE</w:t>
      </w:r>
      <w:r w:rsidRPr="00740A6B">
        <w:rPr>
          <w:b/>
        </w:rPr>
        <w:t xml:space="preserve"> RECURRENTE</w:t>
      </w:r>
      <w:r w:rsidRPr="00740A6B">
        <w:t xml:space="preserve"> solicitó</w:t>
      </w:r>
      <w:r w:rsidRPr="00740A6B">
        <w:rPr>
          <w:color w:val="000000"/>
        </w:rPr>
        <w:t xml:space="preserve"> el n</w:t>
      </w:r>
      <w:r w:rsidRPr="00740A6B">
        <w:rPr>
          <w:noProof/>
          <w:color w:val="000000"/>
          <w:lang w:eastAsia="es-MX"/>
        </w:rPr>
        <w:t xml:space="preserve">úmero de docentes con formación en nivel medio superior como técnicos y campo de estudio especificando si egresaron de COBAEM, Cecytem, CONALEP u otra; a esta petición se le respondió que </w:t>
      </w:r>
      <w:r w:rsidRPr="00740A6B">
        <w:t>dentro de los expedientes personales de los docentes adscritos al Tecnológico de Estudios Superiores de San Felipe del Progreso no se tiene dicha información, derivado a que no se le solicita en sus requisitos para el ingreso</w:t>
      </w:r>
      <w:r w:rsidRPr="00740A6B">
        <w:rPr>
          <w:rFonts w:eastAsiaTheme="minorHAnsi" w:cs="Tahoma"/>
          <w:bCs/>
          <w:iCs/>
          <w:color w:val="000000" w:themeColor="text1"/>
          <w:szCs w:val="22"/>
          <w:lang w:eastAsia="en-US"/>
        </w:rPr>
        <w:t xml:space="preserve">, además en vía de manifestaciones se proporcionó </w:t>
      </w:r>
      <w:r w:rsidR="00B85703" w:rsidRPr="00740A6B">
        <w:rPr>
          <w:rFonts w:eastAsiaTheme="minorHAnsi" w:cs="Tahoma"/>
          <w:bCs/>
          <w:iCs/>
          <w:color w:val="000000" w:themeColor="text1"/>
          <w:szCs w:val="22"/>
          <w:lang w:eastAsia="en-US"/>
        </w:rPr>
        <w:t>lo siguiente:</w:t>
      </w:r>
    </w:p>
    <w:p w14:paraId="291545EE" w14:textId="6332B167" w:rsidR="000E785D" w:rsidRPr="00740A6B" w:rsidRDefault="000E785D" w:rsidP="000E785D">
      <w:pPr>
        <w:rPr>
          <w:rFonts w:eastAsiaTheme="minorHAnsi" w:cs="Tahoma"/>
          <w:bCs/>
          <w:iCs/>
          <w:color w:val="000000" w:themeColor="text1"/>
          <w:szCs w:val="22"/>
          <w:lang w:eastAsia="en-US"/>
        </w:rPr>
      </w:pPr>
    </w:p>
    <w:p w14:paraId="2ACCB774" w14:textId="30B1BDE6" w:rsidR="000E785D" w:rsidRPr="00740A6B" w:rsidRDefault="000E785D" w:rsidP="000E785D">
      <w:pPr>
        <w:jc w:val="center"/>
        <w:rPr>
          <w:rFonts w:cs="Tahoma"/>
          <w:bCs/>
          <w:iCs/>
          <w:szCs w:val="22"/>
        </w:rPr>
      </w:pPr>
      <w:r w:rsidRPr="00740A6B">
        <w:rPr>
          <w:noProof/>
          <w:lang w:eastAsia="es-MX"/>
          <w14:ligatures w14:val="standardContextual"/>
        </w:rPr>
        <w:lastRenderedPageBreak/>
        <w:drawing>
          <wp:inline distT="0" distB="0" distL="0" distR="0" wp14:anchorId="2DCEF753" wp14:editId="346AE007">
            <wp:extent cx="5742940" cy="29921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992120"/>
                    </a:xfrm>
                    <a:prstGeom prst="rect">
                      <a:avLst/>
                    </a:prstGeom>
                  </pic:spPr>
                </pic:pic>
              </a:graphicData>
            </a:graphic>
          </wp:inline>
        </w:drawing>
      </w:r>
    </w:p>
    <w:p w14:paraId="3D86D16E" w14:textId="1B10F892" w:rsidR="000E785D" w:rsidRPr="00740A6B" w:rsidRDefault="000E785D" w:rsidP="000818C5">
      <w:pPr>
        <w:tabs>
          <w:tab w:val="left" w:pos="4667"/>
        </w:tabs>
      </w:pPr>
      <w:r w:rsidRPr="00740A6B">
        <w:rPr>
          <w:noProof/>
          <w:lang w:eastAsia="es-MX"/>
          <w14:ligatures w14:val="standardContextual"/>
        </w:rPr>
        <w:drawing>
          <wp:inline distT="0" distB="0" distL="0" distR="0" wp14:anchorId="751CB534" wp14:editId="5614AD0C">
            <wp:extent cx="5742940" cy="208153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2081530"/>
                    </a:xfrm>
                    <a:prstGeom prst="rect">
                      <a:avLst/>
                    </a:prstGeom>
                  </pic:spPr>
                </pic:pic>
              </a:graphicData>
            </a:graphic>
          </wp:inline>
        </w:drawing>
      </w:r>
    </w:p>
    <w:p w14:paraId="371C6C77" w14:textId="77777777" w:rsidR="000E785D" w:rsidRPr="00740A6B" w:rsidRDefault="000E785D" w:rsidP="000818C5">
      <w:pPr>
        <w:tabs>
          <w:tab w:val="left" w:pos="4667"/>
        </w:tabs>
      </w:pPr>
    </w:p>
    <w:p w14:paraId="52201060" w14:textId="014B4599" w:rsidR="00B85703" w:rsidRPr="00740A6B" w:rsidRDefault="00B85703" w:rsidP="000818C5">
      <w:pPr>
        <w:tabs>
          <w:tab w:val="left" w:pos="4667"/>
        </w:tabs>
      </w:pPr>
      <w:r w:rsidRPr="00740A6B">
        <w:t xml:space="preserve">Atento a lo anterior, la Subdirección de Administración y Finanzas del Tecnológico de Estudios Superiores de San Felipe del Progreso ha señalado que dentro de los expedientes personales del personal docente </w:t>
      </w:r>
      <w:r w:rsidRPr="00740A6B">
        <w:rPr>
          <w:b/>
        </w:rPr>
        <w:t>no obra la información solicitada relativa a estudios de nivel medio superior</w:t>
      </w:r>
      <w:r w:rsidRPr="00740A6B">
        <w:t xml:space="preserve">, ya que ello no constituye un requisito para el ingreso; lo anterior se fundamenta en el Decreto de Creación, Reglamento Interior, Manual General de Organización y Manual de Procesos de Recursos Humanos de la Institución. Conforme al Reglamento </w:t>
      </w:r>
      <w:r w:rsidRPr="00740A6B">
        <w:lastRenderedPageBreak/>
        <w:t>Interior de Trabajo del Personal Docente de los Institutos Tecnológicos, el ingreso se lleva a cabo mediante convocatorias públicas en las que se detallan los puestos vacantes, requisitos y procedimientos de selección, disponibles en la plataforma institucional. Dichas convocatorias establecen que las y los aspirantes deberán integrar un expediente con solicitud de empleo, currículum vitae, carta de exposición de motivos y documentos probatorios como título, cédula profesional, RFC, CURP, INE, constancias y certificados de estudios, mismos que se entregan al Departamento de Administración de Personal para la integración de su expediente laboral. Asimismo, se prevé que únicamente quienes acrediten satisfactoriamente el examen de conocimientos podrán avanzar a las siguientes etapas del proceso, garantizando con ello la transparencia, legalidad y equidad en el reclutamiento, selección y contratación del personal docente.</w:t>
      </w:r>
    </w:p>
    <w:p w14:paraId="3FB9A253" w14:textId="1AA507FA" w:rsidR="00B85703" w:rsidRPr="00740A6B" w:rsidRDefault="00B85703" w:rsidP="000818C5">
      <w:pPr>
        <w:tabs>
          <w:tab w:val="left" w:pos="4667"/>
        </w:tabs>
      </w:pPr>
    </w:p>
    <w:p w14:paraId="371FB998" w14:textId="28C45860" w:rsidR="000818C5" w:rsidRPr="00740A6B" w:rsidRDefault="00B85703" w:rsidP="000818C5">
      <w:pPr>
        <w:tabs>
          <w:tab w:val="left" w:pos="4667"/>
        </w:tabs>
      </w:pPr>
      <w:r w:rsidRPr="00740A6B">
        <w:t xml:space="preserve">Por lo anterior el servidor público es claro al referir el proceso de reclutamiento del personal, sin </w:t>
      </w:r>
      <w:r w:rsidR="006C4071" w:rsidRPr="00740A6B">
        <w:t>embargo,</w:t>
      </w:r>
      <w:r w:rsidRPr="00740A6B">
        <w:t xml:space="preserve"> no existe obligación para tener un documento detallado como lo requiere LA PARTE RECURRENTE en específico contar con el </w:t>
      </w:r>
      <w:r w:rsidRPr="00740A6B">
        <w:rPr>
          <w:color w:val="000000"/>
        </w:rPr>
        <w:t>n</w:t>
      </w:r>
      <w:r w:rsidRPr="00740A6B">
        <w:rPr>
          <w:noProof/>
          <w:color w:val="000000"/>
          <w:lang w:eastAsia="es-MX"/>
        </w:rPr>
        <w:t>úmero de docentes con formación en nivel medio superior como técnicos y campo de estudio especificando si egresaron de COBAEM, Cecytem, CONALEP u otra</w:t>
      </w:r>
      <w:r w:rsidR="006C4071" w:rsidRPr="00740A6B">
        <w:rPr>
          <w:noProof/>
          <w:color w:val="000000"/>
          <w:lang w:eastAsia="es-MX"/>
        </w:rPr>
        <w:t xml:space="preserve">, pues el ejercicio de transparencia no requiere </w:t>
      </w:r>
      <w:r w:rsidR="000818C5" w:rsidRPr="00740A6B">
        <w:t xml:space="preserve">entregar información conforme al interés del Particular, además no se advierte fuente obligacional, para </w:t>
      </w:r>
      <w:r w:rsidR="006C4071" w:rsidRPr="00740A6B">
        <w:t xml:space="preserve">entregar los datos que se requirieron, lo anterior encuentra sustento en el </w:t>
      </w:r>
      <w:r w:rsidR="000818C5" w:rsidRPr="00740A6B">
        <w:t xml:space="preserve"> criterio de interpretación emitido por el otrora INAI, con clave de control SO/001/2021, contempla que no existe la obligación de generar documentos ad hoc, para atender solicitudes de acceso a datos personales:</w:t>
      </w:r>
    </w:p>
    <w:p w14:paraId="571FC845" w14:textId="77777777" w:rsidR="000818C5" w:rsidRPr="00740A6B" w:rsidRDefault="000818C5" w:rsidP="000818C5">
      <w:pPr>
        <w:tabs>
          <w:tab w:val="left" w:pos="4667"/>
        </w:tabs>
      </w:pPr>
    </w:p>
    <w:p w14:paraId="7952E6EA" w14:textId="77777777" w:rsidR="000818C5" w:rsidRPr="00740A6B" w:rsidRDefault="000818C5" w:rsidP="000818C5">
      <w:pPr>
        <w:pStyle w:val="Puesto"/>
      </w:pPr>
      <w:r w:rsidRPr="00740A6B">
        <w:rPr>
          <w:b/>
        </w:rPr>
        <w:t xml:space="preserve">No existe obligación de elaborar documentos ad hoc para la atención de solicitudes de acceso a datos personales. </w:t>
      </w:r>
      <w:r w:rsidRPr="00740A6B">
        <w:t xml:space="preserve">Se tendrá por satisfecha la solicitud de acceso a datos personales cuando el sujeto obligado proporcione la expresión documental que los </w:t>
      </w:r>
      <w:r w:rsidRPr="00740A6B">
        <w:lastRenderedPageBreak/>
        <w:t>contenga en el formato en el que los mismos obren en sus archivos, sin necesidad de elaborar documentos ad hoc para la respuesta de las solicitudes.</w:t>
      </w:r>
    </w:p>
    <w:p w14:paraId="7C7195C4" w14:textId="77777777" w:rsidR="000818C5" w:rsidRPr="00740A6B" w:rsidRDefault="000818C5" w:rsidP="000818C5">
      <w:pPr>
        <w:tabs>
          <w:tab w:val="left" w:pos="4667"/>
        </w:tabs>
        <w:rPr>
          <w:b/>
        </w:rPr>
      </w:pPr>
    </w:p>
    <w:p w14:paraId="190357DF" w14:textId="01645479" w:rsidR="000818C5" w:rsidRPr="00740A6B" w:rsidRDefault="006C4071" w:rsidP="000818C5">
      <w:pPr>
        <w:tabs>
          <w:tab w:val="left" w:pos="4667"/>
        </w:tabs>
      </w:pPr>
      <w:r w:rsidRPr="00740A6B">
        <w:t>Por ende</w:t>
      </w:r>
      <w:r w:rsidR="000818C5" w:rsidRPr="00740A6B">
        <w:t xml:space="preserve">, se confirma la respuesta aportada por el </w:t>
      </w:r>
      <w:r w:rsidR="002C026D" w:rsidRPr="00740A6B">
        <w:rPr>
          <w:rFonts w:eastAsia="Calibri" w:cs="Tahoma"/>
          <w:szCs w:val="22"/>
          <w:lang w:eastAsia="en-US"/>
        </w:rPr>
        <w:t>Tecnológico de Estudios Superiores de San Felipe del Progreso</w:t>
      </w:r>
      <w:r w:rsidR="000818C5" w:rsidRPr="00740A6B">
        <w:t>, que consiste en que no cuenta con más información de la que ya entregó en respuesta.</w:t>
      </w:r>
    </w:p>
    <w:p w14:paraId="2F0C51BF" w14:textId="77777777" w:rsidR="000818C5" w:rsidRPr="00740A6B" w:rsidRDefault="000818C5" w:rsidP="000818C5">
      <w:pPr>
        <w:ind w:right="113"/>
        <w:rPr>
          <w:rFonts w:cs="Arial"/>
          <w:color w:val="000000" w:themeColor="text1"/>
          <w:szCs w:val="22"/>
        </w:rPr>
      </w:pPr>
    </w:p>
    <w:p w14:paraId="398A0DBE" w14:textId="7A732982" w:rsidR="000818C5" w:rsidRPr="00740A6B" w:rsidRDefault="000818C5" w:rsidP="000818C5">
      <w:pPr>
        <w:ind w:right="113"/>
        <w:rPr>
          <w:rFonts w:cs="Arial"/>
          <w:color w:val="000000" w:themeColor="text1"/>
          <w:szCs w:val="22"/>
        </w:rPr>
      </w:pPr>
      <w:r w:rsidRPr="00740A6B">
        <w:rPr>
          <w:rFonts w:cs="Arial"/>
          <w:color w:val="000000" w:themeColor="text1"/>
          <w:szCs w:val="22"/>
        </w:rPr>
        <w:t xml:space="preserve">Por lo </w:t>
      </w:r>
      <w:r w:rsidRPr="00740A6B">
        <w:rPr>
          <w:rFonts w:cs="Arial"/>
          <w:color w:val="000000" w:themeColor="text1"/>
          <w:szCs w:val="22"/>
          <w:lang w:eastAsia="es-CO"/>
        </w:rPr>
        <w:t>anteriormente</w:t>
      </w:r>
      <w:r w:rsidRPr="00740A6B">
        <w:rPr>
          <w:rFonts w:cs="Arial"/>
          <w:color w:val="000000" w:themeColor="text1"/>
          <w:szCs w:val="22"/>
        </w:rPr>
        <w:t xml:space="preserve"> expuesto, este Instituto estima que las razones o motivos de inconformidad hechos valer por </w:t>
      </w:r>
      <w:r w:rsidRPr="00740A6B">
        <w:rPr>
          <w:rFonts w:cs="Arial"/>
          <w:b/>
          <w:color w:val="000000" w:themeColor="text1"/>
          <w:szCs w:val="22"/>
        </w:rPr>
        <w:t>LA PARTE RECURRENTE</w:t>
      </w:r>
      <w:r w:rsidRPr="00740A6B">
        <w:rPr>
          <w:rFonts w:cs="Arial"/>
          <w:color w:val="000000" w:themeColor="text1"/>
          <w:szCs w:val="22"/>
        </w:rPr>
        <w:t xml:space="preserve"> devienen </w:t>
      </w:r>
      <w:r w:rsidRPr="00740A6B">
        <w:rPr>
          <w:rFonts w:cs="Arial"/>
          <w:b/>
          <w:color w:val="000000" w:themeColor="text1"/>
          <w:szCs w:val="22"/>
        </w:rPr>
        <w:t>infundadas</w:t>
      </w:r>
      <w:r w:rsidRPr="00740A6B">
        <w:rPr>
          <w:rFonts w:cs="Arial"/>
          <w:color w:val="000000" w:themeColor="text1"/>
          <w:szCs w:val="22"/>
        </w:rPr>
        <w:t xml:space="preserve"> y suficientes para </w:t>
      </w:r>
      <w:r w:rsidRPr="00740A6B">
        <w:rPr>
          <w:rFonts w:cs="Arial"/>
          <w:b/>
          <w:color w:val="000000" w:themeColor="text1"/>
          <w:szCs w:val="22"/>
        </w:rPr>
        <w:t>CONFIRMAR</w:t>
      </w:r>
      <w:r w:rsidRPr="00740A6B">
        <w:rPr>
          <w:rFonts w:cs="Arial"/>
          <w:color w:val="000000" w:themeColor="text1"/>
          <w:szCs w:val="22"/>
        </w:rPr>
        <w:t xml:space="preserve"> la respuesta del </w:t>
      </w:r>
      <w:r w:rsidRPr="00740A6B">
        <w:rPr>
          <w:rFonts w:cs="Arial"/>
          <w:b/>
          <w:color w:val="000000" w:themeColor="text1"/>
          <w:szCs w:val="22"/>
        </w:rPr>
        <w:t>SUJETO OBLIGADO</w:t>
      </w:r>
      <w:r w:rsidRPr="00740A6B">
        <w:rPr>
          <w:rFonts w:cs="Arial"/>
          <w:color w:val="000000" w:themeColor="text1"/>
          <w:szCs w:val="22"/>
        </w:rPr>
        <w:t>.</w:t>
      </w:r>
    </w:p>
    <w:p w14:paraId="003E02F3" w14:textId="77777777" w:rsidR="000818C5" w:rsidRPr="00740A6B" w:rsidRDefault="000818C5" w:rsidP="000818C5">
      <w:pPr>
        <w:ind w:right="113"/>
        <w:rPr>
          <w:rFonts w:cs="Arial"/>
          <w:color w:val="000000" w:themeColor="text1"/>
          <w:szCs w:val="22"/>
        </w:rPr>
      </w:pPr>
    </w:p>
    <w:p w14:paraId="312AD94E" w14:textId="77777777" w:rsidR="000818C5" w:rsidRPr="00740A6B" w:rsidRDefault="000818C5" w:rsidP="000818C5">
      <w:r w:rsidRPr="00740A6B">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D75CD68" w14:textId="77777777" w:rsidR="000818C5" w:rsidRPr="00740A6B" w:rsidRDefault="000818C5" w:rsidP="000818C5">
      <w:pPr>
        <w:rPr>
          <w:szCs w:val="22"/>
        </w:rPr>
      </w:pPr>
    </w:p>
    <w:p w14:paraId="6B55E52C" w14:textId="77777777" w:rsidR="000818C5" w:rsidRPr="00740A6B" w:rsidRDefault="000818C5" w:rsidP="000818C5">
      <w:pPr>
        <w:pStyle w:val="Ttulo1"/>
        <w:rPr>
          <w:szCs w:val="22"/>
        </w:rPr>
      </w:pPr>
      <w:bookmarkStart w:id="28" w:name="_Toc177996566"/>
      <w:bookmarkStart w:id="29" w:name="_Toc179458042"/>
      <w:bookmarkStart w:id="30" w:name="_Toc181724802"/>
      <w:bookmarkStart w:id="31" w:name="_Toc200022096"/>
      <w:bookmarkStart w:id="32" w:name="_Toc209649861"/>
      <w:r w:rsidRPr="00740A6B">
        <w:rPr>
          <w:szCs w:val="22"/>
        </w:rPr>
        <w:t>RESUELVE</w:t>
      </w:r>
      <w:bookmarkEnd w:id="28"/>
      <w:bookmarkEnd w:id="29"/>
      <w:bookmarkEnd w:id="30"/>
      <w:bookmarkEnd w:id="31"/>
      <w:bookmarkEnd w:id="32"/>
    </w:p>
    <w:p w14:paraId="5945B362" w14:textId="77777777" w:rsidR="000818C5" w:rsidRPr="00740A6B" w:rsidRDefault="000818C5" w:rsidP="000818C5">
      <w:pPr>
        <w:ind w:right="113"/>
        <w:rPr>
          <w:rFonts w:cs="Arial"/>
          <w:b/>
          <w:szCs w:val="22"/>
        </w:rPr>
      </w:pPr>
    </w:p>
    <w:p w14:paraId="61FF8DBE" w14:textId="40339924" w:rsidR="000818C5" w:rsidRPr="00740A6B" w:rsidRDefault="000818C5" w:rsidP="000818C5">
      <w:pPr>
        <w:widowControl w:val="0"/>
        <w:rPr>
          <w:rFonts w:eastAsia="Calibri" w:cs="Tahoma"/>
          <w:bCs/>
          <w:szCs w:val="22"/>
          <w:lang w:eastAsia="en-US"/>
        </w:rPr>
      </w:pPr>
      <w:r w:rsidRPr="00740A6B">
        <w:rPr>
          <w:b/>
          <w:bCs/>
          <w:szCs w:val="22"/>
        </w:rPr>
        <w:t>PRIMERO.</w:t>
      </w:r>
      <w:r w:rsidRPr="00740A6B">
        <w:rPr>
          <w:szCs w:val="22"/>
        </w:rPr>
        <w:t xml:space="preserve"> </w:t>
      </w:r>
      <w:r w:rsidRPr="00740A6B">
        <w:rPr>
          <w:rFonts w:cs="Tahoma"/>
          <w:szCs w:val="22"/>
        </w:rPr>
        <w:t>Se</w:t>
      </w:r>
      <w:r w:rsidRPr="00740A6B">
        <w:rPr>
          <w:rFonts w:cs="Tahoma"/>
          <w:b/>
          <w:bCs/>
          <w:szCs w:val="22"/>
        </w:rPr>
        <w:t xml:space="preserve"> CONFIRMA</w:t>
      </w:r>
      <w:r w:rsidRPr="00740A6B">
        <w:rPr>
          <w:rFonts w:cs="Tahoma"/>
          <w:szCs w:val="22"/>
        </w:rPr>
        <w:t xml:space="preserve"> la respuesta entregada por el </w:t>
      </w:r>
      <w:r w:rsidRPr="00740A6B">
        <w:rPr>
          <w:rFonts w:cs="Tahoma"/>
          <w:b/>
          <w:bCs/>
          <w:szCs w:val="22"/>
        </w:rPr>
        <w:t>SUJETO OBLIGADO</w:t>
      </w:r>
      <w:r w:rsidRPr="00740A6B">
        <w:rPr>
          <w:rFonts w:cs="Tahoma"/>
          <w:szCs w:val="22"/>
        </w:rPr>
        <w:t xml:space="preserve"> en la solicitud de información </w:t>
      </w:r>
      <w:r w:rsidRPr="00740A6B">
        <w:rPr>
          <w:rFonts w:cs="Tahoma"/>
          <w:b/>
          <w:bCs/>
        </w:rPr>
        <w:t>00014/TESAFEP/IP/2025</w:t>
      </w:r>
      <w:r w:rsidRPr="00740A6B">
        <w:rPr>
          <w:rFonts w:cs="Tahoma"/>
          <w:bCs/>
          <w:szCs w:val="22"/>
        </w:rPr>
        <w:t xml:space="preserve">, </w:t>
      </w:r>
      <w:r w:rsidRPr="00740A6B">
        <w:rPr>
          <w:rFonts w:eastAsia="Calibri" w:cs="Tahoma"/>
          <w:bCs/>
          <w:szCs w:val="22"/>
          <w:lang w:eastAsia="en-US"/>
        </w:rPr>
        <w:t xml:space="preserve">por resultar </w:t>
      </w:r>
      <w:r w:rsidRPr="00740A6B">
        <w:rPr>
          <w:rFonts w:eastAsia="Calibri" w:cs="Tahoma"/>
          <w:b/>
          <w:bCs/>
          <w:szCs w:val="22"/>
          <w:lang w:eastAsia="en-US"/>
        </w:rPr>
        <w:t>INFUNDADAS</w:t>
      </w:r>
      <w:r w:rsidRPr="00740A6B">
        <w:rPr>
          <w:rFonts w:eastAsia="Calibri" w:cs="Tahoma"/>
          <w:bCs/>
          <w:szCs w:val="22"/>
          <w:lang w:eastAsia="en-US"/>
        </w:rPr>
        <w:t xml:space="preserve"> las razones o motivos de inconformidad hechos valer por </w:t>
      </w:r>
      <w:r w:rsidRPr="00740A6B">
        <w:rPr>
          <w:rFonts w:eastAsia="Calibri" w:cs="Tahoma"/>
          <w:b/>
          <w:szCs w:val="22"/>
          <w:lang w:eastAsia="en-US"/>
        </w:rPr>
        <w:t>LA PARTE RECURRENTE</w:t>
      </w:r>
      <w:r w:rsidRPr="00740A6B">
        <w:rPr>
          <w:rFonts w:eastAsia="Calibri" w:cs="Tahoma"/>
          <w:bCs/>
          <w:szCs w:val="22"/>
          <w:lang w:eastAsia="en-US"/>
        </w:rPr>
        <w:t xml:space="preserve"> en el Recurso de Revisión </w:t>
      </w:r>
      <w:r w:rsidRPr="00740A6B">
        <w:rPr>
          <w:rFonts w:eastAsia="Calibri"/>
          <w:b/>
          <w:bCs/>
          <w:szCs w:val="22"/>
          <w:lang w:eastAsia="en-US"/>
        </w:rPr>
        <w:t>09097/INFOEM/IP/RR/2025</w:t>
      </w:r>
      <w:r w:rsidRPr="00740A6B">
        <w:rPr>
          <w:rFonts w:eastAsiaTheme="minorHAnsi" w:cstheme="minorBidi"/>
          <w:color w:val="000000" w:themeColor="text1"/>
          <w:szCs w:val="22"/>
          <w:lang w:eastAsia="en-US"/>
        </w:rPr>
        <w:t>,</w:t>
      </w:r>
      <w:r w:rsidRPr="00740A6B">
        <w:rPr>
          <w:rFonts w:cs="Tahoma"/>
          <w:b/>
          <w:color w:val="0D0D0D"/>
          <w:szCs w:val="22"/>
        </w:rPr>
        <w:t xml:space="preserve"> </w:t>
      </w:r>
      <w:r w:rsidRPr="00740A6B">
        <w:rPr>
          <w:rFonts w:eastAsia="Calibri" w:cs="Tahoma"/>
          <w:bCs/>
          <w:szCs w:val="22"/>
          <w:lang w:eastAsia="en-US"/>
        </w:rPr>
        <w:t xml:space="preserve">en términos del considerando </w:t>
      </w:r>
      <w:r w:rsidRPr="00740A6B">
        <w:rPr>
          <w:rFonts w:eastAsia="Calibri" w:cs="Tahoma"/>
          <w:b/>
          <w:szCs w:val="22"/>
          <w:lang w:eastAsia="en-US"/>
        </w:rPr>
        <w:t>SEGUNDO</w:t>
      </w:r>
      <w:r w:rsidRPr="00740A6B">
        <w:rPr>
          <w:rFonts w:eastAsia="Calibri" w:cs="Tahoma"/>
          <w:bCs/>
          <w:szCs w:val="22"/>
          <w:lang w:eastAsia="en-US"/>
        </w:rPr>
        <w:t xml:space="preserve"> de la presente Resolución.</w:t>
      </w:r>
    </w:p>
    <w:p w14:paraId="23ED9561" w14:textId="77777777" w:rsidR="000818C5" w:rsidRPr="00740A6B" w:rsidRDefault="000818C5" w:rsidP="000818C5">
      <w:pPr>
        <w:widowControl w:val="0"/>
        <w:rPr>
          <w:rFonts w:eastAsia="Calibri" w:cs="Tahoma"/>
          <w:bCs/>
          <w:szCs w:val="22"/>
          <w:lang w:eastAsia="en-US"/>
        </w:rPr>
      </w:pPr>
    </w:p>
    <w:p w14:paraId="4D656209" w14:textId="77777777" w:rsidR="000E715B" w:rsidRPr="00740A6B" w:rsidRDefault="000E715B" w:rsidP="000E715B">
      <w:pPr>
        <w:ind w:right="-93"/>
      </w:pPr>
      <w:r w:rsidRPr="00740A6B">
        <w:rPr>
          <w:rFonts w:eastAsia="Calibri" w:cs="Tahoma"/>
          <w:b/>
          <w:bCs/>
          <w:szCs w:val="22"/>
          <w:lang w:eastAsia="en-US"/>
        </w:rPr>
        <w:lastRenderedPageBreak/>
        <w:t>SEGUNDO.</w:t>
      </w:r>
      <w:r w:rsidRPr="00740A6B">
        <w:rPr>
          <w:rFonts w:eastAsia="Calibri" w:cs="Tahoma"/>
          <w:szCs w:val="22"/>
          <w:lang w:eastAsia="es-MX"/>
        </w:rPr>
        <w:t xml:space="preserve"> </w:t>
      </w:r>
      <w:r w:rsidRPr="00740A6B">
        <w:t>Notifíquese la presente resolución mediante Sistema de Acceso a la Información Mexiquense (</w:t>
      </w:r>
      <w:r w:rsidRPr="00740A6B">
        <w:rPr>
          <w:b/>
        </w:rPr>
        <w:t>SAIMEX</w:t>
      </w:r>
      <w:r w:rsidRPr="00740A6B">
        <w:t xml:space="preserve">), al Titular de la Unidad de Transparencia del </w:t>
      </w:r>
      <w:r w:rsidRPr="00740A6B">
        <w:rPr>
          <w:b/>
          <w:bCs/>
        </w:rPr>
        <w:t>SUJETO OBLIGADO</w:t>
      </w:r>
      <w:r w:rsidRPr="00740A6B">
        <w:t>, para su conocimiento.</w:t>
      </w:r>
    </w:p>
    <w:p w14:paraId="456ED8CC" w14:textId="77777777" w:rsidR="000E715B" w:rsidRPr="00740A6B" w:rsidRDefault="000E715B" w:rsidP="000E715B">
      <w:pPr>
        <w:ind w:right="-93"/>
      </w:pPr>
    </w:p>
    <w:p w14:paraId="487FE8AB" w14:textId="77777777" w:rsidR="000E715B" w:rsidRPr="00740A6B" w:rsidRDefault="000E715B" w:rsidP="000E715B">
      <w:r w:rsidRPr="00740A6B">
        <w:rPr>
          <w:b/>
          <w:bCs/>
        </w:rPr>
        <w:t>TERCERO.</w:t>
      </w:r>
      <w:r w:rsidRPr="00740A6B">
        <w:t xml:space="preserve"> Notifíquese a </w:t>
      </w:r>
      <w:r w:rsidRPr="00740A6B">
        <w:rPr>
          <w:b/>
          <w:bCs/>
        </w:rPr>
        <w:t>LA PARTE RECURRENTE</w:t>
      </w:r>
      <w:r w:rsidRPr="00740A6B">
        <w:t xml:space="preserve"> la presente resolución vía Sistema de Acceso a la Información Mexiquense (</w:t>
      </w:r>
      <w:r w:rsidRPr="00740A6B">
        <w:rPr>
          <w:b/>
        </w:rPr>
        <w:t>SAIMEX</w:t>
      </w:r>
      <w:r w:rsidRPr="00740A6B">
        <w:t>).</w:t>
      </w:r>
    </w:p>
    <w:p w14:paraId="6E0DCACD" w14:textId="77777777" w:rsidR="000E715B" w:rsidRPr="00740A6B" w:rsidRDefault="000E715B" w:rsidP="000E715B"/>
    <w:p w14:paraId="2229FCC8" w14:textId="77777777" w:rsidR="000E715B" w:rsidRPr="00740A6B" w:rsidRDefault="000E715B" w:rsidP="000E715B">
      <w:r w:rsidRPr="00740A6B">
        <w:rPr>
          <w:b/>
          <w:bCs/>
        </w:rPr>
        <w:t>CUARTO</w:t>
      </w:r>
      <w:r w:rsidRPr="00740A6B">
        <w:t xml:space="preserve">. Hágase del conocimiento a </w:t>
      </w:r>
      <w:r w:rsidRPr="00740A6B">
        <w:rPr>
          <w:b/>
          <w:bCs/>
        </w:rPr>
        <w:t>LA PARTE RECURRENTE</w:t>
      </w:r>
      <w:r w:rsidRPr="00740A6B">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36C06EA" w14:textId="77777777" w:rsidR="00CE6AA2" w:rsidRPr="00740A6B" w:rsidRDefault="00CE6AA2" w:rsidP="000818C5">
      <w:pPr>
        <w:rPr>
          <w:szCs w:val="22"/>
        </w:rPr>
      </w:pPr>
    </w:p>
    <w:p w14:paraId="719A5C63" w14:textId="0225C2A5" w:rsidR="00664420" w:rsidRPr="00740A6B" w:rsidRDefault="00664420" w:rsidP="00664420">
      <w:pPr>
        <w:rPr>
          <w:rFonts w:eastAsia="Palatino Linotype" w:cs="Palatino Linotype"/>
          <w:szCs w:val="22"/>
        </w:rPr>
      </w:pPr>
      <w:r w:rsidRPr="00740A6B">
        <w:rPr>
          <w:rFonts w:eastAsia="Palatino Linotype" w:cs="Palatino Linotype"/>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0818C5" w:rsidRPr="00740A6B">
        <w:rPr>
          <w:rFonts w:eastAsia="Palatino Linotype" w:cs="Palatino Linotype"/>
          <w:szCs w:val="22"/>
        </w:rPr>
        <w:t xml:space="preserve"> TRIGÉSIMA </w:t>
      </w:r>
      <w:r w:rsidR="00C56A07" w:rsidRPr="00740A6B">
        <w:rPr>
          <w:rFonts w:eastAsia="Palatino Linotype" w:cs="Palatino Linotype"/>
          <w:szCs w:val="22"/>
        </w:rPr>
        <w:t>CUARTA</w:t>
      </w:r>
      <w:r w:rsidRPr="00740A6B">
        <w:rPr>
          <w:rFonts w:eastAsia="Palatino Linotype" w:cs="Palatino Linotype"/>
          <w:szCs w:val="22"/>
        </w:rPr>
        <w:t xml:space="preserve"> SESIÓN ORDINARIA, CELEBRADA EL </w:t>
      </w:r>
      <w:r w:rsidR="000818C5" w:rsidRPr="00740A6B">
        <w:rPr>
          <w:rFonts w:eastAsia="Palatino Linotype" w:cs="Palatino Linotype"/>
          <w:szCs w:val="22"/>
        </w:rPr>
        <w:t>VEINTICUATRO DE SEPTIEMBRE DE DOS MIL VEINTICINCO</w:t>
      </w:r>
      <w:r w:rsidRPr="00740A6B">
        <w:rPr>
          <w:rFonts w:eastAsia="Palatino Linotype" w:cs="Palatino Linotype"/>
          <w:szCs w:val="22"/>
        </w:rPr>
        <w:t>, ANTE EL SECRETARIO TÉCNICO DEL PLENO, ALEXIS TAPIA RAMÍREZ.</w:t>
      </w:r>
      <w:r w:rsidR="003A16AC" w:rsidRPr="00740A6B">
        <w:rPr>
          <w:rFonts w:eastAsia="Palatino Linotype" w:cs="Palatino Linotype"/>
          <w:szCs w:val="22"/>
        </w:rPr>
        <w:t>----------------------------</w:t>
      </w:r>
    </w:p>
    <w:p w14:paraId="2AB73DBD" w14:textId="7A9FE9F7" w:rsidR="009A0277" w:rsidRPr="007B5B07" w:rsidRDefault="000818C5" w:rsidP="009A0277">
      <w:pPr>
        <w:widowControl w:val="0"/>
        <w:autoSpaceDE w:val="0"/>
        <w:autoSpaceDN w:val="0"/>
        <w:adjustRightInd w:val="0"/>
        <w:rPr>
          <w:rFonts w:eastAsiaTheme="minorEastAsia"/>
          <w:sz w:val="18"/>
          <w:szCs w:val="18"/>
          <w:lang w:val="it-IT"/>
        </w:rPr>
      </w:pPr>
      <w:r w:rsidRPr="00740A6B">
        <w:rPr>
          <w:rFonts w:eastAsiaTheme="minorEastAsia"/>
          <w:sz w:val="18"/>
          <w:szCs w:val="18"/>
          <w:lang w:val="it-IT"/>
        </w:rPr>
        <w:t>SCMM/AGZ/DEMF/AGE</w:t>
      </w:r>
    </w:p>
    <w:p w14:paraId="49D72DA3" w14:textId="77777777" w:rsidR="00664420" w:rsidRPr="007B5B07" w:rsidRDefault="00664420" w:rsidP="00664420">
      <w:pPr>
        <w:ind w:right="-93"/>
        <w:rPr>
          <w:rFonts w:eastAsia="Calibri" w:cs="Tahoma"/>
          <w:bCs/>
          <w:szCs w:val="22"/>
          <w:lang w:eastAsia="en-US"/>
        </w:rPr>
      </w:pPr>
    </w:p>
    <w:p w14:paraId="5EFEA0CD" w14:textId="77777777" w:rsidR="00664420" w:rsidRPr="007B5B07" w:rsidRDefault="00664420" w:rsidP="00664420">
      <w:pPr>
        <w:ind w:right="-93"/>
        <w:rPr>
          <w:rFonts w:eastAsia="Calibri" w:cs="Tahoma"/>
          <w:szCs w:val="22"/>
          <w:lang w:val="es-ES"/>
        </w:rPr>
      </w:pPr>
    </w:p>
    <w:p w14:paraId="696BC976" w14:textId="77777777" w:rsidR="00664420" w:rsidRPr="007B5B07" w:rsidRDefault="00664420" w:rsidP="00664420">
      <w:pPr>
        <w:ind w:right="-93"/>
        <w:rPr>
          <w:rFonts w:eastAsia="Calibri" w:cs="Tahoma"/>
          <w:bCs/>
          <w:szCs w:val="22"/>
          <w:lang w:val="es-ES" w:eastAsia="en-US"/>
        </w:rPr>
      </w:pPr>
    </w:p>
    <w:p w14:paraId="671CB0C5" w14:textId="77777777" w:rsidR="00664420" w:rsidRPr="007B5B07" w:rsidRDefault="00664420" w:rsidP="00664420">
      <w:pPr>
        <w:ind w:right="-93"/>
        <w:rPr>
          <w:rFonts w:eastAsia="Calibri" w:cs="Tahoma"/>
          <w:bCs/>
          <w:szCs w:val="22"/>
          <w:lang w:val="es-ES_tradnl" w:eastAsia="en-US"/>
        </w:rPr>
      </w:pPr>
    </w:p>
    <w:p w14:paraId="52B66DE7" w14:textId="77777777" w:rsidR="00664420" w:rsidRPr="007B5B07" w:rsidRDefault="00664420" w:rsidP="00664420">
      <w:pPr>
        <w:ind w:right="-93"/>
        <w:rPr>
          <w:rFonts w:eastAsia="Calibri" w:cs="Tahoma"/>
          <w:bCs/>
          <w:szCs w:val="22"/>
          <w:lang w:val="es-ES_tradnl" w:eastAsia="en-US"/>
        </w:rPr>
      </w:pPr>
    </w:p>
    <w:p w14:paraId="3BA305D1" w14:textId="77777777" w:rsidR="00664420" w:rsidRPr="007B5B07" w:rsidRDefault="00664420" w:rsidP="00664420">
      <w:pPr>
        <w:ind w:right="-93"/>
        <w:rPr>
          <w:rFonts w:eastAsia="Calibri" w:cs="Tahoma"/>
          <w:bCs/>
          <w:szCs w:val="22"/>
          <w:lang w:val="es-ES_tradnl" w:eastAsia="en-US"/>
        </w:rPr>
      </w:pPr>
    </w:p>
    <w:p w14:paraId="78230707" w14:textId="77777777" w:rsidR="00664420" w:rsidRPr="007B5B07" w:rsidRDefault="00664420" w:rsidP="00664420">
      <w:pPr>
        <w:ind w:right="-93"/>
        <w:rPr>
          <w:rFonts w:eastAsia="Calibri" w:cs="Tahoma"/>
          <w:bCs/>
          <w:szCs w:val="22"/>
          <w:lang w:val="es-ES_tradnl" w:eastAsia="en-US"/>
        </w:rPr>
      </w:pPr>
    </w:p>
    <w:p w14:paraId="72D18B28" w14:textId="77777777" w:rsidR="00664420" w:rsidRPr="007B5B07" w:rsidRDefault="00664420" w:rsidP="00664420">
      <w:pPr>
        <w:ind w:right="-93"/>
        <w:rPr>
          <w:rFonts w:eastAsia="Calibri" w:cs="Tahoma"/>
          <w:bCs/>
          <w:szCs w:val="22"/>
          <w:lang w:val="es-ES_tradnl" w:eastAsia="en-US"/>
        </w:rPr>
      </w:pPr>
    </w:p>
    <w:p w14:paraId="6BD461DC" w14:textId="77777777" w:rsidR="00664420" w:rsidRPr="007B5B07" w:rsidRDefault="00664420" w:rsidP="00664420">
      <w:pPr>
        <w:tabs>
          <w:tab w:val="center" w:pos="4568"/>
        </w:tabs>
        <w:ind w:right="-93"/>
        <w:rPr>
          <w:rFonts w:eastAsia="Calibri" w:cs="Tahoma"/>
          <w:bCs/>
          <w:szCs w:val="22"/>
          <w:lang w:eastAsia="en-US"/>
        </w:rPr>
      </w:pPr>
    </w:p>
    <w:p w14:paraId="4DBB1727" w14:textId="77777777" w:rsidR="00664420" w:rsidRPr="007B5B07" w:rsidRDefault="00664420" w:rsidP="00664420">
      <w:pPr>
        <w:tabs>
          <w:tab w:val="center" w:pos="4568"/>
        </w:tabs>
        <w:ind w:right="-93"/>
        <w:rPr>
          <w:rFonts w:eastAsia="Calibri" w:cs="Tahoma"/>
          <w:bCs/>
          <w:szCs w:val="22"/>
          <w:lang w:eastAsia="en-US"/>
        </w:rPr>
      </w:pPr>
    </w:p>
    <w:p w14:paraId="1D74121B" w14:textId="77777777" w:rsidR="00664420" w:rsidRPr="007B5B07" w:rsidRDefault="00664420" w:rsidP="00664420">
      <w:pPr>
        <w:tabs>
          <w:tab w:val="center" w:pos="4568"/>
        </w:tabs>
        <w:ind w:right="-93"/>
        <w:rPr>
          <w:rFonts w:eastAsia="Calibri" w:cs="Tahoma"/>
          <w:bCs/>
          <w:szCs w:val="22"/>
          <w:lang w:eastAsia="en-US"/>
        </w:rPr>
      </w:pPr>
    </w:p>
    <w:p w14:paraId="08E74E9C" w14:textId="77777777" w:rsidR="00664420" w:rsidRPr="007B5B07" w:rsidRDefault="00664420" w:rsidP="00664420">
      <w:pPr>
        <w:tabs>
          <w:tab w:val="center" w:pos="4568"/>
        </w:tabs>
        <w:ind w:right="-93"/>
        <w:rPr>
          <w:rFonts w:eastAsia="Calibri" w:cs="Tahoma"/>
          <w:bCs/>
          <w:szCs w:val="22"/>
          <w:lang w:eastAsia="en-US"/>
        </w:rPr>
      </w:pPr>
    </w:p>
    <w:p w14:paraId="2CBF5E03" w14:textId="77777777" w:rsidR="00664420" w:rsidRPr="007B5B07" w:rsidRDefault="00664420" w:rsidP="00664420">
      <w:pPr>
        <w:tabs>
          <w:tab w:val="center" w:pos="4568"/>
        </w:tabs>
        <w:ind w:right="-93"/>
        <w:rPr>
          <w:rFonts w:eastAsia="Calibri" w:cs="Tahoma"/>
          <w:bCs/>
          <w:szCs w:val="22"/>
          <w:lang w:eastAsia="en-US"/>
        </w:rPr>
      </w:pPr>
    </w:p>
    <w:p w14:paraId="44865A6D" w14:textId="77777777" w:rsidR="00664420" w:rsidRPr="007B5B07" w:rsidRDefault="00664420" w:rsidP="00664420">
      <w:pPr>
        <w:tabs>
          <w:tab w:val="center" w:pos="4568"/>
        </w:tabs>
        <w:ind w:right="-93"/>
        <w:rPr>
          <w:rFonts w:eastAsia="Calibri" w:cs="Tahoma"/>
          <w:bCs/>
          <w:szCs w:val="22"/>
          <w:lang w:eastAsia="en-US"/>
        </w:rPr>
      </w:pPr>
    </w:p>
    <w:p w14:paraId="7147F06B" w14:textId="77777777" w:rsidR="00664420" w:rsidRPr="007B5B07" w:rsidRDefault="00664420" w:rsidP="00664420">
      <w:pPr>
        <w:tabs>
          <w:tab w:val="center" w:pos="4568"/>
        </w:tabs>
        <w:ind w:right="-93"/>
        <w:rPr>
          <w:rFonts w:eastAsia="Calibri" w:cs="Tahoma"/>
          <w:bCs/>
          <w:szCs w:val="22"/>
          <w:lang w:eastAsia="en-US"/>
        </w:rPr>
      </w:pPr>
    </w:p>
    <w:p w14:paraId="6FDF3D7E" w14:textId="77777777" w:rsidR="00664420" w:rsidRPr="007B5B07" w:rsidRDefault="00664420" w:rsidP="00664420">
      <w:pPr>
        <w:tabs>
          <w:tab w:val="center" w:pos="4568"/>
        </w:tabs>
        <w:ind w:right="-93"/>
        <w:rPr>
          <w:rFonts w:eastAsia="Calibri" w:cs="Tahoma"/>
          <w:bCs/>
          <w:szCs w:val="22"/>
          <w:lang w:eastAsia="en-US"/>
        </w:rPr>
      </w:pPr>
    </w:p>
    <w:p w14:paraId="6246F818" w14:textId="77777777" w:rsidR="00664420" w:rsidRPr="007B5B07" w:rsidRDefault="00664420" w:rsidP="00664420">
      <w:pPr>
        <w:tabs>
          <w:tab w:val="center" w:pos="4568"/>
        </w:tabs>
        <w:ind w:right="-93"/>
        <w:rPr>
          <w:rFonts w:eastAsia="Calibri" w:cs="Tahoma"/>
          <w:bCs/>
          <w:szCs w:val="22"/>
          <w:lang w:eastAsia="en-US"/>
        </w:rPr>
      </w:pPr>
    </w:p>
    <w:p w14:paraId="57A88B28" w14:textId="77777777" w:rsidR="00664420" w:rsidRPr="007B5B07" w:rsidRDefault="00664420" w:rsidP="00664420">
      <w:pPr>
        <w:tabs>
          <w:tab w:val="center" w:pos="4568"/>
        </w:tabs>
        <w:ind w:right="-93"/>
        <w:rPr>
          <w:rFonts w:eastAsia="Calibri" w:cs="Tahoma"/>
          <w:bCs/>
          <w:szCs w:val="22"/>
          <w:lang w:eastAsia="en-US"/>
        </w:rPr>
      </w:pPr>
    </w:p>
    <w:p w14:paraId="77EF6095" w14:textId="77777777" w:rsidR="00664420" w:rsidRPr="007B5B07" w:rsidRDefault="00664420" w:rsidP="00664420">
      <w:pPr>
        <w:tabs>
          <w:tab w:val="center" w:pos="4568"/>
        </w:tabs>
        <w:ind w:right="-93"/>
        <w:rPr>
          <w:rFonts w:eastAsia="Calibri" w:cs="Tahoma"/>
          <w:bCs/>
          <w:szCs w:val="22"/>
          <w:lang w:eastAsia="en-US"/>
        </w:rPr>
      </w:pPr>
    </w:p>
    <w:p w14:paraId="35593947" w14:textId="77777777" w:rsidR="00664420" w:rsidRPr="007B5B07" w:rsidRDefault="00664420" w:rsidP="00664420">
      <w:pPr>
        <w:tabs>
          <w:tab w:val="center" w:pos="4568"/>
        </w:tabs>
        <w:ind w:right="-93"/>
        <w:rPr>
          <w:rFonts w:eastAsia="Calibri" w:cs="Tahoma"/>
          <w:bCs/>
          <w:szCs w:val="22"/>
          <w:lang w:eastAsia="en-US"/>
        </w:rPr>
      </w:pPr>
    </w:p>
    <w:p w14:paraId="3AF72A17" w14:textId="77777777" w:rsidR="00664420" w:rsidRPr="007B5B07" w:rsidRDefault="00664420" w:rsidP="00664420">
      <w:pPr>
        <w:tabs>
          <w:tab w:val="center" w:pos="4568"/>
        </w:tabs>
        <w:ind w:right="-93"/>
        <w:rPr>
          <w:rFonts w:eastAsia="Calibri" w:cs="Tahoma"/>
          <w:bCs/>
          <w:szCs w:val="22"/>
          <w:lang w:eastAsia="en-US"/>
        </w:rPr>
      </w:pPr>
    </w:p>
    <w:p w14:paraId="37169144" w14:textId="77777777" w:rsidR="00664420" w:rsidRPr="007B5B07" w:rsidRDefault="00664420" w:rsidP="00664420">
      <w:pPr>
        <w:tabs>
          <w:tab w:val="center" w:pos="4568"/>
        </w:tabs>
        <w:ind w:right="-93"/>
        <w:rPr>
          <w:rFonts w:eastAsia="Calibri" w:cs="Tahoma"/>
          <w:bCs/>
          <w:szCs w:val="22"/>
          <w:lang w:eastAsia="en-US"/>
        </w:rPr>
      </w:pPr>
    </w:p>
    <w:p w14:paraId="77CFC088" w14:textId="77777777" w:rsidR="00664420" w:rsidRPr="007B5B07" w:rsidRDefault="00664420" w:rsidP="00664420">
      <w:pPr>
        <w:tabs>
          <w:tab w:val="center" w:pos="4568"/>
        </w:tabs>
        <w:ind w:right="-93"/>
        <w:rPr>
          <w:rFonts w:eastAsia="Calibri" w:cs="Tahoma"/>
          <w:bCs/>
          <w:szCs w:val="22"/>
          <w:lang w:eastAsia="en-US"/>
        </w:rPr>
      </w:pPr>
    </w:p>
    <w:p w14:paraId="781A11A5" w14:textId="77777777" w:rsidR="00664420" w:rsidRPr="007B5B07" w:rsidRDefault="00664420" w:rsidP="00664420">
      <w:pPr>
        <w:tabs>
          <w:tab w:val="center" w:pos="4568"/>
        </w:tabs>
        <w:ind w:right="-93"/>
        <w:rPr>
          <w:rFonts w:eastAsia="Calibri" w:cs="Tahoma"/>
          <w:bCs/>
          <w:szCs w:val="22"/>
          <w:lang w:eastAsia="en-US"/>
        </w:rPr>
      </w:pPr>
    </w:p>
    <w:p w14:paraId="5B4ADFF3" w14:textId="77777777" w:rsidR="00A131AC" w:rsidRPr="00C56A07" w:rsidRDefault="00A131AC"/>
    <w:sectPr w:rsidR="00A131AC" w:rsidRPr="00C56A07"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042A0" w14:textId="77777777" w:rsidR="00D83A25" w:rsidRDefault="00D83A25" w:rsidP="00664420">
      <w:pPr>
        <w:spacing w:line="240" w:lineRule="auto"/>
      </w:pPr>
      <w:r>
        <w:separator/>
      </w:r>
    </w:p>
  </w:endnote>
  <w:endnote w:type="continuationSeparator" w:id="0">
    <w:p w14:paraId="5A8C43F1" w14:textId="77777777" w:rsidR="00D83A25" w:rsidRDefault="00D83A2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1906FB" w:rsidRDefault="001906FB">
    <w:pPr>
      <w:tabs>
        <w:tab w:val="center" w:pos="4550"/>
        <w:tab w:val="left" w:pos="5818"/>
      </w:tabs>
      <w:ind w:right="260"/>
      <w:jc w:val="right"/>
      <w:rPr>
        <w:color w:val="071320" w:themeColor="text2" w:themeShade="80"/>
        <w:sz w:val="24"/>
        <w:szCs w:val="24"/>
      </w:rPr>
    </w:pPr>
  </w:p>
  <w:p w14:paraId="1BCA7F23" w14:textId="77777777" w:rsidR="001906FB" w:rsidRDefault="001906F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318A742D" w:rsidR="001906FB" w:rsidRDefault="001906FB">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D4232E" w:rsidRPr="00D4232E">
      <w:rPr>
        <w:noProof/>
        <w:color w:val="0A1D30" w:themeColor="text2" w:themeShade="BF"/>
        <w:sz w:val="24"/>
        <w:szCs w:val="24"/>
        <w:lang w:val="es-ES"/>
      </w:rPr>
      <w:t>3</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D4232E" w:rsidRPr="00D4232E">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1906FB" w:rsidRDefault="001906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D3327" w14:textId="77777777" w:rsidR="00D83A25" w:rsidRDefault="00D83A25" w:rsidP="00664420">
      <w:pPr>
        <w:spacing w:line="240" w:lineRule="auto"/>
      </w:pPr>
      <w:r>
        <w:separator/>
      </w:r>
    </w:p>
  </w:footnote>
  <w:footnote w:type="continuationSeparator" w:id="0">
    <w:p w14:paraId="665DC920" w14:textId="77777777" w:rsidR="00D83A25" w:rsidRDefault="00D83A2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1906FB" w:rsidRPr="00330DA7" w14:paraId="070A4B18" w14:textId="77777777" w:rsidTr="003F35FD">
      <w:trPr>
        <w:trHeight w:val="144"/>
        <w:jc w:val="right"/>
      </w:trPr>
      <w:tc>
        <w:tcPr>
          <w:tcW w:w="2727" w:type="dxa"/>
        </w:tcPr>
        <w:p w14:paraId="62B7493A" w14:textId="77777777" w:rsidR="001906FB" w:rsidRPr="00330DA7" w:rsidRDefault="001906FB" w:rsidP="00CE6AA2">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DFA2564" w:rsidR="001906FB" w:rsidRPr="00A90C72" w:rsidRDefault="001906FB" w:rsidP="00CE6AA2">
          <w:pPr>
            <w:tabs>
              <w:tab w:val="right" w:pos="8838"/>
            </w:tabs>
            <w:spacing w:line="240" w:lineRule="auto"/>
            <w:ind w:left="-74" w:right="-105"/>
            <w:rPr>
              <w:rFonts w:eastAsia="Calibri" w:cs="Tahoma"/>
              <w:szCs w:val="22"/>
              <w:lang w:eastAsia="en-US"/>
            </w:rPr>
          </w:pPr>
          <w:r>
            <w:rPr>
              <w:rFonts w:eastAsia="Calibri" w:cs="Tahoma"/>
              <w:szCs w:val="22"/>
              <w:lang w:eastAsia="en-US"/>
            </w:rPr>
            <w:t>09097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r>
    <w:tr w:rsidR="001906FB" w:rsidRPr="00330DA7" w14:paraId="4521E058" w14:textId="77777777" w:rsidTr="003F35FD">
      <w:trPr>
        <w:trHeight w:val="283"/>
        <w:jc w:val="right"/>
      </w:trPr>
      <w:tc>
        <w:tcPr>
          <w:tcW w:w="2727" w:type="dxa"/>
        </w:tcPr>
        <w:p w14:paraId="0B68C086" w14:textId="77777777" w:rsidR="001906FB" w:rsidRPr="00330DA7" w:rsidRDefault="001906FB" w:rsidP="00CE6AA2">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4A5025B2" w:rsidR="001906FB" w:rsidRPr="00952DD0" w:rsidRDefault="001906FB" w:rsidP="00CE6AA2">
          <w:pPr>
            <w:tabs>
              <w:tab w:val="left" w:pos="2834"/>
              <w:tab w:val="right" w:pos="8838"/>
            </w:tabs>
            <w:spacing w:line="240" w:lineRule="auto"/>
            <w:ind w:left="-108" w:right="-105"/>
            <w:rPr>
              <w:rFonts w:eastAsia="Calibri" w:cs="Tahoma"/>
              <w:szCs w:val="22"/>
              <w:lang w:eastAsia="en-US"/>
            </w:rPr>
          </w:pPr>
          <w:r w:rsidRPr="00AC231F">
            <w:rPr>
              <w:rFonts w:eastAsia="Calibri" w:cs="Tahoma"/>
              <w:szCs w:val="22"/>
              <w:lang w:eastAsia="en-US"/>
            </w:rPr>
            <w:t>Tecnológico de Estudios Superiores de San Felipe del Progreso</w:t>
          </w:r>
        </w:p>
      </w:tc>
    </w:tr>
    <w:tr w:rsidR="001906FB" w:rsidRPr="00330DA7" w14:paraId="6331D9B6" w14:textId="77777777" w:rsidTr="003F35FD">
      <w:trPr>
        <w:trHeight w:val="283"/>
        <w:jc w:val="right"/>
      </w:trPr>
      <w:tc>
        <w:tcPr>
          <w:tcW w:w="2727" w:type="dxa"/>
        </w:tcPr>
        <w:p w14:paraId="3FA86BAE" w14:textId="04F1C45E" w:rsidR="001906FB" w:rsidRPr="00330DA7" w:rsidRDefault="001906FB" w:rsidP="00CE6AA2">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1906FB" w:rsidRPr="00EA66FC" w:rsidRDefault="001906FB" w:rsidP="00CE6AA2">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1906FB" w:rsidRPr="00443C6B" w:rsidRDefault="001906FB"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1906FB" w:rsidRPr="00330DA7" w14:paraId="29CFF901" w14:textId="77777777" w:rsidTr="00402DAD">
      <w:trPr>
        <w:trHeight w:val="1435"/>
      </w:trPr>
      <w:tc>
        <w:tcPr>
          <w:tcW w:w="283" w:type="dxa"/>
          <w:shd w:val="clear" w:color="auto" w:fill="auto"/>
        </w:tcPr>
        <w:p w14:paraId="046B9F8F" w14:textId="77777777" w:rsidR="001906FB" w:rsidRPr="00330DA7" w:rsidRDefault="001906FB" w:rsidP="00CE6AA2">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1906FB" w:rsidRPr="00330DA7" w14:paraId="04F272D2" w14:textId="77777777" w:rsidTr="00402DAD">
            <w:trPr>
              <w:trHeight w:val="144"/>
            </w:trPr>
            <w:tc>
              <w:tcPr>
                <w:tcW w:w="2727" w:type="dxa"/>
              </w:tcPr>
              <w:p w14:paraId="2FD4DBF6" w14:textId="77777777" w:rsidR="001906FB" w:rsidRPr="00330DA7" w:rsidRDefault="001906FB" w:rsidP="00CE6AA2">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0F444A4" w:rsidR="001906FB" w:rsidRPr="00A90C72" w:rsidRDefault="001906FB" w:rsidP="00CE6AA2">
                <w:pPr>
                  <w:tabs>
                    <w:tab w:val="right" w:pos="8838"/>
                  </w:tabs>
                  <w:spacing w:line="276" w:lineRule="auto"/>
                  <w:ind w:left="-74" w:right="-105"/>
                  <w:rPr>
                    <w:rFonts w:eastAsia="Calibri" w:cs="Tahoma"/>
                    <w:szCs w:val="22"/>
                    <w:lang w:eastAsia="en-US"/>
                  </w:rPr>
                </w:pPr>
                <w:r>
                  <w:rPr>
                    <w:rFonts w:eastAsia="Calibri" w:cs="Tahoma"/>
                    <w:szCs w:val="22"/>
                    <w:lang w:eastAsia="en-US"/>
                  </w:rPr>
                  <w:t>09097</w:t>
                </w:r>
                <w:r w:rsidRPr="00664420">
                  <w:rPr>
                    <w:rFonts w:eastAsia="Calibri" w:cs="Tahoma"/>
                    <w:szCs w:val="22"/>
                    <w:lang w:eastAsia="en-US"/>
                  </w:rPr>
                  <w:t>/</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1906FB" w:rsidRDefault="001906FB" w:rsidP="00CE6AA2">
                <w:pPr>
                  <w:tabs>
                    <w:tab w:val="right" w:pos="8838"/>
                  </w:tabs>
                  <w:spacing w:line="276" w:lineRule="auto"/>
                  <w:ind w:left="-74" w:right="-105"/>
                  <w:rPr>
                    <w:rFonts w:eastAsia="Calibri" w:cs="Tahoma"/>
                    <w:szCs w:val="22"/>
                    <w:lang w:eastAsia="en-US"/>
                  </w:rPr>
                </w:pPr>
              </w:p>
            </w:tc>
          </w:tr>
          <w:tr w:rsidR="001906FB" w:rsidRPr="00330DA7" w14:paraId="05C58951" w14:textId="77777777" w:rsidTr="00402DAD">
            <w:trPr>
              <w:trHeight w:val="144"/>
            </w:trPr>
            <w:tc>
              <w:tcPr>
                <w:tcW w:w="2727" w:type="dxa"/>
              </w:tcPr>
              <w:p w14:paraId="642B9610" w14:textId="77777777" w:rsidR="001906FB" w:rsidRPr="00330DA7" w:rsidRDefault="001906FB" w:rsidP="00CE6AA2">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69DAF1B" w:rsidR="001906FB" w:rsidRPr="005F19B1" w:rsidRDefault="00D4232E" w:rsidP="00CE6AA2">
                <w:pPr>
                  <w:tabs>
                    <w:tab w:val="left" w:pos="3122"/>
                    <w:tab w:val="right" w:pos="8838"/>
                  </w:tabs>
                  <w:spacing w:line="276" w:lineRule="auto"/>
                  <w:ind w:left="-105" w:right="-105"/>
                  <w:rPr>
                    <w:rFonts w:eastAsia="Calibri" w:cs="Tahoma"/>
                    <w:szCs w:val="22"/>
                    <w:lang w:eastAsia="en-US"/>
                  </w:rPr>
                </w:pPr>
                <w:r>
                  <w:rPr>
                    <w:rFonts w:eastAsia="Calibri" w:cs="Tahoma"/>
                    <w:szCs w:val="22"/>
                    <w:lang w:eastAsia="en-US"/>
                  </w:rPr>
                  <w:t xml:space="preserve">XXXXXX </w:t>
                </w:r>
                <w:proofErr w:type="spellStart"/>
                <w:r>
                  <w:rPr>
                    <w:rFonts w:eastAsia="Calibri" w:cs="Tahoma"/>
                    <w:szCs w:val="22"/>
                    <w:lang w:eastAsia="en-US"/>
                  </w:rPr>
                  <w:t>XXXXXX</w:t>
                </w:r>
                <w:proofErr w:type="spellEnd"/>
                <w:r>
                  <w:rPr>
                    <w:rFonts w:eastAsia="Calibri" w:cs="Tahoma"/>
                    <w:szCs w:val="22"/>
                    <w:lang w:eastAsia="en-US"/>
                  </w:rPr>
                  <w:t xml:space="preserve"> </w:t>
                </w:r>
                <w:proofErr w:type="spellStart"/>
                <w:r>
                  <w:rPr>
                    <w:rFonts w:eastAsia="Calibri" w:cs="Tahoma"/>
                    <w:szCs w:val="22"/>
                    <w:lang w:eastAsia="en-US"/>
                  </w:rPr>
                  <w:t>XXXXXX</w:t>
                </w:r>
                <w:proofErr w:type="spellEnd"/>
              </w:p>
            </w:tc>
            <w:tc>
              <w:tcPr>
                <w:tcW w:w="3402" w:type="dxa"/>
              </w:tcPr>
              <w:p w14:paraId="73F47F53" w14:textId="77777777" w:rsidR="001906FB" w:rsidRPr="005F19B1" w:rsidRDefault="001906FB" w:rsidP="00CE6AA2">
                <w:pPr>
                  <w:tabs>
                    <w:tab w:val="left" w:pos="3122"/>
                    <w:tab w:val="right" w:pos="8838"/>
                  </w:tabs>
                  <w:spacing w:line="276" w:lineRule="auto"/>
                  <w:ind w:left="-105" w:right="-105"/>
                  <w:rPr>
                    <w:rFonts w:eastAsia="Calibri" w:cs="Tahoma"/>
                    <w:szCs w:val="22"/>
                    <w:lang w:eastAsia="en-US"/>
                  </w:rPr>
                </w:pPr>
              </w:p>
            </w:tc>
          </w:tr>
          <w:bookmarkEnd w:id="1"/>
          <w:tr w:rsidR="001906FB" w:rsidRPr="00330DA7" w14:paraId="00E6CDC1" w14:textId="77777777" w:rsidTr="00402DAD">
            <w:trPr>
              <w:trHeight w:val="283"/>
            </w:trPr>
            <w:tc>
              <w:tcPr>
                <w:tcW w:w="2727" w:type="dxa"/>
              </w:tcPr>
              <w:p w14:paraId="0631AD24" w14:textId="77777777" w:rsidR="001906FB" w:rsidRPr="00330DA7" w:rsidRDefault="001906FB" w:rsidP="00CE6AA2">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3BBCB0D6" w:rsidR="001906FB" w:rsidRPr="00952DD0" w:rsidRDefault="001906FB" w:rsidP="00CE6AA2">
                <w:pPr>
                  <w:tabs>
                    <w:tab w:val="left" w:pos="2834"/>
                    <w:tab w:val="right" w:pos="8838"/>
                  </w:tabs>
                  <w:spacing w:line="276" w:lineRule="auto"/>
                  <w:ind w:left="-108" w:right="-105"/>
                  <w:rPr>
                    <w:rFonts w:eastAsia="Calibri" w:cs="Tahoma"/>
                    <w:szCs w:val="22"/>
                    <w:lang w:eastAsia="en-US"/>
                  </w:rPr>
                </w:pPr>
                <w:r w:rsidRPr="00AC231F">
                  <w:rPr>
                    <w:rFonts w:eastAsia="Calibri" w:cs="Tahoma"/>
                    <w:szCs w:val="22"/>
                    <w:lang w:eastAsia="en-US"/>
                  </w:rPr>
                  <w:t>Tecnológico de Estudios Superiores de San Felipe del Progreso</w:t>
                </w:r>
              </w:p>
            </w:tc>
            <w:tc>
              <w:tcPr>
                <w:tcW w:w="3402" w:type="dxa"/>
              </w:tcPr>
              <w:p w14:paraId="3A7DA319" w14:textId="77777777" w:rsidR="001906FB" w:rsidRPr="00A90C72" w:rsidRDefault="001906FB" w:rsidP="00CE6AA2">
                <w:pPr>
                  <w:tabs>
                    <w:tab w:val="left" w:pos="2834"/>
                    <w:tab w:val="right" w:pos="8838"/>
                  </w:tabs>
                  <w:spacing w:line="276" w:lineRule="auto"/>
                  <w:ind w:left="-108" w:right="-105"/>
                  <w:rPr>
                    <w:rFonts w:eastAsia="Calibri" w:cs="Tahoma"/>
                    <w:szCs w:val="22"/>
                    <w:lang w:eastAsia="en-US"/>
                  </w:rPr>
                </w:pPr>
              </w:p>
            </w:tc>
          </w:tr>
          <w:tr w:rsidR="001906FB" w:rsidRPr="00330DA7" w14:paraId="0F6CD8D2" w14:textId="77777777" w:rsidTr="00402DAD">
            <w:trPr>
              <w:trHeight w:val="283"/>
            </w:trPr>
            <w:tc>
              <w:tcPr>
                <w:tcW w:w="2727" w:type="dxa"/>
              </w:tcPr>
              <w:p w14:paraId="31700628" w14:textId="385332FF" w:rsidR="001906FB" w:rsidRPr="00330DA7" w:rsidRDefault="001906FB" w:rsidP="00CE6AA2">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1906FB" w:rsidRPr="00EA66FC" w:rsidRDefault="001906FB" w:rsidP="00CE6AA2">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1906FB" w:rsidRPr="00330DA7" w:rsidRDefault="001906FB" w:rsidP="00CE6AA2">
                <w:pPr>
                  <w:tabs>
                    <w:tab w:val="right" w:pos="8838"/>
                  </w:tabs>
                  <w:spacing w:line="276" w:lineRule="auto"/>
                  <w:ind w:left="-108" w:right="-105"/>
                  <w:rPr>
                    <w:rFonts w:eastAsia="Calibri" w:cs="Tahoma"/>
                    <w:szCs w:val="22"/>
                    <w:lang w:eastAsia="en-US"/>
                  </w:rPr>
                </w:pPr>
              </w:p>
            </w:tc>
          </w:tr>
        </w:tbl>
        <w:p w14:paraId="5DC6AC61" w14:textId="77777777" w:rsidR="001906FB" w:rsidRPr="00330DA7" w:rsidRDefault="001906FB" w:rsidP="00CE6AA2">
          <w:pPr>
            <w:tabs>
              <w:tab w:val="right" w:pos="8838"/>
            </w:tabs>
            <w:spacing w:line="276" w:lineRule="auto"/>
            <w:ind w:left="-28"/>
            <w:rPr>
              <w:rFonts w:ascii="Arial" w:eastAsia="Calibri" w:hAnsi="Arial" w:cs="Arial"/>
              <w:b/>
              <w:szCs w:val="22"/>
              <w:lang w:eastAsia="en-US"/>
            </w:rPr>
          </w:pPr>
        </w:p>
      </w:tc>
    </w:tr>
  </w:tbl>
  <w:p w14:paraId="2A906731" w14:textId="77777777" w:rsidR="001906FB" w:rsidRPr="00765661" w:rsidRDefault="00D83A25" w:rsidP="00402D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71060"/>
    <w:multiLevelType w:val="hybridMultilevel"/>
    <w:tmpl w:val="E3C6D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1A70A70"/>
    <w:multiLevelType w:val="hybridMultilevel"/>
    <w:tmpl w:val="386CE89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BEA4959"/>
    <w:multiLevelType w:val="hybridMultilevel"/>
    <w:tmpl w:val="31DAD1D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5"/>
  </w:num>
  <w:num w:numId="4">
    <w:abstractNumId w:val="5"/>
  </w:num>
  <w:num w:numId="5">
    <w:abstractNumId w:val="2"/>
  </w:num>
  <w:num w:numId="6">
    <w:abstractNumId w:val="16"/>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14"/>
  </w:num>
  <w:num w:numId="17">
    <w:abstractNumId w:val="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1F02"/>
    <w:rsid w:val="0000629A"/>
    <w:rsid w:val="000318BC"/>
    <w:rsid w:val="00034668"/>
    <w:rsid w:val="00054367"/>
    <w:rsid w:val="00057B2D"/>
    <w:rsid w:val="00080071"/>
    <w:rsid w:val="000818C5"/>
    <w:rsid w:val="000C6786"/>
    <w:rsid w:val="000D0D67"/>
    <w:rsid w:val="000E09C4"/>
    <w:rsid w:val="000E715B"/>
    <w:rsid w:val="000E785D"/>
    <w:rsid w:val="0011350D"/>
    <w:rsid w:val="00131034"/>
    <w:rsid w:val="00141876"/>
    <w:rsid w:val="0014207B"/>
    <w:rsid w:val="00150C49"/>
    <w:rsid w:val="00163D12"/>
    <w:rsid w:val="001906FB"/>
    <w:rsid w:val="001A1226"/>
    <w:rsid w:val="001A58B3"/>
    <w:rsid w:val="001C7688"/>
    <w:rsid w:val="001D30FA"/>
    <w:rsid w:val="001F3515"/>
    <w:rsid w:val="001F5C8C"/>
    <w:rsid w:val="00233005"/>
    <w:rsid w:val="00233F17"/>
    <w:rsid w:val="002A3601"/>
    <w:rsid w:val="002B7C6F"/>
    <w:rsid w:val="002C026D"/>
    <w:rsid w:val="002D111C"/>
    <w:rsid w:val="002F4BBA"/>
    <w:rsid w:val="00302476"/>
    <w:rsid w:val="0031457D"/>
    <w:rsid w:val="00331F35"/>
    <w:rsid w:val="00335CDF"/>
    <w:rsid w:val="00337F4D"/>
    <w:rsid w:val="00362A11"/>
    <w:rsid w:val="003A16AC"/>
    <w:rsid w:val="003A40C1"/>
    <w:rsid w:val="003B5D3E"/>
    <w:rsid w:val="003E4F98"/>
    <w:rsid w:val="003F35FD"/>
    <w:rsid w:val="003F6FBF"/>
    <w:rsid w:val="00402DAD"/>
    <w:rsid w:val="0041385B"/>
    <w:rsid w:val="00441BFA"/>
    <w:rsid w:val="00454FBD"/>
    <w:rsid w:val="00463948"/>
    <w:rsid w:val="004D7CD8"/>
    <w:rsid w:val="004E5068"/>
    <w:rsid w:val="004F7A00"/>
    <w:rsid w:val="00523F48"/>
    <w:rsid w:val="005365FA"/>
    <w:rsid w:val="005723CB"/>
    <w:rsid w:val="00575400"/>
    <w:rsid w:val="005B18AF"/>
    <w:rsid w:val="005D07B9"/>
    <w:rsid w:val="005D5A50"/>
    <w:rsid w:val="005F5301"/>
    <w:rsid w:val="005F65B7"/>
    <w:rsid w:val="006067C7"/>
    <w:rsid w:val="00606A65"/>
    <w:rsid w:val="006159AD"/>
    <w:rsid w:val="00646436"/>
    <w:rsid w:val="00664420"/>
    <w:rsid w:val="006A646A"/>
    <w:rsid w:val="006B10B0"/>
    <w:rsid w:val="006C4071"/>
    <w:rsid w:val="006E25BC"/>
    <w:rsid w:val="006E6BBC"/>
    <w:rsid w:val="006F7768"/>
    <w:rsid w:val="00717E59"/>
    <w:rsid w:val="00740A6B"/>
    <w:rsid w:val="00761D8C"/>
    <w:rsid w:val="00775BFC"/>
    <w:rsid w:val="007A3459"/>
    <w:rsid w:val="007B11DC"/>
    <w:rsid w:val="007B5B07"/>
    <w:rsid w:val="007B6074"/>
    <w:rsid w:val="007D1C55"/>
    <w:rsid w:val="007D29D7"/>
    <w:rsid w:val="007D317F"/>
    <w:rsid w:val="007F5D06"/>
    <w:rsid w:val="007F7EDC"/>
    <w:rsid w:val="00805A6E"/>
    <w:rsid w:val="00865CF4"/>
    <w:rsid w:val="00876DBC"/>
    <w:rsid w:val="0088583B"/>
    <w:rsid w:val="008A6003"/>
    <w:rsid w:val="008A6F88"/>
    <w:rsid w:val="008B1E16"/>
    <w:rsid w:val="008E1316"/>
    <w:rsid w:val="008E1CA9"/>
    <w:rsid w:val="00902EE5"/>
    <w:rsid w:val="00910FD2"/>
    <w:rsid w:val="00931437"/>
    <w:rsid w:val="00953430"/>
    <w:rsid w:val="00970EB3"/>
    <w:rsid w:val="009718B6"/>
    <w:rsid w:val="009A0277"/>
    <w:rsid w:val="009A2D78"/>
    <w:rsid w:val="009A7C10"/>
    <w:rsid w:val="009B2945"/>
    <w:rsid w:val="009E2DEE"/>
    <w:rsid w:val="009F797C"/>
    <w:rsid w:val="00A131AC"/>
    <w:rsid w:val="00A16D85"/>
    <w:rsid w:val="00A21A20"/>
    <w:rsid w:val="00A36A99"/>
    <w:rsid w:val="00A53315"/>
    <w:rsid w:val="00A70EF0"/>
    <w:rsid w:val="00A9208D"/>
    <w:rsid w:val="00A947D9"/>
    <w:rsid w:val="00AA6EA9"/>
    <w:rsid w:val="00AB3112"/>
    <w:rsid w:val="00AC231F"/>
    <w:rsid w:val="00AC2DB8"/>
    <w:rsid w:val="00AC3CA0"/>
    <w:rsid w:val="00AE3DA7"/>
    <w:rsid w:val="00AF03C4"/>
    <w:rsid w:val="00B22A80"/>
    <w:rsid w:val="00B85703"/>
    <w:rsid w:val="00B94487"/>
    <w:rsid w:val="00BA55A8"/>
    <w:rsid w:val="00BA7B9C"/>
    <w:rsid w:val="00BB2ABF"/>
    <w:rsid w:val="00BB64F4"/>
    <w:rsid w:val="00BD3F4F"/>
    <w:rsid w:val="00BD5A7C"/>
    <w:rsid w:val="00BE7A1B"/>
    <w:rsid w:val="00BF0221"/>
    <w:rsid w:val="00BF091A"/>
    <w:rsid w:val="00BF4EAD"/>
    <w:rsid w:val="00C049E2"/>
    <w:rsid w:val="00C36795"/>
    <w:rsid w:val="00C461EC"/>
    <w:rsid w:val="00C507D4"/>
    <w:rsid w:val="00C56A07"/>
    <w:rsid w:val="00C6216C"/>
    <w:rsid w:val="00C71CEF"/>
    <w:rsid w:val="00C72DAA"/>
    <w:rsid w:val="00C80B14"/>
    <w:rsid w:val="00CB303C"/>
    <w:rsid w:val="00CB7E9A"/>
    <w:rsid w:val="00CC1D4B"/>
    <w:rsid w:val="00CD0B92"/>
    <w:rsid w:val="00CE29D3"/>
    <w:rsid w:val="00CE6AA2"/>
    <w:rsid w:val="00CF2D8B"/>
    <w:rsid w:val="00CF378F"/>
    <w:rsid w:val="00CF7586"/>
    <w:rsid w:val="00D036D3"/>
    <w:rsid w:val="00D21056"/>
    <w:rsid w:val="00D2790D"/>
    <w:rsid w:val="00D4232E"/>
    <w:rsid w:val="00D51ECD"/>
    <w:rsid w:val="00D6170E"/>
    <w:rsid w:val="00D83A25"/>
    <w:rsid w:val="00D91CB4"/>
    <w:rsid w:val="00DB1C09"/>
    <w:rsid w:val="00DC2048"/>
    <w:rsid w:val="00DE1133"/>
    <w:rsid w:val="00E16BF5"/>
    <w:rsid w:val="00E37A3F"/>
    <w:rsid w:val="00E37D3C"/>
    <w:rsid w:val="00E40A98"/>
    <w:rsid w:val="00E62E6A"/>
    <w:rsid w:val="00E83EF5"/>
    <w:rsid w:val="00E9335C"/>
    <w:rsid w:val="00ED1C1E"/>
    <w:rsid w:val="00EE2AF2"/>
    <w:rsid w:val="00EF165E"/>
    <w:rsid w:val="00EF6313"/>
    <w:rsid w:val="00F07EE6"/>
    <w:rsid w:val="00F33CC8"/>
    <w:rsid w:val="00F400D2"/>
    <w:rsid w:val="00F4481C"/>
    <w:rsid w:val="00F6279F"/>
    <w:rsid w:val="00F75D23"/>
    <w:rsid w:val="00FA5957"/>
    <w:rsid w:val="00FC3CE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4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BC4BBA03-3F61-4CDD-BE51-BF4B7350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4276</Words>
  <Characters>23522</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2025-09-26T00:15:00Z</cp:lastPrinted>
  <dcterms:created xsi:type="dcterms:W3CDTF">2025-09-22T21:06:00Z</dcterms:created>
  <dcterms:modified xsi:type="dcterms:W3CDTF">2025-11-10T00:52:00Z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