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4D3568E1" w:rsidR="00555301" w:rsidRPr="007069C7" w:rsidRDefault="0029071C" w:rsidP="004309A2">
      <w:pPr>
        <w:shd w:val="clear" w:color="auto" w:fill="FFFFFF"/>
        <w:spacing w:line="360" w:lineRule="auto"/>
        <w:jc w:val="both"/>
        <w:rPr>
          <w:rFonts w:ascii="Palatino Linotype" w:hAnsi="Palatino Linotype" w:cs="Arial"/>
          <w:color w:val="000000"/>
          <w:lang w:val="es-MX" w:eastAsia="es-MX"/>
        </w:rPr>
      </w:pPr>
      <w:r w:rsidRPr="007069C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B2ABA" w:rsidRPr="007069C7">
        <w:rPr>
          <w:rFonts w:ascii="Palatino Linotype" w:hAnsi="Palatino Linotype" w:cs="Arial"/>
          <w:color w:val="000000"/>
          <w:lang w:val="es-MX" w:eastAsia="es-MX"/>
        </w:rPr>
        <w:t xml:space="preserve">veinticuatro de septiembre </w:t>
      </w:r>
      <w:r w:rsidR="00DD195E" w:rsidRPr="007069C7">
        <w:rPr>
          <w:rFonts w:ascii="Palatino Linotype" w:hAnsi="Palatino Linotype" w:cs="Arial"/>
          <w:color w:val="000000"/>
          <w:lang w:val="es-MX" w:eastAsia="es-MX"/>
        </w:rPr>
        <w:t xml:space="preserve">de </w:t>
      </w:r>
      <w:r w:rsidR="007237B8" w:rsidRPr="007069C7">
        <w:rPr>
          <w:rFonts w:ascii="Palatino Linotype" w:hAnsi="Palatino Linotype" w:cs="Arial"/>
          <w:color w:val="000000"/>
          <w:lang w:val="es-MX" w:eastAsia="es-MX"/>
        </w:rPr>
        <w:t>dos mil veinti</w:t>
      </w:r>
      <w:r w:rsidR="00555301" w:rsidRPr="007069C7">
        <w:rPr>
          <w:rFonts w:ascii="Palatino Linotype" w:hAnsi="Palatino Linotype" w:cs="Arial"/>
          <w:color w:val="000000"/>
          <w:lang w:val="es-MX" w:eastAsia="es-MX"/>
        </w:rPr>
        <w:t>cinco</w:t>
      </w:r>
      <w:r w:rsidRPr="007069C7">
        <w:rPr>
          <w:rFonts w:ascii="Palatino Linotype" w:hAnsi="Palatino Linotype" w:cs="Arial"/>
          <w:color w:val="000000"/>
          <w:lang w:val="es-MX" w:eastAsia="es-MX"/>
        </w:rPr>
        <w:t>.</w:t>
      </w:r>
    </w:p>
    <w:p w14:paraId="1AA05BE7" w14:textId="77777777" w:rsidR="00F33A41" w:rsidRPr="007069C7" w:rsidRDefault="00F33A41" w:rsidP="004309A2">
      <w:pPr>
        <w:shd w:val="clear" w:color="auto" w:fill="FFFFFF"/>
        <w:spacing w:line="360" w:lineRule="auto"/>
        <w:jc w:val="both"/>
        <w:rPr>
          <w:rFonts w:ascii="Palatino Linotype" w:hAnsi="Palatino Linotype" w:cs="Arial"/>
          <w:color w:val="000000"/>
          <w:lang w:val="es-MX" w:eastAsia="es-MX"/>
        </w:rPr>
      </w:pPr>
    </w:p>
    <w:p w14:paraId="3F011AC9" w14:textId="6084690A" w:rsidR="00C753C2" w:rsidRPr="007069C7" w:rsidRDefault="0029071C" w:rsidP="00C753C2">
      <w:pPr>
        <w:tabs>
          <w:tab w:val="left" w:pos="1701"/>
        </w:tabs>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b/>
          <w:lang w:val="es-MX" w:eastAsia="en-US"/>
        </w:rPr>
        <w:t>VISTO</w:t>
      </w:r>
      <w:r w:rsidRPr="007069C7">
        <w:rPr>
          <w:rFonts w:ascii="Palatino Linotype" w:eastAsiaTheme="minorHAnsi" w:hAnsi="Palatino Linotype" w:cs="Arial"/>
          <w:lang w:val="es-MX" w:eastAsia="en-US"/>
        </w:rPr>
        <w:t xml:space="preserve"> el expediente electrónico formado con motivo del recurso de revisión número </w:t>
      </w:r>
      <w:r w:rsidR="00E250C8" w:rsidRPr="007069C7">
        <w:rPr>
          <w:rFonts w:ascii="Palatino Linotype" w:eastAsiaTheme="minorHAnsi" w:hAnsi="Palatino Linotype" w:cs="Arial"/>
          <w:b/>
          <w:lang w:val="es-MX" w:eastAsia="en-US"/>
        </w:rPr>
        <w:t>0</w:t>
      </w:r>
      <w:r w:rsidR="002A518A" w:rsidRPr="007069C7">
        <w:rPr>
          <w:rFonts w:ascii="Palatino Linotype" w:eastAsiaTheme="minorHAnsi" w:hAnsi="Palatino Linotype" w:cs="Arial"/>
          <w:b/>
          <w:lang w:val="es-MX" w:eastAsia="en-US"/>
        </w:rPr>
        <w:t>4350</w:t>
      </w:r>
      <w:r w:rsidRPr="007069C7">
        <w:rPr>
          <w:rFonts w:ascii="Palatino Linotype" w:eastAsiaTheme="minorHAnsi" w:hAnsi="Palatino Linotype" w:cs="Arial"/>
          <w:b/>
          <w:bCs/>
          <w:lang w:val="es-MX" w:eastAsia="es-MX"/>
        </w:rPr>
        <w:t>/INFOEM/IP/RR/202</w:t>
      </w:r>
      <w:r w:rsidR="00555301" w:rsidRPr="007069C7">
        <w:rPr>
          <w:rFonts w:ascii="Palatino Linotype" w:eastAsiaTheme="minorHAnsi" w:hAnsi="Palatino Linotype" w:cs="Arial"/>
          <w:b/>
          <w:bCs/>
          <w:lang w:val="es-MX" w:eastAsia="es-MX"/>
        </w:rPr>
        <w:t>5</w:t>
      </w:r>
      <w:r w:rsidRPr="007069C7">
        <w:rPr>
          <w:rFonts w:ascii="Palatino Linotype" w:eastAsiaTheme="minorHAnsi" w:hAnsi="Palatino Linotype" w:cs="Arial"/>
          <w:lang w:val="es-MX" w:eastAsia="en-US"/>
        </w:rPr>
        <w:t xml:space="preserve">, </w:t>
      </w:r>
      <w:r w:rsidR="00FE047E" w:rsidRPr="007069C7">
        <w:rPr>
          <w:rFonts w:ascii="Palatino Linotype" w:hAnsi="Palatino Linotype" w:cs="Arial"/>
        </w:rPr>
        <w:t>interpuesto por</w:t>
      </w:r>
      <w:r w:rsidR="00AB75C2" w:rsidRPr="007069C7">
        <w:rPr>
          <w:rFonts w:ascii="Palatino Linotype" w:hAnsi="Palatino Linotype" w:cs="Arial"/>
        </w:rPr>
        <w:t xml:space="preserve"> </w:t>
      </w:r>
      <w:r w:rsidR="00F33A41" w:rsidRPr="007069C7">
        <w:rPr>
          <w:rFonts w:ascii="Palatino Linotype" w:hAnsi="Palatino Linotype" w:cs="Arial"/>
        </w:rPr>
        <w:t xml:space="preserve">el </w:t>
      </w:r>
      <w:r w:rsidR="00F33A41" w:rsidRPr="007069C7">
        <w:rPr>
          <w:rFonts w:ascii="Palatino Linotype" w:hAnsi="Palatino Linotype" w:cs="Arial"/>
          <w:b/>
          <w:bCs/>
        </w:rPr>
        <w:t xml:space="preserve">C. </w:t>
      </w:r>
      <w:r w:rsidR="00E06745">
        <w:rPr>
          <w:rFonts w:ascii="Palatino Linotype" w:hAnsi="Palatino Linotype" w:cs="Arial"/>
          <w:b/>
          <w:bCs/>
        </w:rPr>
        <w:t>XXXXXX</w:t>
      </w:r>
      <w:bookmarkStart w:id="0" w:name="_GoBack"/>
      <w:bookmarkEnd w:id="0"/>
      <w:r w:rsidR="00F33A41" w:rsidRPr="007069C7">
        <w:rPr>
          <w:rFonts w:ascii="Palatino Linotype" w:hAnsi="Palatino Linotype" w:cs="Arial"/>
        </w:rPr>
        <w:t>,</w:t>
      </w:r>
      <w:r w:rsidR="005F1F89" w:rsidRPr="007069C7">
        <w:rPr>
          <w:rFonts w:ascii="Palatino Linotype" w:hAnsi="Palatino Linotype" w:cs="Arial"/>
          <w:b/>
        </w:rPr>
        <w:t xml:space="preserve"> </w:t>
      </w:r>
      <w:r w:rsidR="005F1F89" w:rsidRPr="007069C7">
        <w:rPr>
          <w:rFonts w:ascii="Palatino Linotype" w:hAnsi="Palatino Linotype" w:cs="Arial"/>
        </w:rPr>
        <w:t xml:space="preserve">en lo sucesivo </w:t>
      </w:r>
      <w:r w:rsidR="00E250C8" w:rsidRPr="007069C7">
        <w:rPr>
          <w:rFonts w:ascii="Palatino Linotype" w:hAnsi="Palatino Linotype" w:cs="Arial"/>
          <w:b/>
        </w:rPr>
        <w:t>El</w:t>
      </w:r>
      <w:r w:rsidR="005F1F89" w:rsidRPr="007069C7">
        <w:rPr>
          <w:rFonts w:ascii="Palatino Linotype" w:hAnsi="Palatino Linotype" w:cs="Arial"/>
          <w:b/>
        </w:rPr>
        <w:t xml:space="preserve"> Recurrente</w:t>
      </w:r>
      <w:r w:rsidRPr="007069C7">
        <w:rPr>
          <w:rFonts w:ascii="Palatino Linotype" w:eastAsiaTheme="minorHAnsi" w:hAnsi="Palatino Linotype" w:cs="Arial"/>
          <w:lang w:val="es-MX" w:eastAsia="en-US"/>
        </w:rPr>
        <w:t>, en contra de la respuesta de</w:t>
      </w:r>
      <w:r w:rsidR="00B20C2B" w:rsidRPr="007069C7">
        <w:rPr>
          <w:rFonts w:ascii="Palatino Linotype" w:eastAsiaTheme="minorHAnsi" w:hAnsi="Palatino Linotype" w:cs="Arial"/>
          <w:lang w:val="es-MX" w:eastAsia="en-US"/>
        </w:rPr>
        <w:t>l</w:t>
      </w:r>
      <w:r w:rsidRPr="007069C7">
        <w:rPr>
          <w:rFonts w:ascii="Palatino Linotype" w:eastAsiaTheme="minorHAnsi" w:hAnsi="Palatino Linotype" w:cs="Arial"/>
          <w:lang w:val="es-MX" w:eastAsia="en-US"/>
        </w:rPr>
        <w:t xml:space="preserve"> </w:t>
      </w:r>
      <w:r w:rsidR="002A518A" w:rsidRPr="007069C7">
        <w:rPr>
          <w:rFonts w:ascii="Palatino Linotype" w:eastAsiaTheme="minorHAnsi" w:hAnsi="Palatino Linotype" w:cs="Arial"/>
          <w:b/>
          <w:lang w:val="es-MX" w:eastAsia="en-US"/>
        </w:rPr>
        <w:t>Instituto Municipal de Cultura Física y Deporte Tecámac</w:t>
      </w:r>
      <w:r w:rsidRPr="007069C7">
        <w:rPr>
          <w:rFonts w:ascii="Palatino Linotype" w:eastAsiaTheme="minorHAnsi" w:hAnsi="Palatino Linotype" w:cs="Arial"/>
          <w:lang w:val="es-MX" w:eastAsia="en-US"/>
        </w:rPr>
        <w:t>,</w:t>
      </w:r>
      <w:r w:rsidRPr="007069C7">
        <w:rPr>
          <w:rFonts w:ascii="Palatino Linotype" w:eastAsiaTheme="minorHAnsi" w:hAnsi="Palatino Linotype" w:cs="Arial"/>
          <w:b/>
          <w:lang w:val="es-MX" w:eastAsia="en-US"/>
        </w:rPr>
        <w:t xml:space="preserve"> </w:t>
      </w:r>
      <w:r w:rsidRPr="007069C7">
        <w:rPr>
          <w:rFonts w:ascii="Palatino Linotype" w:eastAsiaTheme="minorHAnsi" w:hAnsi="Palatino Linotype" w:cs="Arial"/>
          <w:lang w:val="es-MX" w:eastAsia="en-US"/>
        </w:rPr>
        <w:t>en lo subsecuente</w:t>
      </w:r>
      <w:r w:rsidRPr="007069C7">
        <w:rPr>
          <w:rFonts w:ascii="Palatino Linotype" w:eastAsiaTheme="minorHAnsi" w:hAnsi="Palatino Linotype" w:cs="Arial"/>
          <w:b/>
          <w:lang w:val="es-MX" w:eastAsia="en-US"/>
        </w:rPr>
        <w:t xml:space="preserve"> El Sujeto Obligado, </w:t>
      </w:r>
      <w:r w:rsidRPr="007069C7">
        <w:rPr>
          <w:rFonts w:ascii="Palatino Linotype" w:eastAsiaTheme="minorHAnsi" w:hAnsi="Palatino Linotype" w:cs="Arial"/>
          <w:lang w:val="es-MX" w:eastAsia="en-US"/>
        </w:rPr>
        <w:t>se procede a dictar la presente resolución.</w:t>
      </w:r>
    </w:p>
    <w:p w14:paraId="3C4183CF" w14:textId="77777777" w:rsidR="00B74C9F" w:rsidRPr="007069C7"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7069C7" w:rsidRDefault="0029071C" w:rsidP="00B74C9F">
      <w:pPr>
        <w:spacing w:line="360" w:lineRule="auto"/>
        <w:jc w:val="center"/>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A N T E C E D E N T E S</w:t>
      </w:r>
    </w:p>
    <w:p w14:paraId="4A7F4093" w14:textId="77777777" w:rsidR="00B74C9F" w:rsidRPr="007069C7"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7069C7" w:rsidRDefault="0029071C" w:rsidP="0029071C">
      <w:pPr>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PRIMERO. De la solicitud de información.</w:t>
      </w:r>
    </w:p>
    <w:p w14:paraId="06000C69" w14:textId="1444128D" w:rsidR="00B74C9F" w:rsidRPr="007069C7" w:rsidRDefault="0029071C" w:rsidP="00555301">
      <w:pPr>
        <w:spacing w:line="360" w:lineRule="auto"/>
        <w:jc w:val="both"/>
        <w:rPr>
          <w:rFonts w:ascii="Palatino Linotype" w:eastAsiaTheme="minorHAnsi" w:hAnsi="Palatino Linotype" w:cs="Arial"/>
          <w:szCs w:val="22"/>
          <w:lang w:val="es-MX" w:eastAsia="en-US"/>
        </w:rPr>
      </w:pPr>
      <w:r w:rsidRPr="007069C7">
        <w:rPr>
          <w:rFonts w:ascii="Palatino Linotype" w:eastAsiaTheme="minorHAnsi" w:hAnsi="Palatino Linotype" w:cs="Arial"/>
          <w:szCs w:val="22"/>
          <w:lang w:val="es-MX" w:eastAsia="en-US"/>
        </w:rPr>
        <w:t xml:space="preserve">En fecha </w:t>
      </w:r>
      <w:r w:rsidR="00777CF3" w:rsidRPr="007069C7">
        <w:rPr>
          <w:rFonts w:ascii="Palatino Linotype" w:eastAsiaTheme="minorHAnsi" w:hAnsi="Palatino Linotype" w:cs="Arial"/>
          <w:szCs w:val="22"/>
          <w:lang w:val="es-MX" w:eastAsia="en-US"/>
        </w:rPr>
        <w:t xml:space="preserve">dieciocho </w:t>
      </w:r>
      <w:r w:rsidR="003615E3" w:rsidRPr="007069C7">
        <w:rPr>
          <w:rFonts w:ascii="Palatino Linotype" w:eastAsiaTheme="minorHAnsi" w:hAnsi="Palatino Linotype" w:cs="Arial"/>
          <w:szCs w:val="22"/>
          <w:lang w:val="es-MX" w:eastAsia="en-US"/>
        </w:rPr>
        <w:t xml:space="preserve">de marzo </w:t>
      </w:r>
      <w:r w:rsidR="00555301" w:rsidRPr="007069C7">
        <w:rPr>
          <w:rFonts w:ascii="Palatino Linotype" w:eastAsiaTheme="minorHAnsi" w:hAnsi="Palatino Linotype" w:cs="Arial"/>
          <w:szCs w:val="22"/>
          <w:lang w:val="es-MX" w:eastAsia="en-US"/>
        </w:rPr>
        <w:t>de dos mil veinticinco</w:t>
      </w:r>
      <w:r w:rsidRPr="007069C7">
        <w:rPr>
          <w:rFonts w:ascii="Palatino Linotype" w:eastAsiaTheme="minorHAnsi" w:hAnsi="Palatino Linotype" w:cs="Arial"/>
          <w:szCs w:val="22"/>
          <w:lang w:val="es-MX" w:eastAsia="en-US"/>
        </w:rPr>
        <w:t xml:space="preserve">, </w:t>
      </w:r>
      <w:r w:rsidR="00E250C8" w:rsidRPr="007069C7">
        <w:rPr>
          <w:rFonts w:ascii="Palatino Linotype" w:eastAsiaTheme="minorHAnsi" w:hAnsi="Palatino Linotype" w:cs="Arial"/>
          <w:szCs w:val="22"/>
          <w:lang w:val="es-MX" w:eastAsia="en-US"/>
        </w:rPr>
        <w:t>el</w:t>
      </w:r>
      <w:r w:rsidRPr="007069C7">
        <w:rPr>
          <w:rFonts w:ascii="Palatino Linotype" w:eastAsiaTheme="minorHAnsi" w:hAnsi="Palatino Linotype" w:cs="Arial"/>
          <w:szCs w:val="22"/>
          <w:lang w:val="es-MX" w:eastAsia="en-US"/>
        </w:rPr>
        <w:t xml:space="preserve"> </w:t>
      </w:r>
      <w:r w:rsidRPr="007069C7">
        <w:rPr>
          <w:rFonts w:ascii="Palatino Linotype" w:eastAsiaTheme="minorHAnsi" w:hAnsi="Palatino Linotype" w:cs="Arial"/>
          <w:b/>
          <w:szCs w:val="22"/>
          <w:lang w:val="es-MX" w:eastAsia="en-US"/>
        </w:rPr>
        <w:t>Recurrente</w:t>
      </w:r>
      <w:r w:rsidRPr="007069C7">
        <w:rPr>
          <w:rFonts w:ascii="Palatino Linotype" w:eastAsiaTheme="minorHAnsi" w:hAnsi="Palatino Linotype" w:cs="Arial"/>
          <w:szCs w:val="22"/>
          <w:lang w:val="es-MX" w:eastAsia="en-US"/>
        </w:rPr>
        <w:t xml:space="preserve">, presentó a través </w:t>
      </w:r>
      <w:r w:rsidR="00F94208" w:rsidRPr="007069C7">
        <w:rPr>
          <w:rFonts w:ascii="Palatino Linotype" w:eastAsiaTheme="minorHAnsi" w:hAnsi="Palatino Linotype" w:cs="Arial"/>
          <w:szCs w:val="22"/>
          <w:lang w:val="es-MX" w:eastAsia="en-US"/>
        </w:rPr>
        <w:t>d</w:t>
      </w:r>
      <w:r w:rsidRPr="007069C7">
        <w:rPr>
          <w:rFonts w:ascii="Palatino Linotype" w:eastAsiaTheme="minorHAnsi" w:hAnsi="Palatino Linotype" w:cs="Arial"/>
          <w:szCs w:val="22"/>
          <w:lang w:val="es-MX" w:eastAsia="en-US"/>
        </w:rPr>
        <w:t xml:space="preserve">el Sistema de Acceso a la Información Mexiquense </w:t>
      </w:r>
      <w:r w:rsidRPr="007069C7">
        <w:rPr>
          <w:rFonts w:ascii="Palatino Linotype" w:eastAsiaTheme="minorHAnsi" w:hAnsi="Palatino Linotype" w:cs="Arial"/>
          <w:b/>
          <w:szCs w:val="22"/>
          <w:lang w:val="es-MX" w:eastAsia="en-US"/>
        </w:rPr>
        <w:t>(SAIMEX),</w:t>
      </w:r>
      <w:r w:rsidRPr="007069C7">
        <w:rPr>
          <w:rFonts w:ascii="Palatino Linotype" w:eastAsiaTheme="minorHAnsi" w:hAnsi="Palatino Linotype" w:cs="Arial"/>
          <w:szCs w:val="22"/>
          <w:lang w:val="es-MX" w:eastAsia="en-US"/>
        </w:rPr>
        <w:t xml:space="preserve"> ante el </w:t>
      </w:r>
      <w:r w:rsidRPr="007069C7">
        <w:rPr>
          <w:rFonts w:ascii="Palatino Linotype" w:eastAsiaTheme="minorHAnsi" w:hAnsi="Palatino Linotype" w:cs="Arial"/>
          <w:b/>
          <w:szCs w:val="22"/>
          <w:lang w:val="es-MX" w:eastAsia="en-US"/>
        </w:rPr>
        <w:t>Sujeto Obligado</w:t>
      </w:r>
      <w:r w:rsidRPr="007069C7">
        <w:rPr>
          <w:rFonts w:ascii="Palatino Linotype" w:eastAsiaTheme="minorHAnsi" w:hAnsi="Palatino Linotype" w:cs="Arial"/>
          <w:szCs w:val="22"/>
          <w:lang w:val="es-MX" w:eastAsia="en-US"/>
        </w:rPr>
        <w:t>, la solicitud de acceso a la información pública, a la que se le</w:t>
      </w:r>
      <w:r w:rsidR="00C753C2" w:rsidRPr="007069C7">
        <w:rPr>
          <w:rFonts w:ascii="Palatino Linotype" w:eastAsiaTheme="minorHAnsi" w:hAnsi="Palatino Linotype" w:cs="Arial"/>
          <w:szCs w:val="22"/>
          <w:lang w:val="es-MX" w:eastAsia="en-US"/>
        </w:rPr>
        <w:t xml:space="preserve"> asignó el número de expediente </w:t>
      </w:r>
      <w:r w:rsidR="00CF71D4" w:rsidRPr="007069C7">
        <w:rPr>
          <w:rFonts w:ascii="Palatino Linotype" w:eastAsiaTheme="minorHAnsi" w:hAnsi="Palatino Linotype" w:cs="Arial"/>
          <w:b/>
          <w:szCs w:val="22"/>
          <w:lang w:val="es-MX" w:eastAsia="en-US"/>
        </w:rPr>
        <w:t>00010/IMCUFIDETECAM/IP/2025</w:t>
      </w:r>
      <w:r w:rsidRPr="007069C7">
        <w:rPr>
          <w:rFonts w:ascii="Palatino Linotype" w:eastAsiaTheme="minorHAnsi" w:hAnsi="Palatino Linotype" w:cs="Arial"/>
          <w:szCs w:val="22"/>
          <w:lang w:val="es-MX" w:eastAsia="en-US"/>
        </w:rPr>
        <w:t>, mediante la cual solicitó lo siguiente:</w:t>
      </w:r>
    </w:p>
    <w:p w14:paraId="09B9ABF6" w14:textId="77777777" w:rsidR="00555301" w:rsidRPr="007069C7" w:rsidRDefault="00555301" w:rsidP="00555301">
      <w:pPr>
        <w:spacing w:line="360" w:lineRule="auto"/>
        <w:jc w:val="both"/>
        <w:rPr>
          <w:rFonts w:ascii="Palatino Linotype" w:eastAsiaTheme="minorHAnsi" w:hAnsi="Palatino Linotype" w:cs="Arial"/>
          <w:szCs w:val="22"/>
          <w:lang w:val="es-MX" w:eastAsia="en-US"/>
        </w:rPr>
      </w:pPr>
    </w:p>
    <w:p w14:paraId="49A14F7E" w14:textId="6953BD6B" w:rsidR="00B2345B" w:rsidRPr="007069C7" w:rsidRDefault="0029071C" w:rsidP="00555301">
      <w:pPr>
        <w:spacing w:line="360" w:lineRule="auto"/>
        <w:ind w:left="284" w:right="332"/>
        <w:jc w:val="both"/>
        <w:rPr>
          <w:rFonts w:ascii="Palatino Linotype" w:hAnsi="Palatino Linotype"/>
          <w:i/>
          <w:sz w:val="22"/>
          <w:szCs w:val="22"/>
          <w:lang w:val="es-ES_tradnl"/>
        </w:rPr>
      </w:pPr>
      <w:r w:rsidRPr="007069C7">
        <w:rPr>
          <w:rFonts w:ascii="Palatino Linotype" w:hAnsi="Palatino Linotype"/>
          <w:i/>
          <w:sz w:val="22"/>
          <w:szCs w:val="22"/>
          <w:lang w:val="es-MX"/>
        </w:rPr>
        <w:t>“</w:t>
      </w:r>
      <w:r w:rsidR="00CF71D4" w:rsidRPr="007069C7">
        <w:rPr>
          <w:rFonts w:ascii="Palatino Linotype" w:hAnsi="Palatino Linotype"/>
          <w:i/>
          <w:sz w:val="22"/>
          <w:szCs w:val="22"/>
          <w:lang w:val="es-MX" w:eastAsia="es-MX"/>
        </w:rPr>
        <w:t xml:space="preserve">Fecha de ingreso al Instituto de los servidores públicos Areli Jazmín García Lormendez, Mauricio Michel Franco Palacios y Pedro Landa Vázquez, puestos que han ocupado desde la fecha de su ingreso hasta la actualidad. Remuneración económica de los puestos que actualmente ocupan, así como la descripción de dichos puestos que ocupan estos tres servidores. Mencionar si </w:t>
      </w:r>
      <w:r w:rsidR="00CF71D4" w:rsidRPr="007069C7">
        <w:rPr>
          <w:rFonts w:ascii="Palatino Linotype" w:hAnsi="Palatino Linotype"/>
          <w:i/>
          <w:sz w:val="22"/>
          <w:szCs w:val="22"/>
          <w:lang w:val="es-MX" w:eastAsia="es-MX"/>
        </w:rPr>
        <w:lastRenderedPageBreak/>
        <w:t>por cuestiones de necesidades del IMDEPORTE los servidores se encuentran haciendo otras actividades distintas a su puesto.</w:t>
      </w:r>
      <w:r w:rsidRPr="007069C7">
        <w:rPr>
          <w:rFonts w:ascii="Palatino Linotype" w:hAnsi="Palatino Linotype"/>
          <w:i/>
          <w:sz w:val="22"/>
          <w:szCs w:val="22"/>
          <w:lang w:val="es-MX"/>
        </w:rPr>
        <w:t>”</w:t>
      </w:r>
      <w:r w:rsidR="00B2345B" w:rsidRPr="007069C7">
        <w:rPr>
          <w:rFonts w:ascii="Palatino Linotype" w:hAnsi="Palatino Linotype"/>
          <w:i/>
          <w:sz w:val="22"/>
          <w:szCs w:val="22"/>
          <w:lang w:val="es-ES_tradnl"/>
        </w:rPr>
        <w:t xml:space="preserve"> (Sic)</w:t>
      </w:r>
    </w:p>
    <w:p w14:paraId="0470AC4C" w14:textId="77777777" w:rsidR="00B74C9F" w:rsidRPr="007069C7" w:rsidRDefault="00B74C9F" w:rsidP="00B74C9F">
      <w:pPr>
        <w:spacing w:line="276" w:lineRule="auto"/>
        <w:ind w:left="284" w:right="332"/>
        <w:jc w:val="both"/>
        <w:rPr>
          <w:rFonts w:ascii="Palatino Linotype" w:hAnsi="Palatino Linotype"/>
          <w:i/>
          <w:sz w:val="22"/>
          <w:szCs w:val="22"/>
          <w:lang w:val="es-ES_tradnl"/>
        </w:rPr>
      </w:pPr>
    </w:p>
    <w:p w14:paraId="7F6F56DE" w14:textId="6D646EC4" w:rsidR="002A518A" w:rsidRPr="007069C7"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7069C7">
        <w:rPr>
          <w:rFonts w:ascii="Palatino Linotype" w:hAnsi="Palatino Linotype"/>
          <w:b/>
          <w:lang w:val="es-ES_tradnl"/>
        </w:rPr>
        <w:t>MODALIDAD DE ENTREGA:</w:t>
      </w:r>
      <w:r w:rsidRPr="007069C7">
        <w:rPr>
          <w:rFonts w:ascii="Palatino Linotype" w:hAnsi="Palatino Linotype"/>
          <w:lang w:val="es-ES_tradnl"/>
        </w:rPr>
        <w:t xml:space="preserve"> </w:t>
      </w:r>
      <w:r w:rsidR="00756303" w:rsidRPr="007069C7">
        <w:rPr>
          <w:rFonts w:ascii="Palatino Linotype" w:eastAsiaTheme="minorHAnsi" w:hAnsi="Palatino Linotype" w:cstheme="minorBidi"/>
          <w:color w:val="000000"/>
          <w:lang w:val="es-MX" w:eastAsia="en-US"/>
        </w:rPr>
        <w:t>A través de</w:t>
      </w:r>
      <w:r w:rsidR="00B2345B" w:rsidRPr="007069C7">
        <w:rPr>
          <w:rFonts w:ascii="Palatino Linotype" w:eastAsiaTheme="minorHAnsi" w:hAnsi="Palatino Linotype" w:cstheme="minorBidi"/>
          <w:color w:val="000000"/>
          <w:lang w:val="es-MX" w:eastAsia="en-US"/>
        </w:rPr>
        <w:t>l SAIMEX.</w:t>
      </w:r>
      <w:r w:rsidR="00756303" w:rsidRPr="007069C7">
        <w:rPr>
          <w:rFonts w:ascii="Palatino Linotype" w:eastAsiaTheme="minorHAnsi" w:hAnsi="Palatino Linotype" w:cstheme="minorBidi"/>
          <w:color w:val="000000"/>
          <w:lang w:val="es-MX" w:eastAsia="en-US"/>
        </w:rPr>
        <w:t xml:space="preserve"> </w:t>
      </w:r>
    </w:p>
    <w:p w14:paraId="31CA8FF8" w14:textId="77777777" w:rsidR="00F33A41" w:rsidRPr="007069C7" w:rsidRDefault="00F33A4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7069C7" w:rsidRDefault="00F94208" w:rsidP="00B2345B">
      <w:pPr>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SEGUND</w:t>
      </w:r>
      <w:r w:rsidR="00B2345B" w:rsidRPr="007069C7">
        <w:rPr>
          <w:rFonts w:ascii="Palatino Linotype" w:eastAsiaTheme="minorHAnsi" w:hAnsi="Palatino Linotype" w:cs="Arial"/>
          <w:b/>
          <w:sz w:val="28"/>
          <w:lang w:val="es-MX" w:eastAsia="en-US"/>
        </w:rPr>
        <w:t xml:space="preserve">O. De la respuesta del Sujeto Obligado. </w:t>
      </w:r>
    </w:p>
    <w:p w14:paraId="7815CFC1" w14:textId="74821C60" w:rsidR="00B2345B" w:rsidRPr="007069C7" w:rsidRDefault="00B2345B" w:rsidP="00B2345B">
      <w:pPr>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 xml:space="preserve">De las constancias que obran en el sistema </w:t>
      </w:r>
      <w:r w:rsidRPr="007069C7">
        <w:rPr>
          <w:rFonts w:ascii="Palatino Linotype" w:eastAsiaTheme="minorHAnsi" w:hAnsi="Palatino Linotype" w:cs="Arial"/>
          <w:b/>
          <w:lang w:val="es-MX" w:eastAsia="en-US"/>
        </w:rPr>
        <w:t>SAIMEX</w:t>
      </w:r>
      <w:r w:rsidRPr="007069C7">
        <w:rPr>
          <w:rFonts w:ascii="Palatino Linotype" w:eastAsiaTheme="minorHAnsi" w:hAnsi="Palatino Linotype" w:cs="Arial"/>
          <w:lang w:val="es-MX" w:eastAsia="en-US"/>
        </w:rPr>
        <w:t xml:space="preserve">, se advierte que en fecha </w:t>
      </w:r>
      <w:r w:rsidR="002A518A" w:rsidRPr="007069C7">
        <w:rPr>
          <w:rFonts w:ascii="Palatino Linotype" w:eastAsiaTheme="minorHAnsi" w:hAnsi="Palatino Linotype" w:cs="Arial"/>
          <w:lang w:val="es-MX" w:eastAsia="en-US"/>
        </w:rPr>
        <w:t>ocho de abril</w:t>
      </w:r>
      <w:r w:rsidR="00763D8A" w:rsidRPr="007069C7">
        <w:rPr>
          <w:rFonts w:ascii="Palatino Linotype" w:eastAsiaTheme="minorHAnsi" w:hAnsi="Palatino Linotype" w:cs="Arial"/>
          <w:lang w:val="es-MX" w:eastAsia="en-US"/>
        </w:rPr>
        <w:t xml:space="preserve"> </w:t>
      </w:r>
      <w:r w:rsidR="00555301" w:rsidRPr="007069C7">
        <w:rPr>
          <w:rFonts w:ascii="Palatino Linotype" w:eastAsiaTheme="minorHAnsi" w:hAnsi="Palatino Linotype" w:cs="Arial"/>
          <w:lang w:val="es-MX" w:eastAsia="en-US"/>
        </w:rPr>
        <w:t>de dos mil veinticinco</w:t>
      </w:r>
      <w:r w:rsidRPr="007069C7">
        <w:rPr>
          <w:rFonts w:ascii="Palatino Linotype" w:eastAsiaTheme="minorHAnsi" w:hAnsi="Palatino Linotype" w:cs="Arial"/>
          <w:lang w:val="es-MX" w:eastAsia="en-US"/>
        </w:rPr>
        <w:t>,</w:t>
      </w:r>
      <w:r w:rsidR="00C61D10" w:rsidRPr="007069C7">
        <w:rPr>
          <w:rFonts w:ascii="Palatino Linotype" w:eastAsiaTheme="minorHAnsi" w:hAnsi="Palatino Linotype" w:cs="Arial"/>
          <w:lang w:val="es-MX" w:eastAsia="en-US"/>
        </w:rPr>
        <w:t xml:space="preserve"> el </w:t>
      </w:r>
      <w:r w:rsidRPr="007069C7">
        <w:rPr>
          <w:rFonts w:ascii="Palatino Linotype" w:eastAsiaTheme="minorHAnsi" w:hAnsi="Palatino Linotype" w:cs="Arial"/>
          <w:b/>
          <w:lang w:val="es-MX" w:eastAsia="en-US"/>
        </w:rPr>
        <w:t>Sujeto Obligado</w:t>
      </w:r>
      <w:r w:rsidRPr="007069C7">
        <w:rPr>
          <w:rFonts w:ascii="Palatino Linotype" w:eastAsiaTheme="minorHAnsi" w:hAnsi="Palatino Linotype" w:cs="Arial"/>
          <w:lang w:val="es-MX" w:eastAsia="en-US"/>
        </w:rPr>
        <w:t xml:space="preserve"> emitió la respuesta en los siguientes términos:</w:t>
      </w:r>
    </w:p>
    <w:p w14:paraId="77D01A4B" w14:textId="77777777" w:rsidR="00B2345B" w:rsidRPr="007069C7" w:rsidRDefault="00B2345B" w:rsidP="00B2345B">
      <w:pPr>
        <w:rPr>
          <w:lang w:val="es-MX"/>
        </w:rPr>
      </w:pPr>
    </w:p>
    <w:p w14:paraId="529DBDB7" w14:textId="77777777" w:rsidR="002A518A" w:rsidRPr="007069C7" w:rsidRDefault="00B2345B" w:rsidP="002A518A">
      <w:pPr>
        <w:spacing w:line="276" w:lineRule="auto"/>
        <w:ind w:left="567" w:right="567"/>
        <w:jc w:val="right"/>
        <w:rPr>
          <w:rFonts w:ascii="Palatino Linotype" w:hAnsi="Palatino Linotype"/>
          <w:i/>
          <w:sz w:val="22"/>
          <w:szCs w:val="22"/>
          <w:lang w:val="es-MX" w:eastAsia="es-MX"/>
        </w:rPr>
      </w:pPr>
      <w:r w:rsidRPr="007069C7">
        <w:rPr>
          <w:rFonts w:ascii="Palatino Linotype" w:hAnsi="Palatino Linotype"/>
          <w:i/>
          <w:sz w:val="22"/>
          <w:szCs w:val="22"/>
          <w:lang w:val="es-MX" w:eastAsia="es-MX"/>
        </w:rPr>
        <w:t>“</w:t>
      </w:r>
      <w:r w:rsidR="002A518A" w:rsidRPr="007069C7">
        <w:rPr>
          <w:rFonts w:ascii="Palatino Linotype" w:hAnsi="Palatino Linotype"/>
          <w:i/>
          <w:sz w:val="22"/>
          <w:szCs w:val="22"/>
          <w:lang w:val="es-MX" w:eastAsia="es-MX"/>
        </w:rPr>
        <w:t>Folio de la solicitud: 00010/IMCUFIDETECAM/IP/2025</w:t>
      </w:r>
    </w:p>
    <w:p w14:paraId="10559571" w14:textId="77777777" w:rsidR="002A518A" w:rsidRPr="007069C7" w:rsidRDefault="002A518A" w:rsidP="002A518A">
      <w:pPr>
        <w:spacing w:line="276" w:lineRule="auto"/>
        <w:ind w:left="567" w:right="567"/>
        <w:jc w:val="both"/>
        <w:rPr>
          <w:rFonts w:ascii="Palatino Linotype" w:hAnsi="Palatino Linotype"/>
          <w:i/>
          <w:sz w:val="22"/>
          <w:szCs w:val="22"/>
          <w:lang w:val="es-MX" w:eastAsia="es-MX"/>
        </w:rPr>
      </w:pPr>
    </w:p>
    <w:p w14:paraId="088405F4" w14:textId="77777777" w:rsidR="002A518A" w:rsidRPr="007069C7" w:rsidRDefault="002A518A" w:rsidP="002A518A">
      <w:pPr>
        <w:spacing w:line="276" w:lineRule="auto"/>
        <w:ind w:left="567" w:right="567"/>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52C015" w14:textId="77777777" w:rsidR="002A518A" w:rsidRPr="007069C7" w:rsidRDefault="002A518A" w:rsidP="002A518A">
      <w:pPr>
        <w:spacing w:line="276" w:lineRule="auto"/>
        <w:ind w:left="567" w:right="567"/>
        <w:jc w:val="both"/>
        <w:rPr>
          <w:rFonts w:ascii="Palatino Linotype" w:hAnsi="Palatino Linotype"/>
          <w:i/>
          <w:sz w:val="22"/>
          <w:szCs w:val="22"/>
          <w:lang w:val="es-MX" w:eastAsia="es-MX"/>
        </w:rPr>
      </w:pPr>
    </w:p>
    <w:p w14:paraId="4BE50767" w14:textId="77777777" w:rsidR="002A518A" w:rsidRPr="007069C7" w:rsidRDefault="002A518A" w:rsidP="002A518A">
      <w:pPr>
        <w:spacing w:line="276" w:lineRule="auto"/>
        <w:ind w:left="567" w:right="567"/>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Se envía respuesta a su solicitud.</w:t>
      </w:r>
    </w:p>
    <w:p w14:paraId="079FA9AB" w14:textId="77777777" w:rsidR="002A518A" w:rsidRPr="007069C7" w:rsidRDefault="002A518A" w:rsidP="002A518A">
      <w:pPr>
        <w:spacing w:line="276" w:lineRule="auto"/>
        <w:ind w:left="567" w:right="567"/>
        <w:jc w:val="both"/>
        <w:rPr>
          <w:rFonts w:ascii="Palatino Linotype" w:hAnsi="Palatino Linotype"/>
          <w:i/>
          <w:sz w:val="22"/>
          <w:szCs w:val="22"/>
          <w:lang w:val="es-MX" w:eastAsia="es-MX"/>
        </w:rPr>
      </w:pPr>
    </w:p>
    <w:p w14:paraId="2C78BF1C" w14:textId="01F4174B" w:rsidR="00B2345B" w:rsidRPr="007069C7" w:rsidRDefault="002A518A" w:rsidP="002A518A">
      <w:pPr>
        <w:spacing w:line="276" w:lineRule="auto"/>
        <w:ind w:left="567" w:right="567"/>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ATENTAMENTE</w:t>
      </w:r>
      <w:r w:rsidR="00B2345B" w:rsidRPr="007069C7">
        <w:rPr>
          <w:rFonts w:ascii="Palatino Linotype" w:hAnsi="Palatino Linotype"/>
          <w:i/>
          <w:sz w:val="22"/>
          <w:szCs w:val="22"/>
          <w:lang w:val="es-MX" w:eastAsia="es-MX"/>
        </w:rPr>
        <w:t>” (Sic).</w:t>
      </w:r>
    </w:p>
    <w:p w14:paraId="2F486A11" w14:textId="77777777" w:rsidR="00B2345B" w:rsidRPr="007069C7" w:rsidRDefault="00B2345B" w:rsidP="00B2345B">
      <w:pPr>
        <w:pStyle w:val="Sinespaciado"/>
        <w:rPr>
          <w:lang w:eastAsia="es-MX"/>
        </w:rPr>
      </w:pPr>
    </w:p>
    <w:p w14:paraId="63BEA072" w14:textId="77777777" w:rsidR="00B2345B" w:rsidRPr="007069C7" w:rsidRDefault="00B2345B" w:rsidP="00B2345B">
      <w:pPr>
        <w:spacing w:line="360" w:lineRule="auto"/>
        <w:jc w:val="both"/>
        <w:rPr>
          <w:rFonts w:ascii="Palatino Linotype" w:hAnsi="Palatino Linotype"/>
          <w:sz w:val="22"/>
          <w:szCs w:val="22"/>
          <w:lang w:val="es-MX" w:eastAsia="es-MX"/>
        </w:rPr>
      </w:pPr>
    </w:p>
    <w:p w14:paraId="231E1147" w14:textId="1F85B1C9" w:rsidR="00B2345B" w:rsidRPr="007069C7" w:rsidRDefault="00F94208" w:rsidP="00B2345B">
      <w:pPr>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TERCER</w:t>
      </w:r>
      <w:r w:rsidR="00B2345B" w:rsidRPr="007069C7">
        <w:rPr>
          <w:rFonts w:ascii="Palatino Linotype" w:eastAsiaTheme="minorHAnsi" w:hAnsi="Palatino Linotype" w:cs="Arial"/>
          <w:b/>
          <w:sz w:val="28"/>
          <w:lang w:val="es-MX" w:eastAsia="en-US"/>
        </w:rPr>
        <w:t>O. Del recurso de revisión.</w:t>
      </w:r>
    </w:p>
    <w:p w14:paraId="619DAEF5" w14:textId="39383352" w:rsidR="00B2345B" w:rsidRPr="007069C7" w:rsidRDefault="00B2345B" w:rsidP="00555301">
      <w:pPr>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 xml:space="preserve">Inconforme con la respuesta por parte del </w:t>
      </w:r>
      <w:r w:rsidRPr="007069C7">
        <w:rPr>
          <w:rFonts w:ascii="Palatino Linotype" w:eastAsiaTheme="minorHAnsi" w:hAnsi="Palatino Linotype" w:cs="Arial"/>
          <w:b/>
          <w:lang w:val="es-MX" w:eastAsia="en-US"/>
        </w:rPr>
        <w:t>Sujeto Obligado</w:t>
      </w:r>
      <w:r w:rsidRPr="007069C7">
        <w:rPr>
          <w:rFonts w:ascii="Palatino Linotype" w:eastAsiaTheme="minorHAnsi" w:hAnsi="Palatino Linotype" w:cs="Arial"/>
          <w:lang w:val="es-MX" w:eastAsia="en-US"/>
        </w:rPr>
        <w:t xml:space="preserve">, el ahora </w:t>
      </w:r>
      <w:r w:rsidRPr="007069C7">
        <w:rPr>
          <w:rFonts w:ascii="Palatino Linotype" w:eastAsiaTheme="minorHAnsi" w:hAnsi="Palatino Linotype" w:cs="Arial"/>
          <w:b/>
          <w:lang w:val="es-MX" w:eastAsia="en-US"/>
        </w:rPr>
        <w:t>Recurrente</w:t>
      </w:r>
      <w:r w:rsidRPr="007069C7">
        <w:rPr>
          <w:rFonts w:ascii="Palatino Linotype" w:eastAsiaTheme="minorHAnsi" w:hAnsi="Palatino Linotype" w:cs="Arial"/>
          <w:lang w:val="es-MX" w:eastAsia="en-US"/>
        </w:rPr>
        <w:t xml:space="preserve"> interpuso el presente recurso de revisión en fecha </w:t>
      </w:r>
      <w:r w:rsidR="002A518A" w:rsidRPr="007069C7">
        <w:rPr>
          <w:rFonts w:ascii="Palatino Linotype" w:eastAsiaTheme="minorHAnsi" w:hAnsi="Palatino Linotype" w:cs="Arial"/>
          <w:lang w:val="es-MX" w:eastAsia="en-US"/>
        </w:rPr>
        <w:t>diez de abril</w:t>
      </w:r>
      <w:r w:rsidR="00555301" w:rsidRPr="007069C7">
        <w:rPr>
          <w:rFonts w:ascii="Palatino Linotype" w:eastAsiaTheme="minorHAnsi" w:hAnsi="Palatino Linotype" w:cs="Arial"/>
          <w:lang w:val="es-MX" w:eastAsia="en-US"/>
        </w:rPr>
        <w:t xml:space="preserve"> de dos mil veinticinco</w:t>
      </w:r>
      <w:r w:rsidRPr="007069C7">
        <w:rPr>
          <w:rFonts w:ascii="Palatino Linotype" w:eastAsiaTheme="minorHAnsi" w:hAnsi="Palatino Linotype" w:cs="Arial"/>
          <w:lang w:val="es-MX" w:eastAsia="en-US"/>
        </w:rPr>
        <w:t>, el cual fue registrado</w:t>
      </w:r>
      <w:r w:rsidRPr="007069C7">
        <w:rPr>
          <w:rFonts w:ascii="Palatino Linotype" w:eastAsiaTheme="minorHAnsi" w:hAnsi="Palatino Linotype" w:cs="Arial"/>
          <w:b/>
          <w:lang w:val="es-MX" w:eastAsia="en-US"/>
        </w:rPr>
        <w:t xml:space="preserve"> </w:t>
      </w:r>
      <w:r w:rsidRPr="007069C7">
        <w:rPr>
          <w:rFonts w:ascii="Palatino Linotype" w:eastAsiaTheme="minorHAnsi" w:hAnsi="Palatino Linotype" w:cs="Arial"/>
          <w:lang w:val="es-MX" w:eastAsia="en-US"/>
        </w:rPr>
        <w:t xml:space="preserve">en el sistema electrónico con el expediente número </w:t>
      </w:r>
      <w:r w:rsidRPr="007069C7">
        <w:rPr>
          <w:rFonts w:ascii="Palatino Linotype" w:eastAsiaTheme="minorHAnsi" w:hAnsi="Palatino Linotype" w:cs="Arial"/>
          <w:b/>
          <w:bCs/>
          <w:lang w:val="es-MX" w:eastAsia="es-MX"/>
        </w:rPr>
        <w:t>0</w:t>
      </w:r>
      <w:r w:rsidR="002A518A" w:rsidRPr="007069C7">
        <w:rPr>
          <w:rFonts w:ascii="Palatino Linotype" w:eastAsiaTheme="minorHAnsi" w:hAnsi="Palatino Linotype" w:cs="Arial"/>
          <w:b/>
          <w:bCs/>
          <w:lang w:val="es-MX" w:eastAsia="es-MX"/>
        </w:rPr>
        <w:t>4350</w:t>
      </w:r>
      <w:r w:rsidRPr="007069C7">
        <w:rPr>
          <w:rFonts w:ascii="Palatino Linotype" w:eastAsiaTheme="minorHAnsi" w:hAnsi="Palatino Linotype" w:cs="Arial"/>
          <w:b/>
          <w:bCs/>
          <w:lang w:val="es-MX" w:eastAsia="es-MX"/>
        </w:rPr>
        <w:t>/INFOEM/IP/RR/202</w:t>
      </w:r>
      <w:r w:rsidR="00555301" w:rsidRPr="007069C7">
        <w:rPr>
          <w:rFonts w:ascii="Palatino Linotype" w:eastAsiaTheme="minorHAnsi" w:hAnsi="Palatino Linotype" w:cs="Arial"/>
          <w:b/>
          <w:bCs/>
          <w:lang w:val="es-MX" w:eastAsia="es-MX"/>
        </w:rPr>
        <w:t>5</w:t>
      </w:r>
      <w:r w:rsidRPr="007069C7">
        <w:rPr>
          <w:rFonts w:ascii="Palatino Linotype" w:eastAsiaTheme="minorHAnsi" w:hAnsi="Palatino Linotype" w:cs="Arial"/>
          <w:lang w:val="es-MX" w:eastAsia="en-US"/>
        </w:rPr>
        <w:t>, en el cual aduce, las siguientes manifestaciones:</w:t>
      </w:r>
    </w:p>
    <w:p w14:paraId="1C32EA12" w14:textId="77777777" w:rsidR="00555301" w:rsidRPr="007069C7" w:rsidRDefault="00555301" w:rsidP="00555301">
      <w:pPr>
        <w:spacing w:line="360" w:lineRule="auto"/>
        <w:jc w:val="both"/>
        <w:rPr>
          <w:rFonts w:ascii="Palatino Linotype" w:eastAsiaTheme="minorHAnsi" w:hAnsi="Palatino Linotype" w:cs="Arial"/>
          <w:lang w:val="es-MX" w:eastAsia="en-US"/>
        </w:rPr>
      </w:pPr>
    </w:p>
    <w:p w14:paraId="3798A0BA" w14:textId="341B260C" w:rsidR="00B2345B" w:rsidRPr="007069C7" w:rsidRDefault="00B2345B" w:rsidP="002A518A">
      <w:pPr>
        <w:numPr>
          <w:ilvl w:val="0"/>
          <w:numId w:val="1"/>
        </w:numPr>
        <w:spacing w:line="259" w:lineRule="auto"/>
        <w:jc w:val="both"/>
        <w:rPr>
          <w:rFonts w:ascii="Palatino Linotype" w:hAnsi="Palatino Linotype" w:cs="Arial"/>
          <w:b/>
          <w:sz w:val="26"/>
          <w:szCs w:val="26"/>
        </w:rPr>
      </w:pPr>
      <w:r w:rsidRPr="007069C7">
        <w:rPr>
          <w:rFonts w:ascii="Palatino Linotype" w:hAnsi="Palatino Linotype" w:cs="Arial"/>
          <w:b/>
          <w:sz w:val="26"/>
          <w:szCs w:val="26"/>
        </w:rPr>
        <w:t xml:space="preserve">Acto Impugnado: </w:t>
      </w:r>
      <w:r w:rsidRPr="007069C7">
        <w:rPr>
          <w:rFonts w:ascii="Palatino Linotype" w:eastAsiaTheme="minorHAnsi" w:hAnsi="Palatino Linotype" w:cstheme="minorBidi"/>
          <w:i/>
          <w:color w:val="000000"/>
          <w:sz w:val="22"/>
          <w:szCs w:val="22"/>
          <w:lang w:val="es-MX" w:eastAsia="en-US"/>
        </w:rPr>
        <w:t>“</w:t>
      </w:r>
      <w:r w:rsidR="002A518A" w:rsidRPr="007069C7">
        <w:rPr>
          <w:rFonts w:ascii="Palatino Linotype" w:eastAsiaTheme="minorHAnsi" w:hAnsi="Palatino Linotype" w:cstheme="minorBidi"/>
          <w:i/>
          <w:color w:val="000000"/>
          <w:sz w:val="22"/>
          <w:szCs w:val="22"/>
          <w:lang w:val="es-MX" w:eastAsia="en-US"/>
        </w:rPr>
        <w:t xml:space="preserve">Fecha de ingreso al Instituto de los servidores públicos Areli Jazmín García Lormendez, Mauricio Michel Franco Palacios y Pedro Landa Vázquez, puestos que han </w:t>
      </w:r>
      <w:r w:rsidR="002A518A" w:rsidRPr="007069C7">
        <w:rPr>
          <w:rFonts w:ascii="Palatino Linotype" w:eastAsiaTheme="minorHAnsi" w:hAnsi="Palatino Linotype" w:cstheme="minorBidi"/>
          <w:i/>
          <w:color w:val="000000"/>
          <w:sz w:val="22"/>
          <w:szCs w:val="22"/>
          <w:lang w:val="es-MX" w:eastAsia="en-US"/>
        </w:rPr>
        <w:lastRenderedPageBreak/>
        <w:t>ocupado desde la fecha de su ingreso hasta la actualidad. Remuneración económica de los puestos que actualmente ocupan, así como la descripción de dichos puestos que ocupan estos tres servidores. Mencionar si por cuestiones de necesidades del IMDEPORTE los servidores se encuentran haciendo otras actividades distintas a su puesto.</w:t>
      </w:r>
      <w:r w:rsidRPr="007069C7">
        <w:rPr>
          <w:rFonts w:ascii="Palatino Linotype" w:eastAsiaTheme="minorHAnsi" w:hAnsi="Palatino Linotype" w:cstheme="minorBidi"/>
          <w:i/>
          <w:color w:val="000000"/>
          <w:sz w:val="22"/>
          <w:szCs w:val="22"/>
          <w:lang w:val="es-MX" w:eastAsia="en-US"/>
        </w:rPr>
        <w:t>” (Sic).</w:t>
      </w:r>
    </w:p>
    <w:p w14:paraId="3E51C27A" w14:textId="77777777" w:rsidR="00555301" w:rsidRPr="007069C7" w:rsidRDefault="00555301" w:rsidP="00C61D10">
      <w:pPr>
        <w:pStyle w:val="Sinespaciado"/>
      </w:pPr>
    </w:p>
    <w:p w14:paraId="73A3BECE" w14:textId="2D5415F5" w:rsidR="00AB75C2" w:rsidRPr="007069C7" w:rsidRDefault="00B2345B" w:rsidP="002A518A">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7069C7">
        <w:rPr>
          <w:rFonts w:ascii="Palatino Linotype" w:hAnsi="Palatino Linotype" w:cs="Arial"/>
          <w:b/>
          <w:sz w:val="26"/>
          <w:szCs w:val="26"/>
        </w:rPr>
        <w:t>Razones o Motivos de Inconformidad</w:t>
      </w:r>
      <w:r w:rsidRPr="007069C7">
        <w:rPr>
          <w:rFonts w:ascii="Palatino Linotype" w:hAnsi="Palatino Linotype" w:cs="Arial"/>
          <w:sz w:val="26"/>
          <w:szCs w:val="26"/>
        </w:rPr>
        <w:t xml:space="preserve">: </w:t>
      </w:r>
      <w:r w:rsidR="00555301" w:rsidRPr="007069C7">
        <w:rPr>
          <w:rFonts w:ascii="Palatino Linotype" w:hAnsi="Palatino Linotype" w:cs="Arial"/>
          <w:sz w:val="26"/>
          <w:szCs w:val="26"/>
        </w:rPr>
        <w:t>“</w:t>
      </w:r>
      <w:r w:rsidR="002A518A" w:rsidRPr="007069C7">
        <w:rPr>
          <w:rFonts w:ascii="Palatino Linotype" w:hAnsi="Palatino Linotype" w:cs="Arial"/>
          <w:i/>
          <w:sz w:val="22"/>
          <w:szCs w:val="22"/>
        </w:rPr>
        <w:t xml:space="preserve">Con relación a la solicitud de información No. 00010/IMCUFIDETECAM/IP/2025, por parte del Sujeto Obligado, en la cual su fecha límite de respuesta era el día 08 de abril de 2025, contesta que en respuesta a la solicitud recibida, nos permitimos hacer de su conocimiento que con fundamento en el artículo 53, Fracciones: II, V y VI de la Ley de Transparencia y Acceso a la Información Pública del Estado de México y Municipios, le contestamos que: Es lo único que menciona como respuesta, no proporcionando la información solicitada: Por lo anterior y en cumplimiento a lo establecido en la LEY DE TRANSPARENCIA Y ACCESO A LA INFORMACIÓN PÚBLICA DEL ESTADO DE MÉXICO Y MUNICIPIOS en los siguientes artículos que a la letra dicen… Artículo 53. Las Unidades de Transparencia tendrán las siguientes funciones: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respuesta a las solicitudes de acceso a la información; III. Auxiliar a los particulares en la elaboración de solicitudes de acceso a la información y, en su caso, orientarlos sobre los sujetos obligados competentes conforme a la normatividad aplicable; IV. Realizar, con efectividad, los trámites internos necesarios para la atención de las solicitudes de acceso a la información; V. Entregar, en su caso, a los particulares la información solicitada; VI. Efectuar las notificaciones a los solicitantes; VII. Proponer al Comité de Transparencia, los procedimientos internos que aseguren la mayor eficiencia en la gestión de las solicitudes de acceso a la información, conforme a la normatividad aplicable; VIII. Proponer a quien preside el Comité de Transparencia, personal habilitado que sea necesario para recibir y dar trámite a las solicitudes de acceso a la información; Artículo 150.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Artículo 166.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w:t>
      </w:r>
      <w:r w:rsidR="002A518A" w:rsidRPr="007069C7">
        <w:rPr>
          <w:rFonts w:ascii="Palatino Linotype" w:hAnsi="Palatino Linotype" w:cs="Arial"/>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Artículo 176. El recurso de revisión es la garantía secundaria mediante la cual se pretende reparar cualquier posible afectación al derecho de acceso a la información pública en términos del presente y del siguiente Capítulo.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En el caso de que se interponga ante la Unidad de Transparencia, ésta deberá remitir el recurso de revisión al Instituto a más tardar al día siguiente de haberlo recibido. Artículo 179. El recurso de revisión es un medio de protección que la Ley otorga a los particulares, para hacer valer su derecho de acceso a la información pública, y procederá en contra de las siguientes causas: I. La negativa a la información solicitada; II. La clasificación de la información; III. La declaración de inexistencia de la información; IV. La declaración de incompetencia por el sujeto obligado; V. La entrega de información incompleta; VI. La entrega de información que no corresponda con lo solicitado; VII. La falta de respuesta a una solicitud de acceso a la información; VIII. La notificación, entrega o puesta a disposición de información en una modalidad o formato distinto al solicitado; IX. La entrega o puesta a disposición de información en un formato incomprensible y/o no accesible para el solicitante; X. Los costos o tiempos de entrega de la información; XI. La falta de trámite a una solicitud; XII. La negativa a permitir la consulta directa de la información; XIII. La falta, deficiencia o insuficiencia de la fundamentación y/o motivación en la respuesta; y XIV. 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 Por lo anterior, me permito interponer el recurso de revisión.</w:t>
      </w:r>
      <w:r w:rsidR="00555301" w:rsidRPr="007069C7">
        <w:rPr>
          <w:rFonts w:ascii="Palatino Linotype" w:hAnsi="Palatino Linotype" w:cs="Arial"/>
          <w:i/>
          <w:sz w:val="22"/>
          <w:szCs w:val="22"/>
        </w:rPr>
        <w:t xml:space="preserve">” (Sic). </w:t>
      </w:r>
    </w:p>
    <w:p w14:paraId="684A7068" w14:textId="77777777" w:rsidR="00555301" w:rsidRPr="007069C7" w:rsidRDefault="00555301" w:rsidP="00B2345B">
      <w:pPr>
        <w:spacing w:line="360" w:lineRule="auto"/>
        <w:jc w:val="both"/>
        <w:rPr>
          <w:rFonts w:ascii="Palatino Linotype" w:eastAsiaTheme="minorHAnsi" w:hAnsi="Palatino Linotype" w:cs="Arial"/>
          <w:b/>
          <w:lang w:val="es-MX" w:eastAsia="en-US"/>
        </w:rPr>
      </w:pPr>
    </w:p>
    <w:p w14:paraId="52D08D98" w14:textId="3810F6BD" w:rsidR="00B2345B" w:rsidRPr="007069C7" w:rsidRDefault="00F94208" w:rsidP="00B2345B">
      <w:pPr>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CUAR</w:t>
      </w:r>
      <w:r w:rsidR="00B2345B" w:rsidRPr="007069C7">
        <w:rPr>
          <w:rFonts w:ascii="Palatino Linotype" w:eastAsiaTheme="minorHAnsi" w:hAnsi="Palatino Linotype" w:cs="Arial"/>
          <w:b/>
          <w:sz w:val="28"/>
          <w:lang w:val="es-MX" w:eastAsia="en-US"/>
        </w:rPr>
        <w:t>TO. Del turno del recurso de revisión.</w:t>
      </w:r>
    </w:p>
    <w:p w14:paraId="25D4D0FE" w14:textId="3036C017" w:rsidR="00B2345B" w:rsidRPr="007069C7" w:rsidRDefault="00B2345B" w:rsidP="00B2345B">
      <w:pPr>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 xml:space="preserve">Medio de impugnación que le fue turnado al Comisionado Presidente </w:t>
      </w:r>
      <w:r w:rsidRPr="007069C7">
        <w:rPr>
          <w:rFonts w:ascii="Palatino Linotype" w:eastAsiaTheme="minorHAnsi" w:hAnsi="Palatino Linotype" w:cs="Arial"/>
          <w:b/>
          <w:lang w:val="es-MX" w:eastAsia="en-US"/>
        </w:rPr>
        <w:t>José Martínez Vilchis</w:t>
      </w:r>
      <w:r w:rsidRPr="007069C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A518A" w:rsidRPr="007069C7">
        <w:rPr>
          <w:rFonts w:ascii="Palatino Linotype" w:eastAsiaTheme="minorHAnsi" w:hAnsi="Palatino Linotype" w:cs="Arial"/>
          <w:lang w:val="es-MX" w:eastAsia="en-US"/>
        </w:rPr>
        <w:t>veinticuatro de</w:t>
      </w:r>
      <w:r w:rsidR="00555301" w:rsidRPr="007069C7">
        <w:rPr>
          <w:rFonts w:ascii="Palatino Linotype" w:eastAsiaTheme="minorHAnsi" w:hAnsi="Palatino Linotype" w:cs="Arial"/>
          <w:lang w:val="es-MX" w:eastAsia="en-US"/>
        </w:rPr>
        <w:t xml:space="preserve"> </w:t>
      </w:r>
      <w:r w:rsidR="00C61D10" w:rsidRPr="007069C7">
        <w:rPr>
          <w:rFonts w:ascii="Palatino Linotype" w:eastAsiaTheme="minorHAnsi" w:hAnsi="Palatino Linotype" w:cs="Arial"/>
          <w:lang w:val="es-MX" w:eastAsia="en-US"/>
        </w:rPr>
        <w:t>abril</w:t>
      </w:r>
      <w:r w:rsidRPr="007069C7">
        <w:rPr>
          <w:rFonts w:ascii="Palatino Linotype" w:eastAsiaTheme="minorHAnsi" w:hAnsi="Palatino Linotype" w:cs="Arial"/>
          <w:lang w:val="es-MX" w:eastAsia="en-US"/>
        </w:rPr>
        <w:t xml:space="preserve"> de dos </w:t>
      </w:r>
      <w:r w:rsidRPr="007069C7">
        <w:rPr>
          <w:rFonts w:ascii="Palatino Linotype" w:eastAsiaTheme="minorHAnsi" w:hAnsi="Palatino Linotype" w:cs="Arial"/>
          <w:lang w:val="es-MX" w:eastAsia="en-US"/>
        </w:rPr>
        <w:lastRenderedPageBreak/>
        <w:t>mil veint</w:t>
      </w:r>
      <w:r w:rsidR="00555301" w:rsidRPr="007069C7">
        <w:rPr>
          <w:rFonts w:ascii="Palatino Linotype" w:eastAsiaTheme="minorHAnsi" w:hAnsi="Palatino Linotype" w:cs="Arial"/>
          <w:lang w:val="es-MX" w:eastAsia="en-US"/>
        </w:rPr>
        <w:t>icinco</w:t>
      </w:r>
      <w:r w:rsidRPr="007069C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7069C7"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7069C7" w:rsidRDefault="00F94208" w:rsidP="00B2345B">
      <w:pPr>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QUIN</w:t>
      </w:r>
      <w:r w:rsidR="00B2345B" w:rsidRPr="007069C7">
        <w:rPr>
          <w:rFonts w:ascii="Palatino Linotype" w:eastAsiaTheme="minorHAnsi" w:hAnsi="Palatino Linotype" w:cs="Arial"/>
          <w:b/>
          <w:sz w:val="28"/>
          <w:lang w:val="es-MX" w:eastAsia="en-US"/>
        </w:rPr>
        <w:t>TO. De la etapa de manifestaciones y/o alegatos.</w:t>
      </w:r>
    </w:p>
    <w:p w14:paraId="41997A14" w14:textId="47A3C27D" w:rsidR="006C18A8" w:rsidRPr="007069C7" w:rsidRDefault="00B2345B" w:rsidP="00B74C9F">
      <w:pPr>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Una vez transcurrido el término legal referido se destaca que,</w:t>
      </w:r>
      <w:r w:rsidR="00B74C9F" w:rsidRPr="007069C7">
        <w:rPr>
          <w:rFonts w:ascii="Palatino Linotype" w:eastAsiaTheme="minorHAnsi" w:hAnsi="Palatino Linotype" w:cs="Arial"/>
          <w:lang w:val="es-MX" w:eastAsia="en-US"/>
        </w:rPr>
        <w:t xml:space="preserve"> </w:t>
      </w:r>
      <w:r w:rsidR="0027553E" w:rsidRPr="007069C7">
        <w:rPr>
          <w:rFonts w:ascii="Palatino Linotype" w:eastAsiaTheme="minorHAnsi" w:hAnsi="Palatino Linotype" w:cs="Arial"/>
          <w:lang w:val="es-MX" w:eastAsia="en-US"/>
        </w:rPr>
        <w:t xml:space="preserve">el </w:t>
      </w:r>
      <w:r w:rsidRPr="007069C7">
        <w:rPr>
          <w:rFonts w:ascii="Palatino Linotype" w:eastAsiaTheme="minorHAnsi" w:hAnsi="Palatino Linotype" w:cs="Arial"/>
          <w:b/>
          <w:lang w:val="es-MX" w:eastAsia="en-US"/>
        </w:rPr>
        <w:t>Sujeto Obligado</w:t>
      </w:r>
      <w:r w:rsidRPr="007069C7">
        <w:rPr>
          <w:rFonts w:ascii="Palatino Linotype" w:eastAsiaTheme="minorHAnsi" w:hAnsi="Palatino Linotype" w:cs="Arial"/>
          <w:lang w:val="es-MX" w:eastAsia="en-US"/>
        </w:rPr>
        <w:t xml:space="preserve"> </w:t>
      </w:r>
      <w:r w:rsidR="0027553E" w:rsidRPr="007069C7">
        <w:rPr>
          <w:rFonts w:ascii="Palatino Linotype" w:eastAsiaTheme="minorHAnsi" w:hAnsi="Palatino Linotype" w:cs="Arial"/>
          <w:lang w:val="es-MX" w:eastAsia="en-US"/>
        </w:rPr>
        <w:t>fue omiso en rendir</w:t>
      </w:r>
      <w:r w:rsidR="00763D8A" w:rsidRPr="007069C7">
        <w:rPr>
          <w:rFonts w:ascii="Palatino Linotype" w:eastAsiaTheme="minorHAnsi" w:hAnsi="Palatino Linotype" w:cs="Arial"/>
          <w:lang w:val="es-MX" w:eastAsia="en-US"/>
        </w:rPr>
        <w:t xml:space="preserve"> su</w:t>
      </w:r>
      <w:r w:rsidR="0027553E" w:rsidRPr="007069C7">
        <w:rPr>
          <w:rFonts w:ascii="Palatino Linotype" w:eastAsiaTheme="minorHAnsi" w:hAnsi="Palatino Linotype" w:cs="Arial"/>
          <w:lang w:val="es-MX" w:eastAsia="en-US"/>
        </w:rPr>
        <w:t xml:space="preserve"> informe</w:t>
      </w:r>
      <w:r w:rsidRPr="007069C7">
        <w:rPr>
          <w:rFonts w:ascii="Palatino Linotype" w:eastAsiaTheme="minorHAnsi" w:hAnsi="Palatino Linotype" w:cs="Arial"/>
          <w:lang w:val="es-MX" w:eastAsia="en-US"/>
        </w:rPr>
        <w:t xml:space="preserve"> justificado; asimismo, se aprecia que la parte </w:t>
      </w:r>
      <w:r w:rsidRPr="007069C7">
        <w:rPr>
          <w:rFonts w:ascii="Palatino Linotype" w:eastAsiaTheme="minorHAnsi" w:hAnsi="Palatino Linotype" w:cs="Arial"/>
          <w:b/>
          <w:lang w:val="es-MX" w:eastAsia="en-US"/>
        </w:rPr>
        <w:t>Recurrente</w:t>
      </w:r>
      <w:r w:rsidRPr="007069C7">
        <w:rPr>
          <w:rFonts w:ascii="Palatino Linotype" w:eastAsiaTheme="minorHAnsi" w:hAnsi="Palatino Linotype" w:cs="Arial"/>
          <w:lang w:val="es-MX" w:eastAsia="en-US"/>
        </w:rPr>
        <w:t xml:space="preserve"> </w:t>
      </w:r>
      <w:r w:rsidR="0027553E" w:rsidRPr="007069C7">
        <w:rPr>
          <w:rFonts w:ascii="Palatino Linotype" w:eastAsiaTheme="minorHAnsi" w:hAnsi="Palatino Linotype" w:cs="Arial"/>
          <w:lang w:val="es-MX" w:eastAsia="en-US"/>
        </w:rPr>
        <w:t>tampoco</w:t>
      </w:r>
      <w:r w:rsidR="006C18A8" w:rsidRPr="007069C7">
        <w:rPr>
          <w:rFonts w:ascii="Palatino Linotype" w:eastAsiaTheme="minorHAnsi" w:hAnsi="Palatino Linotype" w:cs="Arial"/>
          <w:lang w:val="es-MX" w:eastAsia="en-US"/>
        </w:rPr>
        <w:t xml:space="preserve"> </w:t>
      </w:r>
      <w:r w:rsidRPr="007069C7">
        <w:rPr>
          <w:rFonts w:ascii="Palatino Linotype" w:eastAsiaTheme="minorHAnsi" w:hAnsi="Palatino Linotype" w:cs="Arial"/>
          <w:lang w:val="es-MX" w:eastAsia="en-US"/>
        </w:rPr>
        <w:t>realizó alegatos, ni of</w:t>
      </w:r>
      <w:r w:rsidR="002A518A" w:rsidRPr="007069C7">
        <w:rPr>
          <w:rFonts w:ascii="Palatino Linotype" w:eastAsiaTheme="minorHAnsi" w:hAnsi="Palatino Linotype" w:cs="Arial"/>
          <w:lang w:val="es-MX" w:eastAsia="en-US"/>
        </w:rPr>
        <w:t>reció pruebas o manifestaciones.</w:t>
      </w:r>
    </w:p>
    <w:p w14:paraId="54A404F0" w14:textId="70691D7C" w:rsidR="006C18A8" w:rsidRPr="007069C7" w:rsidRDefault="006C18A8" w:rsidP="0027553E">
      <w:pPr>
        <w:spacing w:line="360" w:lineRule="auto"/>
        <w:jc w:val="both"/>
        <w:rPr>
          <w:rFonts w:ascii="Palatino Linotype" w:eastAsiaTheme="minorHAnsi" w:hAnsi="Palatino Linotype" w:cs="Arial"/>
          <w:noProof/>
          <w:lang w:val="es-MX" w:eastAsia="es-MX"/>
        </w:rPr>
      </w:pPr>
    </w:p>
    <w:p w14:paraId="6D3300B4" w14:textId="08F25B44" w:rsidR="00B2345B" w:rsidRPr="007069C7"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SEXT</w:t>
      </w:r>
      <w:r w:rsidR="00B2345B" w:rsidRPr="007069C7">
        <w:rPr>
          <w:rFonts w:ascii="Palatino Linotype" w:eastAsiaTheme="minorHAnsi" w:hAnsi="Palatino Linotype" w:cs="Arial"/>
          <w:b/>
          <w:sz w:val="28"/>
          <w:lang w:val="es-MX" w:eastAsia="en-US"/>
        </w:rPr>
        <w:t>O. Del cierre de instrucción.</w:t>
      </w:r>
      <w:r w:rsidR="00B2345B" w:rsidRPr="007069C7">
        <w:rPr>
          <w:rFonts w:ascii="Palatino Linotype" w:eastAsiaTheme="minorHAnsi" w:hAnsi="Palatino Linotype" w:cs="Arial"/>
          <w:b/>
          <w:sz w:val="28"/>
          <w:lang w:val="es-MX" w:eastAsia="en-US"/>
        </w:rPr>
        <w:tab/>
      </w:r>
    </w:p>
    <w:p w14:paraId="62DE5322" w14:textId="47FAD87E" w:rsidR="00763D8A" w:rsidRPr="007069C7" w:rsidRDefault="00B2345B" w:rsidP="00B96A17">
      <w:pPr>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 xml:space="preserve">Así, una vez transcurrido el término legal, permitió decretarse el cierre de instrucción en fecha </w:t>
      </w:r>
      <w:r w:rsidR="009C076A" w:rsidRPr="007069C7">
        <w:rPr>
          <w:rFonts w:ascii="Palatino Linotype" w:eastAsiaTheme="minorHAnsi" w:hAnsi="Palatino Linotype" w:cs="Arial"/>
          <w:lang w:val="es-MX" w:eastAsia="en-US"/>
        </w:rPr>
        <w:t>veintiocho de mayo</w:t>
      </w:r>
      <w:r w:rsidRPr="007069C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4BD242" w14:textId="77777777" w:rsidR="00C61D10" w:rsidRPr="007069C7" w:rsidRDefault="00C61D10" w:rsidP="00B96A17">
      <w:pPr>
        <w:spacing w:line="360" w:lineRule="auto"/>
        <w:jc w:val="both"/>
        <w:rPr>
          <w:rFonts w:ascii="Palatino Linotype" w:eastAsiaTheme="minorHAnsi" w:hAnsi="Palatino Linotype" w:cs="Arial"/>
          <w:lang w:val="es-MX" w:eastAsia="en-US"/>
        </w:rPr>
      </w:pPr>
    </w:p>
    <w:p w14:paraId="52CCB728" w14:textId="77777777" w:rsidR="00C61D10" w:rsidRPr="007069C7" w:rsidRDefault="00C61D10" w:rsidP="00C61D10">
      <w:pPr>
        <w:pStyle w:val="Sinespaciado"/>
        <w:spacing w:line="360" w:lineRule="auto"/>
        <w:rPr>
          <w:rFonts w:ascii="Palatino Linotype" w:hAnsi="Palatino Linotype"/>
          <w:b/>
          <w:sz w:val="28"/>
          <w:szCs w:val="26"/>
        </w:rPr>
      </w:pPr>
      <w:r w:rsidRPr="007069C7">
        <w:rPr>
          <w:rFonts w:ascii="Palatino Linotype" w:hAnsi="Palatino Linotype"/>
          <w:b/>
          <w:sz w:val="28"/>
          <w:szCs w:val="26"/>
        </w:rPr>
        <w:t>SÉPTIMO. De la ampliación del término para resolver.</w:t>
      </w:r>
    </w:p>
    <w:p w14:paraId="129B66A1" w14:textId="363E6921" w:rsidR="00C61D10" w:rsidRPr="007069C7" w:rsidRDefault="00C61D10" w:rsidP="00C61D10">
      <w:pPr>
        <w:pStyle w:val="Sinespaciado"/>
        <w:spacing w:line="360" w:lineRule="auto"/>
        <w:jc w:val="both"/>
        <w:rPr>
          <w:rFonts w:ascii="Palatino Linotype" w:hAnsi="Palatino Linotype"/>
        </w:rPr>
      </w:pPr>
      <w:r w:rsidRPr="007069C7">
        <w:rPr>
          <w:rFonts w:ascii="Palatino Linotype" w:hAnsi="Palatino Linotype"/>
        </w:rPr>
        <w:t xml:space="preserve">En fecha </w:t>
      </w:r>
      <w:r w:rsidR="009C076A" w:rsidRPr="007069C7">
        <w:rPr>
          <w:rFonts w:ascii="Palatino Linotype" w:hAnsi="Palatino Linotype"/>
        </w:rPr>
        <w:t>diez de junio</w:t>
      </w:r>
      <w:r w:rsidRPr="007069C7">
        <w:rPr>
          <w:rFonts w:ascii="Palatino Linotype" w:hAnsi="Palatino Linotype"/>
        </w:rPr>
        <w:t xml:space="preserve"> de dos mil veinticuatro, se amplió el término para resolver el recurso de revisión en términos del artículo 181 párrafo tercero de la Ley de Transparencia y Acceso a la Información Pública del Estado de México y Municipios por un plazo de quince días hábiles.</w:t>
      </w:r>
    </w:p>
    <w:p w14:paraId="73C170ED" w14:textId="77777777" w:rsidR="00C61D10" w:rsidRPr="007069C7"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7069C7" w:rsidRDefault="00E74701" w:rsidP="00270257">
      <w:pPr>
        <w:spacing w:line="360" w:lineRule="auto"/>
        <w:jc w:val="center"/>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C O N S I D E R A N</w:t>
      </w:r>
      <w:r w:rsidR="00D57F74" w:rsidRPr="007069C7">
        <w:rPr>
          <w:rFonts w:ascii="Palatino Linotype" w:eastAsiaTheme="minorHAnsi" w:hAnsi="Palatino Linotype" w:cs="Arial"/>
          <w:b/>
          <w:sz w:val="28"/>
          <w:lang w:val="es-MX" w:eastAsia="en-US"/>
        </w:rPr>
        <w:t xml:space="preserve"> D O </w:t>
      </w:r>
    </w:p>
    <w:p w14:paraId="6E24D6C0" w14:textId="77777777" w:rsidR="00270257" w:rsidRPr="007069C7" w:rsidRDefault="00270257" w:rsidP="00763D8A">
      <w:pPr>
        <w:pStyle w:val="Sinespaciado"/>
        <w:rPr>
          <w:rFonts w:eastAsiaTheme="minorHAnsi"/>
          <w:lang w:eastAsia="en-US"/>
        </w:rPr>
      </w:pPr>
    </w:p>
    <w:p w14:paraId="164F7678" w14:textId="77777777" w:rsidR="0029071C" w:rsidRPr="007069C7" w:rsidRDefault="0029071C" w:rsidP="0029071C">
      <w:pPr>
        <w:spacing w:line="360" w:lineRule="auto"/>
        <w:jc w:val="both"/>
        <w:rPr>
          <w:rFonts w:ascii="Palatino Linotype" w:eastAsiaTheme="minorHAnsi" w:hAnsi="Palatino Linotype" w:cs="Arial"/>
          <w:sz w:val="28"/>
          <w:lang w:val="es-MX" w:eastAsia="en-US"/>
        </w:rPr>
      </w:pPr>
      <w:r w:rsidRPr="007069C7">
        <w:rPr>
          <w:rFonts w:ascii="Palatino Linotype" w:eastAsiaTheme="minorHAnsi" w:hAnsi="Palatino Linotype" w:cs="Arial"/>
          <w:b/>
          <w:sz w:val="28"/>
          <w:lang w:val="es-MX" w:eastAsia="en-US"/>
        </w:rPr>
        <w:t>PRIMERO. De la competencia</w:t>
      </w:r>
      <w:r w:rsidRPr="007069C7">
        <w:rPr>
          <w:rFonts w:ascii="Palatino Linotype" w:eastAsiaTheme="minorHAnsi" w:hAnsi="Palatino Linotype" w:cs="Arial"/>
          <w:sz w:val="28"/>
          <w:lang w:val="es-MX" w:eastAsia="en-US"/>
        </w:rPr>
        <w:t>.</w:t>
      </w:r>
    </w:p>
    <w:p w14:paraId="041B3440" w14:textId="557DE9DF" w:rsidR="006C18A8" w:rsidRPr="007069C7" w:rsidRDefault="00C61D10" w:rsidP="00CC0B81">
      <w:pPr>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5012C3" w14:textId="77777777" w:rsidR="00F33A41" w:rsidRPr="007069C7" w:rsidRDefault="00F33A41" w:rsidP="00CC0B81">
      <w:pPr>
        <w:spacing w:line="360" w:lineRule="auto"/>
        <w:jc w:val="both"/>
        <w:rPr>
          <w:rFonts w:ascii="Palatino Linotype" w:eastAsiaTheme="minorHAnsi" w:hAnsi="Palatino Linotype" w:cs="Arial"/>
          <w:lang w:val="es-MX" w:eastAsia="en-US"/>
        </w:rPr>
      </w:pPr>
    </w:p>
    <w:p w14:paraId="338B74C3" w14:textId="77777777" w:rsidR="0029071C" w:rsidRPr="007069C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7069C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7069C7">
        <w:rPr>
          <w:rFonts w:ascii="Palatino Linotype" w:eastAsiaTheme="minorHAnsi" w:hAnsi="Palatino Linotype" w:cs="Arial"/>
          <w:lang w:val="es-MX" w:eastAsia="en-US"/>
        </w:rPr>
        <w:t>io rector de máxima publicidad.</w:t>
      </w:r>
    </w:p>
    <w:p w14:paraId="3C06AFBB" w14:textId="77777777" w:rsidR="006107BE" w:rsidRPr="007069C7"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7069C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7069C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7069C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1325131D" w14:textId="63A4133C" w:rsidR="0027553E" w:rsidRPr="007069C7" w:rsidRDefault="006107BE" w:rsidP="00F33A41">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3FE2EAD2" w14:textId="77777777" w:rsidR="00F33A41" w:rsidRPr="007069C7" w:rsidRDefault="00F33A41" w:rsidP="00F33A41">
      <w:pPr>
        <w:autoSpaceDE w:val="0"/>
        <w:autoSpaceDN w:val="0"/>
        <w:adjustRightInd w:val="0"/>
        <w:spacing w:line="360" w:lineRule="auto"/>
        <w:jc w:val="both"/>
        <w:rPr>
          <w:rFonts w:ascii="Palatino Linotype" w:eastAsiaTheme="minorHAnsi" w:hAnsi="Palatino Linotype" w:cs="Arial"/>
          <w:lang w:val="es-MX" w:eastAsia="en-US"/>
        </w:rPr>
      </w:pPr>
    </w:p>
    <w:p w14:paraId="45DF6502" w14:textId="7E591387" w:rsidR="006C7783" w:rsidRPr="007069C7" w:rsidRDefault="00F33A41"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7069C7">
        <w:rPr>
          <w:rFonts w:ascii="Palatino Linotype" w:eastAsiaTheme="minorHAnsi" w:hAnsi="Palatino Linotype" w:cs="Arial"/>
          <w:b/>
          <w:sz w:val="28"/>
          <w:lang w:val="es-MX" w:eastAsia="en-US"/>
        </w:rPr>
        <w:t>TERCER</w:t>
      </w:r>
      <w:r w:rsidR="006C7783" w:rsidRPr="007069C7">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7069C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069C7">
        <w:rPr>
          <w:rStyle w:val="Refdenotaalpie"/>
          <w:rFonts w:ascii="Palatino Linotype" w:eastAsiaTheme="minorHAnsi" w:hAnsi="Palatino Linotype" w:cs="Arial"/>
          <w:lang w:val="es-MX" w:eastAsia="en-US"/>
        </w:rPr>
        <w:footnoteReference w:id="1"/>
      </w:r>
      <w:r w:rsidRPr="007069C7">
        <w:rPr>
          <w:rFonts w:ascii="Palatino Linotype" w:eastAsiaTheme="minorHAnsi" w:hAnsi="Palatino Linotype" w:cs="Arial"/>
          <w:lang w:val="es-MX" w:eastAsia="en-US"/>
        </w:rPr>
        <w:t>.</w:t>
      </w:r>
    </w:p>
    <w:p w14:paraId="43BD8A4A" w14:textId="77777777" w:rsidR="00C61D10" w:rsidRPr="007069C7"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7069C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7069C7" w:rsidRDefault="006C7783" w:rsidP="006C7783">
      <w:pPr>
        <w:rPr>
          <w:lang w:val="es-MX"/>
        </w:rPr>
      </w:pPr>
    </w:p>
    <w:p w14:paraId="4BC792C7"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w:t>
      </w:r>
      <w:r w:rsidRPr="007069C7">
        <w:rPr>
          <w:rFonts w:ascii="Palatino Linotype" w:hAnsi="Palatino Linotype" w:cs="Arial"/>
          <w:b/>
          <w:i/>
          <w:sz w:val="22"/>
          <w:szCs w:val="22"/>
        </w:rPr>
        <w:t>Artículo 191.</w:t>
      </w:r>
      <w:r w:rsidRPr="007069C7">
        <w:rPr>
          <w:rFonts w:ascii="Palatino Linotype" w:hAnsi="Palatino Linotype" w:cs="Arial"/>
          <w:i/>
          <w:sz w:val="22"/>
          <w:szCs w:val="22"/>
        </w:rPr>
        <w:t xml:space="preserve"> El recurso será desechado por improcedente cuando:  </w:t>
      </w:r>
    </w:p>
    <w:p w14:paraId="4256B0AA"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 xml:space="preserve">III. No actualice alguno de los supuestos previstos en la presente Ley;  </w:t>
      </w:r>
    </w:p>
    <w:p w14:paraId="256C7B77"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IV. No se haya desahogado la prevención en los términos establecidos en la presente Ley;</w:t>
      </w:r>
    </w:p>
    <w:p w14:paraId="4DC94485"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 xml:space="preserve">V. Se impugne la veracidad de la información proporcionada;  </w:t>
      </w:r>
    </w:p>
    <w:p w14:paraId="3D567650"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 xml:space="preserve">VI. Se trate de una consulta, o trámite en específico; y  </w:t>
      </w:r>
    </w:p>
    <w:p w14:paraId="3905A64B" w14:textId="77777777" w:rsidR="006C7783" w:rsidRPr="007069C7" w:rsidRDefault="006C7783" w:rsidP="006C7783">
      <w:pPr>
        <w:autoSpaceDE w:val="0"/>
        <w:autoSpaceDN w:val="0"/>
        <w:adjustRightInd w:val="0"/>
        <w:ind w:left="708" w:right="850"/>
        <w:jc w:val="both"/>
        <w:rPr>
          <w:rFonts w:ascii="Palatino Linotype" w:hAnsi="Palatino Linotype" w:cs="Arial"/>
          <w:i/>
          <w:sz w:val="22"/>
          <w:szCs w:val="22"/>
        </w:rPr>
      </w:pPr>
      <w:r w:rsidRPr="007069C7">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7069C7"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7069C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7069C7"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7069C7" w:rsidRDefault="006C7783" w:rsidP="006C7783">
      <w:pPr>
        <w:autoSpaceDE w:val="0"/>
        <w:autoSpaceDN w:val="0"/>
        <w:adjustRightInd w:val="0"/>
        <w:spacing w:line="360" w:lineRule="auto"/>
        <w:jc w:val="both"/>
        <w:rPr>
          <w:rFonts w:ascii="Palatino Linotype" w:hAnsi="Palatino Linotype" w:cs="Arial"/>
        </w:rPr>
      </w:pPr>
      <w:r w:rsidRPr="007069C7">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705FBCA6" w14:textId="77777777" w:rsidR="00C61D10" w:rsidRPr="007069C7" w:rsidRDefault="00C61D10" w:rsidP="006C7783">
      <w:pPr>
        <w:autoSpaceDE w:val="0"/>
        <w:autoSpaceDN w:val="0"/>
        <w:adjustRightInd w:val="0"/>
        <w:spacing w:line="360" w:lineRule="auto"/>
        <w:jc w:val="both"/>
        <w:rPr>
          <w:rFonts w:ascii="Palatino Linotype" w:hAnsi="Palatino Linotype" w:cs="Arial"/>
        </w:rPr>
      </w:pPr>
    </w:p>
    <w:p w14:paraId="2F9204B0" w14:textId="5DB436F0" w:rsidR="006C7783" w:rsidRPr="007069C7" w:rsidRDefault="00F33A41" w:rsidP="006C7783">
      <w:pPr>
        <w:autoSpaceDE w:val="0"/>
        <w:autoSpaceDN w:val="0"/>
        <w:adjustRightInd w:val="0"/>
        <w:spacing w:line="360" w:lineRule="auto"/>
        <w:jc w:val="both"/>
        <w:rPr>
          <w:rFonts w:ascii="Palatino Linotype" w:hAnsi="Palatino Linotype" w:cs="Arial"/>
          <w:sz w:val="28"/>
        </w:rPr>
      </w:pPr>
      <w:r w:rsidRPr="007069C7">
        <w:rPr>
          <w:rFonts w:ascii="Palatino Linotype" w:hAnsi="Palatino Linotype" w:cs="Arial"/>
          <w:b/>
          <w:sz w:val="28"/>
        </w:rPr>
        <w:t>CUAR</w:t>
      </w:r>
      <w:r w:rsidR="006C7783" w:rsidRPr="007069C7">
        <w:rPr>
          <w:rFonts w:ascii="Palatino Linotype" w:hAnsi="Palatino Linotype" w:cs="Arial"/>
          <w:b/>
          <w:sz w:val="28"/>
        </w:rPr>
        <w:t>TO. Del estudio y resolución del asunto.</w:t>
      </w:r>
      <w:r w:rsidR="006C7783" w:rsidRPr="007069C7">
        <w:rPr>
          <w:rFonts w:ascii="Palatino Linotype" w:hAnsi="Palatino Linotype" w:cs="Arial"/>
          <w:sz w:val="28"/>
        </w:rPr>
        <w:t xml:space="preserve"> </w:t>
      </w:r>
    </w:p>
    <w:p w14:paraId="0FCA955A" w14:textId="77777777" w:rsidR="006C7783" w:rsidRPr="007069C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7069C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7069C7"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7069C7" w:rsidRDefault="00113DEF" w:rsidP="00113DEF">
      <w:pPr>
        <w:spacing w:line="360" w:lineRule="auto"/>
        <w:ind w:right="141"/>
        <w:jc w:val="both"/>
        <w:rPr>
          <w:rFonts w:ascii="Palatino Linotype" w:eastAsiaTheme="minorHAnsi" w:hAnsi="Palatino Linotype" w:cstheme="minorBidi"/>
          <w:lang w:val="es-MX" w:eastAsia="es-MX"/>
        </w:rPr>
      </w:pPr>
      <w:r w:rsidRPr="007069C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7069C7">
        <w:rPr>
          <w:rFonts w:ascii="Palatino Linotype" w:eastAsiaTheme="minorHAnsi" w:hAnsi="Palatino Linotype" w:cstheme="minorBidi"/>
          <w:b/>
          <w:lang w:val="es-MX" w:eastAsia="es-MX"/>
        </w:rPr>
        <w:t xml:space="preserve"> </w:t>
      </w:r>
      <w:r w:rsidRPr="007069C7">
        <w:rPr>
          <w:rFonts w:ascii="Palatino Linotype" w:eastAsiaTheme="minorHAnsi" w:hAnsi="Palatino Linotype" w:cstheme="minorBidi"/>
          <w:lang w:val="es-MX" w:eastAsia="es-MX"/>
        </w:rPr>
        <w:t>parte</w:t>
      </w:r>
      <w:r w:rsidRPr="007069C7">
        <w:rPr>
          <w:rFonts w:ascii="Palatino Linotype" w:eastAsiaTheme="minorHAnsi" w:hAnsi="Palatino Linotype" w:cstheme="minorBidi"/>
          <w:b/>
          <w:lang w:val="es-MX" w:eastAsia="es-MX"/>
        </w:rPr>
        <w:t xml:space="preserve"> Recurrente</w:t>
      </w:r>
      <w:r w:rsidRPr="007069C7">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7069C7" w:rsidRDefault="00113DEF" w:rsidP="00113DEF">
      <w:pPr>
        <w:spacing w:line="360" w:lineRule="auto"/>
        <w:ind w:right="141"/>
        <w:jc w:val="both"/>
        <w:rPr>
          <w:rFonts w:ascii="Palatino Linotype" w:eastAsiaTheme="minorHAnsi" w:hAnsi="Palatino Linotype" w:cstheme="minorBidi"/>
          <w:lang w:val="es-MX" w:eastAsia="es-MX"/>
        </w:rPr>
      </w:pPr>
    </w:p>
    <w:p w14:paraId="7C07F020" w14:textId="59E4B899" w:rsidR="00F33A41" w:rsidRPr="007069C7" w:rsidRDefault="00113DEF" w:rsidP="0027553E">
      <w:p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r w:rsidR="009C076A" w:rsidRPr="007069C7">
        <w:rPr>
          <w:rFonts w:ascii="Palatino Linotype" w:eastAsiaTheme="minorHAnsi" w:hAnsi="Palatino Linotype" w:cstheme="minorBidi"/>
          <w:bCs/>
          <w:szCs w:val="22"/>
          <w:lang w:val="es-MX" w:eastAsia="es-MX"/>
        </w:rPr>
        <w:t>De los</w:t>
      </w:r>
      <w:r w:rsidR="00F33A41" w:rsidRPr="007069C7">
        <w:rPr>
          <w:rFonts w:ascii="Palatino Linotype" w:eastAsiaTheme="minorHAnsi" w:hAnsi="Palatino Linotype" w:cstheme="minorBidi"/>
          <w:bCs/>
          <w:szCs w:val="22"/>
          <w:lang w:val="es-MX" w:eastAsia="es-MX"/>
        </w:rPr>
        <w:t xml:space="preserve"> Servidor</w:t>
      </w:r>
      <w:r w:rsidR="009C076A" w:rsidRPr="007069C7">
        <w:rPr>
          <w:rFonts w:ascii="Palatino Linotype" w:eastAsiaTheme="minorHAnsi" w:hAnsi="Palatino Linotype" w:cstheme="minorBidi"/>
          <w:bCs/>
          <w:szCs w:val="22"/>
          <w:lang w:val="es-MX" w:eastAsia="es-MX"/>
        </w:rPr>
        <w:t>es</w:t>
      </w:r>
      <w:r w:rsidR="00F33A41" w:rsidRPr="007069C7">
        <w:rPr>
          <w:rFonts w:ascii="Palatino Linotype" w:eastAsiaTheme="minorHAnsi" w:hAnsi="Palatino Linotype" w:cstheme="minorBidi"/>
          <w:bCs/>
          <w:szCs w:val="22"/>
          <w:lang w:val="es-MX" w:eastAsia="es-MX"/>
        </w:rPr>
        <w:t xml:space="preserve"> Público</w:t>
      </w:r>
      <w:r w:rsidR="009C076A" w:rsidRPr="007069C7">
        <w:rPr>
          <w:rFonts w:ascii="Palatino Linotype" w:eastAsiaTheme="minorHAnsi" w:hAnsi="Palatino Linotype" w:cstheme="minorBidi"/>
          <w:bCs/>
          <w:szCs w:val="22"/>
          <w:lang w:val="es-MX" w:eastAsia="es-MX"/>
        </w:rPr>
        <w:t>s</w:t>
      </w:r>
      <w:r w:rsidR="00F33A41" w:rsidRPr="007069C7">
        <w:rPr>
          <w:rFonts w:ascii="Palatino Linotype" w:eastAsiaTheme="minorHAnsi" w:hAnsi="Palatino Linotype" w:cstheme="minorBidi"/>
          <w:bCs/>
          <w:szCs w:val="22"/>
          <w:lang w:val="es-MX" w:eastAsia="es-MX"/>
        </w:rPr>
        <w:t xml:space="preserve"> </w:t>
      </w:r>
      <w:r w:rsidR="009C076A" w:rsidRPr="007069C7">
        <w:rPr>
          <w:rFonts w:ascii="Palatino Linotype" w:eastAsiaTheme="minorHAnsi" w:hAnsi="Palatino Linotype" w:cstheme="minorBidi"/>
          <w:bCs/>
          <w:szCs w:val="22"/>
          <w:lang w:val="es-MX" w:eastAsia="es-MX"/>
        </w:rPr>
        <w:t>Areli Jazmín García Lormendez, Mauricio Michel Franco Palacios y Pedro Landa Vázquez</w:t>
      </w:r>
      <w:r w:rsidR="00F33A41" w:rsidRPr="007069C7">
        <w:rPr>
          <w:rFonts w:ascii="Palatino Linotype" w:eastAsiaTheme="minorHAnsi" w:hAnsi="Palatino Linotype" w:cstheme="minorBidi"/>
          <w:bCs/>
          <w:szCs w:val="22"/>
          <w:lang w:val="es-MX" w:eastAsia="es-MX"/>
        </w:rPr>
        <w:t>, requiere la siguiente información:</w:t>
      </w:r>
    </w:p>
    <w:p w14:paraId="4C0FBBE3" w14:textId="2281245A" w:rsidR="00D25C39" w:rsidRPr="007069C7" w:rsidRDefault="00D25C39" w:rsidP="00D25C39">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t>Fecha de ingreso al Instituto.</w:t>
      </w:r>
    </w:p>
    <w:p w14:paraId="1688F4E8" w14:textId="4C36A717" w:rsidR="00F33A41" w:rsidRPr="007069C7" w:rsidRDefault="00D25C39" w:rsidP="00975E1A">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t>P</w:t>
      </w:r>
      <w:r w:rsidR="009C076A" w:rsidRPr="007069C7">
        <w:rPr>
          <w:rFonts w:ascii="Palatino Linotype" w:eastAsiaTheme="minorHAnsi" w:hAnsi="Palatino Linotype" w:cstheme="minorBidi"/>
          <w:bCs/>
          <w:szCs w:val="22"/>
          <w:lang w:val="es-MX" w:eastAsia="es-MX"/>
        </w:rPr>
        <w:t>uestos que han ocupado desde su fecha de ingreso al dieciocho de marzo de dos mil veinticinco.</w:t>
      </w:r>
    </w:p>
    <w:p w14:paraId="57722EF5" w14:textId="4CAC85EF" w:rsidR="00F33A41" w:rsidRPr="007069C7" w:rsidRDefault="00933777" w:rsidP="00975E1A">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lastRenderedPageBreak/>
        <w:t>El o los documentos donde consten la</w:t>
      </w:r>
      <w:r w:rsidR="00D25C39" w:rsidRPr="007069C7">
        <w:rPr>
          <w:rFonts w:ascii="Palatino Linotype" w:eastAsiaTheme="minorHAnsi" w:hAnsi="Palatino Linotype" w:cstheme="minorBidi"/>
          <w:bCs/>
          <w:szCs w:val="22"/>
          <w:lang w:val="es-MX" w:eastAsia="es-MX"/>
        </w:rPr>
        <w:t xml:space="preserve"> remuneración de los puestos que ocupa.</w:t>
      </w:r>
    </w:p>
    <w:p w14:paraId="119AFA2B" w14:textId="164E3F20" w:rsidR="00D25C39" w:rsidRPr="007069C7" w:rsidRDefault="00D25C39" w:rsidP="00975E1A">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t>La descripción de los puestos que ocupan.</w:t>
      </w:r>
    </w:p>
    <w:p w14:paraId="52D86C71" w14:textId="43E46957" w:rsidR="00D25C39" w:rsidRPr="007069C7" w:rsidRDefault="00D25C39" w:rsidP="00975E1A">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t>Mencionar si por cuestiones de necesidad del IMDEPORTE los servidores públicos se encuentran haciendo otras actividades distintas a su puesto.</w:t>
      </w:r>
    </w:p>
    <w:bookmarkEnd w:id="1"/>
    <w:bookmarkEnd w:id="2"/>
    <w:p w14:paraId="28F0C52F" w14:textId="7DE701A6" w:rsidR="00790677" w:rsidRPr="007069C7" w:rsidRDefault="00790677" w:rsidP="00E142CA">
      <w:pPr>
        <w:pStyle w:val="Prrafodelista"/>
        <w:spacing w:line="360" w:lineRule="auto"/>
        <w:ind w:left="720"/>
        <w:jc w:val="both"/>
        <w:rPr>
          <w:rFonts w:ascii="Palatino Linotype" w:eastAsiaTheme="minorHAnsi" w:hAnsi="Palatino Linotype" w:cs="Arial"/>
          <w:lang w:val="es-MX" w:eastAsia="en-US"/>
        </w:rPr>
      </w:pPr>
    </w:p>
    <w:p w14:paraId="63C21317" w14:textId="7642D912" w:rsidR="00ED4848" w:rsidRPr="007069C7" w:rsidRDefault="00F94208" w:rsidP="004D59E1">
      <w:pPr>
        <w:spacing w:line="360" w:lineRule="auto"/>
        <w:ind w:right="49"/>
        <w:jc w:val="both"/>
        <w:rPr>
          <w:rFonts w:ascii="Palatino Linotype" w:eastAsiaTheme="minorHAnsi" w:hAnsi="Palatino Linotype" w:cstheme="minorBidi"/>
          <w:lang w:val="es-MX" w:eastAsia="es-MX"/>
        </w:rPr>
      </w:pPr>
      <w:r w:rsidRPr="007069C7">
        <w:rPr>
          <w:rFonts w:ascii="Palatino Linotype" w:eastAsiaTheme="minorHAnsi" w:hAnsi="Palatino Linotype" w:cstheme="minorBidi"/>
          <w:lang w:val="es-MX" w:eastAsia="es-MX"/>
        </w:rPr>
        <w:t>Por lo que</w:t>
      </w:r>
      <w:r w:rsidR="001F2B66" w:rsidRPr="007069C7">
        <w:rPr>
          <w:rFonts w:ascii="Palatino Linotype" w:eastAsiaTheme="minorHAnsi" w:hAnsi="Palatino Linotype" w:cstheme="minorBidi"/>
          <w:lang w:val="es-MX" w:eastAsia="es-MX"/>
        </w:rPr>
        <w:t>,</w:t>
      </w:r>
      <w:r w:rsidRPr="007069C7">
        <w:rPr>
          <w:rFonts w:ascii="Palatino Linotype" w:eastAsiaTheme="minorHAnsi" w:hAnsi="Palatino Linotype" w:cstheme="minorBidi"/>
          <w:lang w:val="es-MX" w:eastAsia="es-MX"/>
        </w:rPr>
        <w:t xml:space="preserve"> el </w:t>
      </w:r>
      <w:r w:rsidR="00E142CA" w:rsidRPr="007069C7">
        <w:rPr>
          <w:rFonts w:ascii="Palatino Linotype" w:eastAsiaTheme="minorHAnsi" w:hAnsi="Palatino Linotype" w:cstheme="minorBidi"/>
          <w:b/>
          <w:lang w:val="es-MX" w:eastAsia="es-MX"/>
        </w:rPr>
        <w:t>Sujeto Obligado</w:t>
      </w:r>
      <w:r w:rsidR="00F07FD2" w:rsidRPr="007069C7">
        <w:rPr>
          <w:rFonts w:ascii="Palatino Linotype" w:eastAsiaTheme="minorHAnsi" w:hAnsi="Palatino Linotype" w:cstheme="minorBidi"/>
          <w:lang w:val="es-MX" w:eastAsia="es-MX"/>
        </w:rPr>
        <w:t xml:space="preserve"> </w:t>
      </w:r>
      <w:r w:rsidR="008C4890" w:rsidRPr="007069C7">
        <w:rPr>
          <w:rFonts w:ascii="Palatino Linotype" w:eastAsiaTheme="minorHAnsi" w:hAnsi="Palatino Linotype" w:cstheme="minorBidi"/>
          <w:lang w:val="es-MX" w:eastAsia="es-MX"/>
        </w:rPr>
        <w:t>emitió</w:t>
      </w:r>
      <w:r w:rsidR="00E142CA" w:rsidRPr="007069C7">
        <w:rPr>
          <w:rFonts w:ascii="Palatino Linotype" w:eastAsiaTheme="minorHAnsi" w:hAnsi="Palatino Linotype" w:cstheme="minorBidi"/>
          <w:lang w:val="es-MX" w:eastAsia="es-MX"/>
        </w:rPr>
        <w:t xml:space="preserve"> su respuesta</w:t>
      </w:r>
      <w:r w:rsidR="00E91BFA" w:rsidRPr="007069C7">
        <w:rPr>
          <w:rFonts w:ascii="Palatino Linotype" w:eastAsiaTheme="minorHAnsi" w:hAnsi="Palatino Linotype" w:cstheme="minorBidi"/>
          <w:lang w:val="es-MX" w:eastAsia="es-MX"/>
        </w:rPr>
        <w:t xml:space="preserve"> mediante </w:t>
      </w:r>
      <w:r w:rsidR="00ED4848" w:rsidRPr="007069C7">
        <w:rPr>
          <w:rFonts w:ascii="Palatino Linotype" w:eastAsiaTheme="minorHAnsi" w:hAnsi="Palatino Linotype" w:cstheme="minorBidi"/>
          <w:lang w:val="es-MX" w:eastAsia="es-MX"/>
        </w:rPr>
        <w:t>lo siguiente:</w:t>
      </w:r>
    </w:p>
    <w:p w14:paraId="5B498CAF" w14:textId="77777777" w:rsidR="00ED4848" w:rsidRPr="007069C7" w:rsidRDefault="00ED4848" w:rsidP="004D59E1">
      <w:pPr>
        <w:spacing w:line="360" w:lineRule="auto"/>
        <w:ind w:right="49"/>
        <w:jc w:val="both"/>
        <w:rPr>
          <w:rFonts w:ascii="Palatino Linotype" w:eastAsiaTheme="minorHAnsi" w:hAnsi="Palatino Linotype" w:cstheme="minorBidi"/>
          <w:lang w:val="es-MX" w:eastAsia="es-MX"/>
        </w:rPr>
      </w:pPr>
    </w:p>
    <w:p w14:paraId="67FB1FE5" w14:textId="77777777" w:rsidR="00ED4848" w:rsidRPr="007069C7" w:rsidRDefault="00ED4848" w:rsidP="00ED4848">
      <w:pPr>
        <w:spacing w:line="360" w:lineRule="auto"/>
        <w:ind w:left="567" w:right="567"/>
        <w:jc w:val="right"/>
        <w:rPr>
          <w:rFonts w:ascii="Palatino Linotype" w:hAnsi="Palatino Linotype" w:cs="Arial"/>
          <w:i/>
        </w:rPr>
      </w:pPr>
      <w:r w:rsidRPr="007069C7">
        <w:rPr>
          <w:rFonts w:ascii="Palatino Linotype" w:hAnsi="Palatino Linotype" w:cs="Arial"/>
          <w:i/>
        </w:rPr>
        <w:t>“Folio de la solicitud: 00010/IMCUFIDETECAM/IP/2025</w:t>
      </w:r>
    </w:p>
    <w:p w14:paraId="5A55E93A" w14:textId="77777777" w:rsidR="00ED4848" w:rsidRPr="007069C7" w:rsidRDefault="00ED4848" w:rsidP="00ED4848">
      <w:pPr>
        <w:spacing w:line="360" w:lineRule="auto"/>
        <w:ind w:left="567" w:right="567"/>
        <w:jc w:val="both"/>
        <w:rPr>
          <w:rFonts w:ascii="Palatino Linotype" w:hAnsi="Palatino Linotype" w:cs="Arial"/>
          <w:i/>
        </w:rPr>
      </w:pPr>
    </w:p>
    <w:p w14:paraId="28038197" w14:textId="77777777" w:rsidR="00ED4848" w:rsidRPr="007069C7" w:rsidRDefault="00ED4848" w:rsidP="00ED4848">
      <w:pPr>
        <w:spacing w:line="360" w:lineRule="auto"/>
        <w:ind w:left="567" w:right="567"/>
        <w:jc w:val="both"/>
        <w:rPr>
          <w:rFonts w:ascii="Palatino Linotype" w:hAnsi="Palatino Linotype" w:cs="Arial"/>
          <w:i/>
        </w:rPr>
      </w:pPr>
      <w:r w:rsidRPr="007069C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E1421E" w14:textId="77777777" w:rsidR="00ED4848" w:rsidRPr="007069C7" w:rsidRDefault="00ED4848" w:rsidP="00ED4848">
      <w:pPr>
        <w:spacing w:line="360" w:lineRule="auto"/>
        <w:ind w:left="567" w:right="567"/>
        <w:jc w:val="both"/>
        <w:rPr>
          <w:rFonts w:ascii="Palatino Linotype" w:hAnsi="Palatino Linotype" w:cs="Arial"/>
          <w:i/>
        </w:rPr>
      </w:pPr>
    </w:p>
    <w:p w14:paraId="298F38D3" w14:textId="77777777" w:rsidR="00ED4848" w:rsidRPr="007069C7" w:rsidRDefault="00ED4848" w:rsidP="00ED4848">
      <w:pPr>
        <w:spacing w:line="360" w:lineRule="auto"/>
        <w:ind w:left="567" w:right="567"/>
        <w:jc w:val="both"/>
        <w:rPr>
          <w:rFonts w:ascii="Palatino Linotype" w:hAnsi="Palatino Linotype" w:cs="Arial"/>
          <w:i/>
        </w:rPr>
      </w:pPr>
      <w:r w:rsidRPr="007069C7">
        <w:rPr>
          <w:rFonts w:ascii="Palatino Linotype" w:hAnsi="Palatino Linotype" w:cs="Arial"/>
          <w:i/>
        </w:rPr>
        <w:t>Se envía respuesta a su solicitud.</w:t>
      </w:r>
    </w:p>
    <w:p w14:paraId="58B24FE4" w14:textId="77777777" w:rsidR="00ED4848" w:rsidRPr="007069C7" w:rsidRDefault="00ED4848" w:rsidP="00ED4848">
      <w:pPr>
        <w:spacing w:line="360" w:lineRule="auto"/>
        <w:ind w:left="567" w:right="567"/>
        <w:jc w:val="both"/>
        <w:rPr>
          <w:rFonts w:ascii="Palatino Linotype" w:hAnsi="Palatino Linotype" w:cs="Arial"/>
          <w:i/>
        </w:rPr>
      </w:pPr>
    </w:p>
    <w:p w14:paraId="48184359" w14:textId="69CE0B2E" w:rsidR="00E142CA" w:rsidRPr="007069C7" w:rsidRDefault="00ED4848" w:rsidP="00ED4848">
      <w:pPr>
        <w:spacing w:line="360" w:lineRule="auto"/>
        <w:ind w:left="567" w:right="567"/>
        <w:jc w:val="both"/>
        <w:rPr>
          <w:rFonts w:ascii="Palatino Linotype" w:hAnsi="Palatino Linotype" w:cs="Arial"/>
          <w:i/>
        </w:rPr>
      </w:pPr>
      <w:r w:rsidRPr="007069C7">
        <w:rPr>
          <w:rFonts w:ascii="Palatino Linotype" w:hAnsi="Palatino Linotype" w:cs="Arial"/>
          <w:i/>
        </w:rPr>
        <w:t>ATENTAMENTE” (Sic)</w:t>
      </w:r>
    </w:p>
    <w:p w14:paraId="3BA90E1A" w14:textId="77777777" w:rsidR="00C5686E" w:rsidRPr="007069C7" w:rsidRDefault="00C5686E" w:rsidP="004D59E1">
      <w:pPr>
        <w:spacing w:line="360" w:lineRule="auto"/>
        <w:ind w:right="49"/>
        <w:jc w:val="both"/>
        <w:rPr>
          <w:rFonts w:ascii="Palatino Linotype" w:hAnsi="Palatino Linotype" w:cs="Arial"/>
        </w:rPr>
      </w:pPr>
    </w:p>
    <w:p w14:paraId="39964D4E" w14:textId="40E99017" w:rsidR="00E91BFA" w:rsidRPr="007069C7" w:rsidRDefault="00ED4848" w:rsidP="00C5686E">
      <w:pPr>
        <w:spacing w:line="360" w:lineRule="auto"/>
        <w:ind w:right="49"/>
        <w:jc w:val="both"/>
        <w:rPr>
          <w:rFonts w:ascii="Palatino Linotype" w:eastAsiaTheme="minorHAnsi" w:hAnsi="Palatino Linotype" w:cstheme="minorBidi"/>
          <w:lang w:val="es-MX" w:eastAsia="es-MX"/>
        </w:rPr>
      </w:pPr>
      <w:r w:rsidRPr="007069C7">
        <w:rPr>
          <w:rFonts w:ascii="Palatino Linotype" w:hAnsi="Palatino Linotype" w:cs="Arial"/>
        </w:rPr>
        <w:t>Aunado a lo anterior, es de mencionarse que el Sujeto Obligado no adjuntó documento electrónico a su respuesta</w:t>
      </w:r>
      <w:r w:rsidR="00C5686E" w:rsidRPr="007069C7">
        <w:rPr>
          <w:rFonts w:ascii="Palatino Linotype" w:hAnsi="Palatino Linotype" w:cs="Arial"/>
        </w:rPr>
        <w:t xml:space="preserve">. </w:t>
      </w:r>
    </w:p>
    <w:p w14:paraId="5E39E9F2" w14:textId="77777777" w:rsidR="00ED4848" w:rsidRPr="007069C7" w:rsidRDefault="00ED4848" w:rsidP="00840B80">
      <w:pPr>
        <w:spacing w:line="360" w:lineRule="auto"/>
        <w:ind w:right="141"/>
        <w:jc w:val="both"/>
        <w:rPr>
          <w:rFonts w:ascii="Palatino Linotype" w:eastAsiaTheme="minorHAnsi" w:hAnsi="Palatino Linotype" w:cs="Arial"/>
          <w:bCs/>
          <w:lang w:val="es-MX" w:eastAsia="en-US"/>
        </w:rPr>
      </w:pPr>
    </w:p>
    <w:p w14:paraId="3212EA5C" w14:textId="4DEBC30A" w:rsidR="006C7783" w:rsidRPr="007069C7" w:rsidRDefault="00E142CA" w:rsidP="00975A5E">
      <w:pPr>
        <w:spacing w:line="360" w:lineRule="auto"/>
        <w:ind w:right="141"/>
        <w:jc w:val="both"/>
        <w:rPr>
          <w:rFonts w:ascii="Palatino Linotype" w:eastAsiaTheme="minorHAnsi" w:hAnsi="Palatino Linotype" w:cs="Arial"/>
          <w:bCs/>
          <w:i/>
          <w:u w:val="single"/>
          <w:lang w:val="es-MX" w:eastAsia="en-US"/>
        </w:rPr>
      </w:pPr>
      <w:r w:rsidRPr="007069C7">
        <w:rPr>
          <w:rFonts w:ascii="Palatino Linotype" w:eastAsiaTheme="minorHAnsi" w:hAnsi="Palatino Linotype" w:cs="Arial"/>
          <w:bCs/>
          <w:lang w:val="es-MX" w:eastAsia="en-US"/>
        </w:rPr>
        <w:t>Es así que derivado de la respuesta emitida por</w:t>
      </w:r>
      <w:r w:rsidR="00E91BFA" w:rsidRPr="007069C7">
        <w:rPr>
          <w:rFonts w:ascii="Palatino Linotype" w:eastAsiaTheme="minorHAnsi" w:hAnsi="Palatino Linotype" w:cs="Arial"/>
          <w:bCs/>
          <w:lang w:val="es-MX" w:eastAsia="en-US"/>
        </w:rPr>
        <w:t xml:space="preserve"> el </w:t>
      </w:r>
      <w:r w:rsidRPr="007069C7">
        <w:rPr>
          <w:rFonts w:ascii="Palatino Linotype" w:eastAsiaTheme="minorHAnsi" w:hAnsi="Palatino Linotype" w:cs="Arial"/>
          <w:b/>
          <w:bCs/>
          <w:lang w:val="es-MX" w:eastAsia="en-US"/>
        </w:rPr>
        <w:t>Sujeto Obligado</w:t>
      </w:r>
      <w:r w:rsidRPr="007069C7">
        <w:rPr>
          <w:rFonts w:ascii="Palatino Linotype" w:eastAsiaTheme="minorHAnsi" w:hAnsi="Palatino Linotype" w:cs="Arial"/>
          <w:bCs/>
          <w:lang w:val="es-MX" w:eastAsia="en-US"/>
        </w:rPr>
        <w:t>,</w:t>
      </w:r>
      <w:r w:rsidR="00E91BFA" w:rsidRPr="007069C7">
        <w:rPr>
          <w:rFonts w:ascii="Palatino Linotype" w:eastAsiaTheme="minorHAnsi" w:hAnsi="Palatino Linotype" w:cs="Arial"/>
          <w:bCs/>
          <w:lang w:val="es-MX" w:eastAsia="en-US"/>
        </w:rPr>
        <w:t xml:space="preserve"> el </w:t>
      </w:r>
      <w:r w:rsidRPr="007069C7">
        <w:rPr>
          <w:rFonts w:ascii="Palatino Linotype" w:eastAsiaTheme="minorHAnsi" w:hAnsi="Palatino Linotype" w:cs="Arial"/>
          <w:b/>
          <w:bCs/>
          <w:lang w:val="es-MX" w:eastAsia="en-US"/>
        </w:rPr>
        <w:t>Recurrente</w:t>
      </w:r>
      <w:r w:rsidRPr="007069C7">
        <w:rPr>
          <w:rFonts w:ascii="Palatino Linotype" w:eastAsiaTheme="minorHAnsi" w:hAnsi="Palatino Linotype" w:cs="Arial"/>
          <w:bCs/>
          <w:lang w:val="es-MX" w:eastAsia="en-US"/>
        </w:rPr>
        <w:t xml:space="preserve">, interpuso el presente recurso de revisión, señalando sustancialmente como </w:t>
      </w:r>
      <w:r w:rsidR="00ED4848" w:rsidRPr="007069C7">
        <w:rPr>
          <w:rFonts w:ascii="Palatino Linotype" w:eastAsiaTheme="minorHAnsi" w:hAnsi="Palatino Linotype" w:cs="Arial"/>
          <w:bCs/>
          <w:lang w:val="es-MX" w:eastAsia="en-US"/>
        </w:rPr>
        <w:t xml:space="preserve">acto impugnado </w:t>
      </w:r>
      <w:r w:rsidR="00ED4848" w:rsidRPr="007069C7">
        <w:rPr>
          <w:rFonts w:ascii="Palatino Linotype" w:eastAsiaTheme="minorHAnsi" w:hAnsi="Palatino Linotype" w:cs="Arial"/>
          <w:bCs/>
          <w:i/>
          <w:lang w:val="es-MX" w:eastAsia="en-US"/>
        </w:rPr>
        <w:t xml:space="preserve">“Fecha de ingreso al Instituto de los servidores públicos Areli Jazmín García Lormendez, Mauricio Michel Franco Palacios y Pedro Landa Vázquez, puestos que han </w:t>
      </w:r>
      <w:r w:rsidR="00ED4848" w:rsidRPr="007069C7">
        <w:rPr>
          <w:rFonts w:ascii="Palatino Linotype" w:eastAsiaTheme="minorHAnsi" w:hAnsi="Palatino Linotype" w:cs="Arial"/>
          <w:bCs/>
          <w:i/>
          <w:lang w:val="es-MX" w:eastAsia="en-US"/>
        </w:rPr>
        <w:lastRenderedPageBreak/>
        <w:t>ocupado desde la fecha de su ingreso hasta la actualidad. Remuneración económica de los puestos que actualmente ocupan, así como la descripción de dichos puestos que ocupan estos tres servidores. Mencionar si por cuestiones de necesidades del IMDEPORTE los servidores se encuentran haciendo otras actividades distintas a su puesto.”</w:t>
      </w:r>
      <w:r w:rsidR="00ED4848" w:rsidRPr="007069C7">
        <w:rPr>
          <w:rFonts w:ascii="Palatino Linotype" w:eastAsiaTheme="minorHAnsi" w:hAnsi="Palatino Linotype" w:cs="Arial"/>
          <w:bCs/>
          <w:lang w:val="es-MX" w:eastAsia="en-US"/>
        </w:rPr>
        <w:t xml:space="preserve">, asimismo como </w:t>
      </w:r>
      <w:r w:rsidRPr="007069C7">
        <w:rPr>
          <w:rFonts w:ascii="Palatino Linotype" w:eastAsiaTheme="minorHAnsi" w:hAnsi="Palatino Linotype" w:cs="Arial"/>
          <w:bCs/>
          <w:lang w:val="es-MX" w:eastAsia="en-US"/>
        </w:rPr>
        <w:t xml:space="preserve">sus razones o motivos de inconformidad, lo siguiente: </w:t>
      </w:r>
      <w:r w:rsidRPr="007069C7">
        <w:rPr>
          <w:rFonts w:ascii="Palatino Linotype" w:eastAsiaTheme="minorHAnsi" w:hAnsi="Palatino Linotype" w:cs="Arial"/>
          <w:bCs/>
          <w:i/>
          <w:lang w:val="es-MX" w:eastAsia="en-US"/>
        </w:rPr>
        <w:t>“</w:t>
      </w:r>
      <w:r w:rsidR="00ED4848" w:rsidRPr="007069C7">
        <w:rPr>
          <w:rFonts w:ascii="Palatino Linotype" w:eastAsiaTheme="minorHAnsi" w:hAnsi="Palatino Linotype" w:cs="Arial"/>
          <w:bCs/>
          <w:i/>
          <w:lang w:val="es-MX" w:eastAsia="en-US"/>
        </w:rPr>
        <w:t xml:space="preserve">Con relación a la solicitud de información No. 00010/IMCUFIDETECAM/IP/2025, por parte del Sujeto Obligado, en la cual su fecha límite de respuesta era el día 08 de abril de 2025, contesta que en respuesta a la solicitud recibida, nos permitimos hacer de su conocimiento que con fundamento en el artículo 53, Fracciones: II, V y VI de la Ley de Transparencia y Acceso a la Información Pública del Estado de México y Municipios, le contestamos que: Es lo único que menciona como respuesta, no proporcionando la información solicitada: Por lo anterior y en cumplimiento a lo establecido en la LEY DE TRANSPARENCIA Y ACCESO A LA INFORMACIÓN PÚBLICA DEL ESTADO DE MÉXICO Y MUNICIPIOS en los siguientes artículos que a la letra dicen… Artículo 53. Las Unidades de Transparencia tendrán las siguientes funciones: 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II. Recibir, tramitar y dar respuesta a las solicitudes de acceso a la información; III. Auxiliar a los particulares en la elaboración de solicitudes de acceso a la información y, en su caso, orientarlos sobre los sujetos obligados competentes conforme a la normatividad aplicable; IV. Realizar, con efectividad, los trámites internos necesarios para la atención de las solicitudes de acceso a la información; V. Entregar, en su caso, a los particulares la información solicitada; VI. Efectuar las notificaciones a los solicitantes; VII. Proponer al Comité de Transparencia, los procedimientos internos que aseguren la mayor eficiencia en la gestión de las solicitudes de acceso a la información, conforme a la normatividad </w:t>
      </w:r>
      <w:r w:rsidR="00ED4848" w:rsidRPr="007069C7">
        <w:rPr>
          <w:rFonts w:ascii="Palatino Linotype" w:eastAsiaTheme="minorHAnsi" w:hAnsi="Palatino Linotype" w:cs="Arial"/>
          <w:bCs/>
          <w:i/>
          <w:lang w:val="es-MX" w:eastAsia="en-US"/>
        </w:rPr>
        <w:lastRenderedPageBreak/>
        <w:t xml:space="preserve">aplicable; VIII. Proponer a quien preside el Comité de Transparencia, personal habilitado que sea necesario para recibir y dar trámite a las solicitudes de acceso a la información; Artículo 150.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Artículo 166.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Artículo 176. El recurso de revisión es la garantía secundaria mediante la cual se pretende reparar cualquier posible afectación al derecho de acceso a la información pública en términos del presente y del siguiente Capítulo.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A falta de respuesta del sujeto obligado, dentro de los plazos establecidos en </w:t>
      </w:r>
      <w:r w:rsidR="00ED4848" w:rsidRPr="007069C7">
        <w:rPr>
          <w:rFonts w:ascii="Palatino Linotype" w:eastAsiaTheme="minorHAnsi" w:hAnsi="Palatino Linotype" w:cs="Arial"/>
          <w:bCs/>
          <w:i/>
          <w:lang w:val="es-MX" w:eastAsia="en-US"/>
        </w:rPr>
        <w:lastRenderedPageBreak/>
        <w:t>esta Ley, a una solicitud de acceso a la información pública, el recurso podrá ser interpuesto en cualquier momento, acompañado con el documento que pruebe la fecha en que presentó la solicitud. En el caso de que se interponga ante la Unidad de Transparencia, ésta deberá remitir el recurso de revisión al Instituto a más tardar al día siguiente de haberlo recibido. Artículo 179. El recurso de revisión es un medio de protección que la Ley otorga a los particulares, para hacer valer su derecho de acceso a la información pública, y procederá en contra de las siguientes causas: I. La negativa a la información solicitada; II. La clasificación de la información; III. La declaración de inexistencia de la información; IV. La declaración de incompetencia por el sujeto obligado; V. La entrega de información incompleta; VI. La entrega de información que no corresponda con lo solicitado; VII. La falta de respuesta a una solicitud de acceso a la información; VIII. La notificación, entrega o puesta a disposición de información en una modalidad o formato distinto al solicitado; IX. La entrega o puesta a disposición de información en un formato incomprensible y/o no accesible para el solicitante; X. Los costos o tiempos de entrega de la información; XI. La falta de trámite a una solicitud; XII. La negativa a permitir la consulta directa de la información; XIII. La falta, deficiencia o insuficiencia de la fundamentación y/o motivación en la respuesta; y XIV. 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 Por lo anterior, me permito interponer el recurso de revisión.</w:t>
      </w:r>
      <w:r w:rsidRPr="007069C7">
        <w:rPr>
          <w:rFonts w:ascii="Palatino Linotype" w:eastAsiaTheme="minorHAnsi" w:hAnsi="Palatino Linotype" w:cs="Arial"/>
          <w:bCs/>
          <w:i/>
          <w:lang w:val="es-MX" w:eastAsia="en-US"/>
        </w:rPr>
        <w:t>” (Sic).</w:t>
      </w:r>
    </w:p>
    <w:p w14:paraId="2A721278" w14:textId="77777777" w:rsidR="00975A5E" w:rsidRPr="007069C7" w:rsidRDefault="00975A5E"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7069C7" w:rsidRDefault="00D448B5" w:rsidP="00D448B5">
      <w:pPr>
        <w:tabs>
          <w:tab w:val="left" w:pos="709"/>
        </w:tabs>
        <w:spacing w:line="360" w:lineRule="auto"/>
        <w:contextualSpacing/>
        <w:jc w:val="both"/>
        <w:rPr>
          <w:rFonts w:ascii="Palatino Linotype" w:hAnsi="Palatino Linotype" w:cs="Arial"/>
        </w:rPr>
      </w:pPr>
      <w:r w:rsidRPr="007069C7">
        <w:rPr>
          <w:rFonts w:ascii="Palatino Linotype" w:hAnsi="Palatino Linotype" w:cs="Arial"/>
          <w:lang w:val="es-ES_tradnl"/>
        </w:rPr>
        <w:t xml:space="preserve">Ante ello, es de </w:t>
      </w:r>
      <w:r w:rsidRPr="007069C7">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7069C7" w:rsidRDefault="00D448B5" w:rsidP="00D448B5">
      <w:pPr>
        <w:pStyle w:val="Sinespaciado"/>
      </w:pPr>
    </w:p>
    <w:p w14:paraId="4DFB9642" w14:textId="77777777" w:rsidR="00D448B5" w:rsidRPr="007069C7" w:rsidRDefault="00D448B5" w:rsidP="00975A5E">
      <w:pPr>
        <w:ind w:left="567" w:right="616"/>
        <w:jc w:val="both"/>
        <w:rPr>
          <w:rFonts w:ascii="Palatino Linotype" w:hAnsi="Palatino Linotype" w:cs="Arial"/>
          <w:i/>
          <w:sz w:val="22"/>
        </w:rPr>
      </w:pPr>
      <w:r w:rsidRPr="007069C7">
        <w:rPr>
          <w:rFonts w:ascii="Palatino Linotype" w:hAnsi="Palatino Linotype" w:cs="Arial"/>
          <w:i/>
          <w:sz w:val="22"/>
        </w:rPr>
        <w:t>“</w:t>
      </w:r>
      <w:r w:rsidRPr="007069C7">
        <w:rPr>
          <w:rFonts w:ascii="Palatino Linotype" w:hAnsi="Palatino Linotype" w:cs="Arial"/>
          <w:b/>
          <w:i/>
          <w:sz w:val="22"/>
        </w:rPr>
        <w:t xml:space="preserve">Artículo 4. </w:t>
      </w:r>
      <w:r w:rsidRPr="007069C7">
        <w:rPr>
          <w:rFonts w:ascii="Palatino Linotype" w:hAnsi="Palatino Linotype" w:cs="Arial"/>
          <w:i/>
          <w:sz w:val="22"/>
        </w:rPr>
        <w:t xml:space="preserve">… </w:t>
      </w:r>
    </w:p>
    <w:p w14:paraId="47C04EEC" w14:textId="77777777" w:rsidR="00D448B5" w:rsidRPr="007069C7" w:rsidRDefault="00D448B5" w:rsidP="00975A5E">
      <w:pPr>
        <w:ind w:left="567" w:right="616"/>
        <w:jc w:val="both"/>
        <w:rPr>
          <w:rFonts w:ascii="Palatino Linotype" w:hAnsi="Palatino Linotype" w:cs="Arial"/>
          <w:i/>
          <w:sz w:val="22"/>
        </w:rPr>
      </w:pPr>
      <w:r w:rsidRPr="007069C7">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7069C7"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7069C7" w:rsidRDefault="00D448B5" w:rsidP="00D448B5">
      <w:pPr>
        <w:tabs>
          <w:tab w:val="left" w:pos="709"/>
        </w:tabs>
        <w:spacing w:line="360" w:lineRule="auto"/>
        <w:contextualSpacing/>
        <w:jc w:val="both"/>
        <w:rPr>
          <w:rFonts w:ascii="Palatino Linotype" w:hAnsi="Palatino Linotype" w:cs="Arial"/>
          <w:lang w:val="es-ES_tradnl"/>
        </w:rPr>
      </w:pPr>
      <w:r w:rsidRPr="007069C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7069C7">
        <w:rPr>
          <w:rFonts w:ascii="Palatino Linotype" w:hAnsi="Palatino Linotype" w:cs="Arial"/>
          <w:lang w:val="es-ES_tradnl"/>
        </w:rPr>
        <w:t>a publicidad de la información.</w:t>
      </w:r>
    </w:p>
    <w:p w14:paraId="7BEE9A65" w14:textId="77777777" w:rsidR="005C5DF7" w:rsidRPr="007069C7"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7069C7" w:rsidRDefault="00D448B5" w:rsidP="00D448B5">
      <w:pPr>
        <w:tabs>
          <w:tab w:val="left" w:pos="709"/>
        </w:tabs>
        <w:spacing w:line="360" w:lineRule="auto"/>
        <w:contextualSpacing/>
        <w:jc w:val="both"/>
        <w:rPr>
          <w:rFonts w:ascii="Palatino Linotype" w:hAnsi="Palatino Linotype" w:cs="Arial"/>
        </w:rPr>
      </w:pPr>
      <w:r w:rsidRPr="007069C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7069C7" w:rsidRDefault="00D448B5" w:rsidP="00D448B5">
      <w:pPr>
        <w:pStyle w:val="Sinespaciado"/>
      </w:pPr>
    </w:p>
    <w:p w14:paraId="1773170C" w14:textId="77777777" w:rsidR="00D448B5" w:rsidRPr="007069C7" w:rsidRDefault="00D448B5" w:rsidP="00D448B5">
      <w:pPr>
        <w:pStyle w:val="Sinespaciado"/>
        <w:rPr>
          <w:sz w:val="16"/>
          <w:lang w:val="es-ES_tradnl"/>
        </w:rPr>
      </w:pPr>
    </w:p>
    <w:p w14:paraId="3547D3F1" w14:textId="77777777" w:rsidR="00D448B5" w:rsidRPr="007069C7" w:rsidRDefault="00D448B5" w:rsidP="00D448B5">
      <w:pPr>
        <w:ind w:left="567" w:right="616"/>
        <w:jc w:val="both"/>
        <w:rPr>
          <w:rFonts w:ascii="Palatino Linotype" w:hAnsi="Palatino Linotype" w:cs="Arial"/>
          <w:i/>
          <w:sz w:val="22"/>
        </w:rPr>
      </w:pPr>
      <w:r w:rsidRPr="007069C7">
        <w:rPr>
          <w:rFonts w:ascii="Palatino Linotype" w:hAnsi="Palatino Linotype" w:cs="Arial"/>
          <w:i/>
          <w:sz w:val="22"/>
        </w:rPr>
        <w:t>“</w:t>
      </w:r>
      <w:r w:rsidRPr="007069C7">
        <w:rPr>
          <w:rFonts w:ascii="Palatino Linotype" w:hAnsi="Palatino Linotype" w:cs="Arial"/>
          <w:b/>
          <w:i/>
          <w:sz w:val="22"/>
        </w:rPr>
        <w:t>Artículo 12.</w:t>
      </w:r>
      <w:r w:rsidRPr="007069C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7069C7" w:rsidRDefault="00D448B5" w:rsidP="00D448B5">
      <w:pPr>
        <w:ind w:left="567" w:right="616"/>
        <w:jc w:val="both"/>
        <w:rPr>
          <w:rFonts w:ascii="Palatino Linotype" w:hAnsi="Palatino Linotype" w:cs="Arial"/>
          <w:i/>
          <w:sz w:val="22"/>
        </w:rPr>
      </w:pPr>
    </w:p>
    <w:p w14:paraId="3A80DF20" w14:textId="7A1C0EAC" w:rsidR="00D448B5" w:rsidRPr="007069C7" w:rsidRDefault="00D448B5" w:rsidP="00840B80">
      <w:pPr>
        <w:ind w:left="567" w:right="616"/>
        <w:jc w:val="both"/>
        <w:rPr>
          <w:rFonts w:ascii="Palatino Linotype" w:hAnsi="Palatino Linotype" w:cs="Arial"/>
          <w:i/>
          <w:sz w:val="22"/>
        </w:rPr>
      </w:pPr>
      <w:r w:rsidRPr="007069C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7069C7"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7069C7" w:rsidRDefault="00D448B5" w:rsidP="00D448B5">
      <w:pPr>
        <w:tabs>
          <w:tab w:val="left" w:pos="709"/>
        </w:tabs>
        <w:spacing w:line="360" w:lineRule="auto"/>
        <w:contextualSpacing/>
        <w:jc w:val="both"/>
        <w:rPr>
          <w:rFonts w:ascii="Palatino Linotype" w:hAnsi="Palatino Linotype" w:cs="Arial"/>
        </w:rPr>
      </w:pPr>
      <w:r w:rsidRPr="007069C7">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7069C7"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7069C7" w:rsidRDefault="00D448B5" w:rsidP="00975A5E">
      <w:pPr>
        <w:tabs>
          <w:tab w:val="left" w:pos="709"/>
        </w:tabs>
        <w:spacing w:line="360" w:lineRule="auto"/>
        <w:contextualSpacing/>
        <w:jc w:val="both"/>
        <w:rPr>
          <w:rFonts w:ascii="Palatino Linotype" w:hAnsi="Palatino Linotype" w:cs="Arial"/>
        </w:rPr>
      </w:pPr>
      <w:r w:rsidRPr="007069C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7069C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069C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7069C7">
        <w:rPr>
          <w:rFonts w:ascii="Palatino Linotype" w:hAnsi="Palatino Linotype" w:cs="Arial"/>
        </w:rPr>
        <w:t xml:space="preserve"> el cual dispone lo siguiente: </w:t>
      </w:r>
    </w:p>
    <w:p w14:paraId="66B1578D" w14:textId="77777777" w:rsidR="00975A5E" w:rsidRPr="007069C7"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7069C7" w:rsidRDefault="00D448B5" w:rsidP="00D448B5">
      <w:pPr>
        <w:ind w:left="567" w:right="616"/>
        <w:jc w:val="both"/>
        <w:rPr>
          <w:rFonts w:ascii="Palatino Linotype" w:hAnsi="Palatino Linotype" w:cs="Arial"/>
          <w:i/>
          <w:sz w:val="22"/>
        </w:rPr>
      </w:pPr>
      <w:r w:rsidRPr="007069C7">
        <w:rPr>
          <w:rFonts w:ascii="Palatino Linotype" w:hAnsi="Palatino Linotype" w:cs="Arial"/>
          <w:i/>
          <w:sz w:val="22"/>
        </w:rPr>
        <w:t>“</w:t>
      </w:r>
      <w:r w:rsidRPr="007069C7">
        <w:rPr>
          <w:rFonts w:ascii="Palatino Linotype" w:hAnsi="Palatino Linotype" w:cs="Arial"/>
          <w:b/>
          <w:i/>
          <w:sz w:val="22"/>
        </w:rPr>
        <w:t xml:space="preserve">Artículo 3. </w:t>
      </w:r>
      <w:r w:rsidRPr="007069C7">
        <w:rPr>
          <w:rFonts w:ascii="Palatino Linotype" w:hAnsi="Palatino Linotype" w:cs="Arial"/>
          <w:i/>
          <w:sz w:val="22"/>
        </w:rPr>
        <w:t>Para los efectos de la presente Ley se entenderá por:</w:t>
      </w:r>
    </w:p>
    <w:p w14:paraId="2D7063D6" w14:textId="77777777" w:rsidR="00D448B5" w:rsidRPr="007069C7" w:rsidRDefault="00D448B5" w:rsidP="00D448B5">
      <w:pPr>
        <w:ind w:left="567" w:right="616"/>
        <w:jc w:val="both"/>
        <w:rPr>
          <w:rFonts w:ascii="Palatino Linotype" w:hAnsi="Palatino Linotype" w:cs="Arial"/>
          <w:i/>
          <w:sz w:val="22"/>
        </w:rPr>
      </w:pPr>
      <w:r w:rsidRPr="007069C7">
        <w:rPr>
          <w:rFonts w:ascii="Palatino Linotype" w:hAnsi="Palatino Linotype" w:cs="Arial"/>
          <w:i/>
          <w:sz w:val="22"/>
        </w:rPr>
        <w:t>(…)</w:t>
      </w:r>
    </w:p>
    <w:p w14:paraId="4BB2E0C8" w14:textId="77777777" w:rsidR="00D448B5" w:rsidRPr="007069C7" w:rsidRDefault="00D448B5" w:rsidP="00D448B5">
      <w:pPr>
        <w:ind w:left="567" w:right="616"/>
        <w:jc w:val="both"/>
        <w:rPr>
          <w:rFonts w:ascii="Palatino Linotype" w:hAnsi="Palatino Linotype" w:cs="Arial"/>
          <w:i/>
          <w:sz w:val="22"/>
        </w:rPr>
      </w:pPr>
      <w:r w:rsidRPr="007069C7">
        <w:rPr>
          <w:rFonts w:ascii="Palatino Linotype" w:hAnsi="Palatino Linotype" w:cs="Arial"/>
          <w:b/>
          <w:i/>
          <w:sz w:val="22"/>
        </w:rPr>
        <w:t>XI. Documento:</w:t>
      </w:r>
      <w:r w:rsidRPr="007069C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7069C7">
        <w:rPr>
          <w:rFonts w:ascii="Palatino Linotype" w:hAnsi="Palatino Linotype" w:cs="Arial"/>
          <w:b/>
          <w:i/>
          <w:sz w:val="22"/>
          <w:u w:val="single"/>
        </w:rPr>
        <w:t>registro que documente el ejercicio de las facultades, funciones y competencias de los sujetos obligados</w:t>
      </w:r>
      <w:r w:rsidRPr="007069C7">
        <w:rPr>
          <w:rFonts w:ascii="Palatino Linotype" w:hAnsi="Palatino Linotype" w:cs="Arial"/>
          <w:i/>
          <w:sz w:val="22"/>
          <w:u w:val="single"/>
        </w:rPr>
        <w:t>,</w:t>
      </w:r>
      <w:r w:rsidRPr="007069C7">
        <w:rPr>
          <w:rFonts w:ascii="Palatino Linotype" w:hAnsi="Palatino Linotype" w:cs="Arial"/>
          <w:i/>
          <w:sz w:val="22"/>
        </w:rPr>
        <w:t xml:space="preserve"> sus servidores públicos e integrantes, </w:t>
      </w:r>
      <w:r w:rsidRPr="007069C7">
        <w:rPr>
          <w:rFonts w:ascii="Palatino Linotype" w:hAnsi="Palatino Linotype" w:cs="Arial"/>
          <w:b/>
          <w:i/>
          <w:sz w:val="22"/>
          <w:u w:val="single"/>
        </w:rPr>
        <w:t>sin importar su fuente o fecha de elaboración.</w:t>
      </w:r>
      <w:r w:rsidRPr="007069C7">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7069C7" w:rsidRDefault="00D448B5" w:rsidP="00D448B5">
      <w:pPr>
        <w:ind w:left="567" w:right="616"/>
        <w:jc w:val="both"/>
        <w:rPr>
          <w:rFonts w:ascii="Palatino Linotype" w:hAnsi="Palatino Linotype" w:cs="Arial"/>
          <w:i/>
          <w:sz w:val="22"/>
        </w:rPr>
      </w:pPr>
      <w:r w:rsidRPr="007069C7">
        <w:rPr>
          <w:rFonts w:ascii="Palatino Linotype" w:hAnsi="Palatino Linotype" w:cs="Arial"/>
          <w:i/>
          <w:sz w:val="22"/>
        </w:rPr>
        <w:t>(…)”</w:t>
      </w:r>
    </w:p>
    <w:p w14:paraId="7621877C" w14:textId="77777777" w:rsidR="00D448B5" w:rsidRPr="007069C7" w:rsidRDefault="00D448B5" w:rsidP="00D448B5">
      <w:pPr>
        <w:rPr>
          <w:sz w:val="14"/>
        </w:rPr>
      </w:pPr>
    </w:p>
    <w:p w14:paraId="7F578BA4" w14:textId="77777777" w:rsidR="00D448B5" w:rsidRPr="007069C7" w:rsidRDefault="00D448B5" w:rsidP="00D448B5"/>
    <w:p w14:paraId="7F0D09C0" w14:textId="77777777" w:rsidR="00D93C47" w:rsidRPr="007069C7" w:rsidRDefault="00D93C47" w:rsidP="00D93C47">
      <w:pPr>
        <w:autoSpaceDE w:val="0"/>
        <w:autoSpaceDN w:val="0"/>
        <w:adjustRightInd w:val="0"/>
        <w:spacing w:line="360" w:lineRule="auto"/>
        <w:jc w:val="both"/>
        <w:rPr>
          <w:rFonts w:ascii="Palatino Linotype" w:eastAsia="Calibri" w:hAnsi="Palatino Linotype" w:cs="Arial"/>
          <w:lang w:val="es-ES_tradnl" w:eastAsia="es-MX"/>
        </w:rPr>
      </w:pPr>
      <w:r w:rsidRPr="007069C7">
        <w:rPr>
          <w:rFonts w:ascii="Palatino Linotype" w:eastAsia="Calibri" w:hAnsi="Palatino Linotype" w:cs="Arial"/>
          <w:lang w:val="es-ES_tradnl" w:eastAsia="es-MX"/>
        </w:rPr>
        <w:t xml:space="preserve">Siendo aplicable el Criterio </w:t>
      </w:r>
      <w:r w:rsidRPr="007069C7">
        <w:rPr>
          <w:rFonts w:ascii="Palatino Linotype" w:eastAsia="Calibri" w:hAnsi="Palatino Linotype" w:cs="Arial"/>
          <w:bCs/>
          <w:lang w:val="es-ES_tradnl" w:eastAsia="es-MX"/>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069C7">
        <w:rPr>
          <w:rFonts w:ascii="Palatino Linotype" w:eastAsia="Calibri" w:hAnsi="Palatino Linotype" w:cs="Arial"/>
          <w:lang w:val="es-ES_tradnl" w:eastAsia="es-MX"/>
        </w:rPr>
        <w:t>cuyo rubro y texto dispone:</w:t>
      </w:r>
    </w:p>
    <w:p w14:paraId="323C094E" w14:textId="77777777" w:rsidR="00D93C47" w:rsidRPr="007069C7" w:rsidRDefault="00D93C47" w:rsidP="00D93C47">
      <w:pPr>
        <w:spacing w:line="360" w:lineRule="auto"/>
        <w:rPr>
          <w:rFonts w:ascii="Palatino Linotype" w:hAnsi="Palatino Linotype"/>
          <w:lang w:val="es-ES_tradnl"/>
        </w:rPr>
      </w:pPr>
    </w:p>
    <w:p w14:paraId="443DC73C" w14:textId="77777777" w:rsidR="00D93C47" w:rsidRPr="007069C7" w:rsidRDefault="00D93C47" w:rsidP="00D93C47">
      <w:pPr>
        <w:spacing w:line="259" w:lineRule="auto"/>
        <w:ind w:left="567" w:right="567"/>
        <w:jc w:val="both"/>
        <w:rPr>
          <w:rFonts w:ascii="Palatino Linotype" w:eastAsia="Calibri" w:hAnsi="Palatino Linotype" w:cs="Arial"/>
          <w:sz w:val="2"/>
          <w:szCs w:val="22"/>
          <w:lang w:val="es-ES_tradnl" w:eastAsia="es-MX"/>
        </w:rPr>
      </w:pPr>
    </w:p>
    <w:p w14:paraId="111110BB" w14:textId="77777777" w:rsidR="00D93C47" w:rsidRPr="007069C7" w:rsidRDefault="00D93C47" w:rsidP="00D93C47">
      <w:pPr>
        <w:ind w:left="567" w:right="567"/>
        <w:jc w:val="both"/>
        <w:rPr>
          <w:rFonts w:ascii="Palatino Linotype" w:eastAsia="Calibri" w:hAnsi="Palatino Linotype" w:cs="Arial"/>
          <w:i/>
          <w:sz w:val="22"/>
          <w:szCs w:val="22"/>
          <w:lang w:val="es-ES_tradnl" w:eastAsia="es-MX"/>
        </w:rPr>
      </w:pPr>
      <w:r w:rsidRPr="007069C7">
        <w:rPr>
          <w:rFonts w:ascii="Palatino Linotype" w:eastAsia="Calibri" w:hAnsi="Palatino Linotype" w:cs="Arial"/>
          <w:b/>
          <w:i/>
          <w:sz w:val="22"/>
          <w:szCs w:val="22"/>
          <w:lang w:val="es-ES_tradnl" w:eastAsia="es-MX"/>
        </w:rPr>
        <w:t xml:space="preserve">INFORMACIÓN PÚBLICA, CONCEPTO DE, EN MATERIA DE TRANSPARENCIA. INTERPRETACIÓN SISTEMÁTICA DE LOS ARTÍCULOS 2°, FRACCIÓN </w:t>
      </w:r>
      <w:r w:rsidRPr="007069C7">
        <w:rPr>
          <w:rFonts w:ascii="Palatino Linotype" w:eastAsia="Calibri" w:hAnsi="Palatino Linotype" w:cs="Arial"/>
          <w:b/>
          <w:bCs/>
          <w:i/>
          <w:sz w:val="22"/>
          <w:szCs w:val="22"/>
          <w:lang w:val="es-ES_tradnl" w:eastAsia="es-MX"/>
        </w:rPr>
        <w:t xml:space="preserve">V, XV, Y XVI, </w:t>
      </w:r>
      <w:r w:rsidRPr="007069C7">
        <w:rPr>
          <w:rFonts w:ascii="Palatino Linotype" w:eastAsia="Calibri" w:hAnsi="Palatino Linotype" w:cs="Arial"/>
          <w:b/>
          <w:i/>
          <w:sz w:val="22"/>
          <w:szCs w:val="22"/>
          <w:lang w:val="es-ES_tradnl" w:eastAsia="es-MX"/>
        </w:rPr>
        <w:t>3°, 4°, 11 Y 41.</w:t>
      </w:r>
      <w:r w:rsidRPr="007069C7">
        <w:rPr>
          <w:rFonts w:ascii="Palatino Linotype" w:eastAsia="Calibri"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BB97CB" w14:textId="77777777" w:rsidR="00D93C47" w:rsidRPr="007069C7" w:rsidRDefault="00D93C47" w:rsidP="00D93C47">
      <w:pPr>
        <w:ind w:left="567" w:right="567"/>
        <w:jc w:val="both"/>
        <w:rPr>
          <w:rFonts w:ascii="Palatino Linotype" w:eastAsia="Calibri" w:hAnsi="Palatino Linotype" w:cs="Arial"/>
          <w:i/>
          <w:sz w:val="22"/>
          <w:szCs w:val="22"/>
          <w:lang w:val="es-ES_tradnl" w:eastAsia="es-MX"/>
        </w:rPr>
      </w:pPr>
      <w:r w:rsidRPr="007069C7">
        <w:rPr>
          <w:rFonts w:ascii="Palatino Linotype" w:eastAsia="Calibri" w:hAnsi="Palatino Linotype" w:cs="Arial"/>
          <w:i/>
          <w:sz w:val="22"/>
          <w:szCs w:val="22"/>
          <w:lang w:val="es-ES_tradnl" w:eastAsia="es-MX"/>
        </w:rPr>
        <w:t>En consecuencia el acceso a la información se refiere a que se cumplan cualquiera de los siguientes tres supuestos:</w:t>
      </w:r>
    </w:p>
    <w:p w14:paraId="75BB39FC" w14:textId="77777777" w:rsidR="00D93C47" w:rsidRPr="007069C7" w:rsidRDefault="00D93C47" w:rsidP="00D93C47">
      <w:pPr>
        <w:ind w:left="567" w:right="567"/>
        <w:jc w:val="both"/>
        <w:rPr>
          <w:rFonts w:ascii="Palatino Linotype" w:eastAsia="Calibri" w:hAnsi="Palatino Linotype" w:cs="Arial"/>
          <w:b/>
          <w:i/>
          <w:sz w:val="22"/>
          <w:szCs w:val="22"/>
          <w:lang w:val="es-ES_tradnl" w:eastAsia="es-MX"/>
        </w:rPr>
      </w:pPr>
    </w:p>
    <w:p w14:paraId="2AAC6053" w14:textId="77777777" w:rsidR="00D93C47" w:rsidRPr="007069C7" w:rsidRDefault="00D93C47" w:rsidP="00D93C47">
      <w:pPr>
        <w:ind w:left="567" w:right="567"/>
        <w:jc w:val="both"/>
        <w:rPr>
          <w:rFonts w:ascii="Palatino Linotype" w:eastAsia="Calibri" w:hAnsi="Palatino Linotype" w:cs="Arial"/>
          <w:b/>
          <w:i/>
          <w:sz w:val="22"/>
          <w:szCs w:val="22"/>
          <w:lang w:val="es-ES_tradnl" w:eastAsia="es-MX"/>
        </w:rPr>
      </w:pPr>
      <w:r w:rsidRPr="007069C7">
        <w:rPr>
          <w:rFonts w:ascii="Palatino Linotype" w:eastAsia="Calibri" w:hAnsi="Palatino Linotype" w:cs="Arial"/>
          <w:b/>
          <w:i/>
          <w:sz w:val="22"/>
          <w:szCs w:val="22"/>
          <w:lang w:val="es-ES_tradnl" w:eastAsia="es-MX"/>
        </w:rPr>
        <w:t xml:space="preserve">1) </w:t>
      </w:r>
      <w:r w:rsidRPr="007069C7">
        <w:rPr>
          <w:rFonts w:ascii="Palatino Linotype" w:eastAsia="Calibri" w:hAnsi="Palatino Linotype" w:cs="Arial"/>
          <w:b/>
          <w:i/>
          <w:sz w:val="22"/>
          <w:szCs w:val="22"/>
          <w:u w:val="single"/>
          <w:lang w:val="es-ES_tradnl" w:eastAsia="es-MX"/>
        </w:rPr>
        <w:t>Que se trate de información registrada en cualquier soporte documental, que en ejercicio de las atribuciones conferidas, sea generada por los Sujetos Obligados;</w:t>
      </w:r>
    </w:p>
    <w:p w14:paraId="31F819A8" w14:textId="77777777" w:rsidR="00D93C47" w:rsidRPr="007069C7" w:rsidRDefault="00D93C47" w:rsidP="00D93C47">
      <w:pPr>
        <w:ind w:left="567" w:right="567"/>
        <w:jc w:val="both"/>
        <w:rPr>
          <w:rFonts w:ascii="Palatino Linotype" w:eastAsia="Calibri" w:hAnsi="Palatino Linotype" w:cs="Arial"/>
          <w:i/>
          <w:sz w:val="22"/>
          <w:szCs w:val="22"/>
          <w:lang w:val="es-ES_tradnl" w:eastAsia="es-MX"/>
        </w:rPr>
      </w:pPr>
      <w:r w:rsidRPr="007069C7">
        <w:rPr>
          <w:rFonts w:ascii="Palatino Linotype" w:eastAsia="Calibri"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14:paraId="15FD2324" w14:textId="77777777" w:rsidR="00D93C47" w:rsidRPr="007069C7" w:rsidRDefault="00D93C47" w:rsidP="00D93C47">
      <w:pPr>
        <w:ind w:left="567" w:right="567"/>
        <w:jc w:val="both"/>
        <w:rPr>
          <w:rFonts w:ascii="Palatino Linotype" w:eastAsia="Calibri" w:hAnsi="Palatino Linotype" w:cs="Arial"/>
          <w:i/>
          <w:sz w:val="18"/>
          <w:szCs w:val="22"/>
          <w:lang w:val="es-ES_tradnl" w:eastAsia="es-MX"/>
        </w:rPr>
      </w:pPr>
      <w:r w:rsidRPr="007069C7">
        <w:rPr>
          <w:rFonts w:ascii="Palatino Linotype" w:eastAsia="Calibri" w:hAnsi="Palatino Linotype" w:cs="Arial"/>
          <w:i/>
          <w:sz w:val="22"/>
          <w:szCs w:val="22"/>
          <w:lang w:val="es-ES_tradnl" w:eastAsia="es-MX"/>
        </w:rPr>
        <w:t>3) Que se trate de información registrada en cualquier soporte documental, que en ejercicio de las atribuciones conferidas, se encuentre en posesión de los Sujetos Obligados.</w:t>
      </w:r>
    </w:p>
    <w:p w14:paraId="2B39DF24" w14:textId="77777777" w:rsidR="00D93C47" w:rsidRPr="007069C7" w:rsidRDefault="00D93C47" w:rsidP="00D93C47">
      <w:pPr>
        <w:spacing w:line="360" w:lineRule="auto"/>
        <w:jc w:val="both"/>
        <w:rPr>
          <w:rFonts w:ascii="Palatino Linotype" w:eastAsia="Calibri" w:hAnsi="Palatino Linotype" w:cs="Calibri"/>
          <w:szCs w:val="22"/>
          <w:lang w:val="es-ES_tradnl" w:eastAsia="es-MX"/>
        </w:rPr>
      </w:pPr>
    </w:p>
    <w:p w14:paraId="6632315B" w14:textId="77777777" w:rsidR="00D93C47" w:rsidRPr="007069C7" w:rsidRDefault="00D93C47" w:rsidP="00D93C47">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s-MX"/>
        </w:rPr>
      </w:pPr>
      <w:r w:rsidRPr="007069C7">
        <w:rPr>
          <w:rFonts w:ascii="Palatino Linotype" w:eastAsia="Palatino Linotype" w:hAnsi="Palatino Linotype" w:cs="Palatino Linotype"/>
          <w:color w:val="000000"/>
          <w:szCs w:val="22"/>
          <w:lang w:val="es-ES_tradnl" w:eastAsia="es-MX"/>
        </w:rPr>
        <w:t xml:space="preserve">En ese sentido resulta prudente aclarar que el Recurrente, a través de la solicitud de información pretende que el Sujeto Obligado de respuesta de manera puntual y precisa a cada uno de los requerimientos realizados en forma de pregunta, en otros casos el requerimiento de información constituye una consulta, en otros más, solicita documentos específicos, y en otros datos cuantitativos, por ello, resulta válido </w:t>
      </w:r>
      <w:r w:rsidRPr="007069C7">
        <w:rPr>
          <w:rFonts w:ascii="Palatino Linotype" w:eastAsia="Palatino Linotype" w:hAnsi="Palatino Linotype" w:cs="Palatino Linotype"/>
          <w:color w:val="000000"/>
          <w:lang w:val="es-ES_tradnl" w:eastAsia="es-MX"/>
        </w:rPr>
        <w:t xml:space="preserve">precisar </w:t>
      </w:r>
      <w:r w:rsidRPr="007069C7">
        <w:rPr>
          <w:rFonts w:ascii="Palatino Linotype" w:eastAsia="Palatino Linotype" w:hAnsi="Palatino Linotype" w:cs="Palatino Linotype"/>
          <w:lang w:eastAsia="es-MX"/>
        </w:rPr>
        <w:t>las diferencias entre el derecho de petición y el derecho base del asunto que nos ocupa, basado en lo siguiente:</w:t>
      </w:r>
    </w:p>
    <w:p w14:paraId="2E9C62A0" w14:textId="77777777" w:rsidR="00D93C47" w:rsidRPr="007069C7" w:rsidRDefault="00D93C47" w:rsidP="00D93C47">
      <w:pPr>
        <w:spacing w:before="240" w:after="360" w:line="360" w:lineRule="auto"/>
        <w:jc w:val="both"/>
        <w:rPr>
          <w:rFonts w:ascii="Palatino Linotype" w:eastAsia="Palatino Linotype" w:hAnsi="Palatino Linotype" w:cs="Palatino Linotype"/>
          <w:i/>
          <w:lang w:eastAsia="es-MX"/>
        </w:rPr>
      </w:pPr>
      <w:r w:rsidRPr="007069C7">
        <w:rPr>
          <w:rFonts w:ascii="Palatino Linotype" w:eastAsia="Palatino Linotype" w:hAnsi="Palatino Linotype" w:cs="Palatino Linotype"/>
          <w:lang w:eastAsia="es-MX"/>
        </w:rPr>
        <w:lastRenderedPageBreak/>
        <w:t>El Maestro Ignacio Burgoa Orihuela refiere que el derecho de petición “…</w:t>
      </w:r>
      <w:r w:rsidRPr="007069C7">
        <w:rPr>
          <w:rFonts w:ascii="Palatino Linotype" w:eastAsia="Palatino Linotype" w:hAnsi="Palatino Linotype" w:cs="Palatino Linotype"/>
          <w:i/>
          <w:lang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069C7">
        <w:rPr>
          <w:rFonts w:ascii="Palatino Linotype" w:eastAsia="Palatino Linotype" w:hAnsi="Palatino Linotype" w:cs="Palatino Linotype"/>
          <w:i/>
          <w:vertAlign w:val="superscript"/>
          <w:lang w:eastAsia="es-MX"/>
        </w:rPr>
        <w:t xml:space="preserve"> </w:t>
      </w:r>
      <w:r w:rsidRPr="007069C7">
        <w:rPr>
          <w:rFonts w:ascii="Palatino Linotype" w:eastAsia="Palatino Linotype" w:hAnsi="Palatino Linotype" w:cs="Palatino Linotype"/>
          <w:i/>
          <w:vertAlign w:val="superscript"/>
          <w:lang w:eastAsia="es-MX"/>
        </w:rPr>
        <w:footnoteReference w:id="2"/>
      </w:r>
      <w:r w:rsidRPr="007069C7">
        <w:rPr>
          <w:rFonts w:ascii="Palatino Linotype" w:eastAsia="Palatino Linotype" w:hAnsi="Palatino Linotype" w:cs="Palatino Linotype"/>
          <w:i/>
          <w:lang w:eastAsia="es-MX"/>
        </w:rPr>
        <w:t xml:space="preserve">“, </w:t>
      </w:r>
      <w:r w:rsidRPr="007069C7">
        <w:rPr>
          <w:rFonts w:ascii="Palatino Linotype" w:eastAsia="Palatino Linotype" w:hAnsi="Palatino Linotype" w:cs="Palatino Linotype"/>
          <w:lang w:eastAsia="es-MX"/>
        </w:rPr>
        <w:t>mientras que</w:t>
      </w:r>
      <w:r w:rsidRPr="007069C7">
        <w:rPr>
          <w:rFonts w:ascii="Palatino Linotype" w:eastAsia="Palatino Linotype" w:hAnsi="Palatino Linotype" w:cs="Palatino Linotype"/>
          <w:i/>
          <w:lang w:eastAsia="es-MX"/>
        </w:rPr>
        <w:t xml:space="preserve"> </w:t>
      </w:r>
      <w:r w:rsidRPr="007069C7">
        <w:rPr>
          <w:rFonts w:ascii="Palatino Linotype" w:eastAsia="Palatino Linotype" w:hAnsi="Palatino Linotype" w:cs="Palatino Linotype"/>
          <w:lang w:eastAsia="es-MX"/>
        </w:rPr>
        <w:t xml:space="preserve">David Cienfuegos Salgado, lo concibe como </w:t>
      </w:r>
      <w:r w:rsidRPr="007069C7">
        <w:rPr>
          <w:rFonts w:ascii="Palatino Linotype" w:eastAsia="Palatino Linotype" w:hAnsi="Palatino Linotype" w:cs="Palatino Linotype"/>
          <w:i/>
          <w:lang w:eastAsia="es-MX"/>
        </w:rPr>
        <w:t>“el derecho de toda persona a ser escuchado por quienes ejercen el poder público.</w:t>
      </w:r>
      <w:r w:rsidRPr="007069C7">
        <w:rPr>
          <w:rFonts w:ascii="Palatino Linotype" w:eastAsia="Palatino Linotype" w:hAnsi="Palatino Linotype" w:cs="Palatino Linotype"/>
          <w:i/>
          <w:vertAlign w:val="superscript"/>
          <w:lang w:eastAsia="es-MX"/>
        </w:rPr>
        <w:t xml:space="preserve"> </w:t>
      </w:r>
      <w:r w:rsidRPr="007069C7">
        <w:rPr>
          <w:rFonts w:ascii="Palatino Linotype" w:eastAsia="Palatino Linotype" w:hAnsi="Palatino Linotype" w:cs="Palatino Linotype"/>
          <w:i/>
          <w:vertAlign w:val="superscript"/>
          <w:lang w:eastAsia="es-MX"/>
        </w:rPr>
        <w:footnoteReference w:id="3"/>
      </w:r>
      <w:r w:rsidRPr="007069C7">
        <w:rPr>
          <w:rFonts w:ascii="Palatino Linotype" w:eastAsia="Palatino Linotype" w:hAnsi="Palatino Linotype" w:cs="Palatino Linotype"/>
          <w:i/>
          <w:lang w:eastAsia="es-MX"/>
        </w:rPr>
        <w:t xml:space="preserve">” </w:t>
      </w:r>
    </w:p>
    <w:p w14:paraId="4080638D" w14:textId="77777777" w:rsidR="00D93C47" w:rsidRPr="007069C7" w:rsidRDefault="00D93C47" w:rsidP="00D93C47">
      <w:pPr>
        <w:spacing w:line="360" w:lineRule="auto"/>
        <w:jc w:val="both"/>
        <w:rPr>
          <w:rFonts w:ascii="Palatino Linotype" w:eastAsia="Palatino Linotype" w:hAnsi="Palatino Linotype" w:cs="Palatino Linotype"/>
          <w:i/>
          <w:lang w:eastAsia="es-MX"/>
        </w:rPr>
      </w:pPr>
      <w:r w:rsidRPr="007069C7">
        <w:rPr>
          <w:rFonts w:ascii="Palatino Linotype" w:eastAsia="Palatino Linotype" w:hAnsi="Palatino Linotype" w:cs="Palatino Linotype"/>
          <w:lang w:eastAsia="es-MX"/>
        </w:rPr>
        <w:t xml:space="preserve">Para diferenciar el derecho de petición al derecho de acceso a la información, resulta conducente señalar que José Guadalupe Robles, conceptualiza el derecho a la información como </w:t>
      </w:r>
      <w:r w:rsidRPr="007069C7">
        <w:rPr>
          <w:rFonts w:ascii="Palatino Linotype" w:eastAsia="Palatino Linotype" w:hAnsi="Palatino Linotype" w:cs="Palatino Linotype"/>
          <w:i/>
          <w:lang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069C7">
        <w:rPr>
          <w:rFonts w:ascii="Palatino Linotype" w:eastAsia="Palatino Linotype" w:hAnsi="Palatino Linotype" w:cs="Palatino Linotype"/>
          <w:i/>
          <w:vertAlign w:val="superscript"/>
          <w:lang w:eastAsia="es-MX"/>
        </w:rPr>
        <w:t xml:space="preserve"> </w:t>
      </w:r>
      <w:r w:rsidRPr="007069C7">
        <w:rPr>
          <w:rFonts w:ascii="Palatino Linotype" w:eastAsia="Palatino Linotype" w:hAnsi="Palatino Linotype" w:cs="Palatino Linotype"/>
          <w:i/>
          <w:vertAlign w:val="superscript"/>
          <w:lang w:eastAsia="es-MX"/>
        </w:rPr>
        <w:footnoteReference w:id="4"/>
      </w:r>
      <w:r w:rsidRPr="007069C7">
        <w:rPr>
          <w:rFonts w:ascii="Palatino Linotype" w:eastAsia="Palatino Linotype" w:hAnsi="Palatino Linotype" w:cs="Palatino Linotype"/>
          <w:i/>
          <w:lang w:eastAsia="es-MX"/>
        </w:rPr>
        <w:t>“</w:t>
      </w:r>
    </w:p>
    <w:p w14:paraId="652ECF51" w14:textId="77777777" w:rsidR="00D93C47" w:rsidRPr="007069C7" w:rsidRDefault="00D93C47" w:rsidP="00D93C47">
      <w:pPr>
        <w:spacing w:line="360" w:lineRule="auto"/>
        <w:jc w:val="both"/>
        <w:rPr>
          <w:rFonts w:ascii="Palatino Linotype" w:eastAsia="Palatino Linotype" w:hAnsi="Palatino Linotype" w:cs="Palatino Linotype"/>
          <w:szCs w:val="22"/>
          <w:lang w:eastAsia="es-MX"/>
        </w:rPr>
      </w:pPr>
    </w:p>
    <w:p w14:paraId="1877E062" w14:textId="0185B0D2" w:rsidR="00D93C47" w:rsidRPr="007069C7" w:rsidRDefault="00D93C47" w:rsidP="00D93C47">
      <w:pPr>
        <w:spacing w:line="360" w:lineRule="auto"/>
        <w:jc w:val="both"/>
        <w:rPr>
          <w:rFonts w:ascii="Palatino Linotype" w:eastAsia="Palatino Linotype" w:hAnsi="Palatino Linotype" w:cs="Palatino Linotype"/>
          <w:szCs w:val="22"/>
          <w:lang w:eastAsia="es-MX"/>
        </w:rPr>
      </w:pPr>
      <w:r w:rsidRPr="007069C7">
        <w:rPr>
          <w:rFonts w:ascii="Palatino Linotype" w:eastAsia="Palatino Linotype" w:hAnsi="Palatino Linotype" w:cs="Palatino Linotype"/>
          <w:szCs w:val="22"/>
          <w:lang w:eastAsia="es-MX"/>
        </w:rPr>
        <w:t xml:space="preserve">Además, el derecho a la información constituye una prerrogativa de acceder a documentación en poder de los Sujetos Obligados, no así a realizar cuestionamientos, o manifestaciones subjetivas.  Es así que es necesario mencionar que respecto al punto </w:t>
      </w:r>
      <w:r w:rsidRPr="007069C7">
        <w:rPr>
          <w:rFonts w:ascii="Palatino Linotype" w:eastAsia="Palatino Linotype" w:hAnsi="Palatino Linotype" w:cs="Palatino Linotype"/>
          <w:b/>
          <w:szCs w:val="22"/>
          <w:lang w:eastAsia="es-MX"/>
        </w:rPr>
        <w:t xml:space="preserve">5 </w:t>
      </w:r>
      <w:r w:rsidRPr="007069C7">
        <w:rPr>
          <w:rFonts w:ascii="Palatino Linotype" w:eastAsia="Palatino Linotype" w:hAnsi="Palatino Linotype" w:cs="Palatino Linotype"/>
          <w:szCs w:val="22"/>
          <w:lang w:eastAsia="es-MX"/>
        </w:rPr>
        <w:t xml:space="preserve">-cinco-, este corresponde a un derecho de petición, toda vez que el Particular refiere que trata de </w:t>
      </w:r>
      <w:r w:rsidR="004A1012" w:rsidRPr="007069C7">
        <w:rPr>
          <w:rFonts w:ascii="Palatino Linotype" w:eastAsia="Palatino Linotype" w:hAnsi="Palatino Linotype" w:cs="Palatino Linotype"/>
          <w:szCs w:val="22"/>
          <w:lang w:eastAsia="es-MX"/>
        </w:rPr>
        <w:t>conocer si</w:t>
      </w:r>
      <w:r w:rsidRPr="007069C7">
        <w:rPr>
          <w:rFonts w:ascii="Palatino Linotype" w:eastAsia="Palatino Linotype" w:hAnsi="Palatino Linotype" w:cs="Palatino Linotype"/>
          <w:szCs w:val="22"/>
          <w:lang w:eastAsia="es-MX"/>
        </w:rPr>
        <w:t xml:space="preserve"> por cuestiones de necesidad, lo servidores públicos realizan actividades diversas a las que les corresponden.</w:t>
      </w:r>
    </w:p>
    <w:p w14:paraId="469137A4" w14:textId="77777777" w:rsidR="00D93C47" w:rsidRPr="007069C7" w:rsidRDefault="00D93C47" w:rsidP="00D448B5">
      <w:pPr>
        <w:spacing w:before="240" w:after="240" w:line="360" w:lineRule="auto"/>
        <w:ind w:right="49"/>
        <w:contextualSpacing/>
        <w:jc w:val="both"/>
        <w:rPr>
          <w:rFonts w:ascii="Palatino Linotype" w:hAnsi="Palatino Linotype" w:cs="Arial"/>
        </w:rPr>
      </w:pPr>
    </w:p>
    <w:p w14:paraId="5C950C7C" w14:textId="355CDCD9" w:rsidR="00D448B5" w:rsidRPr="007069C7" w:rsidRDefault="00D448B5" w:rsidP="00D448B5">
      <w:pPr>
        <w:spacing w:before="240" w:after="240" w:line="360" w:lineRule="auto"/>
        <w:ind w:right="49"/>
        <w:contextualSpacing/>
        <w:jc w:val="both"/>
        <w:rPr>
          <w:rFonts w:ascii="Palatino Linotype" w:hAnsi="Palatino Linotype" w:cs="Arial"/>
          <w:lang w:eastAsia="es-MX"/>
        </w:rPr>
      </w:pPr>
      <w:r w:rsidRPr="007069C7">
        <w:rPr>
          <w:rFonts w:ascii="Palatino Linotype" w:hAnsi="Palatino Linotype" w:cs="Arial"/>
        </w:rPr>
        <w:t xml:space="preserve">Además, </w:t>
      </w:r>
      <w:r w:rsidRPr="007069C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7069C7"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7069C7" w:rsidRDefault="00D448B5" w:rsidP="00D448B5">
      <w:pPr>
        <w:spacing w:before="240" w:after="240" w:line="360" w:lineRule="auto"/>
        <w:ind w:right="49"/>
        <w:contextualSpacing/>
        <w:jc w:val="both"/>
        <w:rPr>
          <w:rFonts w:ascii="Palatino Linotype" w:eastAsia="MS Mincho" w:hAnsi="Palatino Linotype" w:cs="Tahoma"/>
        </w:rPr>
      </w:pPr>
      <w:r w:rsidRPr="007069C7">
        <w:rPr>
          <w:rFonts w:ascii="Palatino Linotype" w:hAnsi="Palatino Linotype" w:cs="Arial"/>
          <w:lang w:eastAsia="es-MX"/>
        </w:rPr>
        <w:t xml:space="preserve">De la misma forma, </w:t>
      </w:r>
      <w:r w:rsidRPr="007069C7">
        <w:rPr>
          <w:rFonts w:ascii="Palatino Linotype" w:eastAsia="MS Mincho" w:hAnsi="Palatino Linotype"/>
        </w:rPr>
        <w:t>de acuerdo al contenido del artículo 160,</w:t>
      </w:r>
      <w:r w:rsidRPr="007069C7">
        <w:rPr>
          <w:rFonts w:ascii="Palatino Linotype" w:hAnsi="Palatino Linotype" w:cs="Arial"/>
        </w:rPr>
        <w:t xml:space="preserve"> de la Ley </w:t>
      </w:r>
      <w:r w:rsidRPr="007069C7">
        <w:rPr>
          <w:rFonts w:ascii="Palatino Linotype" w:eastAsia="MS Mincho" w:hAnsi="Palatino Linotype" w:cs="Tahoma"/>
        </w:rPr>
        <w:t>General de Transparencia y Acceso a la Información Pública que a la letra dispone:</w:t>
      </w:r>
    </w:p>
    <w:p w14:paraId="4FD6F25D" w14:textId="77777777" w:rsidR="00D448B5" w:rsidRPr="007069C7" w:rsidRDefault="00D448B5" w:rsidP="00D448B5"/>
    <w:p w14:paraId="041CC131" w14:textId="77777777" w:rsidR="00D448B5" w:rsidRPr="007069C7" w:rsidRDefault="00D448B5" w:rsidP="00D448B5">
      <w:pPr>
        <w:ind w:left="567" w:right="616"/>
        <w:contextualSpacing/>
        <w:jc w:val="both"/>
        <w:rPr>
          <w:rFonts w:ascii="Palatino Linotype" w:hAnsi="Palatino Linotype" w:cs="Arial"/>
          <w:i/>
          <w:sz w:val="22"/>
          <w:lang w:eastAsia="gl-ES"/>
        </w:rPr>
      </w:pPr>
      <w:r w:rsidRPr="007069C7">
        <w:rPr>
          <w:rFonts w:ascii="Palatino Linotype" w:hAnsi="Palatino Linotype" w:cs="Arial"/>
          <w:b/>
          <w:i/>
          <w:sz w:val="22"/>
          <w:lang w:eastAsia="gl-ES"/>
        </w:rPr>
        <w:t>Artículo 160</w:t>
      </w:r>
      <w:r w:rsidRPr="007069C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7069C7"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7069C7"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7069C7" w:rsidRDefault="00D448B5" w:rsidP="00D448B5">
      <w:pPr>
        <w:spacing w:line="360" w:lineRule="auto"/>
        <w:jc w:val="both"/>
        <w:rPr>
          <w:rFonts w:ascii="Palatino Linotype" w:hAnsi="Palatino Linotype" w:cs="Arial"/>
          <w:color w:val="222222"/>
          <w:szCs w:val="19"/>
          <w:lang w:eastAsia="es-MX"/>
        </w:rPr>
      </w:pPr>
      <w:r w:rsidRPr="007069C7">
        <w:rPr>
          <w:rFonts w:ascii="Palatino Linotype" w:hAnsi="Palatino Linotype"/>
          <w:color w:val="000000"/>
        </w:rPr>
        <w:t xml:space="preserve">Sirve como apoyo </w:t>
      </w:r>
      <w:r w:rsidRPr="007069C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7069C7" w:rsidRDefault="00D448B5" w:rsidP="00D448B5">
      <w:pPr>
        <w:pStyle w:val="Sinespaciado"/>
        <w:rPr>
          <w:lang w:eastAsia="es-MX"/>
        </w:rPr>
      </w:pPr>
    </w:p>
    <w:p w14:paraId="26E50E33" w14:textId="77777777" w:rsidR="00D448B5" w:rsidRPr="007069C7"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7069C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7069C7">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w:t>
      </w:r>
      <w:r w:rsidRPr="007069C7">
        <w:rPr>
          <w:rFonts w:ascii="Palatino Linotype" w:hAnsi="Palatino Linotype" w:cs="Arial"/>
          <w:i/>
          <w:iCs/>
          <w:color w:val="222222"/>
          <w:sz w:val="22"/>
          <w:lang w:eastAsia="es-MX"/>
        </w:rPr>
        <w:lastRenderedPageBreak/>
        <w:t>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7069C7" w:rsidRDefault="00D448B5" w:rsidP="00D448B5">
      <w:pPr>
        <w:pStyle w:val="Sinespaciado"/>
      </w:pPr>
    </w:p>
    <w:p w14:paraId="0DD16C7D" w14:textId="77777777" w:rsidR="00D448B5" w:rsidRPr="007069C7" w:rsidRDefault="00D448B5" w:rsidP="00D448B5">
      <w:pPr>
        <w:pStyle w:val="Sinespaciado"/>
      </w:pPr>
    </w:p>
    <w:p w14:paraId="363B9F59" w14:textId="77777777" w:rsidR="00D448B5" w:rsidRPr="007069C7" w:rsidRDefault="00D448B5" w:rsidP="00D448B5">
      <w:pPr>
        <w:spacing w:line="360" w:lineRule="auto"/>
        <w:contextualSpacing/>
        <w:jc w:val="both"/>
        <w:rPr>
          <w:rFonts w:ascii="Palatino Linotype" w:hAnsi="Palatino Linotype" w:cs="Arial"/>
        </w:rPr>
      </w:pPr>
      <w:r w:rsidRPr="007069C7">
        <w:rPr>
          <w:rFonts w:ascii="Palatino Linotype" w:hAnsi="Palatino Linotype" w:cs="Arial"/>
          <w:bCs/>
        </w:rPr>
        <w:t xml:space="preserve">Además, </w:t>
      </w:r>
      <w:r w:rsidRPr="007069C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7069C7" w:rsidRDefault="00D448B5" w:rsidP="00D448B5">
      <w:pPr>
        <w:pStyle w:val="Sinespaciado"/>
      </w:pPr>
    </w:p>
    <w:p w14:paraId="0FD89CF2" w14:textId="77777777" w:rsidR="00D448B5" w:rsidRPr="007069C7" w:rsidRDefault="00D448B5" w:rsidP="00D448B5">
      <w:pPr>
        <w:ind w:left="567" w:right="616"/>
        <w:contextualSpacing/>
        <w:jc w:val="both"/>
        <w:rPr>
          <w:rFonts w:ascii="Palatino Linotype" w:hAnsi="Palatino Linotype" w:cs="Arial"/>
          <w:i/>
          <w:sz w:val="22"/>
        </w:rPr>
      </w:pPr>
      <w:r w:rsidRPr="007069C7">
        <w:rPr>
          <w:rFonts w:ascii="Palatino Linotype" w:hAnsi="Palatino Linotype" w:cs="Arial"/>
          <w:b/>
          <w:i/>
          <w:sz w:val="22"/>
        </w:rPr>
        <w:t>Artículo 23.</w:t>
      </w:r>
      <w:r w:rsidRPr="007069C7">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7069C7" w:rsidRDefault="00D448B5" w:rsidP="00D448B5">
      <w:pPr>
        <w:ind w:left="567" w:right="616"/>
        <w:contextualSpacing/>
        <w:jc w:val="both"/>
        <w:rPr>
          <w:rFonts w:ascii="Palatino Linotype" w:hAnsi="Palatino Linotype" w:cs="Arial"/>
          <w:i/>
          <w:sz w:val="22"/>
        </w:rPr>
      </w:pPr>
      <w:r w:rsidRPr="007069C7">
        <w:rPr>
          <w:rFonts w:ascii="Palatino Linotype" w:hAnsi="Palatino Linotype" w:cs="Arial"/>
          <w:i/>
          <w:sz w:val="22"/>
        </w:rPr>
        <w:t>(…)</w:t>
      </w:r>
    </w:p>
    <w:p w14:paraId="6FA3C3EC" w14:textId="7B382083" w:rsidR="00A563B8" w:rsidRPr="007069C7"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7069C7">
        <w:rPr>
          <w:rFonts w:ascii="Palatino Linotype" w:eastAsiaTheme="minorHAnsi" w:hAnsi="Palatino Linotype" w:cs="Bookman Old Style"/>
          <w:b/>
          <w:bCs/>
          <w:i/>
          <w:color w:val="000000"/>
          <w:sz w:val="22"/>
          <w:szCs w:val="20"/>
          <w:lang w:val="es-MX" w:eastAsia="en-US"/>
        </w:rPr>
        <w:t xml:space="preserve">IV. </w:t>
      </w:r>
      <w:r w:rsidRPr="007069C7">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7069C7" w:rsidRDefault="000A0590" w:rsidP="00D448B5">
      <w:pPr>
        <w:spacing w:line="360" w:lineRule="auto"/>
        <w:jc w:val="both"/>
        <w:rPr>
          <w:rFonts w:ascii="Palatino Linotype" w:hAnsi="Palatino Linotype" w:cs="Arial"/>
        </w:rPr>
      </w:pPr>
    </w:p>
    <w:p w14:paraId="5BA34FDF" w14:textId="0D6B6569" w:rsidR="00D448B5" w:rsidRPr="007069C7" w:rsidRDefault="00D448B5" w:rsidP="00D448B5">
      <w:pPr>
        <w:spacing w:line="360" w:lineRule="auto"/>
        <w:jc w:val="both"/>
        <w:rPr>
          <w:rFonts w:ascii="Palatino Linotype" w:eastAsiaTheme="minorHAnsi" w:hAnsi="Palatino Linotype" w:cs="Arial"/>
          <w:szCs w:val="22"/>
          <w:lang w:val="es-MX" w:eastAsia="en-US"/>
        </w:rPr>
      </w:pPr>
      <w:r w:rsidRPr="007069C7">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7069C7">
        <w:rPr>
          <w:rFonts w:ascii="Palatino Linotype" w:eastAsiaTheme="minorHAnsi" w:hAnsi="Palatino Linotype" w:cs="Arial"/>
          <w:b/>
          <w:szCs w:val="22"/>
          <w:lang w:val="es-MX" w:eastAsia="en-US"/>
        </w:rPr>
        <w:t>SAIMEX</w:t>
      </w:r>
      <w:r w:rsidRPr="007069C7">
        <w:rPr>
          <w:rFonts w:ascii="Palatino Linotype" w:eastAsiaTheme="minorHAnsi" w:hAnsi="Palatino Linotype" w:cs="Arial"/>
          <w:szCs w:val="22"/>
          <w:lang w:val="es-MX" w:eastAsia="en-US"/>
        </w:rPr>
        <w:t xml:space="preserve">, a efecto de determinar si con la información remitida por </w:t>
      </w:r>
      <w:r w:rsidRPr="007069C7">
        <w:rPr>
          <w:rFonts w:ascii="Palatino Linotype" w:eastAsiaTheme="minorHAnsi" w:hAnsi="Palatino Linotype" w:cs="Arial"/>
          <w:b/>
          <w:szCs w:val="22"/>
          <w:lang w:val="es-MX" w:eastAsia="en-US"/>
        </w:rPr>
        <w:t>El Sujeto Obligado</w:t>
      </w:r>
      <w:r w:rsidRPr="007069C7">
        <w:rPr>
          <w:rFonts w:ascii="Palatino Linotype" w:eastAsiaTheme="minorHAnsi" w:hAnsi="Palatino Linotype" w:cs="Arial"/>
          <w:szCs w:val="22"/>
          <w:lang w:val="es-MX" w:eastAsia="en-US"/>
        </w:rPr>
        <w:t xml:space="preserve"> a través de su respuesta</w:t>
      </w:r>
      <w:r w:rsidR="000A0590" w:rsidRPr="007069C7">
        <w:rPr>
          <w:rFonts w:ascii="Palatino Linotype" w:eastAsiaTheme="minorHAnsi" w:hAnsi="Palatino Linotype" w:cs="Arial"/>
          <w:szCs w:val="22"/>
          <w:lang w:val="es-MX" w:eastAsia="en-US"/>
        </w:rPr>
        <w:t xml:space="preserve">, </w:t>
      </w:r>
      <w:r w:rsidRPr="007069C7">
        <w:rPr>
          <w:rFonts w:ascii="Palatino Linotype" w:eastAsiaTheme="minorHAnsi" w:hAnsi="Palatino Linotype" w:cs="Arial"/>
          <w:szCs w:val="22"/>
          <w:lang w:val="es-MX" w:eastAsia="en-US"/>
        </w:rPr>
        <w:t xml:space="preserve">colma lo requerido en dicha solicitud. </w:t>
      </w:r>
    </w:p>
    <w:p w14:paraId="58D97C53" w14:textId="77777777" w:rsidR="00F618EB" w:rsidRPr="007069C7"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7069C7" w:rsidRDefault="00F618EB" w:rsidP="00F618EB">
      <w:pPr>
        <w:spacing w:line="360" w:lineRule="auto"/>
        <w:ind w:right="49"/>
        <w:jc w:val="both"/>
        <w:rPr>
          <w:rFonts w:ascii="Palatino Linotype" w:eastAsiaTheme="minorHAnsi" w:hAnsi="Palatino Linotype" w:cs="Arial"/>
          <w:bCs/>
          <w:lang w:val="es-MX" w:eastAsia="en-US"/>
        </w:rPr>
      </w:pPr>
      <w:r w:rsidRPr="007069C7">
        <w:rPr>
          <w:rFonts w:ascii="Palatino Linotype" w:eastAsiaTheme="minorHAnsi" w:hAnsi="Palatino Linotype" w:cs="Arial"/>
          <w:bCs/>
          <w:lang w:val="es-MX" w:eastAsia="en-US"/>
        </w:rPr>
        <w:t xml:space="preserve">Atento a ello, primeramente, es importante señalar que el ahora </w:t>
      </w:r>
      <w:r w:rsidRPr="007069C7">
        <w:rPr>
          <w:rFonts w:ascii="Palatino Linotype" w:eastAsiaTheme="minorHAnsi" w:hAnsi="Palatino Linotype" w:cs="Arial"/>
          <w:b/>
          <w:lang w:val="es-MX" w:eastAsia="en-US"/>
        </w:rPr>
        <w:t>Recurrente</w:t>
      </w:r>
      <w:r w:rsidRPr="007069C7">
        <w:rPr>
          <w:rFonts w:ascii="Palatino Linotype" w:eastAsiaTheme="minorHAnsi" w:hAnsi="Palatino Linotype" w:cs="Arial"/>
          <w:bCs/>
          <w:lang w:val="es-MX" w:eastAsia="en-US"/>
        </w:rPr>
        <w:t xml:space="preserve"> se adolece de lo siguiente:</w:t>
      </w:r>
    </w:p>
    <w:p w14:paraId="6CF54A0E" w14:textId="77777777" w:rsidR="00F618EB" w:rsidRPr="007069C7" w:rsidRDefault="00F618EB" w:rsidP="00F618EB">
      <w:pPr>
        <w:spacing w:line="360" w:lineRule="auto"/>
        <w:ind w:right="49"/>
        <w:jc w:val="both"/>
        <w:rPr>
          <w:rFonts w:ascii="Palatino Linotype" w:eastAsiaTheme="minorHAnsi" w:hAnsi="Palatino Linotype" w:cs="Arial"/>
          <w:bCs/>
          <w:lang w:val="es-MX" w:eastAsia="en-US"/>
        </w:rPr>
      </w:pPr>
    </w:p>
    <w:p w14:paraId="0B8C82B1" w14:textId="2874AA11" w:rsidR="00F618EB" w:rsidRPr="007069C7" w:rsidRDefault="00B5580A" w:rsidP="00B5580A">
      <w:pPr>
        <w:pStyle w:val="Prrafodelista"/>
        <w:numPr>
          <w:ilvl w:val="0"/>
          <w:numId w:val="10"/>
        </w:numPr>
        <w:spacing w:line="360" w:lineRule="auto"/>
        <w:ind w:right="49"/>
        <w:jc w:val="both"/>
        <w:rPr>
          <w:rFonts w:ascii="Palatino Linotype" w:eastAsiaTheme="minorHAnsi" w:hAnsi="Palatino Linotype" w:cs="Arial"/>
          <w:b/>
          <w:lang w:val="es-MX" w:eastAsia="en-US"/>
        </w:rPr>
      </w:pPr>
      <w:r w:rsidRPr="007069C7">
        <w:rPr>
          <w:rFonts w:ascii="Palatino Linotype" w:eastAsiaTheme="minorHAnsi" w:hAnsi="Palatino Linotype" w:cs="Arial"/>
          <w:b/>
          <w:u w:val="single"/>
          <w:lang w:val="es-MX" w:eastAsia="en-US"/>
        </w:rPr>
        <w:t>no proporcionando la información solicitada</w:t>
      </w:r>
      <w:r w:rsidR="006B3E46" w:rsidRPr="007069C7">
        <w:rPr>
          <w:rFonts w:ascii="Palatino Linotype" w:eastAsiaTheme="minorHAnsi" w:hAnsi="Palatino Linotype" w:cs="Arial"/>
          <w:b/>
          <w:lang w:val="es-MX" w:eastAsia="en-US"/>
        </w:rPr>
        <w:t>.</w:t>
      </w:r>
    </w:p>
    <w:p w14:paraId="3C78A114" w14:textId="77777777" w:rsidR="00975A5E" w:rsidRPr="007069C7" w:rsidRDefault="00975A5E" w:rsidP="00EF3C9E">
      <w:pPr>
        <w:pStyle w:val="Prrafodelista"/>
        <w:spacing w:line="360" w:lineRule="auto"/>
        <w:ind w:left="0"/>
        <w:contextualSpacing/>
        <w:jc w:val="both"/>
        <w:rPr>
          <w:rFonts w:ascii="Palatino Linotype" w:hAnsi="Palatino Linotype"/>
          <w:color w:val="000000"/>
        </w:rPr>
      </w:pPr>
    </w:p>
    <w:p w14:paraId="25470F35" w14:textId="77777777" w:rsidR="00DA4C78" w:rsidRPr="007069C7" w:rsidRDefault="00DA4C78" w:rsidP="00DA4C78">
      <w:pPr>
        <w:autoSpaceDE w:val="0"/>
        <w:autoSpaceDN w:val="0"/>
        <w:adjustRightInd w:val="0"/>
        <w:spacing w:line="360" w:lineRule="auto"/>
        <w:jc w:val="both"/>
        <w:rPr>
          <w:rFonts w:ascii="Palatino Linotype" w:hAnsi="Palatino Linotype" w:cs="Tahoma"/>
          <w:bCs/>
          <w:szCs w:val="22"/>
          <w:lang w:val="es-MX"/>
        </w:rPr>
      </w:pPr>
    </w:p>
    <w:p w14:paraId="7C3395BC" w14:textId="4BD63958" w:rsidR="00DA4C78" w:rsidRPr="007069C7" w:rsidRDefault="00DA4C78" w:rsidP="00FD20CE">
      <w:pPr>
        <w:autoSpaceDE w:val="0"/>
        <w:autoSpaceDN w:val="0"/>
        <w:adjustRightInd w:val="0"/>
        <w:spacing w:line="360" w:lineRule="auto"/>
        <w:jc w:val="both"/>
        <w:rPr>
          <w:rFonts w:ascii="Palatino Linotype" w:hAnsi="Palatino Linotype" w:cs="Tahoma"/>
          <w:b/>
          <w:bCs/>
          <w:szCs w:val="22"/>
          <w:lang w:val="es-MX"/>
        </w:rPr>
      </w:pPr>
      <w:r w:rsidRPr="007069C7">
        <w:rPr>
          <w:rFonts w:ascii="Palatino Linotype" w:hAnsi="Palatino Linotype" w:cs="Tahoma"/>
          <w:bCs/>
          <w:szCs w:val="22"/>
          <w:lang w:val="es-MX"/>
        </w:rPr>
        <w:lastRenderedPageBreak/>
        <w:t xml:space="preserve">Así, a efecto de determinar si el </w:t>
      </w:r>
      <w:r w:rsidRPr="007069C7">
        <w:rPr>
          <w:rFonts w:ascii="Palatino Linotype" w:hAnsi="Palatino Linotype" w:cs="Tahoma"/>
          <w:b/>
          <w:bCs/>
          <w:szCs w:val="22"/>
          <w:lang w:val="es-MX"/>
        </w:rPr>
        <w:t>Sujeto Obligado</w:t>
      </w:r>
      <w:r w:rsidRPr="007069C7">
        <w:rPr>
          <w:rFonts w:ascii="Palatino Linotype" w:hAnsi="Palatino Linotype" w:cs="Tahoma"/>
          <w:bCs/>
          <w:szCs w:val="22"/>
          <w:lang w:val="es-MX"/>
        </w:rPr>
        <w:t xml:space="preserve"> cumplió con el procedimiento de búsqueda, resulta necesario traer a estudio el </w:t>
      </w:r>
      <w:r w:rsidR="00FD20CE" w:rsidRPr="007069C7">
        <w:rPr>
          <w:rFonts w:ascii="Palatino Linotype" w:hAnsi="Palatino Linotype" w:cs="Tahoma"/>
          <w:b/>
          <w:bCs/>
          <w:szCs w:val="22"/>
          <w:lang w:val="es-MX"/>
        </w:rPr>
        <w:t>Reglamento Orgánico Municipal de Zinacantepec</w:t>
      </w:r>
      <w:r w:rsidRPr="007069C7">
        <w:rPr>
          <w:rFonts w:ascii="Palatino Linotype" w:hAnsi="Palatino Linotype" w:cs="Tahoma"/>
          <w:b/>
          <w:bCs/>
          <w:szCs w:val="22"/>
          <w:lang w:val="es-MX"/>
        </w:rPr>
        <w:t xml:space="preserve">, </w:t>
      </w:r>
      <w:r w:rsidRPr="007069C7">
        <w:rPr>
          <w:rFonts w:ascii="Palatino Linotype" w:hAnsi="Palatino Linotype" w:cs="Tahoma"/>
          <w:bCs/>
          <w:szCs w:val="22"/>
          <w:lang w:val="es-MX"/>
        </w:rPr>
        <w:t xml:space="preserve">en el cual se establece que, el </w:t>
      </w:r>
      <w:r w:rsidRPr="007069C7">
        <w:rPr>
          <w:rFonts w:ascii="Palatino Linotype" w:hAnsi="Palatino Linotype" w:cs="Tahoma"/>
          <w:b/>
          <w:bCs/>
          <w:szCs w:val="22"/>
          <w:lang w:val="es-MX"/>
        </w:rPr>
        <w:t>Sujeto Obligado</w:t>
      </w:r>
      <w:r w:rsidRPr="007069C7">
        <w:rPr>
          <w:rFonts w:ascii="Palatino Linotype" w:hAnsi="Palatino Linotype" w:cs="Tahoma"/>
          <w:bCs/>
          <w:szCs w:val="22"/>
          <w:lang w:val="es-MX"/>
        </w:rPr>
        <w:t xml:space="preserve"> para el ejercicio de sus funciones, contará con diversas unidades administrativas, entre otras las siguientes:</w:t>
      </w:r>
    </w:p>
    <w:p w14:paraId="62043A8A" w14:textId="77777777" w:rsidR="00DA4C78" w:rsidRPr="007069C7" w:rsidRDefault="00DA4C78" w:rsidP="00DA4C78">
      <w:pPr>
        <w:autoSpaceDE w:val="0"/>
        <w:autoSpaceDN w:val="0"/>
        <w:adjustRightInd w:val="0"/>
        <w:spacing w:line="360" w:lineRule="auto"/>
        <w:jc w:val="both"/>
        <w:rPr>
          <w:rFonts w:ascii="Palatino Linotype" w:hAnsi="Palatino Linotype" w:cs="Tahoma"/>
          <w:bCs/>
          <w:szCs w:val="22"/>
          <w:lang w:val="es-MX"/>
        </w:rPr>
      </w:pPr>
    </w:p>
    <w:p w14:paraId="41056466" w14:textId="7AAC710A" w:rsidR="00237519" w:rsidRPr="007069C7" w:rsidRDefault="00B5580A" w:rsidP="00B5580A">
      <w:pPr>
        <w:ind w:left="567" w:right="899"/>
        <w:jc w:val="center"/>
        <w:rPr>
          <w:rFonts w:ascii="Palatino Linotype" w:hAnsi="Palatino Linotype" w:cs="Arial"/>
          <w:b/>
          <w:i/>
          <w:sz w:val="22"/>
          <w:u w:val="single"/>
        </w:rPr>
      </w:pPr>
      <w:r w:rsidRPr="007069C7">
        <w:rPr>
          <w:b/>
          <w:i/>
          <w:sz w:val="22"/>
          <w:u w:val="single"/>
        </w:rPr>
        <w:t>REGLAMENTO INTERIOR DEL INSTITUTO MUNICIPAL DE CULTURA FÍSICA Y DEPORTE DEL MUNICIPIO DE TECÁMAC, ESTADO DE MÉXICO</w:t>
      </w:r>
    </w:p>
    <w:p w14:paraId="7E8D16B0" w14:textId="77777777" w:rsidR="00FD20CE" w:rsidRPr="007069C7" w:rsidRDefault="00FD20CE" w:rsidP="00FD20CE">
      <w:pPr>
        <w:pStyle w:val="Prrafodelista"/>
        <w:ind w:left="567" w:right="899"/>
        <w:contextualSpacing/>
        <w:jc w:val="both"/>
        <w:rPr>
          <w:rFonts w:ascii="Palatino Linotype" w:hAnsi="Palatino Linotype"/>
          <w:b/>
          <w:i/>
          <w:color w:val="000000"/>
          <w:sz w:val="22"/>
        </w:rPr>
      </w:pPr>
    </w:p>
    <w:p w14:paraId="761A3684" w14:textId="358ACD30"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b/>
          <w:i/>
          <w:color w:val="000000"/>
          <w:sz w:val="22"/>
        </w:rPr>
        <w:t xml:space="preserve">Artículo 10. </w:t>
      </w:r>
      <w:r w:rsidRPr="007069C7">
        <w:rPr>
          <w:rFonts w:ascii="Palatino Linotype" w:hAnsi="Palatino Linotype"/>
          <w:i/>
          <w:color w:val="000000"/>
          <w:sz w:val="22"/>
        </w:rPr>
        <w:t>Para el cumplimiento de sus atribuciones, el IMDEPORTE contará con la siguiente estructura orgánica:</w:t>
      </w:r>
    </w:p>
    <w:p w14:paraId="66AA5452"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I. Unidad Jurídica y de Transparencia</w:t>
      </w:r>
    </w:p>
    <w:p w14:paraId="2F71BD0F"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a. Departamento de Archivo</w:t>
      </w:r>
    </w:p>
    <w:p w14:paraId="396EB82C"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b. Departamento de Transparencia y Mejora Regulatoria</w:t>
      </w:r>
    </w:p>
    <w:p w14:paraId="679C5403"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II. Unidad de Comunicación Social</w:t>
      </w:r>
    </w:p>
    <w:p w14:paraId="734FE3BC"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III. Unidad de Tecnologías de la Información</w:t>
      </w:r>
    </w:p>
    <w:p w14:paraId="5AE08BAC"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IV. Dirección de Cultura Física y Fomento Deportivo</w:t>
      </w:r>
    </w:p>
    <w:p w14:paraId="735B205F"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a. Departamento de Cultura Física</w:t>
      </w:r>
    </w:p>
    <w:p w14:paraId="09F5C304"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b. Departamento de Promoción y Fomento al Deporte</w:t>
      </w:r>
    </w:p>
    <w:p w14:paraId="34473683"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V. Dirección de Finanzas y Administración</w:t>
      </w:r>
    </w:p>
    <w:p w14:paraId="2B031310" w14:textId="77777777" w:rsidR="000F2680" w:rsidRPr="007069C7" w:rsidRDefault="000F2680" w:rsidP="000F2680">
      <w:pPr>
        <w:spacing w:line="360" w:lineRule="auto"/>
        <w:ind w:left="567" w:right="899"/>
        <w:jc w:val="both"/>
        <w:rPr>
          <w:rFonts w:ascii="Palatino Linotype" w:hAnsi="Palatino Linotype"/>
          <w:b/>
          <w:i/>
          <w:color w:val="000000"/>
          <w:sz w:val="22"/>
          <w:u w:val="single"/>
        </w:rPr>
      </w:pPr>
      <w:r w:rsidRPr="007069C7">
        <w:rPr>
          <w:rFonts w:ascii="Palatino Linotype" w:hAnsi="Palatino Linotype"/>
          <w:b/>
          <w:i/>
          <w:color w:val="000000"/>
          <w:sz w:val="22"/>
          <w:u w:val="single"/>
        </w:rPr>
        <w:t>a. Subdirección de Administración.</w:t>
      </w:r>
    </w:p>
    <w:p w14:paraId="2FFF0DA0" w14:textId="77777777" w:rsidR="000F2680" w:rsidRPr="007069C7" w:rsidRDefault="000F2680" w:rsidP="000F2680">
      <w:pPr>
        <w:spacing w:line="360" w:lineRule="auto"/>
        <w:ind w:left="567" w:right="899"/>
        <w:jc w:val="both"/>
        <w:rPr>
          <w:rFonts w:ascii="Palatino Linotype" w:hAnsi="Palatino Linotype"/>
          <w:b/>
          <w:i/>
          <w:color w:val="000000"/>
          <w:sz w:val="22"/>
          <w:u w:val="single"/>
        </w:rPr>
      </w:pPr>
      <w:r w:rsidRPr="007069C7">
        <w:rPr>
          <w:rFonts w:ascii="Palatino Linotype" w:hAnsi="Palatino Linotype"/>
          <w:b/>
          <w:i/>
          <w:color w:val="000000"/>
          <w:sz w:val="22"/>
          <w:u w:val="single"/>
        </w:rPr>
        <w:t>I. Departamento de Recursos Humanos</w:t>
      </w:r>
    </w:p>
    <w:p w14:paraId="66BA9188"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II. Departamento de Recursos Materiales y Almacén</w:t>
      </w:r>
    </w:p>
    <w:p w14:paraId="1E6E0984" w14:textId="77777777" w:rsidR="000F2680"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III. Departamento de Control y Mantenimiento Vehicular</w:t>
      </w:r>
    </w:p>
    <w:p w14:paraId="30962B28" w14:textId="34C88DC5" w:rsidR="00237519" w:rsidRPr="007069C7" w:rsidRDefault="000F2680" w:rsidP="000F2680">
      <w:pPr>
        <w:spacing w:line="360" w:lineRule="auto"/>
        <w:ind w:left="567" w:right="899"/>
        <w:jc w:val="both"/>
        <w:rPr>
          <w:rFonts w:ascii="Palatino Linotype" w:hAnsi="Palatino Linotype"/>
          <w:i/>
          <w:color w:val="000000"/>
          <w:sz w:val="22"/>
        </w:rPr>
      </w:pPr>
      <w:r w:rsidRPr="007069C7">
        <w:rPr>
          <w:rFonts w:ascii="Palatino Linotype" w:hAnsi="Palatino Linotype"/>
          <w:i/>
          <w:color w:val="000000"/>
          <w:sz w:val="22"/>
        </w:rPr>
        <w:t>(…)</w:t>
      </w:r>
    </w:p>
    <w:p w14:paraId="5A3EB42A" w14:textId="77777777" w:rsidR="000F2680" w:rsidRPr="007069C7" w:rsidRDefault="000F2680" w:rsidP="000F2680">
      <w:pPr>
        <w:spacing w:line="360" w:lineRule="auto"/>
        <w:ind w:left="567" w:right="899"/>
        <w:jc w:val="center"/>
        <w:rPr>
          <w:rFonts w:ascii="Palatino Linotype" w:eastAsia="Calibri" w:hAnsi="Palatino Linotype"/>
          <w:b/>
          <w:bCs/>
          <w:i/>
          <w:color w:val="000000"/>
          <w:sz w:val="22"/>
          <w:szCs w:val="22"/>
          <w:lang w:val="es-MX" w:eastAsia="en-US"/>
        </w:rPr>
      </w:pPr>
      <w:r w:rsidRPr="007069C7">
        <w:rPr>
          <w:rFonts w:ascii="Palatino Linotype" w:eastAsia="Calibri" w:hAnsi="Palatino Linotype"/>
          <w:b/>
          <w:bCs/>
          <w:i/>
          <w:color w:val="000000"/>
          <w:sz w:val="22"/>
          <w:szCs w:val="22"/>
          <w:lang w:val="es-MX" w:eastAsia="en-US"/>
        </w:rPr>
        <w:t>SECCIÓN VI</w:t>
      </w:r>
    </w:p>
    <w:p w14:paraId="32928EDE" w14:textId="77777777" w:rsidR="000F2680" w:rsidRPr="007069C7" w:rsidRDefault="000F2680" w:rsidP="000F2680">
      <w:pPr>
        <w:spacing w:line="360" w:lineRule="auto"/>
        <w:ind w:left="567" w:right="899"/>
        <w:jc w:val="center"/>
        <w:rPr>
          <w:rFonts w:ascii="Palatino Linotype" w:eastAsia="Calibri" w:hAnsi="Palatino Linotype"/>
          <w:b/>
          <w:bCs/>
          <w:i/>
          <w:color w:val="000000"/>
          <w:sz w:val="22"/>
          <w:szCs w:val="22"/>
          <w:lang w:val="es-MX" w:eastAsia="en-US"/>
        </w:rPr>
      </w:pPr>
      <w:r w:rsidRPr="007069C7">
        <w:rPr>
          <w:rFonts w:ascii="Palatino Linotype" w:eastAsia="Calibri" w:hAnsi="Palatino Linotype"/>
          <w:b/>
          <w:bCs/>
          <w:i/>
          <w:color w:val="000000"/>
          <w:sz w:val="22"/>
          <w:szCs w:val="22"/>
          <w:lang w:val="es-MX" w:eastAsia="en-US"/>
        </w:rPr>
        <w:t>DE LA DIRECCIÓN DE FINANZAS Y ADMINISTRACIÓN</w:t>
      </w:r>
    </w:p>
    <w:p w14:paraId="77B490B3" w14:textId="111D98AE"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
          <w:bCs/>
          <w:i/>
          <w:color w:val="000000"/>
          <w:sz w:val="22"/>
          <w:szCs w:val="22"/>
          <w:lang w:val="es-MX" w:eastAsia="en-US"/>
        </w:rPr>
        <w:lastRenderedPageBreak/>
        <w:t>Artículo 102.</w:t>
      </w:r>
      <w:r w:rsidRPr="007069C7">
        <w:rPr>
          <w:rFonts w:ascii="Palatino Linotype" w:eastAsia="Calibri" w:hAnsi="Palatino Linotype"/>
          <w:bCs/>
          <w:i/>
          <w:color w:val="000000"/>
          <w:sz w:val="22"/>
          <w:szCs w:val="22"/>
          <w:lang w:val="es-MX" w:eastAsia="en-US"/>
        </w:rPr>
        <w:t xml:space="preserve"> La Dirección de Finanzas y Administración será la encargada de administrar los recursos financieros, materiales y humanos del Instituto Municipal y Cultura Física y Deporte de Tecámac; tendrá las siguientes funciones y atribuciones:</w:t>
      </w:r>
    </w:p>
    <w:p w14:paraId="597B2689" w14:textId="38A0C310"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 Elaborar el proyecto de presupuesto ingresos y egresos del Instituto Municipal de Cultura Física y Deporte de Tecámac en coordinación con la Subdirección de Cuenta Pública, de acuerdo a la normatividad aplicable y presentarlo ante el Consejo Directivo para su aprobación;</w:t>
      </w:r>
    </w:p>
    <w:p w14:paraId="64823394"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II. Integrar de manera anual, en coordinación con la Unidad de Información, Planeación,</w:t>
      </w:r>
    </w:p>
    <w:p w14:paraId="72019E7D"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Presupuestación y Evaluación, el presupuesto por programas basado en resultados;</w:t>
      </w:r>
    </w:p>
    <w:p w14:paraId="5097475B" w14:textId="5415DCDB"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III. Establecer las políticas y lineamientos para el uso eficiente de los recursos financieros del Instituto Municipal de Cultura Física y Deporte de Tecámac, en cuanto a la generación, obtención y aplicación de los mismos;</w:t>
      </w:r>
    </w:p>
    <w:p w14:paraId="5128D712" w14:textId="219F1311"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IV. Realizar la apertura y administración de cuentas bancarias en conjunto con la Dirección General del Instituto Municipal de Cultura Física y Deporte de Tecámac;</w:t>
      </w:r>
    </w:p>
    <w:p w14:paraId="6D53095A" w14:textId="7494C64B"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V. Realizar la facturación, cobranza y captación de los ingresos que se generen por los servicios que presta el Instituto Municipal de Cultura Física y Deporte de Tecámac (renta de espacios deportivos, clases deportivas, estacionamiento en deportivos, etc.);</w:t>
      </w:r>
    </w:p>
    <w:p w14:paraId="39EB6A4F" w14:textId="214011DE"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VI. Realizar la programación de pagos a los proveedores, contratistas, y prestadores de servicios;</w:t>
      </w:r>
    </w:p>
    <w:p w14:paraId="175A30F8"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VII. Efectuar en términos de ley, las deducciones y descuentos en la nómina correspondiente;</w:t>
      </w:r>
    </w:p>
    <w:p w14:paraId="1E256D86" w14:textId="6F0A8D59"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VIII. Realizar los reportes sobre el flujo de efectivo y actualizarlos de manera constante para tomar decisiones.</w:t>
      </w:r>
    </w:p>
    <w:p w14:paraId="765B6C9C" w14:textId="05F58DD5"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IX. Remitir la información y documentación financiera al Presidente (a) del Consejo Directivo y a la Dirección General para su aprobación y firma.</w:t>
      </w:r>
    </w:p>
    <w:p w14:paraId="0CF3969C" w14:textId="437F77F1"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lastRenderedPageBreak/>
        <w:t>X. Dar seguimiento al cumplimiento del presupuesto asignado a cada una de las áreas, y realizar la reconducción presupuestal en caso de desfases en el presupuesto;</w:t>
      </w:r>
    </w:p>
    <w:p w14:paraId="5B9ECEA7" w14:textId="46204D64"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 Realizar los pagos de mantenimiento mayores a la infraestructura deportiva dañada que autorice el Consejo Directivo;</w:t>
      </w:r>
    </w:p>
    <w:p w14:paraId="78471B1E" w14:textId="35A4A3E8"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XII. Atender las observaciones que formule y deduzca el Órgano Superior de Fiscalización del Estado de México y contestarlas oportunamente, informando a la Dirección General.</w:t>
      </w:r>
    </w:p>
    <w:p w14:paraId="5AE8499B"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XIII. Establecer y administrar un fondo fijo para cubrir gastos emergentes;</w:t>
      </w:r>
    </w:p>
    <w:p w14:paraId="598CAFD5" w14:textId="321FA9E1"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XIV. Dotar a las áreas administrativas y operativas del Instituto de los materiales, insumos y servicios que requieran para su eficaz funcionamiento, atendiendo los procedimientos que se establezcan al interior del Instituto Municipal de Cultura Física y Deporte de Tecámac;</w:t>
      </w:r>
    </w:p>
    <w:p w14:paraId="5E1C840E" w14:textId="371461B6"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 Supervisar y dar seguimiento a los procedimientos de adquisiciones de bienes y servicios conforme la normatividad establezca;</w:t>
      </w:r>
    </w:p>
    <w:p w14:paraId="6962E0A4" w14:textId="249C1AB2"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XVI. Resguardar la información y documentación financiera que sea generada por el Instituto Municipal de Cultura Física y Deporte de Tecámac, así como, los dispositivos electrónicos para la autorización de transferencias electrónicas de efectivo de las cuentas bancarias del Instituto Municipal de Cultura Física y Deporte de Tecámac;</w:t>
      </w:r>
    </w:p>
    <w:p w14:paraId="1150F1B0"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XVII. Certificar la documentación financiera y administrativa que se encuentre bajo resguardo;</w:t>
      </w:r>
    </w:p>
    <w:p w14:paraId="38E93EA6" w14:textId="232CAF3C"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XVIII. Deberá aplicar el tabulador de cuotas de recuperación por el uso de espacios deportivos autorizado por el Consejo Directivo y en su caso actualizar las cuotas de acuerdo con la Unidad de Medida y Actualización (U.M.A.) vigente, publicada en el Diario Oficial de la Federación;</w:t>
      </w:r>
    </w:p>
    <w:p w14:paraId="7717FAF6" w14:textId="25F8C13F"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XIX. Supervisar y dar seguimiento a las donaciones hechas por Instituto Municipal de Cultura Física y Deporte de Tecámac, así como, tener los comprobantes entregados por los donatarios de las mismas, esto con el fin de tener los respaldos correspondientes;</w:t>
      </w:r>
    </w:p>
    <w:p w14:paraId="3B6343A4" w14:textId="59754159"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lastRenderedPageBreak/>
        <w:t>XX. Coordinar y realizar el proceso administrativo para la liberalización de recursos económicos y entrega de apoyos y/o estímulos deportivos que hayan sido autorizados por el Consejo Directivo;</w:t>
      </w:r>
    </w:p>
    <w:p w14:paraId="4E715EA0" w14:textId="1B03DF65"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XXI. Realizar los pagos servicios básicos que consuma el instituto (agua, energía eléctrica, etc.) así como, servicios especializados (teléfono, internet, etc.) para garantizar la correcta operatividad del Instituto; y</w:t>
      </w:r>
    </w:p>
    <w:p w14:paraId="37770DC0" w14:textId="58985E0F"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XXII. Las demás que la normatividad vigente señale.</w:t>
      </w:r>
    </w:p>
    <w:p w14:paraId="72D3CDA3" w14:textId="77777777" w:rsidR="000F2680" w:rsidRPr="007069C7" w:rsidRDefault="000F2680" w:rsidP="000F2680">
      <w:pPr>
        <w:spacing w:line="360" w:lineRule="auto"/>
        <w:ind w:left="567" w:right="899"/>
        <w:jc w:val="center"/>
        <w:rPr>
          <w:rFonts w:ascii="Palatino Linotype" w:eastAsia="Calibri" w:hAnsi="Palatino Linotype"/>
          <w:b/>
          <w:bCs/>
          <w:i/>
          <w:color w:val="000000"/>
          <w:sz w:val="22"/>
          <w:szCs w:val="22"/>
          <w:lang w:val="es-MX" w:eastAsia="en-US"/>
        </w:rPr>
      </w:pPr>
      <w:r w:rsidRPr="007069C7">
        <w:rPr>
          <w:rFonts w:ascii="Palatino Linotype" w:eastAsia="Calibri" w:hAnsi="Palatino Linotype"/>
          <w:b/>
          <w:bCs/>
          <w:i/>
          <w:color w:val="000000"/>
          <w:sz w:val="22"/>
          <w:szCs w:val="22"/>
          <w:lang w:val="es-MX" w:eastAsia="en-US"/>
        </w:rPr>
        <w:t>SUBSECCIÓN II</w:t>
      </w:r>
    </w:p>
    <w:p w14:paraId="4284D974" w14:textId="77777777" w:rsidR="000F2680" w:rsidRPr="007069C7" w:rsidRDefault="000F2680" w:rsidP="000F2680">
      <w:pPr>
        <w:spacing w:line="360" w:lineRule="auto"/>
        <w:ind w:left="567" w:right="899"/>
        <w:jc w:val="center"/>
        <w:rPr>
          <w:rFonts w:ascii="Palatino Linotype" w:eastAsia="Calibri" w:hAnsi="Palatino Linotype"/>
          <w:b/>
          <w:bCs/>
          <w:i/>
          <w:color w:val="000000"/>
          <w:sz w:val="22"/>
          <w:szCs w:val="22"/>
          <w:lang w:val="es-MX" w:eastAsia="en-US"/>
        </w:rPr>
      </w:pPr>
      <w:r w:rsidRPr="007069C7">
        <w:rPr>
          <w:rFonts w:ascii="Palatino Linotype" w:eastAsia="Calibri" w:hAnsi="Palatino Linotype"/>
          <w:b/>
          <w:bCs/>
          <w:i/>
          <w:color w:val="000000"/>
          <w:sz w:val="22"/>
          <w:szCs w:val="22"/>
          <w:lang w:val="es-MX" w:eastAsia="en-US"/>
        </w:rPr>
        <w:t>DEL DEPARTAMENTO DE RECURSOS HUMANOS</w:t>
      </w:r>
    </w:p>
    <w:p w14:paraId="7E564E5C" w14:textId="64221E00"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
          <w:bCs/>
          <w:i/>
          <w:color w:val="000000"/>
          <w:sz w:val="22"/>
          <w:szCs w:val="22"/>
          <w:lang w:val="es-MX" w:eastAsia="en-US"/>
        </w:rPr>
        <w:t>Artículo 105.</w:t>
      </w:r>
      <w:r w:rsidRPr="007069C7">
        <w:rPr>
          <w:rFonts w:ascii="Palatino Linotype" w:eastAsia="Calibri" w:hAnsi="Palatino Linotype"/>
          <w:bCs/>
          <w:i/>
          <w:color w:val="000000"/>
          <w:sz w:val="22"/>
          <w:szCs w:val="22"/>
          <w:lang w:val="es-MX" w:eastAsia="en-US"/>
        </w:rPr>
        <w:t xml:space="preserve"> El Departamento de Recursos Humanos es la unidad administrativa que tiene bajo su responsabilidad implementar los procedimientos administrativos necesarios para la selección, capacitación, contratación, administración y en su caso rescisión del capital humano del IMDEPORTE; y tendrá las siguientes funciones y atribuciones:</w:t>
      </w:r>
    </w:p>
    <w:p w14:paraId="500925C5"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 Organizar y llevar a cabo las altas y bajas del personal previa autorización del o la titular de la</w:t>
      </w:r>
    </w:p>
    <w:p w14:paraId="09FAC445"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Dirección General y el visto bueno de la Dirección de Finanzas y Administración:</w:t>
      </w:r>
    </w:p>
    <w:p w14:paraId="0A51CCDD" w14:textId="2912818C"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II. Auxiliar a la administración general para proponer, elaborar y llevar a cabo los nombramientos, cambios de adscripción y categorías siempre que se cumpla con el perfil para el puesto o necesidades del servicio;</w:t>
      </w:r>
    </w:p>
    <w:p w14:paraId="77DB5854" w14:textId="0BC8903D"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III. Expedir gafetes, constancias o trámites correspondientes previa autorización de la Dirección General;</w:t>
      </w:r>
    </w:p>
    <w:p w14:paraId="748BA7B5" w14:textId="7FAA213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IV. Mantener actualizados la documentación y los registros con todos los antecedentes y la información referida de los servidores públicos del instituto;</w:t>
      </w:r>
    </w:p>
    <w:p w14:paraId="1F5BECB1" w14:textId="7F7AAC76"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V. Elaborar y enviar al ISSEMYM un reporte sobre altas y bajas y modificaciones de sueldo de los servidores públicos del Instituto;</w:t>
      </w:r>
    </w:p>
    <w:p w14:paraId="5CAA350E" w14:textId="3579A059"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lastRenderedPageBreak/>
        <w:t>VI. Mantener actualizados los expedientes de los servidores públicos del IMDEPORTE, así como, depurar o enviar los documentos que no utilice y sea procedente al archivo;</w:t>
      </w:r>
    </w:p>
    <w:p w14:paraId="08C251AD"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VII. Elaborar las nóminas quincenales para el pago del personal;</w:t>
      </w:r>
    </w:p>
    <w:p w14:paraId="21C4096E"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VIII. Recabar las firmas en los recibos de nómina del personal de las áreas del instituto;</w:t>
      </w:r>
    </w:p>
    <w:p w14:paraId="4038C7BA" w14:textId="6834C3E3"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IX. Establecer controles que permitan registrar la asistencia del personal sindicalizado de base y de confianza;</w:t>
      </w:r>
    </w:p>
    <w:p w14:paraId="5D530BC0"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 Registrar las inasistencias del personal de confianza y de base;</w:t>
      </w:r>
    </w:p>
    <w:p w14:paraId="55F6B524"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 Llevar a cabo el registro y control de las remuneraciones del personal del instituto;</w:t>
      </w:r>
    </w:p>
    <w:p w14:paraId="74901199"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XII. Efectuar en términos de ley las deducciones y descuentos en la nómina correspondiente;</w:t>
      </w:r>
    </w:p>
    <w:p w14:paraId="56000D85"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XIII. Utilizar los formatos autorizados para efectuar los movimientos del personal autorizado;</w:t>
      </w:r>
    </w:p>
    <w:p w14:paraId="5B1399BB" w14:textId="77777777"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XIV. Elaborar los registros para días económicos y vacaciones;</w:t>
      </w:r>
    </w:p>
    <w:p w14:paraId="6045D59C" w14:textId="19FD82C9"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 Supervisar los trabajos para la elaboración de la plantilla del personal;</w:t>
      </w:r>
    </w:p>
    <w:p w14:paraId="075CFF7A" w14:textId="2F84646B"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XVI. Verificar la documentación de los permisos de vacaciones de los trabajadores de base y de confianza;</w:t>
      </w:r>
    </w:p>
    <w:p w14:paraId="3E0FFFA3" w14:textId="6BB7EE54"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XVII. Coadyuvar con la Subdirección de Administración y los titulares de las dependencias en la implementación de programas de capacitación y desarrollo de los servidores públicos;</w:t>
      </w:r>
    </w:p>
    <w:p w14:paraId="4BC7C351" w14:textId="50328C7E"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XVIII. Mantener actualizada la plantilla de servidores públicos del Instituto Municipal y Cultura Física y Deporte de Tecámac;</w:t>
      </w:r>
    </w:p>
    <w:p w14:paraId="6C0A7010" w14:textId="63E7F918"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XIX. Dar seguimiento a los trámites administrativos que conlleva el término de la relación laboral de los servidores públicos municipales por cualquier causa y tramitar los finiquitos al personal dado de baja en términos de ley; y</w:t>
      </w:r>
    </w:p>
    <w:p w14:paraId="0BE5E262" w14:textId="677A0022" w:rsidR="000F2680" w:rsidRPr="007069C7" w:rsidRDefault="000F2680" w:rsidP="000F2680">
      <w:pPr>
        <w:spacing w:line="360" w:lineRule="auto"/>
        <w:ind w:left="567" w:right="899"/>
        <w:jc w:val="both"/>
        <w:rPr>
          <w:rFonts w:ascii="Palatino Linotype" w:eastAsia="Calibri" w:hAnsi="Palatino Linotype"/>
          <w:bCs/>
          <w:i/>
          <w:color w:val="000000"/>
          <w:sz w:val="22"/>
          <w:szCs w:val="22"/>
          <w:lang w:val="es-MX" w:eastAsia="en-US"/>
        </w:rPr>
      </w:pPr>
      <w:r w:rsidRPr="007069C7">
        <w:rPr>
          <w:rFonts w:ascii="Palatino Linotype" w:eastAsia="Calibri" w:hAnsi="Palatino Linotype"/>
          <w:bCs/>
          <w:i/>
          <w:color w:val="000000"/>
          <w:sz w:val="22"/>
          <w:szCs w:val="22"/>
          <w:lang w:val="es-MX" w:eastAsia="en-US"/>
        </w:rPr>
        <w:t>XX. Las demás que le sean encomendadas por la Subdirección de Administración.</w:t>
      </w:r>
    </w:p>
    <w:p w14:paraId="0C0270B5" w14:textId="77777777" w:rsidR="00237519" w:rsidRPr="007069C7" w:rsidRDefault="00237519" w:rsidP="006B3E46">
      <w:pPr>
        <w:spacing w:line="360" w:lineRule="auto"/>
        <w:ind w:right="-28"/>
        <w:jc w:val="both"/>
        <w:rPr>
          <w:rFonts w:ascii="Palatino Linotype" w:eastAsia="Calibri" w:hAnsi="Palatino Linotype"/>
          <w:bCs/>
          <w:color w:val="000000"/>
          <w:szCs w:val="22"/>
          <w:lang w:val="es-MX" w:eastAsia="en-US"/>
        </w:rPr>
      </w:pPr>
    </w:p>
    <w:p w14:paraId="3140E669" w14:textId="4CACE9C7" w:rsidR="00237519" w:rsidRPr="007069C7" w:rsidRDefault="00FD20CE" w:rsidP="006B3E46">
      <w:pPr>
        <w:spacing w:line="360" w:lineRule="auto"/>
        <w:ind w:right="-28"/>
        <w:jc w:val="both"/>
        <w:rPr>
          <w:rFonts w:ascii="Palatino Linotype" w:hAnsi="Palatino Linotype" w:cs="Tahoma"/>
          <w:bCs/>
          <w:iCs/>
          <w:szCs w:val="22"/>
          <w:lang w:val="es-MX"/>
        </w:rPr>
      </w:pPr>
      <w:r w:rsidRPr="007069C7">
        <w:rPr>
          <w:rFonts w:ascii="Palatino Linotype" w:hAnsi="Palatino Linotype" w:cs="Tahoma"/>
          <w:bCs/>
          <w:iCs/>
          <w:szCs w:val="22"/>
          <w:lang w:val="es-MX"/>
        </w:rPr>
        <w:lastRenderedPageBreak/>
        <w:t xml:space="preserve">De conformidad con lo anterior, se observa que la Dirección de Administración, a través del </w:t>
      </w:r>
      <w:r w:rsidRPr="007069C7">
        <w:rPr>
          <w:rFonts w:ascii="Palatino Linotype" w:hAnsi="Palatino Linotype" w:cs="Tahoma"/>
          <w:b/>
          <w:bCs/>
          <w:szCs w:val="22"/>
          <w:lang w:val="es-MX"/>
        </w:rPr>
        <w:t>Departamento de Recurso Humanos</w:t>
      </w:r>
      <w:r w:rsidRPr="007069C7">
        <w:rPr>
          <w:rFonts w:ascii="Palatino Linotype" w:hAnsi="Palatino Linotype" w:cs="Tahoma"/>
          <w:bCs/>
          <w:iCs/>
          <w:szCs w:val="22"/>
          <w:lang w:val="es-MX"/>
        </w:rPr>
        <w:t xml:space="preserve">, es el área encargada de </w:t>
      </w:r>
      <w:r w:rsidRPr="007069C7">
        <w:rPr>
          <w:rFonts w:ascii="Palatino Linotype" w:hAnsi="Palatino Linotype" w:cs="Tahoma"/>
          <w:bCs/>
          <w:iCs/>
          <w:szCs w:val="22"/>
          <w:u w:val="single"/>
          <w:lang w:val="es-MX"/>
        </w:rPr>
        <w:t>realizar y entregar oportunamente el reporte de movimientos de personal</w:t>
      </w:r>
      <w:r w:rsidRPr="007069C7">
        <w:rPr>
          <w:rFonts w:ascii="Palatino Linotype" w:hAnsi="Palatino Linotype" w:cs="Tahoma"/>
          <w:bCs/>
          <w:iCs/>
          <w:szCs w:val="22"/>
          <w:lang w:val="es-MX"/>
        </w:rPr>
        <w:t xml:space="preserve">; así como, de </w:t>
      </w:r>
      <w:r w:rsidRPr="007069C7">
        <w:rPr>
          <w:rFonts w:ascii="Palatino Linotype" w:hAnsi="Palatino Linotype" w:cs="Tahoma"/>
          <w:bCs/>
          <w:iCs/>
          <w:szCs w:val="22"/>
          <w:u w:val="single"/>
          <w:lang w:val="es-MX"/>
        </w:rPr>
        <w:t>supervisar y validar los movimientos administrativos, altas, reingresos, bajas, licencias, cambios de categoría y adscripción</w:t>
      </w:r>
      <w:r w:rsidRPr="007069C7">
        <w:rPr>
          <w:rFonts w:ascii="Palatino Linotype" w:hAnsi="Palatino Linotype" w:cs="Tahoma"/>
          <w:bCs/>
          <w:iCs/>
          <w:szCs w:val="22"/>
          <w:lang w:val="es-MX"/>
        </w:rPr>
        <w:t>.</w:t>
      </w:r>
    </w:p>
    <w:p w14:paraId="209167EA" w14:textId="77777777" w:rsidR="00FD20CE" w:rsidRPr="007069C7" w:rsidRDefault="00FD20CE" w:rsidP="006B3E46">
      <w:pPr>
        <w:spacing w:line="360" w:lineRule="auto"/>
        <w:ind w:right="-28"/>
        <w:jc w:val="both"/>
        <w:rPr>
          <w:rFonts w:ascii="Palatino Linotype" w:hAnsi="Palatino Linotype" w:cs="Tahoma"/>
          <w:bCs/>
          <w:iCs/>
          <w:szCs w:val="22"/>
          <w:lang w:val="es-MX"/>
        </w:rPr>
      </w:pPr>
    </w:p>
    <w:p w14:paraId="72DBF9A1" w14:textId="7C047D09" w:rsidR="00FD20CE" w:rsidRPr="007069C7" w:rsidRDefault="00FD20CE" w:rsidP="00FD20CE">
      <w:pPr>
        <w:spacing w:line="360" w:lineRule="auto"/>
        <w:jc w:val="both"/>
        <w:rPr>
          <w:rFonts w:ascii="Palatino Linotype" w:eastAsia="Calibri" w:hAnsi="Palatino Linotype"/>
          <w:lang w:val="es-ES_tradnl"/>
        </w:rPr>
      </w:pPr>
      <w:r w:rsidRPr="007069C7">
        <w:rPr>
          <w:rFonts w:ascii="Palatino Linotype" w:hAnsi="Palatino Linotype" w:cs="Tahoma"/>
          <w:bCs/>
          <w:iCs/>
          <w:szCs w:val="22"/>
          <w:lang w:val="es-MX"/>
        </w:rPr>
        <w:t xml:space="preserve">Así se logra vislumbrar que, el </w:t>
      </w:r>
      <w:r w:rsidRPr="007069C7">
        <w:rPr>
          <w:rFonts w:ascii="Palatino Linotype" w:hAnsi="Palatino Linotype" w:cs="Tahoma"/>
          <w:b/>
          <w:bCs/>
          <w:iCs/>
          <w:szCs w:val="22"/>
          <w:lang w:val="es-MX"/>
        </w:rPr>
        <w:t>Sujeto Obligado</w:t>
      </w:r>
      <w:r w:rsidRPr="007069C7">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ya que, turnó la solicitud de información al área competente; no obstante, </w:t>
      </w:r>
      <w:r w:rsidRPr="007069C7">
        <w:rPr>
          <w:rFonts w:ascii="Palatino Linotype" w:eastAsiaTheme="minorHAnsi" w:hAnsi="Palatino Linotype" w:cstheme="minorBidi"/>
          <w:lang w:val="es-MX" w:eastAsia="en-US"/>
        </w:rPr>
        <w:t xml:space="preserve">de conformidad con el contenido de los documentos descritos previamente, </w:t>
      </w:r>
      <w:r w:rsidRPr="007069C7">
        <w:rPr>
          <w:rFonts w:ascii="Palatino Linotype" w:eastAsia="Calibri" w:hAnsi="Palatino Linotype"/>
          <w:lang w:val="es-ES_tradnl"/>
        </w:rPr>
        <w:t xml:space="preserve">podemos concluir que, </w:t>
      </w:r>
      <w:r w:rsidRPr="007069C7">
        <w:rPr>
          <w:rFonts w:ascii="Palatino Linotype" w:eastAsia="Calibri" w:hAnsi="Palatino Linotype"/>
          <w:b/>
          <w:lang w:val="es-ES_tradnl"/>
        </w:rPr>
        <w:t>se obvia el estudio del marco normativo</w:t>
      </w:r>
      <w:r w:rsidRPr="007069C7">
        <w:rPr>
          <w:rFonts w:ascii="Palatino Linotype" w:eastAsia="Calibri" w:hAnsi="Palatino Linotype"/>
          <w:lang w:val="es-ES_tradnl"/>
        </w:rPr>
        <w:t xml:space="preserve"> que rige el actual del </w:t>
      </w:r>
      <w:r w:rsidRPr="007069C7">
        <w:rPr>
          <w:rFonts w:ascii="Palatino Linotype" w:eastAsia="Calibri" w:hAnsi="Palatino Linotype"/>
          <w:b/>
          <w:lang w:val="es-ES_tradnl"/>
        </w:rPr>
        <w:t>Sujeto Obligado</w:t>
      </w:r>
      <w:r w:rsidRPr="007069C7">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533DC3AB" w14:textId="77777777" w:rsidR="00FD20CE" w:rsidRPr="007069C7" w:rsidRDefault="00FD20CE" w:rsidP="00FD20CE">
      <w:pPr>
        <w:spacing w:line="360" w:lineRule="auto"/>
        <w:jc w:val="both"/>
        <w:rPr>
          <w:rFonts w:ascii="Palatino Linotype" w:eastAsia="Calibri" w:hAnsi="Palatino Linotype"/>
          <w:lang w:val="es-ES_tradnl"/>
        </w:rPr>
      </w:pPr>
    </w:p>
    <w:p w14:paraId="03886BA3" w14:textId="7EF548E8" w:rsidR="00FD20CE" w:rsidRPr="007069C7" w:rsidRDefault="00FD20CE" w:rsidP="00FD20CE">
      <w:pPr>
        <w:spacing w:line="360" w:lineRule="auto"/>
        <w:jc w:val="both"/>
        <w:rPr>
          <w:rFonts w:ascii="Palatino Linotype" w:hAnsi="Palatino Linotype"/>
          <w:lang w:val="es-MX"/>
        </w:rPr>
      </w:pPr>
      <w:r w:rsidRPr="007069C7">
        <w:rPr>
          <w:rFonts w:ascii="Palatino Linotype" w:eastAsia="Calibri" w:hAnsi="Palatino Linotype"/>
          <w:lang w:val="es-ES_tradnl"/>
        </w:rPr>
        <w:t>No obstante,</w:t>
      </w:r>
      <w:r w:rsidR="00DC7AC2" w:rsidRPr="007069C7">
        <w:rPr>
          <w:rFonts w:ascii="Palatino Linotype" w:eastAsia="Calibri" w:hAnsi="Palatino Linotype"/>
          <w:lang w:val="es-ES_tradnl"/>
        </w:rPr>
        <w:t xml:space="preserve"> el pronunciamiento realizado por el Servidor Público Habilitado, no basta para colmar con lo solicitado por el particular, al no remitir la información solicitada, por lo que, de manera enunciativa más no limitativa, indicaremos los documentos que podrían colmar con lo requerido por el particular; los cuales, serían </w:t>
      </w:r>
      <w:r w:rsidR="00DC7AC2" w:rsidRPr="007069C7">
        <w:rPr>
          <w:rFonts w:ascii="Palatino Linotype" w:hAnsi="Palatino Linotype"/>
          <w:lang w:val="es-MX"/>
        </w:rPr>
        <w:t xml:space="preserve">los nombramientos, </w:t>
      </w:r>
      <w:r w:rsidR="00DC7AC2" w:rsidRPr="007069C7">
        <w:rPr>
          <w:rFonts w:ascii="Palatino Linotype" w:hAnsi="Palatino Linotype"/>
          <w:b/>
          <w:u w:val="single"/>
          <w:lang w:val="es-MX"/>
        </w:rPr>
        <w:t>contrato o formato único de Movimientos de Personal</w:t>
      </w:r>
      <w:r w:rsidR="00DC7AC2" w:rsidRPr="007069C7">
        <w:rPr>
          <w:rFonts w:ascii="Palatino Linotype" w:hAnsi="Palatino Linotype"/>
          <w:lang w:val="es-MX"/>
        </w:rPr>
        <w:t xml:space="preserve"> generados.</w:t>
      </w:r>
    </w:p>
    <w:p w14:paraId="22FAF0FB" w14:textId="77777777" w:rsidR="00DC7AC2" w:rsidRPr="007069C7" w:rsidRDefault="00DC7AC2" w:rsidP="00FD20CE">
      <w:pPr>
        <w:spacing w:line="360" w:lineRule="auto"/>
        <w:jc w:val="both"/>
        <w:rPr>
          <w:rFonts w:ascii="Palatino Linotype" w:hAnsi="Palatino Linotype"/>
          <w:lang w:val="es-MX"/>
        </w:rPr>
      </w:pPr>
    </w:p>
    <w:p w14:paraId="0A945011" w14:textId="77777777" w:rsidR="000F2680" w:rsidRPr="007069C7" w:rsidRDefault="000F2680" w:rsidP="000F2680">
      <w:pPr>
        <w:spacing w:line="360" w:lineRule="auto"/>
        <w:jc w:val="both"/>
        <w:rPr>
          <w:rFonts w:ascii="Palatino Linotype" w:hAnsi="Palatino Linotype" w:cs="Arial"/>
        </w:rPr>
      </w:pPr>
      <w:r w:rsidRPr="007069C7">
        <w:rPr>
          <w:rFonts w:ascii="Palatino Linotype" w:hAnsi="Palatino Linotype" w:cs="Arial"/>
          <w:bCs/>
        </w:rPr>
        <w:lastRenderedPageBreak/>
        <w:t xml:space="preserve">Ahora bien, es necesario traer a colación lo establecido en el </w:t>
      </w:r>
      <w:r w:rsidRPr="007069C7">
        <w:rPr>
          <w:rFonts w:ascii="Palatino Linotype" w:hAnsi="Palatino Linotype" w:cs="Arial"/>
        </w:rPr>
        <w:t xml:space="preserve">artículo 3, fracción XXXII del </w:t>
      </w:r>
      <w:r w:rsidRPr="007069C7">
        <w:rPr>
          <w:rFonts w:ascii="Palatino Linotype" w:hAnsi="Palatino Linotype" w:cs="Arial"/>
          <w:b/>
        </w:rPr>
        <w:t xml:space="preserve">Código Financiero del Estado de México y Municipios </w:t>
      </w:r>
      <w:r w:rsidRPr="007069C7">
        <w:rPr>
          <w:rFonts w:ascii="Palatino Linotype" w:hAnsi="Palatino Linotype" w:cs="Arial"/>
        </w:rPr>
        <w:t xml:space="preserve">establece lo siguiente: </w:t>
      </w:r>
    </w:p>
    <w:p w14:paraId="76D043F6" w14:textId="77777777" w:rsidR="000F2680" w:rsidRPr="007069C7" w:rsidRDefault="000F2680" w:rsidP="000F2680">
      <w:pPr>
        <w:spacing w:line="360" w:lineRule="auto"/>
        <w:ind w:left="567" w:right="567"/>
        <w:jc w:val="both"/>
        <w:rPr>
          <w:rFonts w:ascii="Palatino Linotype" w:hAnsi="Palatino Linotype" w:cs="Arial"/>
        </w:rPr>
      </w:pPr>
    </w:p>
    <w:p w14:paraId="2ECC1F84" w14:textId="77777777" w:rsidR="000F2680" w:rsidRPr="007069C7" w:rsidRDefault="000F2680" w:rsidP="000F2680">
      <w:pPr>
        <w:spacing w:line="360" w:lineRule="auto"/>
        <w:ind w:left="567" w:right="567"/>
        <w:jc w:val="both"/>
        <w:rPr>
          <w:rFonts w:ascii="Palatino Linotype" w:hAnsi="Palatino Linotype" w:cs="Arial"/>
          <w:bCs/>
          <w:i/>
        </w:rPr>
      </w:pPr>
      <w:r w:rsidRPr="007069C7">
        <w:rPr>
          <w:rFonts w:ascii="Palatino Linotype" w:hAnsi="Palatino Linotype" w:cs="Arial"/>
          <w:b/>
          <w:bCs/>
          <w:i/>
        </w:rPr>
        <w:t>Artículo 3.-</w:t>
      </w:r>
      <w:r w:rsidRPr="007069C7">
        <w:rPr>
          <w:rFonts w:ascii="Palatino Linotype" w:hAnsi="Palatino Linotype" w:cs="Arial"/>
          <w:bCs/>
          <w:i/>
        </w:rPr>
        <w:t xml:space="preserve"> Para efectos de este Código, Ley de Ingresos del Estado y del Presupuesto de Egresos se entenderá por:</w:t>
      </w:r>
    </w:p>
    <w:p w14:paraId="67E1DB33" w14:textId="77777777" w:rsidR="000F2680" w:rsidRPr="007069C7" w:rsidRDefault="000F2680" w:rsidP="000F2680">
      <w:pPr>
        <w:spacing w:line="360" w:lineRule="auto"/>
        <w:ind w:left="567" w:right="567"/>
        <w:jc w:val="both"/>
        <w:rPr>
          <w:rFonts w:ascii="Palatino Linotype" w:hAnsi="Palatino Linotype" w:cs="Arial"/>
          <w:bCs/>
          <w:i/>
        </w:rPr>
      </w:pPr>
      <w:r w:rsidRPr="007069C7">
        <w:rPr>
          <w:rFonts w:ascii="Palatino Linotype" w:hAnsi="Palatino Linotype" w:cs="Arial"/>
          <w:bCs/>
          <w:i/>
        </w:rPr>
        <w:t>(…)</w:t>
      </w:r>
    </w:p>
    <w:p w14:paraId="5EA321F8" w14:textId="77777777" w:rsidR="000F2680" w:rsidRPr="007069C7" w:rsidRDefault="000F2680" w:rsidP="000F2680">
      <w:pPr>
        <w:spacing w:line="360" w:lineRule="auto"/>
        <w:ind w:left="567" w:right="567"/>
        <w:jc w:val="both"/>
        <w:rPr>
          <w:rFonts w:ascii="Palatino Linotype" w:hAnsi="Palatino Linotype" w:cs="Arial"/>
          <w:bCs/>
          <w:i/>
        </w:rPr>
      </w:pPr>
      <w:r w:rsidRPr="007069C7">
        <w:rPr>
          <w:rFonts w:ascii="Palatino Linotype" w:hAnsi="Palatino Linotype" w:cs="Arial"/>
          <w:b/>
          <w:bCs/>
          <w:i/>
        </w:rPr>
        <w:t xml:space="preserve">XXXII. Remuneración: </w:t>
      </w:r>
      <w:r w:rsidRPr="007069C7">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35B1D42" w14:textId="77777777" w:rsidR="000F2680" w:rsidRPr="007069C7" w:rsidRDefault="000F2680" w:rsidP="000F2680">
      <w:pPr>
        <w:spacing w:line="360" w:lineRule="auto"/>
        <w:ind w:left="567" w:right="567"/>
        <w:jc w:val="both"/>
        <w:rPr>
          <w:rFonts w:ascii="Palatino Linotype" w:hAnsi="Palatino Linotype" w:cs="Arial"/>
          <w:bCs/>
          <w:i/>
        </w:rPr>
      </w:pPr>
      <w:r w:rsidRPr="007069C7">
        <w:rPr>
          <w:rFonts w:ascii="Palatino Linotype" w:hAnsi="Palatino Linotype" w:cs="Arial"/>
          <w:bCs/>
          <w:i/>
        </w:rPr>
        <w:t>(…)</w:t>
      </w:r>
    </w:p>
    <w:p w14:paraId="497E319C" w14:textId="77777777" w:rsidR="000F2680" w:rsidRPr="007069C7" w:rsidRDefault="000F2680" w:rsidP="000F2680">
      <w:pPr>
        <w:spacing w:line="360" w:lineRule="auto"/>
        <w:ind w:left="567" w:right="567"/>
        <w:jc w:val="both"/>
        <w:rPr>
          <w:rFonts w:ascii="Palatino Linotype" w:hAnsi="Palatino Linotype" w:cs="Arial"/>
          <w:bCs/>
          <w:i/>
        </w:rPr>
      </w:pPr>
    </w:p>
    <w:p w14:paraId="09421633" w14:textId="77777777" w:rsidR="000F2680" w:rsidRPr="007069C7" w:rsidRDefault="000F2680" w:rsidP="000F2680">
      <w:pPr>
        <w:spacing w:line="360" w:lineRule="auto"/>
        <w:jc w:val="both"/>
        <w:rPr>
          <w:rFonts w:ascii="Palatino Linotype" w:hAnsi="Palatino Linotype" w:cs="Arial"/>
        </w:rPr>
      </w:pPr>
      <w:r w:rsidRPr="007069C7">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75A64EA" w14:textId="77777777" w:rsidR="000F2680" w:rsidRPr="007069C7" w:rsidRDefault="000F2680" w:rsidP="000F2680">
      <w:pPr>
        <w:spacing w:line="360" w:lineRule="auto"/>
        <w:jc w:val="both"/>
        <w:rPr>
          <w:rFonts w:ascii="Palatino Linotype" w:eastAsia="Palatino Linotype" w:hAnsi="Palatino Linotype" w:cs="Palatino Linotype"/>
        </w:rPr>
      </w:pPr>
    </w:p>
    <w:p w14:paraId="71DE3C4C" w14:textId="77777777" w:rsidR="000F2680" w:rsidRPr="007069C7" w:rsidRDefault="000F2680" w:rsidP="000F2680">
      <w:pPr>
        <w:spacing w:line="360" w:lineRule="auto"/>
        <w:jc w:val="both"/>
        <w:rPr>
          <w:rFonts w:ascii="Palatino Linotype" w:eastAsia="Palatino Linotype" w:hAnsi="Palatino Linotype" w:cs="Palatino Linotype"/>
        </w:rPr>
      </w:pPr>
      <w:r w:rsidRPr="007069C7">
        <w:rPr>
          <w:rFonts w:ascii="Palatino Linotype" w:eastAsia="Palatino Linotype" w:hAnsi="Palatino Linotype" w:cs="Palatino Linotype"/>
        </w:rPr>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14:paraId="75BC20E6" w14:textId="77777777" w:rsidR="000F2680" w:rsidRPr="007069C7" w:rsidRDefault="000F2680" w:rsidP="000F2680">
      <w:pPr>
        <w:spacing w:line="360" w:lineRule="auto"/>
        <w:jc w:val="both"/>
        <w:rPr>
          <w:rFonts w:ascii="Palatino Linotype" w:eastAsia="Palatino Linotype" w:hAnsi="Palatino Linotype" w:cs="Palatino Linotype"/>
          <w:lang w:val="es-419"/>
        </w:rPr>
      </w:pPr>
    </w:p>
    <w:p w14:paraId="4D4709F8" w14:textId="77777777" w:rsidR="000F2680" w:rsidRPr="007069C7" w:rsidRDefault="000F2680" w:rsidP="000F2680">
      <w:pPr>
        <w:tabs>
          <w:tab w:val="left" w:pos="709"/>
        </w:tabs>
        <w:spacing w:line="360" w:lineRule="auto"/>
        <w:ind w:left="851" w:right="760"/>
        <w:jc w:val="both"/>
        <w:rPr>
          <w:rFonts w:ascii="Palatino Linotype" w:hAnsi="Palatino Linotype" w:cs="Arial"/>
          <w:i/>
          <w:lang w:eastAsia="es-MX"/>
        </w:rPr>
      </w:pPr>
      <w:r w:rsidRPr="007069C7">
        <w:rPr>
          <w:rFonts w:ascii="Palatino Linotype" w:hAnsi="Palatino Linotype" w:cs="Arial"/>
          <w:i/>
          <w:lang w:eastAsia="es-MX"/>
        </w:rPr>
        <w:t>“</w:t>
      </w:r>
      <w:r w:rsidRPr="007069C7">
        <w:rPr>
          <w:rFonts w:ascii="Palatino Linotype" w:hAnsi="Palatino Linotype" w:cs="Arial"/>
          <w:b/>
          <w:i/>
          <w:lang w:eastAsia="es-MX"/>
        </w:rPr>
        <w:t>Artículo 92.</w:t>
      </w:r>
      <w:r w:rsidRPr="007069C7">
        <w:rPr>
          <w:rFonts w:ascii="Palatino Linotype" w:hAnsi="Palatino Linotype" w:cs="Arial"/>
          <w:i/>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565705" w14:textId="77777777" w:rsidR="000F2680" w:rsidRPr="007069C7" w:rsidRDefault="000F2680" w:rsidP="000F2680">
      <w:pPr>
        <w:tabs>
          <w:tab w:val="left" w:pos="709"/>
        </w:tabs>
        <w:spacing w:line="360" w:lineRule="auto"/>
        <w:ind w:left="851" w:right="760"/>
        <w:jc w:val="both"/>
        <w:rPr>
          <w:rFonts w:ascii="Palatino Linotype" w:hAnsi="Palatino Linotype" w:cs="Arial"/>
          <w:i/>
          <w:lang w:eastAsia="es-MX"/>
        </w:rPr>
      </w:pPr>
      <w:r w:rsidRPr="007069C7">
        <w:rPr>
          <w:rFonts w:ascii="Palatino Linotype" w:hAnsi="Palatino Linotype" w:cs="Arial"/>
          <w:i/>
          <w:lang w:eastAsia="es-MX"/>
        </w:rPr>
        <w:t>…</w:t>
      </w:r>
    </w:p>
    <w:p w14:paraId="4055322F" w14:textId="77777777" w:rsidR="000F2680" w:rsidRPr="007069C7" w:rsidRDefault="000F2680" w:rsidP="000F2680">
      <w:pPr>
        <w:pStyle w:val="Prrafodelista"/>
        <w:numPr>
          <w:ilvl w:val="2"/>
          <w:numId w:val="11"/>
        </w:numPr>
        <w:tabs>
          <w:tab w:val="left" w:pos="709"/>
        </w:tabs>
        <w:spacing w:line="360" w:lineRule="auto"/>
        <w:ind w:left="1560" w:right="760"/>
        <w:jc w:val="both"/>
        <w:rPr>
          <w:rFonts w:ascii="Palatino Linotype" w:hAnsi="Palatino Linotype" w:cs="Arial"/>
          <w:i/>
          <w:lang w:eastAsia="es-MX"/>
        </w:rPr>
      </w:pPr>
      <w:r w:rsidRPr="007069C7">
        <w:rPr>
          <w:rFonts w:ascii="Palatino Linotype" w:hAnsi="Palatino Linotype" w:cs="Arial"/>
          <w:i/>
          <w:lang w:eastAsia="es-MX"/>
        </w:rPr>
        <w:t xml:space="preserve">La remuneración </w:t>
      </w:r>
      <w:r w:rsidRPr="007069C7">
        <w:rPr>
          <w:rFonts w:ascii="Palatino Linotype" w:hAnsi="Palatino Linotype" w:cs="Arial"/>
          <w:b/>
          <w:bCs/>
          <w:i/>
          <w:u w:val="single"/>
          <w:lang w:eastAsia="es-MX"/>
        </w:rPr>
        <w:t>bruta y neta</w:t>
      </w:r>
      <w:r w:rsidRPr="007069C7">
        <w:rPr>
          <w:rFonts w:ascii="Palatino Linotype" w:hAnsi="Palatino Linotype" w:cs="Arial"/>
          <w:i/>
          <w:u w:val="single"/>
          <w:lang w:eastAsia="es-MX"/>
        </w:rPr>
        <w:t xml:space="preserve"> </w:t>
      </w:r>
      <w:r w:rsidRPr="007069C7">
        <w:rPr>
          <w:rFonts w:ascii="Palatino Linotype" w:hAnsi="Palatino Linotype" w:cs="Arial"/>
          <w:i/>
          <w:lang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F7306F9" w14:textId="77777777" w:rsidR="000F2680" w:rsidRPr="007069C7" w:rsidRDefault="000F2680" w:rsidP="000F2680">
      <w:pPr>
        <w:spacing w:line="360" w:lineRule="auto"/>
        <w:jc w:val="both"/>
        <w:rPr>
          <w:rFonts w:ascii="Palatino Linotype" w:eastAsia="Palatino Linotype" w:hAnsi="Palatino Linotype" w:cs="Palatino Linotype"/>
        </w:rPr>
      </w:pPr>
    </w:p>
    <w:p w14:paraId="1ADF4664" w14:textId="77777777" w:rsidR="000F2680" w:rsidRPr="007069C7" w:rsidRDefault="000F2680" w:rsidP="000F2680">
      <w:pPr>
        <w:spacing w:line="360" w:lineRule="auto"/>
        <w:jc w:val="both"/>
        <w:rPr>
          <w:rFonts w:ascii="Palatino Linotype" w:eastAsia="Palatino Linotype" w:hAnsi="Palatino Linotype" w:cs="Palatino Linotype"/>
        </w:rPr>
      </w:pPr>
      <w:r w:rsidRPr="007069C7">
        <w:rPr>
          <w:rFonts w:ascii="Palatino Linotype" w:eastAsia="Calibri" w:hAnsi="Palatino Linotype"/>
        </w:rPr>
        <w:t xml:space="preserve">Por lo anterior, se visualiza que el </w:t>
      </w:r>
      <w:r w:rsidRPr="007069C7">
        <w:rPr>
          <w:rFonts w:ascii="Palatino Linotype" w:eastAsia="Calibri" w:hAnsi="Palatino Linotype"/>
          <w:b/>
        </w:rPr>
        <w:t>Sujeto Obligado</w:t>
      </w:r>
      <w:r w:rsidRPr="007069C7">
        <w:rPr>
          <w:rFonts w:ascii="Palatino Linotype" w:eastAsia="Calibri" w:hAnsi="Palatino Linotype"/>
        </w:rPr>
        <w:t xml:space="preserve"> cuenta con un documento idóneo para la entrega de la información correspondiente al </w:t>
      </w:r>
      <w:r w:rsidRPr="007069C7">
        <w:rPr>
          <w:rFonts w:ascii="Palatino Linotype" w:eastAsia="Calibri" w:hAnsi="Palatino Linotype"/>
          <w:b/>
          <w:color w:val="000000"/>
          <w:u w:val="thick"/>
        </w:rPr>
        <w:t>sueldo bruto y sueldo neto</w:t>
      </w:r>
      <w:r w:rsidRPr="007069C7">
        <w:rPr>
          <w:rFonts w:ascii="Palatino Linotype" w:eastAsia="Calibri" w:hAnsi="Palatino Linotype"/>
          <w:color w:val="000000"/>
        </w:rPr>
        <w:t>,</w:t>
      </w:r>
      <w:r w:rsidRPr="007069C7">
        <w:rPr>
          <w:rFonts w:ascii="Palatino Linotype" w:eastAsia="Calibri" w:hAnsi="Palatino Linotype"/>
          <w:b/>
          <w:color w:val="000000"/>
        </w:rPr>
        <w:t xml:space="preserve"> </w:t>
      </w:r>
      <w:r w:rsidRPr="007069C7">
        <w:rPr>
          <w:rFonts w:ascii="Palatino Linotype" w:eastAsia="Calibri" w:hAnsi="Palatino Linotype"/>
          <w:color w:val="000000"/>
        </w:rPr>
        <w:t>de los servidores públicos referidos en la solicitud de información.</w:t>
      </w:r>
    </w:p>
    <w:p w14:paraId="029C2C32" w14:textId="77777777" w:rsidR="000F2680" w:rsidRPr="007069C7" w:rsidRDefault="000F2680" w:rsidP="000F2680">
      <w:pPr>
        <w:spacing w:line="360" w:lineRule="auto"/>
        <w:jc w:val="both"/>
        <w:rPr>
          <w:rFonts w:ascii="Palatino Linotype" w:eastAsia="Palatino Linotype" w:hAnsi="Palatino Linotype" w:cs="Palatino Linotype"/>
        </w:rPr>
      </w:pPr>
    </w:p>
    <w:p w14:paraId="3C5820AE" w14:textId="77777777" w:rsidR="000F2680" w:rsidRPr="007069C7" w:rsidRDefault="000F2680" w:rsidP="000F2680">
      <w:pPr>
        <w:spacing w:line="360" w:lineRule="auto"/>
        <w:jc w:val="both"/>
        <w:rPr>
          <w:rFonts w:ascii="Palatino Linotype" w:eastAsia="Palatino Linotype" w:hAnsi="Palatino Linotype" w:cs="Palatino Linotype"/>
        </w:rPr>
      </w:pPr>
      <w:r w:rsidRPr="007069C7">
        <w:rPr>
          <w:rFonts w:ascii="Palatino Linotype" w:eastAsia="Palatino Linotype" w:hAnsi="Palatino Linotype" w:cs="Palatino Linotype"/>
        </w:rPr>
        <w:t xml:space="preserve">Para lo cual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VIII del artículo 70 de la Ley General de Transparencia y Acceso a la </w:t>
      </w:r>
      <w:r w:rsidRPr="007069C7">
        <w:rPr>
          <w:rFonts w:ascii="Palatino Linotype" w:eastAsia="Palatino Linotype" w:hAnsi="Palatino Linotype" w:cs="Palatino Linotype"/>
        </w:rPr>
        <w:lastRenderedPageBreak/>
        <w:t>Información Pública, homologa del artículo 92 fracción VIII de la Ley local antes transcrito, establece los siguientes Criterios para la publicación de la información pública atingente a la referida fracción, siendo los siguientes:</w:t>
      </w:r>
    </w:p>
    <w:p w14:paraId="1BEA74A1" w14:textId="77777777" w:rsidR="000F2680" w:rsidRPr="007069C7" w:rsidRDefault="000F2680" w:rsidP="000F2680">
      <w:pPr>
        <w:spacing w:line="360" w:lineRule="auto"/>
        <w:jc w:val="both"/>
        <w:rPr>
          <w:rFonts w:ascii="Palatino Linotype" w:eastAsia="Palatino Linotype" w:hAnsi="Palatino Linotype" w:cs="Palatino Linotype"/>
        </w:rPr>
      </w:pPr>
    </w:p>
    <w:p w14:paraId="0C88FE90" w14:textId="77777777" w:rsidR="000F2680" w:rsidRPr="007069C7" w:rsidRDefault="000F2680" w:rsidP="000F2680">
      <w:pPr>
        <w:spacing w:line="360" w:lineRule="auto"/>
        <w:ind w:left="1985" w:right="567"/>
        <w:jc w:val="both"/>
        <w:rPr>
          <w:rFonts w:ascii="Palatino Linotype" w:eastAsia="Palatino Linotype" w:hAnsi="Palatino Linotype" w:cs="Palatino Linotype"/>
          <w:b/>
          <w:i/>
          <w:iCs/>
        </w:rPr>
      </w:pPr>
      <w:r w:rsidRPr="007069C7">
        <w:rPr>
          <w:rFonts w:ascii="Palatino Linotype" w:eastAsia="Palatino Linotype" w:hAnsi="Palatino Linotype" w:cs="Palatino Linotype"/>
          <w:b/>
          <w:i/>
          <w:iCs/>
        </w:rPr>
        <w:t>Criterios sustantivos de contenido:</w:t>
      </w:r>
    </w:p>
    <w:p w14:paraId="7E9A8505" w14:textId="77777777" w:rsidR="000F2680" w:rsidRPr="007069C7" w:rsidRDefault="000F2680" w:rsidP="000F2680">
      <w:pPr>
        <w:spacing w:line="360" w:lineRule="auto"/>
        <w:ind w:left="1985" w:right="567"/>
        <w:jc w:val="both"/>
        <w:rPr>
          <w:rFonts w:ascii="Palatino Linotype" w:eastAsia="Palatino Linotype" w:hAnsi="Palatino Linotype" w:cs="Palatino Linotype"/>
          <w:i/>
          <w:iCs/>
        </w:rPr>
      </w:pPr>
    </w:p>
    <w:p w14:paraId="08EDFF31"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14:paraId="2D639D58"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2</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Clave o nivel del puesto (en su caso, de acuerdo con el catálogo que regule la actividad del sujeto obligado) </w:t>
      </w:r>
    </w:p>
    <w:p w14:paraId="619808B1"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3</w:t>
      </w:r>
      <w:r w:rsidRPr="007069C7">
        <w:rPr>
          <w:rFonts w:ascii="Palatino Linotype" w:eastAsia="Palatino Linotype" w:hAnsi="Palatino Linotype" w:cs="Palatino Linotype"/>
          <w:i/>
          <w:iCs/>
        </w:rPr>
        <w:tab/>
        <w:t xml:space="preserve">Denominación o descripción del puesto (de acuerdo con el catálogo que en su caso regule la actividad del sujeto obligado) </w:t>
      </w:r>
    </w:p>
    <w:p w14:paraId="20925255"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4</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Denominación del cargo (de conformidad con nombramiento otorgado) </w:t>
      </w:r>
    </w:p>
    <w:p w14:paraId="286D4D2A"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5</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Área de adscripción (de acuerdo con el catálogo de unidades administrativas o puestos, si así corresponde) </w:t>
      </w:r>
    </w:p>
    <w:p w14:paraId="04360646"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6</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Nombre completo del(a) servidor(a) público(a) y/o toda persona que desempeñe un empleo, cargo o comisión y/o ejerzan actos de autoridad (nombre [s], primer apellido, segundo apellido) </w:t>
      </w:r>
    </w:p>
    <w:p w14:paraId="279B5FE2"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7</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Sexo: Femenino/Masculino </w:t>
      </w:r>
    </w:p>
    <w:p w14:paraId="0EBA1A46"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b/>
          <w:i/>
          <w:iCs/>
          <w:u w:val="single"/>
        </w:rPr>
      </w:pPr>
      <w:r w:rsidRPr="007069C7">
        <w:rPr>
          <w:rFonts w:ascii="Palatino Linotype" w:eastAsia="Palatino Linotype" w:hAnsi="Palatino Linotype" w:cs="Palatino Linotype"/>
          <w:b/>
          <w:i/>
          <w:iCs/>
          <w:u w:val="single"/>
        </w:rPr>
        <w:lastRenderedPageBreak/>
        <w:t xml:space="preserve">Criterio 8 </w:t>
      </w:r>
      <w:r w:rsidRPr="007069C7">
        <w:rPr>
          <w:rFonts w:ascii="Palatino Linotype" w:eastAsia="Palatino Linotype" w:hAnsi="Palatino Linotype" w:cs="Palatino Linotype"/>
          <w:b/>
          <w:i/>
          <w:iCs/>
          <w:u w:val="single"/>
        </w:rPr>
        <w:tab/>
        <w:t xml:space="preserve">Remuneración mensual bruta (se refiere a las percepciones totales sin descuento alguno): Pesos mexicanos / Otra moneda (especificar nombre y nacionalidad de ésta) </w:t>
      </w:r>
    </w:p>
    <w:p w14:paraId="148EB99D"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b/>
          <w:i/>
          <w:iCs/>
          <w:u w:val="single"/>
        </w:rPr>
      </w:pPr>
      <w:r w:rsidRPr="007069C7">
        <w:rPr>
          <w:rFonts w:ascii="Palatino Linotype" w:eastAsia="Palatino Linotype" w:hAnsi="Palatino Linotype" w:cs="Palatino Linotype"/>
          <w:b/>
          <w:i/>
          <w:iCs/>
        </w:rPr>
        <w:t>Criterio 9</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r>
      <w:r w:rsidRPr="007069C7">
        <w:rPr>
          <w:rFonts w:ascii="Palatino Linotype" w:eastAsia="Palatino Linotype" w:hAnsi="Palatino Linotype" w:cs="Palatino Linotype"/>
          <w:b/>
          <w:i/>
          <w:iCs/>
          <w:u w:val="single"/>
        </w:rPr>
        <w:t>Remuneración mensual neta (se refiere a la remuneración mensual bruta menos las deducciones genéricas previstas por ley: ISR, ISSSTE, otra [especificar]) (Pesos mexicanos / Otra moneda [especificar nombre y nacionalidad de ésta])</w:t>
      </w:r>
    </w:p>
    <w:p w14:paraId="427368C4"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b/>
          <w:i/>
          <w:iCs/>
          <w:u w:val="single"/>
        </w:rPr>
      </w:pPr>
      <w:r w:rsidRPr="007069C7">
        <w:rPr>
          <w:rFonts w:ascii="Palatino Linotype" w:eastAsia="Palatino Linotype" w:hAnsi="Palatino Linotype" w:cs="Palatino Linotype"/>
          <w:b/>
          <w:i/>
          <w:iCs/>
          <w:u w:val="single"/>
        </w:rPr>
        <w:t xml:space="preserve">Criterio 10 </w:t>
      </w:r>
      <w:r w:rsidRPr="007069C7">
        <w:rPr>
          <w:rFonts w:ascii="Palatino Linotype" w:eastAsia="Palatino Linotype" w:hAnsi="Palatino Linotype" w:cs="Palatino Linotype"/>
          <w:b/>
          <w:i/>
          <w:iCs/>
          <w:u w:val="single"/>
        </w:rPr>
        <w:tab/>
        <w:t xml:space="preserve">Percepciones en efectivo o en especie y adicionales, así como su periodicidad (Pesos mexicanos / Otra moneda [especificar nombre y nacionalidad de ésta]) </w:t>
      </w:r>
    </w:p>
    <w:p w14:paraId="608711E6"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11</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Ingresos y sistemas de compensación, así como su periodicidad (Pesos mexicanos / Otra moneda [especificar nombre y nacionalidad de ésta]) </w:t>
      </w:r>
    </w:p>
    <w:p w14:paraId="38C69792"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12</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Gratificaciones y su periodicidad (Pesos mexicanos / Otra moneda [especificar nombre y nacionalidad de ésta]) </w:t>
      </w:r>
    </w:p>
    <w:p w14:paraId="35B18EE9"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13</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Primas y su periodicidad (Pesos mexicanos / Otra moneda [especificar nombre y nacionalidad de ésta]) </w:t>
      </w:r>
    </w:p>
    <w:p w14:paraId="77C4566F"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14</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Comisiones y su periodicidad (Pesos mexicanos / Otra moneda [especificar nombre y nacionalidad de ésta]) </w:t>
      </w:r>
    </w:p>
    <w:p w14:paraId="4234DFB4"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15</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Dietas y su periodicidad (Pesos mexicanos / Otra moneda [especificar nombre y nacionalidad de ésta]) </w:t>
      </w:r>
    </w:p>
    <w:p w14:paraId="0176CE24"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16</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Bonos y su periodicidad (Pesos mexicanos / Otra moneda [especificar nombre y nacionalidad de ésta]) </w:t>
      </w:r>
    </w:p>
    <w:p w14:paraId="45CEF513"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17</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Estímulos y su periodicidad (Pesos mexicanos / Otra moneda [especificar nombre y nacionalidad de ésta]) </w:t>
      </w:r>
    </w:p>
    <w:p w14:paraId="2F9CA402"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lastRenderedPageBreak/>
        <w:t>Criterio 18</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Apoyos económicos y su periodicidad (Pesos mexicanos / Otra moneda [especificar nombre y nacionalidad de ésta]) </w:t>
      </w:r>
    </w:p>
    <w:p w14:paraId="274CB852"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19</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 xml:space="preserve">Prestaciones económicas y/o en especie que se otorguen por tipo de trabajador y de conformidad con la normatividad correspondiente (Pesos mexicanos / Otra moneda [especificar nombre y nacionalidad de ésta]) </w:t>
      </w:r>
    </w:p>
    <w:p w14:paraId="4547E23A" w14:textId="77777777" w:rsidR="000F2680" w:rsidRPr="007069C7" w:rsidRDefault="000F2680" w:rsidP="000F2680">
      <w:pPr>
        <w:tabs>
          <w:tab w:val="left" w:pos="1418"/>
        </w:tabs>
        <w:spacing w:line="360" w:lineRule="auto"/>
        <w:ind w:left="1985" w:right="567" w:hanging="1418"/>
        <w:jc w:val="both"/>
        <w:rPr>
          <w:rFonts w:ascii="Palatino Linotype" w:eastAsia="Palatino Linotype" w:hAnsi="Palatino Linotype" w:cs="Palatino Linotype"/>
          <w:i/>
          <w:iCs/>
        </w:rPr>
      </w:pPr>
      <w:r w:rsidRPr="007069C7">
        <w:rPr>
          <w:rFonts w:ascii="Palatino Linotype" w:eastAsia="Palatino Linotype" w:hAnsi="Palatino Linotype" w:cs="Palatino Linotype"/>
          <w:b/>
          <w:i/>
          <w:iCs/>
        </w:rPr>
        <w:t>Criterio 20</w:t>
      </w:r>
      <w:r w:rsidRPr="007069C7">
        <w:rPr>
          <w:rFonts w:ascii="Palatino Linotype" w:eastAsia="Palatino Linotype" w:hAnsi="Palatino Linotype" w:cs="Palatino Linotype"/>
          <w:i/>
          <w:iCs/>
        </w:rPr>
        <w:t xml:space="preserve"> </w:t>
      </w:r>
      <w:r w:rsidRPr="007069C7">
        <w:rPr>
          <w:rFonts w:ascii="Palatino Linotype" w:eastAsia="Palatino Linotype" w:hAnsi="Palatino Linotype" w:cs="Palatino Linotype"/>
          <w:i/>
          <w:iCs/>
        </w:rPr>
        <w:tab/>
        <w:t>Otro tipo de percepción (Pesos mexicanos / Otra moneda [especificar nombre y nacionalidad de ésta])</w:t>
      </w:r>
    </w:p>
    <w:p w14:paraId="10CCF693" w14:textId="04615BB6" w:rsidR="00DC7AC2" w:rsidRPr="007069C7" w:rsidRDefault="00DC7AC2" w:rsidP="000F2680">
      <w:pPr>
        <w:ind w:right="708"/>
        <w:jc w:val="both"/>
        <w:rPr>
          <w:rFonts w:ascii="Palatino Linotype" w:hAnsi="Palatino Linotype" w:cs="Tahoma"/>
          <w:i/>
        </w:rPr>
      </w:pPr>
    </w:p>
    <w:p w14:paraId="221C2817" w14:textId="77777777" w:rsidR="00DC7AC2" w:rsidRPr="007069C7" w:rsidRDefault="00DC7AC2" w:rsidP="00DC7AC2">
      <w:pPr>
        <w:rPr>
          <w:lang w:val="es-MX"/>
        </w:rPr>
      </w:pPr>
    </w:p>
    <w:p w14:paraId="0FFB9B0A" w14:textId="2D3AC729" w:rsidR="00DC7AC2" w:rsidRPr="007069C7" w:rsidRDefault="00DC7AC2" w:rsidP="00DC7AC2">
      <w:pPr>
        <w:spacing w:line="360" w:lineRule="auto"/>
        <w:jc w:val="both"/>
        <w:rPr>
          <w:rFonts w:ascii="Palatino Linotype" w:hAnsi="Palatino Linotype" w:cs="Tahoma"/>
        </w:rPr>
      </w:pPr>
      <w:r w:rsidRPr="007069C7">
        <w:rPr>
          <w:rFonts w:ascii="Palatino Linotype" w:hAnsi="Palatino Linotype" w:cs="Tahoma"/>
        </w:rPr>
        <w:t xml:space="preserve">Atento a lo anterior, resulta claro que existe fuente obligacional que constriñe al </w:t>
      </w:r>
      <w:r w:rsidRPr="007069C7">
        <w:rPr>
          <w:rFonts w:ascii="Palatino Linotype" w:hAnsi="Palatino Linotype" w:cs="Tahoma"/>
          <w:b/>
        </w:rPr>
        <w:t>Sujeto Obligado</w:t>
      </w:r>
      <w:r w:rsidRPr="007069C7">
        <w:rPr>
          <w:rFonts w:ascii="Palatino Linotype" w:hAnsi="Palatino Linotype" w:cs="Tahoma"/>
        </w:rPr>
        <w:t xml:space="preserve"> a generar la información interés del Particular, en consecuencia, la información solicitada; debe obrar en los archivos del </w:t>
      </w:r>
      <w:r w:rsidRPr="007069C7">
        <w:rPr>
          <w:rFonts w:ascii="Palatino Linotype" w:hAnsi="Palatino Linotype" w:cs="Tahoma"/>
          <w:b/>
        </w:rPr>
        <w:t>Sujeto Obligado</w:t>
      </w:r>
      <w:r w:rsidRPr="007069C7">
        <w:rPr>
          <w:rFonts w:ascii="Palatino Linotype" w:hAnsi="Palatino Linotype" w:cs="Tahoma"/>
        </w:rPr>
        <w:t>.</w:t>
      </w:r>
    </w:p>
    <w:p w14:paraId="5E9A2672" w14:textId="77777777" w:rsidR="00FD20CE" w:rsidRPr="007069C7" w:rsidRDefault="00FD20CE" w:rsidP="006B3E46">
      <w:pPr>
        <w:spacing w:line="360" w:lineRule="auto"/>
        <w:ind w:right="-28"/>
        <w:jc w:val="both"/>
        <w:rPr>
          <w:rFonts w:ascii="Palatino Linotype" w:eastAsia="Calibri" w:hAnsi="Palatino Linotype"/>
          <w:bCs/>
          <w:color w:val="000000"/>
          <w:szCs w:val="22"/>
          <w:lang w:val="es-MX" w:eastAsia="en-US"/>
        </w:rPr>
      </w:pPr>
    </w:p>
    <w:p w14:paraId="3486BAE6" w14:textId="77777777" w:rsidR="006B3E46" w:rsidRPr="007069C7" w:rsidRDefault="006B3E46" w:rsidP="006B3E46">
      <w:pPr>
        <w:spacing w:line="360" w:lineRule="auto"/>
        <w:jc w:val="both"/>
        <w:rPr>
          <w:rFonts w:ascii="Palatino Linotype" w:eastAsiaTheme="minorHAnsi" w:hAnsi="Palatino Linotype" w:cs="Arial"/>
          <w:szCs w:val="22"/>
          <w:lang w:val="es-MX" w:eastAsia="en-US"/>
        </w:rPr>
      </w:pPr>
      <w:r w:rsidRPr="007069C7">
        <w:rPr>
          <w:rFonts w:ascii="Palatino Linotype" w:eastAsiaTheme="minorHAnsi" w:hAnsi="Palatino Linotype" w:cs="Arial"/>
          <w:szCs w:val="22"/>
          <w:lang w:val="es-MX" w:eastAsia="en-US"/>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2FBCD53C" w14:textId="77777777" w:rsidR="006B3E46" w:rsidRPr="007069C7" w:rsidRDefault="006B3E46" w:rsidP="006B3E46">
      <w:pPr>
        <w:rPr>
          <w:sz w:val="2"/>
          <w:lang w:val="es-MX"/>
        </w:rPr>
      </w:pPr>
    </w:p>
    <w:p w14:paraId="7A4D23CD" w14:textId="77777777" w:rsidR="006B3E46" w:rsidRPr="007069C7" w:rsidRDefault="006B3E46" w:rsidP="006B3E46">
      <w:pPr>
        <w:spacing w:line="360" w:lineRule="auto"/>
        <w:jc w:val="both"/>
        <w:rPr>
          <w:rFonts w:ascii="Palatino Linotype" w:eastAsiaTheme="minorHAnsi" w:hAnsi="Palatino Linotype" w:cs="Arial"/>
          <w:szCs w:val="22"/>
          <w:lang w:val="es-MX" w:eastAsia="en-US"/>
        </w:rPr>
      </w:pPr>
    </w:p>
    <w:p w14:paraId="7C637AD6" w14:textId="77777777" w:rsidR="006B3E46" w:rsidRPr="007069C7" w:rsidRDefault="006B3E46" w:rsidP="006B3E46">
      <w:pPr>
        <w:spacing w:line="360" w:lineRule="auto"/>
        <w:jc w:val="both"/>
        <w:rPr>
          <w:rFonts w:ascii="Palatino Linotype" w:eastAsiaTheme="minorHAnsi" w:hAnsi="Palatino Linotype" w:cs="Arial"/>
          <w:szCs w:val="22"/>
          <w:lang w:val="es-MX" w:eastAsia="en-US"/>
        </w:rPr>
      </w:pPr>
      <w:r w:rsidRPr="007069C7">
        <w:rPr>
          <w:rFonts w:ascii="Palatino Linotype" w:eastAsiaTheme="minorHAnsi" w:hAnsi="Palatino Linotype" w:cs="Arial"/>
          <w:szCs w:val="22"/>
          <w:lang w:val="es-MX" w:eastAsia="en-US"/>
        </w:rPr>
        <w:t>Por lo tanto, lo solicitado corresponde a información pública susceptible de ser entregada, en su caso, en versión pública y, por lo tanto, no es procedente su clasificación.</w:t>
      </w:r>
    </w:p>
    <w:p w14:paraId="0F6C5E41" w14:textId="77777777" w:rsidR="006B3E46" w:rsidRPr="007069C7" w:rsidRDefault="006B3E46" w:rsidP="006B3E46">
      <w:pPr>
        <w:spacing w:line="360" w:lineRule="auto"/>
        <w:jc w:val="both"/>
        <w:rPr>
          <w:rFonts w:ascii="Palatino Linotype" w:eastAsiaTheme="minorHAnsi" w:hAnsi="Palatino Linotype" w:cs="Arial"/>
          <w:szCs w:val="22"/>
          <w:lang w:val="es-MX" w:eastAsia="en-US"/>
        </w:rPr>
      </w:pPr>
    </w:p>
    <w:p w14:paraId="4B68967D" w14:textId="77777777" w:rsidR="006B3E46" w:rsidRPr="007069C7" w:rsidRDefault="006B3E46" w:rsidP="006B3E46">
      <w:pPr>
        <w:spacing w:line="360" w:lineRule="auto"/>
        <w:jc w:val="both"/>
        <w:rPr>
          <w:rFonts w:ascii="Palatino Linotype" w:eastAsiaTheme="minorHAnsi" w:hAnsi="Palatino Linotype" w:cs="Arial"/>
          <w:szCs w:val="22"/>
          <w:lang w:val="es-MX" w:eastAsia="en-US"/>
        </w:rPr>
      </w:pPr>
      <w:r w:rsidRPr="007069C7">
        <w:rPr>
          <w:rFonts w:ascii="Palatino Linotype" w:eastAsiaTheme="minorHAnsi" w:hAnsi="Palatino Linotype" w:cs="Arial"/>
          <w:szCs w:val="22"/>
          <w:lang w:val="es-MX" w:eastAsia="en-US"/>
        </w:rPr>
        <w:t xml:space="preserve">Sirve de sustento, por analogía, para justificar la publicidad sobre los datos relativos a los montos por concepto de pago de las remuneraciones, los criterios 01/2003 y 02/2003, </w:t>
      </w:r>
      <w:r w:rsidRPr="007069C7">
        <w:rPr>
          <w:rFonts w:ascii="Palatino Linotype" w:eastAsiaTheme="minorHAnsi" w:hAnsi="Palatino Linotype" w:cs="Arial"/>
          <w:szCs w:val="22"/>
          <w:lang w:val="es-MX" w:eastAsia="en-US"/>
        </w:rPr>
        <w:lastRenderedPageBreak/>
        <w:t xml:space="preserve">emitidos por el Comité de Acceso a la Información Pública y Protección de Datos Personales de la Suprema Corte de Justicia de la Nación, que a continuación se citan: </w:t>
      </w:r>
    </w:p>
    <w:p w14:paraId="06622011" w14:textId="77777777" w:rsidR="006B3E46" w:rsidRPr="007069C7" w:rsidRDefault="006B3E46" w:rsidP="006B3E46">
      <w:pPr>
        <w:rPr>
          <w:lang w:val="es-MX"/>
        </w:rPr>
      </w:pPr>
    </w:p>
    <w:p w14:paraId="7D74D9CE" w14:textId="77777777" w:rsidR="006B3E46" w:rsidRPr="007069C7" w:rsidRDefault="006B3E46" w:rsidP="006B3E46">
      <w:pPr>
        <w:spacing w:line="259" w:lineRule="auto"/>
        <w:ind w:left="567" w:right="51"/>
        <w:jc w:val="both"/>
        <w:rPr>
          <w:rFonts w:ascii="Palatino Linotype" w:eastAsiaTheme="minorHAnsi" w:hAnsi="Palatino Linotype" w:cs="Arial"/>
          <w:b/>
          <w:i/>
          <w:sz w:val="22"/>
          <w:szCs w:val="20"/>
          <w:lang w:val="es-MX" w:eastAsia="en-US"/>
        </w:rPr>
      </w:pPr>
      <w:r w:rsidRPr="007069C7">
        <w:rPr>
          <w:rFonts w:ascii="Palatino Linotype" w:eastAsiaTheme="minorHAnsi" w:hAnsi="Palatino Linotype" w:cs="Arial"/>
          <w:i/>
          <w:sz w:val="22"/>
          <w:szCs w:val="20"/>
          <w:lang w:val="es-MX" w:eastAsia="en-US"/>
        </w:rPr>
        <w:t>“</w:t>
      </w:r>
      <w:r w:rsidRPr="007069C7">
        <w:rPr>
          <w:rFonts w:ascii="Palatino Linotype" w:eastAsiaTheme="minorHAnsi" w:hAnsi="Palatino Linotype" w:cs="Arial"/>
          <w:b/>
          <w:i/>
          <w:sz w:val="22"/>
          <w:szCs w:val="20"/>
          <w:lang w:val="es-MX" w:eastAsia="en-US"/>
        </w:rPr>
        <w:t>Criterio 01/2003.</w:t>
      </w:r>
    </w:p>
    <w:p w14:paraId="06D4A56E" w14:textId="77777777" w:rsidR="006B3E46" w:rsidRPr="007069C7" w:rsidRDefault="006B3E46" w:rsidP="006B3E46">
      <w:pPr>
        <w:spacing w:line="259" w:lineRule="auto"/>
        <w:ind w:left="567" w:right="51"/>
        <w:jc w:val="both"/>
        <w:rPr>
          <w:rFonts w:ascii="Palatino Linotype" w:eastAsiaTheme="minorHAnsi" w:hAnsi="Palatino Linotype" w:cs="Arial"/>
          <w:i/>
          <w:sz w:val="22"/>
          <w:szCs w:val="20"/>
          <w:lang w:val="es-MX" w:eastAsia="en-US"/>
        </w:rPr>
      </w:pPr>
      <w:r w:rsidRPr="007069C7">
        <w:rPr>
          <w:rFonts w:ascii="Palatino Linotype" w:eastAsiaTheme="minorHAnsi" w:hAnsi="Palatino Linotype" w:cs="Arial"/>
          <w:b/>
          <w:i/>
          <w:sz w:val="22"/>
          <w:szCs w:val="20"/>
          <w:lang w:val="es-MX" w:eastAsia="en-US"/>
        </w:rPr>
        <w:t>“INGRESOS DE LOS SERVIDORES PÚBLICOS. CONSTITUYEN INFORMACIÓN PÚBLICA AÚN Y CUANDO SU DIFUSIÓN PUEDE AFECTAR LA VIDA O LA SEGURIDAD DE AQUELLOS</w:t>
      </w:r>
      <w:r w:rsidRPr="007069C7">
        <w:rPr>
          <w:rFonts w:ascii="Palatino Linotype" w:eastAsiaTheme="minorHAnsi" w:hAnsi="Palatino Linotype" w:cs="Arial"/>
          <w:b/>
          <w:i/>
          <w:sz w:val="22"/>
          <w:szCs w:val="20"/>
          <w:u w:val="single"/>
          <w:lang w:val="es-MX" w:eastAsia="en-US"/>
        </w:rPr>
        <w:t>.</w:t>
      </w:r>
      <w:r w:rsidRPr="007069C7">
        <w:rPr>
          <w:rFonts w:ascii="Palatino Linotype" w:eastAsiaTheme="minorHAnsi" w:hAnsi="Palatino Linotype" w:cs="Arial"/>
          <w:i/>
          <w:sz w:val="22"/>
          <w:szCs w:val="20"/>
          <w:u w:val="single"/>
          <w:lang w:val="es-MX"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7069C7">
        <w:rPr>
          <w:rFonts w:ascii="Palatino Linotype" w:eastAsiaTheme="minorHAnsi" w:hAnsi="Palatino Linotype" w:cs="Arial"/>
          <w:i/>
          <w:sz w:val="22"/>
          <w:szCs w:val="20"/>
          <w:lang w:val="es-MX" w:eastAsia="en-US"/>
        </w:rPr>
        <w:t xml:space="preserve">, </w:t>
      </w:r>
      <w:r w:rsidRPr="007069C7">
        <w:rPr>
          <w:rFonts w:ascii="Palatino Linotype" w:eastAsiaTheme="minorHAnsi" w:hAnsi="Palatino Linotype" w:cs="Arial"/>
          <w:i/>
          <w:sz w:val="22"/>
          <w:szCs w:val="20"/>
          <w:u w:val="single"/>
          <w:lang w:val="es-MX" w:eastAsia="en-US"/>
        </w:rPr>
        <w:t>debe reconocerse que aun y  cuando en ese supuesto podría encuadrar la relativa a las percepciones ordinarias y extraordinaria de los servidores públicos</w:t>
      </w:r>
      <w:r w:rsidRPr="007069C7">
        <w:rPr>
          <w:rFonts w:ascii="Palatino Linotype" w:eastAsiaTheme="minorHAnsi" w:hAnsi="Palatino Linotype" w:cs="Arial"/>
          <w:i/>
          <w:sz w:val="22"/>
          <w:szCs w:val="20"/>
          <w:lang w:val="es-MX" w:eastAsia="en-US"/>
        </w:rPr>
        <w:t xml:space="preserve">, ello no obsta para reconocer que el legislador estableció en el artículo 7 de ese mismo ordenamiento que la referida información, como una obligación de trasparencia, </w:t>
      </w:r>
      <w:r w:rsidRPr="007069C7">
        <w:rPr>
          <w:rFonts w:ascii="Palatino Linotype" w:eastAsiaTheme="minorHAnsi" w:hAnsi="Palatino Linotype" w:cs="Arial"/>
          <w:b/>
          <w:i/>
          <w:sz w:val="22"/>
          <w:szCs w:val="20"/>
          <w:u w:val="single"/>
          <w:lang w:val="es-MX"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069C7">
        <w:rPr>
          <w:rFonts w:ascii="Palatino Linotype" w:eastAsiaTheme="minorHAnsi" w:hAnsi="Palatino Linotype" w:cs="Arial"/>
          <w:i/>
          <w:sz w:val="22"/>
          <w:szCs w:val="20"/>
          <w:lang w:val="es-MX" w:eastAsia="en-US"/>
        </w:rPr>
        <w:t>…”</w:t>
      </w:r>
    </w:p>
    <w:p w14:paraId="26DB2E86" w14:textId="77777777" w:rsidR="006B3E46" w:rsidRPr="007069C7" w:rsidRDefault="006B3E46" w:rsidP="006B3E46">
      <w:pPr>
        <w:spacing w:line="259" w:lineRule="auto"/>
        <w:ind w:left="567" w:right="51"/>
        <w:jc w:val="both"/>
        <w:rPr>
          <w:rFonts w:ascii="Palatino Linotype" w:eastAsiaTheme="minorHAnsi" w:hAnsi="Palatino Linotype" w:cs="Arial"/>
          <w:i/>
          <w:sz w:val="2"/>
          <w:szCs w:val="20"/>
          <w:lang w:val="es-MX" w:eastAsia="en-US"/>
        </w:rPr>
      </w:pPr>
    </w:p>
    <w:p w14:paraId="7E197841" w14:textId="77777777" w:rsidR="006B3E46" w:rsidRPr="007069C7" w:rsidRDefault="006B3E46" w:rsidP="006B3E46">
      <w:pPr>
        <w:spacing w:line="259" w:lineRule="auto"/>
        <w:ind w:right="51"/>
        <w:jc w:val="both"/>
        <w:rPr>
          <w:rFonts w:ascii="Palatino Linotype" w:eastAsiaTheme="minorHAnsi" w:hAnsi="Palatino Linotype" w:cs="Arial"/>
          <w:b/>
          <w:i/>
          <w:sz w:val="22"/>
          <w:szCs w:val="20"/>
          <w:lang w:val="es-MX" w:eastAsia="en-US"/>
        </w:rPr>
      </w:pPr>
    </w:p>
    <w:p w14:paraId="322743E9" w14:textId="77777777" w:rsidR="006B3E46" w:rsidRPr="007069C7" w:rsidRDefault="006B3E46" w:rsidP="006B3E46">
      <w:pPr>
        <w:spacing w:line="259" w:lineRule="auto"/>
        <w:ind w:left="567" w:right="51"/>
        <w:jc w:val="both"/>
        <w:rPr>
          <w:rFonts w:ascii="Palatino Linotype" w:eastAsiaTheme="minorHAnsi" w:hAnsi="Palatino Linotype" w:cs="Arial"/>
          <w:b/>
          <w:i/>
          <w:sz w:val="22"/>
          <w:szCs w:val="20"/>
          <w:lang w:val="es-MX" w:eastAsia="en-US"/>
        </w:rPr>
      </w:pPr>
      <w:r w:rsidRPr="007069C7">
        <w:rPr>
          <w:rFonts w:ascii="Palatino Linotype" w:eastAsiaTheme="minorHAnsi" w:hAnsi="Palatino Linotype" w:cs="Arial"/>
          <w:b/>
          <w:i/>
          <w:sz w:val="22"/>
          <w:szCs w:val="20"/>
          <w:lang w:val="es-MX" w:eastAsia="en-US"/>
        </w:rPr>
        <w:t>“Criterio 02/2003.</w:t>
      </w:r>
    </w:p>
    <w:p w14:paraId="27650382" w14:textId="77777777" w:rsidR="006B3E46" w:rsidRPr="007069C7" w:rsidRDefault="006B3E46" w:rsidP="006B3E46">
      <w:pPr>
        <w:spacing w:line="259" w:lineRule="auto"/>
        <w:ind w:left="567" w:right="51"/>
        <w:jc w:val="both"/>
        <w:rPr>
          <w:rFonts w:ascii="Palatino Linotype" w:eastAsiaTheme="minorHAnsi" w:hAnsi="Palatino Linotype" w:cs="Arial"/>
          <w:i/>
          <w:sz w:val="22"/>
          <w:szCs w:val="20"/>
          <w:lang w:val="es-MX" w:eastAsia="en-US"/>
        </w:rPr>
      </w:pPr>
      <w:r w:rsidRPr="007069C7">
        <w:rPr>
          <w:rFonts w:ascii="Palatino Linotype" w:eastAsiaTheme="minorHAnsi" w:hAnsi="Palatino Linotype" w:cs="Arial"/>
          <w:b/>
          <w:i/>
          <w:sz w:val="22"/>
          <w:szCs w:val="20"/>
          <w:lang w:val="es-MX" w:eastAsia="en-US"/>
        </w:rPr>
        <w:t>INGRESOS DE LOS SERVIDORES PÚBLICOS, SON INFORMACIÓN PÚBLICA AÚN Y CUANDO CONSTITUYEN DATOS PERSONALES QUE SE REFIEREN AL PATRIMONIO DE AQUÉLLOS.</w:t>
      </w:r>
      <w:r w:rsidRPr="007069C7">
        <w:rPr>
          <w:rFonts w:ascii="Palatino Linotype" w:eastAsiaTheme="minorHAnsi" w:hAnsi="Palatino Linotype" w:cs="Arial"/>
          <w:i/>
          <w:sz w:val="22"/>
          <w:szCs w:val="20"/>
          <w:lang w:val="es-MX" w:eastAsia="en-US"/>
        </w:rPr>
        <w:t xml:space="preserve"> De la interpretación sistemática de lo previsto en los artículos 3º, fracción II; 7º, 9º y 18, fracción II, de la Ley Federal de Transparencia y Acceso a la Información Pública Gubernamental </w:t>
      </w:r>
      <w:r w:rsidRPr="007069C7">
        <w:rPr>
          <w:rFonts w:ascii="Palatino Linotype" w:eastAsiaTheme="minorHAnsi" w:hAnsi="Palatino Linotype" w:cs="Arial"/>
          <w:i/>
          <w:sz w:val="22"/>
          <w:szCs w:val="20"/>
          <w:u w:val="single"/>
          <w:lang w:val="es-MX" w:eastAsia="en-US"/>
        </w:rPr>
        <w:t>se advierte que no constituye información confidencial la relativa a los ingresos que reciben los servidores públicos, ya que aun y cuando se trata de datos personales relativos a su patrimonio</w:t>
      </w:r>
      <w:r w:rsidRPr="007069C7">
        <w:rPr>
          <w:rFonts w:ascii="Palatino Linotype" w:eastAsiaTheme="minorHAnsi" w:hAnsi="Palatino Linotype" w:cs="Arial"/>
          <w:i/>
          <w:sz w:val="22"/>
          <w:szCs w:val="20"/>
          <w:lang w:val="es-MX" w:eastAsia="en-US"/>
        </w:rPr>
        <w:t xml:space="preserve">, para su difusión no se requiere consentimiento de aquellos, </w:t>
      </w:r>
      <w:r w:rsidRPr="007069C7">
        <w:rPr>
          <w:rFonts w:ascii="Palatino Linotype" w:eastAsiaTheme="minorHAnsi" w:hAnsi="Palatino Linotype" w:cs="Arial"/>
          <w:b/>
          <w:i/>
          <w:sz w:val="22"/>
          <w:szCs w:val="20"/>
          <w:u w:val="single"/>
          <w:lang w:val="es-MX"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069C7">
        <w:rPr>
          <w:rFonts w:ascii="Palatino Linotype" w:eastAsiaTheme="minorHAnsi" w:hAnsi="Palatino Linotype" w:cs="Arial"/>
          <w:i/>
          <w:sz w:val="22"/>
          <w:szCs w:val="20"/>
          <w:lang w:val="es-MX" w:eastAsia="en-US"/>
        </w:rPr>
        <w:t xml:space="preserve"> el sistema de compensación…” (sic)</w:t>
      </w:r>
    </w:p>
    <w:p w14:paraId="3562956F" w14:textId="77777777" w:rsidR="00A53243" w:rsidRPr="007069C7" w:rsidRDefault="00A53243" w:rsidP="00A53243">
      <w:pPr>
        <w:autoSpaceDE w:val="0"/>
        <w:autoSpaceDN w:val="0"/>
        <w:adjustRightInd w:val="0"/>
        <w:spacing w:line="360" w:lineRule="auto"/>
        <w:jc w:val="both"/>
        <w:rPr>
          <w:rFonts w:ascii="Palatino Linotype" w:hAnsi="Palatino Linotype" w:cs="Arial"/>
        </w:rPr>
      </w:pPr>
    </w:p>
    <w:p w14:paraId="2607FA22" w14:textId="77777777" w:rsidR="000F2680" w:rsidRPr="007069C7" w:rsidRDefault="000F2680" w:rsidP="00A53243">
      <w:pPr>
        <w:autoSpaceDE w:val="0"/>
        <w:autoSpaceDN w:val="0"/>
        <w:adjustRightInd w:val="0"/>
        <w:spacing w:line="360" w:lineRule="auto"/>
        <w:jc w:val="both"/>
        <w:rPr>
          <w:rFonts w:ascii="Palatino Linotype" w:eastAsiaTheme="minorHAnsi" w:hAnsi="Palatino Linotype" w:cs="Arial"/>
          <w:szCs w:val="22"/>
          <w:lang w:val="es-MX" w:eastAsia="en-US"/>
        </w:rPr>
      </w:pPr>
    </w:p>
    <w:p w14:paraId="48DCFB92" w14:textId="63722460" w:rsidR="005A4741" w:rsidRPr="007069C7" w:rsidRDefault="007C0B15" w:rsidP="005A4741">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r w:rsidRPr="007069C7">
        <w:rPr>
          <w:rFonts w:ascii="Palatino Linotype" w:eastAsia="Calibri" w:hAnsi="Palatino Linotype" w:cs="Tahoma"/>
          <w:bCs/>
          <w:szCs w:val="22"/>
          <w:lang w:val="es-MX" w:eastAsia="en-US"/>
        </w:rPr>
        <w:lastRenderedPageBreak/>
        <w:t xml:space="preserve">Ahora bien, derivado de lo anterior es necesario </w:t>
      </w:r>
      <w:r w:rsidR="005A4741" w:rsidRPr="007069C7">
        <w:rPr>
          <w:rFonts w:ascii="Palatino Linotype" w:eastAsia="Calibri" w:hAnsi="Palatino Linotype" w:cs="Tahoma"/>
          <w:bCs/>
          <w:szCs w:val="22"/>
          <w:lang w:val="es-MX" w:eastAsia="en-US"/>
        </w:rPr>
        <w:t>referir que para e</w:t>
      </w:r>
      <w:r w:rsidR="005A4741" w:rsidRPr="007069C7">
        <w:rPr>
          <w:rFonts w:ascii="Palatino Linotype" w:eastAsia="Palatino Linotype" w:hAnsi="Palatino Linotype" w:cs="Palatino Linotype"/>
          <w:color w:val="000000"/>
        </w:rPr>
        <w:t>l caso que los servidores públicos referidos en la solicitud de información no laboren en el Instituto y por lo tanto el Sujeto Obligado no hubiera generado la información bastara con que así lo manifieste en términos del segundo párrafo del artículo 19 de la Ley de Transparencia Local.</w:t>
      </w:r>
    </w:p>
    <w:p w14:paraId="4099D4D1" w14:textId="77777777" w:rsidR="006B3E46" w:rsidRPr="007069C7" w:rsidRDefault="006B3E46" w:rsidP="006B3E46">
      <w:pPr>
        <w:tabs>
          <w:tab w:val="left" w:pos="2130"/>
        </w:tabs>
        <w:spacing w:line="360" w:lineRule="auto"/>
        <w:jc w:val="both"/>
        <w:rPr>
          <w:rFonts w:ascii="Palatino Linotype" w:eastAsia="Calibri" w:hAnsi="Palatino Linotype" w:cs="Tahoma"/>
          <w:bCs/>
          <w:szCs w:val="22"/>
          <w:lang w:val="es-MX" w:eastAsia="en-US"/>
        </w:rPr>
      </w:pPr>
    </w:p>
    <w:p w14:paraId="688625DF" w14:textId="77777777" w:rsidR="006B3E46" w:rsidRPr="007069C7" w:rsidRDefault="006B3E46" w:rsidP="00975E1A">
      <w:pPr>
        <w:numPr>
          <w:ilvl w:val="0"/>
          <w:numId w:val="4"/>
        </w:numPr>
        <w:spacing w:line="360" w:lineRule="auto"/>
        <w:jc w:val="both"/>
        <w:rPr>
          <w:rFonts w:ascii="Palatino Linotype" w:hAnsi="Palatino Linotype"/>
          <w:b/>
          <w:i/>
          <w:sz w:val="28"/>
          <w:szCs w:val="28"/>
          <w:u w:val="single"/>
          <w:lang w:val="es-MX"/>
        </w:rPr>
      </w:pPr>
      <w:r w:rsidRPr="007069C7">
        <w:rPr>
          <w:rFonts w:ascii="Palatino Linotype" w:hAnsi="Palatino Linotype"/>
          <w:b/>
          <w:i/>
          <w:sz w:val="28"/>
          <w:szCs w:val="28"/>
          <w:u w:val="single"/>
          <w:lang w:val="es-MX"/>
        </w:rPr>
        <w:t>De la Versión Pública.</w:t>
      </w:r>
    </w:p>
    <w:p w14:paraId="7D67D4F1" w14:textId="77777777" w:rsidR="006B3E46" w:rsidRPr="007069C7" w:rsidRDefault="006B3E46" w:rsidP="006B3E46">
      <w:pPr>
        <w:spacing w:line="360" w:lineRule="auto"/>
        <w:jc w:val="both"/>
        <w:rPr>
          <w:rFonts w:ascii="Palatino Linotype" w:eastAsia="Arial Unicode MS" w:hAnsi="Palatino Linotype"/>
        </w:rPr>
      </w:pPr>
      <w:r w:rsidRPr="007069C7">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7069C7">
        <w:rPr>
          <w:rFonts w:ascii="Palatino Linotype" w:eastAsia="Arial Unicode MS" w:hAnsi="Palatino Linotype"/>
          <w:b/>
        </w:rPr>
        <w:t>Recurrente</w:t>
      </w:r>
      <w:r w:rsidRPr="007069C7">
        <w:rPr>
          <w:rFonts w:ascii="Palatino Linotype" w:eastAsia="Arial Unicode MS" w:hAnsi="Palatino Linotype"/>
        </w:rPr>
        <w:t xml:space="preserve"> se haga en </w:t>
      </w:r>
      <w:r w:rsidRPr="007069C7">
        <w:rPr>
          <w:rFonts w:ascii="Palatino Linotype" w:eastAsia="Arial Unicode MS" w:hAnsi="Palatino Linotype"/>
          <w:b/>
          <w:i/>
        </w:rPr>
        <w:t>versión pública</w:t>
      </w:r>
      <w:r w:rsidRPr="007069C7">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13612833" w14:textId="77777777" w:rsidR="006B3E46" w:rsidRPr="007069C7" w:rsidRDefault="006B3E46" w:rsidP="006B3E46">
      <w:pPr>
        <w:spacing w:line="360" w:lineRule="auto"/>
        <w:jc w:val="both"/>
        <w:rPr>
          <w:rFonts w:ascii="Palatino Linotype" w:hAnsi="Palatino Linotype"/>
          <w:bCs/>
          <w:lang w:val="es-MX"/>
        </w:rPr>
      </w:pPr>
    </w:p>
    <w:p w14:paraId="114FEFBE"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bCs/>
          <w:lang w:val="es-MX"/>
        </w:rPr>
        <w:t>A este respecto, los</w:t>
      </w:r>
      <w:r w:rsidRPr="007069C7">
        <w:rPr>
          <w:rFonts w:ascii="Palatino Linotype" w:hAnsi="Palatino Linotype"/>
          <w:lang w:val="es-MX"/>
        </w:rPr>
        <w:t xml:space="preserve"> artículos 3, fracciones IX, XX, XXI y XLV; 51 y 52, de la Ley de Transparencia y Acceso a la Información Pública del Estado de México y Municipios establecen:</w:t>
      </w:r>
    </w:p>
    <w:p w14:paraId="42ACFCE0" w14:textId="77777777" w:rsidR="006B3E46" w:rsidRPr="007069C7" w:rsidRDefault="006B3E46" w:rsidP="006B3E46">
      <w:pPr>
        <w:rPr>
          <w:noProof/>
          <w:lang w:val="es-MX"/>
        </w:rPr>
      </w:pPr>
    </w:p>
    <w:p w14:paraId="016E07B4" w14:textId="77777777" w:rsidR="006B3E46" w:rsidRPr="007069C7" w:rsidRDefault="006B3E46" w:rsidP="006B3E46">
      <w:pPr>
        <w:ind w:left="567" w:right="616"/>
        <w:jc w:val="both"/>
        <w:rPr>
          <w:rFonts w:ascii="Palatino Linotype" w:hAnsi="Palatino Linotype"/>
          <w:i/>
          <w:sz w:val="22"/>
          <w:szCs w:val="22"/>
          <w:lang w:val="es-MX"/>
        </w:rPr>
      </w:pPr>
      <w:r w:rsidRPr="007069C7">
        <w:rPr>
          <w:rFonts w:ascii="Palatino Linotype" w:hAnsi="Palatino Linotype" w:cs="Arial"/>
          <w:b/>
          <w:bCs/>
          <w:i/>
          <w:noProof/>
          <w:sz w:val="22"/>
          <w:szCs w:val="22"/>
          <w:lang w:val="es-MX"/>
        </w:rPr>
        <w:t>“</w:t>
      </w:r>
      <w:r w:rsidRPr="007069C7">
        <w:rPr>
          <w:rFonts w:ascii="Palatino Linotype" w:hAnsi="Palatino Linotype" w:cs="Arial"/>
          <w:b/>
          <w:bCs/>
          <w:i/>
          <w:sz w:val="22"/>
          <w:szCs w:val="22"/>
          <w:lang w:val="es-MX" w:eastAsia="es-MX"/>
        </w:rPr>
        <w:t>Artículo</w:t>
      </w:r>
      <w:r w:rsidRPr="007069C7">
        <w:rPr>
          <w:rFonts w:ascii="Palatino Linotype" w:hAnsi="Palatino Linotype" w:cs="Arial"/>
          <w:b/>
          <w:bCs/>
          <w:i/>
          <w:sz w:val="22"/>
          <w:szCs w:val="22"/>
          <w:lang w:val="es-MX"/>
        </w:rPr>
        <w:t xml:space="preserve"> 3. </w:t>
      </w:r>
      <w:r w:rsidRPr="007069C7">
        <w:rPr>
          <w:rFonts w:ascii="Palatino Linotype" w:hAnsi="Palatino Linotype"/>
          <w:i/>
          <w:sz w:val="22"/>
          <w:szCs w:val="22"/>
          <w:lang w:val="es-MX"/>
        </w:rPr>
        <w:t xml:space="preserve">Para los efectos de la presente Ley se entenderá por: </w:t>
      </w:r>
    </w:p>
    <w:p w14:paraId="752A2E33" w14:textId="77777777" w:rsidR="006B3E46" w:rsidRPr="007069C7" w:rsidRDefault="006B3E46" w:rsidP="006B3E46">
      <w:pPr>
        <w:rPr>
          <w:lang w:val="es-MX"/>
        </w:rPr>
      </w:pPr>
    </w:p>
    <w:p w14:paraId="6E3B4201" w14:textId="77777777" w:rsidR="006B3E46" w:rsidRPr="007069C7" w:rsidRDefault="006B3E46" w:rsidP="006B3E46">
      <w:pPr>
        <w:ind w:left="567" w:right="616"/>
        <w:jc w:val="both"/>
        <w:rPr>
          <w:rFonts w:ascii="Palatino Linotype" w:hAnsi="Palatino Linotype" w:cs="Arial"/>
          <w:i/>
          <w:sz w:val="22"/>
          <w:szCs w:val="22"/>
          <w:lang w:val="es-MX"/>
        </w:rPr>
      </w:pPr>
      <w:r w:rsidRPr="007069C7">
        <w:rPr>
          <w:rFonts w:ascii="Palatino Linotype" w:hAnsi="Palatino Linotype" w:cs="Arial"/>
          <w:b/>
          <w:i/>
          <w:sz w:val="22"/>
          <w:szCs w:val="22"/>
          <w:lang w:val="es-MX"/>
        </w:rPr>
        <w:t>IX.</w:t>
      </w:r>
      <w:r w:rsidRPr="007069C7">
        <w:rPr>
          <w:rFonts w:ascii="Palatino Linotype" w:hAnsi="Palatino Linotype" w:cs="Arial"/>
          <w:i/>
          <w:sz w:val="22"/>
          <w:szCs w:val="22"/>
          <w:lang w:val="es-MX"/>
        </w:rPr>
        <w:t xml:space="preserve"> </w:t>
      </w:r>
      <w:r w:rsidRPr="007069C7">
        <w:rPr>
          <w:rFonts w:ascii="Palatino Linotype" w:hAnsi="Palatino Linotype" w:cs="Arial"/>
          <w:b/>
          <w:i/>
          <w:sz w:val="22"/>
          <w:szCs w:val="22"/>
          <w:lang w:val="es-MX"/>
        </w:rPr>
        <w:t xml:space="preserve">Datos personales: </w:t>
      </w:r>
      <w:r w:rsidRPr="007069C7">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725FFFE5" w14:textId="77777777" w:rsidR="006B3E46" w:rsidRPr="007069C7" w:rsidRDefault="006B3E46" w:rsidP="006B3E46">
      <w:pPr>
        <w:ind w:left="567" w:right="616"/>
        <w:jc w:val="both"/>
        <w:rPr>
          <w:rFonts w:ascii="Palatino Linotype" w:hAnsi="Palatino Linotype" w:cs="Arial"/>
          <w:i/>
          <w:sz w:val="22"/>
          <w:szCs w:val="22"/>
          <w:lang w:val="es-MX"/>
        </w:rPr>
      </w:pPr>
    </w:p>
    <w:p w14:paraId="67E8E4CE" w14:textId="77777777" w:rsidR="006B3E46" w:rsidRPr="007069C7" w:rsidRDefault="006B3E46" w:rsidP="006B3E46">
      <w:pPr>
        <w:ind w:left="567" w:right="616"/>
        <w:jc w:val="both"/>
        <w:rPr>
          <w:rFonts w:ascii="Palatino Linotype" w:hAnsi="Palatino Linotype" w:cs="Arial"/>
          <w:i/>
          <w:sz w:val="22"/>
          <w:szCs w:val="22"/>
          <w:lang w:val="es-MX"/>
        </w:rPr>
      </w:pPr>
      <w:r w:rsidRPr="007069C7">
        <w:rPr>
          <w:rFonts w:ascii="Palatino Linotype" w:hAnsi="Palatino Linotype" w:cs="Arial"/>
          <w:b/>
          <w:i/>
          <w:sz w:val="22"/>
          <w:szCs w:val="22"/>
          <w:lang w:val="es-MX"/>
        </w:rPr>
        <w:t>XX.</w:t>
      </w:r>
      <w:r w:rsidRPr="007069C7">
        <w:rPr>
          <w:rFonts w:ascii="Palatino Linotype" w:hAnsi="Palatino Linotype" w:cs="Arial"/>
          <w:i/>
          <w:sz w:val="22"/>
          <w:szCs w:val="22"/>
          <w:lang w:val="es-MX"/>
        </w:rPr>
        <w:t xml:space="preserve"> </w:t>
      </w:r>
      <w:r w:rsidRPr="007069C7">
        <w:rPr>
          <w:rFonts w:ascii="Palatino Linotype" w:hAnsi="Palatino Linotype" w:cs="Arial"/>
          <w:b/>
          <w:i/>
          <w:sz w:val="22"/>
          <w:szCs w:val="22"/>
          <w:lang w:val="es-MX"/>
        </w:rPr>
        <w:t>Información clasificada:</w:t>
      </w:r>
      <w:r w:rsidRPr="007069C7">
        <w:rPr>
          <w:rFonts w:ascii="Palatino Linotype" w:hAnsi="Palatino Linotype" w:cs="Arial"/>
          <w:i/>
          <w:sz w:val="22"/>
          <w:szCs w:val="22"/>
          <w:lang w:val="es-MX"/>
        </w:rPr>
        <w:t xml:space="preserve"> Aquella considerada por la presente Ley como reservada o confidencial; </w:t>
      </w:r>
    </w:p>
    <w:p w14:paraId="6C9EB356" w14:textId="77777777" w:rsidR="006B3E46" w:rsidRPr="007069C7" w:rsidRDefault="006B3E46" w:rsidP="006B3E46">
      <w:pPr>
        <w:ind w:left="567" w:right="616"/>
        <w:jc w:val="both"/>
        <w:rPr>
          <w:rFonts w:ascii="Palatino Linotype" w:hAnsi="Palatino Linotype" w:cs="Arial"/>
          <w:i/>
          <w:sz w:val="22"/>
          <w:szCs w:val="22"/>
          <w:lang w:val="es-MX"/>
        </w:rPr>
      </w:pPr>
    </w:p>
    <w:p w14:paraId="1F52D7CA" w14:textId="77777777" w:rsidR="006B3E46" w:rsidRPr="007069C7" w:rsidRDefault="006B3E46" w:rsidP="006B3E46">
      <w:pPr>
        <w:ind w:left="567" w:right="616"/>
        <w:jc w:val="both"/>
        <w:rPr>
          <w:rFonts w:ascii="Palatino Linotype" w:hAnsi="Palatino Linotype" w:cs="Arial"/>
          <w:i/>
          <w:sz w:val="22"/>
          <w:szCs w:val="22"/>
          <w:lang w:val="es-MX"/>
        </w:rPr>
      </w:pPr>
      <w:r w:rsidRPr="007069C7">
        <w:rPr>
          <w:rFonts w:ascii="Palatino Linotype" w:hAnsi="Palatino Linotype" w:cs="Arial"/>
          <w:b/>
          <w:i/>
          <w:sz w:val="22"/>
          <w:szCs w:val="22"/>
          <w:lang w:val="es-MX"/>
        </w:rPr>
        <w:t>XXI.</w:t>
      </w:r>
      <w:r w:rsidRPr="007069C7">
        <w:rPr>
          <w:rFonts w:ascii="Palatino Linotype" w:hAnsi="Palatino Linotype" w:cs="Arial"/>
          <w:i/>
          <w:sz w:val="22"/>
          <w:szCs w:val="22"/>
          <w:lang w:val="es-MX"/>
        </w:rPr>
        <w:t xml:space="preserve"> </w:t>
      </w:r>
      <w:r w:rsidRPr="007069C7">
        <w:rPr>
          <w:rFonts w:ascii="Palatino Linotype" w:hAnsi="Palatino Linotype" w:cs="Arial"/>
          <w:b/>
          <w:i/>
          <w:sz w:val="22"/>
          <w:szCs w:val="22"/>
          <w:lang w:val="es-MX"/>
        </w:rPr>
        <w:t>Información confidencial</w:t>
      </w:r>
      <w:r w:rsidRPr="007069C7">
        <w:rPr>
          <w:rFonts w:ascii="Palatino Linotype" w:hAnsi="Palatino Linotype" w:cs="Arial"/>
          <w:i/>
          <w:sz w:val="22"/>
          <w:szCs w:val="22"/>
          <w:lang w:val="es-MX"/>
        </w:rPr>
        <w:t xml:space="preserve">: Se considera como información confidencial los secretos bancario, fiduciario, industrial, comercial, fiscal, bursátil y postal, cuya titularidad </w:t>
      </w:r>
      <w:r w:rsidRPr="007069C7">
        <w:rPr>
          <w:rFonts w:ascii="Palatino Linotype" w:hAnsi="Palatino Linotype" w:cs="Arial"/>
          <w:i/>
          <w:sz w:val="22"/>
          <w:szCs w:val="22"/>
          <w:lang w:val="es-MX"/>
        </w:rPr>
        <w:lastRenderedPageBreak/>
        <w:t xml:space="preserve">corresponda a particulares, sujetos de derecho internacional o a sujetos obligados cuando no involucren el ejercicio de recursos públicos; </w:t>
      </w:r>
    </w:p>
    <w:p w14:paraId="482D2970" w14:textId="77777777" w:rsidR="006B3E46" w:rsidRPr="007069C7" w:rsidRDefault="006B3E46" w:rsidP="006B3E46">
      <w:pPr>
        <w:ind w:left="567" w:right="616"/>
        <w:jc w:val="both"/>
        <w:rPr>
          <w:rFonts w:ascii="Palatino Linotype" w:hAnsi="Palatino Linotype" w:cs="Arial"/>
          <w:i/>
          <w:sz w:val="22"/>
          <w:szCs w:val="22"/>
          <w:lang w:val="es-MX"/>
        </w:rPr>
      </w:pPr>
    </w:p>
    <w:p w14:paraId="079B8B5A" w14:textId="77777777" w:rsidR="006B3E46" w:rsidRPr="007069C7" w:rsidRDefault="006B3E46" w:rsidP="006B3E46">
      <w:pPr>
        <w:ind w:left="567" w:right="616"/>
        <w:jc w:val="both"/>
        <w:rPr>
          <w:rFonts w:ascii="Palatino Linotype" w:hAnsi="Palatino Linotype" w:cs="Arial"/>
          <w:i/>
          <w:sz w:val="22"/>
          <w:szCs w:val="22"/>
          <w:lang w:val="es-MX"/>
        </w:rPr>
      </w:pPr>
      <w:r w:rsidRPr="007069C7">
        <w:rPr>
          <w:rFonts w:ascii="Palatino Linotype" w:hAnsi="Palatino Linotype" w:cs="Arial"/>
          <w:b/>
          <w:i/>
          <w:sz w:val="22"/>
          <w:szCs w:val="22"/>
          <w:lang w:val="es-MX"/>
        </w:rPr>
        <w:t>XLV. Versión pública:</w:t>
      </w:r>
      <w:r w:rsidRPr="007069C7">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753DB11E" w14:textId="77777777" w:rsidR="006B3E46" w:rsidRPr="007069C7" w:rsidRDefault="006B3E46" w:rsidP="006B3E46">
      <w:pPr>
        <w:ind w:left="567" w:right="616"/>
        <w:jc w:val="both"/>
        <w:rPr>
          <w:rFonts w:ascii="Palatino Linotype" w:hAnsi="Palatino Linotype" w:cs="Arial"/>
          <w:i/>
          <w:sz w:val="22"/>
          <w:szCs w:val="22"/>
          <w:lang w:val="es-MX"/>
        </w:rPr>
      </w:pPr>
    </w:p>
    <w:p w14:paraId="5AC0B94B" w14:textId="77777777" w:rsidR="006B3E46" w:rsidRPr="007069C7" w:rsidRDefault="006B3E46" w:rsidP="006B3E46">
      <w:pPr>
        <w:ind w:left="567" w:right="616"/>
        <w:jc w:val="both"/>
        <w:rPr>
          <w:rFonts w:ascii="Palatino Linotype" w:hAnsi="Palatino Linotype" w:cs="Arial"/>
          <w:i/>
          <w:sz w:val="22"/>
          <w:szCs w:val="22"/>
          <w:lang w:val="es-MX"/>
        </w:rPr>
      </w:pPr>
      <w:r w:rsidRPr="007069C7">
        <w:rPr>
          <w:rFonts w:ascii="Palatino Linotype" w:hAnsi="Palatino Linotype" w:cs="Arial"/>
          <w:b/>
          <w:i/>
          <w:sz w:val="22"/>
          <w:szCs w:val="22"/>
          <w:lang w:val="es-MX"/>
        </w:rPr>
        <w:t>Artículo 51.</w:t>
      </w:r>
      <w:r w:rsidRPr="007069C7">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069C7">
        <w:rPr>
          <w:rFonts w:ascii="Palatino Linotype" w:hAnsi="Palatino Linotype" w:cs="Arial"/>
          <w:b/>
          <w:i/>
          <w:sz w:val="22"/>
          <w:szCs w:val="22"/>
          <w:lang w:val="es-MX"/>
        </w:rPr>
        <w:t xml:space="preserve">y tendrá la responsabilidad de verificar en cada caso que la misma no sea confidencial o reservada. </w:t>
      </w:r>
      <w:r w:rsidRPr="007069C7">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2E915394" w14:textId="77777777" w:rsidR="006B3E46" w:rsidRPr="007069C7" w:rsidRDefault="006B3E46" w:rsidP="006B3E46">
      <w:pPr>
        <w:ind w:left="567" w:right="616"/>
        <w:jc w:val="both"/>
        <w:rPr>
          <w:rFonts w:ascii="Palatino Linotype" w:hAnsi="Palatino Linotype" w:cs="Arial"/>
          <w:i/>
          <w:sz w:val="22"/>
          <w:szCs w:val="22"/>
          <w:lang w:val="es-MX"/>
        </w:rPr>
      </w:pPr>
    </w:p>
    <w:p w14:paraId="7100E536" w14:textId="428EAF1B" w:rsidR="006B3E46" w:rsidRPr="007069C7" w:rsidRDefault="006B3E46" w:rsidP="00350E04">
      <w:pPr>
        <w:ind w:left="567" w:right="616"/>
        <w:jc w:val="both"/>
        <w:rPr>
          <w:rFonts w:ascii="Palatino Linotype" w:hAnsi="Palatino Linotype" w:cs="Arial"/>
          <w:bCs/>
          <w:i/>
          <w:noProof/>
          <w:sz w:val="22"/>
          <w:szCs w:val="22"/>
          <w:lang w:val="es-MX"/>
        </w:rPr>
      </w:pPr>
      <w:r w:rsidRPr="007069C7">
        <w:rPr>
          <w:rFonts w:ascii="Palatino Linotype" w:hAnsi="Palatino Linotype" w:cs="Arial"/>
          <w:b/>
          <w:i/>
          <w:sz w:val="22"/>
          <w:szCs w:val="22"/>
          <w:lang w:val="es-MX"/>
        </w:rPr>
        <w:t>Artículo 52.</w:t>
      </w:r>
      <w:r w:rsidRPr="007069C7">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069C7">
        <w:rPr>
          <w:rFonts w:ascii="Palatino Linotype" w:hAnsi="Palatino Linotype" w:cs="Arial"/>
          <w:bCs/>
          <w:i/>
          <w:noProof/>
          <w:sz w:val="22"/>
          <w:szCs w:val="22"/>
          <w:lang w:val="es-MX"/>
        </w:rPr>
        <w:t>”</w:t>
      </w:r>
    </w:p>
    <w:p w14:paraId="11F81370" w14:textId="77777777" w:rsidR="00DC7AC2" w:rsidRPr="007069C7" w:rsidRDefault="00DC7AC2" w:rsidP="006B3E46">
      <w:pPr>
        <w:spacing w:line="360" w:lineRule="auto"/>
        <w:jc w:val="both"/>
        <w:rPr>
          <w:rFonts w:ascii="Palatino Linotype" w:hAnsi="Palatino Linotype"/>
          <w:lang w:val="es-MX"/>
        </w:rPr>
      </w:pPr>
    </w:p>
    <w:p w14:paraId="4A663C4E" w14:textId="3FA84D74"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F24678F" w14:textId="77777777" w:rsidR="006B3E46" w:rsidRPr="007069C7" w:rsidRDefault="006B3E46" w:rsidP="006B3E46">
      <w:pPr>
        <w:ind w:left="567" w:right="616"/>
        <w:jc w:val="both"/>
        <w:rPr>
          <w:rFonts w:ascii="Palatino Linotype" w:hAnsi="Palatino Linotype"/>
          <w:lang w:val="es-MX"/>
        </w:rPr>
      </w:pPr>
    </w:p>
    <w:p w14:paraId="42A5B004" w14:textId="77777777" w:rsidR="006B3E46" w:rsidRPr="007069C7" w:rsidRDefault="006B3E46" w:rsidP="006B3E46">
      <w:pPr>
        <w:ind w:left="567" w:right="616"/>
        <w:jc w:val="both"/>
        <w:rPr>
          <w:rFonts w:ascii="Palatino Linotype" w:eastAsia="Arial Unicode MS" w:hAnsi="Palatino Linotype" w:cs="Arial"/>
          <w:i/>
          <w:sz w:val="22"/>
          <w:lang w:val="es-MX"/>
        </w:rPr>
      </w:pPr>
      <w:r w:rsidRPr="007069C7">
        <w:rPr>
          <w:rFonts w:ascii="Palatino Linotype" w:eastAsia="Arial Unicode MS" w:hAnsi="Palatino Linotype" w:cs="Arial"/>
          <w:i/>
          <w:sz w:val="22"/>
          <w:lang w:val="es-MX"/>
        </w:rPr>
        <w:t>“</w:t>
      </w:r>
      <w:r w:rsidRPr="007069C7">
        <w:rPr>
          <w:rFonts w:ascii="Palatino Linotype" w:eastAsia="Arial Unicode MS" w:hAnsi="Palatino Linotype" w:cs="Arial"/>
          <w:b/>
          <w:i/>
          <w:sz w:val="22"/>
          <w:lang w:val="es-MX"/>
        </w:rPr>
        <w:t>Artículo</w:t>
      </w:r>
      <w:r w:rsidRPr="007069C7">
        <w:rPr>
          <w:rFonts w:ascii="Palatino Linotype" w:eastAsia="Arial Unicode MS" w:hAnsi="Palatino Linotype" w:cs="Arial"/>
          <w:i/>
          <w:sz w:val="22"/>
          <w:lang w:val="es-MX"/>
        </w:rPr>
        <w:t xml:space="preserve"> </w:t>
      </w:r>
      <w:r w:rsidRPr="007069C7">
        <w:rPr>
          <w:rFonts w:ascii="Palatino Linotype" w:eastAsia="Arial Unicode MS" w:hAnsi="Palatino Linotype" w:cs="Arial"/>
          <w:b/>
          <w:i/>
          <w:sz w:val="22"/>
          <w:lang w:val="es-MX"/>
        </w:rPr>
        <w:t>22</w:t>
      </w:r>
      <w:r w:rsidRPr="007069C7">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95E65D6" w14:textId="77777777" w:rsidR="006B3E46" w:rsidRPr="007069C7" w:rsidRDefault="006B3E46" w:rsidP="006B3E46">
      <w:pPr>
        <w:ind w:left="567" w:right="616"/>
        <w:jc w:val="both"/>
        <w:rPr>
          <w:rFonts w:ascii="Palatino Linotype" w:eastAsia="Arial Unicode MS" w:hAnsi="Palatino Linotype" w:cs="Arial"/>
          <w:i/>
          <w:sz w:val="22"/>
          <w:lang w:val="es-MX"/>
        </w:rPr>
      </w:pPr>
    </w:p>
    <w:p w14:paraId="6575C185" w14:textId="77777777" w:rsidR="006B3E46" w:rsidRPr="007069C7" w:rsidRDefault="006B3E46" w:rsidP="006B3E46">
      <w:pPr>
        <w:ind w:left="567" w:right="616"/>
        <w:jc w:val="both"/>
        <w:rPr>
          <w:rFonts w:ascii="Palatino Linotype" w:eastAsia="Arial Unicode MS" w:hAnsi="Palatino Linotype" w:cs="Arial"/>
          <w:i/>
          <w:sz w:val="22"/>
          <w:lang w:val="es-MX"/>
        </w:rPr>
      </w:pPr>
      <w:r w:rsidRPr="007069C7">
        <w:rPr>
          <w:rFonts w:ascii="Palatino Linotype" w:eastAsia="Arial Unicode MS" w:hAnsi="Palatino Linotype" w:cs="Arial"/>
          <w:i/>
          <w:sz w:val="22"/>
          <w:lang w:val="es-MX"/>
        </w:rPr>
        <w:lastRenderedPageBreak/>
        <w:t>El responsable podrá tratar datos personales para finalidades distintas a aquéllas establecidas en el aviso de privacidad, en los casos siguientes:</w:t>
      </w:r>
    </w:p>
    <w:p w14:paraId="718DF20A" w14:textId="77777777" w:rsidR="006B3E46" w:rsidRPr="007069C7" w:rsidRDefault="006B3E46" w:rsidP="006B3E46">
      <w:pPr>
        <w:ind w:left="567" w:right="616"/>
        <w:jc w:val="both"/>
        <w:rPr>
          <w:rFonts w:ascii="Palatino Linotype" w:eastAsia="Arial Unicode MS" w:hAnsi="Palatino Linotype" w:cs="Arial"/>
          <w:i/>
          <w:sz w:val="22"/>
          <w:lang w:val="es-MX"/>
        </w:rPr>
      </w:pPr>
    </w:p>
    <w:p w14:paraId="6D8B6AF5" w14:textId="77777777" w:rsidR="006B3E46" w:rsidRPr="007069C7" w:rsidRDefault="006B3E46" w:rsidP="006B3E46">
      <w:pPr>
        <w:ind w:left="567" w:right="616"/>
        <w:jc w:val="both"/>
        <w:rPr>
          <w:rFonts w:ascii="Palatino Linotype" w:eastAsia="Arial Unicode MS" w:hAnsi="Palatino Linotype" w:cs="Arial"/>
          <w:i/>
          <w:sz w:val="22"/>
          <w:lang w:val="es-MX"/>
        </w:rPr>
      </w:pPr>
      <w:r w:rsidRPr="007069C7">
        <w:rPr>
          <w:rFonts w:ascii="Palatino Linotype" w:eastAsia="Arial Unicode MS" w:hAnsi="Palatino Linotype" w:cs="Arial"/>
          <w:i/>
          <w:sz w:val="22"/>
          <w:lang w:val="es-MX"/>
        </w:rPr>
        <w:t>I. Cuente con atribuciones conferidas en ley y medie el consentimiento del titular.</w:t>
      </w:r>
    </w:p>
    <w:p w14:paraId="189326A0" w14:textId="77777777" w:rsidR="006B3E46" w:rsidRPr="007069C7" w:rsidRDefault="006B3E46" w:rsidP="006B3E46">
      <w:pPr>
        <w:ind w:left="567" w:right="616"/>
        <w:jc w:val="both"/>
        <w:rPr>
          <w:rFonts w:ascii="Palatino Linotype" w:eastAsia="Arial Unicode MS" w:hAnsi="Palatino Linotype" w:cs="Arial"/>
          <w:i/>
          <w:sz w:val="22"/>
          <w:lang w:val="es-MX"/>
        </w:rPr>
      </w:pPr>
      <w:r w:rsidRPr="007069C7">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603D9812" w14:textId="77777777" w:rsidR="006B3E46" w:rsidRPr="007069C7" w:rsidRDefault="006B3E46" w:rsidP="006B3E46">
      <w:pPr>
        <w:ind w:left="567" w:right="616"/>
        <w:jc w:val="both"/>
        <w:rPr>
          <w:rFonts w:ascii="Palatino Linotype" w:eastAsia="Arial Unicode MS" w:hAnsi="Palatino Linotype" w:cs="Arial"/>
          <w:i/>
          <w:sz w:val="22"/>
          <w:lang w:val="es-MX"/>
        </w:rPr>
      </w:pPr>
    </w:p>
    <w:p w14:paraId="35FFE379" w14:textId="77777777" w:rsidR="006B3E46" w:rsidRPr="007069C7" w:rsidRDefault="006B3E46" w:rsidP="006B3E46">
      <w:pPr>
        <w:ind w:left="567" w:right="616"/>
        <w:jc w:val="both"/>
        <w:rPr>
          <w:rFonts w:ascii="Palatino Linotype" w:eastAsia="Arial Unicode MS" w:hAnsi="Palatino Linotype" w:cs="Arial"/>
          <w:i/>
          <w:sz w:val="22"/>
          <w:lang w:val="es-MX"/>
        </w:rPr>
      </w:pPr>
      <w:r w:rsidRPr="007069C7">
        <w:rPr>
          <w:rFonts w:ascii="Palatino Linotype" w:eastAsia="Arial Unicode MS" w:hAnsi="Palatino Linotype" w:cs="Arial"/>
          <w:b/>
          <w:i/>
          <w:sz w:val="22"/>
          <w:lang w:val="es-MX"/>
        </w:rPr>
        <w:t>Artículo</w:t>
      </w:r>
      <w:r w:rsidRPr="007069C7">
        <w:rPr>
          <w:rFonts w:ascii="Palatino Linotype" w:eastAsia="Arial Unicode MS" w:hAnsi="Palatino Linotype" w:cs="Arial"/>
          <w:i/>
          <w:sz w:val="22"/>
          <w:lang w:val="es-MX"/>
        </w:rPr>
        <w:t xml:space="preserve"> </w:t>
      </w:r>
      <w:r w:rsidRPr="007069C7">
        <w:rPr>
          <w:rFonts w:ascii="Palatino Linotype" w:eastAsia="Arial Unicode MS" w:hAnsi="Palatino Linotype" w:cs="Arial"/>
          <w:b/>
          <w:i/>
          <w:sz w:val="22"/>
          <w:lang w:val="es-MX"/>
        </w:rPr>
        <w:t>38</w:t>
      </w:r>
      <w:r w:rsidRPr="007069C7">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4C6793E" w14:textId="77777777" w:rsidR="006B3E46" w:rsidRPr="007069C7" w:rsidRDefault="006B3E46" w:rsidP="006B3E46">
      <w:pPr>
        <w:ind w:left="567" w:right="616"/>
        <w:jc w:val="both"/>
        <w:rPr>
          <w:rFonts w:ascii="Palatino Linotype" w:eastAsia="Arial Unicode MS" w:hAnsi="Palatino Linotype" w:cs="Arial"/>
          <w:i/>
          <w:sz w:val="28"/>
          <w:lang w:val="es-MX"/>
        </w:rPr>
      </w:pPr>
    </w:p>
    <w:p w14:paraId="3D2602A9"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640DDA4" w14:textId="77777777" w:rsidR="006B3E46" w:rsidRPr="007069C7" w:rsidRDefault="006B3E46" w:rsidP="006B3E46">
      <w:pPr>
        <w:spacing w:line="360" w:lineRule="auto"/>
        <w:jc w:val="both"/>
        <w:rPr>
          <w:rFonts w:ascii="Palatino Linotype" w:hAnsi="Palatino Linotype"/>
          <w:lang w:val="es-MX"/>
        </w:rPr>
      </w:pPr>
    </w:p>
    <w:p w14:paraId="3183CB06" w14:textId="77777777" w:rsidR="006B3E46" w:rsidRPr="007069C7" w:rsidRDefault="006B3E46" w:rsidP="006B3E46">
      <w:pPr>
        <w:spacing w:line="360" w:lineRule="auto"/>
        <w:jc w:val="both"/>
        <w:rPr>
          <w:rFonts w:ascii="Palatino Linotype" w:eastAsia="Arial Unicode MS" w:hAnsi="Palatino Linotype"/>
        </w:rPr>
      </w:pPr>
      <w:r w:rsidRPr="007069C7">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069C7">
        <w:rPr>
          <w:rFonts w:ascii="Palatino Linotype" w:eastAsia="Arial Unicode MS" w:hAnsi="Palatino Linotype"/>
          <w:color w:val="000000"/>
          <w:lang w:val="es-MX" w:eastAsia="es-MX"/>
        </w:rPr>
        <w:t>el Sujeto Obligado</w:t>
      </w:r>
      <w:r w:rsidRPr="007069C7">
        <w:rPr>
          <w:rFonts w:ascii="Palatino Linotype" w:eastAsia="Arial Unicode MS" w:hAnsi="Palatino Linotype"/>
        </w:rPr>
        <w:t xml:space="preserve">, en ese contexto, todo dato personal susceptible de clasificación debe ser protegido. </w:t>
      </w:r>
    </w:p>
    <w:p w14:paraId="28107521" w14:textId="77777777" w:rsidR="006B3E46" w:rsidRPr="007069C7" w:rsidRDefault="006B3E46" w:rsidP="006B3E46">
      <w:pPr>
        <w:spacing w:line="360" w:lineRule="auto"/>
        <w:jc w:val="both"/>
        <w:rPr>
          <w:rFonts w:ascii="Palatino Linotype" w:eastAsia="Arial Unicode MS" w:hAnsi="Palatino Linotype"/>
        </w:rPr>
      </w:pPr>
    </w:p>
    <w:p w14:paraId="79FB5F3B" w14:textId="44F08911" w:rsidR="006B3E46" w:rsidRPr="007069C7" w:rsidRDefault="006B3E46" w:rsidP="006B3E46">
      <w:pPr>
        <w:spacing w:line="360" w:lineRule="auto"/>
        <w:jc w:val="both"/>
        <w:rPr>
          <w:rFonts w:ascii="Palatino Linotype" w:eastAsia="Arial Unicode MS" w:hAnsi="Palatino Linotype"/>
        </w:rPr>
      </w:pPr>
      <w:r w:rsidRPr="007069C7">
        <w:rPr>
          <w:rFonts w:ascii="Palatino Linotype" w:eastAsia="Arial Unicode MS" w:hAnsi="Palatino Linotype"/>
        </w:rPr>
        <w:lastRenderedPageBreak/>
        <w:t xml:space="preserve">Asimismo, de la versión pública deberá dejarse a la vista de la </w:t>
      </w:r>
      <w:r w:rsidRPr="007069C7">
        <w:rPr>
          <w:rFonts w:ascii="Palatino Linotype" w:eastAsia="Arial Unicode MS" w:hAnsi="Palatino Linotype"/>
          <w:b/>
        </w:rPr>
        <w:t xml:space="preserve">Recurrente </w:t>
      </w:r>
      <w:r w:rsidRPr="007069C7">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7069C7">
        <w:rPr>
          <w:rFonts w:ascii="Palatino Linotype" w:eastAsia="Arial Unicode MS" w:hAnsi="Palatino Linotype"/>
          <w:b/>
        </w:rPr>
        <w:t>el nombre del servidor público</w:t>
      </w:r>
      <w:r w:rsidRPr="007069C7">
        <w:rPr>
          <w:rFonts w:ascii="Palatino Linotype" w:eastAsia="Arial Unicode MS" w:hAnsi="Palatino Linotype"/>
        </w:rPr>
        <w:t>, el cargo que desempeña, área de adscripción, número de empleado (sólo en caso de no arrojar datos personales) y el período de la nó</w:t>
      </w:r>
      <w:r w:rsidR="00DC7AC2" w:rsidRPr="007069C7">
        <w:rPr>
          <w:rFonts w:ascii="Palatino Linotype" w:eastAsia="Arial Unicode MS" w:hAnsi="Palatino Linotype"/>
        </w:rPr>
        <w:t xml:space="preserve">mina respectiva, básicamente.  </w:t>
      </w:r>
    </w:p>
    <w:p w14:paraId="5AC729D1" w14:textId="77777777" w:rsidR="00DC7AC2" w:rsidRPr="007069C7" w:rsidRDefault="00DC7AC2" w:rsidP="006B3E46">
      <w:pPr>
        <w:spacing w:line="360" w:lineRule="auto"/>
        <w:jc w:val="both"/>
        <w:rPr>
          <w:rFonts w:ascii="Palatino Linotype" w:eastAsia="Arial Unicode MS" w:hAnsi="Palatino Linotype"/>
        </w:rPr>
      </w:pPr>
    </w:p>
    <w:p w14:paraId="3B8143EF"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917F812" w14:textId="77777777" w:rsidR="006B3E46" w:rsidRPr="007069C7" w:rsidRDefault="006B3E46" w:rsidP="006B3E46"/>
    <w:p w14:paraId="5794B8FB"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w:t>
      </w:r>
      <w:r w:rsidRPr="007069C7">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069C7">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F896B58" w14:textId="77777777" w:rsidR="006B3E46" w:rsidRPr="007069C7" w:rsidRDefault="006B3E46" w:rsidP="006B3E46">
      <w:pPr>
        <w:spacing w:line="360" w:lineRule="auto"/>
        <w:jc w:val="both"/>
        <w:rPr>
          <w:rFonts w:ascii="Palatino Linotype" w:hAnsi="Palatino Linotype"/>
          <w:lang w:val="es-ES_tradnl"/>
        </w:rPr>
      </w:pPr>
    </w:p>
    <w:p w14:paraId="55E7F9F7"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lang w:val="es-ES_tradnl"/>
        </w:rPr>
        <w:lastRenderedPageBreak/>
        <w:t xml:space="preserve">Por ende, en el presente caso el Sujeto Obligado sólo podrá testar los datos referidos con antelación, clasificación que tiene que efectuar mediante las formalidades que la Ley impone, es decir, </w:t>
      </w:r>
      <w:r w:rsidRPr="007069C7">
        <w:rPr>
          <w:rFonts w:ascii="Palatino Linotype" w:hAnsi="Palatino Linotype"/>
        </w:rPr>
        <w:t>resulta necesario que el Comité de Transparencia d</w:t>
      </w:r>
      <w:r w:rsidRPr="007069C7">
        <w:rPr>
          <w:rFonts w:ascii="Palatino Linotype" w:hAnsi="Palatino Linotype"/>
          <w:lang w:val="es-ES_tradnl"/>
        </w:rPr>
        <w:t xml:space="preserve">el Sujeto Obligado </w:t>
      </w:r>
      <w:r w:rsidRPr="007069C7">
        <w:rPr>
          <w:rFonts w:ascii="Palatino Linotype" w:hAnsi="Palatino Linotype"/>
        </w:rPr>
        <w:t>emita el Acuerdo de Clasificación correspondiente</w:t>
      </w:r>
      <w:r w:rsidRPr="007069C7">
        <w:rPr>
          <w:rFonts w:ascii="Palatino Linotype" w:hAnsi="Palatino Linotype"/>
          <w:lang w:val="es-ES_tradnl"/>
        </w:rPr>
        <w:t xml:space="preserve"> debidamente fundado y motivado, </w:t>
      </w:r>
      <w:r w:rsidRPr="007069C7">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069C7">
        <w:rPr>
          <w:rFonts w:ascii="Palatino Linotype" w:hAnsi="Palatino Linotype"/>
          <w:b/>
        </w:rPr>
        <w:t>LINEAMIENTOS GENERALES EN MATERIA DE CLASIFICACIÓN Y DESCLASIFICACIÓN DE LA INFORMACIÓN, ASÍ COMO PARA LA ELABORACIÓN DE VERSIONES PÚBLICAS</w:t>
      </w:r>
      <w:r w:rsidRPr="007069C7">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3F6D6141" w14:textId="77777777" w:rsidR="006B3E46" w:rsidRPr="007069C7" w:rsidRDefault="006B3E46" w:rsidP="006B3E46">
      <w:pPr>
        <w:spacing w:line="360" w:lineRule="auto"/>
        <w:jc w:val="both"/>
        <w:rPr>
          <w:rFonts w:ascii="Palatino Linotype" w:hAnsi="Palatino Linotype"/>
        </w:rPr>
      </w:pPr>
    </w:p>
    <w:p w14:paraId="7360C2ED" w14:textId="77777777" w:rsidR="006B3E46" w:rsidRPr="007069C7" w:rsidRDefault="006B3E46" w:rsidP="006B3E46">
      <w:pPr>
        <w:spacing w:line="360" w:lineRule="auto"/>
        <w:jc w:val="both"/>
        <w:rPr>
          <w:rFonts w:ascii="Palatino Linotype" w:hAnsi="Palatino Linotype"/>
          <w:b/>
        </w:rPr>
      </w:pPr>
      <w:r w:rsidRPr="007069C7">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7069C7">
        <w:rPr>
          <w:rFonts w:ascii="Palatino Linotype" w:hAnsi="Palatino Linotype"/>
          <w:b/>
        </w:rPr>
        <w:t>Registro Federal de Contribuyentes</w:t>
      </w:r>
      <w:r w:rsidRPr="007069C7">
        <w:rPr>
          <w:rFonts w:ascii="Palatino Linotype" w:hAnsi="Palatino Linotype"/>
        </w:rPr>
        <w:t xml:space="preserve"> (RFC), la </w:t>
      </w:r>
      <w:r w:rsidRPr="007069C7">
        <w:rPr>
          <w:rFonts w:ascii="Palatino Linotype" w:hAnsi="Palatino Linotype"/>
          <w:b/>
        </w:rPr>
        <w:t>Clave Única de Registro de Población</w:t>
      </w:r>
      <w:r w:rsidRPr="007069C7">
        <w:rPr>
          <w:rFonts w:ascii="Palatino Linotype" w:hAnsi="Palatino Linotype"/>
        </w:rPr>
        <w:t xml:space="preserve"> (CURP), la </w:t>
      </w:r>
      <w:r w:rsidRPr="007069C7">
        <w:rPr>
          <w:rFonts w:ascii="Palatino Linotype" w:hAnsi="Palatino Linotype"/>
          <w:b/>
        </w:rPr>
        <w:t>Clave de cualquier tipo de seguridad social</w:t>
      </w:r>
      <w:r w:rsidRPr="007069C7">
        <w:rPr>
          <w:rFonts w:ascii="Palatino Linotype" w:hAnsi="Palatino Linotype"/>
        </w:rPr>
        <w:t xml:space="preserve"> (ISSEMYM, u otros), así como, los </w:t>
      </w:r>
      <w:r w:rsidRPr="007069C7">
        <w:rPr>
          <w:rFonts w:ascii="Palatino Linotype" w:hAnsi="Palatino Linotype"/>
          <w:b/>
        </w:rPr>
        <w:t xml:space="preserve">préstamos o descuentos </w:t>
      </w:r>
      <w:r w:rsidRPr="007069C7">
        <w:rPr>
          <w:rFonts w:ascii="Palatino Linotype" w:hAnsi="Palatino Linotype"/>
        </w:rPr>
        <w:t xml:space="preserve">que se le hagan al servidor público, que no se encuentren relacionados con los impuestos o la </w:t>
      </w:r>
      <w:r w:rsidRPr="007069C7">
        <w:rPr>
          <w:rFonts w:ascii="Palatino Linotype" w:hAnsi="Palatino Linotype"/>
          <w:b/>
        </w:rPr>
        <w:t>cuotas</w:t>
      </w:r>
      <w:r w:rsidRPr="007069C7">
        <w:rPr>
          <w:rFonts w:ascii="Palatino Linotype" w:hAnsi="Palatino Linotype"/>
        </w:rPr>
        <w:t xml:space="preserve"> por </w:t>
      </w:r>
      <w:r w:rsidRPr="007069C7">
        <w:rPr>
          <w:rFonts w:ascii="Palatino Linotype" w:hAnsi="Palatino Linotype"/>
          <w:b/>
        </w:rPr>
        <w:t xml:space="preserve">seguridad social, Cadenas Originales </w:t>
      </w:r>
      <w:r w:rsidRPr="007069C7">
        <w:rPr>
          <w:rFonts w:ascii="Palatino Linotype" w:hAnsi="Palatino Linotype"/>
        </w:rPr>
        <w:t>y</w:t>
      </w:r>
      <w:r w:rsidRPr="007069C7">
        <w:rPr>
          <w:rFonts w:ascii="Palatino Linotype" w:hAnsi="Palatino Linotype"/>
          <w:b/>
        </w:rPr>
        <w:t xml:space="preserve"> Sellos Digitales</w:t>
      </w:r>
    </w:p>
    <w:p w14:paraId="6222F65B"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b/>
        </w:rPr>
        <w:t xml:space="preserve">Códigos Bidimensionales </w:t>
      </w:r>
      <w:r w:rsidRPr="007069C7">
        <w:rPr>
          <w:rFonts w:ascii="Palatino Linotype" w:hAnsi="Palatino Linotype"/>
        </w:rPr>
        <w:t>y los denominados</w:t>
      </w:r>
      <w:r w:rsidRPr="007069C7">
        <w:rPr>
          <w:rFonts w:ascii="Palatino Linotype" w:hAnsi="Palatino Linotype"/>
          <w:b/>
        </w:rPr>
        <w:t xml:space="preserve"> Códigos QR.</w:t>
      </w:r>
    </w:p>
    <w:p w14:paraId="7251EF6D" w14:textId="77777777" w:rsidR="006B3E46" w:rsidRPr="007069C7" w:rsidRDefault="006B3E46" w:rsidP="006B3E46">
      <w:pPr>
        <w:spacing w:line="360" w:lineRule="auto"/>
        <w:jc w:val="both"/>
        <w:rPr>
          <w:rFonts w:ascii="Palatino Linotype" w:hAnsi="Palatino Linotype"/>
        </w:rPr>
      </w:pPr>
    </w:p>
    <w:p w14:paraId="4C5B17CA"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lang w:eastAsia="es-MX"/>
        </w:rPr>
        <w:t xml:space="preserve">Por cuanto hace al </w:t>
      </w:r>
      <w:r w:rsidRPr="007069C7">
        <w:rPr>
          <w:rFonts w:ascii="Palatino Linotype" w:hAnsi="Palatino Linotype"/>
          <w:b/>
          <w:lang w:eastAsia="es-MX"/>
        </w:rPr>
        <w:t>Registro Federal de Contribuyentes</w:t>
      </w:r>
      <w:r w:rsidRPr="007069C7">
        <w:rPr>
          <w:rFonts w:ascii="Palatino Linotype" w:hAnsi="Palatino Linotype"/>
          <w:lang w:eastAsia="es-MX"/>
        </w:rPr>
        <w:t xml:space="preserve"> </w:t>
      </w:r>
      <w:r w:rsidRPr="007069C7">
        <w:rPr>
          <w:rFonts w:ascii="Palatino Linotype" w:hAnsi="Palatino Linotype"/>
          <w:b/>
          <w:lang w:eastAsia="es-MX"/>
        </w:rPr>
        <w:t>de las personas físicas</w:t>
      </w:r>
      <w:r w:rsidRPr="007069C7">
        <w:rPr>
          <w:rFonts w:ascii="Palatino Linotype" w:hAnsi="Palatino Linotype"/>
          <w:lang w:eastAsia="es-MX"/>
        </w:rPr>
        <w:t xml:space="preserve"> constituye un dato personal, ya que se genera con caracteres alfanuméricos obtenidos </w:t>
      </w:r>
      <w:r w:rsidRPr="007069C7">
        <w:rPr>
          <w:rFonts w:ascii="Palatino Linotype" w:hAnsi="Palatino Linotype"/>
          <w:lang w:eastAsia="es-MX"/>
        </w:rPr>
        <w:lastRenderedPageBreak/>
        <w:t>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069C7">
        <w:rPr>
          <w:rFonts w:ascii="Palatino Linotype" w:hAnsi="Palatino Linotype"/>
        </w:rPr>
        <w:t xml:space="preserve"> y finalmente la homoclave; la cual para su obtención es necesario acreditar personalidad, fecha de nacimiento entre otros con documentos oficiales.</w:t>
      </w:r>
    </w:p>
    <w:p w14:paraId="5DAC8F80"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400A09A7" w14:textId="77777777" w:rsidR="006B3E46" w:rsidRPr="007069C7" w:rsidRDefault="006B3E46" w:rsidP="006B3E46">
      <w:pPr>
        <w:ind w:left="567" w:right="616"/>
        <w:jc w:val="both"/>
        <w:rPr>
          <w:rFonts w:ascii="Palatino Linotype" w:hAnsi="Palatino Linotype"/>
          <w:i/>
          <w:sz w:val="22"/>
          <w:szCs w:val="22"/>
        </w:rPr>
      </w:pPr>
    </w:p>
    <w:p w14:paraId="5C211193" w14:textId="77777777" w:rsidR="006B3E46" w:rsidRPr="007069C7" w:rsidRDefault="006B3E46" w:rsidP="006B3E46">
      <w:pPr>
        <w:ind w:left="567" w:right="616"/>
        <w:jc w:val="both"/>
        <w:rPr>
          <w:rFonts w:ascii="Palatino Linotype" w:hAnsi="Palatino Linotype"/>
          <w:i/>
          <w:sz w:val="22"/>
          <w:szCs w:val="22"/>
        </w:rPr>
      </w:pPr>
      <w:r w:rsidRPr="007069C7">
        <w:rPr>
          <w:rFonts w:ascii="Palatino Linotype" w:hAnsi="Palatino Linotype"/>
          <w:i/>
          <w:sz w:val="22"/>
          <w:szCs w:val="22"/>
        </w:rPr>
        <w:t>“</w:t>
      </w:r>
      <w:r w:rsidRPr="007069C7">
        <w:rPr>
          <w:rFonts w:ascii="Palatino Linotype" w:hAnsi="Palatino Linotype"/>
          <w:b/>
          <w:i/>
          <w:sz w:val="22"/>
          <w:szCs w:val="22"/>
        </w:rPr>
        <w:t>Registro Federal de Contribuyentes (RFC) de personas físicas</w:t>
      </w:r>
      <w:r w:rsidRPr="007069C7">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7BAC204C" w14:textId="77777777" w:rsidR="006B3E46" w:rsidRPr="007069C7" w:rsidRDefault="006B3E46" w:rsidP="006B3E46">
      <w:pPr>
        <w:spacing w:after="160" w:line="259" w:lineRule="auto"/>
        <w:rPr>
          <w:rFonts w:asciiTheme="minorHAnsi" w:eastAsiaTheme="minorHAnsi" w:hAnsiTheme="minorHAnsi" w:cstheme="minorBidi"/>
          <w:sz w:val="22"/>
          <w:szCs w:val="22"/>
          <w:lang w:eastAsia="en-US"/>
        </w:rPr>
      </w:pPr>
    </w:p>
    <w:p w14:paraId="155FF308" w14:textId="77777777" w:rsidR="006B3E46" w:rsidRPr="007069C7" w:rsidRDefault="006B3E46" w:rsidP="006B3E46">
      <w:pPr>
        <w:spacing w:line="360" w:lineRule="auto"/>
        <w:jc w:val="both"/>
        <w:rPr>
          <w:rFonts w:ascii="Palatino Linotype" w:hAnsi="Palatino Linotype"/>
          <w:lang w:val="es-MX" w:eastAsia="es-MX"/>
        </w:rPr>
      </w:pPr>
      <w:r w:rsidRPr="007069C7">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069C7">
        <w:rPr>
          <w:rFonts w:ascii="Palatino Linotype" w:eastAsia="Arial Unicode MS" w:hAnsi="Palatino Linotype"/>
        </w:rPr>
        <w:t>4 fracción XI de la Ley de Protección de Datos Personales en Posesión de los Sujetos Obligados del Estado de México y Municipios</w:t>
      </w:r>
      <w:r w:rsidRPr="007069C7">
        <w:rPr>
          <w:rFonts w:ascii="Palatino Linotype" w:hAnsi="Palatino Linotype"/>
          <w:lang w:val="es-MX" w:eastAsia="es-MX"/>
        </w:rPr>
        <w:t>.</w:t>
      </w:r>
    </w:p>
    <w:p w14:paraId="1CFB3148" w14:textId="77777777" w:rsidR="006B3E46" w:rsidRPr="007069C7" w:rsidRDefault="006B3E46" w:rsidP="006B3E46">
      <w:pPr>
        <w:spacing w:line="360" w:lineRule="auto"/>
        <w:jc w:val="both"/>
        <w:rPr>
          <w:rFonts w:ascii="Palatino Linotype" w:hAnsi="Palatino Linotype"/>
          <w:lang w:val="es-MX" w:eastAsia="es-MX"/>
        </w:rPr>
      </w:pPr>
    </w:p>
    <w:p w14:paraId="6B9E538C" w14:textId="77777777" w:rsidR="006B3E46" w:rsidRPr="007069C7" w:rsidRDefault="006B3E46" w:rsidP="006B3E46">
      <w:pPr>
        <w:spacing w:line="360" w:lineRule="auto"/>
        <w:jc w:val="both"/>
        <w:rPr>
          <w:rFonts w:ascii="Palatino Linotype" w:hAnsi="Palatino Linotype"/>
          <w:lang w:val="es-MX" w:eastAsia="es-MX"/>
        </w:rPr>
      </w:pPr>
      <w:r w:rsidRPr="007069C7">
        <w:rPr>
          <w:rFonts w:ascii="Palatino Linotype" w:hAnsi="Palatino Linotype"/>
          <w:lang w:eastAsia="es-MX"/>
        </w:rPr>
        <w:t xml:space="preserve">Por cuanto hace a la </w:t>
      </w:r>
      <w:r w:rsidRPr="007069C7">
        <w:rPr>
          <w:rFonts w:ascii="Palatino Linotype" w:hAnsi="Palatino Linotype"/>
          <w:b/>
        </w:rPr>
        <w:t xml:space="preserve">Clave Única de Registro de Población, </w:t>
      </w:r>
      <w:r w:rsidRPr="007069C7">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3F80B22" w14:textId="77777777" w:rsidR="006B3E46" w:rsidRPr="007069C7" w:rsidRDefault="006B3E46" w:rsidP="006B3E46">
      <w:pPr>
        <w:rPr>
          <w:lang w:eastAsia="es-MX"/>
        </w:rPr>
      </w:pPr>
    </w:p>
    <w:p w14:paraId="4DCFF922" w14:textId="77777777" w:rsidR="006B3E46" w:rsidRPr="007069C7" w:rsidRDefault="006B3E46" w:rsidP="006B3E46">
      <w:pPr>
        <w:spacing w:line="360" w:lineRule="auto"/>
        <w:jc w:val="both"/>
        <w:rPr>
          <w:rFonts w:ascii="Palatino Linotype" w:hAnsi="Palatino Linotype"/>
          <w:lang w:eastAsia="es-MX"/>
        </w:rPr>
      </w:pPr>
      <w:r w:rsidRPr="007069C7">
        <w:rPr>
          <w:rFonts w:ascii="Palatino Linotype" w:hAnsi="Palatino Linotype"/>
          <w:lang w:eastAsia="es-MX"/>
        </w:rPr>
        <w:t>Lo anterior, tiene sustento en los artículos 86 y 91, de la Ley General de Población, la cual señala lo siguiente:</w:t>
      </w:r>
    </w:p>
    <w:p w14:paraId="3E9568C4" w14:textId="77777777" w:rsidR="006B3E46" w:rsidRPr="007069C7" w:rsidRDefault="006B3E46" w:rsidP="006B3E46">
      <w:pPr>
        <w:ind w:left="709" w:right="757"/>
        <w:jc w:val="both"/>
        <w:rPr>
          <w:rFonts w:ascii="Palatino Linotype" w:hAnsi="Palatino Linotype" w:cs="Arial,Bold"/>
          <w:b/>
          <w:bCs/>
          <w:i/>
          <w:sz w:val="22"/>
          <w:lang w:eastAsia="es-MX"/>
        </w:rPr>
      </w:pPr>
    </w:p>
    <w:p w14:paraId="04E0F1C3" w14:textId="77777777" w:rsidR="006B3E46" w:rsidRPr="007069C7" w:rsidRDefault="006B3E46" w:rsidP="006B3E46">
      <w:pPr>
        <w:ind w:left="709" w:right="757"/>
        <w:jc w:val="both"/>
        <w:rPr>
          <w:rFonts w:ascii="Palatino Linotype" w:hAnsi="Palatino Linotype" w:cs="Arial"/>
          <w:i/>
          <w:sz w:val="22"/>
          <w:lang w:eastAsia="es-MX"/>
        </w:rPr>
      </w:pPr>
      <w:r w:rsidRPr="007069C7">
        <w:rPr>
          <w:rFonts w:ascii="Palatino Linotype" w:hAnsi="Palatino Linotype" w:cs="Arial,Bold"/>
          <w:b/>
          <w:bCs/>
          <w:i/>
          <w:sz w:val="22"/>
          <w:lang w:eastAsia="es-MX"/>
        </w:rPr>
        <w:t xml:space="preserve">“Artículo 86. </w:t>
      </w:r>
      <w:r w:rsidRPr="007069C7">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4A76F0D" w14:textId="77777777" w:rsidR="006B3E46" w:rsidRPr="007069C7" w:rsidRDefault="006B3E46" w:rsidP="006B3E46">
      <w:pPr>
        <w:ind w:left="709" w:right="757"/>
        <w:jc w:val="both"/>
        <w:rPr>
          <w:rFonts w:ascii="Palatino Linotype" w:hAnsi="Palatino Linotype" w:cs="Arial"/>
          <w:i/>
          <w:sz w:val="22"/>
          <w:lang w:eastAsia="es-MX"/>
        </w:rPr>
      </w:pPr>
    </w:p>
    <w:p w14:paraId="665C1BD0" w14:textId="77777777" w:rsidR="006B3E46" w:rsidRPr="007069C7" w:rsidRDefault="006B3E46" w:rsidP="006B3E46">
      <w:pPr>
        <w:ind w:left="709" w:right="757"/>
        <w:jc w:val="both"/>
        <w:rPr>
          <w:rFonts w:ascii="Palatino Linotype" w:hAnsi="Palatino Linotype" w:cs="Arial"/>
          <w:i/>
          <w:sz w:val="22"/>
          <w:lang w:eastAsia="es-MX"/>
        </w:rPr>
      </w:pPr>
      <w:r w:rsidRPr="007069C7">
        <w:rPr>
          <w:rFonts w:ascii="Palatino Linotype" w:hAnsi="Palatino Linotype" w:cs="Arial,Bold"/>
          <w:b/>
          <w:bCs/>
          <w:i/>
          <w:sz w:val="22"/>
          <w:lang w:eastAsia="es-MX"/>
        </w:rPr>
        <w:t xml:space="preserve">Artículo 91. </w:t>
      </w:r>
      <w:r w:rsidRPr="007069C7">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76A3EF73" w14:textId="77777777" w:rsidR="006B3E46" w:rsidRPr="007069C7" w:rsidRDefault="006B3E46" w:rsidP="006B3E46">
      <w:pPr>
        <w:ind w:left="709" w:right="757"/>
        <w:jc w:val="both"/>
        <w:rPr>
          <w:rFonts w:ascii="Palatino Linotype" w:hAnsi="Palatino Linotype" w:cs="Arial"/>
          <w:i/>
          <w:sz w:val="22"/>
          <w:lang w:eastAsia="es-MX"/>
        </w:rPr>
      </w:pPr>
    </w:p>
    <w:p w14:paraId="0A25F668" w14:textId="77777777" w:rsidR="006B3E46" w:rsidRPr="007069C7" w:rsidRDefault="006B3E46" w:rsidP="006B3E46"/>
    <w:p w14:paraId="6D6AAF59" w14:textId="77777777" w:rsidR="006B3E46" w:rsidRPr="007069C7" w:rsidRDefault="006B3E46" w:rsidP="006B3E46">
      <w:pPr>
        <w:spacing w:line="360" w:lineRule="auto"/>
        <w:jc w:val="both"/>
        <w:rPr>
          <w:rFonts w:ascii="Palatino Linotype" w:hAnsi="Palatino Linotype"/>
          <w:lang w:eastAsia="es-MX"/>
        </w:rPr>
      </w:pPr>
      <w:r w:rsidRPr="007069C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600460A" w14:textId="77777777" w:rsidR="006B3E46" w:rsidRPr="007069C7" w:rsidRDefault="006B3E46" w:rsidP="006B3E46">
      <w:pPr>
        <w:spacing w:line="360" w:lineRule="auto"/>
        <w:jc w:val="both"/>
        <w:rPr>
          <w:rFonts w:ascii="Palatino Linotype" w:hAnsi="Palatino Linotype"/>
          <w:lang w:eastAsia="es-MX"/>
        </w:rPr>
      </w:pPr>
      <w:r w:rsidRPr="007069C7">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238BA588" w14:textId="77777777" w:rsidR="006B3E46" w:rsidRPr="007069C7" w:rsidRDefault="006B3E46" w:rsidP="006B3E46">
      <w:pPr>
        <w:rPr>
          <w:lang w:eastAsia="es-MX"/>
        </w:rPr>
      </w:pPr>
    </w:p>
    <w:p w14:paraId="3F5A1937" w14:textId="77777777" w:rsidR="006B3E46" w:rsidRPr="007069C7" w:rsidRDefault="006B3E46" w:rsidP="006B3E46">
      <w:pPr>
        <w:ind w:left="567" w:right="616"/>
        <w:jc w:val="both"/>
        <w:rPr>
          <w:rFonts w:ascii="Palatino Linotype" w:hAnsi="Palatino Linotype"/>
          <w:i/>
          <w:sz w:val="22"/>
          <w:szCs w:val="22"/>
          <w:lang w:eastAsia="es-MX"/>
        </w:rPr>
      </w:pPr>
      <w:r w:rsidRPr="007069C7">
        <w:rPr>
          <w:rFonts w:ascii="Palatino Linotype" w:hAnsi="Palatino Linotype"/>
          <w:b/>
          <w:i/>
          <w:sz w:val="22"/>
          <w:szCs w:val="22"/>
          <w:lang w:eastAsia="es-MX"/>
        </w:rPr>
        <w:t>Clave Única de Registro de Población (CURP)</w:t>
      </w:r>
      <w:r w:rsidRPr="007069C7">
        <w:rPr>
          <w:rFonts w:ascii="Palatino Linotype" w:hAnsi="Palatino Linotype"/>
          <w:i/>
          <w:sz w:val="22"/>
          <w:szCs w:val="22"/>
          <w:lang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7069C7">
        <w:rPr>
          <w:rFonts w:ascii="Palatino Linotype" w:hAnsi="Palatino Linotype"/>
          <w:i/>
          <w:sz w:val="22"/>
          <w:szCs w:val="22"/>
          <w:lang w:eastAsia="es-MX"/>
        </w:rPr>
        <w:lastRenderedPageBreak/>
        <w:t>resto de los habitantes del país, por lo que la CURP está considerada como información confidencial.</w:t>
      </w:r>
    </w:p>
    <w:p w14:paraId="1CF2D5B1" w14:textId="77777777" w:rsidR="00A53243" w:rsidRPr="007069C7" w:rsidRDefault="00A53243" w:rsidP="006B3E46">
      <w:pPr>
        <w:spacing w:line="360" w:lineRule="auto"/>
        <w:jc w:val="both"/>
        <w:rPr>
          <w:rFonts w:ascii="Palatino Linotype" w:hAnsi="Palatino Linotype"/>
          <w:lang w:eastAsia="es-MX"/>
        </w:rPr>
      </w:pPr>
    </w:p>
    <w:p w14:paraId="7A6FBD1B" w14:textId="67615B27" w:rsidR="006B3E46" w:rsidRPr="007069C7" w:rsidRDefault="006B3E46" w:rsidP="006B3E46">
      <w:pPr>
        <w:spacing w:line="360" w:lineRule="auto"/>
        <w:jc w:val="both"/>
        <w:rPr>
          <w:rFonts w:ascii="Palatino Linotype" w:hAnsi="Palatino Linotype"/>
          <w:lang w:eastAsia="es-MX"/>
        </w:rPr>
      </w:pPr>
      <w:r w:rsidRPr="007069C7">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BB6BD68" w14:textId="77777777" w:rsidR="006B3E46" w:rsidRPr="007069C7" w:rsidRDefault="006B3E46" w:rsidP="006B3E46">
      <w:pPr>
        <w:spacing w:line="360" w:lineRule="auto"/>
        <w:jc w:val="both"/>
        <w:rPr>
          <w:rFonts w:ascii="Palatino Linotype" w:hAnsi="Palatino Linotype"/>
          <w:lang w:eastAsia="es-MX"/>
        </w:rPr>
      </w:pPr>
    </w:p>
    <w:p w14:paraId="1C8CF75B" w14:textId="77777777" w:rsidR="006B3E46" w:rsidRPr="007069C7" w:rsidRDefault="006B3E46" w:rsidP="006B3E46">
      <w:pPr>
        <w:spacing w:line="360" w:lineRule="auto"/>
        <w:jc w:val="both"/>
        <w:rPr>
          <w:rFonts w:ascii="Palatino Linotype" w:hAnsi="Palatino Linotype"/>
          <w:lang w:eastAsia="es-MX"/>
        </w:rPr>
      </w:pPr>
      <w:r w:rsidRPr="007069C7">
        <w:rPr>
          <w:rFonts w:ascii="Palatino Linotype" w:hAnsi="Palatino Linotype"/>
          <w:lang w:eastAsia="es-MX"/>
        </w:rPr>
        <w:t xml:space="preserve">Por cuanto hace a la </w:t>
      </w:r>
      <w:r w:rsidRPr="007069C7">
        <w:rPr>
          <w:rFonts w:ascii="Palatino Linotype" w:hAnsi="Palatino Linotype"/>
          <w:b/>
        </w:rPr>
        <w:t>Clave de cualquier tipo de seguridad social</w:t>
      </w:r>
      <w:r w:rsidRPr="007069C7">
        <w:rPr>
          <w:rFonts w:ascii="Palatino Linotype" w:hAnsi="Palatino Linotype"/>
        </w:rPr>
        <w:t xml:space="preserve"> (ISSEMYM, u otros), está integrado por una </w:t>
      </w:r>
      <w:r w:rsidRPr="007069C7">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069C7">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069C7">
        <w:rPr>
          <w:rFonts w:ascii="Palatino Linotype" w:eastAsia="Arial Unicode MS" w:hAnsi="Palatino Linotype"/>
        </w:rPr>
        <w:t>4 fracción XI de la Ley de Protección de Datos Personales en Posesión de Sujetos Obligados del Estado de México y Municipios</w:t>
      </w:r>
      <w:r w:rsidRPr="007069C7">
        <w:rPr>
          <w:rFonts w:ascii="Palatino Linotype" w:hAnsi="Palatino Linotype"/>
          <w:lang w:eastAsia="es-MX"/>
        </w:rPr>
        <w:t>.</w:t>
      </w:r>
    </w:p>
    <w:p w14:paraId="66FA16DA" w14:textId="77777777" w:rsidR="006B3E46" w:rsidRPr="007069C7" w:rsidRDefault="006B3E46" w:rsidP="006B3E46">
      <w:pPr>
        <w:spacing w:line="360" w:lineRule="auto"/>
        <w:jc w:val="both"/>
        <w:rPr>
          <w:rFonts w:ascii="Palatino Linotype" w:hAnsi="Palatino Linotype"/>
          <w:lang w:eastAsia="es-MX"/>
        </w:rPr>
      </w:pPr>
    </w:p>
    <w:p w14:paraId="234B9D43" w14:textId="6DE52501" w:rsidR="006B3E46" w:rsidRPr="007069C7" w:rsidRDefault="006B3E46" w:rsidP="006B3E46">
      <w:pPr>
        <w:spacing w:line="360" w:lineRule="auto"/>
        <w:jc w:val="both"/>
        <w:rPr>
          <w:rFonts w:ascii="Palatino Linotype" w:hAnsi="Palatino Linotype"/>
          <w:lang w:eastAsia="es-MX"/>
        </w:rPr>
      </w:pPr>
      <w:r w:rsidRPr="007069C7">
        <w:rPr>
          <w:rFonts w:ascii="Palatino Linotype" w:hAnsi="Palatino Linotype"/>
        </w:rPr>
        <w:t xml:space="preserve">Respecto de los </w:t>
      </w:r>
      <w:r w:rsidRPr="007069C7">
        <w:rPr>
          <w:rFonts w:ascii="Palatino Linotype" w:hAnsi="Palatino Linotype"/>
          <w:b/>
        </w:rPr>
        <w:t>préstamos o descuentos</w:t>
      </w:r>
      <w:r w:rsidRPr="007069C7">
        <w:rPr>
          <w:rFonts w:ascii="Palatino Linotype" w:hAnsi="Palatino Linotype"/>
        </w:rPr>
        <w:t xml:space="preserve"> </w:t>
      </w:r>
      <w:r w:rsidRPr="007069C7">
        <w:rPr>
          <w:rFonts w:ascii="Palatino Linotype" w:hAnsi="Palatino Linotype"/>
          <w:b/>
        </w:rPr>
        <w:t>de carácter personal</w:t>
      </w:r>
      <w:r w:rsidRPr="007069C7">
        <w:rPr>
          <w:rFonts w:ascii="Palatino Linotype" w:hAnsi="Palatino Linotype"/>
        </w:rPr>
        <w:t xml:space="preserve">, éstos no deben tener relación con la prestación del servicio; es decir, son confidenciales los préstamos o </w:t>
      </w:r>
      <w:r w:rsidRPr="007069C7">
        <w:rPr>
          <w:rFonts w:ascii="Palatino Linotype" w:hAnsi="Palatino Linotype"/>
        </w:rPr>
        <w:lastRenderedPageBreak/>
        <w:t xml:space="preserve">descuentos que se le hagan a la persona en los que no se involucren instituciones públicas, en virtud de no </w:t>
      </w:r>
      <w:r w:rsidRPr="007069C7">
        <w:rPr>
          <w:rFonts w:ascii="Palatino Linotype" w:hAnsi="Palatino Linotype"/>
          <w:lang w:eastAsia="es-MX"/>
        </w:rPr>
        <w:t>favorecer en la transparencia y rendición de cuentas, sino, por el contrario con ello se violentaría la</w:t>
      </w:r>
      <w:r w:rsidRPr="007069C7">
        <w:rPr>
          <w:rFonts w:ascii="Palatino Linotype" w:hAnsi="Palatino Linotype"/>
        </w:rPr>
        <w:t xml:space="preserve"> </w:t>
      </w:r>
      <w:r w:rsidRPr="007069C7">
        <w:rPr>
          <w:rFonts w:ascii="Palatino Linotype" w:hAnsi="Palatino Linotype"/>
          <w:lang w:eastAsia="es-MX"/>
        </w:rPr>
        <w:t>protección de información confidencial, porque incide en la intimidad de un individuo</w:t>
      </w:r>
      <w:r w:rsidRPr="007069C7">
        <w:rPr>
          <w:rFonts w:ascii="Palatino Linotype" w:hAnsi="Palatino Linotype"/>
        </w:rPr>
        <w:t xml:space="preserve"> </w:t>
      </w:r>
      <w:r w:rsidRPr="007069C7">
        <w:rPr>
          <w:rFonts w:ascii="Palatino Linotype" w:hAnsi="Palatino Linotype"/>
          <w:lang w:eastAsia="es-MX"/>
        </w:rPr>
        <w:t>identificado.</w:t>
      </w:r>
    </w:p>
    <w:p w14:paraId="26DCD4AE" w14:textId="77777777" w:rsidR="006B3E46" w:rsidRPr="007069C7" w:rsidRDefault="006B3E46" w:rsidP="006B3E46"/>
    <w:p w14:paraId="00D7D9AD"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lang w:eastAsia="es-MX"/>
        </w:rPr>
        <w:t xml:space="preserve">Por su parte, el </w:t>
      </w:r>
      <w:r w:rsidRPr="007069C7">
        <w:rPr>
          <w:rFonts w:ascii="Palatino Linotype" w:hAnsi="Palatino Linotype"/>
        </w:rPr>
        <w:t>artículo 84 de la Ley del Trabajo de los Servidores Públicos del Estado y Municipios, señala:</w:t>
      </w:r>
    </w:p>
    <w:p w14:paraId="72883F85" w14:textId="77777777" w:rsidR="00350E04" w:rsidRPr="007069C7" w:rsidRDefault="00350E04" w:rsidP="006B3E46">
      <w:pPr>
        <w:spacing w:line="360" w:lineRule="auto"/>
        <w:jc w:val="both"/>
        <w:rPr>
          <w:rFonts w:ascii="Palatino Linotype" w:hAnsi="Palatino Linotype"/>
        </w:rPr>
      </w:pPr>
    </w:p>
    <w:p w14:paraId="73C679BE"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b/>
          <w:i/>
          <w:noProof/>
          <w:sz w:val="22"/>
        </w:rPr>
        <w:t>ARTICULO 84.</w:t>
      </w:r>
      <w:r w:rsidRPr="007069C7">
        <w:rPr>
          <w:rFonts w:ascii="Palatino Linotype" w:hAnsi="Palatino Linotype"/>
          <w:i/>
          <w:noProof/>
          <w:sz w:val="22"/>
        </w:rPr>
        <w:t xml:space="preserve"> Sólo podrán hacerse retenciones, descuentos o deducciones al sueldo de los servidores públicos por concepto de:</w:t>
      </w:r>
    </w:p>
    <w:p w14:paraId="20395B33" w14:textId="77777777" w:rsidR="006B3E46" w:rsidRPr="007069C7" w:rsidRDefault="006B3E46" w:rsidP="006B3E46">
      <w:pPr>
        <w:ind w:left="567" w:right="616"/>
        <w:jc w:val="both"/>
        <w:rPr>
          <w:rFonts w:ascii="Palatino Linotype" w:hAnsi="Palatino Linotype"/>
          <w:i/>
          <w:noProof/>
          <w:sz w:val="22"/>
        </w:rPr>
      </w:pPr>
    </w:p>
    <w:p w14:paraId="536C6534"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I. Gravámenes fiscales relacionados con el sueldo;</w:t>
      </w:r>
    </w:p>
    <w:p w14:paraId="00736625"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66223C48"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III. Cuotas sindicales;</w:t>
      </w:r>
    </w:p>
    <w:p w14:paraId="4A6F81C1"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32D1A820"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302B9364"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VI. Obligaciones a cargo del servidor público con las que haya consentido, derivadas de la adquisición o del uso de habitaciones consideradas como de interés social;</w:t>
      </w:r>
    </w:p>
    <w:p w14:paraId="12C22CE9"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VII. Faltas de puntualidad o de asistencia injustificadas;</w:t>
      </w:r>
    </w:p>
    <w:p w14:paraId="3E41A85B"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VIII. Pensiones alimenticias ordenadas por la autoridad judicial; o</w:t>
      </w:r>
    </w:p>
    <w:p w14:paraId="77E4905C" w14:textId="77777777" w:rsidR="006B3E46" w:rsidRPr="007069C7" w:rsidRDefault="006B3E46" w:rsidP="006B3E46">
      <w:pPr>
        <w:ind w:left="567" w:right="616"/>
        <w:jc w:val="both"/>
        <w:rPr>
          <w:rFonts w:ascii="Palatino Linotype" w:hAnsi="Palatino Linotype"/>
          <w:i/>
          <w:noProof/>
          <w:sz w:val="22"/>
        </w:rPr>
      </w:pPr>
      <w:r w:rsidRPr="007069C7">
        <w:rPr>
          <w:rFonts w:ascii="Palatino Linotype" w:hAnsi="Palatino Linotype"/>
          <w:i/>
          <w:noProof/>
          <w:sz w:val="22"/>
        </w:rPr>
        <w:t>IX. Cualquier otro convenido con instituciones de servicios y aceptado por el servidor público.</w:t>
      </w:r>
    </w:p>
    <w:p w14:paraId="16830971" w14:textId="77777777" w:rsidR="006B3E46" w:rsidRPr="007069C7" w:rsidRDefault="006B3E46" w:rsidP="006B3E46">
      <w:pPr>
        <w:ind w:left="567" w:right="616"/>
        <w:jc w:val="both"/>
        <w:rPr>
          <w:rFonts w:ascii="Palatino Linotype" w:hAnsi="Palatino Linotype"/>
          <w:i/>
          <w:noProof/>
          <w:sz w:val="22"/>
        </w:rPr>
      </w:pPr>
    </w:p>
    <w:p w14:paraId="3C0DFCCF" w14:textId="77777777" w:rsidR="006B3E46" w:rsidRPr="007069C7" w:rsidRDefault="006B3E46" w:rsidP="006B3E46">
      <w:pPr>
        <w:ind w:left="567" w:right="616"/>
        <w:jc w:val="both"/>
        <w:rPr>
          <w:sz w:val="22"/>
        </w:rPr>
      </w:pPr>
      <w:r w:rsidRPr="007069C7">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FA852FC" w14:textId="77777777" w:rsidR="006B3E46" w:rsidRPr="007069C7" w:rsidRDefault="006B3E46" w:rsidP="006B3E46">
      <w:pPr>
        <w:spacing w:line="360" w:lineRule="auto"/>
        <w:jc w:val="both"/>
        <w:rPr>
          <w:rFonts w:ascii="Palatino Linotype" w:hAnsi="Palatino Linotype"/>
          <w:sz w:val="22"/>
        </w:rPr>
      </w:pPr>
    </w:p>
    <w:p w14:paraId="778479D1"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04232E6" w14:textId="77777777" w:rsidR="006B3E46" w:rsidRPr="007069C7" w:rsidRDefault="006B3E46" w:rsidP="006B3E46">
      <w:pPr>
        <w:spacing w:line="360" w:lineRule="auto"/>
        <w:jc w:val="both"/>
        <w:rPr>
          <w:rFonts w:ascii="Palatino Linotype" w:hAnsi="Palatino Linotype"/>
        </w:rPr>
      </w:pPr>
    </w:p>
    <w:p w14:paraId="76A771A6"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eastAsia="Arial Unicode MS" w:hAnsi="Palatino Linotype"/>
          <w:lang w:val="es-MX"/>
        </w:rPr>
        <w:t xml:space="preserve">En ese sentido, </w:t>
      </w:r>
      <w:r w:rsidRPr="007069C7">
        <w:rPr>
          <w:rFonts w:ascii="Palatino Linotype" w:hAnsi="Palatino Linotype"/>
          <w:lang w:val="es-MX"/>
        </w:rPr>
        <w:t xml:space="preserve">las </w:t>
      </w:r>
      <w:r w:rsidRPr="007069C7">
        <w:rPr>
          <w:rFonts w:ascii="Palatino Linotype" w:hAnsi="Palatino Linotype"/>
          <w:b/>
          <w:lang w:val="es-MX"/>
        </w:rPr>
        <w:t xml:space="preserve">Cadenas Originales </w:t>
      </w:r>
      <w:r w:rsidRPr="007069C7">
        <w:rPr>
          <w:rFonts w:ascii="Palatino Linotype" w:hAnsi="Palatino Linotype"/>
          <w:lang w:val="es-MX"/>
        </w:rPr>
        <w:t xml:space="preserve">y </w:t>
      </w:r>
      <w:r w:rsidRPr="007069C7">
        <w:rPr>
          <w:rFonts w:ascii="Palatino Linotype" w:hAnsi="Palatino Linotype"/>
          <w:b/>
          <w:lang w:val="es-MX"/>
        </w:rPr>
        <w:t>Sellos</w:t>
      </w:r>
      <w:r w:rsidRPr="007069C7">
        <w:rPr>
          <w:rFonts w:ascii="Palatino Linotype" w:hAnsi="Palatino Linotype"/>
          <w:lang w:val="es-MX"/>
        </w:rPr>
        <w:t xml:space="preserve"> </w:t>
      </w:r>
      <w:r w:rsidRPr="007069C7">
        <w:rPr>
          <w:rFonts w:ascii="Palatino Linotype" w:hAnsi="Palatino Linotype"/>
          <w:b/>
          <w:lang w:val="es-MX"/>
        </w:rPr>
        <w:t>Digitales</w:t>
      </w:r>
      <w:r w:rsidRPr="007069C7">
        <w:rPr>
          <w:rFonts w:ascii="Palatino Linotype" w:hAnsi="Palatino Linotype"/>
          <w:lang w:val="es-MX"/>
        </w:rPr>
        <w:t xml:space="preserve">, forman parte del </w:t>
      </w:r>
      <w:r w:rsidRPr="007069C7">
        <w:rPr>
          <w:rFonts w:ascii="Palatino Linotype" w:hAnsi="Palatino Linotype"/>
          <w:lang w:val="es-ES_tradnl"/>
        </w:rPr>
        <w:t xml:space="preserve">certificado de sello digital, los cuales </w:t>
      </w:r>
      <w:r w:rsidRPr="007069C7">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7069C7">
        <w:rPr>
          <w:rFonts w:ascii="Palatino Linotype" w:hAnsi="Palatino Linotype"/>
          <w:b/>
          <w:lang w:val="es-MX"/>
        </w:rPr>
        <w:t xml:space="preserve">vinculación </w:t>
      </w:r>
      <w:r w:rsidRPr="007069C7">
        <w:rPr>
          <w:rFonts w:ascii="Palatino Linotype" w:hAnsi="Palatino Linotype"/>
          <w:lang w:val="es-MX"/>
        </w:rPr>
        <w:t xml:space="preserve">entre la </w:t>
      </w:r>
      <w:r w:rsidRPr="007069C7">
        <w:rPr>
          <w:rFonts w:ascii="Palatino Linotype" w:hAnsi="Palatino Linotype"/>
          <w:b/>
          <w:lang w:val="es-MX"/>
        </w:rPr>
        <w:t>identidad de un sujeto o entidad</w:t>
      </w:r>
      <w:r w:rsidRPr="007069C7">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7069C7">
        <w:rPr>
          <w:rFonts w:ascii="Palatino Linotype" w:hAnsi="Palatino Linotype"/>
          <w:b/>
          <w:lang w:val="es-MX"/>
        </w:rPr>
        <w:t>para acreditar la autoría de los comprobantes fiscales digitales</w:t>
      </w:r>
      <w:r w:rsidRPr="007069C7">
        <w:rPr>
          <w:rFonts w:ascii="Palatino Linotype" w:hAnsi="Palatino Linotype"/>
          <w:lang w:val="es-MX"/>
        </w:rPr>
        <w:t>. En ese tenor se transcriben los artículos señalados con antelación para mejor ilustración:</w:t>
      </w:r>
    </w:p>
    <w:p w14:paraId="10BFF42E" w14:textId="77777777" w:rsidR="006B3E46" w:rsidRPr="007069C7" w:rsidRDefault="006B3E46" w:rsidP="006B3E46">
      <w:pPr>
        <w:spacing w:line="360" w:lineRule="auto"/>
        <w:jc w:val="both"/>
        <w:rPr>
          <w:rFonts w:ascii="Palatino Linotype" w:hAnsi="Palatino Linotype"/>
          <w:lang w:val="es-MX"/>
        </w:rPr>
      </w:pPr>
    </w:p>
    <w:p w14:paraId="2F073A64" w14:textId="77777777" w:rsidR="006B3E46" w:rsidRPr="007069C7" w:rsidRDefault="006B3E46" w:rsidP="006B3E46">
      <w:pPr>
        <w:ind w:left="567" w:right="616"/>
        <w:jc w:val="both"/>
        <w:rPr>
          <w:rFonts w:ascii="Palatino Linotype" w:hAnsi="Palatino Linotype"/>
          <w:i/>
          <w:noProof/>
          <w:sz w:val="22"/>
          <w:szCs w:val="22"/>
          <w:lang w:val="es-MX"/>
        </w:rPr>
      </w:pPr>
      <w:r w:rsidRPr="007069C7">
        <w:rPr>
          <w:rFonts w:ascii="Palatino Linotype" w:hAnsi="Palatino Linotype"/>
          <w:i/>
          <w:noProof/>
          <w:sz w:val="22"/>
          <w:szCs w:val="22"/>
          <w:lang w:val="es-MX"/>
        </w:rPr>
        <w:t>“</w:t>
      </w:r>
      <w:r w:rsidRPr="007069C7">
        <w:rPr>
          <w:rFonts w:ascii="Palatino Linotype" w:hAnsi="Palatino Linotype"/>
          <w:b/>
          <w:i/>
          <w:noProof/>
          <w:sz w:val="22"/>
          <w:szCs w:val="22"/>
          <w:lang w:val="es-MX"/>
        </w:rPr>
        <w:t xml:space="preserve">Artículo 17-G.- </w:t>
      </w:r>
      <w:r w:rsidRPr="007069C7">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4357D237" w14:textId="77777777" w:rsidR="006B3E46" w:rsidRPr="007069C7" w:rsidRDefault="006B3E46" w:rsidP="006B3E46">
      <w:pPr>
        <w:ind w:left="567" w:right="616"/>
        <w:jc w:val="both"/>
        <w:rPr>
          <w:rFonts w:ascii="Palatino Linotype" w:hAnsi="Palatino Linotype"/>
          <w:i/>
          <w:noProof/>
          <w:sz w:val="22"/>
          <w:szCs w:val="22"/>
          <w:lang w:val="es-MX"/>
        </w:rPr>
      </w:pPr>
    </w:p>
    <w:p w14:paraId="1B285130" w14:textId="77777777" w:rsidR="006B3E46" w:rsidRPr="007069C7" w:rsidRDefault="006B3E46" w:rsidP="00975E1A">
      <w:pPr>
        <w:numPr>
          <w:ilvl w:val="0"/>
          <w:numId w:val="8"/>
        </w:numPr>
        <w:spacing w:after="160" w:line="259" w:lineRule="auto"/>
        <w:ind w:right="616"/>
        <w:jc w:val="both"/>
        <w:rPr>
          <w:rFonts w:ascii="Palatino Linotype" w:hAnsi="Palatino Linotype"/>
          <w:i/>
          <w:noProof/>
          <w:sz w:val="22"/>
          <w:szCs w:val="22"/>
          <w:lang w:val="es-MX"/>
        </w:rPr>
      </w:pPr>
      <w:r w:rsidRPr="007069C7">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74BF63AB" w14:textId="77777777" w:rsidR="006B3E46" w:rsidRPr="007069C7" w:rsidRDefault="006B3E46" w:rsidP="006B3E46">
      <w:pPr>
        <w:ind w:left="1422" w:right="616"/>
        <w:jc w:val="both"/>
        <w:rPr>
          <w:rFonts w:ascii="Palatino Linotype" w:hAnsi="Palatino Linotype"/>
          <w:i/>
          <w:noProof/>
          <w:sz w:val="22"/>
          <w:szCs w:val="22"/>
          <w:lang w:val="es-MX"/>
        </w:rPr>
      </w:pPr>
    </w:p>
    <w:p w14:paraId="6D5F9107" w14:textId="77777777" w:rsidR="006B3E46" w:rsidRPr="007069C7" w:rsidRDefault="006B3E46" w:rsidP="006B3E46">
      <w:pPr>
        <w:ind w:left="567" w:right="616"/>
        <w:jc w:val="both"/>
        <w:rPr>
          <w:rFonts w:ascii="Palatino Linotype" w:hAnsi="Palatino Linotype"/>
          <w:i/>
          <w:noProof/>
          <w:sz w:val="22"/>
          <w:szCs w:val="22"/>
          <w:lang w:val="es-MX"/>
        </w:rPr>
      </w:pPr>
      <w:r w:rsidRPr="007069C7">
        <w:rPr>
          <w:rFonts w:ascii="Palatino Linotype" w:hAnsi="Palatino Linotype"/>
          <w:b/>
          <w:i/>
          <w:noProof/>
          <w:sz w:val="22"/>
          <w:szCs w:val="22"/>
          <w:lang w:val="es-MX"/>
        </w:rPr>
        <w:t>Artículo 29.</w:t>
      </w:r>
      <w:r w:rsidRPr="007069C7">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7069C7">
        <w:rPr>
          <w:rFonts w:ascii="Palatino Linotype" w:hAnsi="Palatino Linotype"/>
          <w:i/>
          <w:noProof/>
          <w:sz w:val="22"/>
          <w:szCs w:val="22"/>
          <w:lang w:val="es-MX"/>
        </w:rPr>
        <w:lastRenderedPageBreak/>
        <w:t>servicios o aquéllas a las que les hubieren retenido contribuciones deberán solicitar el comprobante fiscal digital por Internet respectivo.</w:t>
      </w:r>
    </w:p>
    <w:p w14:paraId="064BA7C4" w14:textId="77777777" w:rsidR="006B3E46" w:rsidRPr="007069C7" w:rsidRDefault="006B3E46" w:rsidP="006B3E46">
      <w:pPr>
        <w:ind w:left="567" w:right="616"/>
        <w:jc w:val="both"/>
        <w:rPr>
          <w:rFonts w:ascii="Palatino Linotype" w:hAnsi="Palatino Linotype"/>
          <w:i/>
          <w:noProof/>
          <w:sz w:val="22"/>
          <w:szCs w:val="22"/>
          <w:lang w:val="es-MX"/>
        </w:rPr>
      </w:pPr>
    </w:p>
    <w:p w14:paraId="1F6FC52D" w14:textId="77777777" w:rsidR="006B3E46" w:rsidRPr="007069C7" w:rsidRDefault="006B3E46" w:rsidP="006B3E46">
      <w:pPr>
        <w:ind w:left="567" w:right="616"/>
        <w:jc w:val="both"/>
        <w:rPr>
          <w:rFonts w:ascii="Palatino Linotype" w:hAnsi="Palatino Linotype"/>
          <w:i/>
          <w:noProof/>
          <w:sz w:val="22"/>
          <w:szCs w:val="22"/>
          <w:lang w:val="es-MX"/>
        </w:rPr>
      </w:pPr>
      <w:r w:rsidRPr="007069C7">
        <w:rPr>
          <w:rFonts w:ascii="Palatino Linotype" w:hAnsi="Palatino Linotype"/>
          <w:i/>
          <w:noProof/>
          <w:sz w:val="22"/>
          <w:szCs w:val="22"/>
          <w:lang w:val="es-MX"/>
        </w:rPr>
        <w:t>Los contribuyentes a que se refiere el párrafo anterior deberán cumplir con las obligaciones siguientes:</w:t>
      </w:r>
    </w:p>
    <w:p w14:paraId="1DEC00F4" w14:textId="77777777" w:rsidR="006B3E46" w:rsidRPr="007069C7" w:rsidRDefault="006B3E46" w:rsidP="006B3E46">
      <w:pPr>
        <w:ind w:left="567" w:right="616"/>
        <w:jc w:val="both"/>
        <w:rPr>
          <w:rFonts w:ascii="Palatino Linotype" w:hAnsi="Palatino Linotype"/>
          <w:i/>
          <w:noProof/>
          <w:sz w:val="22"/>
          <w:szCs w:val="22"/>
          <w:lang w:val="es-MX"/>
        </w:rPr>
      </w:pPr>
    </w:p>
    <w:p w14:paraId="01ED4D90" w14:textId="77777777" w:rsidR="006B3E46" w:rsidRPr="007069C7" w:rsidRDefault="006B3E46" w:rsidP="006B3E46">
      <w:pPr>
        <w:ind w:left="567" w:right="616"/>
        <w:jc w:val="both"/>
        <w:rPr>
          <w:rFonts w:ascii="Palatino Linotype" w:hAnsi="Palatino Linotype"/>
          <w:i/>
          <w:noProof/>
          <w:sz w:val="22"/>
          <w:szCs w:val="22"/>
          <w:lang w:val="es-MX"/>
        </w:rPr>
      </w:pPr>
      <w:r w:rsidRPr="007069C7">
        <w:rPr>
          <w:rFonts w:ascii="Palatino Linotype" w:hAnsi="Palatino Linotype"/>
          <w:i/>
          <w:noProof/>
          <w:sz w:val="22"/>
          <w:szCs w:val="22"/>
          <w:lang w:val="es-MX"/>
        </w:rPr>
        <w:t>I.  (…)</w:t>
      </w:r>
    </w:p>
    <w:p w14:paraId="07C53447" w14:textId="77777777" w:rsidR="006B3E46" w:rsidRPr="007069C7" w:rsidRDefault="006B3E46" w:rsidP="006B3E46">
      <w:pPr>
        <w:ind w:left="567" w:right="616"/>
        <w:jc w:val="both"/>
        <w:rPr>
          <w:rFonts w:ascii="Palatino Linotype" w:hAnsi="Palatino Linotype"/>
          <w:i/>
          <w:noProof/>
          <w:sz w:val="22"/>
          <w:szCs w:val="22"/>
          <w:lang w:val="es-MX"/>
        </w:rPr>
      </w:pPr>
      <w:r w:rsidRPr="007069C7">
        <w:rPr>
          <w:rFonts w:ascii="Palatino Linotype" w:hAnsi="Palatino Linotype"/>
          <w:i/>
          <w:noProof/>
          <w:sz w:val="22"/>
          <w:szCs w:val="22"/>
          <w:lang w:val="es-MX"/>
        </w:rPr>
        <w:t>II. Tramitar ante el Servicio de Administración Tributaria el certificado para el uso de los sellos digitales.</w:t>
      </w:r>
    </w:p>
    <w:p w14:paraId="33734CA8" w14:textId="77777777" w:rsidR="006B3E46" w:rsidRPr="007069C7" w:rsidRDefault="006B3E46" w:rsidP="006B3E46">
      <w:pPr>
        <w:ind w:left="567" w:right="616"/>
        <w:jc w:val="both"/>
        <w:rPr>
          <w:rFonts w:ascii="Palatino Linotype" w:hAnsi="Palatino Linotype"/>
          <w:i/>
          <w:noProof/>
          <w:sz w:val="22"/>
          <w:szCs w:val="22"/>
          <w:lang w:val="es-MX"/>
        </w:rPr>
      </w:pPr>
    </w:p>
    <w:p w14:paraId="695090BA" w14:textId="77777777" w:rsidR="006B3E46" w:rsidRPr="007069C7" w:rsidRDefault="006B3E46" w:rsidP="006B3E46">
      <w:pPr>
        <w:ind w:left="567" w:right="616"/>
        <w:jc w:val="both"/>
        <w:rPr>
          <w:noProof/>
          <w:lang w:val="es-MX"/>
        </w:rPr>
      </w:pPr>
      <w:r w:rsidRPr="007069C7">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2CD1A01" w14:textId="77777777" w:rsidR="006B3E46" w:rsidRPr="007069C7" w:rsidRDefault="006B3E46" w:rsidP="006B3E46">
      <w:pPr>
        <w:spacing w:line="360" w:lineRule="auto"/>
        <w:jc w:val="both"/>
        <w:rPr>
          <w:rFonts w:ascii="Palatino Linotype" w:hAnsi="Palatino Linotype"/>
          <w:lang w:val="es-MX"/>
        </w:rPr>
      </w:pPr>
    </w:p>
    <w:p w14:paraId="35088409" w14:textId="6FF9D27D"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 xml:space="preserve">Por lo que hace a los </w:t>
      </w:r>
      <w:r w:rsidRPr="007069C7">
        <w:rPr>
          <w:rFonts w:ascii="Palatino Linotype" w:hAnsi="Palatino Linotype"/>
          <w:b/>
          <w:lang w:val="es-MX"/>
        </w:rPr>
        <w:t>Códigos Bidimensionales</w:t>
      </w:r>
      <w:r w:rsidRPr="007069C7">
        <w:rPr>
          <w:rFonts w:ascii="Palatino Linotype" w:hAnsi="Palatino Linotype"/>
          <w:lang w:val="es-MX"/>
        </w:rPr>
        <w:t xml:space="preserve"> y los denominados </w:t>
      </w:r>
      <w:r w:rsidRPr="007069C7">
        <w:rPr>
          <w:rFonts w:ascii="Palatino Linotype" w:hAnsi="Palatino Linotype"/>
          <w:b/>
          <w:lang w:val="es-MX"/>
        </w:rPr>
        <w:t>Códigos QR</w:t>
      </w:r>
      <w:r w:rsidRPr="007069C7">
        <w:rPr>
          <w:rFonts w:ascii="Palatino Linotype" w:hAnsi="Palatino Linotype"/>
          <w:lang w:val="es-MX"/>
        </w:rPr>
        <w:t xml:space="preserve">, se trata </w:t>
      </w:r>
      <w:r w:rsidRPr="007069C7">
        <w:rPr>
          <w:rFonts w:ascii="Palatino Linotype" w:hAnsi="Palatino Linotype"/>
          <w:lang w:val="es-ES_tradnl"/>
        </w:rPr>
        <w:t>de</w:t>
      </w:r>
      <w:r w:rsidRPr="007069C7">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7069C7">
        <w:rPr>
          <w:rFonts w:ascii="Palatino Linotype" w:hAnsi="Palatino Linotype"/>
          <w:lang w:val="es-MX" w:eastAsia="es-MX"/>
        </w:rPr>
        <w:t>datos</w:t>
      </w:r>
      <w:r w:rsidRPr="007069C7">
        <w:rPr>
          <w:rFonts w:ascii="Palatino Linotype" w:hAnsi="Palatino Linotype"/>
          <w:lang w:val="es-MX"/>
        </w:rPr>
        <w:t xml:space="preserve"> personales como lo son el </w:t>
      </w:r>
      <w:r w:rsidRPr="007069C7">
        <w:rPr>
          <w:rFonts w:ascii="Palatino Linotype" w:hAnsi="Palatino Linotype"/>
          <w:b/>
          <w:lang w:val="es-MX"/>
        </w:rPr>
        <w:t>Registro Federal de Contribuyentes</w:t>
      </w:r>
      <w:r w:rsidRPr="007069C7">
        <w:rPr>
          <w:rFonts w:ascii="Palatino Linotype" w:hAnsi="Palatino Linotype"/>
          <w:lang w:val="es-MX"/>
        </w:rPr>
        <w:t xml:space="preserve"> (RFC) y la </w:t>
      </w:r>
      <w:r w:rsidRPr="007069C7">
        <w:rPr>
          <w:rFonts w:ascii="Palatino Linotype" w:hAnsi="Palatino Linotype"/>
          <w:b/>
          <w:lang w:val="es-MX"/>
        </w:rPr>
        <w:t>Clave Única de Registro de Población</w:t>
      </w:r>
      <w:r w:rsidRPr="007069C7">
        <w:rPr>
          <w:rFonts w:ascii="Palatino Linotype" w:hAnsi="Palatino Linotype"/>
          <w:lang w:val="es-MX"/>
        </w:rPr>
        <w:t xml:space="preserve"> (CURP), por lo cual, deberán ser protegidos.</w:t>
      </w:r>
    </w:p>
    <w:p w14:paraId="6ABF6EB9" w14:textId="77777777" w:rsidR="00DC7AC2" w:rsidRPr="007069C7" w:rsidRDefault="00DC7AC2" w:rsidP="006B3E46">
      <w:pPr>
        <w:spacing w:line="360" w:lineRule="auto"/>
        <w:jc w:val="both"/>
        <w:rPr>
          <w:rFonts w:ascii="Palatino Linotype" w:hAnsi="Palatino Linotype"/>
          <w:lang w:val="es-MX"/>
        </w:rPr>
      </w:pPr>
    </w:p>
    <w:p w14:paraId="22BE0C83" w14:textId="77777777" w:rsidR="006B3E46" w:rsidRPr="007069C7" w:rsidRDefault="006B3E46" w:rsidP="006B3E46">
      <w:pPr>
        <w:spacing w:line="360" w:lineRule="auto"/>
        <w:jc w:val="both"/>
        <w:rPr>
          <w:rFonts w:ascii="Palatino Linotype" w:hAnsi="Palatino Linotype"/>
          <w:lang w:val="es-MX" w:eastAsia="es-MX"/>
        </w:rPr>
      </w:pPr>
      <w:r w:rsidRPr="007069C7">
        <w:rPr>
          <w:rFonts w:ascii="Palatino Linotype" w:hAnsi="Palatino Linotype"/>
          <w:lang w:val="es-ES_tradnl"/>
        </w:rPr>
        <w:t xml:space="preserve">Por ende, en el presente caso el Sujeto Obligado debe </w:t>
      </w:r>
      <w:r w:rsidRPr="007069C7">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069C7">
        <w:rPr>
          <w:rFonts w:ascii="Palatino Linotype" w:hAnsi="Palatino Linotype"/>
          <w:lang w:val="es-ES_tradnl"/>
        </w:rPr>
        <w:t xml:space="preserve">el Sujeto Obligado </w:t>
      </w:r>
      <w:r w:rsidRPr="007069C7">
        <w:rPr>
          <w:rFonts w:ascii="Palatino Linotype" w:hAnsi="Palatino Linotype"/>
          <w:lang w:val="es-MX" w:eastAsia="es-MX"/>
        </w:rPr>
        <w:t xml:space="preserve">cuando clasifique un documento, ya sea en todo o en parte, debe atender lo dispuesto por la Ley de la materia, siendo que dicha clasificación </w:t>
      </w:r>
      <w:r w:rsidRPr="007069C7">
        <w:rPr>
          <w:rFonts w:ascii="Palatino Linotype" w:hAnsi="Palatino Linotype"/>
          <w:lang w:val="es-MX" w:eastAsia="es-MX"/>
        </w:rPr>
        <w:lastRenderedPageBreak/>
        <w:t>es un trabajo en conjunto tanto de los Servidores Públicos Habilitados, de las Unidades de Transparencia y del Comité de Transparencia d</w:t>
      </w:r>
      <w:r w:rsidRPr="007069C7">
        <w:rPr>
          <w:rFonts w:ascii="Palatino Linotype" w:hAnsi="Palatino Linotype"/>
          <w:lang w:val="es-ES_tradnl"/>
        </w:rPr>
        <w:t>el Sujeto Obligado</w:t>
      </w:r>
      <w:r w:rsidRPr="007069C7">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E0D0B4E" w14:textId="77777777" w:rsidR="00350E04" w:rsidRPr="007069C7" w:rsidRDefault="00350E04" w:rsidP="006B3E46">
      <w:pPr>
        <w:spacing w:line="360" w:lineRule="auto"/>
        <w:jc w:val="both"/>
        <w:rPr>
          <w:rFonts w:ascii="Palatino Linotype" w:hAnsi="Palatino Linotype"/>
          <w:lang w:val="es-MX" w:eastAsia="es-MX"/>
        </w:rPr>
      </w:pPr>
    </w:p>
    <w:p w14:paraId="6FF2BCC0" w14:textId="77777777" w:rsidR="006B3E46" w:rsidRPr="007069C7" w:rsidRDefault="006B3E46" w:rsidP="006B3E46">
      <w:pPr>
        <w:spacing w:line="360" w:lineRule="auto"/>
        <w:jc w:val="both"/>
        <w:rPr>
          <w:rFonts w:ascii="Palatino Linotype" w:eastAsia="Calibri" w:hAnsi="Palatino Linotype"/>
          <w:lang w:val="es-MX"/>
        </w:rPr>
      </w:pPr>
      <w:r w:rsidRPr="007069C7">
        <w:rPr>
          <w:rFonts w:ascii="Palatino Linotype" w:eastAsia="Calibri" w:hAnsi="Palatino Linotype"/>
          <w:lang w:val="es-MX"/>
        </w:rPr>
        <w:t xml:space="preserve">Así, es que </w:t>
      </w:r>
      <w:r w:rsidRPr="007069C7">
        <w:rPr>
          <w:rFonts w:ascii="Palatino Linotype" w:hAnsi="Palatino Linotype"/>
          <w:lang w:val="es-ES_tradnl"/>
        </w:rPr>
        <w:t xml:space="preserve">el </w:t>
      </w:r>
      <w:r w:rsidRPr="007069C7">
        <w:rPr>
          <w:rFonts w:ascii="Palatino Linotype" w:hAnsi="Palatino Linotype"/>
          <w:b/>
          <w:lang w:val="es-ES_tradnl"/>
        </w:rPr>
        <w:t>Sujeto Obligado</w:t>
      </w:r>
      <w:r w:rsidRPr="007069C7">
        <w:rPr>
          <w:rFonts w:ascii="Palatino Linotype" w:hAnsi="Palatino Linotype"/>
          <w:lang w:val="es-ES_tradnl"/>
        </w:rPr>
        <w:t xml:space="preserve"> </w:t>
      </w:r>
      <w:r w:rsidRPr="007069C7">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E4016AC" w14:textId="77777777" w:rsidR="006B3E46" w:rsidRPr="007069C7" w:rsidRDefault="006B3E46" w:rsidP="006B3E46">
      <w:pPr>
        <w:spacing w:line="360" w:lineRule="auto"/>
        <w:jc w:val="both"/>
        <w:rPr>
          <w:rFonts w:ascii="Palatino Linotype" w:eastAsia="Calibri" w:hAnsi="Palatino Linotype"/>
          <w:lang w:val="es-MX"/>
        </w:rPr>
      </w:pPr>
    </w:p>
    <w:p w14:paraId="0BB2A751"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7069C7">
        <w:rPr>
          <w:rFonts w:ascii="Palatino Linotype" w:hAnsi="Palatino Linotype"/>
          <w:lang w:val="es-MX"/>
        </w:rPr>
        <w:lastRenderedPageBreak/>
        <w:t>Desclasificación de la Información, así como para la elaboración de Versiones Públicas, que literalmente expresan:</w:t>
      </w:r>
    </w:p>
    <w:p w14:paraId="5FC9984E" w14:textId="77777777" w:rsidR="006B3E46" w:rsidRPr="007069C7" w:rsidRDefault="006B3E46" w:rsidP="006B3E46">
      <w:pPr>
        <w:rPr>
          <w:lang w:val="es-MX"/>
        </w:rPr>
      </w:pPr>
    </w:p>
    <w:p w14:paraId="53E4C5EC"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 xml:space="preserve">“Artículo 49. </w:t>
      </w:r>
      <w:r w:rsidRPr="007069C7">
        <w:rPr>
          <w:rFonts w:ascii="Palatino Linotype" w:hAnsi="Palatino Linotype"/>
          <w:i/>
          <w:sz w:val="22"/>
          <w:szCs w:val="22"/>
          <w:lang w:val="es-MX" w:eastAsia="es-MX"/>
        </w:rPr>
        <w:t>Los Comités de Transparencia tendrán las siguientes atribuciones:</w:t>
      </w:r>
    </w:p>
    <w:p w14:paraId="0A89C38F"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VIII.</w:t>
      </w:r>
      <w:r w:rsidRPr="007069C7">
        <w:rPr>
          <w:rFonts w:ascii="Palatino Linotype" w:hAnsi="Palatino Linotype"/>
          <w:i/>
          <w:sz w:val="22"/>
          <w:szCs w:val="22"/>
          <w:lang w:val="es-MX" w:eastAsia="es-MX"/>
        </w:rPr>
        <w:t xml:space="preserve"> Aprobar, modificar o revocar la clasificación de la información;</w:t>
      </w:r>
    </w:p>
    <w:p w14:paraId="621FE9BD" w14:textId="77777777" w:rsidR="006B3E46" w:rsidRPr="007069C7" w:rsidRDefault="006B3E46" w:rsidP="006B3E46">
      <w:pPr>
        <w:ind w:left="567" w:right="616"/>
        <w:jc w:val="both"/>
        <w:rPr>
          <w:rFonts w:ascii="Palatino Linotype" w:hAnsi="Palatino Linotype"/>
          <w:i/>
          <w:sz w:val="22"/>
          <w:szCs w:val="22"/>
          <w:lang w:val="es-MX" w:eastAsia="es-MX"/>
        </w:rPr>
      </w:pPr>
    </w:p>
    <w:p w14:paraId="7D56D89D"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Artículo 132.</w:t>
      </w:r>
      <w:r w:rsidRPr="007069C7">
        <w:rPr>
          <w:rFonts w:ascii="Palatino Linotype" w:hAnsi="Palatino Linotype"/>
          <w:i/>
          <w:sz w:val="22"/>
          <w:szCs w:val="22"/>
          <w:lang w:val="es-MX" w:eastAsia="es-MX"/>
        </w:rPr>
        <w:t xml:space="preserve"> La clasificación de la información se llevará a cabo en el momento en que:</w:t>
      </w:r>
    </w:p>
    <w:p w14:paraId="07C100E4" w14:textId="77777777" w:rsidR="006B3E46" w:rsidRPr="007069C7" w:rsidRDefault="006B3E46" w:rsidP="006B3E46">
      <w:pPr>
        <w:ind w:left="567" w:right="616"/>
        <w:jc w:val="both"/>
        <w:rPr>
          <w:rFonts w:ascii="Palatino Linotype" w:hAnsi="Palatino Linotype"/>
          <w:b/>
          <w:i/>
          <w:sz w:val="22"/>
          <w:szCs w:val="22"/>
          <w:lang w:val="es-MX" w:eastAsia="es-MX"/>
        </w:rPr>
      </w:pPr>
    </w:p>
    <w:p w14:paraId="124BD611"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I.</w:t>
      </w:r>
      <w:r w:rsidRPr="007069C7">
        <w:rPr>
          <w:rFonts w:ascii="Palatino Linotype" w:hAnsi="Palatino Linotype"/>
          <w:i/>
          <w:sz w:val="22"/>
          <w:szCs w:val="22"/>
          <w:lang w:val="es-MX" w:eastAsia="es-MX"/>
        </w:rPr>
        <w:t xml:space="preserve"> Se reciba una solicitud de acceso a la información;</w:t>
      </w:r>
    </w:p>
    <w:p w14:paraId="025FF63D"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II.</w:t>
      </w:r>
      <w:r w:rsidRPr="007069C7">
        <w:rPr>
          <w:rFonts w:ascii="Palatino Linotype" w:hAnsi="Palatino Linotype"/>
          <w:i/>
          <w:sz w:val="22"/>
          <w:szCs w:val="22"/>
          <w:lang w:val="es-MX" w:eastAsia="es-MX"/>
        </w:rPr>
        <w:t xml:space="preserve"> Se determine mediante resolución de autoridad competente; o</w:t>
      </w:r>
    </w:p>
    <w:p w14:paraId="36762E25" w14:textId="77777777" w:rsidR="006B3E46" w:rsidRPr="007069C7" w:rsidRDefault="006B3E46" w:rsidP="006B3E46">
      <w:pPr>
        <w:ind w:left="567" w:right="616"/>
        <w:jc w:val="both"/>
        <w:rPr>
          <w:rFonts w:ascii="Palatino Linotype" w:hAnsi="Palatino Linotype"/>
          <w:b/>
          <w:i/>
          <w:sz w:val="22"/>
          <w:szCs w:val="22"/>
          <w:lang w:val="es-MX" w:eastAsia="es-MX"/>
        </w:rPr>
      </w:pPr>
      <w:r w:rsidRPr="007069C7">
        <w:rPr>
          <w:rFonts w:ascii="Palatino Linotype" w:hAnsi="Palatino Linotype"/>
          <w:i/>
          <w:sz w:val="22"/>
          <w:szCs w:val="22"/>
          <w:lang w:val="es-MX" w:eastAsia="es-MX"/>
        </w:rPr>
        <w:t>III. Se generen versiones públicas para dar cumplimiento a las obligaciones de transparencia previstas en esta Ley.</w:t>
      </w:r>
      <w:r w:rsidRPr="007069C7">
        <w:rPr>
          <w:rFonts w:ascii="Palatino Linotype" w:hAnsi="Palatino Linotype"/>
          <w:b/>
          <w:i/>
          <w:sz w:val="22"/>
          <w:szCs w:val="22"/>
          <w:lang w:val="es-MX" w:eastAsia="es-MX"/>
        </w:rPr>
        <w:t>”</w:t>
      </w:r>
    </w:p>
    <w:p w14:paraId="6ED50CD2" w14:textId="77777777" w:rsidR="006B3E46" w:rsidRPr="007069C7" w:rsidRDefault="006B3E46" w:rsidP="006B3E46">
      <w:pPr>
        <w:ind w:left="567" w:right="616"/>
        <w:jc w:val="both"/>
        <w:rPr>
          <w:rFonts w:ascii="Palatino Linotype" w:hAnsi="Palatino Linotype"/>
          <w:b/>
          <w:i/>
          <w:sz w:val="22"/>
          <w:szCs w:val="22"/>
          <w:lang w:val="es-MX" w:eastAsia="es-MX"/>
        </w:rPr>
      </w:pPr>
    </w:p>
    <w:p w14:paraId="7E59BACA"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“Segundo.-</w:t>
      </w:r>
      <w:r w:rsidRPr="007069C7">
        <w:rPr>
          <w:rFonts w:ascii="Palatino Linotype" w:hAnsi="Palatino Linotype"/>
          <w:i/>
          <w:sz w:val="22"/>
          <w:szCs w:val="22"/>
          <w:lang w:val="es-MX" w:eastAsia="es-MX"/>
        </w:rPr>
        <w:t xml:space="preserve"> Para efectos de los presentes Lineamientos Generales, se entenderá por:</w:t>
      </w:r>
    </w:p>
    <w:p w14:paraId="535FC3CE" w14:textId="77777777" w:rsidR="006B3E46" w:rsidRPr="007069C7" w:rsidRDefault="006B3E46" w:rsidP="006B3E46">
      <w:pPr>
        <w:ind w:left="567" w:right="616"/>
        <w:jc w:val="both"/>
        <w:rPr>
          <w:rFonts w:ascii="Palatino Linotype" w:hAnsi="Palatino Linotype"/>
          <w:i/>
          <w:sz w:val="22"/>
          <w:szCs w:val="22"/>
          <w:lang w:val="es-MX" w:eastAsia="es-MX"/>
        </w:rPr>
      </w:pPr>
    </w:p>
    <w:p w14:paraId="1BE78962"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XVIII.</w:t>
      </w:r>
      <w:r w:rsidRPr="007069C7">
        <w:rPr>
          <w:rFonts w:ascii="Palatino Linotype" w:hAnsi="Palatino Linotype"/>
          <w:i/>
          <w:sz w:val="22"/>
          <w:szCs w:val="22"/>
          <w:lang w:val="es-MX" w:eastAsia="es-MX"/>
        </w:rPr>
        <w:t xml:space="preserve"> </w:t>
      </w:r>
      <w:r w:rsidRPr="007069C7">
        <w:rPr>
          <w:rFonts w:ascii="Palatino Linotype" w:hAnsi="Palatino Linotype"/>
          <w:b/>
          <w:i/>
          <w:sz w:val="22"/>
          <w:szCs w:val="22"/>
          <w:lang w:val="es-MX" w:eastAsia="es-MX"/>
        </w:rPr>
        <w:t>Versión pública:</w:t>
      </w:r>
      <w:r w:rsidRPr="007069C7">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8E3C63" w14:textId="77777777" w:rsidR="006B3E46" w:rsidRPr="007069C7" w:rsidRDefault="006B3E46" w:rsidP="006B3E46">
      <w:pPr>
        <w:ind w:left="567" w:right="616"/>
        <w:jc w:val="both"/>
        <w:rPr>
          <w:rFonts w:ascii="Palatino Linotype" w:hAnsi="Palatino Linotype"/>
          <w:b/>
          <w:i/>
          <w:sz w:val="22"/>
          <w:szCs w:val="22"/>
          <w:lang w:val="es-MX" w:eastAsia="es-MX"/>
        </w:rPr>
      </w:pPr>
    </w:p>
    <w:p w14:paraId="17AF55E5"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Cuarto.</w:t>
      </w:r>
      <w:r w:rsidRPr="007069C7">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7EE0F2" w14:textId="77777777" w:rsidR="006B3E46" w:rsidRPr="007069C7" w:rsidRDefault="006B3E46" w:rsidP="006B3E46">
      <w:pPr>
        <w:ind w:left="567" w:right="616"/>
        <w:jc w:val="both"/>
        <w:rPr>
          <w:rFonts w:ascii="Palatino Linotype" w:hAnsi="Palatino Linotype"/>
          <w:i/>
          <w:sz w:val="22"/>
          <w:szCs w:val="22"/>
          <w:lang w:val="es-MX" w:eastAsia="es-MX"/>
        </w:rPr>
      </w:pPr>
    </w:p>
    <w:p w14:paraId="6A888AF0"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13471007" w14:textId="77777777" w:rsidR="006B3E46" w:rsidRPr="007069C7" w:rsidRDefault="006B3E46" w:rsidP="006B3E46">
      <w:pPr>
        <w:ind w:left="567" w:right="616"/>
        <w:jc w:val="both"/>
        <w:rPr>
          <w:rFonts w:ascii="Palatino Linotype" w:hAnsi="Palatino Linotype"/>
          <w:b/>
          <w:i/>
          <w:sz w:val="22"/>
          <w:szCs w:val="22"/>
          <w:lang w:val="es-MX" w:eastAsia="es-MX"/>
        </w:rPr>
      </w:pPr>
    </w:p>
    <w:p w14:paraId="283E932B"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Quinto.</w:t>
      </w:r>
      <w:r w:rsidRPr="007069C7">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A09C10" w14:textId="77777777" w:rsidR="006B3E46" w:rsidRPr="007069C7" w:rsidRDefault="006B3E46" w:rsidP="006B3E46">
      <w:pPr>
        <w:ind w:left="567" w:right="616"/>
        <w:jc w:val="both"/>
        <w:rPr>
          <w:rFonts w:ascii="Palatino Linotype" w:hAnsi="Palatino Linotype"/>
          <w:b/>
          <w:i/>
          <w:sz w:val="22"/>
          <w:szCs w:val="22"/>
          <w:lang w:val="es-MX" w:eastAsia="es-MX"/>
        </w:rPr>
      </w:pPr>
    </w:p>
    <w:p w14:paraId="438FB135"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lastRenderedPageBreak/>
        <w:t>Sexto.</w:t>
      </w:r>
      <w:r w:rsidRPr="007069C7">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A8E1C36" w14:textId="77777777" w:rsidR="006B3E46" w:rsidRPr="007069C7" w:rsidRDefault="006B3E46" w:rsidP="006B3E46">
      <w:pPr>
        <w:ind w:left="567" w:right="616"/>
        <w:jc w:val="both"/>
        <w:rPr>
          <w:rFonts w:ascii="Palatino Linotype" w:hAnsi="Palatino Linotype"/>
          <w:i/>
          <w:sz w:val="22"/>
          <w:szCs w:val="22"/>
          <w:lang w:val="es-MX" w:eastAsia="es-MX"/>
        </w:rPr>
      </w:pPr>
    </w:p>
    <w:p w14:paraId="38DD3B47"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1A37EFC8" w14:textId="77777777" w:rsidR="006B3E46" w:rsidRPr="007069C7" w:rsidRDefault="006B3E46" w:rsidP="006B3E46">
      <w:pPr>
        <w:ind w:left="567" w:right="616"/>
        <w:jc w:val="both"/>
        <w:rPr>
          <w:rFonts w:ascii="Palatino Linotype" w:hAnsi="Palatino Linotype"/>
          <w:b/>
          <w:i/>
          <w:sz w:val="22"/>
          <w:szCs w:val="22"/>
          <w:lang w:val="es-MX" w:eastAsia="es-MX"/>
        </w:rPr>
      </w:pPr>
    </w:p>
    <w:p w14:paraId="6EF68F17"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Séptimo.</w:t>
      </w:r>
      <w:r w:rsidRPr="007069C7">
        <w:rPr>
          <w:rFonts w:ascii="Palatino Linotype" w:hAnsi="Palatino Linotype"/>
          <w:i/>
          <w:sz w:val="22"/>
          <w:szCs w:val="22"/>
          <w:lang w:val="es-MX" w:eastAsia="es-MX"/>
        </w:rPr>
        <w:t xml:space="preserve"> La clasificación de la información se llevará a cabo en el momento en que:</w:t>
      </w:r>
    </w:p>
    <w:p w14:paraId="03DC517B"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I.</w:t>
      </w:r>
      <w:r w:rsidRPr="007069C7">
        <w:rPr>
          <w:rFonts w:ascii="Palatino Linotype" w:hAnsi="Palatino Linotype"/>
          <w:i/>
          <w:sz w:val="22"/>
          <w:szCs w:val="22"/>
          <w:lang w:val="es-MX" w:eastAsia="es-MX"/>
        </w:rPr>
        <w:t xml:space="preserve"> Se reciba una solicitud de acceso a la información;</w:t>
      </w:r>
    </w:p>
    <w:p w14:paraId="362E935B" w14:textId="77777777" w:rsidR="006B3E46" w:rsidRPr="007069C7" w:rsidRDefault="006B3E46" w:rsidP="006B3E46">
      <w:pPr>
        <w:ind w:left="567" w:right="616"/>
        <w:jc w:val="both"/>
        <w:rPr>
          <w:rFonts w:ascii="Palatino Linotype" w:hAnsi="Palatino Linotype"/>
          <w:b/>
          <w:i/>
          <w:sz w:val="22"/>
          <w:szCs w:val="22"/>
          <w:lang w:val="es-MX" w:eastAsia="es-MX"/>
        </w:rPr>
      </w:pPr>
    </w:p>
    <w:p w14:paraId="33D7E253"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II.</w:t>
      </w:r>
      <w:r w:rsidRPr="007069C7">
        <w:rPr>
          <w:rFonts w:ascii="Palatino Linotype" w:hAnsi="Palatino Linotype"/>
          <w:i/>
          <w:sz w:val="22"/>
          <w:szCs w:val="22"/>
          <w:lang w:val="es-MX" w:eastAsia="es-MX"/>
        </w:rPr>
        <w:t xml:space="preserve"> Se determine mediante resolución de autoridad competente, o</w:t>
      </w:r>
    </w:p>
    <w:p w14:paraId="7C1262F0"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III.</w:t>
      </w:r>
      <w:r w:rsidRPr="007069C7">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86A9AC1" w14:textId="77777777" w:rsidR="006B3E46" w:rsidRPr="007069C7" w:rsidRDefault="006B3E46" w:rsidP="006B3E46">
      <w:pPr>
        <w:ind w:left="567" w:right="616"/>
        <w:jc w:val="both"/>
        <w:rPr>
          <w:rFonts w:ascii="Palatino Linotype" w:hAnsi="Palatino Linotype"/>
          <w:i/>
          <w:sz w:val="22"/>
          <w:szCs w:val="22"/>
          <w:lang w:val="es-MX" w:eastAsia="es-MX"/>
        </w:rPr>
      </w:pPr>
    </w:p>
    <w:p w14:paraId="5CBFCAD5"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44D53CB9" w14:textId="77777777" w:rsidR="006B3E46" w:rsidRPr="007069C7" w:rsidRDefault="006B3E46" w:rsidP="006B3E46">
      <w:pPr>
        <w:ind w:left="567" w:right="616"/>
        <w:jc w:val="both"/>
        <w:rPr>
          <w:rFonts w:ascii="Palatino Linotype" w:hAnsi="Palatino Linotype"/>
          <w:b/>
          <w:i/>
          <w:sz w:val="22"/>
          <w:szCs w:val="22"/>
          <w:lang w:val="es-MX" w:eastAsia="es-MX"/>
        </w:rPr>
      </w:pPr>
    </w:p>
    <w:p w14:paraId="43875BE6"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Octavo.</w:t>
      </w:r>
      <w:r w:rsidRPr="007069C7">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DD6677" w14:textId="77777777" w:rsidR="006B3E46" w:rsidRPr="007069C7" w:rsidRDefault="006B3E46" w:rsidP="006B3E46">
      <w:pPr>
        <w:ind w:left="567" w:right="616"/>
        <w:jc w:val="both"/>
        <w:rPr>
          <w:rFonts w:ascii="Palatino Linotype" w:hAnsi="Palatino Linotype"/>
          <w:i/>
          <w:sz w:val="22"/>
          <w:szCs w:val="22"/>
          <w:lang w:val="es-MX" w:eastAsia="es-MX"/>
        </w:rPr>
      </w:pPr>
    </w:p>
    <w:p w14:paraId="5AB0A9E3"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6724E51"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A336600" w14:textId="77777777" w:rsidR="006B3E46" w:rsidRPr="007069C7" w:rsidRDefault="006B3E46" w:rsidP="006B3E46">
      <w:pPr>
        <w:ind w:left="567" w:right="616"/>
        <w:jc w:val="both"/>
        <w:rPr>
          <w:rFonts w:ascii="Palatino Linotype" w:hAnsi="Palatino Linotype"/>
          <w:i/>
          <w:sz w:val="22"/>
          <w:szCs w:val="22"/>
          <w:lang w:val="es-MX" w:eastAsia="es-MX"/>
        </w:rPr>
      </w:pPr>
    </w:p>
    <w:p w14:paraId="10DCC90C"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1989EF" w14:textId="77777777" w:rsidR="006B3E46" w:rsidRPr="007069C7" w:rsidRDefault="006B3E46" w:rsidP="006B3E46">
      <w:pPr>
        <w:ind w:left="567" w:right="616"/>
        <w:jc w:val="both"/>
        <w:rPr>
          <w:rFonts w:ascii="Palatino Linotype" w:hAnsi="Palatino Linotype"/>
          <w:i/>
          <w:sz w:val="22"/>
          <w:szCs w:val="22"/>
          <w:lang w:val="es-MX" w:eastAsia="es-MX"/>
        </w:rPr>
      </w:pPr>
    </w:p>
    <w:p w14:paraId="4BCD4E9F"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1E4DF777" w14:textId="77777777" w:rsidR="006B3E46" w:rsidRPr="007069C7" w:rsidRDefault="006B3E46" w:rsidP="006B3E46">
      <w:pPr>
        <w:ind w:left="567" w:right="616"/>
        <w:jc w:val="both"/>
        <w:rPr>
          <w:rFonts w:ascii="Palatino Linotype" w:hAnsi="Palatino Linotype"/>
          <w:b/>
          <w:i/>
          <w:sz w:val="22"/>
          <w:szCs w:val="22"/>
          <w:lang w:val="es-MX" w:eastAsia="es-MX"/>
        </w:rPr>
      </w:pPr>
    </w:p>
    <w:p w14:paraId="301B5D09"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Noveno.</w:t>
      </w:r>
      <w:r w:rsidRPr="007069C7">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w:t>
      </w:r>
      <w:r w:rsidRPr="007069C7">
        <w:rPr>
          <w:rFonts w:ascii="Palatino Linotype" w:hAnsi="Palatino Linotype"/>
          <w:i/>
          <w:sz w:val="22"/>
          <w:szCs w:val="22"/>
          <w:lang w:val="es-MX" w:eastAsia="es-MX"/>
        </w:rPr>
        <w:lastRenderedPageBreak/>
        <w:t>fundando y motivando la clasificación de las partes o secciones que se testen, siguiendo los procedimientos establecidos en el Capítulo IX de los presentes lineamientos.</w:t>
      </w:r>
    </w:p>
    <w:p w14:paraId="24CCDCB7" w14:textId="77777777" w:rsidR="006B3E46" w:rsidRPr="007069C7" w:rsidRDefault="006B3E46" w:rsidP="006B3E46">
      <w:pPr>
        <w:ind w:left="567" w:right="616"/>
        <w:jc w:val="both"/>
        <w:rPr>
          <w:rFonts w:ascii="Palatino Linotype" w:hAnsi="Palatino Linotype"/>
          <w:b/>
          <w:i/>
          <w:sz w:val="22"/>
          <w:szCs w:val="22"/>
          <w:lang w:val="es-MX" w:eastAsia="es-MX"/>
        </w:rPr>
      </w:pPr>
    </w:p>
    <w:p w14:paraId="623C2608"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b/>
          <w:i/>
          <w:sz w:val="22"/>
          <w:szCs w:val="22"/>
          <w:lang w:val="es-MX" w:eastAsia="es-MX"/>
        </w:rPr>
        <w:t>Décimo.</w:t>
      </w:r>
      <w:r w:rsidRPr="007069C7">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8BDAAC" w14:textId="77777777" w:rsidR="006B3E46" w:rsidRPr="007069C7" w:rsidRDefault="006B3E46" w:rsidP="006B3E46">
      <w:pPr>
        <w:ind w:left="567" w:right="616"/>
        <w:jc w:val="both"/>
        <w:rPr>
          <w:rFonts w:ascii="Palatino Linotype" w:hAnsi="Palatino Linotype"/>
          <w:i/>
          <w:sz w:val="22"/>
          <w:szCs w:val="22"/>
          <w:lang w:val="es-MX" w:eastAsia="es-MX"/>
        </w:rPr>
      </w:pPr>
    </w:p>
    <w:p w14:paraId="6850C330" w14:textId="77777777" w:rsidR="006B3E46" w:rsidRPr="007069C7" w:rsidRDefault="006B3E46" w:rsidP="006B3E46">
      <w:pPr>
        <w:ind w:left="567" w:right="616"/>
        <w:jc w:val="both"/>
        <w:rPr>
          <w:rFonts w:ascii="Palatino Linotype" w:hAnsi="Palatino Linotype"/>
          <w:i/>
          <w:sz w:val="22"/>
          <w:szCs w:val="22"/>
          <w:lang w:val="es-MX" w:eastAsia="es-MX"/>
        </w:rPr>
      </w:pPr>
      <w:r w:rsidRPr="007069C7">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7D5CE5F2" w14:textId="77777777" w:rsidR="006B3E46" w:rsidRPr="007069C7" w:rsidRDefault="006B3E46" w:rsidP="006B3E46">
      <w:pPr>
        <w:ind w:left="567" w:right="616"/>
        <w:jc w:val="both"/>
        <w:rPr>
          <w:rFonts w:ascii="Palatino Linotype" w:hAnsi="Palatino Linotype"/>
          <w:b/>
          <w:i/>
          <w:sz w:val="22"/>
          <w:szCs w:val="22"/>
          <w:lang w:val="es-MX" w:eastAsia="es-MX"/>
        </w:rPr>
      </w:pPr>
    </w:p>
    <w:p w14:paraId="6FEE6920" w14:textId="77777777" w:rsidR="006B3E46" w:rsidRPr="007069C7" w:rsidRDefault="006B3E46" w:rsidP="006B3E46">
      <w:pPr>
        <w:ind w:left="567" w:right="616"/>
        <w:jc w:val="both"/>
        <w:rPr>
          <w:rFonts w:ascii="Palatino Linotype" w:hAnsi="Palatino Linotype"/>
          <w:b/>
          <w:lang w:val="es-MX" w:eastAsia="es-MX"/>
        </w:rPr>
      </w:pPr>
      <w:r w:rsidRPr="007069C7">
        <w:rPr>
          <w:rFonts w:ascii="Palatino Linotype" w:hAnsi="Palatino Linotype"/>
          <w:b/>
          <w:i/>
          <w:sz w:val="22"/>
          <w:szCs w:val="22"/>
          <w:lang w:val="es-MX" w:eastAsia="es-MX"/>
        </w:rPr>
        <w:t>Décimo primero.</w:t>
      </w:r>
      <w:r w:rsidRPr="007069C7">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069C7">
        <w:rPr>
          <w:rFonts w:ascii="Palatino Linotype" w:hAnsi="Palatino Linotype"/>
          <w:b/>
          <w:i/>
          <w:sz w:val="22"/>
          <w:szCs w:val="22"/>
          <w:lang w:val="es-MX" w:eastAsia="es-MX"/>
        </w:rPr>
        <w:t>”</w:t>
      </w:r>
    </w:p>
    <w:p w14:paraId="2843E657" w14:textId="77777777" w:rsidR="006B3E46" w:rsidRPr="007069C7" w:rsidRDefault="006B3E46" w:rsidP="006B3E46">
      <w:pPr>
        <w:spacing w:line="360" w:lineRule="auto"/>
        <w:jc w:val="both"/>
        <w:rPr>
          <w:rFonts w:ascii="Palatino Linotype" w:hAnsi="Palatino Linotype" w:cs="Arial"/>
          <w:i/>
          <w:lang w:val="es-MX" w:eastAsia="es-MX"/>
        </w:rPr>
      </w:pPr>
    </w:p>
    <w:p w14:paraId="4FE858DE"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069C7">
        <w:rPr>
          <w:rFonts w:ascii="Palatino Linotype" w:hAnsi="Palatino Linotype"/>
          <w:lang w:val="es-ES_tradnl"/>
        </w:rPr>
        <w:t>el Sujeto Obligado</w:t>
      </w:r>
      <w:r w:rsidRPr="007069C7">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FA61E82" w14:textId="77777777" w:rsidR="006B3E46" w:rsidRPr="007069C7" w:rsidRDefault="006B3E46" w:rsidP="006B3E46">
      <w:pPr>
        <w:spacing w:after="160" w:line="259" w:lineRule="auto"/>
        <w:rPr>
          <w:rFonts w:asciiTheme="minorHAnsi" w:eastAsiaTheme="minorHAnsi" w:hAnsiTheme="minorHAnsi" w:cstheme="minorBidi"/>
          <w:sz w:val="22"/>
          <w:szCs w:val="22"/>
          <w:lang w:val="es-MX" w:eastAsia="en-US"/>
        </w:rPr>
      </w:pPr>
    </w:p>
    <w:p w14:paraId="42ED1D3F"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lastRenderedPageBreak/>
        <w:t>Por tanto, la fundamentación y motivación consiste en la obligación que tiene todo ente público de expresar los preceptos jurídicos aplicables al asunto motivo del acto y las razones o argumentos de su actuar.</w:t>
      </w:r>
    </w:p>
    <w:p w14:paraId="1D87C052" w14:textId="77777777" w:rsidR="006B3E46" w:rsidRPr="007069C7" w:rsidRDefault="006B3E46" w:rsidP="006B3E46">
      <w:pPr>
        <w:rPr>
          <w:lang w:val="es-MX"/>
        </w:rPr>
      </w:pPr>
    </w:p>
    <w:p w14:paraId="7BE9D9BC"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Al respecto, el máximo tribunal del país ha establecido jurisprudencia respecto a qué debe entenderse por fundamentación y motivación, en los siguientes términos:</w:t>
      </w:r>
    </w:p>
    <w:p w14:paraId="5552FA3B" w14:textId="77777777" w:rsidR="006B3E46" w:rsidRPr="007069C7" w:rsidRDefault="006B3E46" w:rsidP="006B3E46">
      <w:pPr>
        <w:spacing w:after="160" w:line="259" w:lineRule="auto"/>
        <w:rPr>
          <w:rFonts w:asciiTheme="minorHAnsi" w:eastAsiaTheme="minorHAnsi" w:hAnsiTheme="minorHAnsi" w:cstheme="minorBidi"/>
          <w:sz w:val="22"/>
          <w:szCs w:val="22"/>
          <w:lang w:val="es-MX" w:eastAsia="en-US"/>
        </w:rPr>
      </w:pPr>
    </w:p>
    <w:p w14:paraId="71F3DAB8" w14:textId="3B4E5BE7" w:rsidR="006B3E46" w:rsidRPr="007069C7" w:rsidRDefault="006B3E46" w:rsidP="00DC7AC2">
      <w:pPr>
        <w:ind w:left="567" w:right="616"/>
        <w:jc w:val="both"/>
        <w:rPr>
          <w:rFonts w:ascii="Palatino Linotype" w:hAnsi="Palatino Linotype"/>
          <w:i/>
          <w:sz w:val="22"/>
          <w:szCs w:val="22"/>
          <w:lang w:val="es-MX"/>
        </w:rPr>
      </w:pPr>
      <w:r w:rsidRPr="007069C7">
        <w:rPr>
          <w:rFonts w:ascii="Palatino Linotype" w:hAnsi="Palatino Linotype"/>
          <w:b/>
          <w:i/>
          <w:sz w:val="22"/>
          <w:szCs w:val="22"/>
          <w:lang w:val="es-MX"/>
        </w:rPr>
        <w:t xml:space="preserve">FUNDAMENTACIÓN Y MOTIVACIÓN. </w:t>
      </w:r>
      <w:r w:rsidRPr="007069C7">
        <w:rPr>
          <w:rFonts w:ascii="Palatino Linotype" w:hAnsi="Palatino Linotype"/>
          <w:i/>
          <w:sz w:val="22"/>
          <w:szCs w:val="22"/>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w:t>
      </w:r>
      <w:r w:rsidR="00DC7AC2" w:rsidRPr="007069C7">
        <w:rPr>
          <w:rFonts w:ascii="Palatino Linotype" w:hAnsi="Palatino Linotype"/>
          <w:i/>
          <w:sz w:val="22"/>
          <w:szCs w:val="22"/>
          <w:lang w:val="es-MX"/>
        </w:rPr>
        <w:t>legal invocada como fundamento.</w:t>
      </w:r>
    </w:p>
    <w:p w14:paraId="331AB35D" w14:textId="77777777" w:rsidR="006B3E46" w:rsidRPr="007069C7" w:rsidRDefault="006B3E46" w:rsidP="006B3E46">
      <w:pPr>
        <w:rPr>
          <w:lang w:val="es-MX"/>
        </w:rPr>
      </w:pPr>
    </w:p>
    <w:p w14:paraId="225FCDA1"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6060F8" w14:textId="77777777" w:rsidR="006B3E46" w:rsidRPr="007069C7" w:rsidRDefault="006B3E46" w:rsidP="006B3E46">
      <w:pPr>
        <w:spacing w:line="360" w:lineRule="auto"/>
        <w:jc w:val="both"/>
        <w:rPr>
          <w:rFonts w:ascii="Palatino Linotype" w:hAnsi="Palatino Linotype"/>
          <w:lang w:val="es-MX"/>
        </w:rPr>
      </w:pPr>
    </w:p>
    <w:p w14:paraId="1C74EEE0"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CFCC69D" w14:textId="77777777" w:rsidR="006B3E46" w:rsidRPr="007069C7" w:rsidRDefault="006B3E46" w:rsidP="006B3E46">
      <w:pPr>
        <w:rPr>
          <w:lang w:val="es-MX"/>
        </w:rPr>
      </w:pPr>
    </w:p>
    <w:p w14:paraId="185C5A91" w14:textId="77777777" w:rsidR="006B3E46" w:rsidRPr="007069C7" w:rsidRDefault="006B3E46" w:rsidP="006B3E46">
      <w:pPr>
        <w:ind w:left="567" w:right="616"/>
        <w:jc w:val="both"/>
        <w:rPr>
          <w:rFonts w:ascii="Palatino Linotype" w:hAnsi="Palatino Linotype"/>
          <w:i/>
          <w:sz w:val="22"/>
          <w:szCs w:val="22"/>
          <w:lang w:val="es-MX"/>
        </w:rPr>
      </w:pPr>
      <w:r w:rsidRPr="007069C7">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7069C7">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7069C7">
        <w:rPr>
          <w:rFonts w:ascii="Palatino Linotype" w:hAnsi="Palatino Linotype"/>
          <w:i/>
          <w:sz w:val="22"/>
          <w:szCs w:val="22"/>
          <w:lang w:val="es-MX"/>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A0B24E0" w14:textId="77777777" w:rsidR="006B3E46" w:rsidRPr="007069C7" w:rsidRDefault="006B3E46" w:rsidP="006B3E46">
      <w:pPr>
        <w:spacing w:line="360" w:lineRule="auto"/>
        <w:jc w:val="both"/>
        <w:rPr>
          <w:rFonts w:ascii="Palatino Linotype" w:hAnsi="Palatino Linotype"/>
          <w:lang w:val="es-MX"/>
        </w:rPr>
      </w:pPr>
    </w:p>
    <w:p w14:paraId="089261B2" w14:textId="77777777" w:rsidR="006B3E46" w:rsidRPr="007069C7" w:rsidRDefault="006B3E46" w:rsidP="006B3E46">
      <w:pPr>
        <w:spacing w:line="360" w:lineRule="auto"/>
        <w:jc w:val="both"/>
        <w:rPr>
          <w:rFonts w:ascii="Palatino Linotype" w:hAnsi="Palatino Linotype"/>
          <w:lang w:val="es-MX"/>
        </w:rPr>
      </w:pPr>
      <w:r w:rsidRPr="007069C7">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2BAA59B" w14:textId="77777777" w:rsidR="006B3E46" w:rsidRPr="007069C7" w:rsidRDefault="006B3E46" w:rsidP="006B3E46">
      <w:pPr>
        <w:spacing w:line="360" w:lineRule="auto"/>
        <w:jc w:val="both"/>
        <w:rPr>
          <w:rFonts w:ascii="Palatino Linotype" w:hAnsi="Palatino Linotype"/>
          <w:lang w:val="es-MX"/>
        </w:rPr>
      </w:pPr>
    </w:p>
    <w:p w14:paraId="7D701122" w14:textId="77777777" w:rsidR="006B3E46" w:rsidRPr="007069C7" w:rsidRDefault="006B3E46" w:rsidP="006B3E46">
      <w:pPr>
        <w:spacing w:line="360" w:lineRule="auto"/>
        <w:jc w:val="both"/>
        <w:rPr>
          <w:rFonts w:ascii="Palatino Linotype" w:hAnsi="Palatino Linotype"/>
        </w:rPr>
      </w:pPr>
      <w:r w:rsidRPr="007069C7">
        <w:rPr>
          <w:rFonts w:ascii="Palatino Linotype" w:hAnsi="Palatino Linotype"/>
        </w:rPr>
        <w:t>Por lo tanto, la entrega de documentos en su versión pública debe acompañarse necesariamente del Acuerdo del Comité de Transparencia del Sujeto Obligado</w:t>
      </w:r>
      <w:r w:rsidRPr="007069C7">
        <w:rPr>
          <w:rFonts w:ascii="Palatino Linotype" w:hAnsi="Palatino Linotype"/>
          <w:b/>
        </w:rPr>
        <w:t xml:space="preserve"> </w:t>
      </w:r>
      <w:r w:rsidRPr="007069C7">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46A49C" w14:textId="77777777" w:rsidR="00975A5E" w:rsidRPr="007069C7" w:rsidRDefault="00975A5E" w:rsidP="00975A5E">
      <w:pPr>
        <w:spacing w:line="360" w:lineRule="auto"/>
        <w:jc w:val="both"/>
        <w:rPr>
          <w:rFonts w:ascii="Palatino Linotype" w:eastAsiaTheme="minorHAnsi" w:hAnsi="Palatino Linotype" w:cs="Arial"/>
          <w:szCs w:val="22"/>
          <w:lang w:val="es-MX" w:eastAsia="en-US"/>
        </w:rPr>
      </w:pPr>
    </w:p>
    <w:p w14:paraId="5625D39B" w14:textId="0B8D7BFA" w:rsidR="00975A5E" w:rsidRPr="007069C7" w:rsidRDefault="00975A5E" w:rsidP="00975A5E">
      <w:pPr>
        <w:spacing w:line="360" w:lineRule="auto"/>
        <w:jc w:val="both"/>
        <w:rPr>
          <w:rFonts w:ascii="Palatino Linotype" w:hAnsi="Palatino Linotype"/>
        </w:rPr>
      </w:pPr>
      <w:r w:rsidRPr="007069C7">
        <w:rPr>
          <w:rFonts w:ascii="Palatino Linotype" w:hAnsi="Palatino Linotype" w:cs="Arial"/>
          <w:lang w:eastAsia="es-MX"/>
        </w:rPr>
        <w:lastRenderedPageBreak/>
        <w:t>Final</w:t>
      </w:r>
      <w:r w:rsidRPr="007069C7">
        <w:rPr>
          <w:rFonts w:ascii="Palatino Linotype" w:hAnsi="Palatino Linotype"/>
        </w:rPr>
        <w:t xml:space="preserve">mente, y en mérito de lo expuesto en líneas anteriores, resultan fundados los motivos de inconformidad vertidos por la parte </w:t>
      </w:r>
      <w:r w:rsidRPr="007069C7">
        <w:rPr>
          <w:rFonts w:ascii="Palatino Linotype" w:hAnsi="Palatino Linotype"/>
          <w:b/>
        </w:rPr>
        <w:t>Recurrente</w:t>
      </w:r>
      <w:r w:rsidRPr="007069C7">
        <w:rPr>
          <w:rFonts w:ascii="Palatino Linotype" w:hAnsi="Palatino Linotype"/>
        </w:rPr>
        <w:t xml:space="preserve">, por ello con fundamento en la </w:t>
      </w:r>
      <w:r w:rsidR="00DC7AC2" w:rsidRPr="007069C7">
        <w:rPr>
          <w:rFonts w:ascii="Palatino Linotype" w:hAnsi="Palatino Linotype"/>
          <w:i/>
        </w:rPr>
        <w:t>primer</w:t>
      </w:r>
      <w:r w:rsidRPr="007069C7">
        <w:rPr>
          <w:rFonts w:ascii="Palatino Linotype" w:hAnsi="Palatino Linotype"/>
          <w:i/>
        </w:rPr>
        <w:t>a hipótesis</w:t>
      </w:r>
      <w:r w:rsidRPr="007069C7">
        <w:rPr>
          <w:rFonts w:ascii="Palatino Linotype" w:hAnsi="Palatino Linotype"/>
        </w:rPr>
        <w:t xml:space="preserve"> del artículo 186, fracción III, de la Ley de Transparencia y Acceso a la Información Pública del Estado de México y Municipios, se </w:t>
      </w:r>
      <w:r w:rsidR="00DC7AC2" w:rsidRPr="007069C7">
        <w:rPr>
          <w:rFonts w:ascii="Palatino Linotype" w:hAnsi="Palatino Linotype"/>
          <w:b/>
        </w:rPr>
        <w:t>REVO</w:t>
      </w:r>
      <w:r w:rsidRPr="007069C7">
        <w:rPr>
          <w:rFonts w:ascii="Palatino Linotype" w:hAnsi="Palatino Linotype"/>
          <w:b/>
        </w:rPr>
        <w:t xml:space="preserve">CA </w:t>
      </w:r>
      <w:r w:rsidRPr="007069C7">
        <w:rPr>
          <w:rFonts w:ascii="Palatino Linotype" w:hAnsi="Palatino Linotype"/>
        </w:rPr>
        <w:t xml:space="preserve">la respuesta a la solicitud de información </w:t>
      </w:r>
      <w:r w:rsidR="008B7CA2" w:rsidRPr="007069C7">
        <w:rPr>
          <w:rFonts w:ascii="Palatino Linotype" w:hAnsi="Palatino Linotype" w:cs="Arial"/>
          <w:b/>
        </w:rPr>
        <w:t>00010/IMCUFIDETECAM/IP/2025</w:t>
      </w:r>
      <w:r w:rsidRPr="007069C7">
        <w:rPr>
          <w:rFonts w:ascii="Palatino Linotype" w:hAnsi="Palatino Linotype" w:cs="Arial"/>
        </w:rPr>
        <w:t xml:space="preserve">, </w:t>
      </w:r>
      <w:r w:rsidRPr="007069C7">
        <w:rPr>
          <w:rFonts w:ascii="Palatino Linotype" w:hAnsi="Palatino Linotype"/>
        </w:rPr>
        <w:t>que ha sido materia del presente fallo.</w:t>
      </w:r>
    </w:p>
    <w:p w14:paraId="0433C079" w14:textId="77777777" w:rsidR="00975A5E" w:rsidRPr="007069C7" w:rsidRDefault="00975A5E" w:rsidP="00975A5E">
      <w:pPr>
        <w:spacing w:line="360" w:lineRule="auto"/>
        <w:jc w:val="both"/>
        <w:rPr>
          <w:rFonts w:ascii="Palatino Linotype" w:hAnsi="Palatino Linotype"/>
        </w:rPr>
      </w:pPr>
    </w:p>
    <w:p w14:paraId="506B894B" w14:textId="77777777" w:rsidR="00975A5E" w:rsidRPr="007069C7" w:rsidRDefault="00975A5E" w:rsidP="00975A5E">
      <w:pPr>
        <w:spacing w:line="360" w:lineRule="auto"/>
        <w:jc w:val="both"/>
        <w:rPr>
          <w:rFonts w:ascii="Palatino Linotype" w:hAnsi="Palatino Linotype"/>
        </w:rPr>
      </w:pPr>
      <w:r w:rsidRPr="007069C7">
        <w:rPr>
          <w:rFonts w:ascii="Palatino Linotype" w:hAnsi="Palatino Linotype"/>
        </w:rPr>
        <w:t xml:space="preserve">Por lo antes expuesto y fundado. </w:t>
      </w:r>
    </w:p>
    <w:p w14:paraId="7612E05A" w14:textId="77777777" w:rsidR="00D036FC" w:rsidRPr="007069C7" w:rsidRDefault="00D036FC" w:rsidP="00975A5E">
      <w:pPr>
        <w:spacing w:line="360" w:lineRule="auto"/>
        <w:jc w:val="both"/>
        <w:rPr>
          <w:rFonts w:ascii="Palatino Linotype" w:hAnsi="Palatino Linotype"/>
        </w:rPr>
      </w:pPr>
    </w:p>
    <w:p w14:paraId="2CE0AD8B" w14:textId="77777777" w:rsidR="00975A5E" w:rsidRPr="007069C7" w:rsidRDefault="00975A5E" w:rsidP="00975A5E">
      <w:pPr>
        <w:spacing w:line="360" w:lineRule="auto"/>
        <w:jc w:val="center"/>
        <w:rPr>
          <w:rFonts w:ascii="Palatino Linotype" w:hAnsi="Palatino Linotype"/>
          <w:b/>
          <w:bCs/>
          <w:spacing w:val="60"/>
          <w:sz w:val="28"/>
          <w:lang w:val="es-ES_tradnl"/>
        </w:rPr>
      </w:pPr>
      <w:r w:rsidRPr="007069C7">
        <w:rPr>
          <w:rFonts w:ascii="Palatino Linotype" w:hAnsi="Palatino Linotype"/>
          <w:b/>
          <w:bCs/>
          <w:spacing w:val="60"/>
          <w:sz w:val="28"/>
          <w:lang w:val="es-ES_tradnl"/>
        </w:rPr>
        <w:t>SE    RESUELVE</w:t>
      </w:r>
    </w:p>
    <w:p w14:paraId="426E79EC" w14:textId="77777777" w:rsidR="00975A5E" w:rsidRPr="007069C7" w:rsidRDefault="00975A5E" w:rsidP="00975A5E">
      <w:pPr>
        <w:rPr>
          <w:rFonts w:ascii="Palatino Linotype" w:hAnsi="Palatino Linotype"/>
          <w:lang w:val="es-ES_tradnl"/>
        </w:rPr>
      </w:pPr>
    </w:p>
    <w:p w14:paraId="23483711" w14:textId="40387AC0" w:rsidR="00975A5E" w:rsidRPr="007069C7" w:rsidRDefault="00975A5E" w:rsidP="00975A5E">
      <w:pPr>
        <w:autoSpaceDE w:val="0"/>
        <w:autoSpaceDN w:val="0"/>
        <w:adjustRightInd w:val="0"/>
        <w:spacing w:line="360" w:lineRule="auto"/>
        <w:ind w:right="49"/>
        <w:jc w:val="both"/>
        <w:rPr>
          <w:rFonts w:ascii="Palatino Linotype" w:hAnsi="Palatino Linotype" w:cs="Arial"/>
        </w:rPr>
      </w:pPr>
      <w:r w:rsidRPr="007069C7">
        <w:rPr>
          <w:rFonts w:ascii="Palatino Linotype" w:hAnsi="Palatino Linotype" w:cs="Arial"/>
          <w:b/>
          <w:sz w:val="28"/>
          <w:szCs w:val="28"/>
          <w:lang w:val="es-ES_tradnl"/>
        </w:rPr>
        <w:t>PRIMERO.</w:t>
      </w:r>
      <w:r w:rsidRPr="007069C7">
        <w:rPr>
          <w:rFonts w:ascii="Palatino Linotype" w:hAnsi="Palatino Linotype" w:cs="Arial"/>
          <w:lang w:val="es-ES_tradnl"/>
        </w:rPr>
        <w:t xml:space="preserve"> </w:t>
      </w:r>
      <w:r w:rsidRPr="007069C7">
        <w:rPr>
          <w:rFonts w:ascii="Palatino Linotype" w:hAnsi="Palatino Linotype" w:cs="Arial"/>
        </w:rPr>
        <w:t>Se</w:t>
      </w:r>
      <w:r w:rsidRPr="007069C7">
        <w:rPr>
          <w:rFonts w:ascii="Palatino Linotype" w:hAnsi="Palatino Linotype" w:cs="Arial"/>
          <w:b/>
        </w:rPr>
        <w:t xml:space="preserve"> </w:t>
      </w:r>
      <w:r w:rsidR="00DC7AC2" w:rsidRPr="007069C7">
        <w:rPr>
          <w:rFonts w:ascii="Palatino Linotype" w:hAnsi="Palatino Linotype" w:cs="Arial"/>
          <w:b/>
        </w:rPr>
        <w:t>REVO</w:t>
      </w:r>
      <w:r w:rsidRPr="007069C7">
        <w:rPr>
          <w:rFonts w:ascii="Palatino Linotype" w:hAnsi="Palatino Linotype" w:cs="Arial"/>
          <w:b/>
        </w:rPr>
        <w:t xml:space="preserve">CA </w:t>
      </w:r>
      <w:r w:rsidRPr="007069C7">
        <w:rPr>
          <w:rFonts w:ascii="Palatino Linotype" w:eastAsia="Arial Unicode MS" w:hAnsi="Palatino Linotype" w:cs="Arial"/>
        </w:rPr>
        <w:t xml:space="preserve">la respuesta entregada por el </w:t>
      </w:r>
      <w:r w:rsidRPr="007069C7">
        <w:rPr>
          <w:rFonts w:ascii="Palatino Linotype" w:eastAsia="Arial Unicode MS" w:hAnsi="Palatino Linotype" w:cs="Arial"/>
          <w:b/>
        </w:rPr>
        <w:t xml:space="preserve">Sujeto Obligado </w:t>
      </w:r>
      <w:r w:rsidRPr="007069C7">
        <w:rPr>
          <w:rFonts w:ascii="Palatino Linotype" w:eastAsia="Arial Unicode MS" w:hAnsi="Palatino Linotype" w:cs="Arial"/>
        </w:rPr>
        <w:t xml:space="preserve">a la solicitud de información número </w:t>
      </w:r>
      <w:r w:rsidR="008B7CA2" w:rsidRPr="007069C7">
        <w:rPr>
          <w:rFonts w:ascii="Palatino Linotype" w:hAnsi="Palatino Linotype" w:cs="Arial"/>
          <w:b/>
        </w:rPr>
        <w:t>00010/IMCUFIDETECAM/IP/2025</w:t>
      </w:r>
      <w:r w:rsidRPr="007069C7">
        <w:rPr>
          <w:rFonts w:ascii="Palatino Linotype" w:hAnsi="Palatino Linotype" w:cs="Arial"/>
        </w:rPr>
        <w:t>, por resultar</w:t>
      </w:r>
      <w:r w:rsidR="001D25C1" w:rsidRPr="007069C7">
        <w:rPr>
          <w:rFonts w:ascii="Palatino Linotype" w:hAnsi="Palatino Linotype" w:cs="Arial"/>
        </w:rPr>
        <w:t xml:space="preserve"> </w:t>
      </w:r>
      <w:r w:rsidRPr="007069C7">
        <w:rPr>
          <w:rFonts w:ascii="Palatino Linotype" w:hAnsi="Palatino Linotype" w:cs="Arial"/>
        </w:rPr>
        <w:t>fundados los motivos de inconformidad vertidos por la parte</w:t>
      </w:r>
      <w:r w:rsidRPr="007069C7">
        <w:rPr>
          <w:rFonts w:ascii="Palatino Linotype" w:hAnsi="Palatino Linotype" w:cs="Arial"/>
          <w:b/>
        </w:rPr>
        <w:t xml:space="preserve"> Recurrente</w:t>
      </w:r>
      <w:r w:rsidRPr="007069C7">
        <w:rPr>
          <w:rFonts w:ascii="Palatino Linotype" w:hAnsi="Palatino Linotype" w:cs="Arial"/>
        </w:rPr>
        <w:t xml:space="preserve">, en términos del Considerando </w:t>
      </w:r>
      <w:r w:rsidR="00C5686E" w:rsidRPr="007069C7">
        <w:rPr>
          <w:rFonts w:ascii="Palatino Linotype" w:hAnsi="Palatino Linotype" w:cs="Arial"/>
          <w:b/>
        </w:rPr>
        <w:t>CUAR</w:t>
      </w:r>
      <w:r w:rsidRPr="007069C7">
        <w:rPr>
          <w:rFonts w:ascii="Palatino Linotype" w:hAnsi="Palatino Linotype" w:cs="Arial"/>
          <w:b/>
        </w:rPr>
        <w:t>TO</w:t>
      </w:r>
      <w:r w:rsidRPr="007069C7">
        <w:rPr>
          <w:rFonts w:ascii="Palatino Linotype" w:hAnsi="Palatino Linotype" w:cs="Arial"/>
        </w:rPr>
        <w:t xml:space="preserve"> de esta resolución.</w:t>
      </w:r>
    </w:p>
    <w:p w14:paraId="247542F8" w14:textId="77777777" w:rsidR="00975A5E" w:rsidRPr="007069C7" w:rsidRDefault="00975A5E" w:rsidP="00975A5E">
      <w:pPr>
        <w:autoSpaceDE w:val="0"/>
        <w:autoSpaceDN w:val="0"/>
        <w:adjustRightInd w:val="0"/>
        <w:spacing w:line="360" w:lineRule="auto"/>
        <w:ind w:right="49"/>
        <w:jc w:val="both"/>
        <w:rPr>
          <w:rFonts w:ascii="Palatino Linotype" w:hAnsi="Palatino Linotype" w:cs="Arial"/>
        </w:rPr>
      </w:pPr>
    </w:p>
    <w:p w14:paraId="24E13F41" w14:textId="78504046" w:rsidR="00806019" w:rsidRPr="007069C7" w:rsidRDefault="00975A5E" w:rsidP="00806019">
      <w:pPr>
        <w:spacing w:line="360" w:lineRule="auto"/>
        <w:jc w:val="both"/>
        <w:rPr>
          <w:rFonts w:ascii="Palatino Linotype" w:eastAsiaTheme="minorHAnsi" w:hAnsi="Palatino Linotype" w:cstheme="minorBidi"/>
          <w:bCs/>
          <w:szCs w:val="22"/>
          <w:lang w:val="es-MX" w:eastAsia="es-MX"/>
        </w:rPr>
      </w:pPr>
      <w:r w:rsidRPr="007069C7">
        <w:rPr>
          <w:rFonts w:ascii="Palatino Linotype" w:hAnsi="Palatino Linotype" w:cs="Arial"/>
          <w:b/>
          <w:sz w:val="28"/>
          <w:szCs w:val="28"/>
        </w:rPr>
        <w:t>SEGUNDO.</w:t>
      </w:r>
      <w:r w:rsidRPr="007069C7">
        <w:rPr>
          <w:rFonts w:ascii="Palatino Linotype" w:hAnsi="Palatino Linotype" w:cs="Arial"/>
        </w:rPr>
        <w:t xml:space="preserve"> Se </w:t>
      </w:r>
      <w:r w:rsidRPr="007069C7">
        <w:rPr>
          <w:rFonts w:ascii="Palatino Linotype" w:hAnsi="Palatino Linotype" w:cs="Arial"/>
          <w:b/>
        </w:rPr>
        <w:t>ORDENA</w:t>
      </w:r>
      <w:r w:rsidRPr="007069C7">
        <w:rPr>
          <w:rFonts w:ascii="Palatino Linotype" w:hAnsi="Palatino Linotype" w:cs="Arial"/>
        </w:rPr>
        <w:t xml:space="preserve"> al </w:t>
      </w:r>
      <w:r w:rsidRPr="007069C7">
        <w:rPr>
          <w:rFonts w:ascii="Palatino Linotype" w:hAnsi="Palatino Linotype" w:cs="Arial"/>
          <w:b/>
        </w:rPr>
        <w:t>Sujeto Obligado</w:t>
      </w:r>
      <w:r w:rsidRPr="007069C7">
        <w:rPr>
          <w:rFonts w:ascii="Palatino Linotype" w:hAnsi="Palatino Linotype" w:cs="Arial"/>
        </w:rPr>
        <w:t xml:space="preserve"> haga entrega a la parte </w:t>
      </w:r>
      <w:r w:rsidRPr="007069C7">
        <w:rPr>
          <w:rFonts w:ascii="Palatino Linotype" w:hAnsi="Palatino Linotype" w:cs="Arial"/>
          <w:b/>
        </w:rPr>
        <w:t xml:space="preserve">Recurrente </w:t>
      </w:r>
      <w:r w:rsidRPr="007069C7">
        <w:rPr>
          <w:rFonts w:ascii="Palatino Linotype" w:hAnsi="Palatino Linotype" w:cs="Arial"/>
        </w:rPr>
        <w:t xml:space="preserve">en términos del Considerando </w:t>
      </w:r>
      <w:r w:rsidR="00C5686E" w:rsidRPr="007069C7">
        <w:rPr>
          <w:rFonts w:ascii="Palatino Linotype" w:hAnsi="Palatino Linotype" w:cs="Arial"/>
          <w:b/>
        </w:rPr>
        <w:t>CUAR</w:t>
      </w:r>
      <w:r w:rsidRPr="007069C7">
        <w:rPr>
          <w:rFonts w:ascii="Palatino Linotype" w:hAnsi="Palatino Linotype" w:cs="Arial"/>
          <w:b/>
        </w:rPr>
        <w:t xml:space="preserve">TO </w:t>
      </w:r>
      <w:r w:rsidRPr="007069C7">
        <w:rPr>
          <w:rFonts w:ascii="Palatino Linotype" w:hAnsi="Palatino Linotype" w:cs="Arial"/>
        </w:rPr>
        <w:t>de esta resolución, a través del</w:t>
      </w:r>
      <w:r w:rsidRPr="007069C7">
        <w:rPr>
          <w:rFonts w:ascii="Palatino Linotype" w:hAnsi="Palatino Linotype" w:cs="Arial"/>
          <w:b/>
        </w:rPr>
        <w:t xml:space="preserve"> </w:t>
      </w:r>
      <w:r w:rsidRPr="007069C7">
        <w:rPr>
          <w:rFonts w:ascii="Palatino Linotype" w:hAnsi="Palatino Linotype" w:cs="Arial"/>
        </w:rPr>
        <w:t xml:space="preserve">Sistema de Acceso a la Información Mexiquense </w:t>
      </w:r>
      <w:r w:rsidRPr="007069C7">
        <w:rPr>
          <w:rFonts w:ascii="Palatino Linotype" w:hAnsi="Palatino Linotype" w:cs="Arial"/>
          <w:b/>
        </w:rPr>
        <w:t>(SAIMEX)</w:t>
      </w:r>
      <w:r w:rsidR="0051539C" w:rsidRPr="007069C7">
        <w:rPr>
          <w:rFonts w:ascii="Palatino Linotype" w:hAnsi="Palatino Linotype" w:cs="Arial"/>
        </w:rPr>
        <w:t xml:space="preserve">, </w:t>
      </w:r>
      <w:r w:rsidR="00806019" w:rsidRPr="007069C7">
        <w:rPr>
          <w:rFonts w:ascii="Palatino Linotype" w:hAnsi="Palatino Linotype" w:cs="Arial"/>
        </w:rPr>
        <w:t>d</w:t>
      </w:r>
      <w:r w:rsidR="008B7CA2" w:rsidRPr="007069C7">
        <w:rPr>
          <w:rFonts w:ascii="Palatino Linotype" w:eastAsiaTheme="minorHAnsi" w:hAnsi="Palatino Linotype" w:cstheme="minorBidi"/>
          <w:bCs/>
          <w:szCs w:val="22"/>
          <w:lang w:val="es-MX" w:eastAsia="es-MX"/>
        </w:rPr>
        <w:t xml:space="preserve">e </w:t>
      </w:r>
      <w:r w:rsidR="00806019" w:rsidRPr="007069C7">
        <w:rPr>
          <w:rFonts w:ascii="Palatino Linotype" w:eastAsiaTheme="minorHAnsi" w:hAnsi="Palatino Linotype" w:cstheme="minorBidi"/>
          <w:bCs/>
          <w:szCs w:val="22"/>
          <w:lang w:val="es-MX" w:eastAsia="es-MX"/>
        </w:rPr>
        <w:t>l</w:t>
      </w:r>
      <w:r w:rsidR="008B7CA2" w:rsidRPr="007069C7">
        <w:rPr>
          <w:rFonts w:ascii="Palatino Linotype" w:eastAsiaTheme="minorHAnsi" w:hAnsi="Palatino Linotype" w:cstheme="minorBidi"/>
          <w:bCs/>
          <w:szCs w:val="22"/>
          <w:lang w:val="es-MX" w:eastAsia="es-MX"/>
        </w:rPr>
        <w:t>os</w:t>
      </w:r>
      <w:r w:rsidR="00806019" w:rsidRPr="007069C7">
        <w:rPr>
          <w:rFonts w:ascii="Palatino Linotype" w:eastAsiaTheme="minorHAnsi" w:hAnsi="Palatino Linotype" w:cstheme="minorBidi"/>
          <w:bCs/>
          <w:szCs w:val="22"/>
          <w:lang w:val="es-MX" w:eastAsia="es-MX"/>
        </w:rPr>
        <w:t xml:space="preserve"> Servidor</w:t>
      </w:r>
      <w:r w:rsidR="008B7CA2" w:rsidRPr="007069C7">
        <w:rPr>
          <w:rFonts w:ascii="Palatino Linotype" w:eastAsiaTheme="minorHAnsi" w:hAnsi="Palatino Linotype" w:cstheme="minorBidi"/>
          <w:bCs/>
          <w:szCs w:val="22"/>
          <w:lang w:val="es-MX" w:eastAsia="es-MX"/>
        </w:rPr>
        <w:t>es</w:t>
      </w:r>
      <w:r w:rsidR="00806019" w:rsidRPr="007069C7">
        <w:rPr>
          <w:rFonts w:ascii="Palatino Linotype" w:eastAsiaTheme="minorHAnsi" w:hAnsi="Palatino Linotype" w:cstheme="minorBidi"/>
          <w:bCs/>
          <w:szCs w:val="22"/>
          <w:lang w:val="es-MX" w:eastAsia="es-MX"/>
        </w:rPr>
        <w:t xml:space="preserve"> Público</w:t>
      </w:r>
      <w:r w:rsidR="008B7CA2" w:rsidRPr="007069C7">
        <w:rPr>
          <w:rFonts w:ascii="Palatino Linotype" w:eastAsiaTheme="minorHAnsi" w:hAnsi="Palatino Linotype" w:cstheme="minorBidi"/>
          <w:bCs/>
          <w:szCs w:val="22"/>
          <w:lang w:val="es-MX" w:eastAsia="es-MX"/>
        </w:rPr>
        <w:t>s</w:t>
      </w:r>
      <w:r w:rsidR="00806019" w:rsidRPr="007069C7">
        <w:rPr>
          <w:rFonts w:ascii="Palatino Linotype" w:eastAsiaTheme="minorHAnsi" w:hAnsi="Palatino Linotype" w:cstheme="minorBidi"/>
          <w:bCs/>
          <w:szCs w:val="22"/>
          <w:lang w:val="es-MX" w:eastAsia="es-MX"/>
        </w:rPr>
        <w:t xml:space="preserve"> referido</w:t>
      </w:r>
      <w:r w:rsidR="008B7CA2" w:rsidRPr="007069C7">
        <w:rPr>
          <w:rFonts w:ascii="Palatino Linotype" w:eastAsiaTheme="minorHAnsi" w:hAnsi="Palatino Linotype" w:cstheme="minorBidi"/>
          <w:bCs/>
          <w:szCs w:val="22"/>
          <w:lang w:val="es-MX" w:eastAsia="es-MX"/>
        </w:rPr>
        <w:t>s</w:t>
      </w:r>
      <w:r w:rsidR="00806019" w:rsidRPr="007069C7">
        <w:rPr>
          <w:rFonts w:ascii="Palatino Linotype" w:eastAsiaTheme="minorHAnsi" w:hAnsi="Palatino Linotype" w:cstheme="minorBidi"/>
          <w:bCs/>
          <w:szCs w:val="22"/>
          <w:lang w:val="es-MX" w:eastAsia="es-MX"/>
        </w:rPr>
        <w:t xml:space="preserve"> en la solicitud de información </w:t>
      </w:r>
      <w:r w:rsidR="00806019" w:rsidRPr="007069C7">
        <w:rPr>
          <w:rFonts w:ascii="Palatino Linotype" w:eastAsia="Arial Unicode MS" w:hAnsi="Palatino Linotype" w:cs="Arial"/>
        </w:rPr>
        <w:t xml:space="preserve">número </w:t>
      </w:r>
      <w:r w:rsidR="008B7CA2" w:rsidRPr="007069C7">
        <w:rPr>
          <w:rFonts w:ascii="Palatino Linotype" w:hAnsi="Palatino Linotype" w:cs="Arial"/>
          <w:b/>
        </w:rPr>
        <w:t>00010/IMCUFIDETECAM/IP/2025</w:t>
      </w:r>
      <w:r w:rsidR="00806019" w:rsidRPr="007069C7">
        <w:rPr>
          <w:rFonts w:ascii="Palatino Linotype" w:eastAsiaTheme="minorHAnsi" w:hAnsi="Palatino Linotype" w:cstheme="minorBidi"/>
          <w:bCs/>
          <w:szCs w:val="22"/>
          <w:lang w:val="es-MX" w:eastAsia="es-MX"/>
        </w:rPr>
        <w:t xml:space="preserve">, de ser </w:t>
      </w:r>
      <w:r w:rsidR="004A1012" w:rsidRPr="007069C7">
        <w:rPr>
          <w:rFonts w:ascii="Palatino Linotype" w:eastAsiaTheme="minorHAnsi" w:hAnsi="Palatino Linotype" w:cstheme="minorBidi"/>
          <w:bCs/>
          <w:szCs w:val="22"/>
          <w:lang w:val="es-MX" w:eastAsia="es-MX"/>
        </w:rPr>
        <w:t>procedente la versión pública,</w:t>
      </w:r>
      <w:r w:rsidR="00806019" w:rsidRPr="007069C7">
        <w:rPr>
          <w:rFonts w:ascii="Palatino Linotype" w:eastAsiaTheme="minorHAnsi" w:hAnsi="Palatino Linotype" w:cstheme="minorBidi"/>
          <w:bCs/>
          <w:szCs w:val="22"/>
          <w:lang w:val="es-MX" w:eastAsia="es-MX"/>
        </w:rPr>
        <w:t xml:space="preserve"> del o los documentos en donde conste la siguiente información:</w:t>
      </w:r>
    </w:p>
    <w:p w14:paraId="59ACADBA" w14:textId="77777777" w:rsidR="00806019" w:rsidRPr="007069C7" w:rsidRDefault="00806019" w:rsidP="00806019">
      <w:pPr>
        <w:spacing w:line="360" w:lineRule="auto"/>
        <w:jc w:val="both"/>
        <w:rPr>
          <w:rFonts w:ascii="Palatino Linotype" w:hAnsi="Palatino Linotype" w:cs="Arial"/>
        </w:rPr>
      </w:pPr>
    </w:p>
    <w:p w14:paraId="242CF534" w14:textId="77777777" w:rsidR="008B7CA2" w:rsidRPr="007069C7" w:rsidRDefault="008B7CA2" w:rsidP="008B7CA2">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t>Fecha de ingreso al Instituto.</w:t>
      </w:r>
    </w:p>
    <w:p w14:paraId="6BC78F40" w14:textId="77777777" w:rsidR="008B7CA2" w:rsidRPr="007069C7" w:rsidRDefault="008B7CA2" w:rsidP="008B7CA2">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lastRenderedPageBreak/>
        <w:t>Puestos que han ocupado desde su fecha de ingreso al dieciocho de marzo de dos mil veinticinco.</w:t>
      </w:r>
    </w:p>
    <w:p w14:paraId="61CF6F67" w14:textId="25ADE531" w:rsidR="008B7CA2" w:rsidRPr="007069C7" w:rsidRDefault="008B7CA2" w:rsidP="008B7CA2">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t>El o los document</w:t>
      </w:r>
      <w:r w:rsidR="00D93C47" w:rsidRPr="007069C7">
        <w:rPr>
          <w:rFonts w:ascii="Palatino Linotype" w:eastAsiaTheme="minorHAnsi" w:hAnsi="Palatino Linotype" w:cstheme="minorBidi"/>
          <w:bCs/>
          <w:szCs w:val="22"/>
          <w:lang w:val="es-MX" w:eastAsia="es-MX"/>
        </w:rPr>
        <w:t>os donde conste la remuneración</w:t>
      </w:r>
      <w:r w:rsidR="003335A3" w:rsidRPr="007069C7">
        <w:rPr>
          <w:rFonts w:ascii="Palatino Linotype" w:eastAsiaTheme="minorHAnsi" w:hAnsi="Palatino Linotype" w:cstheme="minorBidi"/>
          <w:bCs/>
          <w:szCs w:val="22"/>
          <w:lang w:val="es-MX" w:eastAsia="es-MX"/>
        </w:rPr>
        <w:t xml:space="preserve"> </w:t>
      </w:r>
      <w:r w:rsidR="00777CF3" w:rsidRPr="007069C7">
        <w:rPr>
          <w:rFonts w:ascii="Palatino Linotype" w:eastAsiaTheme="minorHAnsi" w:hAnsi="Palatino Linotype" w:cstheme="minorBidi"/>
          <w:bCs/>
          <w:szCs w:val="22"/>
          <w:lang w:val="es-MX" w:eastAsia="es-MX"/>
        </w:rPr>
        <w:t>bruta y neta mensual al dieciocho de marzo de dos mil veinticinco</w:t>
      </w:r>
      <w:r w:rsidRPr="007069C7">
        <w:rPr>
          <w:rFonts w:ascii="Palatino Linotype" w:eastAsiaTheme="minorHAnsi" w:hAnsi="Palatino Linotype" w:cstheme="minorBidi"/>
          <w:bCs/>
          <w:szCs w:val="22"/>
          <w:lang w:val="es-MX" w:eastAsia="es-MX"/>
        </w:rPr>
        <w:t>.</w:t>
      </w:r>
    </w:p>
    <w:p w14:paraId="1C1B9FBC" w14:textId="29869AE9" w:rsidR="008B7CA2" w:rsidRPr="007069C7" w:rsidRDefault="008B7CA2" w:rsidP="004A1012">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7069C7">
        <w:rPr>
          <w:rFonts w:ascii="Palatino Linotype" w:eastAsiaTheme="minorHAnsi" w:hAnsi="Palatino Linotype" w:cstheme="minorBidi"/>
          <w:bCs/>
          <w:szCs w:val="22"/>
          <w:lang w:val="es-MX" w:eastAsia="es-MX"/>
        </w:rPr>
        <w:t>La descripción de los puestos que ocupan</w:t>
      </w:r>
      <w:r w:rsidR="003335A3" w:rsidRPr="007069C7">
        <w:rPr>
          <w:rFonts w:ascii="Palatino Linotype" w:eastAsiaTheme="minorHAnsi" w:hAnsi="Palatino Linotype" w:cstheme="minorBidi"/>
          <w:bCs/>
          <w:szCs w:val="22"/>
          <w:lang w:val="es-MX" w:eastAsia="es-MX"/>
        </w:rPr>
        <w:t xml:space="preserve"> al dieciocho de marzo de dos mil veinticinco</w:t>
      </w:r>
      <w:r w:rsidRPr="007069C7">
        <w:rPr>
          <w:rFonts w:ascii="Palatino Linotype" w:eastAsiaTheme="minorHAnsi" w:hAnsi="Palatino Linotype" w:cstheme="minorBidi"/>
          <w:bCs/>
          <w:szCs w:val="22"/>
          <w:lang w:val="es-MX" w:eastAsia="es-MX"/>
        </w:rPr>
        <w:t>.</w:t>
      </w:r>
    </w:p>
    <w:p w14:paraId="584DCEDB" w14:textId="77777777" w:rsidR="00975A5E" w:rsidRPr="007069C7" w:rsidRDefault="00975A5E" w:rsidP="0051539C">
      <w:pPr>
        <w:pStyle w:val="Sinespaciado"/>
      </w:pPr>
    </w:p>
    <w:p w14:paraId="36D09255" w14:textId="7B8759A0" w:rsidR="00975A5E" w:rsidRPr="007069C7" w:rsidRDefault="001D25C1"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7069C7">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7069C7">
        <w:rPr>
          <w:rFonts w:ascii="Palatino Linotype" w:hAnsi="Palatino Linotype" w:cs="Tahoma"/>
          <w:b/>
          <w:i/>
          <w:sz w:val="22"/>
          <w:szCs w:val="22"/>
        </w:rPr>
        <w:t>Recurrente</w:t>
      </w:r>
      <w:r w:rsidRPr="007069C7">
        <w:rPr>
          <w:rFonts w:ascii="Palatino Linotype" w:hAnsi="Palatino Linotype" w:cs="Tahoma"/>
          <w:i/>
          <w:sz w:val="22"/>
          <w:szCs w:val="22"/>
        </w:rPr>
        <w:t>.</w:t>
      </w:r>
    </w:p>
    <w:p w14:paraId="39BEA50E" w14:textId="77777777" w:rsidR="004A1012" w:rsidRPr="007069C7" w:rsidRDefault="004A1012"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72294DC5" w14:textId="4D56A872" w:rsidR="004A1012" w:rsidRPr="007069C7" w:rsidRDefault="004A1012"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7069C7">
        <w:rPr>
          <w:rFonts w:ascii="Palatino Linotype" w:hAnsi="Palatino Linotype" w:cs="Tahoma"/>
          <w:i/>
          <w:sz w:val="22"/>
          <w:szCs w:val="22"/>
        </w:rPr>
        <w:t>De ser el caso que los servidores públicos referidos en la solicitud de información, no laboren en el Instituto y por lo tanto, el Sujeto Obligado no hubiera generado la información bastara con que así lo manifieste en términos del segundo párrafo del artículo 19 de la Ley de Transparencia Local.</w:t>
      </w:r>
    </w:p>
    <w:p w14:paraId="12863E06" w14:textId="77777777" w:rsidR="00806019" w:rsidRPr="007069C7" w:rsidRDefault="00806019"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43061910" w14:textId="77777777" w:rsidR="00806019" w:rsidRPr="007069C7" w:rsidRDefault="00806019" w:rsidP="00806019">
      <w:pPr>
        <w:pStyle w:val="Sinespaciado"/>
      </w:pPr>
    </w:p>
    <w:p w14:paraId="3310C6D8" w14:textId="01CDDE9D" w:rsidR="00975A5E" w:rsidRPr="007069C7"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7069C7">
        <w:rPr>
          <w:rFonts w:ascii="Palatino Linotype" w:hAnsi="Palatino Linotype" w:cs="Arial"/>
          <w:b/>
          <w:sz w:val="28"/>
          <w:szCs w:val="28"/>
          <w:lang w:val="es-ES_tradnl"/>
        </w:rPr>
        <w:t xml:space="preserve">TERCERO. </w:t>
      </w:r>
      <w:r w:rsidRPr="007069C7">
        <w:rPr>
          <w:rFonts w:ascii="Palatino Linotype" w:hAnsi="Palatino Linotype" w:cs="Arial"/>
          <w:b/>
          <w:szCs w:val="28"/>
          <w:lang w:val="es-ES_tradnl"/>
        </w:rPr>
        <w:t xml:space="preserve">NOTIFÍQUESE </w:t>
      </w:r>
      <w:r w:rsidRPr="007069C7">
        <w:rPr>
          <w:rFonts w:ascii="Palatino Linotype" w:hAnsi="Palatino Linotype" w:cs="Arial"/>
          <w:szCs w:val="28"/>
          <w:lang w:val="es-ES_tradnl"/>
        </w:rPr>
        <w:t xml:space="preserve">la presente resolución </w:t>
      </w:r>
      <w:r w:rsidRPr="007069C7">
        <w:rPr>
          <w:rFonts w:ascii="Palatino Linotype" w:hAnsi="Palatino Linotype" w:cs="Arial"/>
        </w:rPr>
        <w:t xml:space="preserve">a través del Sistema de Acceso a la Información Mexiquense </w:t>
      </w:r>
      <w:r w:rsidRPr="007069C7">
        <w:rPr>
          <w:rFonts w:ascii="Palatino Linotype" w:hAnsi="Palatino Linotype" w:cs="Arial"/>
          <w:b/>
        </w:rPr>
        <w:t>(SAIMEX)</w:t>
      </w:r>
      <w:r w:rsidRPr="007069C7">
        <w:rPr>
          <w:rFonts w:ascii="Palatino Linotype" w:hAnsi="Palatino Linotype" w:cs="Arial"/>
          <w:szCs w:val="28"/>
          <w:lang w:val="es-ES_tradnl"/>
        </w:rPr>
        <w:t xml:space="preserve"> al Titular de la Unidad de Transparencia del </w:t>
      </w:r>
      <w:r w:rsidRPr="007069C7">
        <w:rPr>
          <w:rFonts w:ascii="Palatino Linotype" w:hAnsi="Palatino Linotype" w:cs="Arial"/>
          <w:b/>
          <w:szCs w:val="28"/>
          <w:lang w:val="es-ES_tradnl"/>
        </w:rPr>
        <w:t>Sujeto Obligado</w:t>
      </w:r>
      <w:r w:rsidRPr="007069C7">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7069C7">
        <w:rPr>
          <w:rFonts w:ascii="Palatino Linotype" w:hAnsi="Palatino Linotype" w:cs="Arial"/>
          <w:szCs w:val="28"/>
          <w:lang w:val="es-ES_tradnl"/>
        </w:rPr>
        <w:t xml:space="preserve"> Estado de México y Municipios.</w:t>
      </w:r>
    </w:p>
    <w:p w14:paraId="5BFC4D15" w14:textId="77777777" w:rsidR="00806019" w:rsidRPr="007069C7" w:rsidRDefault="0080601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7069C7" w:rsidRDefault="00975A5E" w:rsidP="00975A5E">
      <w:pPr>
        <w:spacing w:line="360" w:lineRule="auto"/>
        <w:jc w:val="both"/>
        <w:rPr>
          <w:rFonts w:ascii="Palatino Linotype" w:hAnsi="Palatino Linotype" w:cs="Arial"/>
          <w:bCs/>
          <w:szCs w:val="28"/>
        </w:rPr>
      </w:pPr>
      <w:r w:rsidRPr="007069C7">
        <w:rPr>
          <w:rFonts w:ascii="Palatino Linotype" w:hAnsi="Palatino Linotype" w:cs="Arial"/>
          <w:b/>
          <w:bCs/>
          <w:sz w:val="28"/>
          <w:szCs w:val="28"/>
        </w:rPr>
        <w:t>CUARTO.</w:t>
      </w:r>
      <w:r w:rsidRPr="007069C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069C7">
        <w:rPr>
          <w:rFonts w:ascii="Palatino Linotype" w:hAnsi="Palatino Linotype" w:cs="Arial"/>
          <w:b/>
          <w:bCs/>
          <w:szCs w:val="28"/>
        </w:rPr>
        <w:t>Sujeto Obligado</w:t>
      </w:r>
      <w:r w:rsidRPr="007069C7">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7069C7"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7069C7" w:rsidRDefault="00975A5E" w:rsidP="008502B0">
      <w:pPr>
        <w:autoSpaceDE w:val="0"/>
        <w:autoSpaceDN w:val="0"/>
        <w:adjustRightInd w:val="0"/>
        <w:spacing w:line="360" w:lineRule="auto"/>
        <w:ind w:right="49"/>
        <w:jc w:val="both"/>
        <w:rPr>
          <w:rFonts w:ascii="Palatino Linotype" w:hAnsi="Palatino Linotype" w:cs="Arial"/>
        </w:rPr>
      </w:pPr>
      <w:r w:rsidRPr="007069C7">
        <w:rPr>
          <w:rFonts w:ascii="Palatino Linotype" w:hAnsi="Palatino Linotype" w:cs="Arial"/>
          <w:b/>
          <w:sz w:val="28"/>
          <w:szCs w:val="28"/>
        </w:rPr>
        <w:t>QUINTO.</w:t>
      </w:r>
      <w:r w:rsidRPr="007069C7">
        <w:rPr>
          <w:rFonts w:ascii="Palatino Linotype" w:hAnsi="Palatino Linotype" w:cs="Arial"/>
          <w:b/>
        </w:rPr>
        <w:t xml:space="preserve"> NOTIFÍQUESE</w:t>
      </w:r>
      <w:r w:rsidRPr="007069C7">
        <w:rPr>
          <w:rFonts w:ascii="Palatino Linotype" w:hAnsi="Palatino Linotype" w:cs="Arial"/>
        </w:rPr>
        <w:t xml:space="preserve"> a la parte </w:t>
      </w:r>
      <w:r w:rsidRPr="007069C7">
        <w:rPr>
          <w:rFonts w:ascii="Palatino Linotype" w:hAnsi="Palatino Linotype" w:cs="Arial"/>
          <w:b/>
        </w:rPr>
        <w:t>Recurrente</w:t>
      </w:r>
      <w:r w:rsidRPr="007069C7">
        <w:rPr>
          <w:rFonts w:ascii="Palatino Linotype" w:hAnsi="Palatino Linotype" w:cs="Arial"/>
        </w:rPr>
        <w:t xml:space="preserve"> la presente resolución a través del Sistema de Acceso a la Información Mexiquense </w:t>
      </w:r>
      <w:r w:rsidRPr="007069C7">
        <w:rPr>
          <w:rFonts w:ascii="Palatino Linotype" w:hAnsi="Palatino Linotype" w:cs="Arial"/>
          <w:b/>
        </w:rPr>
        <w:t>(SAIMEX)</w:t>
      </w:r>
      <w:r w:rsidRPr="007069C7">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7069C7" w:rsidRDefault="006B3E46" w:rsidP="008502B0">
      <w:pPr>
        <w:autoSpaceDE w:val="0"/>
        <w:autoSpaceDN w:val="0"/>
        <w:adjustRightInd w:val="0"/>
        <w:spacing w:line="360" w:lineRule="auto"/>
        <w:ind w:right="49"/>
        <w:jc w:val="both"/>
        <w:rPr>
          <w:rFonts w:ascii="Palatino Linotype" w:hAnsi="Palatino Linotype" w:cs="Arial"/>
        </w:rPr>
      </w:pPr>
    </w:p>
    <w:p w14:paraId="225EA452" w14:textId="34989D55" w:rsidR="0029071C" w:rsidRPr="007069C7" w:rsidRDefault="00E60B25" w:rsidP="00D01A63">
      <w:pPr>
        <w:spacing w:line="360" w:lineRule="auto"/>
        <w:jc w:val="both"/>
        <w:rPr>
          <w:rFonts w:ascii="Palatino Linotype" w:eastAsiaTheme="minorHAnsi" w:hAnsi="Palatino Linotype" w:cs="Arial"/>
          <w:lang w:val="es-MX" w:eastAsia="en-US"/>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TRIGÉSIMA CUARTA </w:t>
      </w:r>
      <w:r w:rsidRPr="007C3942">
        <w:rPr>
          <w:rFonts w:ascii="Palatino Linotype" w:hAnsi="Palatino Linotype" w:cs="Arial"/>
        </w:rPr>
        <w:t>SESIÓN ORDINARIA CELEBRADA EL</w:t>
      </w:r>
      <w:r>
        <w:rPr>
          <w:rFonts w:ascii="Palatino Linotype" w:hAnsi="Palatino Linotype" w:cs="Arial"/>
        </w:rPr>
        <w:t xml:space="preserve"> VEINTICUATRO DE SEPTIEMBRE DE DOS MIL VEINTICINCO</w:t>
      </w:r>
      <w:r w:rsidRPr="007C3942">
        <w:rPr>
          <w:rFonts w:ascii="Palatino Linotype" w:hAnsi="Palatino Linotype" w:cs="Arial"/>
        </w:rPr>
        <w:t>, ANTE EL SECRETARIO TÉCNICO DEL PLENO, ALEXIS TAPIA RAMÍREZ</w:t>
      </w:r>
      <w:r w:rsidR="008D2478" w:rsidRPr="007069C7">
        <w:rPr>
          <w:rFonts w:ascii="Palatino Linotype" w:eastAsiaTheme="minorHAnsi" w:hAnsi="Palatino Linotype" w:cs="Arial"/>
          <w:lang w:val="es-MX" w:eastAsia="en-US"/>
        </w:rPr>
        <w:t>.----</w:t>
      </w:r>
      <w:r w:rsidR="0020726A" w:rsidRPr="007069C7">
        <w:rPr>
          <w:rFonts w:ascii="Palatino Linotype" w:eastAsiaTheme="minorHAnsi" w:hAnsi="Palatino Linotype" w:cs="Arial"/>
          <w:lang w:val="es-MX" w:eastAsia="en-US"/>
        </w:rPr>
        <w:t>--------------------------------------------------------------------------------------------------------------------------------------------------------------------------------</w:t>
      </w:r>
      <w:r w:rsidR="005B2ABA" w:rsidRPr="007069C7">
        <w:rPr>
          <w:rFonts w:ascii="Palatino Linotype" w:eastAsiaTheme="minorHAnsi" w:hAnsi="Palatino Linotype" w:cs="Arial"/>
          <w:lang w:val="es-MX" w:eastAsia="en-US"/>
        </w:rPr>
        <w:t xml:space="preserve"> ------------------------------------------------------------------------------------------------------------------</w:t>
      </w:r>
    </w:p>
    <w:p w14:paraId="23D28F78" w14:textId="725ACCA4" w:rsidR="00054E04" w:rsidRPr="0051539C" w:rsidRDefault="008B7CA2" w:rsidP="00054E04">
      <w:pPr>
        <w:spacing w:line="360" w:lineRule="auto"/>
        <w:jc w:val="both"/>
        <w:rPr>
          <w:rFonts w:ascii="Palatino Linotype" w:eastAsiaTheme="minorHAnsi" w:hAnsi="Palatino Linotype" w:cs="Arial"/>
          <w:sz w:val="12"/>
          <w:lang w:val="es-MX" w:eastAsia="en-US"/>
        </w:rPr>
      </w:pPr>
      <w:r w:rsidRPr="007069C7">
        <w:rPr>
          <w:rFonts w:ascii="Palatino Linotype" w:eastAsiaTheme="minorHAnsi" w:hAnsi="Palatino Linotype" w:cs="Arial"/>
          <w:sz w:val="18"/>
          <w:lang w:val="es-MX" w:eastAsia="en-US"/>
        </w:rPr>
        <w:t>JMV/CCR/</w:t>
      </w:r>
      <w:r w:rsidR="005B2ABA" w:rsidRPr="007069C7">
        <w:rPr>
          <w:rFonts w:ascii="Palatino Linotype" w:eastAsiaTheme="minorHAnsi" w:hAnsi="Palatino Linotype" w:cs="Arial"/>
          <w:sz w:val="18"/>
          <w:lang w:val="es-MX" w:eastAsia="en-US"/>
        </w:rPr>
        <w:t>FJJC</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E0A655A" w:rsidR="0029071C" w:rsidRPr="003E56C9" w:rsidRDefault="0029071C" w:rsidP="003E56C9"/>
    <w:sectPr w:rsidR="0029071C" w:rsidRPr="003E56C9" w:rsidSect="00C5337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56E15" w16cex:dateUtc="2025-09-17T2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69084" w16cid:durableId="2C756E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6AF33" w14:textId="77777777" w:rsidR="00866158" w:rsidRDefault="00866158" w:rsidP="000B5E25">
      <w:r>
        <w:separator/>
      </w:r>
    </w:p>
  </w:endnote>
  <w:endnote w:type="continuationSeparator" w:id="0">
    <w:p w14:paraId="4A0B084B" w14:textId="77777777" w:rsidR="00866158" w:rsidRDefault="0086615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9CF457C" w:rsidR="007C0B15" w:rsidRPr="000D3AD4" w:rsidRDefault="007C0B1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674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6745">
      <w:rPr>
        <w:rFonts w:ascii="Palatino Linotype" w:hAnsi="Palatino Linotype" w:cs="Arial"/>
        <w:bCs/>
        <w:noProof/>
        <w:sz w:val="20"/>
        <w:szCs w:val="20"/>
      </w:rPr>
      <w:t>52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11AAEA80" w:rsidR="007C0B15" w:rsidRPr="000D3AD4" w:rsidRDefault="007C0B1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0674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06745">
      <w:rPr>
        <w:rFonts w:ascii="Palatino Linotype" w:hAnsi="Palatino Linotype" w:cs="Arial"/>
        <w:bCs/>
        <w:noProof/>
        <w:sz w:val="20"/>
        <w:szCs w:val="20"/>
      </w:rPr>
      <w:t>52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11739" w14:textId="77777777" w:rsidR="00866158" w:rsidRDefault="00866158" w:rsidP="000B5E25">
      <w:r>
        <w:separator/>
      </w:r>
    </w:p>
  </w:footnote>
  <w:footnote w:type="continuationSeparator" w:id="0">
    <w:p w14:paraId="08157600" w14:textId="77777777" w:rsidR="00866158" w:rsidRDefault="00866158" w:rsidP="000B5E25">
      <w:r>
        <w:continuationSeparator/>
      </w:r>
    </w:p>
  </w:footnote>
  <w:footnote w:id="1">
    <w:p w14:paraId="58BCF662" w14:textId="77777777" w:rsidR="007C0B15" w:rsidRPr="008A64CB" w:rsidRDefault="007C0B15"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7C0B15" w:rsidRDefault="007C0B15" w:rsidP="006C7783">
      <w:pPr>
        <w:autoSpaceDE w:val="0"/>
        <w:autoSpaceDN w:val="0"/>
        <w:adjustRightInd w:val="0"/>
        <w:ind w:right="49"/>
        <w:jc w:val="both"/>
        <w:rPr>
          <w:rFonts w:ascii="Palatino Linotype" w:hAnsi="Palatino Linotype"/>
          <w:i/>
          <w:sz w:val="18"/>
          <w:szCs w:val="22"/>
        </w:rPr>
      </w:pPr>
    </w:p>
    <w:p w14:paraId="45AB867A" w14:textId="77777777" w:rsidR="007C0B15" w:rsidRPr="008A64CB" w:rsidRDefault="007C0B15"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7C0B15" w:rsidRPr="008A64CB" w:rsidRDefault="007C0B15" w:rsidP="006C7783">
      <w:pPr>
        <w:pStyle w:val="Textonotapie"/>
        <w:rPr>
          <w:lang w:val="es-MX"/>
        </w:rPr>
      </w:pPr>
    </w:p>
  </w:footnote>
  <w:footnote w:id="2">
    <w:p w14:paraId="49E7C001" w14:textId="77777777" w:rsidR="007C0B15" w:rsidRDefault="007C0B15" w:rsidP="00D93C47">
      <w:pPr>
        <w:rPr>
          <w:rFonts w:eastAsia="Palatino Linotype" w:cs="Palatino Linotype"/>
          <w:sz w:val="16"/>
          <w:szCs w:val="16"/>
        </w:rPr>
      </w:pPr>
      <w:r>
        <w:rPr>
          <w:vertAlign w:val="superscript"/>
        </w:rPr>
        <w:footnoteRef/>
      </w:r>
      <w:r>
        <w:rPr>
          <w:rFonts w:eastAsia="Palatino Linotype" w:cs="Palatino Linotype"/>
          <w:sz w:val="16"/>
          <w:szCs w:val="16"/>
        </w:rPr>
        <w:t xml:space="preserve"> BURGOA ORIHUELA Ignacio. Diccionario De Derecho Constitucional, Garantías y Amparo. Ed. Porrúa, S.A., México. 1992. p. 115.</w:t>
      </w:r>
    </w:p>
  </w:footnote>
  <w:footnote w:id="3">
    <w:p w14:paraId="5ABDCD3D" w14:textId="77777777" w:rsidR="007C0B15" w:rsidRDefault="007C0B15" w:rsidP="00D93C47">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CIENFUEGOS SALGADO David. El Derecho de Petición en México. Ed. Instituto de Investigaciones Jurídica UNAM. México 2004. p. 31</w:t>
      </w:r>
    </w:p>
  </w:footnote>
  <w:footnote w:id="4">
    <w:p w14:paraId="3E77860F" w14:textId="77777777" w:rsidR="007C0B15" w:rsidRDefault="007C0B15" w:rsidP="00D93C47">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ROBLES HERNÁNDEZ José Guadalupe. Derecho de la Información y Comunicación Pública. Ed. Universidad de Occidente. México. 2004, p. 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7C0B15" w:rsidRDefault="00E0674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C0B15" w:rsidRPr="008F2CCC" w14:paraId="28CE974E" w14:textId="77777777" w:rsidTr="00BA27FC">
      <w:tc>
        <w:tcPr>
          <w:tcW w:w="2551" w:type="dxa"/>
          <w:vAlign w:val="center"/>
        </w:tcPr>
        <w:p w14:paraId="3F864768" w14:textId="77777777" w:rsidR="007C0B15" w:rsidRPr="008F5DAE" w:rsidRDefault="007C0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1CEAF242" w:rsidR="007C0B15" w:rsidRPr="0029071C" w:rsidRDefault="007C0B15" w:rsidP="002A518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04350</w:t>
          </w:r>
          <w:r w:rsidRPr="0029071C">
            <w:rPr>
              <w:rFonts w:ascii="Palatino Linotype" w:hAnsi="Palatino Linotype"/>
              <w:sz w:val="22"/>
              <w:szCs w:val="22"/>
              <w:lang w:val="es-ES_tradnl"/>
            </w:rPr>
            <w:t>/INFOEM/IP/RR/202</w:t>
          </w:r>
          <w:r w:rsidR="007069C7">
            <w:rPr>
              <w:rFonts w:ascii="Palatino Linotype" w:hAnsi="Palatino Linotype"/>
              <w:sz w:val="22"/>
              <w:szCs w:val="22"/>
              <w:lang w:val="es-ES_tradnl"/>
            </w:rPr>
            <w:t>5</w:t>
          </w:r>
        </w:p>
      </w:tc>
    </w:tr>
    <w:tr w:rsidR="007C0B15" w:rsidRPr="008F2CCC" w14:paraId="12E8FAE1" w14:textId="77777777" w:rsidTr="00BA27FC">
      <w:trPr>
        <w:trHeight w:val="228"/>
      </w:trPr>
      <w:tc>
        <w:tcPr>
          <w:tcW w:w="2551" w:type="dxa"/>
          <w:vAlign w:val="center"/>
        </w:tcPr>
        <w:p w14:paraId="188F609B" w14:textId="77777777" w:rsidR="007C0B15" w:rsidRPr="008F5DAE" w:rsidRDefault="007C0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7A8FFF4C" w:rsidR="007C0B15" w:rsidRPr="0029071C" w:rsidRDefault="007C0B15" w:rsidP="00B6659F">
          <w:pPr>
            <w:spacing w:line="276" w:lineRule="auto"/>
            <w:jc w:val="right"/>
            <w:rPr>
              <w:rFonts w:ascii="Palatino Linotype" w:hAnsi="Palatino Linotype"/>
              <w:sz w:val="22"/>
              <w:szCs w:val="22"/>
            </w:rPr>
          </w:pPr>
          <w:r w:rsidRPr="002A518A">
            <w:rPr>
              <w:rFonts w:ascii="Palatino Linotype" w:hAnsi="Palatino Linotype"/>
              <w:sz w:val="22"/>
              <w:szCs w:val="22"/>
            </w:rPr>
            <w:t>Instituto Municipal de Cultura Física y Deporte Tecámac</w:t>
          </w:r>
        </w:p>
      </w:tc>
    </w:tr>
    <w:tr w:rsidR="007C0B15" w:rsidRPr="008F2CCC" w14:paraId="59A1BA5F" w14:textId="77777777" w:rsidTr="00BA27FC">
      <w:tc>
        <w:tcPr>
          <w:tcW w:w="2551" w:type="dxa"/>
          <w:vAlign w:val="center"/>
        </w:tcPr>
        <w:p w14:paraId="0EED411D" w14:textId="77777777" w:rsidR="007C0B15" w:rsidRPr="008F5DAE" w:rsidRDefault="007C0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7C0B15" w:rsidRPr="0029071C" w:rsidRDefault="007C0B1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7C0B15" w:rsidRPr="001779E0" w:rsidRDefault="00E0674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7C0B15" w:rsidRPr="008F2CCC" w14:paraId="66906953" w14:textId="77777777" w:rsidTr="00BA27FC">
      <w:tc>
        <w:tcPr>
          <w:tcW w:w="2551" w:type="dxa"/>
          <w:vAlign w:val="center"/>
        </w:tcPr>
        <w:p w14:paraId="72F94BEB" w14:textId="77777777" w:rsidR="007C0B15" w:rsidRPr="008F5DAE" w:rsidRDefault="007C0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2739C878" w:rsidR="007C0B15" w:rsidRPr="0029071C" w:rsidRDefault="007C0B15" w:rsidP="002A518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04350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C0B15" w:rsidRPr="008F2CCC" w14:paraId="325226BE" w14:textId="77777777" w:rsidTr="00BA27FC">
      <w:tc>
        <w:tcPr>
          <w:tcW w:w="2551" w:type="dxa"/>
          <w:vAlign w:val="center"/>
        </w:tcPr>
        <w:p w14:paraId="4D258F96" w14:textId="77777777" w:rsidR="007C0B15" w:rsidRPr="008F5DAE" w:rsidRDefault="007C0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3846CE43" w:rsidR="007C0B15" w:rsidRPr="006D30E6" w:rsidRDefault="00E0674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w:t>
          </w:r>
        </w:p>
      </w:tc>
    </w:tr>
    <w:tr w:rsidR="007C0B15" w:rsidRPr="008F2CCC" w14:paraId="3AEDEE75" w14:textId="77777777" w:rsidTr="00BA27FC">
      <w:trPr>
        <w:trHeight w:val="228"/>
      </w:trPr>
      <w:tc>
        <w:tcPr>
          <w:tcW w:w="2551" w:type="dxa"/>
          <w:vAlign w:val="center"/>
        </w:tcPr>
        <w:p w14:paraId="14A51EC4" w14:textId="77777777" w:rsidR="007C0B15" w:rsidRPr="008F5DAE" w:rsidRDefault="007C0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4A30F027" w:rsidR="007C0B15" w:rsidRPr="0029071C" w:rsidRDefault="007C0B15" w:rsidP="00E57BDB">
          <w:pPr>
            <w:spacing w:line="276" w:lineRule="auto"/>
            <w:jc w:val="right"/>
            <w:rPr>
              <w:rFonts w:ascii="Palatino Linotype" w:hAnsi="Palatino Linotype"/>
              <w:sz w:val="22"/>
              <w:szCs w:val="22"/>
            </w:rPr>
          </w:pPr>
          <w:r w:rsidRPr="002A518A">
            <w:rPr>
              <w:rFonts w:ascii="Palatino Linotype" w:hAnsi="Palatino Linotype"/>
              <w:sz w:val="22"/>
              <w:szCs w:val="22"/>
            </w:rPr>
            <w:t>Instituto Municipal de Cultura Física y Deporte Tecámac</w:t>
          </w:r>
        </w:p>
      </w:tc>
    </w:tr>
    <w:tr w:rsidR="007C0B15" w:rsidRPr="008F2CCC" w14:paraId="46645C39" w14:textId="77777777" w:rsidTr="00BA27FC">
      <w:tc>
        <w:tcPr>
          <w:tcW w:w="2551" w:type="dxa"/>
          <w:vAlign w:val="center"/>
        </w:tcPr>
        <w:p w14:paraId="54E1C23D" w14:textId="77777777" w:rsidR="007C0B15" w:rsidRPr="008F5DAE" w:rsidRDefault="007C0B1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7C0B15" w:rsidRPr="0029071C" w:rsidRDefault="007C0B1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7C0B15" w:rsidRPr="008F2CCC" w14:paraId="1FD798DB" w14:textId="77777777" w:rsidTr="00BA27FC">
      <w:tc>
        <w:tcPr>
          <w:tcW w:w="2551" w:type="dxa"/>
          <w:vAlign w:val="center"/>
        </w:tcPr>
        <w:p w14:paraId="1332C9A8" w14:textId="77777777" w:rsidR="007C0B15" w:rsidRPr="008F5DAE" w:rsidRDefault="007C0B15"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7C0B15" w:rsidRPr="00BA27FC" w:rsidRDefault="007C0B15" w:rsidP="00BA27FC">
          <w:pPr>
            <w:spacing w:line="276" w:lineRule="auto"/>
            <w:rPr>
              <w:rFonts w:ascii="Palatino Linotype" w:hAnsi="Palatino Linotype"/>
              <w:sz w:val="14"/>
              <w:szCs w:val="22"/>
              <w:lang w:val="es-ES_tradnl"/>
            </w:rPr>
          </w:pPr>
        </w:p>
      </w:tc>
    </w:tr>
  </w:tbl>
  <w:p w14:paraId="2D0FDBAE" w14:textId="77777777" w:rsidR="007C0B15" w:rsidRPr="009F1AB6" w:rsidRDefault="00E0674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0.5pt;visibility:visible;mso-wrap-style:squar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04172ED"/>
    <w:multiLevelType w:val="hybridMultilevel"/>
    <w:tmpl w:val="88F6DD4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D325A3"/>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4"/>
  </w:num>
  <w:num w:numId="5">
    <w:abstractNumId w:val="7"/>
  </w:num>
  <w:num w:numId="6">
    <w:abstractNumId w:val="6"/>
  </w:num>
  <w:num w:numId="7">
    <w:abstractNumId w:val="10"/>
  </w:num>
  <w:num w:numId="8">
    <w:abstractNumId w:val="2"/>
  </w:num>
  <w:num w:numId="9">
    <w:abstractNumId w:val="8"/>
  </w:num>
  <w:num w:numId="10">
    <w:abstractNumId w:val="3"/>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5074"/>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B00"/>
    <w:rsid w:val="000F16BA"/>
    <w:rsid w:val="000F2680"/>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37519"/>
    <w:rsid w:val="0024323F"/>
    <w:rsid w:val="00247138"/>
    <w:rsid w:val="00255F1A"/>
    <w:rsid w:val="00261BC7"/>
    <w:rsid w:val="00267458"/>
    <w:rsid w:val="00267BB5"/>
    <w:rsid w:val="00267E7F"/>
    <w:rsid w:val="00270257"/>
    <w:rsid w:val="00270D62"/>
    <w:rsid w:val="0027553E"/>
    <w:rsid w:val="0029071C"/>
    <w:rsid w:val="002934B4"/>
    <w:rsid w:val="00295B3F"/>
    <w:rsid w:val="002A040B"/>
    <w:rsid w:val="002A4B43"/>
    <w:rsid w:val="002A518A"/>
    <w:rsid w:val="002A676F"/>
    <w:rsid w:val="002B48AD"/>
    <w:rsid w:val="002C0BE5"/>
    <w:rsid w:val="002C240F"/>
    <w:rsid w:val="002D17B8"/>
    <w:rsid w:val="002D32D2"/>
    <w:rsid w:val="002D3963"/>
    <w:rsid w:val="002D61F7"/>
    <w:rsid w:val="002D6656"/>
    <w:rsid w:val="002D6E4B"/>
    <w:rsid w:val="002E3085"/>
    <w:rsid w:val="002F1F25"/>
    <w:rsid w:val="002F3B20"/>
    <w:rsid w:val="002F6B68"/>
    <w:rsid w:val="00307006"/>
    <w:rsid w:val="0030701F"/>
    <w:rsid w:val="003073A7"/>
    <w:rsid w:val="00314E62"/>
    <w:rsid w:val="00320F38"/>
    <w:rsid w:val="00326B44"/>
    <w:rsid w:val="00330FC3"/>
    <w:rsid w:val="00331E82"/>
    <w:rsid w:val="003335A3"/>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2159"/>
    <w:rsid w:val="003D6710"/>
    <w:rsid w:val="003E21A7"/>
    <w:rsid w:val="003E56C9"/>
    <w:rsid w:val="004018F9"/>
    <w:rsid w:val="00402FF8"/>
    <w:rsid w:val="00407199"/>
    <w:rsid w:val="0040758D"/>
    <w:rsid w:val="0041331C"/>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CFF"/>
    <w:rsid w:val="004A0B63"/>
    <w:rsid w:val="004A1012"/>
    <w:rsid w:val="004A7CD4"/>
    <w:rsid w:val="004B2314"/>
    <w:rsid w:val="004D18B6"/>
    <w:rsid w:val="004D59E1"/>
    <w:rsid w:val="004D5D2F"/>
    <w:rsid w:val="004D6F71"/>
    <w:rsid w:val="004D76D6"/>
    <w:rsid w:val="004E46DA"/>
    <w:rsid w:val="004E48A3"/>
    <w:rsid w:val="004E5628"/>
    <w:rsid w:val="004E5F5F"/>
    <w:rsid w:val="00500B82"/>
    <w:rsid w:val="0050130E"/>
    <w:rsid w:val="0050243E"/>
    <w:rsid w:val="005131F2"/>
    <w:rsid w:val="00513B74"/>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4741"/>
    <w:rsid w:val="005A6216"/>
    <w:rsid w:val="005B0692"/>
    <w:rsid w:val="005B234D"/>
    <w:rsid w:val="005B26AD"/>
    <w:rsid w:val="005B2ABA"/>
    <w:rsid w:val="005B36A8"/>
    <w:rsid w:val="005B5693"/>
    <w:rsid w:val="005C3715"/>
    <w:rsid w:val="005C4743"/>
    <w:rsid w:val="005C5DF7"/>
    <w:rsid w:val="005C6646"/>
    <w:rsid w:val="005C7393"/>
    <w:rsid w:val="005D77CC"/>
    <w:rsid w:val="005E09AB"/>
    <w:rsid w:val="005E5716"/>
    <w:rsid w:val="005F1F89"/>
    <w:rsid w:val="005F4BFB"/>
    <w:rsid w:val="006000C5"/>
    <w:rsid w:val="006002E0"/>
    <w:rsid w:val="006107BE"/>
    <w:rsid w:val="00620280"/>
    <w:rsid w:val="0062349E"/>
    <w:rsid w:val="006258FD"/>
    <w:rsid w:val="00632655"/>
    <w:rsid w:val="00632E48"/>
    <w:rsid w:val="0063782D"/>
    <w:rsid w:val="00643B58"/>
    <w:rsid w:val="00653BA5"/>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069C7"/>
    <w:rsid w:val="00710FED"/>
    <w:rsid w:val="007143C5"/>
    <w:rsid w:val="00716632"/>
    <w:rsid w:val="00717347"/>
    <w:rsid w:val="00717A0C"/>
    <w:rsid w:val="00720B9C"/>
    <w:rsid w:val="007237B8"/>
    <w:rsid w:val="0072658E"/>
    <w:rsid w:val="00730DB7"/>
    <w:rsid w:val="00732345"/>
    <w:rsid w:val="00736A91"/>
    <w:rsid w:val="007425B3"/>
    <w:rsid w:val="007452A0"/>
    <w:rsid w:val="00745ED4"/>
    <w:rsid w:val="007532C7"/>
    <w:rsid w:val="007543C8"/>
    <w:rsid w:val="00756303"/>
    <w:rsid w:val="00756F04"/>
    <w:rsid w:val="00757D60"/>
    <w:rsid w:val="00763D8A"/>
    <w:rsid w:val="00765D2E"/>
    <w:rsid w:val="00765F51"/>
    <w:rsid w:val="00766B48"/>
    <w:rsid w:val="00770F18"/>
    <w:rsid w:val="007764BB"/>
    <w:rsid w:val="00777CF3"/>
    <w:rsid w:val="00781106"/>
    <w:rsid w:val="007828DC"/>
    <w:rsid w:val="00790677"/>
    <w:rsid w:val="00794628"/>
    <w:rsid w:val="007A118C"/>
    <w:rsid w:val="007A377A"/>
    <w:rsid w:val="007A37FE"/>
    <w:rsid w:val="007A3CC6"/>
    <w:rsid w:val="007B13C9"/>
    <w:rsid w:val="007B3F6D"/>
    <w:rsid w:val="007C0B15"/>
    <w:rsid w:val="007C1D5B"/>
    <w:rsid w:val="007C3435"/>
    <w:rsid w:val="007C35A4"/>
    <w:rsid w:val="007C3E46"/>
    <w:rsid w:val="007D2A81"/>
    <w:rsid w:val="007E52D5"/>
    <w:rsid w:val="007E534B"/>
    <w:rsid w:val="007E7C02"/>
    <w:rsid w:val="007F55E7"/>
    <w:rsid w:val="007F666B"/>
    <w:rsid w:val="007F7462"/>
    <w:rsid w:val="00800A80"/>
    <w:rsid w:val="00806019"/>
    <w:rsid w:val="0081709C"/>
    <w:rsid w:val="00817BCD"/>
    <w:rsid w:val="0082025C"/>
    <w:rsid w:val="00822FDE"/>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66158"/>
    <w:rsid w:val="008803EF"/>
    <w:rsid w:val="00896D29"/>
    <w:rsid w:val="008A12CF"/>
    <w:rsid w:val="008A1A90"/>
    <w:rsid w:val="008A64CB"/>
    <w:rsid w:val="008B082B"/>
    <w:rsid w:val="008B1216"/>
    <w:rsid w:val="008B6546"/>
    <w:rsid w:val="008B7CA2"/>
    <w:rsid w:val="008C3B24"/>
    <w:rsid w:val="008C4890"/>
    <w:rsid w:val="008D0A00"/>
    <w:rsid w:val="008D2478"/>
    <w:rsid w:val="008E01E4"/>
    <w:rsid w:val="008E671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3777"/>
    <w:rsid w:val="00934C63"/>
    <w:rsid w:val="0093645B"/>
    <w:rsid w:val="0094381A"/>
    <w:rsid w:val="00961002"/>
    <w:rsid w:val="009643CF"/>
    <w:rsid w:val="00966A7C"/>
    <w:rsid w:val="009758CB"/>
    <w:rsid w:val="00975A5E"/>
    <w:rsid w:val="00975E1A"/>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076A"/>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44CD6"/>
    <w:rsid w:val="00A5260D"/>
    <w:rsid w:val="00A53243"/>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AF644D"/>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3E1"/>
    <w:rsid w:val="00B31749"/>
    <w:rsid w:val="00B31853"/>
    <w:rsid w:val="00B354AF"/>
    <w:rsid w:val="00B36260"/>
    <w:rsid w:val="00B37F52"/>
    <w:rsid w:val="00B43221"/>
    <w:rsid w:val="00B50B07"/>
    <w:rsid w:val="00B51959"/>
    <w:rsid w:val="00B5580A"/>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462B"/>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4326C"/>
    <w:rsid w:val="00C4376B"/>
    <w:rsid w:val="00C52C4C"/>
    <w:rsid w:val="00C53377"/>
    <w:rsid w:val="00C5686E"/>
    <w:rsid w:val="00C56DD5"/>
    <w:rsid w:val="00C61D10"/>
    <w:rsid w:val="00C63F7B"/>
    <w:rsid w:val="00C6588E"/>
    <w:rsid w:val="00C70447"/>
    <w:rsid w:val="00C753C2"/>
    <w:rsid w:val="00C802FB"/>
    <w:rsid w:val="00C814ED"/>
    <w:rsid w:val="00C85653"/>
    <w:rsid w:val="00C9660B"/>
    <w:rsid w:val="00CA216C"/>
    <w:rsid w:val="00CA4BF9"/>
    <w:rsid w:val="00CA4D49"/>
    <w:rsid w:val="00CC0700"/>
    <w:rsid w:val="00CC0B81"/>
    <w:rsid w:val="00CC2630"/>
    <w:rsid w:val="00CD024D"/>
    <w:rsid w:val="00CD1A7A"/>
    <w:rsid w:val="00CD3A41"/>
    <w:rsid w:val="00CD431E"/>
    <w:rsid w:val="00CE1C82"/>
    <w:rsid w:val="00CE51D0"/>
    <w:rsid w:val="00CF07B5"/>
    <w:rsid w:val="00CF1DF5"/>
    <w:rsid w:val="00CF6512"/>
    <w:rsid w:val="00CF71D4"/>
    <w:rsid w:val="00CF7FBE"/>
    <w:rsid w:val="00D018E1"/>
    <w:rsid w:val="00D01A63"/>
    <w:rsid w:val="00D036FC"/>
    <w:rsid w:val="00D0476B"/>
    <w:rsid w:val="00D05B7F"/>
    <w:rsid w:val="00D1017E"/>
    <w:rsid w:val="00D12C36"/>
    <w:rsid w:val="00D21ECE"/>
    <w:rsid w:val="00D253AB"/>
    <w:rsid w:val="00D25C39"/>
    <w:rsid w:val="00D27727"/>
    <w:rsid w:val="00D41B9B"/>
    <w:rsid w:val="00D4431A"/>
    <w:rsid w:val="00D448B5"/>
    <w:rsid w:val="00D54E7E"/>
    <w:rsid w:val="00D553D4"/>
    <w:rsid w:val="00D57210"/>
    <w:rsid w:val="00D57AED"/>
    <w:rsid w:val="00D57F74"/>
    <w:rsid w:val="00D6112B"/>
    <w:rsid w:val="00D73C8C"/>
    <w:rsid w:val="00D901D7"/>
    <w:rsid w:val="00D92BFE"/>
    <w:rsid w:val="00D93C47"/>
    <w:rsid w:val="00DA4C78"/>
    <w:rsid w:val="00DB5F02"/>
    <w:rsid w:val="00DC1583"/>
    <w:rsid w:val="00DC2B31"/>
    <w:rsid w:val="00DC72A6"/>
    <w:rsid w:val="00DC7AC2"/>
    <w:rsid w:val="00DD1866"/>
    <w:rsid w:val="00DD195E"/>
    <w:rsid w:val="00DD5A69"/>
    <w:rsid w:val="00DE0A8D"/>
    <w:rsid w:val="00DE4BB6"/>
    <w:rsid w:val="00DE4BB8"/>
    <w:rsid w:val="00DE562A"/>
    <w:rsid w:val="00DE7148"/>
    <w:rsid w:val="00DE7FE9"/>
    <w:rsid w:val="00DF22DF"/>
    <w:rsid w:val="00DF233A"/>
    <w:rsid w:val="00DF2957"/>
    <w:rsid w:val="00DF62A4"/>
    <w:rsid w:val="00E00D15"/>
    <w:rsid w:val="00E06745"/>
    <w:rsid w:val="00E11B18"/>
    <w:rsid w:val="00E142CA"/>
    <w:rsid w:val="00E20C3D"/>
    <w:rsid w:val="00E24B9B"/>
    <w:rsid w:val="00E250C8"/>
    <w:rsid w:val="00E341AD"/>
    <w:rsid w:val="00E40828"/>
    <w:rsid w:val="00E42B2B"/>
    <w:rsid w:val="00E45C1C"/>
    <w:rsid w:val="00E5647F"/>
    <w:rsid w:val="00E57BDB"/>
    <w:rsid w:val="00E60B25"/>
    <w:rsid w:val="00E625D3"/>
    <w:rsid w:val="00E65F37"/>
    <w:rsid w:val="00E707BE"/>
    <w:rsid w:val="00E70B77"/>
    <w:rsid w:val="00E711DE"/>
    <w:rsid w:val="00E74701"/>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4848"/>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3A41"/>
    <w:rsid w:val="00F34A32"/>
    <w:rsid w:val="00F43F97"/>
    <w:rsid w:val="00F455F1"/>
    <w:rsid w:val="00F45966"/>
    <w:rsid w:val="00F51469"/>
    <w:rsid w:val="00F5688F"/>
    <w:rsid w:val="00F570D3"/>
    <w:rsid w:val="00F618EB"/>
    <w:rsid w:val="00F62221"/>
    <w:rsid w:val="00F628E1"/>
    <w:rsid w:val="00F66575"/>
    <w:rsid w:val="00F712EE"/>
    <w:rsid w:val="00F719CB"/>
    <w:rsid w:val="00F73BB1"/>
    <w:rsid w:val="00F74123"/>
    <w:rsid w:val="00F76866"/>
    <w:rsid w:val="00F8513C"/>
    <w:rsid w:val="00F94208"/>
    <w:rsid w:val="00F97C38"/>
    <w:rsid w:val="00FA0ED7"/>
    <w:rsid w:val="00FA7ED5"/>
    <w:rsid w:val="00FC0DAE"/>
    <w:rsid w:val="00FC1FC5"/>
    <w:rsid w:val="00FC6F08"/>
    <w:rsid w:val="00FC7CC7"/>
    <w:rsid w:val="00FD20CE"/>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4998733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035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868B2-103D-43F2-8319-CFBE7D87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52</Pages>
  <Words>14269</Words>
  <Characters>78483</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7</cp:revision>
  <cp:lastPrinted>2025-09-25T18:24:00Z</cp:lastPrinted>
  <dcterms:created xsi:type="dcterms:W3CDTF">2025-09-18T16:53:00Z</dcterms:created>
  <dcterms:modified xsi:type="dcterms:W3CDTF">2026-01-16T15:20:00Z</dcterms:modified>
</cp:coreProperties>
</file>