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9F" w:rsidRDefault="0023599F">
      <w:pPr>
        <w:widowControl w:val="0"/>
        <w:pBdr>
          <w:top w:val="nil"/>
          <w:left w:val="nil"/>
          <w:bottom w:val="nil"/>
          <w:right w:val="nil"/>
          <w:between w:val="nil"/>
        </w:pBdr>
        <w:spacing w:line="276" w:lineRule="auto"/>
      </w:pPr>
    </w:p>
    <w:p w:rsidR="0023599F" w:rsidRPr="006601DA" w:rsidRDefault="0061779E">
      <w:pPr>
        <w:spacing w:before="240" w:after="240" w:line="360" w:lineRule="auto"/>
        <w:jc w:val="both"/>
        <w:rPr>
          <w:sz w:val="22"/>
          <w:szCs w:val="22"/>
        </w:rPr>
      </w:pPr>
      <w:r w:rsidRPr="006601D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del </w:t>
      </w:r>
      <w:r w:rsidRPr="006601DA">
        <w:rPr>
          <w:rFonts w:ascii="Palatino Linotype" w:eastAsia="Palatino Linotype" w:hAnsi="Palatino Linotype" w:cs="Palatino Linotype"/>
          <w:b/>
          <w:sz w:val="22"/>
          <w:szCs w:val="22"/>
        </w:rPr>
        <w:t>dos de abril de dos mil veinticinco.</w:t>
      </w:r>
      <w:r w:rsidRPr="006601DA">
        <w:rPr>
          <w:rFonts w:ascii="Palatino Linotype" w:eastAsia="Palatino Linotype" w:hAnsi="Palatino Linotype" w:cs="Palatino Linotype"/>
          <w:sz w:val="22"/>
          <w:szCs w:val="22"/>
        </w:rPr>
        <w:t xml:space="preserve"> </w:t>
      </w:r>
    </w:p>
    <w:p w:rsidR="0023599F" w:rsidRPr="006601DA" w:rsidRDefault="0061779E">
      <w:pPr>
        <w:spacing w:before="240" w:after="360" w:line="360" w:lineRule="auto"/>
        <w:jc w:val="both"/>
        <w:rPr>
          <w:rFonts w:ascii="Palatino Linotype" w:eastAsia="Palatino Linotype" w:hAnsi="Palatino Linotype" w:cs="Palatino Linotype"/>
          <w:b/>
          <w:sz w:val="22"/>
          <w:szCs w:val="22"/>
        </w:rPr>
      </w:pPr>
      <w:r w:rsidRPr="006601DA">
        <w:rPr>
          <w:rFonts w:ascii="Palatino Linotype" w:eastAsia="Palatino Linotype" w:hAnsi="Palatino Linotype" w:cs="Palatino Linotype"/>
          <w:b/>
          <w:sz w:val="22"/>
          <w:szCs w:val="22"/>
        </w:rPr>
        <w:t>VISTO</w:t>
      </w:r>
      <w:r w:rsidRPr="006601DA">
        <w:rPr>
          <w:rFonts w:ascii="Palatino Linotype" w:eastAsia="Palatino Linotype" w:hAnsi="Palatino Linotype" w:cs="Palatino Linotype"/>
          <w:sz w:val="22"/>
          <w:szCs w:val="22"/>
        </w:rPr>
        <w:t xml:space="preserve"> el expediente electrónico formado con motivo del recurso de revisión </w:t>
      </w:r>
      <w:r w:rsidRPr="006601DA">
        <w:rPr>
          <w:rFonts w:ascii="Palatino Linotype" w:eastAsia="Palatino Linotype" w:hAnsi="Palatino Linotype" w:cs="Palatino Linotype"/>
          <w:b/>
          <w:sz w:val="22"/>
          <w:szCs w:val="22"/>
        </w:rPr>
        <w:t xml:space="preserve">03028/INFOEM/IP/RR/2025; </w:t>
      </w:r>
      <w:r w:rsidRPr="006601DA">
        <w:rPr>
          <w:rFonts w:ascii="Palatino Linotype" w:eastAsia="Palatino Linotype" w:hAnsi="Palatino Linotype" w:cs="Palatino Linotype"/>
          <w:sz w:val="22"/>
          <w:szCs w:val="22"/>
        </w:rPr>
        <w:t>promovidos por una persona que no proporción nombre</w:t>
      </w:r>
      <w:r w:rsidRPr="006601DA">
        <w:rPr>
          <w:rFonts w:ascii="Palatino Linotype" w:eastAsia="Palatino Linotype" w:hAnsi="Palatino Linotype" w:cs="Palatino Linotype"/>
          <w:b/>
          <w:sz w:val="22"/>
          <w:szCs w:val="22"/>
        </w:rPr>
        <w:t xml:space="preserve">, </w:t>
      </w:r>
      <w:r w:rsidRPr="006601DA">
        <w:rPr>
          <w:rFonts w:ascii="Palatino Linotype" w:eastAsia="Palatino Linotype" w:hAnsi="Palatino Linotype" w:cs="Palatino Linotype"/>
          <w:sz w:val="22"/>
          <w:szCs w:val="22"/>
        </w:rPr>
        <w:t xml:space="preserve">en su calidad de </w:t>
      </w:r>
      <w:r w:rsidRPr="006601DA">
        <w:rPr>
          <w:rFonts w:ascii="Palatino Linotype" w:eastAsia="Palatino Linotype" w:hAnsi="Palatino Linotype" w:cs="Palatino Linotype"/>
          <w:b/>
          <w:sz w:val="22"/>
          <w:szCs w:val="22"/>
        </w:rPr>
        <w:t>RECURRENTE</w:t>
      </w:r>
      <w:r w:rsidRPr="006601DA">
        <w:rPr>
          <w:rFonts w:ascii="Palatino Linotype" w:eastAsia="Palatino Linotype" w:hAnsi="Palatino Linotype" w:cs="Palatino Linotype"/>
          <w:sz w:val="22"/>
          <w:szCs w:val="22"/>
        </w:rPr>
        <w:t xml:space="preserve">, en contra de la respuesta del </w:t>
      </w:r>
      <w:r w:rsidRPr="006601DA">
        <w:rPr>
          <w:rFonts w:ascii="Palatino Linotype" w:eastAsia="Palatino Linotype" w:hAnsi="Palatino Linotype" w:cs="Palatino Linotype"/>
          <w:b/>
          <w:sz w:val="22"/>
          <w:szCs w:val="22"/>
        </w:rPr>
        <w:t xml:space="preserve">Ayuntamiento de Zacualpan, </w:t>
      </w:r>
      <w:r w:rsidRPr="006601DA">
        <w:rPr>
          <w:rFonts w:ascii="Palatino Linotype" w:eastAsia="Palatino Linotype" w:hAnsi="Palatino Linotype" w:cs="Palatino Linotype"/>
          <w:sz w:val="22"/>
          <w:szCs w:val="22"/>
        </w:rPr>
        <w:t>en lo sucesivo el</w:t>
      </w:r>
      <w:r w:rsidRPr="006601DA">
        <w:rPr>
          <w:rFonts w:ascii="Palatino Linotype" w:eastAsia="Palatino Linotype" w:hAnsi="Palatino Linotype" w:cs="Palatino Linotype"/>
          <w:b/>
          <w:sz w:val="22"/>
          <w:szCs w:val="22"/>
        </w:rPr>
        <w:t xml:space="preserve"> SUJETO OBLIGADO, </w:t>
      </w:r>
      <w:r w:rsidRPr="006601DA">
        <w:rPr>
          <w:rFonts w:ascii="Palatino Linotype" w:eastAsia="Palatino Linotype" w:hAnsi="Palatino Linotype" w:cs="Palatino Linotype"/>
          <w:sz w:val="22"/>
          <w:szCs w:val="22"/>
        </w:rPr>
        <w:t>se procede a dictar la presente resolución, con base en los siguientes:</w:t>
      </w:r>
    </w:p>
    <w:p w:rsidR="0023599F" w:rsidRPr="006601DA" w:rsidRDefault="0061779E">
      <w:pPr>
        <w:pStyle w:val="Ttulo1"/>
        <w:spacing w:line="360" w:lineRule="auto"/>
        <w:jc w:val="center"/>
        <w:rPr>
          <w:b/>
          <w:color w:val="000000"/>
          <w:sz w:val="22"/>
          <w:szCs w:val="22"/>
        </w:rPr>
      </w:pPr>
      <w:bookmarkStart w:id="0" w:name="_heading=h.va0o0c22s8l" w:colFirst="0" w:colLast="0"/>
      <w:bookmarkEnd w:id="0"/>
      <w:r w:rsidRPr="006601DA">
        <w:rPr>
          <w:b/>
          <w:color w:val="000000"/>
          <w:sz w:val="22"/>
          <w:szCs w:val="22"/>
        </w:rPr>
        <w:t>ANTECEDENTES</w:t>
      </w:r>
    </w:p>
    <w:p w:rsidR="0023599F" w:rsidRPr="006601DA" w:rsidRDefault="0061779E">
      <w:pPr>
        <w:numPr>
          <w:ilvl w:val="0"/>
          <w:numId w:val="2"/>
        </w:numPr>
        <w:pBdr>
          <w:top w:val="nil"/>
          <w:left w:val="nil"/>
          <w:bottom w:val="nil"/>
          <w:right w:val="nil"/>
          <w:between w:val="nil"/>
        </w:pBdr>
        <w:tabs>
          <w:tab w:val="left" w:pos="284"/>
        </w:tabs>
        <w:spacing w:before="240"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El catorce (14) de febrero de dos mil veinticinco</w:t>
      </w:r>
      <w:r w:rsidRPr="006601DA">
        <w:rPr>
          <w:rFonts w:ascii="Palatino Linotype" w:eastAsia="Palatino Linotype" w:hAnsi="Palatino Linotype" w:cs="Palatino Linotype"/>
          <w:b/>
          <w:color w:val="000000"/>
          <w:sz w:val="22"/>
          <w:szCs w:val="22"/>
        </w:rPr>
        <w:t xml:space="preserve">, </w:t>
      </w:r>
      <w:r w:rsidRPr="006601DA">
        <w:rPr>
          <w:rFonts w:ascii="Palatino Linotype" w:eastAsia="Palatino Linotype" w:hAnsi="Palatino Linotype" w:cs="Palatino Linotype"/>
          <w:color w:val="000000"/>
          <w:sz w:val="22"/>
          <w:szCs w:val="22"/>
        </w:rPr>
        <w:t xml:space="preserve">se presentó ante el </w:t>
      </w:r>
      <w:r w:rsidRPr="006601DA">
        <w:rPr>
          <w:rFonts w:ascii="Palatino Linotype" w:eastAsia="Palatino Linotype" w:hAnsi="Palatino Linotype" w:cs="Palatino Linotype"/>
          <w:b/>
          <w:color w:val="000000"/>
          <w:sz w:val="22"/>
          <w:szCs w:val="22"/>
        </w:rPr>
        <w:t>SUJETO OBLIGADO</w:t>
      </w:r>
      <w:r w:rsidRPr="006601DA">
        <w:rPr>
          <w:rFonts w:ascii="Palatino Linotype" w:eastAsia="Palatino Linotype" w:hAnsi="Palatino Linotype" w:cs="Palatino Linotype"/>
          <w:color w:val="000000"/>
          <w:sz w:val="22"/>
          <w:szCs w:val="22"/>
        </w:rPr>
        <w:t xml:space="preserve"> vía Sistema de Acceso a la Información Mexiquense </w:t>
      </w:r>
      <w:r w:rsidRPr="006601DA">
        <w:rPr>
          <w:rFonts w:ascii="Palatino Linotype" w:eastAsia="Palatino Linotype" w:hAnsi="Palatino Linotype" w:cs="Palatino Linotype"/>
          <w:b/>
          <w:i/>
          <w:color w:val="000000"/>
          <w:sz w:val="22"/>
          <w:szCs w:val="22"/>
        </w:rPr>
        <w:t>SAIMEX</w:t>
      </w:r>
      <w:r w:rsidRPr="006601DA">
        <w:rPr>
          <w:rFonts w:ascii="Palatino Linotype" w:eastAsia="Palatino Linotype" w:hAnsi="Palatino Linotype" w:cs="Palatino Linotype"/>
          <w:color w:val="000000"/>
          <w:sz w:val="22"/>
          <w:szCs w:val="22"/>
        </w:rPr>
        <w:t xml:space="preserve">, la solicitud de información pública registrada con el número </w:t>
      </w:r>
      <w:r w:rsidRPr="006601DA">
        <w:rPr>
          <w:rFonts w:ascii="Palatino Linotype" w:eastAsia="Palatino Linotype" w:hAnsi="Palatino Linotype" w:cs="Palatino Linotype"/>
          <w:b/>
          <w:color w:val="000000"/>
          <w:sz w:val="22"/>
          <w:szCs w:val="22"/>
        </w:rPr>
        <w:t xml:space="preserve">00027/ZACUALPA/IP/2025, </w:t>
      </w:r>
      <w:r w:rsidRPr="006601DA">
        <w:rPr>
          <w:rFonts w:ascii="Palatino Linotype" w:eastAsia="Palatino Linotype" w:hAnsi="Palatino Linotype" w:cs="Palatino Linotype"/>
          <w:color w:val="000000"/>
          <w:sz w:val="22"/>
          <w:szCs w:val="22"/>
        </w:rPr>
        <w:t>mediante la cual solicitó:</w:t>
      </w: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rsidR="0023599F" w:rsidRPr="006601DA" w:rsidRDefault="0061779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i/>
          <w:color w:val="000000"/>
          <w:sz w:val="22"/>
          <w:szCs w:val="22"/>
        </w:rPr>
        <w:t>“buenos días, me comparte la dirección electrónica de su portal municipal oficial, muchas gracias.” (Sic)</w:t>
      </w:r>
    </w:p>
    <w:p w:rsidR="0023599F" w:rsidRPr="006601DA" w:rsidRDefault="0023599F">
      <w:pPr>
        <w:pBdr>
          <w:top w:val="nil"/>
          <w:left w:val="nil"/>
          <w:bottom w:val="nil"/>
          <w:right w:val="nil"/>
          <w:between w:val="nil"/>
        </w:pBdr>
        <w:spacing w:line="276" w:lineRule="auto"/>
        <w:ind w:left="567" w:right="567"/>
        <w:jc w:val="both"/>
        <w:rPr>
          <w:rFonts w:ascii="Palatino Linotype" w:eastAsia="Palatino Linotype" w:hAnsi="Palatino Linotype" w:cs="Palatino Linotype"/>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after="240"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De las constancias que obran en el expediente, se aprecia que el entonces </w:t>
      </w:r>
      <w:r w:rsidRPr="006601DA">
        <w:rPr>
          <w:rFonts w:ascii="Palatino Linotype" w:eastAsia="Palatino Linotype" w:hAnsi="Palatino Linotype" w:cs="Palatino Linotype"/>
          <w:b/>
          <w:color w:val="000000"/>
          <w:sz w:val="22"/>
          <w:szCs w:val="22"/>
        </w:rPr>
        <w:t>SOLICITANTE</w:t>
      </w:r>
      <w:r w:rsidRPr="006601DA">
        <w:rPr>
          <w:rFonts w:ascii="Palatino Linotype" w:eastAsia="Palatino Linotype" w:hAnsi="Palatino Linotype" w:cs="Palatino Linotype"/>
          <w:color w:val="000000"/>
          <w:sz w:val="22"/>
          <w:szCs w:val="22"/>
        </w:rPr>
        <w:t xml:space="preserve"> señaló como modalidad de entrega de la información “A través del </w:t>
      </w:r>
      <w:r w:rsidRPr="006601DA">
        <w:rPr>
          <w:rFonts w:ascii="Palatino Linotype" w:eastAsia="Palatino Linotype" w:hAnsi="Palatino Linotype" w:cs="Palatino Linotype"/>
          <w:b/>
          <w:color w:val="000000"/>
          <w:sz w:val="22"/>
          <w:szCs w:val="22"/>
        </w:rPr>
        <w:t>SAIMEX”</w:t>
      </w:r>
      <w:r w:rsidRPr="006601DA">
        <w:rPr>
          <w:rFonts w:ascii="Palatino Linotype" w:eastAsia="Palatino Linotype" w:hAnsi="Palatino Linotype" w:cs="Palatino Linotype"/>
          <w:color w:val="000000"/>
          <w:sz w:val="22"/>
          <w:szCs w:val="22"/>
        </w:rPr>
        <w:t>.</w:t>
      </w:r>
    </w:p>
    <w:p w:rsidR="0023599F" w:rsidRPr="006601DA" w:rsidRDefault="0023599F">
      <w:pPr>
        <w:rPr>
          <w:rFonts w:ascii="Palatino Linotype" w:eastAsia="Palatino Linotype" w:hAnsi="Palatino Linotype" w:cs="Palatino Linotype"/>
        </w:rPr>
      </w:pPr>
    </w:p>
    <w:p w:rsidR="0023599F" w:rsidRPr="006601DA" w:rsidRDefault="0061779E">
      <w:pPr>
        <w:numPr>
          <w:ilvl w:val="0"/>
          <w:numId w:val="2"/>
        </w:numPr>
        <w:pBdr>
          <w:top w:val="nil"/>
          <w:left w:val="nil"/>
          <w:bottom w:val="nil"/>
          <w:right w:val="nil"/>
          <w:between w:val="nil"/>
        </w:pBdr>
        <w:tabs>
          <w:tab w:val="left" w:pos="284"/>
        </w:tabs>
        <w:spacing w:line="360" w:lineRule="auto"/>
        <w:ind w:left="0" w:right="34" w:firstLine="0"/>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color w:val="000000"/>
          <w:sz w:val="22"/>
          <w:szCs w:val="22"/>
        </w:rPr>
        <w:t xml:space="preserve">El veintiuno (21) de febrero de dos mil veinticinco, el SUJETO OBLIGADO dio respuesta a la solicitud de información mediante los archivos </w:t>
      </w:r>
      <w:hyperlink r:id="rId8">
        <w:r w:rsidRPr="006601DA">
          <w:rPr>
            <w:rFonts w:ascii="Palatino Linotype" w:eastAsia="Palatino Linotype" w:hAnsi="Palatino Linotype" w:cs="Palatino Linotype"/>
            <w:i/>
            <w:color w:val="000000"/>
            <w:sz w:val="22"/>
            <w:szCs w:val="22"/>
          </w:rPr>
          <w:t>RESPUESTA A SOLICITUDES 00027-.pdf</w:t>
        </w:r>
      </w:hyperlink>
      <w:r w:rsidRPr="006601DA">
        <w:rPr>
          <w:rFonts w:ascii="Palatino Linotype" w:eastAsia="Palatino Linotype" w:hAnsi="Palatino Linotype" w:cs="Palatino Linotype"/>
          <w:color w:val="000000"/>
          <w:sz w:val="22"/>
          <w:szCs w:val="22"/>
        </w:rPr>
        <w:t xml:space="preserve"> y </w:t>
      </w:r>
      <w:hyperlink r:id="rId9">
        <w:r w:rsidRPr="006601DA">
          <w:rPr>
            <w:rFonts w:ascii="Palatino Linotype" w:eastAsia="Palatino Linotype" w:hAnsi="Palatino Linotype" w:cs="Palatino Linotype"/>
            <w:i/>
            <w:color w:val="000000"/>
            <w:sz w:val="22"/>
            <w:szCs w:val="22"/>
          </w:rPr>
          <w:t>respuesta a solicitud 00027.pdf</w:t>
        </w:r>
      </w:hyperlink>
      <w:r w:rsidRPr="006601DA">
        <w:rPr>
          <w:rFonts w:ascii="Palatino Linotype" w:eastAsia="Palatino Linotype" w:hAnsi="Palatino Linotype" w:cs="Palatino Linotype"/>
          <w:i/>
          <w:color w:val="000000"/>
          <w:sz w:val="22"/>
          <w:szCs w:val="22"/>
        </w:rPr>
        <w:t xml:space="preserve">, </w:t>
      </w:r>
      <w:r w:rsidRPr="006601DA">
        <w:rPr>
          <w:rFonts w:ascii="Palatino Linotype" w:eastAsia="Palatino Linotype" w:hAnsi="Palatino Linotype" w:cs="Palatino Linotype"/>
          <w:color w:val="000000"/>
          <w:sz w:val="22"/>
          <w:szCs w:val="22"/>
        </w:rPr>
        <w:t>los cuales se describen a continuación:</w:t>
      </w:r>
      <w:r w:rsidRPr="006601DA">
        <w:rPr>
          <w:rFonts w:ascii="Palatino Linotype" w:eastAsia="Palatino Linotype" w:hAnsi="Palatino Linotype" w:cs="Palatino Linotype"/>
          <w:i/>
          <w:color w:val="000000"/>
          <w:sz w:val="22"/>
          <w:szCs w:val="22"/>
        </w:rPr>
        <w:t xml:space="preserve"> </w:t>
      </w:r>
    </w:p>
    <w:p w:rsidR="0023599F" w:rsidRPr="006601DA" w:rsidRDefault="0023599F">
      <w:pPr>
        <w:pBdr>
          <w:top w:val="nil"/>
          <w:left w:val="nil"/>
          <w:bottom w:val="nil"/>
          <w:right w:val="nil"/>
          <w:between w:val="nil"/>
        </w:pBdr>
        <w:ind w:left="720"/>
        <w:rPr>
          <w:rFonts w:ascii="Palatino Linotype" w:eastAsia="Palatino Linotype" w:hAnsi="Palatino Linotype" w:cs="Palatino Linotype"/>
          <w:i/>
          <w:color w:val="000000"/>
          <w:sz w:val="22"/>
          <w:szCs w:val="22"/>
        </w:rPr>
      </w:pPr>
    </w:p>
    <w:p w:rsidR="0023599F" w:rsidRPr="006601DA" w:rsidRDefault="00D4572C">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i/>
          <w:color w:val="000000"/>
          <w:sz w:val="22"/>
          <w:szCs w:val="22"/>
        </w:rPr>
      </w:pPr>
      <w:hyperlink r:id="rId10">
        <w:r w:rsidR="0061779E" w:rsidRPr="006601DA">
          <w:rPr>
            <w:rFonts w:ascii="Palatino Linotype" w:eastAsia="Palatino Linotype" w:hAnsi="Palatino Linotype" w:cs="Palatino Linotype"/>
            <w:b/>
            <w:i/>
            <w:color w:val="000000"/>
            <w:sz w:val="22"/>
            <w:szCs w:val="22"/>
          </w:rPr>
          <w:t>RESPUESTA A SOLICITUDES 00027-.pdf</w:t>
        </w:r>
      </w:hyperlink>
      <w:r w:rsidR="0061779E" w:rsidRPr="006601DA">
        <w:rPr>
          <w:rFonts w:ascii="Palatino Linotype" w:eastAsia="Palatino Linotype" w:hAnsi="Palatino Linotype" w:cs="Palatino Linotype"/>
          <w:b/>
          <w:i/>
          <w:color w:val="000000"/>
          <w:sz w:val="22"/>
          <w:szCs w:val="22"/>
        </w:rPr>
        <w:t>.-</w:t>
      </w:r>
      <w:r w:rsidR="0061779E" w:rsidRPr="006601DA">
        <w:rPr>
          <w:rFonts w:ascii="Palatino Linotype" w:eastAsia="Palatino Linotype" w:hAnsi="Palatino Linotype" w:cs="Palatino Linotype"/>
          <w:i/>
          <w:color w:val="000000"/>
          <w:sz w:val="22"/>
          <w:szCs w:val="22"/>
        </w:rPr>
        <w:t xml:space="preserve"> </w:t>
      </w:r>
      <w:r w:rsidR="0061779E" w:rsidRPr="006601DA">
        <w:rPr>
          <w:rFonts w:ascii="Palatino Linotype" w:eastAsia="Palatino Linotype" w:hAnsi="Palatino Linotype" w:cs="Palatino Linotype"/>
          <w:color w:val="000000"/>
          <w:sz w:val="22"/>
          <w:szCs w:val="22"/>
        </w:rPr>
        <w:t xml:space="preserve">Oficio dirigido al solicitante, mediante el cual se informa que la respuesta a la solicitud realizada se encuentra en el archivo adjunto, misma que fue clasificada. </w:t>
      </w:r>
    </w:p>
    <w:p w:rsidR="0023599F" w:rsidRPr="006601DA" w:rsidRDefault="00D4572C">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sz w:val="22"/>
          <w:szCs w:val="22"/>
        </w:rPr>
      </w:pPr>
      <w:hyperlink r:id="rId11">
        <w:proofErr w:type="gramStart"/>
        <w:r w:rsidR="0061779E" w:rsidRPr="006601DA">
          <w:rPr>
            <w:rFonts w:ascii="Palatino Linotype" w:eastAsia="Palatino Linotype" w:hAnsi="Palatino Linotype" w:cs="Palatino Linotype"/>
            <w:b/>
            <w:i/>
            <w:color w:val="000000"/>
            <w:sz w:val="22"/>
            <w:szCs w:val="22"/>
          </w:rPr>
          <w:t>respuesta</w:t>
        </w:r>
        <w:proofErr w:type="gramEnd"/>
        <w:r w:rsidR="0061779E" w:rsidRPr="006601DA">
          <w:rPr>
            <w:rFonts w:ascii="Palatino Linotype" w:eastAsia="Palatino Linotype" w:hAnsi="Palatino Linotype" w:cs="Palatino Linotype"/>
            <w:b/>
            <w:i/>
            <w:color w:val="000000"/>
            <w:sz w:val="22"/>
            <w:szCs w:val="22"/>
          </w:rPr>
          <w:t xml:space="preserve"> a solicitud 00027.pdf</w:t>
        </w:r>
      </w:hyperlink>
      <w:r w:rsidR="0061779E" w:rsidRPr="006601DA">
        <w:rPr>
          <w:rFonts w:ascii="Palatino Linotype" w:eastAsia="Palatino Linotype" w:hAnsi="Palatino Linotype" w:cs="Palatino Linotype"/>
          <w:b/>
          <w:i/>
          <w:color w:val="000000"/>
          <w:sz w:val="22"/>
          <w:szCs w:val="22"/>
        </w:rPr>
        <w:t>.</w:t>
      </w:r>
      <w:r w:rsidR="0061779E" w:rsidRPr="006601DA">
        <w:rPr>
          <w:rFonts w:ascii="Palatino Linotype" w:eastAsia="Palatino Linotype" w:hAnsi="Palatino Linotype" w:cs="Palatino Linotype"/>
          <w:i/>
          <w:color w:val="000000"/>
          <w:sz w:val="22"/>
          <w:szCs w:val="22"/>
        </w:rPr>
        <w:t xml:space="preserve">- </w:t>
      </w:r>
      <w:r w:rsidR="0061779E" w:rsidRPr="006601DA">
        <w:rPr>
          <w:rFonts w:ascii="Palatino Linotype" w:eastAsia="Palatino Linotype" w:hAnsi="Palatino Linotype" w:cs="Palatino Linotype"/>
          <w:color w:val="000000"/>
          <w:sz w:val="22"/>
          <w:szCs w:val="22"/>
        </w:rPr>
        <w:t>Oficio dirigido al solicitante, mediante el cual se le proporciona la liga solicitada por el recurrente.</w:t>
      </w:r>
      <w:r w:rsidR="0061779E" w:rsidRPr="006601DA">
        <w:rPr>
          <w:rFonts w:ascii="Palatino Linotype" w:eastAsia="Palatino Linotype" w:hAnsi="Palatino Linotype" w:cs="Palatino Linotype"/>
          <w:i/>
          <w:color w:val="000000"/>
          <w:sz w:val="22"/>
          <w:szCs w:val="22"/>
        </w:rPr>
        <w:t xml:space="preserve"> </w:t>
      </w:r>
    </w:p>
    <w:p w:rsidR="0023599F" w:rsidRPr="006601DA" w:rsidRDefault="0023599F">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i/>
          <w:color w:val="000000"/>
          <w:sz w:val="22"/>
          <w:szCs w:val="22"/>
        </w:rPr>
      </w:pPr>
      <w:r w:rsidRPr="006601DA">
        <w:rPr>
          <w:rFonts w:ascii="Palatino Linotype" w:eastAsia="Palatino Linotype" w:hAnsi="Palatino Linotype" w:cs="Palatino Linotype"/>
          <w:color w:val="000000"/>
          <w:sz w:val="22"/>
          <w:szCs w:val="22"/>
        </w:rPr>
        <w:t>Derivado de la respuesta, el quince (15) de marzo de dos mil veinticinco, el particular interpuso  recurso de revisión señalando:</w:t>
      </w: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i/>
          <w:color w:val="000000"/>
          <w:sz w:val="22"/>
          <w:szCs w:val="22"/>
        </w:rPr>
      </w:pPr>
    </w:p>
    <w:p w:rsidR="0023599F" w:rsidRPr="006601DA" w:rsidRDefault="0061779E">
      <w:pPr>
        <w:pBdr>
          <w:top w:val="nil"/>
          <w:left w:val="nil"/>
          <w:bottom w:val="nil"/>
          <w:right w:val="nil"/>
          <w:between w:val="nil"/>
        </w:pBdr>
        <w:tabs>
          <w:tab w:val="left" w:pos="426"/>
          <w:tab w:val="left" w:pos="1004"/>
        </w:tabs>
        <w:spacing w:line="360" w:lineRule="auto"/>
        <w:ind w:left="1004" w:right="822"/>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b/>
          <w:color w:val="000000"/>
          <w:sz w:val="22"/>
          <w:szCs w:val="22"/>
        </w:rPr>
        <w:t>Acto impugnado:</w:t>
      </w:r>
      <w:r w:rsidRPr="006601DA">
        <w:rPr>
          <w:rFonts w:ascii="Palatino Linotype" w:eastAsia="Palatino Linotype" w:hAnsi="Palatino Linotype" w:cs="Palatino Linotype"/>
          <w:color w:val="000000"/>
          <w:sz w:val="22"/>
          <w:szCs w:val="22"/>
        </w:rPr>
        <w:t xml:space="preserve"> </w:t>
      </w:r>
      <w:r w:rsidRPr="006601DA">
        <w:rPr>
          <w:rFonts w:ascii="Palatino Linotype" w:eastAsia="Palatino Linotype" w:hAnsi="Palatino Linotype" w:cs="Palatino Linotype"/>
          <w:i/>
          <w:color w:val="000000"/>
          <w:sz w:val="22"/>
          <w:szCs w:val="22"/>
        </w:rPr>
        <w:t>“no se obtuvo respuesta por parte del sujeto obligado” (Sic).</w:t>
      </w:r>
    </w:p>
    <w:p w:rsidR="0023599F" w:rsidRPr="006601DA" w:rsidRDefault="0023599F">
      <w:pPr>
        <w:pBdr>
          <w:top w:val="nil"/>
          <w:left w:val="nil"/>
          <w:bottom w:val="nil"/>
          <w:right w:val="nil"/>
          <w:between w:val="nil"/>
        </w:pBdr>
        <w:tabs>
          <w:tab w:val="left" w:pos="426"/>
          <w:tab w:val="left" w:pos="1004"/>
        </w:tabs>
        <w:spacing w:line="360" w:lineRule="auto"/>
        <w:ind w:left="567" w:right="822"/>
        <w:jc w:val="both"/>
        <w:rPr>
          <w:rFonts w:ascii="Palatino Linotype" w:eastAsia="Palatino Linotype" w:hAnsi="Palatino Linotype" w:cs="Palatino Linotype"/>
          <w:color w:val="000000"/>
          <w:sz w:val="22"/>
          <w:szCs w:val="22"/>
        </w:rPr>
      </w:pPr>
    </w:p>
    <w:p w:rsidR="0023599F" w:rsidRPr="006601DA" w:rsidRDefault="0061779E">
      <w:pPr>
        <w:pBdr>
          <w:top w:val="nil"/>
          <w:left w:val="nil"/>
          <w:bottom w:val="nil"/>
          <w:right w:val="nil"/>
          <w:between w:val="nil"/>
        </w:pBdr>
        <w:tabs>
          <w:tab w:val="left" w:pos="426"/>
          <w:tab w:val="left" w:pos="1004"/>
        </w:tabs>
        <w:spacing w:line="360" w:lineRule="auto"/>
        <w:ind w:left="1004" w:right="822"/>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b/>
          <w:color w:val="000000"/>
          <w:sz w:val="22"/>
          <w:szCs w:val="22"/>
        </w:rPr>
        <w:t>Razones o motivos de inconformidad</w:t>
      </w:r>
      <w:r w:rsidRPr="006601DA">
        <w:rPr>
          <w:rFonts w:ascii="Palatino Linotype" w:eastAsia="Palatino Linotype" w:hAnsi="Palatino Linotype" w:cs="Palatino Linotype"/>
          <w:b/>
          <w:i/>
          <w:color w:val="000000"/>
          <w:sz w:val="22"/>
          <w:szCs w:val="22"/>
        </w:rPr>
        <w:t>:</w:t>
      </w:r>
      <w:r w:rsidRPr="006601DA">
        <w:rPr>
          <w:rFonts w:ascii="Palatino Linotype" w:eastAsia="Palatino Linotype" w:hAnsi="Palatino Linotype" w:cs="Palatino Linotype"/>
          <w:i/>
          <w:color w:val="000000"/>
          <w:sz w:val="22"/>
          <w:szCs w:val="22"/>
        </w:rPr>
        <w:t xml:space="preserve"> “falta de respuesta por el sujeto obligado” (Sic).</w:t>
      </w:r>
    </w:p>
    <w:p w:rsidR="0023599F" w:rsidRPr="006601DA" w:rsidRDefault="0023599F">
      <w:pPr>
        <w:spacing w:line="276" w:lineRule="auto"/>
        <w:ind w:right="34"/>
        <w:jc w:val="both"/>
        <w:rPr>
          <w:rFonts w:ascii="Palatino Linotype" w:eastAsia="Palatino Linotype" w:hAnsi="Palatino Linotype" w:cs="Palatino Linotype"/>
          <w:b/>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before="240"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Se registró el recurso de revisión bajo el número de expediente al rubro indicado, asimismo, con fundamento en lo dispuesto por el artículo 185 fracción I de la </w:t>
      </w:r>
      <w:r w:rsidRPr="006601DA">
        <w:rPr>
          <w:rFonts w:ascii="Palatino Linotype" w:eastAsia="Palatino Linotype" w:hAnsi="Palatino Linotype" w:cs="Palatino Linotype"/>
          <w:b/>
          <w:color w:val="000000"/>
          <w:sz w:val="22"/>
          <w:szCs w:val="22"/>
        </w:rPr>
        <w:t>Ley de Transparencia y Acceso a la Información Pública del Estado de México y Municipios</w:t>
      </w:r>
      <w:r w:rsidRPr="006601DA">
        <w:rPr>
          <w:rFonts w:ascii="Palatino Linotype" w:eastAsia="Palatino Linotype" w:hAnsi="Palatino Linotype" w:cs="Palatino Linotype"/>
          <w:color w:val="000000"/>
          <w:sz w:val="22"/>
          <w:szCs w:val="22"/>
        </w:rPr>
        <w:t xml:space="preserve">, se turnó a la </w:t>
      </w:r>
      <w:r w:rsidRPr="006601DA">
        <w:rPr>
          <w:rFonts w:ascii="Palatino Linotype" w:eastAsia="Palatino Linotype" w:hAnsi="Palatino Linotype" w:cs="Palatino Linotype"/>
          <w:b/>
          <w:color w:val="000000"/>
          <w:sz w:val="22"/>
          <w:szCs w:val="22"/>
        </w:rPr>
        <w:t>Comisionada María del Rosario Mejía Ayala</w:t>
      </w:r>
      <w:r w:rsidRPr="006601DA">
        <w:rPr>
          <w:rFonts w:ascii="Palatino Linotype" w:eastAsia="Palatino Linotype" w:hAnsi="Palatino Linotype" w:cs="Palatino Linotype"/>
          <w:color w:val="000000"/>
          <w:sz w:val="22"/>
          <w:szCs w:val="22"/>
        </w:rPr>
        <w:t>, con el objeto de su análisis.</w:t>
      </w: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El quince (15) de marzo de dos mil veinticinco, el Recurrente se desistió del recurso de revisión. </w:t>
      </w: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La Comisionada Ponente, con fundamento en lo dispuesto por el artículo 185 fracción II de la ley de la materia, a través del acuerdo de admisión del diecinueve (19) de marzo de dos mil veinticinco, puso a disposición de las partes el expediente electrónico vía Sistema de Acceso a </w:t>
      </w:r>
      <w:r w:rsidRPr="006601DA">
        <w:rPr>
          <w:rFonts w:ascii="Palatino Linotype" w:eastAsia="Palatino Linotype" w:hAnsi="Palatino Linotype" w:cs="Palatino Linotype"/>
          <w:color w:val="000000"/>
          <w:sz w:val="22"/>
          <w:szCs w:val="22"/>
        </w:rPr>
        <w:lastRenderedPageBreak/>
        <w:t xml:space="preserve">la Información Mexiquense </w:t>
      </w:r>
      <w:r w:rsidRPr="006601DA">
        <w:rPr>
          <w:rFonts w:ascii="Palatino Linotype" w:eastAsia="Palatino Linotype" w:hAnsi="Palatino Linotype" w:cs="Palatino Linotype"/>
          <w:b/>
          <w:color w:val="000000"/>
          <w:sz w:val="22"/>
          <w:szCs w:val="22"/>
        </w:rPr>
        <w:t xml:space="preserve">SAIMEX </w:t>
      </w:r>
      <w:r w:rsidRPr="006601DA">
        <w:rPr>
          <w:rFonts w:ascii="Palatino Linotype" w:eastAsia="Palatino Linotype" w:hAnsi="Palatino Linotype" w:cs="Palatino Linotype"/>
          <w:color w:val="000000"/>
          <w:sz w:val="22"/>
          <w:szCs w:val="22"/>
        </w:rPr>
        <w:t xml:space="preserve">a efecto de que en un plazo máximo de siete días manifestaran lo que a su derecho conviniera, ofrecieran pruebas y alegatos según correspondiera a los casos concretos, de esta forma para que el </w:t>
      </w:r>
      <w:r w:rsidRPr="006601DA">
        <w:rPr>
          <w:rFonts w:ascii="Palatino Linotype" w:eastAsia="Palatino Linotype" w:hAnsi="Palatino Linotype" w:cs="Palatino Linotype"/>
          <w:b/>
          <w:color w:val="000000"/>
          <w:sz w:val="22"/>
          <w:szCs w:val="22"/>
        </w:rPr>
        <w:t>SUJETO OBLIGADO</w:t>
      </w:r>
      <w:r w:rsidRPr="006601DA">
        <w:rPr>
          <w:rFonts w:ascii="Palatino Linotype" w:eastAsia="Palatino Linotype" w:hAnsi="Palatino Linotype" w:cs="Palatino Linotype"/>
          <w:color w:val="000000"/>
          <w:sz w:val="22"/>
          <w:szCs w:val="22"/>
        </w:rPr>
        <w:t xml:space="preserve"> presentara el Informe Justificado procedente. </w:t>
      </w: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De las constancias del archivo electrónico SAIMEX, se advierte que ni el Recurrente ni el Sujeto Obligado realizaron manifestaciones. </w:t>
      </w:r>
    </w:p>
    <w:p w:rsidR="0023599F" w:rsidRPr="006601DA" w:rsidRDefault="0023599F">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23599F" w:rsidRPr="006601DA" w:rsidRDefault="0023599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rsidR="0023599F" w:rsidRPr="006601DA" w:rsidRDefault="0061779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El veinte (20) de marzo de dos mil veinticinco, la Comisionada Ponente </w:t>
      </w:r>
      <w:r w:rsidRPr="006601DA">
        <w:rPr>
          <w:rFonts w:ascii="Palatino Linotype" w:eastAsia="Palatino Linotype" w:hAnsi="Palatino Linotype" w:cs="Palatino Linotype"/>
          <w:sz w:val="22"/>
          <w:szCs w:val="22"/>
        </w:rPr>
        <w:t>decretó</w:t>
      </w:r>
      <w:r w:rsidRPr="006601DA">
        <w:rPr>
          <w:rFonts w:ascii="Palatino Linotype" w:eastAsia="Palatino Linotype" w:hAnsi="Palatino Linotype" w:cs="Palatino Linotype"/>
          <w:color w:val="000000"/>
          <w:sz w:val="22"/>
          <w:szCs w:val="22"/>
        </w:rPr>
        <w:t xml:space="preserve"> el cierre de instrucción.  </w:t>
      </w:r>
    </w:p>
    <w:p w:rsidR="0023599F" w:rsidRPr="006601DA" w:rsidRDefault="0023599F">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sz w:val="22"/>
          <w:szCs w:val="22"/>
        </w:rPr>
      </w:pPr>
      <w:bookmarkStart w:id="1" w:name="_heading=h.1dgjqo8xak45" w:colFirst="0" w:colLast="0"/>
      <w:bookmarkEnd w:id="1"/>
    </w:p>
    <w:p w:rsidR="0023599F" w:rsidRPr="006601DA" w:rsidRDefault="0061779E">
      <w:pPr>
        <w:pStyle w:val="Ttulo2"/>
        <w:jc w:val="center"/>
        <w:rPr>
          <w:rFonts w:ascii="Palatino Linotype" w:eastAsia="Palatino Linotype" w:hAnsi="Palatino Linotype" w:cs="Palatino Linotype"/>
          <w:b/>
          <w:color w:val="000000"/>
          <w:sz w:val="22"/>
          <w:szCs w:val="22"/>
        </w:rPr>
      </w:pPr>
      <w:bookmarkStart w:id="2" w:name="_heading=h.1t53aff9ol9g" w:colFirst="0" w:colLast="0"/>
      <w:bookmarkEnd w:id="2"/>
      <w:r w:rsidRPr="006601DA">
        <w:rPr>
          <w:rFonts w:ascii="Palatino Linotype" w:eastAsia="Palatino Linotype" w:hAnsi="Palatino Linotype" w:cs="Palatino Linotype"/>
          <w:b/>
          <w:color w:val="000000"/>
          <w:sz w:val="22"/>
          <w:szCs w:val="22"/>
        </w:rPr>
        <w:t>CONSIDERANDO</w:t>
      </w:r>
    </w:p>
    <w:p w:rsidR="0023599F" w:rsidRPr="006601DA" w:rsidRDefault="0023599F">
      <w:pPr>
        <w:rPr>
          <w:sz w:val="22"/>
          <w:szCs w:val="22"/>
        </w:rPr>
      </w:pPr>
    </w:p>
    <w:p w:rsidR="0023599F" w:rsidRPr="006601DA" w:rsidRDefault="0061779E">
      <w:pPr>
        <w:pStyle w:val="Ttulo2"/>
        <w:spacing w:line="360" w:lineRule="auto"/>
        <w:rPr>
          <w:rFonts w:ascii="Palatino Linotype" w:eastAsia="Palatino Linotype" w:hAnsi="Palatino Linotype" w:cs="Palatino Linotype"/>
          <w:b/>
          <w:color w:val="000000"/>
          <w:sz w:val="22"/>
          <w:szCs w:val="22"/>
        </w:rPr>
      </w:pPr>
      <w:bookmarkStart w:id="3" w:name="_heading=h.qdul07vb4xaf" w:colFirst="0" w:colLast="0"/>
      <w:bookmarkEnd w:id="3"/>
      <w:r w:rsidRPr="006601DA">
        <w:rPr>
          <w:rFonts w:ascii="Palatino Linotype" w:eastAsia="Palatino Linotype" w:hAnsi="Palatino Linotype" w:cs="Palatino Linotype"/>
          <w:b/>
          <w:color w:val="000000"/>
          <w:sz w:val="22"/>
          <w:szCs w:val="22"/>
        </w:rPr>
        <w:t>PRIMERO. De la competencia</w:t>
      </w:r>
    </w:p>
    <w:p w:rsidR="0023599F" w:rsidRPr="006601DA" w:rsidRDefault="0023599F">
      <w:pPr>
        <w:rPr>
          <w:sz w:val="22"/>
          <w:szCs w:val="22"/>
        </w:rPr>
      </w:pPr>
    </w:p>
    <w:p w:rsidR="0023599F" w:rsidRPr="006601DA" w:rsidRDefault="006177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3599F" w:rsidRPr="006601DA" w:rsidRDefault="0023599F">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color w:val="000000"/>
          <w:sz w:val="22"/>
          <w:szCs w:val="22"/>
        </w:rPr>
      </w:pPr>
    </w:p>
    <w:p w:rsidR="0023599F" w:rsidRPr="006601DA" w:rsidRDefault="0061779E">
      <w:pPr>
        <w:pStyle w:val="Ttulo2"/>
        <w:tabs>
          <w:tab w:val="left" w:pos="284"/>
          <w:tab w:val="left" w:pos="426"/>
        </w:tabs>
        <w:spacing w:line="360" w:lineRule="auto"/>
        <w:rPr>
          <w:rFonts w:ascii="Palatino Linotype" w:eastAsia="Palatino Linotype" w:hAnsi="Palatino Linotype" w:cs="Palatino Linotype"/>
          <w:b/>
          <w:color w:val="000000"/>
          <w:sz w:val="22"/>
          <w:szCs w:val="22"/>
        </w:rPr>
      </w:pPr>
      <w:bookmarkStart w:id="4" w:name="_heading=h.qhgqmye292ie" w:colFirst="0" w:colLast="0"/>
      <w:bookmarkEnd w:id="4"/>
      <w:r w:rsidRPr="006601DA">
        <w:rPr>
          <w:rFonts w:ascii="Palatino Linotype" w:eastAsia="Palatino Linotype" w:hAnsi="Palatino Linotype" w:cs="Palatino Linotype"/>
          <w:b/>
          <w:color w:val="000000"/>
          <w:sz w:val="22"/>
          <w:szCs w:val="22"/>
        </w:rPr>
        <w:lastRenderedPageBreak/>
        <w:t>SEGUNDO. De la oportunidad y procedencia.</w:t>
      </w:r>
    </w:p>
    <w:p w:rsidR="0023599F" w:rsidRPr="006601DA" w:rsidRDefault="0023599F">
      <w:pPr>
        <w:rPr>
          <w:sz w:val="22"/>
          <w:szCs w:val="22"/>
        </w:rPr>
      </w:pPr>
    </w:p>
    <w:p w:rsidR="0023599F" w:rsidRPr="006601DA" w:rsidRDefault="0061779E">
      <w:pPr>
        <w:numPr>
          <w:ilvl w:val="0"/>
          <w:numId w:val="2"/>
        </w:numPr>
        <w:spacing w:line="360" w:lineRule="auto"/>
        <w:ind w:left="0" w:right="49" w:firstLine="0"/>
        <w:jc w:val="both"/>
        <w:rPr>
          <w:rFonts w:ascii="Palatino Linotype" w:eastAsia="Palatino Linotype" w:hAnsi="Palatino Linotype" w:cs="Palatino Linotype"/>
          <w:sz w:val="22"/>
          <w:szCs w:val="22"/>
        </w:rPr>
      </w:pPr>
      <w:r w:rsidRPr="006601DA">
        <w:rPr>
          <w:rFonts w:ascii="Palatino Linotype" w:eastAsia="Palatino Linotype" w:hAnsi="Palatino Linotype" w:cs="Palatino Linotype"/>
          <w:sz w:val="22"/>
          <w:szCs w:val="22"/>
        </w:rPr>
        <w:t xml:space="preserve">El medio de impugnación fue presentado a través del </w:t>
      </w:r>
      <w:r w:rsidRPr="006601DA">
        <w:rPr>
          <w:rFonts w:ascii="Palatino Linotype" w:eastAsia="Palatino Linotype" w:hAnsi="Palatino Linotype" w:cs="Palatino Linotype"/>
          <w:b/>
          <w:sz w:val="22"/>
          <w:szCs w:val="22"/>
        </w:rPr>
        <w:t>SAIMEX,</w:t>
      </w:r>
      <w:r w:rsidRPr="006601DA">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6601DA">
        <w:rPr>
          <w:rFonts w:ascii="Palatino Linotype" w:eastAsia="Palatino Linotype" w:hAnsi="Palatino Linotype" w:cs="Palatino Linotype"/>
          <w:b/>
          <w:sz w:val="22"/>
          <w:szCs w:val="22"/>
        </w:rPr>
        <w:t>SUJETO OBLIGADO</w:t>
      </w:r>
      <w:r w:rsidRPr="006601DA">
        <w:rPr>
          <w:rFonts w:ascii="Palatino Linotype" w:eastAsia="Palatino Linotype" w:hAnsi="Palatino Linotype" w:cs="Palatino Linotype"/>
          <w:sz w:val="22"/>
          <w:szCs w:val="22"/>
        </w:rPr>
        <w:t xml:space="preserve"> entregó respuesta a la solicitud el día veintiuno (21) de febrero de dos mil veinticinco, de tal forma que el plazo para interponer el recurso de revisión transcurrió del veinticuatro (24) de febrero de dos mil veinticinco al dieciocho (18) de marzo de dos mil veinticinco; en consecuencia, presentó su inconformidad el quince (15) de marzo de dos mil veinticinco, por lo que se encuentra dentro de los márgenes temporales previstos en el artículo 178 de la </w:t>
      </w:r>
      <w:r w:rsidRPr="006601DA">
        <w:rPr>
          <w:rFonts w:ascii="Palatino Linotype" w:eastAsia="Palatino Linotype" w:hAnsi="Palatino Linotype" w:cs="Palatino Linotype"/>
          <w:b/>
          <w:sz w:val="22"/>
          <w:szCs w:val="22"/>
        </w:rPr>
        <w:t xml:space="preserve">Ley de Transparencia y Acceso a la Información Pública del Estado de México y Municipios </w:t>
      </w:r>
      <w:r w:rsidRPr="006601DA">
        <w:rPr>
          <w:rFonts w:ascii="Palatino Linotype" w:eastAsia="Palatino Linotype" w:hAnsi="Palatino Linotype" w:cs="Palatino Linotype"/>
          <w:sz w:val="22"/>
          <w:szCs w:val="22"/>
        </w:rPr>
        <w:t>vigente.</w:t>
      </w:r>
    </w:p>
    <w:p w:rsidR="0023599F" w:rsidRPr="006601DA" w:rsidRDefault="0061779E">
      <w:pPr>
        <w:numPr>
          <w:ilvl w:val="0"/>
          <w:numId w:val="2"/>
        </w:numPr>
        <w:pBdr>
          <w:top w:val="nil"/>
          <w:left w:val="nil"/>
          <w:bottom w:val="nil"/>
          <w:right w:val="nil"/>
          <w:between w:val="nil"/>
        </w:pBdr>
        <w:tabs>
          <w:tab w:val="left" w:pos="284"/>
          <w:tab w:val="left" w:pos="426"/>
        </w:tabs>
        <w:spacing w:before="240"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Consecuencia de lo anterior, esté Órgano Garante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3599F" w:rsidRPr="006601DA" w:rsidRDefault="0023599F">
      <w:pPr>
        <w:pBdr>
          <w:top w:val="nil"/>
          <w:left w:val="nil"/>
          <w:bottom w:val="nil"/>
          <w:right w:val="nil"/>
          <w:between w:val="nil"/>
        </w:pBdr>
        <w:tabs>
          <w:tab w:val="left" w:pos="284"/>
          <w:tab w:val="left" w:pos="426"/>
        </w:tabs>
        <w:rPr>
          <w:rFonts w:ascii="Palatino Linotype" w:eastAsia="Palatino Linotype" w:hAnsi="Palatino Linotype" w:cs="Palatino Linotype"/>
          <w:color w:val="000000"/>
          <w:sz w:val="22"/>
          <w:szCs w:val="22"/>
        </w:rPr>
      </w:pPr>
    </w:p>
    <w:p w:rsidR="0023599F" w:rsidRPr="006601DA" w:rsidRDefault="0061779E">
      <w:pPr>
        <w:pStyle w:val="Ttulo1"/>
        <w:tabs>
          <w:tab w:val="left" w:pos="284"/>
          <w:tab w:val="left" w:pos="426"/>
        </w:tabs>
        <w:spacing w:line="360" w:lineRule="auto"/>
        <w:rPr>
          <w:rFonts w:ascii="Palatino Linotype" w:eastAsia="Palatino Linotype" w:hAnsi="Palatino Linotype" w:cs="Palatino Linotype"/>
          <w:b/>
          <w:color w:val="000000"/>
          <w:sz w:val="22"/>
          <w:szCs w:val="22"/>
        </w:rPr>
      </w:pPr>
      <w:bookmarkStart w:id="5" w:name="_heading=h.p7uf7sgk0zft" w:colFirst="0" w:colLast="0"/>
      <w:bookmarkEnd w:id="5"/>
      <w:r w:rsidRPr="006601DA">
        <w:rPr>
          <w:rFonts w:ascii="Palatino Linotype" w:eastAsia="Palatino Linotype" w:hAnsi="Palatino Linotype" w:cs="Palatino Linotype"/>
          <w:b/>
          <w:color w:val="000000"/>
          <w:sz w:val="22"/>
          <w:szCs w:val="22"/>
        </w:rPr>
        <w:t>TERCERO. De las causales del sobreseimiento.</w:t>
      </w:r>
    </w:p>
    <w:p w:rsidR="0023599F" w:rsidRPr="006601DA" w:rsidRDefault="0061779E">
      <w:pPr>
        <w:numPr>
          <w:ilvl w:val="0"/>
          <w:numId w:val="2"/>
        </w:numPr>
        <w:pBdr>
          <w:top w:val="nil"/>
          <w:left w:val="nil"/>
          <w:bottom w:val="nil"/>
          <w:right w:val="nil"/>
          <w:between w:val="nil"/>
        </w:pBdr>
        <w:tabs>
          <w:tab w:val="left" w:pos="284"/>
          <w:tab w:val="left" w:pos="426"/>
        </w:tabs>
        <w:spacing w:before="240" w:line="360" w:lineRule="auto"/>
        <w:ind w:left="0" w:right="49" w:firstLine="0"/>
        <w:jc w:val="both"/>
        <w:rPr>
          <w:rFonts w:ascii="Palatino Linotype" w:eastAsia="Palatino Linotype" w:hAnsi="Palatino Linotype" w:cs="Palatino Linotype"/>
          <w:color w:val="000000"/>
          <w:sz w:val="22"/>
          <w:szCs w:val="22"/>
        </w:rPr>
      </w:pPr>
      <w:bookmarkStart w:id="6" w:name="_heading=h.tfiz7hpjvu3a" w:colFirst="0" w:colLast="0"/>
      <w:bookmarkEnd w:id="6"/>
      <w:r w:rsidRPr="006601DA">
        <w:rPr>
          <w:rFonts w:ascii="Palatino Linotype" w:eastAsia="Palatino Linotype" w:hAnsi="Palatino Linotype" w:cs="Palatino Linotype"/>
          <w:color w:val="000000"/>
          <w:sz w:val="22"/>
          <w:szCs w:val="22"/>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6601DA">
        <w:rPr>
          <w:rFonts w:ascii="Palatino Linotype" w:eastAsia="Palatino Linotype" w:hAnsi="Palatino Linotype" w:cs="Palatino Linotype"/>
          <w:b/>
          <w:color w:val="000000"/>
          <w:sz w:val="22"/>
          <w:szCs w:val="22"/>
          <w:u w:val="single"/>
        </w:rPr>
        <w:t>sobreseimiento</w:t>
      </w:r>
      <w:r w:rsidRPr="006601DA">
        <w:rPr>
          <w:rFonts w:ascii="Palatino Linotype" w:eastAsia="Palatino Linotype" w:hAnsi="Palatino Linotype" w:cs="Palatino Linotype"/>
          <w:color w:val="000000"/>
          <w:sz w:val="22"/>
          <w:szCs w:val="22"/>
        </w:rPr>
        <w:t xml:space="preserve">; y, en su caso, ordenar la entrega de la información respecto a la falta de respuesta por parte del </w:t>
      </w:r>
      <w:r w:rsidRPr="006601DA">
        <w:rPr>
          <w:rFonts w:ascii="Palatino Linotype" w:eastAsia="Palatino Linotype" w:hAnsi="Palatino Linotype" w:cs="Palatino Linotype"/>
          <w:b/>
          <w:color w:val="000000"/>
          <w:sz w:val="22"/>
          <w:szCs w:val="22"/>
        </w:rPr>
        <w:t>SUJETO</w:t>
      </w:r>
      <w:r w:rsidRPr="006601DA">
        <w:rPr>
          <w:rFonts w:ascii="Palatino Linotype" w:eastAsia="Palatino Linotype" w:hAnsi="Palatino Linotype" w:cs="Palatino Linotype"/>
          <w:color w:val="000000"/>
          <w:sz w:val="22"/>
          <w:szCs w:val="22"/>
        </w:rPr>
        <w:t xml:space="preserve"> </w:t>
      </w:r>
      <w:r w:rsidRPr="006601DA">
        <w:rPr>
          <w:rFonts w:ascii="Palatino Linotype" w:eastAsia="Palatino Linotype" w:hAnsi="Palatino Linotype" w:cs="Palatino Linotype"/>
          <w:b/>
          <w:color w:val="000000"/>
          <w:sz w:val="22"/>
          <w:szCs w:val="22"/>
        </w:rPr>
        <w:t>OBLIGADO</w:t>
      </w:r>
      <w:r w:rsidRPr="006601DA">
        <w:rPr>
          <w:rFonts w:ascii="Palatino Linotype" w:eastAsia="Palatino Linotype" w:hAnsi="Palatino Linotype" w:cs="Palatino Linotype"/>
          <w:color w:val="000000"/>
          <w:sz w:val="22"/>
          <w:szCs w:val="22"/>
        </w:rPr>
        <w:t>.</w:t>
      </w:r>
    </w:p>
    <w:p w:rsidR="0023599F" w:rsidRPr="006601DA" w:rsidRDefault="0023599F">
      <w:pPr>
        <w:pBdr>
          <w:top w:val="nil"/>
          <w:left w:val="nil"/>
          <w:bottom w:val="nil"/>
          <w:right w:val="nil"/>
          <w:between w:val="nil"/>
        </w:pBdr>
        <w:tabs>
          <w:tab w:val="left" w:pos="284"/>
          <w:tab w:val="left" w:pos="426"/>
        </w:tabs>
        <w:rPr>
          <w:rFonts w:ascii="Palatino Linotype" w:eastAsia="Palatino Linotype" w:hAnsi="Palatino Linotype" w:cs="Palatino Linotype"/>
          <w:color w:val="000000"/>
          <w:sz w:val="22"/>
          <w:szCs w:val="22"/>
        </w:rPr>
      </w:pPr>
    </w:p>
    <w:p w:rsidR="0023599F" w:rsidRPr="006601DA" w:rsidRDefault="0061779E">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sz w:val="22"/>
          <w:szCs w:val="22"/>
        </w:rPr>
      </w:pPr>
      <w:bookmarkStart w:id="7" w:name="_heading=h.78szow9wv9wo" w:colFirst="0" w:colLast="0"/>
      <w:bookmarkEnd w:id="7"/>
      <w:r w:rsidRPr="006601DA">
        <w:rPr>
          <w:rFonts w:ascii="Palatino Linotype" w:eastAsia="Palatino Linotype" w:hAnsi="Palatino Linotype" w:cs="Palatino Linotype"/>
          <w:color w:val="000000"/>
          <w:sz w:val="22"/>
          <w:szCs w:val="22"/>
        </w:rPr>
        <w:lastRenderedPageBreak/>
        <w:t xml:space="preserve">Cabe destacar que el motivo de inconformidad del RECURRENTE sobre la falta de respuesta, actualiza la causal de improcedencia contenida en la fracción VII del artículo 179, de la Ley de Transparencia y Acceso a la Información Pública del Estado de México y Municipios, por lo que este Órgano Garante estaría en la posibilidad de analizar  el presente asunto; sin embargo, será inminentemente excusado el ingreso al estudio y análisis de la controversia en consecuencia de que, como quedara establecido, el particular, por propio derecho, </w:t>
      </w:r>
      <w:r w:rsidRPr="006601DA">
        <w:rPr>
          <w:rFonts w:ascii="Palatino Linotype" w:eastAsia="Palatino Linotype" w:hAnsi="Palatino Linotype" w:cs="Palatino Linotype"/>
          <w:b/>
          <w:color w:val="000000"/>
          <w:sz w:val="22"/>
          <w:szCs w:val="22"/>
        </w:rPr>
        <w:t>se desistió del recurso de revisión</w:t>
      </w:r>
      <w:r w:rsidRPr="006601DA">
        <w:rPr>
          <w:rFonts w:ascii="Palatino Linotype" w:eastAsia="Palatino Linotype" w:hAnsi="Palatino Linotype" w:cs="Palatino Linotype"/>
          <w:color w:val="000000"/>
          <w:sz w:val="22"/>
          <w:szCs w:val="22"/>
        </w:rPr>
        <w:t xml:space="preserve"> que nos ocupa, vía </w:t>
      </w:r>
      <w:r w:rsidRPr="006601DA">
        <w:rPr>
          <w:rFonts w:ascii="Palatino Linotype" w:eastAsia="Palatino Linotype" w:hAnsi="Palatino Linotype" w:cs="Palatino Linotype"/>
          <w:i/>
          <w:color w:val="000000"/>
          <w:sz w:val="22"/>
          <w:szCs w:val="22"/>
        </w:rPr>
        <w:t>SAIMEX</w:t>
      </w:r>
      <w:r w:rsidRPr="006601DA">
        <w:rPr>
          <w:rFonts w:ascii="Palatino Linotype" w:eastAsia="Palatino Linotype" w:hAnsi="Palatino Linotype" w:cs="Palatino Linotype"/>
          <w:color w:val="000000"/>
          <w:sz w:val="22"/>
          <w:szCs w:val="22"/>
        </w:rPr>
        <w:t>, el quince (15) de marzo de dos mil veinticinco, como se ilustra a continuación:</w:t>
      </w:r>
    </w:p>
    <w:p w:rsidR="0023599F" w:rsidRPr="006601DA" w:rsidRDefault="0061779E">
      <w:pPr>
        <w:pBdr>
          <w:top w:val="nil"/>
          <w:left w:val="nil"/>
          <w:bottom w:val="nil"/>
          <w:right w:val="nil"/>
          <w:between w:val="nil"/>
        </w:pBdr>
        <w:tabs>
          <w:tab w:val="left" w:pos="284"/>
          <w:tab w:val="left" w:pos="426"/>
        </w:tabs>
        <w:spacing w:after="240" w:line="360" w:lineRule="auto"/>
        <w:ind w:right="49"/>
        <w:jc w:val="both"/>
        <w:rPr>
          <w:rFonts w:ascii="Palatino Linotype" w:eastAsia="Palatino Linotype" w:hAnsi="Palatino Linotype" w:cs="Palatino Linotype"/>
          <w:color w:val="000000"/>
          <w:sz w:val="22"/>
          <w:szCs w:val="22"/>
        </w:rPr>
      </w:pPr>
      <w:r w:rsidRPr="006601DA">
        <w:rPr>
          <w:rFonts w:ascii="Century Gothic" w:eastAsia="Century Gothic" w:hAnsi="Century Gothic" w:cs="Century Gothic"/>
          <w:color w:val="000000"/>
          <w:sz w:val="22"/>
          <w:szCs w:val="22"/>
        </w:rPr>
        <w:t xml:space="preserve"> </w:t>
      </w:r>
      <w:r w:rsidRPr="006601DA">
        <w:rPr>
          <w:rFonts w:ascii="Century Gothic" w:eastAsia="Century Gothic" w:hAnsi="Century Gothic" w:cs="Century Gothic"/>
          <w:noProof/>
          <w:color w:val="000000"/>
          <w:sz w:val="22"/>
          <w:szCs w:val="22"/>
        </w:rPr>
        <w:drawing>
          <wp:inline distT="0" distB="0" distL="0" distR="0">
            <wp:extent cx="5742940" cy="276796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42940" cy="2767965"/>
                    </a:xfrm>
                    <a:prstGeom prst="rect">
                      <a:avLst/>
                    </a:prstGeom>
                    <a:ln/>
                  </pic:spPr>
                </pic:pic>
              </a:graphicData>
            </a:graphic>
          </wp:inline>
        </w:drawing>
      </w:r>
      <w:r w:rsidRPr="006601DA">
        <w:rPr>
          <w:noProof/>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2032000</wp:posOffset>
                </wp:positionV>
                <wp:extent cx="5660977" cy="420237"/>
                <wp:effectExtent l="0" t="0" r="0" b="0"/>
                <wp:wrapNone/>
                <wp:docPr id="3" name="Rectángulo redondeado 3"/>
                <wp:cNvGraphicFramePr/>
                <a:graphic xmlns:a="http://schemas.openxmlformats.org/drawingml/2006/main">
                  <a:graphicData uri="http://schemas.microsoft.com/office/word/2010/wordprocessingShape">
                    <wps:wsp>
                      <wps:cNvSpPr/>
                      <wps:spPr>
                        <a:xfrm>
                          <a:off x="2534562" y="3588932"/>
                          <a:ext cx="5622877" cy="382137"/>
                        </a:xfrm>
                        <a:prstGeom prst="roundRect">
                          <a:avLst>
                            <a:gd name="adj" fmla="val 16667"/>
                          </a:avLst>
                        </a:prstGeom>
                        <a:noFill/>
                        <a:ln w="38100" cap="flat" cmpd="sng">
                          <a:solidFill>
                            <a:srgbClr val="FF0000"/>
                          </a:solidFill>
                          <a:prstDash val="solid"/>
                          <a:miter lim="800000"/>
                          <a:headEnd type="none" w="sm" len="sm"/>
                          <a:tailEnd type="none" w="sm" len="sm"/>
                        </a:ln>
                      </wps:spPr>
                      <wps:txbx>
                        <w:txbxContent>
                          <w:p w:rsidR="0023599F" w:rsidRDefault="0023599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25401</wp:posOffset>
                </wp:positionH>
                <wp:positionV relativeFrom="paragraph">
                  <wp:posOffset>2032000</wp:posOffset>
                </wp:positionV>
                <wp:extent cx="5660977" cy="420237"/>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660977" cy="420237"/>
                        </a:xfrm>
                        <a:prstGeom prst="rect"/>
                        <a:ln/>
                      </pic:spPr>
                    </pic:pic>
                  </a:graphicData>
                </a:graphic>
              </wp:anchor>
            </w:drawing>
          </mc:Fallback>
        </mc:AlternateContent>
      </w:r>
    </w:p>
    <w:p w:rsidR="0023599F" w:rsidRPr="006601DA" w:rsidRDefault="0061779E">
      <w:pPr>
        <w:spacing w:before="240" w:after="240" w:line="360" w:lineRule="auto"/>
        <w:ind w:right="49"/>
        <w:jc w:val="center"/>
        <w:rPr>
          <w:sz w:val="22"/>
          <w:szCs w:val="22"/>
        </w:rPr>
      </w:pPr>
      <w:r w:rsidRPr="006601DA">
        <w:rPr>
          <w:sz w:val="22"/>
          <w:szCs w:val="22"/>
        </w:rPr>
        <w:t xml:space="preserve"> </w:t>
      </w:r>
    </w:p>
    <w:p w:rsidR="0023599F" w:rsidRPr="006601DA" w:rsidRDefault="0061779E">
      <w:pPr>
        <w:numPr>
          <w:ilvl w:val="0"/>
          <w:numId w:val="1"/>
        </w:numPr>
        <w:pBdr>
          <w:top w:val="nil"/>
          <w:left w:val="nil"/>
          <w:bottom w:val="nil"/>
          <w:right w:val="nil"/>
          <w:between w:val="nil"/>
        </w:pBdr>
        <w:tabs>
          <w:tab w:val="left" w:pos="426"/>
        </w:tabs>
        <w:spacing w:before="240"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De la imagen, se advierte que efectivamente el particular hizo uso de la opción </w:t>
      </w:r>
      <w:r w:rsidRPr="006601DA">
        <w:rPr>
          <w:rFonts w:ascii="Palatino Linotype" w:eastAsia="Palatino Linotype" w:hAnsi="Palatino Linotype" w:cs="Palatino Linotype"/>
          <w:b/>
          <w:i/>
          <w:color w:val="000000"/>
          <w:sz w:val="22"/>
          <w:szCs w:val="22"/>
        </w:rPr>
        <w:t>“Desistir”</w:t>
      </w:r>
      <w:r w:rsidRPr="006601DA">
        <w:rPr>
          <w:rFonts w:ascii="Palatino Linotype" w:eastAsia="Palatino Linotype" w:hAnsi="Palatino Linotype" w:cs="Palatino Linotype"/>
          <w:color w:val="000000"/>
          <w:sz w:val="22"/>
          <w:szCs w:val="22"/>
        </w:rPr>
        <w:t xml:space="preserve"> al recurso de revisión en el propio </w:t>
      </w:r>
      <w:r w:rsidRPr="006601DA">
        <w:rPr>
          <w:rFonts w:ascii="Palatino Linotype" w:eastAsia="Palatino Linotype" w:hAnsi="Palatino Linotype" w:cs="Palatino Linotype"/>
          <w:i/>
          <w:color w:val="000000"/>
          <w:sz w:val="22"/>
          <w:szCs w:val="22"/>
        </w:rPr>
        <w:t>SAIMEX</w:t>
      </w:r>
      <w:r w:rsidRPr="006601DA">
        <w:rPr>
          <w:rFonts w:ascii="Palatino Linotype" w:eastAsia="Palatino Linotype" w:hAnsi="Palatino Linotype" w:cs="Palatino Linotype"/>
          <w:color w:val="000000"/>
          <w:sz w:val="22"/>
          <w:szCs w:val="22"/>
        </w:rPr>
        <w:t xml:space="preserve">, opción que </w:t>
      </w:r>
      <w:r w:rsidRPr="006601DA">
        <w:rPr>
          <w:rFonts w:ascii="Palatino Linotype" w:eastAsia="Palatino Linotype" w:hAnsi="Palatino Linotype" w:cs="Palatino Linotype"/>
          <w:b/>
          <w:color w:val="000000"/>
          <w:sz w:val="22"/>
          <w:szCs w:val="22"/>
        </w:rPr>
        <w:t>únicamente</w:t>
      </w:r>
      <w:r w:rsidRPr="006601DA">
        <w:rPr>
          <w:rFonts w:ascii="Palatino Linotype" w:eastAsia="Palatino Linotype" w:hAnsi="Palatino Linotype" w:cs="Palatino Linotype"/>
          <w:color w:val="000000"/>
          <w:sz w:val="22"/>
          <w:szCs w:val="22"/>
        </w:rPr>
        <w:t xml:space="preserve"> puede hacer uso el usuario dueño de la cuenta, previo ingreso de su nombre de usuario y contraseña; así las cosas, cabe resaltar de igual manera que, al seleccionar la opción de </w:t>
      </w:r>
      <w:r w:rsidRPr="006601DA">
        <w:rPr>
          <w:rFonts w:ascii="Palatino Linotype" w:eastAsia="Palatino Linotype" w:hAnsi="Palatino Linotype" w:cs="Palatino Linotype"/>
          <w:b/>
          <w:color w:val="000000"/>
          <w:sz w:val="22"/>
          <w:szCs w:val="22"/>
        </w:rPr>
        <w:t>desistimiento</w:t>
      </w:r>
      <w:r w:rsidRPr="006601DA">
        <w:rPr>
          <w:rFonts w:ascii="Palatino Linotype" w:eastAsia="Palatino Linotype" w:hAnsi="Palatino Linotype" w:cs="Palatino Linotype"/>
          <w:color w:val="000000"/>
          <w:sz w:val="22"/>
          <w:szCs w:val="22"/>
        </w:rPr>
        <w:t xml:space="preserve">, aparece al usuario una ventana de alerta con el objeto de que confirme que efectivamente es su deseo </w:t>
      </w:r>
      <w:r w:rsidRPr="006601DA">
        <w:rPr>
          <w:rFonts w:ascii="Palatino Linotype" w:eastAsia="Palatino Linotype" w:hAnsi="Palatino Linotype" w:cs="Palatino Linotype"/>
          <w:b/>
          <w:color w:val="000000"/>
          <w:sz w:val="22"/>
          <w:szCs w:val="22"/>
        </w:rPr>
        <w:lastRenderedPageBreak/>
        <w:t>desistirse</w:t>
      </w:r>
      <w:r w:rsidRPr="006601DA">
        <w:rPr>
          <w:rFonts w:ascii="Palatino Linotype" w:eastAsia="Palatino Linotype" w:hAnsi="Palatino Linotype" w:cs="Palatino Linotype"/>
          <w:color w:val="000000"/>
          <w:sz w:val="22"/>
          <w:szCs w:val="22"/>
        </w:rPr>
        <w:t xml:space="preserve"> del recurso; </w:t>
      </w:r>
      <w:r w:rsidRPr="006601DA">
        <w:rPr>
          <w:rFonts w:ascii="Palatino Linotype" w:eastAsia="Palatino Linotype" w:hAnsi="Palatino Linotype" w:cs="Palatino Linotype"/>
          <w:b/>
          <w:color w:val="000000"/>
          <w:sz w:val="22"/>
          <w:szCs w:val="22"/>
        </w:rPr>
        <w:t>luego entonces no es hacedero suponer que fue por error involuntario, lo que se constituye como un desistimiento expreso</w:t>
      </w:r>
      <w:r w:rsidRPr="006601DA">
        <w:rPr>
          <w:rFonts w:ascii="Palatino Linotype" w:eastAsia="Palatino Linotype" w:hAnsi="Palatino Linotype" w:cs="Palatino Linotype"/>
          <w:color w:val="000000"/>
          <w:sz w:val="22"/>
          <w:szCs w:val="22"/>
        </w:rPr>
        <w:t>.</w:t>
      </w:r>
    </w:p>
    <w:p w:rsidR="0023599F" w:rsidRPr="006601DA" w:rsidRDefault="0023599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rsidR="0023599F" w:rsidRPr="006601DA" w:rsidRDefault="0061779E">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En ese orden de ideas el articulo 192</w:t>
      </w:r>
      <w:r w:rsidRPr="006601DA">
        <w:rPr>
          <w:rFonts w:ascii="Century Gothic" w:eastAsia="Century Gothic" w:hAnsi="Century Gothic" w:cs="Century Gothic"/>
          <w:color w:val="000000"/>
          <w:sz w:val="22"/>
          <w:szCs w:val="22"/>
        </w:rPr>
        <w:t xml:space="preserve"> </w:t>
      </w:r>
      <w:r w:rsidRPr="006601DA">
        <w:rPr>
          <w:rFonts w:ascii="Palatino Linotype" w:eastAsia="Palatino Linotype" w:hAnsi="Palatino Linotype" w:cs="Palatino Linotype"/>
          <w:color w:val="000000"/>
          <w:sz w:val="22"/>
          <w:szCs w:val="22"/>
        </w:rPr>
        <w:t>Ley de Transparencia y Acceso a la Información Pública del Estado de México y Municipios, establece lo siguiente:</w:t>
      </w:r>
    </w:p>
    <w:p w:rsidR="0023599F" w:rsidRPr="006601DA" w:rsidRDefault="0023599F">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23599F" w:rsidRPr="006601DA" w:rsidRDefault="0061779E">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i/>
          <w:color w:val="000000"/>
          <w:sz w:val="22"/>
          <w:szCs w:val="22"/>
        </w:rPr>
        <w:t>“</w:t>
      </w:r>
      <w:r w:rsidRPr="006601DA">
        <w:rPr>
          <w:rFonts w:ascii="Palatino Linotype" w:eastAsia="Palatino Linotype" w:hAnsi="Palatino Linotype" w:cs="Palatino Linotype"/>
          <w:b/>
          <w:i/>
          <w:color w:val="000000"/>
          <w:sz w:val="22"/>
          <w:szCs w:val="22"/>
        </w:rPr>
        <w:t>Artículo 192.</w:t>
      </w:r>
      <w:r w:rsidRPr="006601DA">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rsidR="0023599F" w:rsidRPr="006601DA" w:rsidRDefault="0061779E">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b/>
          <w:i/>
          <w:color w:val="000000"/>
          <w:sz w:val="22"/>
          <w:szCs w:val="22"/>
        </w:rPr>
        <w:t>I.</w:t>
      </w:r>
      <w:r w:rsidRPr="006601DA">
        <w:rPr>
          <w:rFonts w:ascii="Palatino Linotype" w:eastAsia="Palatino Linotype" w:hAnsi="Palatino Linotype" w:cs="Palatino Linotype"/>
          <w:i/>
          <w:color w:val="000000"/>
          <w:sz w:val="22"/>
          <w:szCs w:val="22"/>
        </w:rPr>
        <w:t xml:space="preserve"> El recurrente se desista expresamente del recurso;</w:t>
      </w:r>
    </w:p>
    <w:p w:rsidR="0023599F" w:rsidRPr="006601DA" w:rsidRDefault="0061779E">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i/>
          <w:color w:val="000000"/>
          <w:sz w:val="22"/>
          <w:szCs w:val="22"/>
        </w:rPr>
        <w:t>(…)”</w:t>
      </w:r>
    </w:p>
    <w:p w:rsidR="0023599F" w:rsidRPr="006601DA" w:rsidRDefault="0023599F">
      <w:pPr>
        <w:pBdr>
          <w:top w:val="nil"/>
          <w:left w:val="nil"/>
          <w:bottom w:val="nil"/>
          <w:right w:val="nil"/>
          <w:between w:val="nil"/>
        </w:pBdr>
        <w:spacing w:line="360" w:lineRule="auto"/>
        <w:ind w:left="426" w:right="49"/>
        <w:jc w:val="both"/>
        <w:rPr>
          <w:rFonts w:ascii="Palatino Linotype" w:eastAsia="Palatino Linotype" w:hAnsi="Palatino Linotype" w:cs="Palatino Linotype"/>
          <w:color w:val="000000"/>
          <w:sz w:val="22"/>
          <w:szCs w:val="22"/>
        </w:rPr>
      </w:pPr>
    </w:p>
    <w:p w:rsidR="0023599F" w:rsidRPr="006601DA" w:rsidRDefault="0061779E">
      <w:pPr>
        <w:numPr>
          <w:ilvl w:val="0"/>
          <w:numId w:val="1"/>
        </w:numPr>
        <w:pBdr>
          <w:top w:val="nil"/>
          <w:left w:val="nil"/>
          <w:bottom w:val="nil"/>
          <w:right w:val="nil"/>
          <w:between w:val="nil"/>
        </w:pBdr>
        <w:tabs>
          <w:tab w:val="left" w:pos="426"/>
        </w:tabs>
        <w:spacing w:after="240"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Robustece lo anterior la tesis aislada I.15o.T.2 K (10a.), del Décimo Quinto Tribunal Colegiado en Materia de Trabajo del Primer Circuito, misma que se anexa a continuación:</w:t>
      </w:r>
    </w:p>
    <w:p w:rsidR="0023599F" w:rsidRPr="006601DA" w:rsidRDefault="0061779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sidRPr="006601DA">
        <w:rPr>
          <w:rFonts w:ascii="Palatino Linotype" w:eastAsia="Palatino Linotype" w:hAnsi="Palatino Linotype" w:cs="Palatino Linotype"/>
          <w:b/>
          <w:i/>
          <w:color w:val="000000"/>
          <w:sz w:val="22"/>
          <w:szCs w:val="22"/>
        </w:rPr>
        <w:t>DESISTIMIENTO DEL RECURSO DE REVISIÓN EN AMPARO INDIRECTO. ES INNECESARIO QUE SE RATIFIQUE EL ESCRITO CORRESPONDIENTE, CUANDO SU REQUERIMIENTO SE NOTIFICÓ PERSONALMENTE.</w:t>
      </w:r>
      <w:r w:rsidRPr="006601DA">
        <w:rPr>
          <w:rFonts w:ascii="Palatino Linotype" w:eastAsia="Palatino Linotype" w:hAnsi="Palatino Linotype" w:cs="Palatino Linotype"/>
          <w:i/>
          <w:color w:val="000000"/>
          <w:sz w:val="22"/>
          <w:szCs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w:t>
      </w:r>
      <w:r w:rsidRPr="006601DA">
        <w:rPr>
          <w:rFonts w:ascii="Palatino Linotype" w:eastAsia="Palatino Linotype" w:hAnsi="Palatino Linotype" w:cs="Palatino Linotype"/>
          <w:i/>
          <w:color w:val="000000"/>
          <w:sz w:val="22"/>
          <w:szCs w:val="22"/>
        </w:rPr>
        <w:lastRenderedPageBreak/>
        <w:t>toda vez que esa disposición se refiere a la hipótesis en que el quejoso se desiste de la demanda de amparo, entendiéndose tal aspecto como el desistimiento de la acción que originó el juicio constitucional, lo cual conduce a decretar el sobreseimiento.”</w:t>
      </w:r>
    </w:p>
    <w:p w:rsidR="0023599F" w:rsidRPr="006601DA" w:rsidRDefault="0061779E">
      <w:pPr>
        <w:numPr>
          <w:ilvl w:val="0"/>
          <w:numId w:val="1"/>
        </w:numPr>
        <w:pBdr>
          <w:top w:val="nil"/>
          <w:left w:val="nil"/>
          <w:bottom w:val="nil"/>
          <w:right w:val="nil"/>
          <w:between w:val="nil"/>
        </w:pBdr>
        <w:tabs>
          <w:tab w:val="left" w:pos="426"/>
        </w:tabs>
        <w:spacing w:before="240"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Por consiguiente, al existir un desistimiento expreso por parte del </w:t>
      </w:r>
      <w:r w:rsidRPr="006601DA">
        <w:rPr>
          <w:rFonts w:ascii="Palatino Linotype" w:eastAsia="Palatino Linotype" w:hAnsi="Palatino Linotype" w:cs="Palatino Linotype"/>
          <w:b/>
          <w:color w:val="000000"/>
          <w:sz w:val="22"/>
          <w:szCs w:val="22"/>
        </w:rPr>
        <w:t>RECURRENTE</w:t>
      </w:r>
      <w:r w:rsidRPr="006601DA">
        <w:rPr>
          <w:rFonts w:ascii="Palatino Linotype" w:eastAsia="Palatino Linotype" w:hAnsi="Palatino Linotype" w:cs="Palatino Linotype"/>
          <w:color w:val="000000"/>
          <w:sz w:val="22"/>
          <w:szCs w:val="22"/>
        </w:rPr>
        <w:t xml:space="preserve">, este Pleno determina el </w:t>
      </w:r>
      <w:r w:rsidRPr="006601DA">
        <w:rPr>
          <w:rFonts w:ascii="Palatino Linotype" w:eastAsia="Palatino Linotype" w:hAnsi="Palatino Linotype" w:cs="Palatino Linotype"/>
          <w:b/>
          <w:color w:val="000000"/>
          <w:sz w:val="22"/>
          <w:szCs w:val="22"/>
        </w:rPr>
        <w:t>SOBRESEIMIENTO</w:t>
      </w:r>
      <w:r w:rsidRPr="006601DA">
        <w:rPr>
          <w:rFonts w:ascii="Palatino Linotype" w:eastAsia="Palatino Linotype" w:hAnsi="Palatino Linotype" w:cs="Palatino Linotype"/>
          <w:color w:val="000000"/>
          <w:sz w:val="22"/>
          <w:szCs w:val="22"/>
        </w:rPr>
        <w:t xml:space="preserve"> del recurso de revisión.</w:t>
      </w:r>
    </w:p>
    <w:p w:rsidR="0023599F" w:rsidRPr="006601DA" w:rsidRDefault="0023599F">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23599F" w:rsidRPr="006601DA" w:rsidRDefault="0061779E">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Bajo ese tenor y, en términos del artículo 186, fracción I, de la Ley de Transparencia y Acceso a la Información Pública del Estado de México y Municipios, este Pleno determina el </w:t>
      </w:r>
      <w:r w:rsidRPr="006601DA">
        <w:rPr>
          <w:rFonts w:ascii="Palatino Linotype" w:eastAsia="Palatino Linotype" w:hAnsi="Palatino Linotype" w:cs="Palatino Linotype"/>
          <w:b/>
          <w:color w:val="000000"/>
          <w:sz w:val="22"/>
          <w:szCs w:val="22"/>
        </w:rPr>
        <w:t xml:space="preserve">SOBRESEIMIENTO </w:t>
      </w:r>
      <w:r w:rsidRPr="006601DA">
        <w:rPr>
          <w:rFonts w:ascii="Palatino Linotype" w:eastAsia="Palatino Linotype" w:hAnsi="Palatino Linotype" w:cs="Palatino Linotype"/>
          <w:color w:val="000000"/>
          <w:sz w:val="22"/>
          <w:szCs w:val="22"/>
        </w:rPr>
        <w:t>del presente recurso de revisión, por resultar improcedente, en términos de la fracción I, del artículo 192, de la Ley de Transparencia y Acceso a la Información Pública Estatal.</w:t>
      </w:r>
    </w:p>
    <w:p w:rsidR="0023599F" w:rsidRPr="006601DA" w:rsidRDefault="0023599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rsidR="0023599F" w:rsidRPr="006601DA" w:rsidRDefault="0061779E">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color w:val="000000"/>
          <w:sz w:val="22"/>
          <w:szCs w:val="22"/>
        </w:rPr>
        <w:t xml:space="preserve">Por lo anteriormente expuesto, este Órgano Garante emite los siguientes: </w:t>
      </w:r>
    </w:p>
    <w:p w:rsidR="0023599F" w:rsidRPr="006601DA" w:rsidRDefault="0023599F">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23599F" w:rsidRPr="006601DA" w:rsidRDefault="0023599F">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sz w:val="22"/>
          <w:szCs w:val="22"/>
        </w:rPr>
      </w:pPr>
    </w:p>
    <w:p w:rsidR="0023599F" w:rsidRPr="006601DA" w:rsidRDefault="0061779E">
      <w:pPr>
        <w:pStyle w:val="Ttulo1"/>
        <w:spacing w:line="360" w:lineRule="auto"/>
        <w:jc w:val="center"/>
        <w:rPr>
          <w:rFonts w:ascii="Palatino Linotype" w:eastAsia="Palatino Linotype" w:hAnsi="Palatino Linotype" w:cs="Palatino Linotype"/>
          <w:b/>
          <w:color w:val="000000"/>
          <w:sz w:val="22"/>
          <w:szCs w:val="22"/>
        </w:rPr>
      </w:pPr>
      <w:bookmarkStart w:id="8" w:name="_heading=h.8s1mfd718t24" w:colFirst="0" w:colLast="0"/>
      <w:bookmarkEnd w:id="8"/>
      <w:r w:rsidRPr="006601DA">
        <w:rPr>
          <w:rFonts w:ascii="Palatino Linotype" w:eastAsia="Palatino Linotype" w:hAnsi="Palatino Linotype" w:cs="Palatino Linotype"/>
          <w:b/>
          <w:color w:val="000000"/>
          <w:sz w:val="22"/>
          <w:szCs w:val="22"/>
        </w:rPr>
        <w:t>R E S O L U T I V O S</w:t>
      </w:r>
    </w:p>
    <w:p w:rsidR="0023599F" w:rsidRPr="006601DA" w:rsidRDefault="0023599F">
      <w:pPr>
        <w:rPr>
          <w:sz w:val="22"/>
          <w:szCs w:val="22"/>
        </w:rPr>
      </w:pPr>
    </w:p>
    <w:p w:rsidR="0023599F" w:rsidRPr="006601DA" w:rsidRDefault="0061779E">
      <w:pPr>
        <w:spacing w:after="240" w:line="360" w:lineRule="auto"/>
        <w:jc w:val="both"/>
        <w:rPr>
          <w:rFonts w:ascii="Palatino Linotype" w:eastAsia="Palatino Linotype" w:hAnsi="Palatino Linotype" w:cs="Palatino Linotype"/>
          <w:sz w:val="22"/>
          <w:szCs w:val="22"/>
        </w:rPr>
      </w:pPr>
      <w:r w:rsidRPr="006601DA">
        <w:rPr>
          <w:rFonts w:ascii="Palatino Linotype" w:eastAsia="Palatino Linotype" w:hAnsi="Palatino Linotype" w:cs="Palatino Linotype"/>
          <w:b/>
          <w:sz w:val="22"/>
          <w:szCs w:val="22"/>
        </w:rPr>
        <w:t>PRIMERO.</w:t>
      </w:r>
      <w:r w:rsidRPr="006601DA">
        <w:rPr>
          <w:rFonts w:ascii="Palatino Linotype" w:eastAsia="Palatino Linotype" w:hAnsi="Palatino Linotype" w:cs="Palatino Linotype"/>
          <w:sz w:val="22"/>
          <w:szCs w:val="22"/>
        </w:rPr>
        <w:t xml:space="preserve"> Se </w:t>
      </w:r>
      <w:r w:rsidRPr="006601DA">
        <w:rPr>
          <w:rFonts w:ascii="Palatino Linotype" w:eastAsia="Palatino Linotype" w:hAnsi="Palatino Linotype" w:cs="Palatino Linotype"/>
          <w:b/>
          <w:sz w:val="22"/>
          <w:szCs w:val="22"/>
        </w:rPr>
        <w:t>SOBRESEE</w:t>
      </w:r>
      <w:r w:rsidRPr="006601DA">
        <w:rPr>
          <w:rFonts w:ascii="Palatino Linotype" w:eastAsia="Palatino Linotype" w:hAnsi="Palatino Linotype" w:cs="Palatino Linotype"/>
          <w:sz w:val="22"/>
          <w:szCs w:val="22"/>
        </w:rPr>
        <w:t xml:space="preserve"> el recurso de revisión número </w:t>
      </w:r>
      <w:r w:rsidRPr="006601DA">
        <w:rPr>
          <w:rFonts w:ascii="Palatino Linotype" w:eastAsia="Palatino Linotype" w:hAnsi="Palatino Linotype" w:cs="Palatino Linotype"/>
          <w:b/>
          <w:sz w:val="22"/>
          <w:szCs w:val="22"/>
        </w:rPr>
        <w:t xml:space="preserve">03028/INFOEM/IP/RR/2025, </w:t>
      </w:r>
      <w:r w:rsidRPr="006601DA">
        <w:rPr>
          <w:rFonts w:ascii="Palatino Linotype" w:eastAsia="Palatino Linotype" w:hAnsi="Palatino Linotype" w:cs="Palatino Linotype"/>
          <w:sz w:val="22"/>
          <w:szCs w:val="22"/>
        </w:rPr>
        <w:t xml:space="preserve">en términos de lo establecido en el artículo 192, fracción I, de la Ley de Transparencia y Acceso a la Información Pública del Estado de México y Municipios, </w:t>
      </w:r>
      <w:r w:rsidRPr="006601DA">
        <w:rPr>
          <w:rFonts w:ascii="Palatino Linotype" w:eastAsia="Palatino Linotype" w:hAnsi="Palatino Linotype" w:cs="Palatino Linotype"/>
          <w:b/>
          <w:sz w:val="22"/>
          <w:szCs w:val="22"/>
        </w:rPr>
        <w:t>por haberse desistido expresamente el</w:t>
      </w:r>
      <w:r w:rsidRPr="006601DA">
        <w:rPr>
          <w:rFonts w:ascii="Palatino Linotype" w:eastAsia="Palatino Linotype" w:hAnsi="Palatino Linotype" w:cs="Palatino Linotype"/>
          <w:sz w:val="22"/>
          <w:szCs w:val="22"/>
        </w:rPr>
        <w:t xml:space="preserve"> </w:t>
      </w:r>
      <w:r w:rsidRPr="006601DA">
        <w:rPr>
          <w:rFonts w:ascii="Palatino Linotype" w:eastAsia="Palatino Linotype" w:hAnsi="Palatino Linotype" w:cs="Palatino Linotype"/>
          <w:b/>
          <w:sz w:val="22"/>
          <w:szCs w:val="22"/>
        </w:rPr>
        <w:t>RECURRENTE</w:t>
      </w:r>
      <w:r w:rsidRPr="006601DA">
        <w:rPr>
          <w:rFonts w:ascii="Palatino Linotype" w:eastAsia="Palatino Linotype" w:hAnsi="Palatino Linotype" w:cs="Palatino Linotype"/>
          <w:sz w:val="22"/>
          <w:szCs w:val="22"/>
        </w:rPr>
        <w:t xml:space="preserve">, en términos del </w:t>
      </w:r>
      <w:r w:rsidRPr="006601DA">
        <w:rPr>
          <w:rFonts w:ascii="Palatino Linotype" w:eastAsia="Palatino Linotype" w:hAnsi="Palatino Linotype" w:cs="Palatino Linotype"/>
          <w:b/>
          <w:sz w:val="22"/>
          <w:szCs w:val="22"/>
        </w:rPr>
        <w:t>Considerando TERCERO</w:t>
      </w:r>
      <w:r w:rsidRPr="006601DA">
        <w:rPr>
          <w:rFonts w:ascii="Palatino Linotype" w:eastAsia="Palatino Linotype" w:hAnsi="Palatino Linotype" w:cs="Palatino Linotype"/>
          <w:sz w:val="22"/>
          <w:szCs w:val="22"/>
        </w:rPr>
        <w:t xml:space="preserve"> de la presente resolución.</w:t>
      </w:r>
    </w:p>
    <w:p w:rsidR="0023599F" w:rsidRPr="006601DA" w:rsidRDefault="0061779E">
      <w:pPr>
        <w:pBdr>
          <w:top w:val="nil"/>
          <w:left w:val="nil"/>
          <w:bottom w:val="nil"/>
          <w:right w:val="nil"/>
          <w:between w:val="nil"/>
        </w:pBdr>
        <w:spacing w:after="240" w:line="360" w:lineRule="auto"/>
        <w:jc w:val="both"/>
        <w:rPr>
          <w:rFonts w:ascii="Palatino Linotype" w:eastAsia="Palatino Linotype" w:hAnsi="Palatino Linotype" w:cs="Palatino Linotype"/>
          <w:b/>
          <w:color w:val="000000"/>
          <w:sz w:val="22"/>
          <w:szCs w:val="22"/>
        </w:rPr>
      </w:pPr>
      <w:r w:rsidRPr="006601DA">
        <w:rPr>
          <w:rFonts w:ascii="Palatino Linotype" w:eastAsia="Palatino Linotype" w:hAnsi="Palatino Linotype" w:cs="Palatino Linotype"/>
          <w:b/>
          <w:color w:val="000000"/>
          <w:sz w:val="22"/>
          <w:szCs w:val="22"/>
        </w:rPr>
        <w:t xml:space="preserve">SEGUNDO. Notifíquese </w:t>
      </w:r>
      <w:r w:rsidRPr="006601DA">
        <w:rPr>
          <w:rFonts w:ascii="Palatino Linotype" w:eastAsia="Palatino Linotype" w:hAnsi="Palatino Linotype" w:cs="Palatino Linotype"/>
          <w:color w:val="000000"/>
          <w:sz w:val="22"/>
          <w:szCs w:val="22"/>
        </w:rPr>
        <w:t xml:space="preserve">a través del Sistema de Acceso a la Información Mexiquense </w:t>
      </w:r>
      <w:r w:rsidRPr="006601DA">
        <w:rPr>
          <w:rFonts w:ascii="Palatino Linotype" w:eastAsia="Palatino Linotype" w:hAnsi="Palatino Linotype" w:cs="Palatino Linotype"/>
          <w:b/>
          <w:color w:val="000000"/>
          <w:sz w:val="22"/>
          <w:szCs w:val="22"/>
        </w:rPr>
        <w:t xml:space="preserve">(SAIMEX) </w:t>
      </w:r>
      <w:r w:rsidRPr="006601DA">
        <w:rPr>
          <w:rFonts w:ascii="Palatino Linotype" w:eastAsia="Palatino Linotype" w:hAnsi="Palatino Linotype" w:cs="Palatino Linotype"/>
          <w:color w:val="000000"/>
          <w:sz w:val="22"/>
          <w:szCs w:val="22"/>
        </w:rPr>
        <w:t>la presente resolución al Titular de la Unidad de Transparencia del</w:t>
      </w:r>
      <w:r w:rsidRPr="006601DA">
        <w:rPr>
          <w:rFonts w:ascii="Palatino Linotype" w:eastAsia="Palatino Linotype" w:hAnsi="Palatino Linotype" w:cs="Palatino Linotype"/>
          <w:b/>
          <w:color w:val="000000"/>
          <w:sz w:val="22"/>
          <w:szCs w:val="22"/>
        </w:rPr>
        <w:t xml:space="preserve"> SUJETO OBLIGADO. </w:t>
      </w:r>
    </w:p>
    <w:p w:rsidR="0023599F" w:rsidRPr="006601DA" w:rsidRDefault="0061779E">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b/>
          <w:color w:val="000000"/>
          <w:sz w:val="22"/>
          <w:szCs w:val="22"/>
        </w:rPr>
        <w:lastRenderedPageBreak/>
        <w:t xml:space="preserve">TERCERO. Notifíquese al RECURRENTE </w:t>
      </w:r>
      <w:r w:rsidRPr="006601DA">
        <w:rPr>
          <w:rFonts w:ascii="Palatino Linotype" w:eastAsia="Palatino Linotype" w:hAnsi="Palatino Linotype" w:cs="Palatino Linotype"/>
          <w:color w:val="000000"/>
          <w:sz w:val="22"/>
          <w:szCs w:val="22"/>
        </w:rPr>
        <w:t>la presente resolución vía Sistema de Acceso a la Información Mexiquense (</w:t>
      </w:r>
      <w:r w:rsidRPr="006601DA">
        <w:rPr>
          <w:rFonts w:ascii="Palatino Linotype" w:eastAsia="Palatino Linotype" w:hAnsi="Palatino Linotype" w:cs="Palatino Linotype"/>
          <w:b/>
          <w:color w:val="000000"/>
          <w:sz w:val="22"/>
          <w:szCs w:val="22"/>
        </w:rPr>
        <w:t>SAIMEX).</w:t>
      </w:r>
    </w:p>
    <w:p w:rsidR="0023599F" w:rsidRPr="006601DA" w:rsidRDefault="0061779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601DA">
        <w:rPr>
          <w:rFonts w:ascii="Palatino Linotype" w:eastAsia="Palatino Linotype" w:hAnsi="Palatino Linotype" w:cs="Palatino Linotype"/>
          <w:b/>
          <w:color w:val="000000"/>
          <w:sz w:val="22"/>
          <w:szCs w:val="22"/>
        </w:rPr>
        <w:t>CUARTO.</w:t>
      </w:r>
      <w:r w:rsidRPr="006601DA">
        <w:rPr>
          <w:rFonts w:ascii="Palatino Linotype" w:eastAsia="Palatino Linotype" w:hAnsi="Palatino Linotype" w:cs="Palatino Linotype"/>
          <w:color w:val="000000"/>
          <w:sz w:val="22"/>
          <w:szCs w:val="22"/>
        </w:rPr>
        <w:t xml:space="preserve"> Se hace del conocimiento del </w:t>
      </w:r>
      <w:r w:rsidRPr="006601DA">
        <w:rPr>
          <w:rFonts w:ascii="Palatino Linotype" w:eastAsia="Palatino Linotype" w:hAnsi="Palatino Linotype" w:cs="Palatino Linotype"/>
          <w:b/>
          <w:color w:val="000000"/>
          <w:sz w:val="22"/>
          <w:szCs w:val="22"/>
        </w:rPr>
        <w:t xml:space="preserve">RECURRENTE </w:t>
      </w:r>
      <w:r w:rsidRPr="006601DA">
        <w:rPr>
          <w:rFonts w:ascii="Palatino Linotype" w:eastAsia="Palatino Linotype" w:hAnsi="Palatino Linotype" w:cs="Palatino Linotype"/>
          <w:color w:val="000000"/>
          <w:sz w:val="22"/>
          <w:szCs w:val="22"/>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3599F" w:rsidRPr="006601DA" w:rsidRDefault="0023599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8E405E" w:rsidRPr="008E405E" w:rsidRDefault="008E405E" w:rsidP="008E405E">
      <w:pPr>
        <w:spacing w:before="240" w:after="240" w:line="360" w:lineRule="auto"/>
        <w:ind w:firstLine="1"/>
        <w:jc w:val="both"/>
        <w:rPr>
          <w:rFonts w:ascii="Palatino Linotype" w:hAnsi="Palatino Linotype"/>
          <w:sz w:val="22"/>
        </w:rPr>
      </w:pPr>
      <w:r w:rsidRPr="006601DA">
        <w:rPr>
          <w:rFonts w:ascii="Palatino Linotype" w:eastAsia="Palatino Linotype" w:hAnsi="Palatino Linotype" w:cs="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w:t>
      </w:r>
      <w:bookmarkStart w:id="9" w:name="_GoBack"/>
      <w:bookmarkEnd w:id="9"/>
      <w:r w:rsidRPr="006601DA">
        <w:rPr>
          <w:rFonts w:ascii="Palatino Linotype" w:eastAsia="Palatino Linotype" w:hAnsi="Palatino Linotype" w:cs="Palatino Linotype"/>
          <w:sz w:val="22"/>
        </w:rPr>
        <w:t>S (02) DE ABRIL DE DOS MIL VEINTICINCO, ANTE EL SECRETARIO TÉCNICO DEL PLENO ALEXIS</w:t>
      </w:r>
    </w:p>
    <w:p w:rsidR="0023599F" w:rsidRDefault="0023599F">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p w:rsidR="006601DA" w:rsidRDefault="006601DA">
      <w:pPr>
        <w:rPr>
          <w:sz w:val="22"/>
          <w:szCs w:val="22"/>
        </w:rPr>
      </w:pPr>
    </w:p>
    <w:sectPr w:rsidR="006601DA">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72C" w:rsidRDefault="00D4572C">
      <w:r>
        <w:separator/>
      </w:r>
    </w:p>
  </w:endnote>
  <w:endnote w:type="continuationSeparator" w:id="0">
    <w:p w:rsidR="00D4572C" w:rsidRDefault="00D4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9F" w:rsidRDefault="0061779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601DA">
      <w:rPr>
        <w:b/>
        <w:noProof/>
        <w:color w:val="000000"/>
      </w:rPr>
      <w:t>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601DA">
      <w:rPr>
        <w:b/>
        <w:noProof/>
        <w:color w:val="000000"/>
      </w:rPr>
      <w:t>9</w:t>
    </w:r>
    <w:r>
      <w:rPr>
        <w:b/>
        <w:color w:val="000000"/>
      </w:rPr>
      <w:fldChar w:fldCharType="end"/>
    </w:r>
  </w:p>
  <w:p w:rsidR="0023599F" w:rsidRDefault="0023599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9F" w:rsidRDefault="0061779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601D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601DA">
      <w:rPr>
        <w:b/>
        <w:noProof/>
        <w:color w:val="000000"/>
      </w:rPr>
      <w:t>9</w:t>
    </w:r>
    <w:r>
      <w:rPr>
        <w:b/>
        <w:color w:val="000000"/>
      </w:rPr>
      <w:fldChar w:fldCharType="end"/>
    </w:r>
  </w:p>
  <w:p w:rsidR="0023599F" w:rsidRDefault="0023599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72C" w:rsidRDefault="00D4572C">
      <w:r>
        <w:separator/>
      </w:r>
    </w:p>
  </w:footnote>
  <w:footnote w:type="continuationSeparator" w:id="0">
    <w:p w:rsidR="00D4572C" w:rsidRDefault="00D45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9F" w:rsidRDefault="00D4572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9F" w:rsidRDefault="0023599F">
    <w:pPr>
      <w:widowControl w:val="0"/>
      <w:pBdr>
        <w:top w:val="nil"/>
        <w:left w:val="nil"/>
        <w:bottom w:val="nil"/>
        <w:right w:val="nil"/>
        <w:between w:val="nil"/>
      </w:pBdr>
      <w:spacing w:line="276" w:lineRule="auto"/>
      <w:rPr>
        <w:color w:val="000000"/>
      </w:rPr>
    </w:pPr>
  </w:p>
  <w:tbl>
    <w:tblPr>
      <w:tblStyle w:val="a"/>
      <w:tblW w:w="9214" w:type="dxa"/>
      <w:tblInd w:w="0" w:type="dxa"/>
      <w:tblLayout w:type="fixed"/>
      <w:tblLook w:val="0400" w:firstRow="0" w:lastRow="0" w:firstColumn="0" w:lastColumn="0" w:noHBand="0" w:noVBand="1"/>
    </w:tblPr>
    <w:tblGrid>
      <w:gridCol w:w="2268"/>
      <w:gridCol w:w="6946"/>
    </w:tblGrid>
    <w:tr w:rsidR="0023599F">
      <w:trPr>
        <w:trHeight w:val="1435"/>
      </w:trPr>
      <w:tc>
        <w:tcPr>
          <w:tcW w:w="2268" w:type="dxa"/>
          <w:shd w:val="clear" w:color="auto" w:fill="auto"/>
        </w:tcPr>
        <w:p w:rsidR="0023599F" w:rsidRDefault="0023599F">
          <w:pPr>
            <w:tabs>
              <w:tab w:val="right" w:pos="4273"/>
            </w:tabs>
            <w:rPr>
              <w:rFonts w:ascii="Garamond" w:eastAsia="Garamond" w:hAnsi="Garamond" w:cs="Garamond"/>
              <w:sz w:val="16"/>
              <w:szCs w:val="16"/>
            </w:rPr>
          </w:pPr>
        </w:p>
      </w:tc>
      <w:tc>
        <w:tcPr>
          <w:tcW w:w="6946" w:type="dxa"/>
          <w:shd w:val="clear" w:color="auto" w:fill="auto"/>
        </w:tcPr>
        <w:p w:rsidR="0023599F" w:rsidRDefault="0023599F"/>
        <w:tbl>
          <w:tblPr>
            <w:tblStyle w:val="a0"/>
            <w:tblW w:w="6662" w:type="dxa"/>
            <w:tblInd w:w="40" w:type="dxa"/>
            <w:tblLayout w:type="fixed"/>
            <w:tblLook w:val="0400" w:firstRow="0" w:lastRow="0" w:firstColumn="0" w:lastColumn="0" w:noHBand="0" w:noVBand="1"/>
          </w:tblPr>
          <w:tblGrid>
            <w:gridCol w:w="2551"/>
            <w:gridCol w:w="4111"/>
          </w:tblGrid>
          <w:tr w:rsidR="0023599F">
            <w:trPr>
              <w:trHeight w:val="150"/>
            </w:trPr>
            <w:tc>
              <w:tcPr>
                <w:tcW w:w="2551" w:type="dxa"/>
                <w:shd w:val="clear" w:color="auto" w:fill="auto"/>
              </w:tcPr>
              <w:p w:rsidR="0023599F" w:rsidRDefault="0061779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tcPr>
              <w:p w:rsidR="0023599F" w:rsidRDefault="0061779E">
                <w:pPr>
                  <w:tabs>
                    <w:tab w:val="right" w:pos="8838"/>
                  </w:tabs>
                  <w:ind w:right="-1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03028/INFOEM/IP/RR/2025</w:t>
                </w:r>
              </w:p>
            </w:tc>
          </w:tr>
          <w:tr w:rsidR="0023599F">
            <w:trPr>
              <w:trHeight w:val="295"/>
            </w:trPr>
            <w:tc>
              <w:tcPr>
                <w:tcW w:w="2551" w:type="dxa"/>
                <w:shd w:val="clear" w:color="auto" w:fill="auto"/>
              </w:tcPr>
              <w:p w:rsidR="0023599F" w:rsidRDefault="0061779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tcPr>
              <w:p w:rsidR="0023599F" w:rsidRDefault="0061779E">
                <w:pPr>
                  <w:tabs>
                    <w:tab w:val="left" w:pos="2834"/>
                    <w:tab w:val="right" w:pos="8838"/>
                  </w:tabs>
                  <w:ind w:left="-108" w:right="-1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Zacualpan</w:t>
                </w:r>
              </w:p>
            </w:tc>
          </w:tr>
          <w:tr w:rsidR="0023599F">
            <w:trPr>
              <w:trHeight w:val="295"/>
            </w:trPr>
            <w:tc>
              <w:tcPr>
                <w:tcW w:w="2551" w:type="dxa"/>
                <w:shd w:val="clear" w:color="auto" w:fill="auto"/>
              </w:tcPr>
              <w:p w:rsidR="0023599F" w:rsidRDefault="0061779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1" w:type="dxa"/>
                <w:shd w:val="clear" w:color="auto" w:fill="auto"/>
              </w:tcPr>
              <w:p w:rsidR="0023599F" w:rsidRDefault="0061779E">
                <w:pPr>
                  <w:tabs>
                    <w:tab w:val="right" w:pos="8838"/>
                  </w:tabs>
                  <w:ind w:left="-108"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23599F" w:rsidRDefault="0023599F">
                <w:pPr>
                  <w:tabs>
                    <w:tab w:val="right" w:pos="8838"/>
                  </w:tabs>
                  <w:ind w:left="-108" w:right="171"/>
                  <w:jc w:val="both"/>
                  <w:rPr>
                    <w:rFonts w:ascii="Palatino Linotype" w:eastAsia="Palatino Linotype" w:hAnsi="Palatino Linotype" w:cs="Palatino Linotype"/>
                    <w:b/>
                    <w:sz w:val="22"/>
                    <w:szCs w:val="22"/>
                  </w:rPr>
                </w:pPr>
              </w:p>
            </w:tc>
          </w:tr>
        </w:tbl>
        <w:p w:rsidR="0023599F" w:rsidRDefault="0023599F">
          <w:pPr>
            <w:tabs>
              <w:tab w:val="right" w:pos="8838"/>
            </w:tabs>
            <w:ind w:left="-28"/>
            <w:jc w:val="both"/>
            <w:rPr>
              <w:rFonts w:ascii="Arial" w:eastAsia="Arial" w:hAnsi="Arial" w:cs="Arial"/>
              <w:b/>
              <w:sz w:val="22"/>
              <w:szCs w:val="22"/>
            </w:rPr>
          </w:pPr>
        </w:p>
      </w:tc>
    </w:tr>
  </w:tbl>
  <w:p w:rsidR="0023599F" w:rsidRDefault="00D4572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9F" w:rsidRDefault="0023599F">
    <w:pPr>
      <w:widowControl w:val="0"/>
      <w:pBdr>
        <w:top w:val="nil"/>
        <w:left w:val="nil"/>
        <w:bottom w:val="nil"/>
        <w:right w:val="nil"/>
        <w:between w:val="nil"/>
      </w:pBdr>
      <w:spacing w:line="276" w:lineRule="auto"/>
      <w:rPr>
        <w:color w:val="000000"/>
        <w:sz w:val="14"/>
        <w:szCs w:val="14"/>
      </w:rPr>
    </w:pPr>
  </w:p>
  <w:tbl>
    <w:tblPr>
      <w:tblStyle w:val="a1"/>
      <w:tblW w:w="9072" w:type="dxa"/>
      <w:tblInd w:w="0" w:type="dxa"/>
      <w:tblLayout w:type="fixed"/>
      <w:tblLook w:val="0400" w:firstRow="0" w:lastRow="0" w:firstColumn="0" w:lastColumn="0" w:noHBand="0" w:noVBand="1"/>
    </w:tblPr>
    <w:tblGrid>
      <w:gridCol w:w="2268"/>
      <w:gridCol w:w="6804"/>
    </w:tblGrid>
    <w:tr w:rsidR="0023599F">
      <w:trPr>
        <w:trHeight w:val="1435"/>
      </w:trPr>
      <w:tc>
        <w:tcPr>
          <w:tcW w:w="2268" w:type="dxa"/>
          <w:shd w:val="clear" w:color="auto" w:fill="auto"/>
        </w:tcPr>
        <w:p w:rsidR="0023599F" w:rsidRDefault="0023599F">
          <w:pPr>
            <w:tabs>
              <w:tab w:val="right" w:pos="4273"/>
            </w:tabs>
            <w:rPr>
              <w:rFonts w:ascii="Garamond" w:eastAsia="Garamond" w:hAnsi="Garamond" w:cs="Garamond"/>
              <w:sz w:val="22"/>
              <w:szCs w:val="22"/>
            </w:rPr>
          </w:pPr>
        </w:p>
      </w:tc>
      <w:tc>
        <w:tcPr>
          <w:tcW w:w="6804" w:type="dxa"/>
          <w:shd w:val="clear" w:color="auto" w:fill="auto"/>
        </w:tcPr>
        <w:p w:rsidR="0023599F" w:rsidRDefault="0023599F">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6662" w:type="dxa"/>
            <w:tblInd w:w="40" w:type="dxa"/>
            <w:tblLayout w:type="fixed"/>
            <w:tblLook w:val="0400" w:firstRow="0" w:lastRow="0" w:firstColumn="0" w:lastColumn="0" w:noHBand="0" w:noVBand="1"/>
          </w:tblPr>
          <w:tblGrid>
            <w:gridCol w:w="2444"/>
            <w:gridCol w:w="4218"/>
          </w:tblGrid>
          <w:tr w:rsidR="0023599F">
            <w:trPr>
              <w:trHeight w:val="144"/>
            </w:trPr>
            <w:tc>
              <w:tcPr>
                <w:tcW w:w="2444" w:type="dxa"/>
                <w:shd w:val="clear" w:color="auto" w:fill="auto"/>
              </w:tcPr>
              <w:p w:rsidR="0023599F" w:rsidRDefault="0061779E">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18" w:type="dxa"/>
                <w:shd w:val="clear" w:color="auto" w:fill="auto"/>
              </w:tcPr>
              <w:p w:rsidR="0023599F" w:rsidRDefault="006177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03028/INFOEM/IP/RR/2025</w:t>
                </w:r>
              </w:p>
            </w:tc>
          </w:tr>
          <w:tr w:rsidR="0023599F">
            <w:trPr>
              <w:trHeight w:val="144"/>
            </w:trPr>
            <w:tc>
              <w:tcPr>
                <w:tcW w:w="2444" w:type="dxa"/>
                <w:shd w:val="clear" w:color="auto" w:fill="auto"/>
              </w:tcPr>
              <w:p w:rsidR="0023599F" w:rsidRDefault="006177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18" w:type="dxa"/>
                <w:shd w:val="clear" w:color="auto" w:fill="auto"/>
              </w:tcPr>
              <w:p w:rsidR="0023599F" w:rsidRDefault="0023599F">
                <w:pPr>
                  <w:tabs>
                    <w:tab w:val="left" w:pos="3122"/>
                    <w:tab w:val="right" w:pos="8838"/>
                  </w:tabs>
                  <w:ind w:left="-74" w:right="-105"/>
                  <w:jc w:val="both"/>
                  <w:rPr>
                    <w:rFonts w:ascii="Palatino Linotype" w:eastAsia="Palatino Linotype" w:hAnsi="Palatino Linotype" w:cs="Palatino Linotype"/>
                    <w:sz w:val="22"/>
                    <w:szCs w:val="22"/>
                  </w:rPr>
                </w:pPr>
              </w:p>
            </w:tc>
          </w:tr>
          <w:tr w:rsidR="0023599F">
            <w:trPr>
              <w:trHeight w:val="283"/>
            </w:trPr>
            <w:tc>
              <w:tcPr>
                <w:tcW w:w="2444" w:type="dxa"/>
                <w:shd w:val="clear" w:color="auto" w:fill="auto"/>
              </w:tcPr>
              <w:p w:rsidR="0023599F" w:rsidRDefault="006177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18" w:type="dxa"/>
                <w:shd w:val="clear" w:color="auto" w:fill="auto"/>
              </w:tcPr>
              <w:p w:rsidR="0023599F" w:rsidRDefault="0061779E">
                <w:pPr>
                  <w:tabs>
                    <w:tab w:val="left" w:pos="2834"/>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Zacualpan</w:t>
                </w:r>
              </w:p>
            </w:tc>
          </w:tr>
          <w:tr w:rsidR="0023599F">
            <w:trPr>
              <w:trHeight w:val="283"/>
            </w:trPr>
            <w:tc>
              <w:tcPr>
                <w:tcW w:w="2444" w:type="dxa"/>
                <w:shd w:val="clear" w:color="auto" w:fill="auto"/>
              </w:tcPr>
              <w:p w:rsidR="0023599F" w:rsidRDefault="006177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18" w:type="dxa"/>
                <w:shd w:val="clear" w:color="auto" w:fill="auto"/>
              </w:tcPr>
              <w:p w:rsidR="0023599F" w:rsidRDefault="006177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23599F" w:rsidRDefault="0023599F">
                <w:pPr>
                  <w:tabs>
                    <w:tab w:val="right" w:pos="8838"/>
                  </w:tabs>
                  <w:ind w:left="-74" w:right="-105"/>
                  <w:jc w:val="both"/>
                  <w:rPr>
                    <w:rFonts w:ascii="Palatino Linotype" w:eastAsia="Palatino Linotype" w:hAnsi="Palatino Linotype" w:cs="Palatino Linotype"/>
                    <w:b/>
                    <w:sz w:val="22"/>
                    <w:szCs w:val="22"/>
                  </w:rPr>
                </w:pPr>
              </w:p>
            </w:tc>
          </w:tr>
        </w:tbl>
        <w:p w:rsidR="0023599F" w:rsidRDefault="0023599F">
          <w:pPr>
            <w:tabs>
              <w:tab w:val="right" w:pos="8838"/>
            </w:tabs>
            <w:ind w:left="-28"/>
            <w:jc w:val="both"/>
            <w:rPr>
              <w:rFonts w:ascii="Arial" w:eastAsia="Arial" w:hAnsi="Arial" w:cs="Arial"/>
              <w:b/>
              <w:sz w:val="22"/>
              <w:szCs w:val="22"/>
            </w:rPr>
          </w:pPr>
        </w:p>
      </w:tc>
    </w:tr>
  </w:tbl>
  <w:p w:rsidR="0023599F" w:rsidRDefault="00D4572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365D5"/>
    <w:multiLevelType w:val="multilevel"/>
    <w:tmpl w:val="F650F3C2"/>
    <w:lvl w:ilvl="0">
      <w:start w:val="13"/>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E83CEB"/>
    <w:multiLevelType w:val="multilevel"/>
    <w:tmpl w:val="A2C28996"/>
    <w:lvl w:ilvl="0">
      <w:start w:val="1"/>
      <w:numFmt w:val="decimal"/>
      <w:lvlText w:val="%1."/>
      <w:lvlJc w:val="left"/>
      <w:pPr>
        <w:ind w:left="2204"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9F"/>
    <w:rsid w:val="0023599F"/>
    <w:rsid w:val="0061779E"/>
    <w:rsid w:val="006601DA"/>
    <w:rsid w:val="008E405E"/>
    <w:rsid w:val="00D457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C06015-105C-4222-B202-B24BA8E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2B4"/>
  </w:style>
  <w:style w:type="paragraph" w:styleId="Ttulo1">
    <w:name w:val="heading 1"/>
    <w:basedOn w:val="Normal"/>
    <w:next w:val="Normal"/>
    <w:link w:val="Ttulo1Car"/>
    <w:uiPriority w:val="9"/>
    <w:qFormat/>
    <w:rsid w:val="003832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832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3832B4"/>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3832B4"/>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3832B4"/>
    <w:pPr>
      <w:tabs>
        <w:tab w:val="center" w:pos="4419"/>
        <w:tab w:val="right" w:pos="8838"/>
      </w:tabs>
    </w:pPr>
  </w:style>
  <w:style w:type="character" w:customStyle="1" w:styleId="EncabezadoCar">
    <w:name w:val="Encabezado Car"/>
    <w:basedOn w:val="Fuentedeprrafopredeter"/>
    <w:link w:val="Encabezado"/>
    <w:uiPriority w:val="99"/>
    <w:rsid w:val="003832B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2B4"/>
    <w:pPr>
      <w:tabs>
        <w:tab w:val="center" w:pos="4419"/>
        <w:tab w:val="right" w:pos="8838"/>
      </w:tabs>
    </w:pPr>
  </w:style>
  <w:style w:type="character" w:customStyle="1" w:styleId="PiedepginaCar">
    <w:name w:val="Pie de página Car"/>
    <w:basedOn w:val="Fuentedeprrafopredeter"/>
    <w:link w:val="Piedepgina"/>
    <w:uiPriority w:val="99"/>
    <w:rsid w:val="003832B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2B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2B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2B4"/>
    <w:rPr>
      <w:color w:val="0563C1"/>
      <w:u w:val="single"/>
    </w:rPr>
  </w:style>
  <w:style w:type="paragraph" w:styleId="Sinespaciado">
    <w:name w:val="No Spacing"/>
    <w:aliases w:val="Francesa"/>
    <w:link w:val="SinespaciadoCar"/>
    <w:uiPriority w:val="1"/>
    <w:qFormat/>
    <w:rsid w:val="003832B4"/>
    <w:rPr>
      <w:rFonts w:eastAsiaTheme="minorEastAsia"/>
      <w:lang w:val="es-ES_tradnl" w:eastAsia="es-ES"/>
    </w:rPr>
  </w:style>
  <w:style w:type="character" w:customStyle="1" w:styleId="SinespaciadoCar">
    <w:name w:val="Sin espaciado Car"/>
    <w:aliases w:val="Francesa Car"/>
    <w:link w:val="Sinespaciado"/>
    <w:uiPriority w:val="1"/>
    <w:locked/>
    <w:rsid w:val="003832B4"/>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9996.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59997.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359996.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5999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3Ptj90y/vjqky+4S3CZeZ4C6Qw==">CgMxLjAyDWgudmEwbzBjMjJzOGwyDmguMWRnanFvOHhhazQ1Mg5oLjF0NTNhZmY5b2w5ZzIOaC5xZHVsMDd2YjR4YWYyDmgucWhncW15ZTI5MmllMg5oLnA3dWY3c2drMHpmdDIOaC50Zml6N2hwanZ1M2EyDmguNzhzem93OXd2OXdvMg5oLjhzMW1mZDcxOHQyNDgAciExdWlYdGEyZkgzVUJjUTRtQmd2MmtCaGRCTmdtaU1uanQ=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1769</Words>
  <Characters>9730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3</cp:revision>
  <cp:lastPrinted>2025-04-03T18:29:00Z</cp:lastPrinted>
  <dcterms:created xsi:type="dcterms:W3CDTF">2024-10-15T23:21:00Z</dcterms:created>
  <dcterms:modified xsi:type="dcterms:W3CDTF">2025-04-03T18:29:00Z</dcterms:modified>
</cp:coreProperties>
</file>