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Palatino Linotype" w:hAnsi="Palatino Linotype" w:cs="Palatino Linotype"/>
          <w:color w:val="auto"/>
          <w:sz w:val="22"/>
          <w:szCs w:val="22"/>
          <w:lang w:val="es-ES"/>
        </w:rPr>
        <w:id w:val="1668363246"/>
        <w:docPartObj>
          <w:docPartGallery w:val="Table of Contents"/>
          <w:docPartUnique/>
        </w:docPartObj>
      </w:sdtPr>
      <w:sdtEndPr>
        <w:rPr>
          <w:b/>
          <w:bCs/>
        </w:rPr>
      </w:sdtEndPr>
      <w:sdtContent>
        <w:p w14:paraId="4A9341B9" w14:textId="77777777" w:rsidR="00FD20C4" w:rsidRPr="00FD0E3E" w:rsidRDefault="00FD20C4" w:rsidP="00FD0E3E">
          <w:pPr>
            <w:pStyle w:val="TtulodeTDC"/>
            <w:rPr>
              <w:color w:val="auto"/>
              <w:sz w:val="28"/>
              <w:szCs w:val="22"/>
            </w:rPr>
          </w:pPr>
          <w:r w:rsidRPr="00FD0E3E">
            <w:rPr>
              <w:color w:val="auto"/>
              <w:sz w:val="28"/>
              <w:szCs w:val="22"/>
              <w:lang w:val="es-ES"/>
            </w:rPr>
            <w:t>Contenido</w:t>
          </w:r>
        </w:p>
        <w:p w14:paraId="17676AA1" w14:textId="77777777" w:rsidR="00FD0E3E" w:rsidRPr="00FD0E3E" w:rsidRDefault="00FD20C4" w:rsidP="00FD0E3E">
          <w:pPr>
            <w:pStyle w:val="TDC1"/>
            <w:tabs>
              <w:tab w:val="right" w:leader="dot" w:pos="9034"/>
            </w:tabs>
            <w:rPr>
              <w:rFonts w:asciiTheme="minorHAnsi" w:eastAsiaTheme="minorEastAsia" w:hAnsiTheme="minorHAnsi" w:cstheme="minorBidi"/>
              <w:noProof/>
            </w:rPr>
          </w:pPr>
          <w:r w:rsidRPr="00FD0E3E">
            <w:rPr>
              <w:b/>
              <w:bCs/>
              <w:lang w:val="es-ES"/>
            </w:rPr>
            <w:fldChar w:fldCharType="begin"/>
          </w:r>
          <w:r w:rsidRPr="00FD0E3E">
            <w:rPr>
              <w:b/>
              <w:bCs/>
              <w:lang w:val="es-ES"/>
            </w:rPr>
            <w:instrText xml:space="preserve"> TOC \o "1-3" \h \z \u </w:instrText>
          </w:r>
          <w:r w:rsidRPr="00FD0E3E">
            <w:rPr>
              <w:b/>
              <w:bCs/>
              <w:lang w:val="es-ES"/>
            </w:rPr>
            <w:fldChar w:fldCharType="separate"/>
          </w:r>
          <w:hyperlink w:anchor="_Toc197541716" w:history="1">
            <w:r w:rsidR="00FD0E3E" w:rsidRPr="00FD0E3E">
              <w:rPr>
                <w:rStyle w:val="Hipervnculo"/>
                <w:noProof/>
                <w:color w:val="auto"/>
              </w:rPr>
              <w:t>ANTECEDENTES</w:t>
            </w:r>
            <w:r w:rsidR="00FD0E3E" w:rsidRPr="00FD0E3E">
              <w:rPr>
                <w:noProof/>
                <w:webHidden/>
              </w:rPr>
              <w:tab/>
            </w:r>
            <w:r w:rsidR="00FD0E3E" w:rsidRPr="00FD0E3E">
              <w:rPr>
                <w:noProof/>
                <w:webHidden/>
              </w:rPr>
              <w:fldChar w:fldCharType="begin"/>
            </w:r>
            <w:r w:rsidR="00FD0E3E" w:rsidRPr="00FD0E3E">
              <w:rPr>
                <w:noProof/>
                <w:webHidden/>
              </w:rPr>
              <w:instrText xml:space="preserve"> PAGEREF _Toc197541716 \h </w:instrText>
            </w:r>
            <w:r w:rsidR="00FD0E3E" w:rsidRPr="00FD0E3E">
              <w:rPr>
                <w:noProof/>
                <w:webHidden/>
              </w:rPr>
            </w:r>
            <w:r w:rsidR="00FD0E3E" w:rsidRPr="00FD0E3E">
              <w:rPr>
                <w:noProof/>
                <w:webHidden/>
              </w:rPr>
              <w:fldChar w:fldCharType="separate"/>
            </w:r>
            <w:r w:rsidR="00302012">
              <w:rPr>
                <w:noProof/>
                <w:webHidden/>
              </w:rPr>
              <w:t>1</w:t>
            </w:r>
            <w:r w:rsidR="00FD0E3E" w:rsidRPr="00FD0E3E">
              <w:rPr>
                <w:noProof/>
                <w:webHidden/>
              </w:rPr>
              <w:fldChar w:fldCharType="end"/>
            </w:r>
          </w:hyperlink>
        </w:p>
        <w:p w14:paraId="75726938" w14:textId="77777777" w:rsidR="00FD0E3E" w:rsidRPr="00FD0E3E" w:rsidRDefault="00200C1B" w:rsidP="00FD0E3E">
          <w:pPr>
            <w:pStyle w:val="TDC2"/>
            <w:tabs>
              <w:tab w:val="right" w:leader="dot" w:pos="9034"/>
            </w:tabs>
            <w:rPr>
              <w:rFonts w:asciiTheme="minorHAnsi" w:eastAsiaTheme="minorEastAsia" w:hAnsiTheme="minorHAnsi" w:cstheme="minorBidi"/>
              <w:noProof/>
            </w:rPr>
          </w:pPr>
          <w:hyperlink w:anchor="_Toc197541717" w:history="1">
            <w:r w:rsidR="00FD0E3E" w:rsidRPr="00FD0E3E">
              <w:rPr>
                <w:rStyle w:val="Hipervnculo"/>
                <w:noProof/>
                <w:color w:val="auto"/>
              </w:rPr>
              <w:t>DE LA SOLICITUD DE INFORMACIÓN</w:t>
            </w:r>
            <w:r w:rsidR="00FD0E3E" w:rsidRPr="00FD0E3E">
              <w:rPr>
                <w:noProof/>
                <w:webHidden/>
              </w:rPr>
              <w:tab/>
            </w:r>
            <w:r w:rsidR="00FD0E3E" w:rsidRPr="00FD0E3E">
              <w:rPr>
                <w:noProof/>
                <w:webHidden/>
              </w:rPr>
              <w:fldChar w:fldCharType="begin"/>
            </w:r>
            <w:r w:rsidR="00FD0E3E" w:rsidRPr="00FD0E3E">
              <w:rPr>
                <w:noProof/>
                <w:webHidden/>
              </w:rPr>
              <w:instrText xml:space="preserve"> PAGEREF _Toc197541717 \h </w:instrText>
            </w:r>
            <w:r w:rsidR="00FD0E3E" w:rsidRPr="00FD0E3E">
              <w:rPr>
                <w:noProof/>
                <w:webHidden/>
              </w:rPr>
            </w:r>
            <w:r w:rsidR="00FD0E3E" w:rsidRPr="00FD0E3E">
              <w:rPr>
                <w:noProof/>
                <w:webHidden/>
              </w:rPr>
              <w:fldChar w:fldCharType="separate"/>
            </w:r>
            <w:r w:rsidR="00302012">
              <w:rPr>
                <w:noProof/>
                <w:webHidden/>
              </w:rPr>
              <w:t>1</w:t>
            </w:r>
            <w:r w:rsidR="00FD0E3E" w:rsidRPr="00FD0E3E">
              <w:rPr>
                <w:noProof/>
                <w:webHidden/>
              </w:rPr>
              <w:fldChar w:fldCharType="end"/>
            </w:r>
          </w:hyperlink>
        </w:p>
        <w:p w14:paraId="413B752A" w14:textId="77777777" w:rsidR="00FD0E3E" w:rsidRPr="00FD0E3E" w:rsidRDefault="00200C1B" w:rsidP="00FD0E3E">
          <w:pPr>
            <w:pStyle w:val="TDC3"/>
            <w:tabs>
              <w:tab w:val="right" w:leader="dot" w:pos="9034"/>
            </w:tabs>
            <w:rPr>
              <w:rFonts w:asciiTheme="minorHAnsi" w:eastAsiaTheme="minorEastAsia" w:hAnsiTheme="minorHAnsi" w:cstheme="minorBidi"/>
              <w:noProof/>
            </w:rPr>
          </w:pPr>
          <w:hyperlink w:anchor="_Toc197541718" w:history="1">
            <w:r w:rsidR="00FD0E3E" w:rsidRPr="00FD0E3E">
              <w:rPr>
                <w:rStyle w:val="Hipervnculo"/>
                <w:noProof/>
                <w:color w:val="auto"/>
              </w:rPr>
              <w:t>a) Solicitud de información</w:t>
            </w:r>
            <w:r w:rsidR="00FD0E3E" w:rsidRPr="00FD0E3E">
              <w:rPr>
                <w:noProof/>
                <w:webHidden/>
              </w:rPr>
              <w:tab/>
            </w:r>
            <w:r w:rsidR="00FD0E3E" w:rsidRPr="00FD0E3E">
              <w:rPr>
                <w:noProof/>
                <w:webHidden/>
              </w:rPr>
              <w:fldChar w:fldCharType="begin"/>
            </w:r>
            <w:r w:rsidR="00FD0E3E" w:rsidRPr="00FD0E3E">
              <w:rPr>
                <w:noProof/>
                <w:webHidden/>
              </w:rPr>
              <w:instrText xml:space="preserve"> PAGEREF _Toc197541718 \h </w:instrText>
            </w:r>
            <w:r w:rsidR="00FD0E3E" w:rsidRPr="00FD0E3E">
              <w:rPr>
                <w:noProof/>
                <w:webHidden/>
              </w:rPr>
            </w:r>
            <w:r w:rsidR="00FD0E3E" w:rsidRPr="00FD0E3E">
              <w:rPr>
                <w:noProof/>
                <w:webHidden/>
              </w:rPr>
              <w:fldChar w:fldCharType="separate"/>
            </w:r>
            <w:r w:rsidR="00302012">
              <w:rPr>
                <w:noProof/>
                <w:webHidden/>
              </w:rPr>
              <w:t>1</w:t>
            </w:r>
            <w:r w:rsidR="00FD0E3E" w:rsidRPr="00FD0E3E">
              <w:rPr>
                <w:noProof/>
                <w:webHidden/>
              </w:rPr>
              <w:fldChar w:fldCharType="end"/>
            </w:r>
          </w:hyperlink>
        </w:p>
        <w:p w14:paraId="210AB4C9" w14:textId="77777777" w:rsidR="00FD0E3E" w:rsidRPr="00FD0E3E" w:rsidRDefault="00200C1B" w:rsidP="00FD0E3E">
          <w:pPr>
            <w:pStyle w:val="TDC3"/>
            <w:tabs>
              <w:tab w:val="right" w:leader="dot" w:pos="9034"/>
            </w:tabs>
            <w:rPr>
              <w:rFonts w:asciiTheme="minorHAnsi" w:eastAsiaTheme="minorEastAsia" w:hAnsiTheme="minorHAnsi" w:cstheme="minorBidi"/>
              <w:noProof/>
            </w:rPr>
          </w:pPr>
          <w:hyperlink w:anchor="_Toc197541719" w:history="1">
            <w:r w:rsidR="00FD0E3E" w:rsidRPr="00FD0E3E">
              <w:rPr>
                <w:rStyle w:val="Hipervnculo"/>
                <w:noProof/>
                <w:color w:val="auto"/>
              </w:rPr>
              <w:t>b) Turno de la solicitud de información</w:t>
            </w:r>
            <w:r w:rsidR="00FD0E3E" w:rsidRPr="00FD0E3E">
              <w:rPr>
                <w:noProof/>
                <w:webHidden/>
              </w:rPr>
              <w:tab/>
            </w:r>
            <w:r w:rsidR="00FD0E3E" w:rsidRPr="00FD0E3E">
              <w:rPr>
                <w:noProof/>
                <w:webHidden/>
              </w:rPr>
              <w:fldChar w:fldCharType="begin"/>
            </w:r>
            <w:r w:rsidR="00FD0E3E" w:rsidRPr="00FD0E3E">
              <w:rPr>
                <w:noProof/>
                <w:webHidden/>
              </w:rPr>
              <w:instrText xml:space="preserve"> PAGEREF _Toc197541719 \h </w:instrText>
            </w:r>
            <w:r w:rsidR="00FD0E3E" w:rsidRPr="00FD0E3E">
              <w:rPr>
                <w:noProof/>
                <w:webHidden/>
              </w:rPr>
            </w:r>
            <w:r w:rsidR="00FD0E3E" w:rsidRPr="00FD0E3E">
              <w:rPr>
                <w:noProof/>
                <w:webHidden/>
              </w:rPr>
              <w:fldChar w:fldCharType="separate"/>
            </w:r>
            <w:r w:rsidR="00302012">
              <w:rPr>
                <w:noProof/>
                <w:webHidden/>
              </w:rPr>
              <w:t>2</w:t>
            </w:r>
            <w:r w:rsidR="00FD0E3E" w:rsidRPr="00FD0E3E">
              <w:rPr>
                <w:noProof/>
                <w:webHidden/>
              </w:rPr>
              <w:fldChar w:fldCharType="end"/>
            </w:r>
          </w:hyperlink>
        </w:p>
        <w:p w14:paraId="32C64568" w14:textId="77777777" w:rsidR="00FD0E3E" w:rsidRPr="00FD0E3E" w:rsidRDefault="00200C1B" w:rsidP="00FD0E3E">
          <w:pPr>
            <w:pStyle w:val="TDC3"/>
            <w:tabs>
              <w:tab w:val="right" w:leader="dot" w:pos="9034"/>
            </w:tabs>
            <w:rPr>
              <w:rFonts w:asciiTheme="minorHAnsi" w:eastAsiaTheme="minorEastAsia" w:hAnsiTheme="minorHAnsi" w:cstheme="minorBidi"/>
              <w:noProof/>
            </w:rPr>
          </w:pPr>
          <w:hyperlink w:anchor="_Toc197541720" w:history="1">
            <w:r w:rsidR="00FD0E3E" w:rsidRPr="00FD0E3E">
              <w:rPr>
                <w:rStyle w:val="Hipervnculo"/>
                <w:noProof/>
                <w:color w:val="auto"/>
              </w:rPr>
              <w:t>c) Respuesta del Sujeto Obligado</w:t>
            </w:r>
            <w:r w:rsidR="00FD0E3E" w:rsidRPr="00FD0E3E">
              <w:rPr>
                <w:noProof/>
                <w:webHidden/>
              </w:rPr>
              <w:tab/>
            </w:r>
            <w:r w:rsidR="00FD0E3E" w:rsidRPr="00FD0E3E">
              <w:rPr>
                <w:noProof/>
                <w:webHidden/>
              </w:rPr>
              <w:fldChar w:fldCharType="begin"/>
            </w:r>
            <w:r w:rsidR="00FD0E3E" w:rsidRPr="00FD0E3E">
              <w:rPr>
                <w:noProof/>
                <w:webHidden/>
              </w:rPr>
              <w:instrText xml:space="preserve"> PAGEREF _Toc197541720 \h </w:instrText>
            </w:r>
            <w:r w:rsidR="00FD0E3E" w:rsidRPr="00FD0E3E">
              <w:rPr>
                <w:noProof/>
                <w:webHidden/>
              </w:rPr>
            </w:r>
            <w:r w:rsidR="00FD0E3E" w:rsidRPr="00FD0E3E">
              <w:rPr>
                <w:noProof/>
                <w:webHidden/>
              </w:rPr>
              <w:fldChar w:fldCharType="separate"/>
            </w:r>
            <w:r w:rsidR="00302012">
              <w:rPr>
                <w:noProof/>
                <w:webHidden/>
              </w:rPr>
              <w:t>2</w:t>
            </w:r>
            <w:r w:rsidR="00FD0E3E" w:rsidRPr="00FD0E3E">
              <w:rPr>
                <w:noProof/>
                <w:webHidden/>
              </w:rPr>
              <w:fldChar w:fldCharType="end"/>
            </w:r>
          </w:hyperlink>
        </w:p>
        <w:p w14:paraId="7B617E12" w14:textId="77777777" w:rsidR="00FD0E3E" w:rsidRPr="00FD0E3E" w:rsidRDefault="00200C1B" w:rsidP="00FD0E3E">
          <w:pPr>
            <w:pStyle w:val="TDC2"/>
            <w:tabs>
              <w:tab w:val="right" w:leader="dot" w:pos="9034"/>
            </w:tabs>
            <w:rPr>
              <w:rFonts w:asciiTheme="minorHAnsi" w:eastAsiaTheme="minorEastAsia" w:hAnsiTheme="minorHAnsi" w:cstheme="minorBidi"/>
              <w:noProof/>
            </w:rPr>
          </w:pPr>
          <w:hyperlink w:anchor="_Toc197541721" w:history="1">
            <w:r w:rsidR="00FD0E3E" w:rsidRPr="00FD0E3E">
              <w:rPr>
                <w:rStyle w:val="Hipervnculo"/>
                <w:noProof/>
                <w:color w:val="auto"/>
              </w:rPr>
              <w:t>DEL RECURSO DE REVISIÓN</w:t>
            </w:r>
            <w:r w:rsidR="00FD0E3E" w:rsidRPr="00FD0E3E">
              <w:rPr>
                <w:noProof/>
                <w:webHidden/>
              </w:rPr>
              <w:tab/>
            </w:r>
            <w:r w:rsidR="00FD0E3E" w:rsidRPr="00FD0E3E">
              <w:rPr>
                <w:noProof/>
                <w:webHidden/>
              </w:rPr>
              <w:fldChar w:fldCharType="begin"/>
            </w:r>
            <w:r w:rsidR="00FD0E3E" w:rsidRPr="00FD0E3E">
              <w:rPr>
                <w:noProof/>
                <w:webHidden/>
              </w:rPr>
              <w:instrText xml:space="preserve"> PAGEREF _Toc197541721 \h </w:instrText>
            </w:r>
            <w:r w:rsidR="00FD0E3E" w:rsidRPr="00FD0E3E">
              <w:rPr>
                <w:noProof/>
                <w:webHidden/>
              </w:rPr>
            </w:r>
            <w:r w:rsidR="00FD0E3E" w:rsidRPr="00FD0E3E">
              <w:rPr>
                <w:noProof/>
                <w:webHidden/>
              </w:rPr>
              <w:fldChar w:fldCharType="separate"/>
            </w:r>
            <w:r w:rsidR="00302012">
              <w:rPr>
                <w:noProof/>
                <w:webHidden/>
              </w:rPr>
              <w:t>8</w:t>
            </w:r>
            <w:r w:rsidR="00FD0E3E" w:rsidRPr="00FD0E3E">
              <w:rPr>
                <w:noProof/>
                <w:webHidden/>
              </w:rPr>
              <w:fldChar w:fldCharType="end"/>
            </w:r>
          </w:hyperlink>
        </w:p>
        <w:p w14:paraId="662E69D4" w14:textId="77777777" w:rsidR="00FD0E3E" w:rsidRPr="00FD0E3E" w:rsidRDefault="00200C1B" w:rsidP="00FD0E3E">
          <w:pPr>
            <w:pStyle w:val="TDC3"/>
            <w:tabs>
              <w:tab w:val="right" w:leader="dot" w:pos="9034"/>
            </w:tabs>
            <w:rPr>
              <w:rFonts w:asciiTheme="minorHAnsi" w:eastAsiaTheme="minorEastAsia" w:hAnsiTheme="minorHAnsi" w:cstheme="minorBidi"/>
              <w:noProof/>
            </w:rPr>
          </w:pPr>
          <w:hyperlink w:anchor="_Toc197541722" w:history="1">
            <w:r w:rsidR="00FD0E3E" w:rsidRPr="00FD0E3E">
              <w:rPr>
                <w:rStyle w:val="Hipervnculo"/>
                <w:noProof/>
                <w:color w:val="auto"/>
              </w:rPr>
              <w:t>a) Interposición del Recurso de Revisión</w:t>
            </w:r>
            <w:r w:rsidR="00FD0E3E" w:rsidRPr="00FD0E3E">
              <w:rPr>
                <w:noProof/>
                <w:webHidden/>
              </w:rPr>
              <w:tab/>
            </w:r>
            <w:r w:rsidR="00FD0E3E" w:rsidRPr="00FD0E3E">
              <w:rPr>
                <w:noProof/>
                <w:webHidden/>
              </w:rPr>
              <w:fldChar w:fldCharType="begin"/>
            </w:r>
            <w:r w:rsidR="00FD0E3E" w:rsidRPr="00FD0E3E">
              <w:rPr>
                <w:noProof/>
                <w:webHidden/>
              </w:rPr>
              <w:instrText xml:space="preserve"> PAGEREF _Toc197541722 \h </w:instrText>
            </w:r>
            <w:r w:rsidR="00FD0E3E" w:rsidRPr="00FD0E3E">
              <w:rPr>
                <w:noProof/>
                <w:webHidden/>
              </w:rPr>
            </w:r>
            <w:r w:rsidR="00FD0E3E" w:rsidRPr="00FD0E3E">
              <w:rPr>
                <w:noProof/>
                <w:webHidden/>
              </w:rPr>
              <w:fldChar w:fldCharType="separate"/>
            </w:r>
            <w:r w:rsidR="00302012">
              <w:rPr>
                <w:noProof/>
                <w:webHidden/>
              </w:rPr>
              <w:t>8</w:t>
            </w:r>
            <w:r w:rsidR="00FD0E3E" w:rsidRPr="00FD0E3E">
              <w:rPr>
                <w:noProof/>
                <w:webHidden/>
              </w:rPr>
              <w:fldChar w:fldCharType="end"/>
            </w:r>
          </w:hyperlink>
        </w:p>
        <w:p w14:paraId="1D9EDC6F" w14:textId="77777777" w:rsidR="00FD0E3E" w:rsidRPr="00FD0E3E" w:rsidRDefault="00200C1B" w:rsidP="00FD0E3E">
          <w:pPr>
            <w:pStyle w:val="TDC3"/>
            <w:tabs>
              <w:tab w:val="right" w:leader="dot" w:pos="9034"/>
            </w:tabs>
            <w:rPr>
              <w:rFonts w:asciiTheme="minorHAnsi" w:eastAsiaTheme="minorEastAsia" w:hAnsiTheme="minorHAnsi" w:cstheme="minorBidi"/>
              <w:noProof/>
            </w:rPr>
          </w:pPr>
          <w:hyperlink w:anchor="_Toc197541723" w:history="1">
            <w:r w:rsidR="00FD0E3E" w:rsidRPr="00FD0E3E">
              <w:rPr>
                <w:rStyle w:val="Hipervnculo"/>
                <w:noProof/>
                <w:color w:val="auto"/>
              </w:rPr>
              <w:t>b) Turno del Recurso de Revisión</w:t>
            </w:r>
            <w:r w:rsidR="00FD0E3E" w:rsidRPr="00FD0E3E">
              <w:rPr>
                <w:noProof/>
                <w:webHidden/>
              </w:rPr>
              <w:tab/>
            </w:r>
            <w:r w:rsidR="00FD0E3E" w:rsidRPr="00FD0E3E">
              <w:rPr>
                <w:noProof/>
                <w:webHidden/>
              </w:rPr>
              <w:fldChar w:fldCharType="begin"/>
            </w:r>
            <w:r w:rsidR="00FD0E3E" w:rsidRPr="00FD0E3E">
              <w:rPr>
                <w:noProof/>
                <w:webHidden/>
              </w:rPr>
              <w:instrText xml:space="preserve"> PAGEREF _Toc197541723 \h </w:instrText>
            </w:r>
            <w:r w:rsidR="00FD0E3E" w:rsidRPr="00FD0E3E">
              <w:rPr>
                <w:noProof/>
                <w:webHidden/>
              </w:rPr>
            </w:r>
            <w:r w:rsidR="00FD0E3E" w:rsidRPr="00FD0E3E">
              <w:rPr>
                <w:noProof/>
                <w:webHidden/>
              </w:rPr>
              <w:fldChar w:fldCharType="separate"/>
            </w:r>
            <w:r w:rsidR="00302012">
              <w:rPr>
                <w:noProof/>
                <w:webHidden/>
              </w:rPr>
              <w:t>9</w:t>
            </w:r>
            <w:r w:rsidR="00FD0E3E" w:rsidRPr="00FD0E3E">
              <w:rPr>
                <w:noProof/>
                <w:webHidden/>
              </w:rPr>
              <w:fldChar w:fldCharType="end"/>
            </w:r>
          </w:hyperlink>
        </w:p>
        <w:p w14:paraId="727B4FCF" w14:textId="77777777" w:rsidR="00FD0E3E" w:rsidRPr="00FD0E3E" w:rsidRDefault="00200C1B" w:rsidP="00FD0E3E">
          <w:pPr>
            <w:pStyle w:val="TDC3"/>
            <w:tabs>
              <w:tab w:val="right" w:leader="dot" w:pos="9034"/>
            </w:tabs>
            <w:rPr>
              <w:rFonts w:asciiTheme="minorHAnsi" w:eastAsiaTheme="minorEastAsia" w:hAnsiTheme="minorHAnsi" w:cstheme="minorBidi"/>
              <w:noProof/>
            </w:rPr>
          </w:pPr>
          <w:hyperlink w:anchor="_Toc197541724" w:history="1">
            <w:r w:rsidR="00FD0E3E" w:rsidRPr="00FD0E3E">
              <w:rPr>
                <w:rStyle w:val="Hipervnculo"/>
                <w:noProof/>
                <w:color w:val="auto"/>
              </w:rPr>
              <w:t>c) Admisión del Recurso de Revisión</w:t>
            </w:r>
            <w:r w:rsidR="00FD0E3E" w:rsidRPr="00FD0E3E">
              <w:rPr>
                <w:noProof/>
                <w:webHidden/>
              </w:rPr>
              <w:tab/>
            </w:r>
            <w:r w:rsidR="00FD0E3E" w:rsidRPr="00FD0E3E">
              <w:rPr>
                <w:noProof/>
                <w:webHidden/>
              </w:rPr>
              <w:fldChar w:fldCharType="begin"/>
            </w:r>
            <w:r w:rsidR="00FD0E3E" w:rsidRPr="00FD0E3E">
              <w:rPr>
                <w:noProof/>
                <w:webHidden/>
              </w:rPr>
              <w:instrText xml:space="preserve"> PAGEREF _Toc197541724 \h </w:instrText>
            </w:r>
            <w:r w:rsidR="00FD0E3E" w:rsidRPr="00FD0E3E">
              <w:rPr>
                <w:noProof/>
                <w:webHidden/>
              </w:rPr>
            </w:r>
            <w:r w:rsidR="00FD0E3E" w:rsidRPr="00FD0E3E">
              <w:rPr>
                <w:noProof/>
                <w:webHidden/>
              </w:rPr>
              <w:fldChar w:fldCharType="separate"/>
            </w:r>
            <w:r w:rsidR="00302012">
              <w:rPr>
                <w:noProof/>
                <w:webHidden/>
              </w:rPr>
              <w:t>9</w:t>
            </w:r>
            <w:r w:rsidR="00FD0E3E" w:rsidRPr="00FD0E3E">
              <w:rPr>
                <w:noProof/>
                <w:webHidden/>
              </w:rPr>
              <w:fldChar w:fldCharType="end"/>
            </w:r>
          </w:hyperlink>
        </w:p>
        <w:p w14:paraId="7FB1AEF5" w14:textId="77777777" w:rsidR="00FD0E3E" w:rsidRPr="00FD0E3E" w:rsidRDefault="00200C1B" w:rsidP="00FD0E3E">
          <w:pPr>
            <w:pStyle w:val="TDC3"/>
            <w:tabs>
              <w:tab w:val="right" w:leader="dot" w:pos="9034"/>
            </w:tabs>
            <w:rPr>
              <w:rFonts w:asciiTheme="minorHAnsi" w:eastAsiaTheme="minorEastAsia" w:hAnsiTheme="minorHAnsi" w:cstheme="minorBidi"/>
              <w:noProof/>
            </w:rPr>
          </w:pPr>
          <w:hyperlink w:anchor="_Toc197541725" w:history="1">
            <w:r w:rsidR="00FD0E3E" w:rsidRPr="00FD0E3E">
              <w:rPr>
                <w:rStyle w:val="Hipervnculo"/>
                <w:noProof/>
                <w:color w:val="auto"/>
              </w:rPr>
              <w:t>d) Informe Justificado del Sujeto Obligado</w:t>
            </w:r>
            <w:r w:rsidR="00FD0E3E" w:rsidRPr="00FD0E3E">
              <w:rPr>
                <w:noProof/>
                <w:webHidden/>
              </w:rPr>
              <w:tab/>
            </w:r>
            <w:r w:rsidR="00FD0E3E" w:rsidRPr="00FD0E3E">
              <w:rPr>
                <w:noProof/>
                <w:webHidden/>
              </w:rPr>
              <w:fldChar w:fldCharType="begin"/>
            </w:r>
            <w:r w:rsidR="00FD0E3E" w:rsidRPr="00FD0E3E">
              <w:rPr>
                <w:noProof/>
                <w:webHidden/>
              </w:rPr>
              <w:instrText xml:space="preserve"> PAGEREF _Toc197541725 \h </w:instrText>
            </w:r>
            <w:r w:rsidR="00FD0E3E" w:rsidRPr="00FD0E3E">
              <w:rPr>
                <w:noProof/>
                <w:webHidden/>
              </w:rPr>
            </w:r>
            <w:r w:rsidR="00FD0E3E" w:rsidRPr="00FD0E3E">
              <w:rPr>
                <w:noProof/>
                <w:webHidden/>
              </w:rPr>
              <w:fldChar w:fldCharType="separate"/>
            </w:r>
            <w:r w:rsidR="00302012">
              <w:rPr>
                <w:noProof/>
                <w:webHidden/>
              </w:rPr>
              <w:t>9</w:t>
            </w:r>
            <w:r w:rsidR="00FD0E3E" w:rsidRPr="00FD0E3E">
              <w:rPr>
                <w:noProof/>
                <w:webHidden/>
              </w:rPr>
              <w:fldChar w:fldCharType="end"/>
            </w:r>
          </w:hyperlink>
        </w:p>
        <w:p w14:paraId="5E91E975" w14:textId="77777777" w:rsidR="00FD0E3E" w:rsidRPr="00FD0E3E" w:rsidRDefault="00200C1B" w:rsidP="00FD0E3E">
          <w:pPr>
            <w:pStyle w:val="TDC3"/>
            <w:tabs>
              <w:tab w:val="right" w:leader="dot" w:pos="9034"/>
            </w:tabs>
            <w:rPr>
              <w:rFonts w:asciiTheme="minorHAnsi" w:eastAsiaTheme="minorEastAsia" w:hAnsiTheme="minorHAnsi" w:cstheme="minorBidi"/>
              <w:noProof/>
            </w:rPr>
          </w:pPr>
          <w:hyperlink w:anchor="_Toc197541726" w:history="1">
            <w:r w:rsidR="00FD0E3E" w:rsidRPr="00FD0E3E">
              <w:rPr>
                <w:rStyle w:val="Hipervnculo"/>
                <w:noProof/>
                <w:color w:val="auto"/>
              </w:rPr>
              <w:t>e) Manifestaciones de la Parte Recurrente</w:t>
            </w:r>
            <w:r w:rsidR="00FD0E3E" w:rsidRPr="00FD0E3E">
              <w:rPr>
                <w:noProof/>
                <w:webHidden/>
              </w:rPr>
              <w:tab/>
            </w:r>
            <w:r w:rsidR="00FD0E3E" w:rsidRPr="00FD0E3E">
              <w:rPr>
                <w:noProof/>
                <w:webHidden/>
              </w:rPr>
              <w:fldChar w:fldCharType="begin"/>
            </w:r>
            <w:r w:rsidR="00FD0E3E" w:rsidRPr="00FD0E3E">
              <w:rPr>
                <w:noProof/>
                <w:webHidden/>
              </w:rPr>
              <w:instrText xml:space="preserve"> PAGEREF _Toc197541726 \h </w:instrText>
            </w:r>
            <w:r w:rsidR="00FD0E3E" w:rsidRPr="00FD0E3E">
              <w:rPr>
                <w:noProof/>
                <w:webHidden/>
              </w:rPr>
            </w:r>
            <w:r w:rsidR="00FD0E3E" w:rsidRPr="00FD0E3E">
              <w:rPr>
                <w:noProof/>
                <w:webHidden/>
              </w:rPr>
              <w:fldChar w:fldCharType="separate"/>
            </w:r>
            <w:r w:rsidR="00302012">
              <w:rPr>
                <w:noProof/>
                <w:webHidden/>
              </w:rPr>
              <w:t>11</w:t>
            </w:r>
            <w:r w:rsidR="00FD0E3E" w:rsidRPr="00FD0E3E">
              <w:rPr>
                <w:noProof/>
                <w:webHidden/>
              </w:rPr>
              <w:fldChar w:fldCharType="end"/>
            </w:r>
          </w:hyperlink>
        </w:p>
        <w:p w14:paraId="1EB62278" w14:textId="77777777" w:rsidR="00FD0E3E" w:rsidRPr="00FD0E3E" w:rsidRDefault="00200C1B" w:rsidP="00FD0E3E">
          <w:pPr>
            <w:pStyle w:val="TDC3"/>
            <w:tabs>
              <w:tab w:val="right" w:leader="dot" w:pos="9034"/>
            </w:tabs>
            <w:rPr>
              <w:rFonts w:asciiTheme="minorHAnsi" w:eastAsiaTheme="minorEastAsia" w:hAnsiTheme="minorHAnsi" w:cstheme="minorBidi"/>
              <w:noProof/>
            </w:rPr>
          </w:pPr>
          <w:hyperlink w:anchor="_Toc197541727" w:history="1">
            <w:r w:rsidR="00FD0E3E" w:rsidRPr="00FD0E3E">
              <w:rPr>
                <w:rStyle w:val="Hipervnculo"/>
                <w:noProof/>
                <w:color w:val="auto"/>
              </w:rPr>
              <w:t>f) Cierre de instrucción</w:t>
            </w:r>
            <w:r w:rsidR="00FD0E3E" w:rsidRPr="00FD0E3E">
              <w:rPr>
                <w:noProof/>
                <w:webHidden/>
              </w:rPr>
              <w:tab/>
            </w:r>
            <w:r w:rsidR="00FD0E3E" w:rsidRPr="00FD0E3E">
              <w:rPr>
                <w:noProof/>
                <w:webHidden/>
              </w:rPr>
              <w:fldChar w:fldCharType="begin"/>
            </w:r>
            <w:r w:rsidR="00FD0E3E" w:rsidRPr="00FD0E3E">
              <w:rPr>
                <w:noProof/>
                <w:webHidden/>
              </w:rPr>
              <w:instrText xml:space="preserve"> PAGEREF _Toc197541727 \h </w:instrText>
            </w:r>
            <w:r w:rsidR="00FD0E3E" w:rsidRPr="00FD0E3E">
              <w:rPr>
                <w:noProof/>
                <w:webHidden/>
              </w:rPr>
            </w:r>
            <w:r w:rsidR="00FD0E3E" w:rsidRPr="00FD0E3E">
              <w:rPr>
                <w:noProof/>
                <w:webHidden/>
              </w:rPr>
              <w:fldChar w:fldCharType="separate"/>
            </w:r>
            <w:r w:rsidR="00302012">
              <w:rPr>
                <w:noProof/>
                <w:webHidden/>
              </w:rPr>
              <w:t>11</w:t>
            </w:r>
            <w:r w:rsidR="00FD0E3E" w:rsidRPr="00FD0E3E">
              <w:rPr>
                <w:noProof/>
                <w:webHidden/>
              </w:rPr>
              <w:fldChar w:fldCharType="end"/>
            </w:r>
          </w:hyperlink>
        </w:p>
        <w:p w14:paraId="4C551DD3" w14:textId="77777777" w:rsidR="00FD0E3E" w:rsidRPr="00FD0E3E" w:rsidRDefault="00200C1B" w:rsidP="00FD0E3E">
          <w:pPr>
            <w:pStyle w:val="TDC1"/>
            <w:tabs>
              <w:tab w:val="right" w:leader="dot" w:pos="9034"/>
            </w:tabs>
            <w:rPr>
              <w:rFonts w:asciiTheme="minorHAnsi" w:eastAsiaTheme="minorEastAsia" w:hAnsiTheme="minorHAnsi" w:cstheme="minorBidi"/>
              <w:noProof/>
            </w:rPr>
          </w:pPr>
          <w:hyperlink w:anchor="_Toc197541728" w:history="1">
            <w:r w:rsidR="00FD0E3E" w:rsidRPr="00FD0E3E">
              <w:rPr>
                <w:rStyle w:val="Hipervnculo"/>
                <w:noProof/>
                <w:color w:val="auto"/>
              </w:rPr>
              <w:t>CONSIDERANDOS</w:t>
            </w:r>
            <w:r w:rsidR="00FD0E3E" w:rsidRPr="00FD0E3E">
              <w:rPr>
                <w:noProof/>
                <w:webHidden/>
              </w:rPr>
              <w:tab/>
            </w:r>
            <w:r w:rsidR="00FD0E3E" w:rsidRPr="00FD0E3E">
              <w:rPr>
                <w:noProof/>
                <w:webHidden/>
              </w:rPr>
              <w:fldChar w:fldCharType="begin"/>
            </w:r>
            <w:r w:rsidR="00FD0E3E" w:rsidRPr="00FD0E3E">
              <w:rPr>
                <w:noProof/>
                <w:webHidden/>
              </w:rPr>
              <w:instrText xml:space="preserve"> PAGEREF _Toc197541728 \h </w:instrText>
            </w:r>
            <w:r w:rsidR="00FD0E3E" w:rsidRPr="00FD0E3E">
              <w:rPr>
                <w:noProof/>
                <w:webHidden/>
              </w:rPr>
            </w:r>
            <w:r w:rsidR="00FD0E3E" w:rsidRPr="00FD0E3E">
              <w:rPr>
                <w:noProof/>
                <w:webHidden/>
              </w:rPr>
              <w:fldChar w:fldCharType="separate"/>
            </w:r>
            <w:r w:rsidR="00302012">
              <w:rPr>
                <w:noProof/>
                <w:webHidden/>
              </w:rPr>
              <w:t>11</w:t>
            </w:r>
            <w:r w:rsidR="00FD0E3E" w:rsidRPr="00FD0E3E">
              <w:rPr>
                <w:noProof/>
                <w:webHidden/>
              </w:rPr>
              <w:fldChar w:fldCharType="end"/>
            </w:r>
          </w:hyperlink>
        </w:p>
        <w:p w14:paraId="78660562" w14:textId="77777777" w:rsidR="00FD0E3E" w:rsidRPr="00FD0E3E" w:rsidRDefault="00200C1B" w:rsidP="00FD0E3E">
          <w:pPr>
            <w:pStyle w:val="TDC2"/>
            <w:tabs>
              <w:tab w:val="right" w:leader="dot" w:pos="9034"/>
            </w:tabs>
            <w:rPr>
              <w:rFonts w:asciiTheme="minorHAnsi" w:eastAsiaTheme="minorEastAsia" w:hAnsiTheme="minorHAnsi" w:cstheme="minorBidi"/>
              <w:noProof/>
            </w:rPr>
          </w:pPr>
          <w:hyperlink w:anchor="_Toc197541729" w:history="1">
            <w:r w:rsidR="00FD0E3E" w:rsidRPr="00FD0E3E">
              <w:rPr>
                <w:rStyle w:val="Hipervnculo"/>
                <w:noProof/>
                <w:color w:val="auto"/>
              </w:rPr>
              <w:t>PRIMERO. Procedibilidad</w:t>
            </w:r>
            <w:r w:rsidR="00FD0E3E" w:rsidRPr="00FD0E3E">
              <w:rPr>
                <w:noProof/>
                <w:webHidden/>
              </w:rPr>
              <w:tab/>
            </w:r>
            <w:r w:rsidR="00FD0E3E" w:rsidRPr="00FD0E3E">
              <w:rPr>
                <w:noProof/>
                <w:webHidden/>
              </w:rPr>
              <w:fldChar w:fldCharType="begin"/>
            </w:r>
            <w:r w:rsidR="00FD0E3E" w:rsidRPr="00FD0E3E">
              <w:rPr>
                <w:noProof/>
                <w:webHidden/>
              </w:rPr>
              <w:instrText xml:space="preserve"> PAGEREF _Toc197541729 \h </w:instrText>
            </w:r>
            <w:r w:rsidR="00FD0E3E" w:rsidRPr="00FD0E3E">
              <w:rPr>
                <w:noProof/>
                <w:webHidden/>
              </w:rPr>
            </w:r>
            <w:r w:rsidR="00FD0E3E" w:rsidRPr="00FD0E3E">
              <w:rPr>
                <w:noProof/>
                <w:webHidden/>
              </w:rPr>
              <w:fldChar w:fldCharType="separate"/>
            </w:r>
            <w:r w:rsidR="00302012">
              <w:rPr>
                <w:noProof/>
                <w:webHidden/>
              </w:rPr>
              <w:t>11</w:t>
            </w:r>
            <w:r w:rsidR="00FD0E3E" w:rsidRPr="00FD0E3E">
              <w:rPr>
                <w:noProof/>
                <w:webHidden/>
              </w:rPr>
              <w:fldChar w:fldCharType="end"/>
            </w:r>
          </w:hyperlink>
        </w:p>
        <w:p w14:paraId="7CE989B8" w14:textId="77777777" w:rsidR="00FD0E3E" w:rsidRPr="00FD0E3E" w:rsidRDefault="00200C1B" w:rsidP="00FD0E3E">
          <w:pPr>
            <w:pStyle w:val="TDC3"/>
            <w:tabs>
              <w:tab w:val="right" w:leader="dot" w:pos="9034"/>
            </w:tabs>
            <w:rPr>
              <w:rFonts w:asciiTheme="minorHAnsi" w:eastAsiaTheme="minorEastAsia" w:hAnsiTheme="minorHAnsi" w:cstheme="minorBidi"/>
              <w:noProof/>
            </w:rPr>
          </w:pPr>
          <w:hyperlink w:anchor="_Toc197541730" w:history="1">
            <w:r w:rsidR="00FD0E3E" w:rsidRPr="00FD0E3E">
              <w:rPr>
                <w:rStyle w:val="Hipervnculo"/>
                <w:noProof/>
                <w:color w:val="auto"/>
              </w:rPr>
              <w:t>a) Competencia del Instituto</w:t>
            </w:r>
            <w:r w:rsidR="00FD0E3E" w:rsidRPr="00FD0E3E">
              <w:rPr>
                <w:noProof/>
                <w:webHidden/>
              </w:rPr>
              <w:tab/>
            </w:r>
            <w:r w:rsidR="00FD0E3E" w:rsidRPr="00FD0E3E">
              <w:rPr>
                <w:noProof/>
                <w:webHidden/>
              </w:rPr>
              <w:fldChar w:fldCharType="begin"/>
            </w:r>
            <w:r w:rsidR="00FD0E3E" w:rsidRPr="00FD0E3E">
              <w:rPr>
                <w:noProof/>
                <w:webHidden/>
              </w:rPr>
              <w:instrText xml:space="preserve"> PAGEREF _Toc197541730 \h </w:instrText>
            </w:r>
            <w:r w:rsidR="00FD0E3E" w:rsidRPr="00FD0E3E">
              <w:rPr>
                <w:noProof/>
                <w:webHidden/>
              </w:rPr>
            </w:r>
            <w:r w:rsidR="00FD0E3E" w:rsidRPr="00FD0E3E">
              <w:rPr>
                <w:noProof/>
                <w:webHidden/>
              </w:rPr>
              <w:fldChar w:fldCharType="separate"/>
            </w:r>
            <w:r w:rsidR="00302012">
              <w:rPr>
                <w:noProof/>
                <w:webHidden/>
              </w:rPr>
              <w:t>11</w:t>
            </w:r>
            <w:r w:rsidR="00FD0E3E" w:rsidRPr="00FD0E3E">
              <w:rPr>
                <w:noProof/>
                <w:webHidden/>
              </w:rPr>
              <w:fldChar w:fldCharType="end"/>
            </w:r>
          </w:hyperlink>
        </w:p>
        <w:p w14:paraId="26554145" w14:textId="77777777" w:rsidR="00FD0E3E" w:rsidRPr="00FD0E3E" w:rsidRDefault="00200C1B" w:rsidP="00FD0E3E">
          <w:pPr>
            <w:pStyle w:val="TDC3"/>
            <w:tabs>
              <w:tab w:val="right" w:leader="dot" w:pos="9034"/>
            </w:tabs>
            <w:rPr>
              <w:rFonts w:asciiTheme="minorHAnsi" w:eastAsiaTheme="minorEastAsia" w:hAnsiTheme="minorHAnsi" w:cstheme="minorBidi"/>
              <w:noProof/>
            </w:rPr>
          </w:pPr>
          <w:hyperlink w:anchor="_Toc197541731" w:history="1">
            <w:r w:rsidR="00FD0E3E" w:rsidRPr="00FD0E3E">
              <w:rPr>
                <w:rStyle w:val="Hipervnculo"/>
                <w:noProof/>
                <w:color w:val="auto"/>
              </w:rPr>
              <w:t>b) Legitimidad de la parte recurrente</w:t>
            </w:r>
            <w:r w:rsidR="00FD0E3E" w:rsidRPr="00FD0E3E">
              <w:rPr>
                <w:noProof/>
                <w:webHidden/>
              </w:rPr>
              <w:tab/>
            </w:r>
            <w:r w:rsidR="00FD0E3E" w:rsidRPr="00FD0E3E">
              <w:rPr>
                <w:noProof/>
                <w:webHidden/>
              </w:rPr>
              <w:fldChar w:fldCharType="begin"/>
            </w:r>
            <w:r w:rsidR="00FD0E3E" w:rsidRPr="00FD0E3E">
              <w:rPr>
                <w:noProof/>
                <w:webHidden/>
              </w:rPr>
              <w:instrText xml:space="preserve"> PAGEREF _Toc197541731 \h </w:instrText>
            </w:r>
            <w:r w:rsidR="00FD0E3E" w:rsidRPr="00FD0E3E">
              <w:rPr>
                <w:noProof/>
                <w:webHidden/>
              </w:rPr>
            </w:r>
            <w:r w:rsidR="00FD0E3E" w:rsidRPr="00FD0E3E">
              <w:rPr>
                <w:noProof/>
                <w:webHidden/>
              </w:rPr>
              <w:fldChar w:fldCharType="separate"/>
            </w:r>
            <w:r w:rsidR="00302012">
              <w:rPr>
                <w:noProof/>
                <w:webHidden/>
              </w:rPr>
              <w:t>12</w:t>
            </w:r>
            <w:r w:rsidR="00FD0E3E" w:rsidRPr="00FD0E3E">
              <w:rPr>
                <w:noProof/>
                <w:webHidden/>
              </w:rPr>
              <w:fldChar w:fldCharType="end"/>
            </w:r>
          </w:hyperlink>
        </w:p>
        <w:p w14:paraId="2FB5BD6C" w14:textId="77777777" w:rsidR="00FD0E3E" w:rsidRPr="00FD0E3E" w:rsidRDefault="00200C1B" w:rsidP="00FD0E3E">
          <w:pPr>
            <w:pStyle w:val="TDC3"/>
            <w:tabs>
              <w:tab w:val="right" w:leader="dot" w:pos="9034"/>
            </w:tabs>
            <w:rPr>
              <w:rFonts w:asciiTheme="minorHAnsi" w:eastAsiaTheme="minorEastAsia" w:hAnsiTheme="minorHAnsi" w:cstheme="minorBidi"/>
              <w:noProof/>
            </w:rPr>
          </w:pPr>
          <w:hyperlink w:anchor="_Toc197541732" w:history="1">
            <w:r w:rsidR="00FD0E3E" w:rsidRPr="00FD0E3E">
              <w:rPr>
                <w:rStyle w:val="Hipervnculo"/>
                <w:noProof/>
                <w:color w:val="auto"/>
              </w:rPr>
              <w:t>c) Plazo para interponer el recurso</w:t>
            </w:r>
            <w:r w:rsidR="00FD0E3E" w:rsidRPr="00FD0E3E">
              <w:rPr>
                <w:noProof/>
                <w:webHidden/>
              </w:rPr>
              <w:tab/>
            </w:r>
            <w:r w:rsidR="00FD0E3E" w:rsidRPr="00FD0E3E">
              <w:rPr>
                <w:noProof/>
                <w:webHidden/>
              </w:rPr>
              <w:fldChar w:fldCharType="begin"/>
            </w:r>
            <w:r w:rsidR="00FD0E3E" w:rsidRPr="00FD0E3E">
              <w:rPr>
                <w:noProof/>
                <w:webHidden/>
              </w:rPr>
              <w:instrText xml:space="preserve"> PAGEREF _Toc197541732 \h </w:instrText>
            </w:r>
            <w:r w:rsidR="00FD0E3E" w:rsidRPr="00FD0E3E">
              <w:rPr>
                <w:noProof/>
                <w:webHidden/>
              </w:rPr>
            </w:r>
            <w:r w:rsidR="00FD0E3E" w:rsidRPr="00FD0E3E">
              <w:rPr>
                <w:noProof/>
                <w:webHidden/>
              </w:rPr>
              <w:fldChar w:fldCharType="separate"/>
            </w:r>
            <w:r w:rsidR="00302012">
              <w:rPr>
                <w:noProof/>
                <w:webHidden/>
              </w:rPr>
              <w:t>12</w:t>
            </w:r>
            <w:r w:rsidR="00FD0E3E" w:rsidRPr="00FD0E3E">
              <w:rPr>
                <w:noProof/>
                <w:webHidden/>
              </w:rPr>
              <w:fldChar w:fldCharType="end"/>
            </w:r>
          </w:hyperlink>
        </w:p>
        <w:p w14:paraId="6A30AB67" w14:textId="77777777" w:rsidR="00FD0E3E" w:rsidRPr="00FD0E3E" w:rsidRDefault="00200C1B" w:rsidP="00FD0E3E">
          <w:pPr>
            <w:pStyle w:val="TDC3"/>
            <w:tabs>
              <w:tab w:val="right" w:leader="dot" w:pos="9034"/>
            </w:tabs>
            <w:rPr>
              <w:rFonts w:asciiTheme="minorHAnsi" w:eastAsiaTheme="minorEastAsia" w:hAnsiTheme="minorHAnsi" w:cstheme="minorBidi"/>
              <w:noProof/>
            </w:rPr>
          </w:pPr>
          <w:hyperlink w:anchor="_Toc197541733" w:history="1">
            <w:r w:rsidR="00FD0E3E" w:rsidRPr="00FD0E3E">
              <w:rPr>
                <w:rStyle w:val="Hipervnculo"/>
                <w:noProof/>
                <w:color w:val="auto"/>
              </w:rPr>
              <w:t>d) Requisitos formales para la interposición del recurso</w:t>
            </w:r>
            <w:r w:rsidR="00FD0E3E" w:rsidRPr="00FD0E3E">
              <w:rPr>
                <w:noProof/>
                <w:webHidden/>
              </w:rPr>
              <w:tab/>
            </w:r>
            <w:r w:rsidR="00FD0E3E" w:rsidRPr="00FD0E3E">
              <w:rPr>
                <w:noProof/>
                <w:webHidden/>
              </w:rPr>
              <w:fldChar w:fldCharType="begin"/>
            </w:r>
            <w:r w:rsidR="00FD0E3E" w:rsidRPr="00FD0E3E">
              <w:rPr>
                <w:noProof/>
                <w:webHidden/>
              </w:rPr>
              <w:instrText xml:space="preserve"> PAGEREF _Toc197541733 \h </w:instrText>
            </w:r>
            <w:r w:rsidR="00FD0E3E" w:rsidRPr="00FD0E3E">
              <w:rPr>
                <w:noProof/>
                <w:webHidden/>
              </w:rPr>
            </w:r>
            <w:r w:rsidR="00FD0E3E" w:rsidRPr="00FD0E3E">
              <w:rPr>
                <w:noProof/>
                <w:webHidden/>
              </w:rPr>
              <w:fldChar w:fldCharType="separate"/>
            </w:r>
            <w:r w:rsidR="00302012">
              <w:rPr>
                <w:noProof/>
                <w:webHidden/>
              </w:rPr>
              <w:t>12</w:t>
            </w:r>
            <w:r w:rsidR="00FD0E3E" w:rsidRPr="00FD0E3E">
              <w:rPr>
                <w:noProof/>
                <w:webHidden/>
              </w:rPr>
              <w:fldChar w:fldCharType="end"/>
            </w:r>
          </w:hyperlink>
        </w:p>
        <w:p w14:paraId="682C8015" w14:textId="77777777" w:rsidR="00FD0E3E" w:rsidRPr="00FD0E3E" w:rsidRDefault="00200C1B" w:rsidP="00FD0E3E">
          <w:pPr>
            <w:pStyle w:val="TDC2"/>
            <w:tabs>
              <w:tab w:val="right" w:leader="dot" w:pos="9034"/>
            </w:tabs>
            <w:rPr>
              <w:rFonts w:asciiTheme="minorHAnsi" w:eastAsiaTheme="minorEastAsia" w:hAnsiTheme="minorHAnsi" w:cstheme="minorBidi"/>
              <w:noProof/>
            </w:rPr>
          </w:pPr>
          <w:hyperlink w:anchor="_Toc197541734" w:history="1">
            <w:r w:rsidR="00FD0E3E" w:rsidRPr="00FD0E3E">
              <w:rPr>
                <w:rStyle w:val="Hipervnculo"/>
                <w:noProof/>
                <w:color w:val="auto"/>
              </w:rPr>
              <w:t>SEGUNDO. Estudio de Fondo</w:t>
            </w:r>
            <w:r w:rsidR="00FD0E3E" w:rsidRPr="00FD0E3E">
              <w:rPr>
                <w:noProof/>
                <w:webHidden/>
              </w:rPr>
              <w:tab/>
            </w:r>
            <w:r w:rsidR="00FD0E3E" w:rsidRPr="00FD0E3E">
              <w:rPr>
                <w:noProof/>
                <w:webHidden/>
              </w:rPr>
              <w:fldChar w:fldCharType="begin"/>
            </w:r>
            <w:r w:rsidR="00FD0E3E" w:rsidRPr="00FD0E3E">
              <w:rPr>
                <w:noProof/>
                <w:webHidden/>
              </w:rPr>
              <w:instrText xml:space="preserve"> PAGEREF _Toc197541734 \h </w:instrText>
            </w:r>
            <w:r w:rsidR="00FD0E3E" w:rsidRPr="00FD0E3E">
              <w:rPr>
                <w:noProof/>
                <w:webHidden/>
              </w:rPr>
            </w:r>
            <w:r w:rsidR="00FD0E3E" w:rsidRPr="00FD0E3E">
              <w:rPr>
                <w:noProof/>
                <w:webHidden/>
              </w:rPr>
              <w:fldChar w:fldCharType="separate"/>
            </w:r>
            <w:r w:rsidR="00302012">
              <w:rPr>
                <w:noProof/>
                <w:webHidden/>
              </w:rPr>
              <w:t>13</w:t>
            </w:r>
            <w:r w:rsidR="00FD0E3E" w:rsidRPr="00FD0E3E">
              <w:rPr>
                <w:noProof/>
                <w:webHidden/>
              </w:rPr>
              <w:fldChar w:fldCharType="end"/>
            </w:r>
          </w:hyperlink>
        </w:p>
        <w:p w14:paraId="0E3A9487" w14:textId="77777777" w:rsidR="00FD0E3E" w:rsidRPr="00FD0E3E" w:rsidRDefault="00200C1B" w:rsidP="00FD0E3E">
          <w:pPr>
            <w:pStyle w:val="TDC3"/>
            <w:tabs>
              <w:tab w:val="right" w:leader="dot" w:pos="9034"/>
            </w:tabs>
            <w:rPr>
              <w:rFonts w:asciiTheme="minorHAnsi" w:eastAsiaTheme="minorEastAsia" w:hAnsiTheme="minorHAnsi" w:cstheme="minorBidi"/>
              <w:noProof/>
            </w:rPr>
          </w:pPr>
          <w:hyperlink w:anchor="_Toc197541735" w:history="1">
            <w:r w:rsidR="00FD0E3E" w:rsidRPr="00FD0E3E">
              <w:rPr>
                <w:rStyle w:val="Hipervnculo"/>
                <w:noProof/>
                <w:color w:val="auto"/>
              </w:rPr>
              <w:t>a) Mandato de transparencia y responsabilidad del Sujeto Obligado</w:t>
            </w:r>
            <w:r w:rsidR="00FD0E3E" w:rsidRPr="00FD0E3E">
              <w:rPr>
                <w:noProof/>
                <w:webHidden/>
              </w:rPr>
              <w:tab/>
            </w:r>
            <w:r w:rsidR="00FD0E3E" w:rsidRPr="00FD0E3E">
              <w:rPr>
                <w:noProof/>
                <w:webHidden/>
              </w:rPr>
              <w:fldChar w:fldCharType="begin"/>
            </w:r>
            <w:r w:rsidR="00FD0E3E" w:rsidRPr="00FD0E3E">
              <w:rPr>
                <w:noProof/>
                <w:webHidden/>
              </w:rPr>
              <w:instrText xml:space="preserve"> PAGEREF _Toc197541735 \h </w:instrText>
            </w:r>
            <w:r w:rsidR="00FD0E3E" w:rsidRPr="00FD0E3E">
              <w:rPr>
                <w:noProof/>
                <w:webHidden/>
              </w:rPr>
            </w:r>
            <w:r w:rsidR="00FD0E3E" w:rsidRPr="00FD0E3E">
              <w:rPr>
                <w:noProof/>
                <w:webHidden/>
              </w:rPr>
              <w:fldChar w:fldCharType="separate"/>
            </w:r>
            <w:r w:rsidR="00302012">
              <w:rPr>
                <w:noProof/>
                <w:webHidden/>
              </w:rPr>
              <w:t>13</w:t>
            </w:r>
            <w:r w:rsidR="00FD0E3E" w:rsidRPr="00FD0E3E">
              <w:rPr>
                <w:noProof/>
                <w:webHidden/>
              </w:rPr>
              <w:fldChar w:fldCharType="end"/>
            </w:r>
          </w:hyperlink>
        </w:p>
        <w:p w14:paraId="7860ABEC" w14:textId="77777777" w:rsidR="00FD0E3E" w:rsidRPr="00FD0E3E" w:rsidRDefault="00200C1B" w:rsidP="00FD0E3E">
          <w:pPr>
            <w:pStyle w:val="TDC3"/>
            <w:tabs>
              <w:tab w:val="right" w:leader="dot" w:pos="9034"/>
            </w:tabs>
            <w:rPr>
              <w:rFonts w:asciiTheme="minorHAnsi" w:eastAsiaTheme="minorEastAsia" w:hAnsiTheme="minorHAnsi" w:cstheme="minorBidi"/>
              <w:noProof/>
            </w:rPr>
          </w:pPr>
          <w:hyperlink w:anchor="_Toc197541736" w:history="1">
            <w:r w:rsidR="00FD0E3E" w:rsidRPr="00FD0E3E">
              <w:rPr>
                <w:rStyle w:val="Hipervnculo"/>
                <w:noProof/>
                <w:color w:val="auto"/>
              </w:rPr>
              <w:t>b) Controversia a resolver</w:t>
            </w:r>
            <w:r w:rsidR="00FD0E3E" w:rsidRPr="00FD0E3E">
              <w:rPr>
                <w:noProof/>
                <w:webHidden/>
              </w:rPr>
              <w:tab/>
            </w:r>
            <w:r w:rsidR="00FD0E3E" w:rsidRPr="00FD0E3E">
              <w:rPr>
                <w:noProof/>
                <w:webHidden/>
              </w:rPr>
              <w:fldChar w:fldCharType="begin"/>
            </w:r>
            <w:r w:rsidR="00FD0E3E" w:rsidRPr="00FD0E3E">
              <w:rPr>
                <w:noProof/>
                <w:webHidden/>
              </w:rPr>
              <w:instrText xml:space="preserve"> PAGEREF _Toc197541736 \h </w:instrText>
            </w:r>
            <w:r w:rsidR="00FD0E3E" w:rsidRPr="00FD0E3E">
              <w:rPr>
                <w:noProof/>
                <w:webHidden/>
              </w:rPr>
            </w:r>
            <w:r w:rsidR="00FD0E3E" w:rsidRPr="00FD0E3E">
              <w:rPr>
                <w:noProof/>
                <w:webHidden/>
              </w:rPr>
              <w:fldChar w:fldCharType="separate"/>
            </w:r>
            <w:r w:rsidR="00302012">
              <w:rPr>
                <w:noProof/>
                <w:webHidden/>
              </w:rPr>
              <w:t>15</w:t>
            </w:r>
            <w:r w:rsidR="00FD0E3E" w:rsidRPr="00FD0E3E">
              <w:rPr>
                <w:noProof/>
                <w:webHidden/>
              </w:rPr>
              <w:fldChar w:fldCharType="end"/>
            </w:r>
          </w:hyperlink>
        </w:p>
        <w:p w14:paraId="2FB0755F" w14:textId="77777777" w:rsidR="00FD0E3E" w:rsidRPr="00FD0E3E" w:rsidRDefault="00200C1B" w:rsidP="00FD0E3E">
          <w:pPr>
            <w:pStyle w:val="TDC3"/>
            <w:tabs>
              <w:tab w:val="right" w:leader="dot" w:pos="9034"/>
            </w:tabs>
            <w:rPr>
              <w:rFonts w:asciiTheme="minorHAnsi" w:eastAsiaTheme="minorEastAsia" w:hAnsiTheme="minorHAnsi" w:cstheme="minorBidi"/>
              <w:noProof/>
            </w:rPr>
          </w:pPr>
          <w:hyperlink w:anchor="_Toc197541737" w:history="1">
            <w:r w:rsidR="00FD0E3E" w:rsidRPr="00FD0E3E">
              <w:rPr>
                <w:rStyle w:val="Hipervnculo"/>
                <w:noProof/>
                <w:color w:val="auto"/>
              </w:rPr>
              <w:t>c) Estudio de la controversia</w:t>
            </w:r>
            <w:r w:rsidR="00FD0E3E" w:rsidRPr="00FD0E3E">
              <w:rPr>
                <w:noProof/>
                <w:webHidden/>
              </w:rPr>
              <w:tab/>
            </w:r>
            <w:r w:rsidR="00FD0E3E" w:rsidRPr="00FD0E3E">
              <w:rPr>
                <w:noProof/>
                <w:webHidden/>
              </w:rPr>
              <w:fldChar w:fldCharType="begin"/>
            </w:r>
            <w:r w:rsidR="00FD0E3E" w:rsidRPr="00FD0E3E">
              <w:rPr>
                <w:noProof/>
                <w:webHidden/>
              </w:rPr>
              <w:instrText xml:space="preserve"> PAGEREF _Toc197541737 \h </w:instrText>
            </w:r>
            <w:r w:rsidR="00FD0E3E" w:rsidRPr="00FD0E3E">
              <w:rPr>
                <w:noProof/>
                <w:webHidden/>
              </w:rPr>
            </w:r>
            <w:r w:rsidR="00FD0E3E" w:rsidRPr="00FD0E3E">
              <w:rPr>
                <w:noProof/>
                <w:webHidden/>
              </w:rPr>
              <w:fldChar w:fldCharType="separate"/>
            </w:r>
            <w:r w:rsidR="00302012">
              <w:rPr>
                <w:noProof/>
                <w:webHidden/>
              </w:rPr>
              <w:t>17</w:t>
            </w:r>
            <w:r w:rsidR="00FD0E3E" w:rsidRPr="00FD0E3E">
              <w:rPr>
                <w:noProof/>
                <w:webHidden/>
              </w:rPr>
              <w:fldChar w:fldCharType="end"/>
            </w:r>
          </w:hyperlink>
        </w:p>
        <w:p w14:paraId="1F938213" w14:textId="77777777" w:rsidR="00FD0E3E" w:rsidRPr="00FD0E3E" w:rsidRDefault="00200C1B" w:rsidP="00FD0E3E">
          <w:pPr>
            <w:pStyle w:val="TDC3"/>
            <w:tabs>
              <w:tab w:val="right" w:leader="dot" w:pos="9034"/>
            </w:tabs>
            <w:rPr>
              <w:rFonts w:asciiTheme="minorHAnsi" w:eastAsiaTheme="minorEastAsia" w:hAnsiTheme="minorHAnsi" w:cstheme="minorBidi"/>
              <w:noProof/>
            </w:rPr>
          </w:pPr>
          <w:hyperlink w:anchor="_Toc197541738" w:history="1">
            <w:r w:rsidR="00FD0E3E" w:rsidRPr="00FD0E3E">
              <w:rPr>
                <w:rStyle w:val="Hipervnculo"/>
                <w:noProof/>
                <w:color w:val="auto"/>
              </w:rPr>
              <w:t>d) Conclusión</w:t>
            </w:r>
            <w:r w:rsidR="00FD0E3E" w:rsidRPr="00FD0E3E">
              <w:rPr>
                <w:noProof/>
                <w:webHidden/>
              </w:rPr>
              <w:tab/>
            </w:r>
            <w:r w:rsidR="00FD0E3E" w:rsidRPr="00FD0E3E">
              <w:rPr>
                <w:noProof/>
                <w:webHidden/>
              </w:rPr>
              <w:fldChar w:fldCharType="begin"/>
            </w:r>
            <w:r w:rsidR="00FD0E3E" w:rsidRPr="00FD0E3E">
              <w:rPr>
                <w:noProof/>
                <w:webHidden/>
              </w:rPr>
              <w:instrText xml:space="preserve"> PAGEREF _Toc197541738 \h </w:instrText>
            </w:r>
            <w:r w:rsidR="00FD0E3E" w:rsidRPr="00FD0E3E">
              <w:rPr>
                <w:noProof/>
                <w:webHidden/>
              </w:rPr>
            </w:r>
            <w:r w:rsidR="00FD0E3E" w:rsidRPr="00FD0E3E">
              <w:rPr>
                <w:noProof/>
                <w:webHidden/>
              </w:rPr>
              <w:fldChar w:fldCharType="separate"/>
            </w:r>
            <w:r w:rsidR="00302012">
              <w:rPr>
                <w:noProof/>
                <w:webHidden/>
              </w:rPr>
              <w:t>29</w:t>
            </w:r>
            <w:r w:rsidR="00FD0E3E" w:rsidRPr="00FD0E3E">
              <w:rPr>
                <w:noProof/>
                <w:webHidden/>
              </w:rPr>
              <w:fldChar w:fldCharType="end"/>
            </w:r>
          </w:hyperlink>
        </w:p>
        <w:p w14:paraId="78F1CE18" w14:textId="77777777" w:rsidR="00FD0E3E" w:rsidRPr="00FD0E3E" w:rsidRDefault="00200C1B" w:rsidP="00FD0E3E">
          <w:pPr>
            <w:pStyle w:val="TDC1"/>
            <w:tabs>
              <w:tab w:val="right" w:leader="dot" w:pos="9034"/>
            </w:tabs>
            <w:rPr>
              <w:rFonts w:asciiTheme="minorHAnsi" w:eastAsiaTheme="minorEastAsia" w:hAnsiTheme="minorHAnsi" w:cstheme="minorBidi"/>
              <w:noProof/>
            </w:rPr>
          </w:pPr>
          <w:hyperlink w:anchor="_Toc197541739" w:history="1">
            <w:r w:rsidR="00FD0E3E" w:rsidRPr="00FD0E3E">
              <w:rPr>
                <w:rStyle w:val="Hipervnculo"/>
                <w:noProof/>
                <w:color w:val="auto"/>
              </w:rPr>
              <w:t>RESUELVE</w:t>
            </w:r>
            <w:r w:rsidR="00FD0E3E" w:rsidRPr="00FD0E3E">
              <w:rPr>
                <w:noProof/>
                <w:webHidden/>
              </w:rPr>
              <w:tab/>
            </w:r>
            <w:r w:rsidR="00FD0E3E" w:rsidRPr="00FD0E3E">
              <w:rPr>
                <w:noProof/>
                <w:webHidden/>
              </w:rPr>
              <w:fldChar w:fldCharType="begin"/>
            </w:r>
            <w:r w:rsidR="00FD0E3E" w:rsidRPr="00FD0E3E">
              <w:rPr>
                <w:noProof/>
                <w:webHidden/>
              </w:rPr>
              <w:instrText xml:space="preserve"> PAGEREF _Toc197541739 \h </w:instrText>
            </w:r>
            <w:r w:rsidR="00FD0E3E" w:rsidRPr="00FD0E3E">
              <w:rPr>
                <w:noProof/>
                <w:webHidden/>
              </w:rPr>
            </w:r>
            <w:r w:rsidR="00FD0E3E" w:rsidRPr="00FD0E3E">
              <w:rPr>
                <w:noProof/>
                <w:webHidden/>
              </w:rPr>
              <w:fldChar w:fldCharType="separate"/>
            </w:r>
            <w:r w:rsidR="00302012">
              <w:rPr>
                <w:noProof/>
                <w:webHidden/>
              </w:rPr>
              <w:t>30</w:t>
            </w:r>
            <w:r w:rsidR="00FD0E3E" w:rsidRPr="00FD0E3E">
              <w:rPr>
                <w:noProof/>
                <w:webHidden/>
              </w:rPr>
              <w:fldChar w:fldCharType="end"/>
            </w:r>
          </w:hyperlink>
        </w:p>
        <w:p w14:paraId="4932888C" w14:textId="10F9EF4F" w:rsidR="00FD20C4" w:rsidRPr="00FD0E3E" w:rsidRDefault="00FD20C4" w:rsidP="00FD0E3E">
          <w:r w:rsidRPr="00FD0E3E">
            <w:rPr>
              <w:b/>
              <w:bCs/>
              <w:lang w:val="es-ES"/>
            </w:rPr>
            <w:fldChar w:fldCharType="end"/>
          </w:r>
        </w:p>
      </w:sdtContent>
    </w:sdt>
    <w:p w14:paraId="32AD31E9" w14:textId="77777777" w:rsidR="00FD6BCA" w:rsidRPr="00FD0E3E" w:rsidRDefault="00FD6BCA" w:rsidP="00FD0E3E">
      <w:pPr>
        <w:pBdr>
          <w:top w:val="nil"/>
          <w:left w:val="nil"/>
          <w:bottom w:val="nil"/>
          <w:right w:val="nil"/>
          <w:between w:val="nil"/>
        </w:pBdr>
        <w:tabs>
          <w:tab w:val="right" w:pos="9034"/>
        </w:tabs>
        <w:spacing w:after="100"/>
        <w:rPr>
          <w:b/>
        </w:rPr>
        <w:sectPr w:rsidR="00FD6BCA" w:rsidRPr="00FD0E3E">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39608353" w14:textId="6F7C5B96" w:rsidR="00FD6BCA" w:rsidRPr="00FD0E3E" w:rsidRDefault="00C05457" w:rsidP="00FD0E3E">
      <w:pPr>
        <w:rPr>
          <w:b/>
        </w:rPr>
      </w:pPr>
      <w:r w:rsidRPr="00FD0E3E">
        <w:lastRenderedPageBreak/>
        <w:t>Resolución del Pleno del Instituto de Transparencia, Acceso a la Información Pública y Protección de Datos Personales del Estado de México y Municipios, con domicilio en Metepec, Estado de México, de</w:t>
      </w:r>
      <w:r w:rsidR="00FD0E3E" w:rsidRPr="00FD0E3E">
        <w:t>l</w:t>
      </w:r>
      <w:r w:rsidRPr="00FD0E3E">
        <w:t xml:space="preserve"> </w:t>
      </w:r>
      <w:r w:rsidR="000C1C9C" w:rsidRPr="00FD0E3E">
        <w:rPr>
          <w:b/>
        </w:rPr>
        <w:t>catorce</w:t>
      </w:r>
      <w:r w:rsidR="00207C16" w:rsidRPr="00FD0E3E">
        <w:rPr>
          <w:b/>
        </w:rPr>
        <w:t xml:space="preserve"> de mayo</w:t>
      </w:r>
      <w:r w:rsidRPr="00FD0E3E">
        <w:rPr>
          <w:b/>
        </w:rPr>
        <w:t xml:space="preserve"> de dos mil veinticinco.</w:t>
      </w:r>
    </w:p>
    <w:p w14:paraId="469ACC29" w14:textId="77777777" w:rsidR="00FD6BCA" w:rsidRPr="00FD0E3E" w:rsidRDefault="00FD6BCA" w:rsidP="00FD0E3E"/>
    <w:p w14:paraId="3B9725E6" w14:textId="2DFC2D7D" w:rsidR="00FD6BCA" w:rsidRPr="00FD0E3E" w:rsidRDefault="00C05457" w:rsidP="00FD0E3E">
      <w:r w:rsidRPr="00FD0E3E">
        <w:rPr>
          <w:b/>
        </w:rPr>
        <w:t xml:space="preserve">VISTO </w:t>
      </w:r>
      <w:r w:rsidRPr="00FD0E3E">
        <w:t xml:space="preserve">el expediente formado con motivo del Recurso de Revisión </w:t>
      </w:r>
      <w:r w:rsidR="00A04C49" w:rsidRPr="00FD0E3E">
        <w:rPr>
          <w:b/>
        </w:rPr>
        <w:t>02827/INFOEM/IP/RR/2025</w:t>
      </w:r>
      <w:r w:rsidRPr="00FD0E3E">
        <w:rPr>
          <w:b/>
        </w:rPr>
        <w:t xml:space="preserve"> </w:t>
      </w:r>
      <w:r w:rsidRPr="00FD0E3E">
        <w:t xml:space="preserve">interpuesto por </w:t>
      </w:r>
      <w:bookmarkStart w:id="2" w:name="_GoBack"/>
      <w:r w:rsidR="0047264B">
        <w:rPr>
          <w:b/>
        </w:rPr>
        <w:t xml:space="preserve">XXXXXXX </w:t>
      </w:r>
      <w:proofErr w:type="spellStart"/>
      <w:r w:rsidR="0047264B">
        <w:rPr>
          <w:b/>
        </w:rPr>
        <w:t>XXXXXXX</w:t>
      </w:r>
      <w:proofErr w:type="spellEnd"/>
      <w:r w:rsidR="0047264B">
        <w:rPr>
          <w:b/>
        </w:rPr>
        <w:t xml:space="preserve"> X</w:t>
      </w:r>
      <w:bookmarkEnd w:id="2"/>
      <w:r w:rsidRPr="00FD0E3E">
        <w:t xml:space="preserve">, a quien en lo subsecuente se le denominará </w:t>
      </w:r>
      <w:r w:rsidRPr="00FD0E3E">
        <w:rPr>
          <w:b/>
        </w:rPr>
        <w:t>LA PARTE RECURRENTE</w:t>
      </w:r>
      <w:r w:rsidRPr="00FD0E3E">
        <w:t xml:space="preserve">, en contra de la respuesta emitida por </w:t>
      </w:r>
      <w:r w:rsidR="00A04C49" w:rsidRPr="00FD0E3E">
        <w:t>el</w:t>
      </w:r>
      <w:r w:rsidRPr="00FD0E3E">
        <w:t xml:space="preserve"> </w:t>
      </w:r>
      <w:r w:rsidR="00A04C49" w:rsidRPr="00FD0E3E">
        <w:rPr>
          <w:b/>
        </w:rPr>
        <w:t>Instituto Electoral del Estado de México</w:t>
      </w:r>
      <w:r w:rsidRPr="00FD0E3E">
        <w:t xml:space="preserve">, en adelante </w:t>
      </w:r>
      <w:r w:rsidRPr="00FD0E3E">
        <w:rPr>
          <w:b/>
        </w:rPr>
        <w:t>EL SUJETO OBLIGADO</w:t>
      </w:r>
      <w:r w:rsidRPr="00FD0E3E">
        <w:t>, se emite la presente Resolución con base en los Antecedentes y Considerandos que se exponen a continuación:</w:t>
      </w:r>
    </w:p>
    <w:p w14:paraId="3095BCB3" w14:textId="77777777" w:rsidR="00FD6BCA" w:rsidRPr="00FD0E3E" w:rsidRDefault="00FD6BCA" w:rsidP="00FD0E3E"/>
    <w:p w14:paraId="7B74F830" w14:textId="77777777" w:rsidR="00FD6BCA" w:rsidRPr="00FD0E3E" w:rsidRDefault="00C05457" w:rsidP="00FD0E3E">
      <w:pPr>
        <w:pStyle w:val="Ttulo1"/>
      </w:pPr>
      <w:bookmarkStart w:id="3" w:name="_Toc197541716"/>
      <w:r w:rsidRPr="00FD0E3E">
        <w:t>ANTECEDENTES</w:t>
      </w:r>
      <w:bookmarkEnd w:id="3"/>
    </w:p>
    <w:p w14:paraId="51624F7C" w14:textId="77777777" w:rsidR="00FD6BCA" w:rsidRPr="00FD0E3E" w:rsidRDefault="00FD6BCA" w:rsidP="00FD0E3E"/>
    <w:p w14:paraId="4390203D" w14:textId="77777777" w:rsidR="00FD6BCA" w:rsidRPr="00FD0E3E" w:rsidRDefault="00C05457" w:rsidP="00FD0E3E">
      <w:pPr>
        <w:pStyle w:val="Ttulo2"/>
      </w:pPr>
      <w:bookmarkStart w:id="4" w:name="_Toc197541717"/>
      <w:r w:rsidRPr="00FD0E3E">
        <w:t>DE LA SOLICITUD DE INFORMACIÓN</w:t>
      </w:r>
      <w:bookmarkEnd w:id="4"/>
    </w:p>
    <w:p w14:paraId="0B3195FC" w14:textId="77777777" w:rsidR="00FD6BCA" w:rsidRPr="00FD0E3E" w:rsidRDefault="00C05457" w:rsidP="00FD0E3E">
      <w:pPr>
        <w:pStyle w:val="Ttulo3"/>
      </w:pPr>
      <w:bookmarkStart w:id="5" w:name="_Toc197541718"/>
      <w:r w:rsidRPr="00FD0E3E">
        <w:t>a) Solicitud de información</w:t>
      </w:r>
      <w:bookmarkEnd w:id="5"/>
    </w:p>
    <w:p w14:paraId="0853A583" w14:textId="5B9F7B62" w:rsidR="00FD6BCA" w:rsidRPr="00FD0E3E" w:rsidRDefault="00C05457" w:rsidP="00FD0E3E">
      <w:r w:rsidRPr="00FD0E3E">
        <w:t xml:space="preserve">El </w:t>
      </w:r>
      <w:r w:rsidR="00A04C49" w:rsidRPr="00FD0E3E">
        <w:rPr>
          <w:b/>
          <w:bCs/>
        </w:rPr>
        <w:t>siete de febrero</w:t>
      </w:r>
      <w:r w:rsidRPr="00FD0E3E">
        <w:rPr>
          <w:b/>
        </w:rPr>
        <w:t xml:space="preserve"> de dos mil veinticinco,</w:t>
      </w:r>
      <w:r w:rsidRPr="00FD0E3E">
        <w:t xml:space="preserve"> </w:t>
      </w:r>
      <w:r w:rsidRPr="00FD0E3E">
        <w:rPr>
          <w:b/>
        </w:rPr>
        <w:t>LA PARTE RECURRENTE</w:t>
      </w:r>
      <w:r w:rsidRPr="00FD0E3E">
        <w:t xml:space="preserve"> presentó una solicitud de acceso a la información pública ante el </w:t>
      </w:r>
      <w:r w:rsidRPr="00FD0E3E">
        <w:rPr>
          <w:b/>
        </w:rPr>
        <w:t>SUJETO OBLIGADO</w:t>
      </w:r>
      <w:r w:rsidRPr="00FD0E3E">
        <w:t>, a través del Sistema de Acceso a la Información Mexiquense (SAIMEX). Dicha solicitud quedó registrada con el número de folio</w:t>
      </w:r>
      <w:r w:rsidRPr="00FD0E3E">
        <w:rPr>
          <w:b/>
        </w:rPr>
        <w:t xml:space="preserve"> </w:t>
      </w:r>
      <w:r w:rsidR="00A04C49" w:rsidRPr="00FD0E3E">
        <w:rPr>
          <w:b/>
        </w:rPr>
        <w:t>00083/IEEM/IP/2025</w:t>
      </w:r>
      <w:r w:rsidR="004268EA" w:rsidRPr="00FD0E3E">
        <w:rPr>
          <w:b/>
        </w:rPr>
        <w:t xml:space="preserve"> </w:t>
      </w:r>
      <w:r w:rsidRPr="00FD0E3E">
        <w:t>y en ella se requirió la siguiente información:</w:t>
      </w:r>
    </w:p>
    <w:p w14:paraId="0C015894" w14:textId="77777777" w:rsidR="00FD6BCA" w:rsidRPr="00FD0E3E" w:rsidRDefault="00FD6BCA" w:rsidP="00FD0E3E">
      <w:pPr>
        <w:tabs>
          <w:tab w:val="left" w:pos="4667"/>
        </w:tabs>
        <w:ind w:right="567"/>
        <w:rPr>
          <w:i/>
        </w:rPr>
      </w:pPr>
    </w:p>
    <w:p w14:paraId="2AAFCBE8" w14:textId="364217EE" w:rsidR="00FD6BCA" w:rsidRPr="00FD0E3E" w:rsidRDefault="00C05457" w:rsidP="00FD0E3E">
      <w:pPr>
        <w:pStyle w:val="Puesto"/>
        <w:ind w:firstLine="0"/>
        <w:rPr>
          <w:color w:val="auto"/>
        </w:rPr>
      </w:pPr>
      <w:bookmarkStart w:id="6" w:name="_qsh70q" w:colFirst="0" w:colLast="0"/>
      <w:bookmarkEnd w:id="6"/>
      <w:r w:rsidRPr="00FD0E3E">
        <w:rPr>
          <w:color w:val="auto"/>
        </w:rPr>
        <w:t>“</w:t>
      </w:r>
      <w:r w:rsidR="00A04C49" w:rsidRPr="00FD0E3E">
        <w:rPr>
          <w:color w:val="auto"/>
        </w:rPr>
        <w:t xml:space="preserve">SOLICITO LA SIGUIENTE INFORMACIÓN PÚBLICA: 1. LA SEGUNDA ETAPA DE LA PLANTILLA DEL PERSONAL EVENTUAL DEL ÓRGANO CENTRAL DEL INSTITUTO ELECTORAL DEL ESTADO DE MÉXICO, PARA EL EJERCICIO 2025. 2. LA PLANTILLA Y LA MODIFICACIÓN DEL TABULADOR DE SUELDOS DEL PERSONAL EVENTUAL DE LOS ÓRGANOS DESCONCENTRADOS DEL INSTITUTO ELECTORAL DEL ESTADO DE MÉXICO, PARA EL PROCESO ELECTORAL JUDICIAL EXTRAORDINARIO 2025 DEL ESTADO DE MÉXICO. 3. LAS REGLAS GENERALES PARA EL INGRESO Y CONTRATACIÓN DEL </w:t>
      </w:r>
      <w:r w:rsidR="00A04C49" w:rsidRPr="00FD0E3E">
        <w:rPr>
          <w:color w:val="auto"/>
        </w:rPr>
        <w:lastRenderedPageBreak/>
        <w:t>PERSONAL EVENTUAL, PARA ÓRGANOS CENTRALES Y DESCONCENTRADOS DEL INSTITUTO ELECTORAL DEL ESTADO DE MÉXICO. 4. EL PROCEDIMIENTO PARA EL ARRENDAMIENTO DE INMUEBLES, DE LOS ÓRGANOS DESCONCENTRADOS PARA EL PROCESO ELECTORAL JUDICIAL EXTRAORDINARIO 2025 DEL ESTADO DE MÉXICO. 5. LA CARPETA DE CAMPO PARA EL ARRENDAMIENTO DE INMUEBLES DE LOS ÓRGANOS DESCONCENTRADOS PARA EL PROCESO ELECTORAL JUDICIAL EXTRAORDINARIO 2025 DEL ESTADO DE MÉXICO. 6. LA PROPUESTA DE ACTUALIZACIÓN DEL CATÁLOGO DE CARGOS Y PUESTOS DEL INSTITUTO ELECTORAL DEL ESTADO DE MÉXICO, QUE SERÁ REMITIDA AL CONSEJO GENERAL. 6. LA PROPUESTA DE MODIFICACIONES A LOS LINEAMIENTOS PARA LA DESTRUCCIÓN Y PERMUTA DE LA DOCUMENTACIÓN Y CARTÓN EN DESUSO, DERIVADOS DE LOS PROCESOS ELECTORALES LOCALES, ASÍ COMO DEL PAPEL EN DESUSO QUE SE GENERE DE MANERA ORDINARIA POR PARTE DEL INSTITUTO ELECTORAL DEL ESTADO DE MÉXICO, QUE SERÁ ENVIADA AL CONSEJO GENERAL.</w:t>
      </w:r>
      <w:r w:rsidRPr="00FD0E3E">
        <w:rPr>
          <w:color w:val="auto"/>
        </w:rPr>
        <w:t>” Sic</w:t>
      </w:r>
    </w:p>
    <w:p w14:paraId="352E4837" w14:textId="77777777" w:rsidR="00FD6BCA" w:rsidRPr="00FD0E3E" w:rsidRDefault="00FD6BCA" w:rsidP="00FD0E3E"/>
    <w:p w14:paraId="4B954404" w14:textId="77777777" w:rsidR="00FD6BCA" w:rsidRPr="00FD0E3E" w:rsidRDefault="00C05457" w:rsidP="00FD0E3E">
      <w:pPr>
        <w:tabs>
          <w:tab w:val="left" w:pos="4667"/>
        </w:tabs>
        <w:ind w:right="567"/>
        <w:rPr>
          <w:i/>
        </w:rPr>
      </w:pPr>
      <w:r w:rsidRPr="00FD0E3E">
        <w:rPr>
          <w:b/>
        </w:rPr>
        <w:t>Modalidad de entrega</w:t>
      </w:r>
      <w:r w:rsidRPr="00FD0E3E">
        <w:t>: a</w:t>
      </w:r>
      <w:r w:rsidRPr="00FD0E3E">
        <w:rPr>
          <w:i/>
        </w:rPr>
        <w:t xml:space="preserve"> través del </w:t>
      </w:r>
      <w:r w:rsidRPr="00FD0E3E">
        <w:rPr>
          <w:b/>
          <w:i/>
        </w:rPr>
        <w:t>SAIMEX</w:t>
      </w:r>
      <w:r w:rsidRPr="00FD0E3E">
        <w:rPr>
          <w:i/>
        </w:rPr>
        <w:t>.</w:t>
      </w:r>
    </w:p>
    <w:p w14:paraId="385F25B8" w14:textId="77777777" w:rsidR="00FD6BCA" w:rsidRPr="00FD0E3E" w:rsidRDefault="00FD6BCA" w:rsidP="00FD0E3E">
      <w:pPr>
        <w:tabs>
          <w:tab w:val="left" w:pos="4667"/>
        </w:tabs>
        <w:ind w:right="567"/>
        <w:rPr>
          <w:i/>
        </w:rPr>
      </w:pPr>
    </w:p>
    <w:p w14:paraId="3536DCA2" w14:textId="77777777" w:rsidR="00FD6BCA" w:rsidRPr="00FD0E3E" w:rsidRDefault="00C05457" w:rsidP="00FD0E3E">
      <w:pPr>
        <w:pStyle w:val="Ttulo3"/>
      </w:pPr>
      <w:bookmarkStart w:id="7" w:name="_3as4poj" w:colFirst="0" w:colLast="0"/>
      <w:bookmarkStart w:id="8" w:name="_Toc197541719"/>
      <w:bookmarkEnd w:id="7"/>
      <w:r w:rsidRPr="00FD0E3E">
        <w:t>b) Turno de la solicitud de información</w:t>
      </w:r>
      <w:bookmarkEnd w:id="8"/>
    </w:p>
    <w:p w14:paraId="14BB160F" w14:textId="7EF4E327" w:rsidR="00FD6BCA" w:rsidRPr="00FD0E3E" w:rsidRDefault="00C05457" w:rsidP="00FD0E3E">
      <w:r w:rsidRPr="00FD0E3E">
        <w:t xml:space="preserve">En cumplimiento al artículo 162 de la Ley de Transparencia y Acceso a la Información Pública del Estado de México y Municipios, el </w:t>
      </w:r>
      <w:r w:rsidR="00A04C49" w:rsidRPr="00FD0E3E">
        <w:rPr>
          <w:b/>
        </w:rPr>
        <w:t>once de febrero</w:t>
      </w:r>
      <w:r w:rsidRPr="00FD0E3E">
        <w:rPr>
          <w:b/>
        </w:rPr>
        <w:t xml:space="preserve"> de dos mil veinticinco</w:t>
      </w:r>
      <w:r w:rsidRPr="00FD0E3E">
        <w:t xml:space="preserve">, el Titular de la Unidad de Transparencia del </w:t>
      </w:r>
      <w:r w:rsidRPr="00FD0E3E">
        <w:rPr>
          <w:b/>
        </w:rPr>
        <w:t>SUJETO OBLIGADO</w:t>
      </w:r>
      <w:r w:rsidRPr="00FD0E3E">
        <w:t xml:space="preserve"> turnó la solicitud de información al servidor público habilitado que estimó pertinente.</w:t>
      </w:r>
    </w:p>
    <w:p w14:paraId="684A03CE" w14:textId="77777777" w:rsidR="00FD6BCA" w:rsidRPr="00FD0E3E" w:rsidRDefault="00FD6BCA" w:rsidP="00FD0E3E">
      <w:pPr>
        <w:tabs>
          <w:tab w:val="left" w:pos="4667"/>
        </w:tabs>
        <w:ind w:right="567"/>
      </w:pPr>
    </w:p>
    <w:p w14:paraId="7A80E52D" w14:textId="77777777" w:rsidR="00FD6BCA" w:rsidRPr="00FD0E3E" w:rsidRDefault="00C05457" w:rsidP="00FD0E3E">
      <w:pPr>
        <w:pStyle w:val="Ttulo3"/>
        <w:spacing w:line="360" w:lineRule="auto"/>
      </w:pPr>
      <w:bookmarkStart w:id="9" w:name="_1pxezwc" w:colFirst="0" w:colLast="0"/>
      <w:bookmarkStart w:id="10" w:name="_Toc197541720"/>
      <w:bookmarkEnd w:id="9"/>
      <w:r w:rsidRPr="00FD0E3E">
        <w:t>c) Respuesta del Sujeto Obligado</w:t>
      </w:r>
      <w:bookmarkEnd w:id="10"/>
    </w:p>
    <w:p w14:paraId="3DE4EC67" w14:textId="3011B836" w:rsidR="00FD6BCA" w:rsidRPr="00FD0E3E" w:rsidRDefault="00C05457" w:rsidP="00FD0E3E">
      <w:pPr>
        <w:pBdr>
          <w:top w:val="nil"/>
          <w:left w:val="nil"/>
          <w:bottom w:val="nil"/>
          <w:right w:val="nil"/>
          <w:between w:val="nil"/>
        </w:pBdr>
      </w:pPr>
      <w:r w:rsidRPr="00FD0E3E">
        <w:t xml:space="preserve">El </w:t>
      </w:r>
      <w:r w:rsidR="00A04C49" w:rsidRPr="00FD0E3E">
        <w:rPr>
          <w:b/>
        </w:rPr>
        <w:t xml:space="preserve">veintiocho </w:t>
      </w:r>
      <w:r w:rsidR="00207C16" w:rsidRPr="00FD0E3E">
        <w:rPr>
          <w:b/>
        </w:rPr>
        <w:t>de febrero</w:t>
      </w:r>
      <w:r w:rsidRPr="00FD0E3E">
        <w:rPr>
          <w:b/>
        </w:rPr>
        <w:t xml:space="preserve"> de dos mil veinticinco, </w:t>
      </w:r>
      <w:r w:rsidRPr="00FD0E3E">
        <w:t>l</w:t>
      </w:r>
      <w:r w:rsidR="00A04C49" w:rsidRPr="00FD0E3E">
        <w:t>a</w:t>
      </w:r>
      <w:r w:rsidRPr="00FD0E3E">
        <w:t xml:space="preserve"> Titular de la Unidad de Transparencia del </w:t>
      </w:r>
      <w:r w:rsidRPr="00FD0E3E">
        <w:rPr>
          <w:b/>
        </w:rPr>
        <w:t>SUJETO OBLIGADO</w:t>
      </w:r>
      <w:r w:rsidRPr="00FD0E3E">
        <w:t xml:space="preserve"> notificó a través del </w:t>
      </w:r>
      <w:r w:rsidRPr="00FD0E3E">
        <w:rPr>
          <w:b/>
        </w:rPr>
        <w:t>SAIMEX</w:t>
      </w:r>
      <w:r w:rsidRPr="00FD0E3E">
        <w:t xml:space="preserve"> la siguiente respuesta:</w:t>
      </w:r>
    </w:p>
    <w:p w14:paraId="124E0B67" w14:textId="77777777" w:rsidR="00FD6BCA" w:rsidRPr="00FD0E3E" w:rsidRDefault="00FD6BCA" w:rsidP="00FD0E3E">
      <w:pPr>
        <w:pStyle w:val="Puesto"/>
        <w:ind w:left="0" w:firstLine="0"/>
        <w:rPr>
          <w:color w:val="auto"/>
        </w:rPr>
      </w:pPr>
    </w:p>
    <w:p w14:paraId="537A571B" w14:textId="77777777" w:rsidR="00A04C49" w:rsidRPr="00FD0E3E" w:rsidRDefault="00207C16" w:rsidP="00FD0E3E">
      <w:pPr>
        <w:pStyle w:val="Puesto"/>
        <w:ind w:firstLine="0"/>
        <w:jc w:val="right"/>
        <w:rPr>
          <w:color w:val="auto"/>
        </w:rPr>
      </w:pPr>
      <w:r w:rsidRPr="00FD0E3E">
        <w:rPr>
          <w:color w:val="auto"/>
        </w:rPr>
        <w:t>“</w:t>
      </w:r>
      <w:r w:rsidR="00A04C49" w:rsidRPr="00FD0E3E">
        <w:rPr>
          <w:color w:val="auto"/>
        </w:rPr>
        <w:t>Folio de la solicitud: 00083/IEEM/IP/2025</w:t>
      </w:r>
    </w:p>
    <w:p w14:paraId="176C7722" w14:textId="77777777" w:rsidR="00A04C49" w:rsidRPr="00FD0E3E" w:rsidRDefault="00A04C49" w:rsidP="00FD0E3E">
      <w:pPr>
        <w:pStyle w:val="Puesto"/>
        <w:ind w:firstLine="0"/>
        <w:rPr>
          <w:color w:val="auto"/>
        </w:rPr>
      </w:pPr>
      <w:r w:rsidRPr="00FD0E3E">
        <w:rPr>
          <w:color w:val="auto"/>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37232267" w14:textId="77777777" w:rsidR="00A04C49" w:rsidRPr="00FD0E3E" w:rsidRDefault="00A04C49" w:rsidP="00FD0E3E">
      <w:pPr>
        <w:pStyle w:val="Puesto"/>
        <w:ind w:firstLine="0"/>
        <w:rPr>
          <w:color w:val="auto"/>
        </w:rPr>
      </w:pPr>
      <w:r w:rsidRPr="00FD0E3E">
        <w:rPr>
          <w:color w:val="auto"/>
        </w:rPr>
        <w:t>Se adjunta respuesta a su solicitud de acceso a la información.</w:t>
      </w:r>
    </w:p>
    <w:p w14:paraId="15A1485D" w14:textId="77777777" w:rsidR="00A04C49" w:rsidRPr="00FD0E3E" w:rsidRDefault="00A04C49" w:rsidP="00FD0E3E"/>
    <w:p w14:paraId="59EB9518" w14:textId="77777777" w:rsidR="00A04C49" w:rsidRPr="00FD0E3E" w:rsidRDefault="00A04C49" w:rsidP="00FD0E3E">
      <w:pPr>
        <w:pStyle w:val="Puesto"/>
        <w:ind w:firstLine="0"/>
        <w:rPr>
          <w:color w:val="auto"/>
        </w:rPr>
      </w:pPr>
      <w:r w:rsidRPr="00FD0E3E">
        <w:rPr>
          <w:color w:val="auto"/>
        </w:rPr>
        <w:t>ATENTAMENTE</w:t>
      </w:r>
    </w:p>
    <w:p w14:paraId="653F5E5A" w14:textId="3DC3A517" w:rsidR="00FD6BCA" w:rsidRPr="00FD0E3E" w:rsidRDefault="00A04C49" w:rsidP="00FD0E3E">
      <w:pPr>
        <w:pStyle w:val="Puesto"/>
        <w:ind w:firstLine="0"/>
        <w:rPr>
          <w:color w:val="auto"/>
        </w:rPr>
      </w:pPr>
      <w:r w:rsidRPr="00FD0E3E">
        <w:rPr>
          <w:color w:val="auto"/>
        </w:rPr>
        <w:t>MAESTRA LILIBETH ÁLVAREZ RODRÍGUEZ</w:t>
      </w:r>
      <w:r w:rsidR="00C05457" w:rsidRPr="00FD0E3E">
        <w:rPr>
          <w:color w:val="auto"/>
        </w:rPr>
        <w:t>” Sic.</w:t>
      </w:r>
    </w:p>
    <w:p w14:paraId="4B1394E3" w14:textId="77777777" w:rsidR="00FD6BCA" w:rsidRPr="00FD0E3E" w:rsidRDefault="00FD6BCA" w:rsidP="00FD0E3E">
      <w:pPr>
        <w:ind w:right="-28"/>
      </w:pPr>
    </w:p>
    <w:p w14:paraId="49439B69" w14:textId="67964C02" w:rsidR="00FD6BCA" w:rsidRPr="00FD0E3E" w:rsidRDefault="00C05457" w:rsidP="00FD0E3E">
      <w:pPr>
        <w:ind w:right="-28"/>
      </w:pPr>
      <w:r w:rsidRPr="00FD0E3E">
        <w:t xml:space="preserve">Asimismo, </w:t>
      </w:r>
      <w:r w:rsidRPr="00FD0E3E">
        <w:rPr>
          <w:b/>
        </w:rPr>
        <w:t xml:space="preserve">EL SUJETO OBLIGADO </w:t>
      </w:r>
      <w:r w:rsidR="00A04C49" w:rsidRPr="00FD0E3E">
        <w:t>adjuntó a su respuesta los</w:t>
      </w:r>
      <w:r w:rsidRPr="00FD0E3E">
        <w:t xml:space="preserve"> archivo</w:t>
      </w:r>
      <w:r w:rsidR="00A04C49" w:rsidRPr="00FD0E3E">
        <w:t>s</w:t>
      </w:r>
      <w:r w:rsidRPr="00FD0E3E">
        <w:t xml:space="preserve"> electrónico</w:t>
      </w:r>
      <w:r w:rsidR="00A04C49" w:rsidRPr="00FD0E3E">
        <w:t>s</w:t>
      </w:r>
      <w:r w:rsidRPr="00FD0E3E">
        <w:t xml:space="preserve"> que se describe</w:t>
      </w:r>
      <w:r w:rsidR="00A04C49" w:rsidRPr="00FD0E3E">
        <w:t>n</w:t>
      </w:r>
      <w:r w:rsidRPr="00FD0E3E">
        <w:t>:</w:t>
      </w:r>
    </w:p>
    <w:p w14:paraId="41ADE7E8" w14:textId="77777777" w:rsidR="00FD6BCA" w:rsidRPr="00FD0E3E" w:rsidRDefault="00FD6BCA" w:rsidP="00FD0E3E">
      <w:pPr>
        <w:ind w:right="-28"/>
      </w:pPr>
    </w:p>
    <w:p w14:paraId="33C26CDE" w14:textId="7B8DA300" w:rsidR="00A04C49" w:rsidRPr="00FD0E3E" w:rsidRDefault="00A04C49" w:rsidP="00FD0E3E">
      <w:pPr>
        <w:pStyle w:val="Prrafodelista"/>
        <w:numPr>
          <w:ilvl w:val="0"/>
          <w:numId w:val="34"/>
        </w:numPr>
        <w:ind w:right="-28"/>
      </w:pPr>
      <w:r w:rsidRPr="00FD0E3E">
        <w:rPr>
          <w:b/>
          <w:i/>
        </w:rPr>
        <w:t>IEEM-DO-157-2025.pdf</w:t>
      </w:r>
      <w:r w:rsidR="00CD616E" w:rsidRPr="00FD0E3E">
        <w:rPr>
          <w:b/>
          <w:i/>
        </w:rPr>
        <w:t xml:space="preserve">.- </w:t>
      </w:r>
      <w:r w:rsidR="00CD616E" w:rsidRPr="00FD0E3E">
        <w:t xml:space="preserve">Se contiene el oficio número IEEM/DO/157/2025 de fecha 18 de febrero de 2025, dirigido a la Titular de la Unidad de Transparencia y suscrito por el Director de Organización, en el que le informa de manera medular: </w:t>
      </w:r>
    </w:p>
    <w:p w14:paraId="03B323A6" w14:textId="1189DDD5" w:rsidR="00CD616E" w:rsidRPr="00FD0E3E" w:rsidRDefault="00CD616E" w:rsidP="00FD0E3E">
      <w:pPr>
        <w:ind w:left="720" w:right="-28"/>
        <w:rPr>
          <w:i/>
        </w:rPr>
      </w:pPr>
    </w:p>
    <w:p w14:paraId="710FE9A6" w14:textId="1325E64C" w:rsidR="00CD616E" w:rsidRPr="00FD0E3E" w:rsidRDefault="00CD616E" w:rsidP="00FD0E3E">
      <w:pPr>
        <w:pStyle w:val="Puesto"/>
        <w:ind w:firstLine="0"/>
        <w:rPr>
          <w:color w:val="auto"/>
        </w:rPr>
      </w:pPr>
      <w:r w:rsidRPr="00FD0E3E">
        <w:rPr>
          <w:color w:val="auto"/>
        </w:rPr>
        <w:t>“</w:t>
      </w:r>
      <w:r w:rsidR="00DA1F9A" w:rsidRPr="00FD0E3E">
        <w:rPr>
          <w:color w:val="auto"/>
        </w:rPr>
        <w:t xml:space="preserve">- </w:t>
      </w:r>
      <w:r w:rsidRPr="00FD0E3E">
        <w:rPr>
          <w:color w:val="auto"/>
        </w:rPr>
        <w:t>Por lo que hace a:”…</w:t>
      </w:r>
      <w:r w:rsidR="00DA1F9A" w:rsidRPr="00FD0E3E">
        <w:rPr>
          <w:color w:val="auto"/>
        </w:rPr>
        <w:t xml:space="preserve"> 6. LA PROPUESTA DE MODIFICACIONES A LOS LINEAMIENTOS PARA LA DESTRUCCIÓN Y PERMUTA DE LA DOCUMENTACIÓN Y CARTÓN EN DESUSO, DERIVADOS DE LOS PROCESOS ELECTORALES LOCALES, ASÍ COMO DEL PAPEL EN DESUSO QUE SE GENERE DE MANERA ORDINARIA POR PARTE DEL INSTITUTO ELECTORAL DEL ESTADO DE MÉXICO, QUE SERÁ ENVIADA AL CONSEJO GENERAL.” (Sic) Se remite vía SAIMEX, 1. …los Lineamientos para la destrucción y permita de la documentación Electoral utilizada en Procesos Electorales Locales, papel en desuso que se genere de forma ordinaria por el Instituto, cartón y material desincorporado; así como la conservación y almacenamiento de materiales electorales recuperados”…</w:t>
      </w:r>
    </w:p>
    <w:p w14:paraId="44D74BA7" w14:textId="77777777" w:rsidR="00A04C49" w:rsidRPr="00FD0E3E" w:rsidRDefault="00A04C49" w:rsidP="00FD0E3E">
      <w:pPr>
        <w:ind w:left="720" w:right="-28"/>
        <w:rPr>
          <w:b/>
          <w:i/>
        </w:rPr>
      </w:pPr>
    </w:p>
    <w:p w14:paraId="6C2194BA" w14:textId="7BF3866B" w:rsidR="00DA1F9A" w:rsidRPr="00FD0E3E" w:rsidRDefault="00DA1F9A" w:rsidP="00FD0E3E">
      <w:pPr>
        <w:pStyle w:val="Puesto"/>
        <w:ind w:firstLine="0"/>
        <w:rPr>
          <w:color w:val="auto"/>
        </w:rPr>
      </w:pPr>
      <w:r w:rsidRPr="00FD0E3E">
        <w:rPr>
          <w:color w:val="auto"/>
        </w:rPr>
        <w:t xml:space="preserve">- Respecto a SOLICITO LA SIGUIENTE INFORMACIÓN PÚBLICA: 1. LA SEGUNDA ETAPA DE LA PLANTILLA DEL PERSONAL EVENTUAL DEL ÓRGANO CENTRAL DEL INSTITUTO ELECTORAL DEL ESTADO DE MÉXICO, PARA EL EJERCICIO 2025. 2. LA PLANTILLA Y LA MODIFICACIÓN DEL TABULADOR DE SUELDOS DEL PERSONAL EVENTUAL DE LOS ÓRGANOS DESCONCENTRADOS DEL INSTITUTO ELECTORAL DEL ESTADO DE MÉXICO, PARA EL PROCESO ELECTORAL JUDICIAL EXTRAORDINARIO 2025 DEL ESTADO DE MÉXICO. 3. LAS REGLAS GENERALES PARA EL INGRESO Y </w:t>
      </w:r>
      <w:r w:rsidRPr="00FD0E3E">
        <w:rPr>
          <w:color w:val="auto"/>
        </w:rPr>
        <w:lastRenderedPageBreak/>
        <w:t>CONTRATACIÓN DEL PERSONAL EVENTUAL, PARA ÓRGANOS CENTRALES Y DESCONCENTRADOS DEL INSTITUTO ELECTORAL DEL ESTADO DE MÉXICO. 4. EL PROCEDIMIENTO PARA EL ARRENDAMIENTO DE INMUEBLES, DE LOS ÓRGANOS DESCONCENTRADOS PARA EL PROCESO ELECTORAL JUDICIAL EXTRAORDINARIO 2025 DEL ESTADO DE MÉXICO. 5. LA CARPETA DE CAMPO PARA EL ARRENDAMIENTO DE INMUEBLES DE LOS ÓRGANOS DESCONCENTRADOS PARA EL PROCESO ELECTORAL JUDICIAL EXTRAORDINARIO 2025 DEL ESTADO DE MÉXICO. 6. LA PROPUESTA DE ACTUALIZACIÓN DEL CATÁLOGO DE CARGOS Y PUESTOS DEL INSTITUTO ELECTORAL DEL ESTADO DE MÉXICO, QUE SERÁ REMITIDA AL CONSEJO GENERAL…se hace de su conocimiento que, con base en sus atribuciones y funciones, esta Dirección de Organización no posee información sobre el particular.</w:t>
      </w:r>
    </w:p>
    <w:p w14:paraId="4878AC3F" w14:textId="77777777" w:rsidR="00DA1F9A" w:rsidRPr="00FD0E3E" w:rsidRDefault="00DA1F9A" w:rsidP="00FD0E3E">
      <w:pPr>
        <w:ind w:left="720" w:right="-28"/>
        <w:rPr>
          <w:i/>
        </w:rPr>
      </w:pPr>
    </w:p>
    <w:p w14:paraId="127E18B1" w14:textId="07CEFCA1" w:rsidR="00A04C49" w:rsidRPr="00FD0E3E" w:rsidRDefault="00A04C49" w:rsidP="00FD0E3E">
      <w:pPr>
        <w:pStyle w:val="Prrafodelista"/>
        <w:numPr>
          <w:ilvl w:val="0"/>
          <w:numId w:val="34"/>
        </w:numPr>
        <w:ind w:right="-28"/>
        <w:rPr>
          <w:b/>
          <w:i/>
        </w:rPr>
      </w:pPr>
      <w:r w:rsidRPr="00FD0E3E">
        <w:rPr>
          <w:b/>
          <w:i/>
        </w:rPr>
        <w:t xml:space="preserve">00083_Lineamientos </w:t>
      </w:r>
      <w:proofErr w:type="spellStart"/>
      <w:r w:rsidRPr="00FD0E3E">
        <w:rPr>
          <w:b/>
          <w:i/>
        </w:rPr>
        <w:t>Permuta.rar</w:t>
      </w:r>
      <w:proofErr w:type="spellEnd"/>
      <w:r w:rsidR="008C0761" w:rsidRPr="00FD0E3E">
        <w:rPr>
          <w:b/>
          <w:i/>
        </w:rPr>
        <w:t xml:space="preserve">.- </w:t>
      </w:r>
      <w:r w:rsidR="008C0761" w:rsidRPr="00FD0E3E">
        <w:t xml:space="preserve">Carpeta en formato </w:t>
      </w:r>
      <w:proofErr w:type="spellStart"/>
      <w:r w:rsidR="008C0761" w:rsidRPr="00FD0E3E">
        <w:t>zip</w:t>
      </w:r>
      <w:proofErr w:type="spellEnd"/>
      <w:r w:rsidR="008C0761" w:rsidRPr="00FD0E3E">
        <w:t>, que  contiene los Lineamientos para la destrucción y permuta de la documentación electoral utilizada en Procesos Electorales Locales, papel en desuso que se genere de forma ordinaria por el Instituto, cartón y material desincorporado; así como la conservación y almacenamiento de materiales electorales recuperados, cronograma y el anexo de la Guía.</w:t>
      </w:r>
    </w:p>
    <w:p w14:paraId="0A85FBAC" w14:textId="77777777" w:rsidR="00A04C49" w:rsidRPr="00FD0E3E" w:rsidRDefault="00A04C49" w:rsidP="00FD0E3E">
      <w:pPr>
        <w:ind w:right="-28"/>
        <w:rPr>
          <w:b/>
          <w:i/>
        </w:rPr>
      </w:pPr>
    </w:p>
    <w:p w14:paraId="20D45D8B" w14:textId="1615A742" w:rsidR="00A04C49" w:rsidRPr="00FD0E3E" w:rsidRDefault="00A04C49" w:rsidP="00FD0E3E">
      <w:pPr>
        <w:pStyle w:val="Prrafodelista"/>
        <w:numPr>
          <w:ilvl w:val="0"/>
          <w:numId w:val="34"/>
        </w:numPr>
        <w:ind w:right="-28"/>
        <w:rPr>
          <w:b/>
          <w:i/>
        </w:rPr>
      </w:pPr>
      <w:r w:rsidRPr="00FD0E3E">
        <w:rPr>
          <w:b/>
          <w:i/>
        </w:rPr>
        <w:t>IEEM-DA-896-2025.pdf</w:t>
      </w:r>
      <w:r w:rsidR="006F69FA" w:rsidRPr="00FD0E3E">
        <w:rPr>
          <w:b/>
          <w:i/>
        </w:rPr>
        <w:t xml:space="preserve"> </w:t>
      </w:r>
      <w:r w:rsidR="006F69FA" w:rsidRPr="00FD0E3E">
        <w:t>e</w:t>
      </w:r>
      <w:r w:rsidR="006F69FA" w:rsidRPr="00FD0E3E">
        <w:rPr>
          <w:b/>
          <w:i/>
        </w:rPr>
        <w:t xml:space="preserve"> IEEM-DA-896-2025.docx</w:t>
      </w:r>
      <w:r w:rsidR="008C0761" w:rsidRPr="00FD0E3E">
        <w:rPr>
          <w:b/>
          <w:i/>
        </w:rPr>
        <w:t xml:space="preserve">.- </w:t>
      </w:r>
      <w:r w:rsidR="008C0761" w:rsidRPr="00FD0E3E">
        <w:t>Se contiene el oficio número IEEM/DA/896/2025 de fecha 25 de febrero de 2025, dirigido a la Titular de la Unidad de Transparencia y suscrito por el Director de Administración, en el que le informa de manera medular:</w:t>
      </w:r>
    </w:p>
    <w:p w14:paraId="41EE167F" w14:textId="77777777" w:rsidR="00893CB5" w:rsidRPr="00FD0E3E" w:rsidRDefault="00893CB5" w:rsidP="00FD0E3E">
      <w:pPr>
        <w:pStyle w:val="Prrafodelista"/>
        <w:rPr>
          <w:b/>
          <w:i/>
        </w:rPr>
      </w:pPr>
    </w:p>
    <w:p w14:paraId="6B2266F4" w14:textId="4868F392" w:rsidR="002A5042" w:rsidRPr="00FD0E3E" w:rsidRDefault="002A5042" w:rsidP="00FD0E3E">
      <w:pPr>
        <w:pStyle w:val="Puesto"/>
        <w:ind w:firstLine="0"/>
        <w:rPr>
          <w:color w:val="auto"/>
        </w:rPr>
      </w:pPr>
      <w:r w:rsidRPr="00FD0E3E">
        <w:rPr>
          <w:color w:val="auto"/>
        </w:rPr>
        <w:t>Referente a “1. LA SEGUNDA ETAPA DE LA PLANTILLA DEL PERSONAL EVENTUAL DEL ÓRGANO CENTRAL DEL INSTITUTO ELECTORAL DEL ESTADO DE MÉXICO, PARA EL EJERCICIO 2025…” (</w:t>
      </w:r>
      <w:proofErr w:type="gramStart"/>
      <w:r w:rsidRPr="00FD0E3E">
        <w:rPr>
          <w:color w:val="auto"/>
        </w:rPr>
        <w:t>sic</w:t>
      </w:r>
      <w:proofErr w:type="gramEnd"/>
      <w:r w:rsidRPr="00FD0E3E">
        <w:rPr>
          <w:color w:val="auto"/>
        </w:rPr>
        <w:t xml:space="preserve">) de la búsqueda razonable, exhaustiva y minuciosa en los archivos que obran en la Subdirección de Recursos Humanos y Servicios Generales adscrita a esta Dirección, a través de tarjeta número SRH/DRH/T/8/2025 la Titular de la Subdirección remitió archivo en formato PDF, el cual se anexa a través de SAIMEX y que contiene la segunda etapa del Personal Eventual del Órgano Central. </w:t>
      </w:r>
    </w:p>
    <w:p w14:paraId="71E4D88F" w14:textId="77777777" w:rsidR="002A5042" w:rsidRPr="00FD0E3E" w:rsidRDefault="002A5042" w:rsidP="00FD0E3E">
      <w:pPr>
        <w:pStyle w:val="Puesto"/>
        <w:ind w:left="360" w:firstLine="0"/>
        <w:rPr>
          <w:color w:val="auto"/>
        </w:rPr>
      </w:pPr>
    </w:p>
    <w:p w14:paraId="7354DF2E" w14:textId="1D046702" w:rsidR="002A5042" w:rsidRPr="00FD0E3E" w:rsidRDefault="002A5042" w:rsidP="00FD0E3E">
      <w:pPr>
        <w:pStyle w:val="Puesto"/>
        <w:ind w:firstLine="0"/>
        <w:rPr>
          <w:color w:val="auto"/>
        </w:rPr>
      </w:pPr>
      <w:r w:rsidRPr="00FD0E3E">
        <w:rPr>
          <w:color w:val="auto"/>
        </w:rPr>
        <w:t>En relación a “…2. LA PLANTILLA Y LA MODIFICACIÓN DEL TABULADOR DE SUELDOS DEL PERSONAL EVENTUAL DE LOS ÓRGANOS DESCONCENTRADOS DEL INSTITUTO ELECTORAL DEL ESTADO DE MÉXICO, PARA EL PROCESO ELECTORAL JUDICIAL EXTRAORDINARIO 2025 DEL ESTADO DE MÉXICO… “ (sic) se adjuntan a través de SAIMEX, dos archivos en formato PDF que contienen la plantilla y el Tabulador de Sueldos para el Personal Eventual en los Órganos Desconcentrados para el Proceso Electoral Judicial Extraordinario 2025 del Estado de México.</w:t>
      </w:r>
    </w:p>
    <w:p w14:paraId="7BF2547A" w14:textId="77777777" w:rsidR="002A5042" w:rsidRPr="00FD0E3E" w:rsidRDefault="002A5042" w:rsidP="00FD0E3E">
      <w:pPr>
        <w:pStyle w:val="Puesto"/>
        <w:ind w:left="360" w:firstLine="0"/>
        <w:rPr>
          <w:color w:val="auto"/>
        </w:rPr>
      </w:pPr>
    </w:p>
    <w:p w14:paraId="1A9FC329" w14:textId="6ADCE3B4" w:rsidR="002A5042" w:rsidRPr="00FD0E3E" w:rsidRDefault="002A5042" w:rsidP="00FD0E3E">
      <w:pPr>
        <w:pStyle w:val="Puesto"/>
        <w:ind w:firstLine="0"/>
        <w:rPr>
          <w:color w:val="auto"/>
        </w:rPr>
      </w:pPr>
      <w:r w:rsidRPr="00FD0E3E">
        <w:rPr>
          <w:color w:val="auto"/>
        </w:rPr>
        <w:t>…3. LAS REGLAS GENERALES PARA EL INGRESO Y CONTRATACIÓN DEL PERSONAL EVENTUAL, PARA ÓRGANOS CENTRALES Y DESCONCENTRADOS DEL INSTITUTO ELECTORAL DEL ESTADO DE MÉXICO… se anexan a través de SAIMEX archivo en formato PDF que contiene lo requerido.</w:t>
      </w:r>
    </w:p>
    <w:p w14:paraId="14E91B7F" w14:textId="77777777" w:rsidR="002A5042" w:rsidRPr="00FD0E3E" w:rsidRDefault="002A5042" w:rsidP="00FD0E3E">
      <w:pPr>
        <w:pStyle w:val="Puesto"/>
        <w:ind w:firstLine="0"/>
        <w:rPr>
          <w:color w:val="auto"/>
        </w:rPr>
      </w:pPr>
    </w:p>
    <w:p w14:paraId="4DD094CD" w14:textId="59C7E42D" w:rsidR="002A5042" w:rsidRPr="00FD0E3E" w:rsidRDefault="002A5042" w:rsidP="00FD0E3E">
      <w:pPr>
        <w:pStyle w:val="Puesto"/>
        <w:ind w:firstLine="0"/>
        <w:rPr>
          <w:color w:val="auto"/>
        </w:rPr>
      </w:pPr>
      <w:r w:rsidRPr="00FD0E3E">
        <w:rPr>
          <w:color w:val="auto"/>
        </w:rPr>
        <w:t>…4. EL PROCEDIMIENTO PARA EL ARRENDAMIENTO DE INMUEBLES, DE LOS ÓRGANOS DESCONCENTRADOS PARA EL PROCESO ELECTORAL JUDICIAL EXTRAORDINARIO 2025 DEL ESTADO DE MÉXICO… (</w:t>
      </w:r>
      <w:proofErr w:type="gramStart"/>
      <w:r w:rsidRPr="00FD0E3E">
        <w:rPr>
          <w:color w:val="auto"/>
        </w:rPr>
        <w:t>sic</w:t>
      </w:r>
      <w:proofErr w:type="gramEnd"/>
      <w:r w:rsidRPr="00FD0E3E">
        <w:rPr>
          <w:color w:val="auto"/>
        </w:rPr>
        <w:t>) se anexan a través de SAIMEX archivo en formato PDF que contiene el procedimiento solicitado.</w:t>
      </w:r>
    </w:p>
    <w:p w14:paraId="76728C45" w14:textId="77777777" w:rsidR="002A5042" w:rsidRPr="00FD0E3E" w:rsidRDefault="002A5042" w:rsidP="00FD0E3E">
      <w:pPr>
        <w:pStyle w:val="Puesto"/>
        <w:ind w:firstLine="0"/>
        <w:rPr>
          <w:color w:val="auto"/>
        </w:rPr>
      </w:pPr>
    </w:p>
    <w:p w14:paraId="237C343F" w14:textId="6BDE5E0F" w:rsidR="002A5042" w:rsidRPr="00FD0E3E" w:rsidRDefault="002A5042" w:rsidP="00FD0E3E">
      <w:pPr>
        <w:pStyle w:val="Puesto"/>
        <w:ind w:firstLine="0"/>
        <w:rPr>
          <w:color w:val="auto"/>
        </w:rPr>
      </w:pPr>
      <w:r w:rsidRPr="00FD0E3E">
        <w:rPr>
          <w:color w:val="auto"/>
        </w:rPr>
        <w:t>…5. LA CARPETA DE CAMPO PARA EL ARRENDAMIENTO DE INMUEBLES DE LOS ÓRGANOS DESCONCENTRADOS PARA EL PROCESO ELECTORAL JUDICIAL EXTRAORDINARIO 2025 DEL ESTADO DE MÉXICO. … (</w:t>
      </w:r>
      <w:proofErr w:type="gramStart"/>
      <w:r w:rsidRPr="00FD0E3E">
        <w:rPr>
          <w:color w:val="auto"/>
        </w:rPr>
        <w:t>sic</w:t>
      </w:r>
      <w:proofErr w:type="gramEnd"/>
      <w:r w:rsidRPr="00FD0E3E">
        <w:rPr>
          <w:color w:val="auto"/>
        </w:rPr>
        <w:t>) se anexan a través de SAIMEX, archivo en formato PDF que contiene la carpeta de campo requerida.</w:t>
      </w:r>
    </w:p>
    <w:p w14:paraId="17411FA2" w14:textId="77777777" w:rsidR="002A5042" w:rsidRPr="00FD0E3E" w:rsidRDefault="002A5042" w:rsidP="00FD0E3E">
      <w:pPr>
        <w:pStyle w:val="Puesto"/>
        <w:ind w:firstLine="0"/>
        <w:rPr>
          <w:color w:val="auto"/>
        </w:rPr>
      </w:pPr>
    </w:p>
    <w:p w14:paraId="68AE4EFA" w14:textId="77777777" w:rsidR="00CA30C2" w:rsidRPr="00FD0E3E" w:rsidRDefault="002A5042" w:rsidP="00FD0E3E">
      <w:pPr>
        <w:pStyle w:val="Puesto"/>
        <w:ind w:firstLine="0"/>
        <w:rPr>
          <w:color w:val="auto"/>
        </w:rPr>
      </w:pPr>
      <w:r w:rsidRPr="00FD0E3E">
        <w:rPr>
          <w:color w:val="auto"/>
        </w:rPr>
        <w:t xml:space="preserve">6. LA PROPUESTA DE ACTUALIZACIÓN DEL CATÁLOGO DE CARGOS Y PUESTOS DEL INSTITUTO ELECTORAL DEL ESTADO DE MÉXICO, QUE SERÁ REMITIDA AL CONSEJO GENERAL. </w:t>
      </w:r>
      <w:r w:rsidR="00CA30C2" w:rsidRPr="00FD0E3E">
        <w:rPr>
          <w:color w:val="auto"/>
        </w:rPr>
        <w:t>…” (</w:t>
      </w:r>
      <w:proofErr w:type="gramStart"/>
      <w:r w:rsidR="00CA30C2" w:rsidRPr="00FD0E3E">
        <w:rPr>
          <w:color w:val="auto"/>
        </w:rPr>
        <w:t>sic</w:t>
      </w:r>
      <w:proofErr w:type="gramEnd"/>
      <w:r w:rsidR="00CA30C2" w:rsidRPr="00FD0E3E">
        <w:rPr>
          <w:color w:val="auto"/>
        </w:rPr>
        <w:t>) se anexan a través de SAIMEX, archivo en formato PDF que contiene la propuesta referida.</w:t>
      </w:r>
    </w:p>
    <w:p w14:paraId="091A17E9" w14:textId="77777777" w:rsidR="00CA30C2" w:rsidRPr="00FD0E3E" w:rsidRDefault="00CA30C2" w:rsidP="00FD0E3E">
      <w:pPr>
        <w:pStyle w:val="Puesto"/>
        <w:ind w:firstLine="0"/>
        <w:rPr>
          <w:color w:val="auto"/>
        </w:rPr>
      </w:pPr>
    </w:p>
    <w:p w14:paraId="636881DC" w14:textId="0218B666" w:rsidR="002A5042" w:rsidRPr="00FD0E3E" w:rsidRDefault="00CA30C2" w:rsidP="00FD0E3E">
      <w:pPr>
        <w:pStyle w:val="Puesto"/>
        <w:ind w:firstLine="0"/>
        <w:rPr>
          <w:color w:val="auto"/>
        </w:rPr>
      </w:pPr>
      <w:r w:rsidRPr="00FD0E3E">
        <w:rPr>
          <w:color w:val="auto"/>
        </w:rPr>
        <w:t xml:space="preserve">Ahora bien, en relación a la información requerida en el último punto, se omite pronunciamiento alguno, al no ser parte de las funciones y atribuciones que tiene esta Dirección. </w:t>
      </w:r>
      <w:proofErr w:type="gramStart"/>
      <w:r w:rsidRPr="00FD0E3E">
        <w:rPr>
          <w:color w:val="auto"/>
        </w:rPr>
        <w:t xml:space="preserve">“ </w:t>
      </w:r>
      <w:r w:rsidR="002A5042" w:rsidRPr="00FD0E3E">
        <w:rPr>
          <w:color w:val="auto"/>
        </w:rPr>
        <w:t>Sic</w:t>
      </w:r>
      <w:proofErr w:type="gramEnd"/>
    </w:p>
    <w:p w14:paraId="1F46E6B1" w14:textId="77777777" w:rsidR="00A04C49" w:rsidRPr="00FD0E3E" w:rsidRDefault="00A04C49" w:rsidP="00FD0E3E">
      <w:pPr>
        <w:ind w:right="-28"/>
        <w:rPr>
          <w:b/>
          <w:i/>
        </w:rPr>
      </w:pPr>
    </w:p>
    <w:p w14:paraId="6625EBB8" w14:textId="7D7C9ECA" w:rsidR="00A04C49" w:rsidRPr="00FD0E3E" w:rsidRDefault="00A04C49" w:rsidP="00FD0E3E">
      <w:pPr>
        <w:pStyle w:val="Prrafodelista"/>
        <w:numPr>
          <w:ilvl w:val="0"/>
          <w:numId w:val="34"/>
        </w:numPr>
        <w:ind w:right="-28"/>
        <w:rPr>
          <w:b/>
          <w:i/>
        </w:rPr>
      </w:pPr>
      <w:r w:rsidRPr="00FD0E3E">
        <w:rPr>
          <w:b/>
          <w:i/>
        </w:rPr>
        <w:t>CARPETA DE CAMPO ARRENDAMIENTO DE INMUEBLES.pdf</w:t>
      </w:r>
      <w:r w:rsidR="006F69FA" w:rsidRPr="00FD0E3E">
        <w:rPr>
          <w:b/>
          <w:i/>
        </w:rPr>
        <w:t xml:space="preserve">.- </w:t>
      </w:r>
      <w:r w:rsidR="006F69FA" w:rsidRPr="00FD0E3E">
        <w:t xml:space="preserve">Archivo constante de 56 páginas, en las que se contiene la CARPETA DE CAMPO PARA EL </w:t>
      </w:r>
      <w:r w:rsidR="006F69FA" w:rsidRPr="00FD0E3E">
        <w:lastRenderedPageBreak/>
        <w:t>ARRENDAMIENTO DE INMUEBLES DE LOS ÓRGANOS DESCONCENTRADOS PARA EL PROCESO ELECTORAL JUDICIAL EXTRAORDINARIO 2025 DEL ESTADO DE MÉXICO.</w:t>
      </w:r>
    </w:p>
    <w:p w14:paraId="2E7248F1" w14:textId="77777777" w:rsidR="00A04C49" w:rsidRPr="00FD0E3E" w:rsidRDefault="00A04C49" w:rsidP="00FD0E3E">
      <w:pPr>
        <w:ind w:right="-28"/>
        <w:rPr>
          <w:b/>
          <w:i/>
        </w:rPr>
      </w:pPr>
    </w:p>
    <w:p w14:paraId="57D0CEE7" w14:textId="4E4AB169" w:rsidR="00A04C49" w:rsidRPr="00FD0E3E" w:rsidRDefault="00A04C49" w:rsidP="00FD0E3E">
      <w:pPr>
        <w:pStyle w:val="Prrafodelista"/>
        <w:numPr>
          <w:ilvl w:val="0"/>
          <w:numId w:val="34"/>
        </w:numPr>
        <w:ind w:right="-28"/>
        <w:rPr>
          <w:b/>
          <w:i/>
        </w:rPr>
      </w:pPr>
      <w:r w:rsidRPr="00FD0E3E">
        <w:rPr>
          <w:b/>
          <w:i/>
        </w:rPr>
        <w:t>ACDO IEEM JG 10 2025 QR.pdf</w:t>
      </w:r>
      <w:r w:rsidR="006F69FA" w:rsidRPr="00FD0E3E">
        <w:rPr>
          <w:b/>
          <w:i/>
        </w:rPr>
        <w:t xml:space="preserve">.- </w:t>
      </w:r>
      <w:r w:rsidR="006F69FA" w:rsidRPr="00FD0E3E">
        <w:t>Se contiene el ACUERDO N°. IEEM/JG/10/2025 Por el que se aprueba la Plantilla y se modifica el Tabulador de sueldos del personal eventual de los órganos desconcentrados del Instituto Electoral del Estado de México, para el Proceso Electoral Judicial Extraordinario 2025 del Estado de México.</w:t>
      </w:r>
    </w:p>
    <w:p w14:paraId="4AA98818" w14:textId="77777777" w:rsidR="00A04C49" w:rsidRPr="00FD0E3E" w:rsidRDefault="00A04C49" w:rsidP="00FD0E3E">
      <w:pPr>
        <w:ind w:right="-28"/>
        <w:rPr>
          <w:b/>
          <w:i/>
        </w:rPr>
      </w:pPr>
    </w:p>
    <w:p w14:paraId="009E64B0" w14:textId="24053B96" w:rsidR="00A04C49" w:rsidRPr="00FD0E3E" w:rsidRDefault="00A04C49" w:rsidP="00FD0E3E">
      <w:pPr>
        <w:pStyle w:val="Prrafodelista"/>
        <w:numPr>
          <w:ilvl w:val="0"/>
          <w:numId w:val="34"/>
        </w:numPr>
        <w:ind w:right="-28"/>
        <w:rPr>
          <w:b/>
          <w:i/>
        </w:rPr>
      </w:pPr>
      <w:r w:rsidRPr="00FD0E3E">
        <w:rPr>
          <w:b/>
          <w:i/>
        </w:rPr>
        <w:t>PROCEDIMIENTO DE ARRENDAMIENTO DE INMUEBLES PROCESO PODER JUDICIAL 2025.pdf</w:t>
      </w:r>
      <w:r w:rsidR="006F69FA" w:rsidRPr="00FD0E3E">
        <w:rPr>
          <w:b/>
          <w:i/>
        </w:rPr>
        <w:t xml:space="preserve">.- </w:t>
      </w:r>
      <w:r w:rsidR="006F69FA" w:rsidRPr="00FD0E3E">
        <w:t>Se contiene el PROCEDIMIENTO PARA EL ARRENDAMIENTO DE INMUEBLES, DE LOS ÓRGANOS DESCONCENTRADOS PARA EL PROCESO ELECTORAL JUDICIAL EXTRAORDINARIO 2025 DEL ESTADO DE MÉXICO.</w:t>
      </w:r>
    </w:p>
    <w:p w14:paraId="201B822D" w14:textId="77777777" w:rsidR="00A04C49" w:rsidRPr="00FD0E3E" w:rsidRDefault="00A04C49" w:rsidP="00FD0E3E">
      <w:pPr>
        <w:ind w:right="-28"/>
        <w:rPr>
          <w:b/>
          <w:i/>
        </w:rPr>
      </w:pPr>
    </w:p>
    <w:p w14:paraId="57897593" w14:textId="5F788E10" w:rsidR="00A04C49" w:rsidRPr="00FD0E3E" w:rsidRDefault="00A04C49" w:rsidP="00FD0E3E">
      <w:pPr>
        <w:pStyle w:val="Prrafodelista"/>
        <w:numPr>
          <w:ilvl w:val="0"/>
          <w:numId w:val="34"/>
        </w:numPr>
        <w:ind w:right="-28"/>
        <w:rPr>
          <w:b/>
          <w:i/>
        </w:rPr>
      </w:pPr>
      <w:r w:rsidRPr="00FD0E3E">
        <w:rPr>
          <w:b/>
          <w:i/>
        </w:rPr>
        <w:t>PLANTILLA OD 2025.pdf</w:t>
      </w:r>
      <w:r w:rsidR="006F69FA" w:rsidRPr="00FD0E3E">
        <w:rPr>
          <w:b/>
          <w:i/>
        </w:rPr>
        <w:t xml:space="preserve">.- </w:t>
      </w:r>
      <w:r w:rsidR="006F69FA" w:rsidRPr="00FD0E3E">
        <w:t>Se contiene la plantilla de personal eventual órganos desconcentrados 2025.</w:t>
      </w:r>
    </w:p>
    <w:p w14:paraId="5AD41E70" w14:textId="77777777" w:rsidR="00A04C49" w:rsidRPr="00FD0E3E" w:rsidRDefault="00A04C49" w:rsidP="00FD0E3E">
      <w:pPr>
        <w:ind w:right="-28"/>
        <w:rPr>
          <w:b/>
          <w:i/>
        </w:rPr>
      </w:pPr>
    </w:p>
    <w:p w14:paraId="4F7066BD" w14:textId="75BA8B2F" w:rsidR="00A04C49" w:rsidRPr="00FD0E3E" w:rsidRDefault="00A04C49" w:rsidP="00FD0E3E">
      <w:pPr>
        <w:pStyle w:val="Prrafodelista"/>
        <w:numPr>
          <w:ilvl w:val="0"/>
          <w:numId w:val="34"/>
        </w:numPr>
        <w:ind w:right="-28"/>
        <w:rPr>
          <w:b/>
          <w:i/>
        </w:rPr>
      </w:pPr>
      <w:r w:rsidRPr="00FD0E3E">
        <w:rPr>
          <w:b/>
          <w:i/>
        </w:rPr>
        <w:t>TABULADOR OD 2025.pdf</w:t>
      </w:r>
      <w:r w:rsidR="006F69FA" w:rsidRPr="00FD0E3E">
        <w:rPr>
          <w:b/>
          <w:i/>
        </w:rPr>
        <w:t xml:space="preserve">.- </w:t>
      </w:r>
      <w:r w:rsidR="006F69FA" w:rsidRPr="00FD0E3E">
        <w:t>Se contiene el tabulador del personal eventual de órganos desconcentrados 2025.</w:t>
      </w:r>
    </w:p>
    <w:p w14:paraId="16A09737" w14:textId="77777777" w:rsidR="00A04C49" w:rsidRPr="00FD0E3E" w:rsidRDefault="00A04C49" w:rsidP="00FD0E3E">
      <w:pPr>
        <w:ind w:right="-28"/>
        <w:rPr>
          <w:b/>
          <w:i/>
        </w:rPr>
      </w:pPr>
    </w:p>
    <w:p w14:paraId="262239E7" w14:textId="1EB9D863" w:rsidR="00A04C49" w:rsidRPr="00FD0E3E" w:rsidRDefault="00A04C49" w:rsidP="00FD0E3E">
      <w:pPr>
        <w:pStyle w:val="Prrafodelista"/>
        <w:numPr>
          <w:ilvl w:val="0"/>
          <w:numId w:val="34"/>
        </w:numPr>
        <w:ind w:right="-28"/>
        <w:rPr>
          <w:b/>
          <w:i/>
        </w:rPr>
      </w:pPr>
      <w:r w:rsidRPr="00FD0E3E">
        <w:rPr>
          <w:b/>
          <w:i/>
        </w:rPr>
        <w:t>jg_acu014_25 (1).</w:t>
      </w:r>
      <w:proofErr w:type="spellStart"/>
      <w:r w:rsidRPr="00FD0E3E">
        <w:rPr>
          <w:b/>
          <w:i/>
        </w:rPr>
        <w:t>pdf</w:t>
      </w:r>
      <w:proofErr w:type="spellEnd"/>
      <w:r w:rsidR="006F69FA" w:rsidRPr="00FD0E3E">
        <w:rPr>
          <w:b/>
          <w:i/>
        </w:rPr>
        <w:t xml:space="preserve">.- </w:t>
      </w:r>
      <w:r w:rsidR="006F69FA" w:rsidRPr="00FD0E3E">
        <w:t>Se contiene el ACUERDO N°. IEEM/JG/14/2025 Por el que se aprueba la propuesta de actualización del Catálogo de Cargos y Puestos del Instituto Electoral del Estado de México, y su remisión al Consejo General.</w:t>
      </w:r>
    </w:p>
    <w:p w14:paraId="13ABC5FB" w14:textId="77777777" w:rsidR="00A04C49" w:rsidRPr="00FD0E3E" w:rsidRDefault="00A04C49" w:rsidP="00FD0E3E">
      <w:pPr>
        <w:ind w:right="-28"/>
        <w:rPr>
          <w:b/>
          <w:i/>
        </w:rPr>
      </w:pPr>
    </w:p>
    <w:p w14:paraId="0A141336" w14:textId="3583E6F8" w:rsidR="00A04C49" w:rsidRPr="00FD0E3E" w:rsidRDefault="00A04C49" w:rsidP="00FD0E3E">
      <w:pPr>
        <w:pStyle w:val="Prrafodelista"/>
        <w:numPr>
          <w:ilvl w:val="0"/>
          <w:numId w:val="34"/>
        </w:numPr>
        <w:ind w:right="-28"/>
        <w:rPr>
          <w:b/>
          <w:i/>
        </w:rPr>
      </w:pPr>
      <w:r w:rsidRPr="00FD0E3E">
        <w:rPr>
          <w:b/>
          <w:i/>
        </w:rPr>
        <w:lastRenderedPageBreak/>
        <w:t>ACDO IEEM JG 09 2025 QR.pdf</w:t>
      </w:r>
      <w:r w:rsidR="006F69FA" w:rsidRPr="00FD0E3E">
        <w:rPr>
          <w:b/>
          <w:i/>
        </w:rPr>
        <w:t xml:space="preserve">.- </w:t>
      </w:r>
      <w:r w:rsidR="006F69FA" w:rsidRPr="00FD0E3E">
        <w:t>Se contiene el ACUERDO N°. IEEM/JG/09/2025 Por el que se aprueba, en una segunda etapa, la Plantilla del personal eventual del órgano central del Instituto Electoral del Estado de México, para el ejercicio dos mil veinticinco.</w:t>
      </w:r>
    </w:p>
    <w:p w14:paraId="354AB7A6" w14:textId="77777777" w:rsidR="00A04C49" w:rsidRPr="00FD0E3E" w:rsidRDefault="00A04C49" w:rsidP="00FD0E3E">
      <w:pPr>
        <w:ind w:right="-28"/>
        <w:rPr>
          <w:b/>
          <w:i/>
        </w:rPr>
      </w:pPr>
    </w:p>
    <w:p w14:paraId="3F31AC40" w14:textId="01A8C890" w:rsidR="00A04C49" w:rsidRPr="00FD0E3E" w:rsidRDefault="00A04C49" w:rsidP="00FD0E3E">
      <w:pPr>
        <w:pStyle w:val="Prrafodelista"/>
        <w:numPr>
          <w:ilvl w:val="0"/>
          <w:numId w:val="34"/>
        </w:numPr>
        <w:ind w:right="-28"/>
        <w:rPr>
          <w:b/>
          <w:i/>
        </w:rPr>
      </w:pPr>
      <w:r w:rsidRPr="00FD0E3E">
        <w:rPr>
          <w:b/>
          <w:i/>
        </w:rPr>
        <w:t>ACDO IEEM JG 13 2025 QR.pdf</w:t>
      </w:r>
      <w:r w:rsidR="006F69FA" w:rsidRPr="00FD0E3E">
        <w:rPr>
          <w:b/>
          <w:i/>
        </w:rPr>
        <w:t xml:space="preserve">.- </w:t>
      </w:r>
      <w:r w:rsidR="006F69FA" w:rsidRPr="00FD0E3E">
        <w:t>Se contiene el ACUERDO N°. IEEM/JG/13/2025 Por el que se aprueba la “Carpeta de campo para el arrendamiento de inmuebles de los Órganos Desconcentrados para el Proceso Electoral Judicial Extraordinario 2025 del Estado de México”</w:t>
      </w:r>
    </w:p>
    <w:p w14:paraId="19BD6E69" w14:textId="77777777" w:rsidR="00A04C49" w:rsidRPr="00FD0E3E" w:rsidRDefault="00A04C49" w:rsidP="00FD0E3E">
      <w:pPr>
        <w:ind w:right="-28"/>
        <w:rPr>
          <w:b/>
          <w:i/>
        </w:rPr>
      </w:pPr>
    </w:p>
    <w:p w14:paraId="6FA9DE7A" w14:textId="7C19A883" w:rsidR="00A04C49" w:rsidRPr="00FD0E3E" w:rsidRDefault="00A04C49" w:rsidP="00FD0E3E">
      <w:pPr>
        <w:pStyle w:val="Prrafodelista"/>
        <w:numPr>
          <w:ilvl w:val="0"/>
          <w:numId w:val="34"/>
        </w:numPr>
        <w:ind w:right="-28"/>
        <w:rPr>
          <w:b/>
          <w:i/>
        </w:rPr>
      </w:pPr>
      <w:r w:rsidRPr="00FD0E3E">
        <w:rPr>
          <w:b/>
          <w:i/>
        </w:rPr>
        <w:t>ACDO IEEM JG 11 2025 QR.pdf</w:t>
      </w:r>
      <w:r w:rsidR="006F69FA" w:rsidRPr="00FD0E3E">
        <w:rPr>
          <w:b/>
          <w:i/>
        </w:rPr>
        <w:t xml:space="preserve">.- </w:t>
      </w:r>
      <w:r w:rsidR="006F69FA" w:rsidRPr="00FD0E3E">
        <w:t>Se contiene el ACUERDO N°. IEEM/JG/11/2025 Por el que se aprueban modificaciones a las “Reglas generales para el ingreso y contratación del personal eventual, para órganos centrales y desconcentrados del Instituto Electoral del Estado de México”</w:t>
      </w:r>
    </w:p>
    <w:p w14:paraId="134179B4" w14:textId="77777777" w:rsidR="00A04C49" w:rsidRPr="00FD0E3E" w:rsidRDefault="00A04C49" w:rsidP="00FD0E3E">
      <w:pPr>
        <w:ind w:right="-28"/>
        <w:rPr>
          <w:b/>
          <w:i/>
        </w:rPr>
      </w:pPr>
    </w:p>
    <w:p w14:paraId="62C8D63E" w14:textId="0DCFD08C" w:rsidR="00A04C49" w:rsidRPr="00FD0E3E" w:rsidRDefault="00A04C49" w:rsidP="00FD0E3E">
      <w:pPr>
        <w:pStyle w:val="Prrafodelista"/>
        <w:numPr>
          <w:ilvl w:val="0"/>
          <w:numId w:val="34"/>
        </w:numPr>
        <w:ind w:right="-28"/>
        <w:rPr>
          <w:b/>
          <w:i/>
        </w:rPr>
      </w:pPr>
      <w:r w:rsidRPr="00FD0E3E">
        <w:rPr>
          <w:b/>
          <w:i/>
        </w:rPr>
        <w:t>ACDO IEEM JG 12 2025 PROCEDIMIENTO ARRENDAMIENTO DE INMUEBLES - (1).</w:t>
      </w:r>
      <w:proofErr w:type="spellStart"/>
      <w:r w:rsidRPr="00FD0E3E">
        <w:rPr>
          <w:b/>
          <w:i/>
        </w:rPr>
        <w:t>pdf</w:t>
      </w:r>
      <w:proofErr w:type="spellEnd"/>
      <w:r w:rsidR="006F69FA" w:rsidRPr="00FD0E3E">
        <w:rPr>
          <w:b/>
          <w:i/>
        </w:rPr>
        <w:t xml:space="preserve">.- </w:t>
      </w:r>
      <w:r w:rsidR="006F69FA" w:rsidRPr="00FD0E3E">
        <w:t>Se contiene el ACUERDO N°. IEEM/JG/12/2025 Por el que se aprueba el “Procedimiento para el arrendamiento de inmuebles, de los Órganos Desconcentrados para el Proceso Electoral Judicial Extraordinario 2025 del Estado de México”.</w:t>
      </w:r>
    </w:p>
    <w:p w14:paraId="77C9660B" w14:textId="77777777" w:rsidR="00A04C49" w:rsidRPr="00FD0E3E" w:rsidRDefault="00A04C49" w:rsidP="00FD0E3E">
      <w:pPr>
        <w:ind w:right="-28"/>
        <w:rPr>
          <w:b/>
          <w:i/>
        </w:rPr>
      </w:pPr>
    </w:p>
    <w:p w14:paraId="4DD00654" w14:textId="1CCE000A" w:rsidR="00A04C49" w:rsidRPr="00FD0E3E" w:rsidRDefault="00A04C49" w:rsidP="00FD0E3E">
      <w:pPr>
        <w:pStyle w:val="Prrafodelista"/>
        <w:numPr>
          <w:ilvl w:val="0"/>
          <w:numId w:val="34"/>
        </w:numPr>
        <w:ind w:right="-28"/>
        <w:rPr>
          <w:b/>
          <w:i/>
        </w:rPr>
      </w:pPr>
      <w:r w:rsidRPr="00FD0E3E">
        <w:rPr>
          <w:b/>
          <w:i/>
        </w:rPr>
        <w:t>REGLAS GENERALES 2025.pdf</w:t>
      </w:r>
      <w:r w:rsidR="003C40EF" w:rsidRPr="00FD0E3E">
        <w:rPr>
          <w:b/>
          <w:i/>
        </w:rPr>
        <w:t xml:space="preserve">.- </w:t>
      </w:r>
      <w:r w:rsidR="003C40EF" w:rsidRPr="00FD0E3E">
        <w:t xml:space="preserve">Se contienen las reglas generales para el ingreso y contratación del personal eventual, para órganos centrales y desconcentrados del </w:t>
      </w:r>
      <w:r w:rsidR="00D86ECA" w:rsidRPr="00FD0E3E">
        <w:t>Instituto Electoral del Estado de México.</w:t>
      </w:r>
    </w:p>
    <w:p w14:paraId="73A7D834" w14:textId="77777777" w:rsidR="00A04C49" w:rsidRPr="00FD0E3E" w:rsidRDefault="00A04C49" w:rsidP="00FD0E3E">
      <w:pPr>
        <w:ind w:right="-28"/>
        <w:rPr>
          <w:b/>
          <w:i/>
        </w:rPr>
      </w:pPr>
    </w:p>
    <w:p w14:paraId="7D81D23F" w14:textId="1124FC76" w:rsidR="00D86ECA" w:rsidRPr="00FD0E3E" w:rsidRDefault="00A04C49" w:rsidP="00FD0E3E">
      <w:pPr>
        <w:pStyle w:val="Prrafodelista"/>
        <w:numPr>
          <w:ilvl w:val="0"/>
          <w:numId w:val="34"/>
        </w:numPr>
        <w:ind w:right="-28"/>
        <w:rPr>
          <w:b/>
          <w:i/>
        </w:rPr>
      </w:pPr>
      <w:r w:rsidRPr="00FD0E3E">
        <w:rPr>
          <w:b/>
          <w:i/>
        </w:rPr>
        <w:t>SEGUNDA ETAPA PLANTILLA PERSONAL EVENTUAL OC.pdf</w:t>
      </w:r>
      <w:r w:rsidR="00D86ECA" w:rsidRPr="00FD0E3E">
        <w:rPr>
          <w:b/>
          <w:i/>
        </w:rPr>
        <w:t xml:space="preserve">.- </w:t>
      </w:r>
      <w:r w:rsidR="00D86ECA" w:rsidRPr="00FD0E3E">
        <w:t>Se contiene la plantilla de personal eventual órgano central 2025.</w:t>
      </w:r>
    </w:p>
    <w:p w14:paraId="408F9D62" w14:textId="28A5D8FB" w:rsidR="00A04C49" w:rsidRPr="00FD0E3E" w:rsidRDefault="00A04C49" w:rsidP="00FD0E3E">
      <w:pPr>
        <w:pStyle w:val="Prrafodelista"/>
        <w:ind w:left="360" w:right="-28"/>
        <w:rPr>
          <w:b/>
          <w:i/>
        </w:rPr>
      </w:pPr>
    </w:p>
    <w:p w14:paraId="60957C69" w14:textId="0C44990A" w:rsidR="00A04C49" w:rsidRPr="00FD0E3E" w:rsidRDefault="00A04C49" w:rsidP="00FD0E3E">
      <w:pPr>
        <w:pStyle w:val="Prrafodelista"/>
        <w:numPr>
          <w:ilvl w:val="0"/>
          <w:numId w:val="34"/>
        </w:numPr>
        <w:ind w:right="-28"/>
        <w:rPr>
          <w:b/>
          <w:i/>
        </w:rPr>
      </w:pPr>
      <w:r w:rsidRPr="00FD0E3E">
        <w:rPr>
          <w:b/>
          <w:i/>
        </w:rPr>
        <w:lastRenderedPageBreak/>
        <w:t>PROPUESTA CATALOGO CARGOS Y PUESTOS 2025.pdf</w:t>
      </w:r>
      <w:r w:rsidR="00D86ECA" w:rsidRPr="00FD0E3E">
        <w:rPr>
          <w:b/>
          <w:i/>
        </w:rPr>
        <w:t xml:space="preserve">.- </w:t>
      </w:r>
      <w:r w:rsidR="00D86ECA" w:rsidRPr="00FD0E3E">
        <w:t>Se contiene el Catálogo de cargos y puestos del IEEM.</w:t>
      </w:r>
    </w:p>
    <w:p w14:paraId="52C015DF" w14:textId="77777777" w:rsidR="00A04C49" w:rsidRPr="00FD0E3E" w:rsidRDefault="00A04C49" w:rsidP="00FD0E3E">
      <w:pPr>
        <w:ind w:right="-28"/>
        <w:rPr>
          <w:b/>
          <w:i/>
        </w:rPr>
      </w:pPr>
    </w:p>
    <w:p w14:paraId="065E33A8" w14:textId="47F814A3" w:rsidR="00FD6BCA" w:rsidRPr="00FD0E3E" w:rsidRDefault="00A04C49" w:rsidP="00FD0E3E">
      <w:pPr>
        <w:pStyle w:val="Prrafodelista"/>
        <w:numPr>
          <w:ilvl w:val="0"/>
          <w:numId w:val="34"/>
        </w:numPr>
        <w:ind w:right="-28"/>
        <w:rPr>
          <w:b/>
          <w:i/>
        </w:rPr>
      </w:pPr>
      <w:r w:rsidRPr="00FD0E3E">
        <w:rPr>
          <w:b/>
          <w:i/>
        </w:rPr>
        <w:t>OFICIO RESPUESTA 83-2025 UT.pdf</w:t>
      </w:r>
      <w:r w:rsidR="00D86ECA" w:rsidRPr="00FD0E3E">
        <w:rPr>
          <w:b/>
          <w:i/>
        </w:rPr>
        <w:t xml:space="preserve">.- </w:t>
      </w:r>
      <w:r w:rsidR="00D86ECA" w:rsidRPr="00FD0E3E">
        <w:t xml:space="preserve">Se advierte el oficio número IEEM/UT/394/2025 de fecha 27 de febrero de 2025, suscrito por la Jefa de la Unidad de Transparencia y dirigido al solicitante, en el que le indica que remite la información solicitada, en copia digitalizada en formato </w:t>
      </w:r>
      <w:proofErr w:type="spellStart"/>
      <w:r w:rsidR="00D86ECA" w:rsidRPr="00FD0E3E">
        <w:rPr>
          <w:i/>
        </w:rPr>
        <w:t>pdf</w:t>
      </w:r>
      <w:proofErr w:type="spellEnd"/>
      <w:r w:rsidR="00D86ECA" w:rsidRPr="00FD0E3E">
        <w:t xml:space="preserve">, de los oficios emitidos por las personas servidoras públicas habilitadas de las Direcciones de Administración y </w:t>
      </w:r>
      <w:r w:rsidR="003441DE" w:rsidRPr="00FD0E3E">
        <w:t>Organización</w:t>
      </w:r>
      <w:r w:rsidR="00D86ECA" w:rsidRPr="00FD0E3E">
        <w:t>.</w:t>
      </w:r>
    </w:p>
    <w:p w14:paraId="6AD358BD" w14:textId="77777777" w:rsidR="00A04C49" w:rsidRPr="00FD0E3E" w:rsidRDefault="00A04C49" w:rsidP="00FD0E3E">
      <w:pPr>
        <w:ind w:right="-28"/>
        <w:rPr>
          <w:i/>
        </w:rPr>
      </w:pPr>
    </w:p>
    <w:p w14:paraId="66F06AF4" w14:textId="77777777" w:rsidR="00FD6BCA" w:rsidRPr="00FD0E3E" w:rsidRDefault="00C05457" w:rsidP="00FD0E3E">
      <w:pPr>
        <w:pStyle w:val="Ttulo2"/>
        <w:jc w:val="left"/>
      </w:pPr>
      <w:bookmarkStart w:id="11" w:name="_Toc197541721"/>
      <w:r w:rsidRPr="00FD0E3E">
        <w:t>DEL RECURSO DE REVISIÓN</w:t>
      </w:r>
      <w:bookmarkEnd w:id="11"/>
    </w:p>
    <w:p w14:paraId="3043F1F3" w14:textId="77777777" w:rsidR="00FD6BCA" w:rsidRPr="00FD0E3E" w:rsidRDefault="00C05457" w:rsidP="00FD0E3E">
      <w:pPr>
        <w:pStyle w:val="Ttulo3"/>
      </w:pPr>
      <w:bookmarkStart w:id="12" w:name="_Toc197541722"/>
      <w:r w:rsidRPr="00FD0E3E">
        <w:t>a) Interposición del Recurso de Revisión</w:t>
      </w:r>
      <w:bookmarkEnd w:id="12"/>
    </w:p>
    <w:p w14:paraId="39A5D2EA" w14:textId="722988B4" w:rsidR="00FD6BCA" w:rsidRPr="00FD0E3E" w:rsidRDefault="00C05457" w:rsidP="00FD0E3E">
      <w:pPr>
        <w:ind w:right="-28"/>
      </w:pPr>
      <w:r w:rsidRPr="00FD0E3E">
        <w:t>El</w:t>
      </w:r>
      <w:r w:rsidRPr="00FD0E3E">
        <w:rPr>
          <w:b/>
        </w:rPr>
        <w:t xml:space="preserve"> </w:t>
      </w:r>
      <w:r w:rsidR="00C04109" w:rsidRPr="00FD0E3E">
        <w:rPr>
          <w:b/>
        </w:rPr>
        <w:t>doce</w:t>
      </w:r>
      <w:r w:rsidR="009C1C5D" w:rsidRPr="00FD0E3E">
        <w:rPr>
          <w:b/>
        </w:rPr>
        <w:t xml:space="preserve"> de marzo</w:t>
      </w:r>
      <w:r w:rsidRPr="00FD0E3E">
        <w:rPr>
          <w:b/>
        </w:rPr>
        <w:t xml:space="preserve"> de dos mil veinticinco,</w:t>
      </w:r>
      <w:r w:rsidRPr="00FD0E3E">
        <w:t xml:space="preserve"> </w:t>
      </w:r>
      <w:r w:rsidRPr="00FD0E3E">
        <w:rPr>
          <w:b/>
        </w:rPr>
        <w:t>LA PARTE RECURRENTE</w:t>
      </w:r>
      <w:r w:rsidRPr="00FD0E3E">
        <w:t xml:space="preserve"> interpuso el recurso de revisión en contra de la respuesta emitida por el </w:t>
      </w:r>
      <w:r w:rsidRPr="00FD0E3E">
        <w:rPr>
          <w:b/>
        </w:rPr>
        <w:t>SUJETO OBLIGADO</w:t>
      </w:r>
      <w:r w:rsidRPr="00FD0E3E">
        <w:t xml:space="preserve">, mismo que fue registrado en el </w:t>
      </w:r>
      <w:r w:rsidRPr="00FD0E3E">
        <w:rPr>
          <w:b/>
        </w:rPr>
        <w:t>SAIMEX</w:t>
      </w:r>
      <w:r w:rsidRPr="00FD0E3E">
        <w:t xml:space="preserve"> con el número de expediente </w:t>
      </w:r>
      <w:r w:rsidR="00A04C49" w:rsidRPr="00FD0E3E">
        <w:rPr>
          <w:b/>
        </w:rPr>
        <w:t>02827/INFOEM/IP/RR/2025</w:t>
      </w:r>
      <w:r w:rsidRPr="00FD0E3E">
        <w:t>, y en el cual manifestó lo siguiente:</w:t>
      </w:r>
    </w:p>
    <w:p w14:paraId="29993A78" w14:textId="77777777" w:rsidR="00FD6BCA" w:rsidRPr="00FD0E3E" w:rsidRDefault="00FD6BCA" w:rsidP="00FD0E3E">
      <w:pPr>
        <w:tabs>
          <w:tab w:val="left" w:pos="4667"/>
        </w:tabs>
        <w:ind w:right="539"/>
      </w:pPr>
    </w:p>
    <w:p w14:paraId="7664D0CD" w14:textId="77777777" w:rsidR="00FD6BCA" w:rsidRPr="00FD0E3E" w:rsidRDefault="00C05457" w:rsidP="00FD0E3E">
      <w:pPr>
        <w:tabs>
          <w:tab w:val="left" w:pos="4667"/>
        </w:tabs>
        <w:ind w:left="567" w:right="539"/>
        <w:rPr>
          <w:b/>
        </w:rPr>
      </w:pPr>
      <w:r w:rsidRPr="00FD0E3E">
        <w:rPr>
          <w:b/>
        </w:rPr>
        <w:t>ACTO IMPUGNADO</w:t>
      </w:r>
    </w:p>
    <w:p w14:paraId="20E9EBB1" w14:textId="77777777" w:rsidR="00893CB5" w:rsidRPr="00FD0E3E" w:rsidRDefault="00893CB5" w:rsidP="00FD0E3E">
      <w:pPr>
        <w:tabs>
          <w:tab w:val="left" w:pos="4667"/>
        </w:tabs>
        <w:ind w:left="567" w:right="539"/>
        <w:rPr>
          <w:b/>
        </w:rPr>
      </w:pPr>
    </w:p>
    <w:p w14:paraId="09AB4B0D" w14:textId="69D26014" w:rsidR="00FD6BCA" w:rsidRPr="00FD0E3E" w:rsidRDefault="00C04109" w:rsidP="00FD0E3E">
      <w:pPr>
        <w:pStyle w:val="Puesto"/>
        <w:ind w:firstLine="0"/>
        <w:rPr>
          <w:color w:val="auto"/>
        </w:rPr>
      </w:pPr>
      <w:r w:rsidRPr="00FD0E3E">
        <w:rPr>
          <w:color w:val="auto"/>
        </w:rPr>
        <w:t>SE IMPUGNA PORQUE EL SUJETO OBLIGADO ENTREGÓ INFORMACIÓN PERSONAL AL RESPONDER ESTA SOLICITUD.</w:t>
      </w:r>
    </w:p>
    <w:p w14:paraId="1B32557B" w14:textId="77777777" w:rsidR="00E03C5C" w:rsidRPr="00FD0E3E" w:rsidRDefault="00E03C5C" w:rsidP="00FD0E3E">
      <w:pPr>
        <w:tabs>
          <w:tab w:val="left" w:pos="4667"/>
        </w:tabs>
        <w:ind w:left="567" w:right="539"/>
        <w:rPr>
          <w:b/>
        </w:rPr>
      </w:pPr>
    </w:p>
    <w:p w14:paraId="39FBDA38" w14:textId="77777777" w:rsidR="00893CB5" w:rsidRPr="00FD0E3E" w:rsidRDefault="00C05457" w:rsidP="00FD0E3E">
      <w:pPr>
        <w:tabs>
          <w:tab w:val="left" w:pos="4667"/>
        </w:tabs>
        <w:ind w:left="567" w:right="539"/>
        <w:rPr>
          <w:b/>
        </w:rPr>
      </w:pPr>
      <w:r w:rsidRPr="00FD0E3E">
        <w:rPr>
          <w:b/>
        </w:rPr>
        <w:t>RAZONES O MOTIVOS DE LA INCONFORMIDAD</w:t>
      </w:r>
    </w:p>
    <w:p w14:paraId="0B6ADB89" w14:textId="0DEF74E8" w:rsidR="00FD6BCA" w:rsidRPr="00FD0E3E" w:rsidRDefault="00C05457" w:rsidP="00FD0E3E">
      <w:pPr>
        <w:tabs>
          <w:tab w:val="left" w:pos="4667"/>
        </w:tabs>
        <w:ind w:left="567" w:right="539"/>
        <w:rPr>
          <w:b/>
        </w:rPr>
      </w:pPr>
      <w:r w:rsidRPr="00FD0E3E">
        <w:rPr>
          <w:b/>
        </w:rPr>
        <w:tab/>
      </w:r>
    </w:p>
    <w:p w14:paraId="268ACD06" w14:textId="41143EB9" w:rsidR="00FD6BCA" w:rsidRPr="00FD0E3E" w:rsidRDefault="00C04109" w:rsidP="00FD0E3E">
      <w:pPr>
        <w:pStyle w:val="Puesto"/>
        <w:ind w:firstLine="0"/>
        <w:rPr>
          <w:color w:val="auto"/>
        </w:rPr>
      </w:pPr>
      <w:r w:rsidRPr="00FD0E3E">
        <w:rPr>
          <w:color w:val="auto"/>
        </w:rPr>
        <w:t xml:space="preserve">DEL DOCUMENTO CARPETA DE CAMPO ARRENDAMIENTO DE INMUEBLES.PDF PÁGINA 15 DE 56 QUE LLEVA EL TÍTULO DE "ANEXO 2: INMUEBLES ARRENDADOS DE LAS JUNTAS MUNICIPALES Y DISTRITALES ELECTORALES, PROCESO ELECTORAL 2024", SE DEJARON VISIBLES EL NOMBRE DEL PROPIETARIO Y SU TELÉFONO, COMO NO ES LA PRIMERA </w:t>
      </w:r>
      <w:r w:rsidRPr="00FD0E3E">
        <w:rPr>
          <w:color w:val="auto"/>
        </w:rPr>
        <w:lastRenderedPageBreak/>
        <w:t>VEZ QUE ESTO OCURRE, SE INTERPONE EL RECURSO PARA QUE EL INFOEM SANCIONE AL SERVIDOR IGNORANTE QUE ENTREGA LOS DATOS PERSONALES PORQUE PARECE QUE LA UNIDAD DE TRANSPARENCIA SOLO ESTA DE ADORNO Y NO REVISA PREVIAMENTE LAS RESPUESTAS QUE SE VAN A ENTREGAR A LOS PARTICULARES. URGE LA ATENCIÓN DEL INFOEM PARA QUE NO SIGAN VULNERANDO LOS DATOS SENSIBLES DE LOS PARTICULARES.</w:t>
      </w:r>
    </w:p>
    <w:p w14:paraId="5CD78DC6" w14:textId="77777777" w:rsidR="004268EA" w:rsidRPr="00FD0E3E" w:rsidRDefault="004268EA" w:rsidP="00FD0E3E"/>
    <w:p w14:paraId="35E82371" w14:textId="77777777" w:rsidR="00FD6BCA" w:rsidRPr="00FD0E3E" w:rsidRDefault="00C05457" w:rsidP="00FD0E3E">
      <w:pPr>
        <w:pStyle w:val="Ttulo3"/>
      </w:pPr>
      <w:bookmarkStart w:id="13" w:name="_Toc197541723"/>
      <w:r w:rsidRPr="00FD0E3E">
        <w:t>b) Turno del Recurso de Revisión</w:t>
      </w:r>
      <w:bookmarkEnd w:id="13"/>
    </w:p>
    <w:p w14:paraId="25A46BBC" w14:textId="377CE2AC" w:rsidR="00FD6BCA" w:rsidRPr="00FD0E3E" w:rsidRDefault="00C05457" w:rsidP="00FD0E3E">
      <w:r w:rsidRPr="00FD0E3E">
        <w:t>Con fundamento en el artículo 185, fracción I de la Ley de Transparencia y Acceso a la Información Pública del Estado de México y Municipios, el</w:t>
      </w:r>
      <w:r w:rsidRPr="00FD0E3E">
        <w:rPr>
          <w:b/>
        </w:rPr>
        <w:t xml:space="preserve"> </w:t>
      </w:r>
      <w:r w:rsidR="00C04109" w:rsidRPr="00FD0E3E">
        <w:rPr>
          <w:b/>
        </w:rPr>
        <w:t>doce</w:t>
      </w:r>
      <w:r w:rsidR="009C1C5D" w:rsidRPr="00FD0E3E">
        <w:rPr>
          <w:b/>
        </w:rPr>
        <w:t xml:space="preserve"> de marzo</w:t>
      </w:r>
      <w:r w:rsidRPr="00FD0E3E">
        <w:rPr>
          <w:b/>
        </w:rPr>
        <w:t xml:space="preserve"> de dos mil veinticinco,</w:t>
      </w:r>
      <w:r w:rsidRPr="00FD0E3E">
        <w:t xml:space="preserve"> se turnó el recurso de revisión a través del SAIMEX a la </w:t>
      </w:r>
      <w:r w:rsidRPr="00FD0E3E">
        <w:rPr>
          <w:b/>
        </w:rPr>
        <w:t>Comisionada Sharon Cristina Morales Martínez</w:t>
      </w:r>
      <w:r w:rsidRPr="00FD0E3E">
        <w:t xml:space="preserve">, a efecto de decretar su admisión o </w:t>
      </w:r>
      <w:proofErr w:type="spellStart"/>
      <w:r w:rsidRPr="00FD0E3E">
        <w:t>desechamiento</w:t>
      </w:r>
      <w:proofErr w:type="spellEnd"/>
      <w:r w:rsidRPr="00FD0E3E">
        <w:t xml:space="preserve">. </w:t>
      </w:r>
    </w:p>
    <w:p w14:paraId="2FC5E24A" w14:textId="77777777" w:rsidR="00FD6BCA" w:rsidRPr="00FD0E3E" w:rsidRDefault="00FD6BCA" w:rsidP="00FD0E3E"/>
    <w:p w14:paraId="5587064D" w14:textId="77777777" w:rsidR="00FD6BCA" w:rsidRPr="00FD0E3E" w:rsidRDefault="00C05457" w:rsidP="00FD0E3E">
      <w:pPr>
        <w:pStyle w:val="Ttulo3"/>
      </w:pPr>
      <w:bookmarkStart w:id="14" w:name="_Toc197541724"/>
      <w:r w:rsidRPr="00FD0E3E">
        <w:t>c) Admisión del Recurso de Revisión</w:t>
      </w:r>
      <w:bookmarkEnd w:id="14"/>
    </w:p>
    <w:p w14:paraId="38099483" w14:textId="44294C0F" w:rsidR="00FD6BCA" w:rsidRPr="00FD0E3E" w:rsidRDefault="00C05457" w:rsidP="00FD0E3E">
      <w:r w:rsidRPr="00FD0E3E">
        <w:t xml:space="preserve">El </w:t>
      </w:r>
      <w:r w:rsidR="009E036A" w:rsidRPr="00FD0E3E">
        <w:rPr>
          <w:b/>
        </w:rPr>
        <w:t>catorce</w:t>
      </w:r>
      <w:r w:rsidR="009C1C5D" w:rsidRPr="00FD0E3E">
        <w:rPr>
          <w:b/>
        </w:rPr>
        <w:t xml:space="preserve"> de marzo</w:t>
      </w:r>
      <w:r w:rsidRPr="00FD0E3E">
        <w:rPr>
          <w:b/>
        </w:rPr>
        <w:t xml:space="preserve"> de dos mil veinticinco,</w:t>
      </w:r>
      <w:r w:rsidRPr="00FD0E3E">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62932594" w14:textId="77777777" w:rsidR="00FD6BCA" w:rsidRPr="00FD0E3E" w:rsidRDefault="00FD6BCA" w:rsidP="00FD0E3E"/>
    <w:p w14:paraId="42157D40" w14:textId="77777777" w:rsidR="00FD6BCA" w:rsidRPr="00FD0E3E" w:rsidRDefault="00C05457" w:rsidP="00FD0E3E">
      <w:pPr>
        <w:pStyle w:val="Ttulo3"/>
      </w:pPr>
      <w:bookmarkStart w:id="15" w:name="_Toc197541725"/>
      <w:r w:rsidRPr="00FD0E3E">
        <w:t>d) Informe Justificado del Sujeto Obligado</w:t>
      </w:r>
      <w:bookmarkEnd w:id="15"/>
    </w:p>
    <w:p w14:paraId="56280B3D" w14:textId="17E99315" w:rsidR="00E03C5C" w:rsidRPr="00FD0E3E" w:rsidRDefault="00E03C5C" w:rsidP="00FD0E3E">
      <w:r w:rsidRPr="00FD0E3E">
        <w:t xml:space="preserve">El </w:t>
      </w:r>
      <w:r w:rsidRPr="00FD0E3E">
        <w:rPr>
          <w:b/>
        </w:rPr>
        <w:t>veinti</w:t>
      </w:r>
      <w:r w:rsidR="00C04109" w:rsidRPr="00FD0E3E">
        <w:rPr>
          <w:b/>
        </w:rPr>
        <w:t>cuatro</w:t>
      </w:r>
      <w:r w:rsidRPr="00FD0E3E">
        <w:rPr>
          <w:b/>
        </w:rPr>
        <w:t xml:space="preserve"> de marzo de dos mil veinticinco EL SUJETO OBLIGADO</w:t>
      </w:r>
      <w:r w:rsidRPr="00FD0E3E">
        <w:t xml:space="preserve"> rindió su informe justificado a través del </w:t>
      </w:r>
      <w:r w:rsidRPr="00FD0E3E">
        <w:rPr>
          <w:b/>
        </w:rPr>
        <w:t>SAIMEX</w:t>
      </w:r>
      <w:r w:rsidRPr="00FD0E3E">
        <w:t>, que contienen lo siguiente:</w:t>
      </w:r>
    </w:p>
    <w:p w14:paraId="3E185A01" w14:textId="77777777" w:rsidR="009E036A" w:rsidRPr="00FD0E3E" w:rsidRDefault="009E036A" w:rsidP="00FD0E3E"/>
    <w:p w14:paraId="181A3BC1" w14:textId="4431F2B3" w:rsidR="00D86ECA" w:rsidRPr="00FD0E3E" w:rsidRDefault="00D86ECA" w:rsidP="00FD0E3E">
      <w:pPr>
        <w:pStyle w:val="Prrafodelista"/>
        <w:numPr>
          <w:ilvl w:val="0"/>
          <w:numId w:val="39"/>
        </w:numPr>
        <w:rPr>
          <w:b/>
          <w:i/>
        </w:rPr>
      </w:pPr>
      <w:r w:rsidRPr="00FD0E3E">
        <w:rPr>
          <w:b/>
          <w:i/>
        </w:rPr>
        <w:t>IEEM-DA-1429-2025 INFORME JUSTIFICADO RR 2827-2025 DA.pdf</w:t>
      </w:r>
      <w:r w:rsidR="008F2F87" w:rsidRPr="00FD0E3E">
        <w:rPr>
          <w:b/>
          <w:i/>
        </w:rPr>
        <w:t xml:space="preserve">.- </w:t>
      </w:r>
      <w:r w:rsidR="008F2F87" w:rsidRPr="00FD0E3E">
        <w:t xml:space="preserve">Se contiene el oficio número IEEM/DA/1429/2025 de fecha 20 de marzo de 2025, dirigido a la Titular </w:t>
      </w:r>
      <w:r w:rsidR="008F2F87" w:rsidRPr="00FD0E3E">
        <w:lastRenderedPageBreak/>
        <w:t>de la Unidad de Transparencia y suscrito por el Director de Administración, en el que le informa de manera medular</w:t>
      </w:r>
      <w:r w:rsidR="00861321" w:rsidRPr="00FD0E3E">
        <w:t>, que el particular consintió la información proporcionada, toda vez que no indica ninguna objeción respecto a las documentales otorgadas.</w:t>
      </w:r>
      <w:r w:rsidRPr="00FD0E3E">
        <w:rPr>
          <w:b/>
          <w:i/>
        </w:rPr>
        <w:tab/>
      </w:r>
    </w:p>
    <w:p w14:paraId="4B56CA49" w14:textId="4B38924C" w:rsidR="00D86ECA" w:rsidRPr="00FD0E3E" w:rsidRDefault="00861321" w:rsidP="00FD0E3E">
      <w:r w:rsidRPr="00FD0E3E">
        <w:t xml:space="preserve"> </w:t>
      </w:r>
    </w:p>
    <w:p w14:paraId="66322BF2" w14:textId="77777777" w:rsidR="003F31E6" w:rsidRPr="00FD0E3E" w:rsidRDefault="00D86ECA" w:rsidP="00FD0E3E">
      <w:pPr>
        <w:pStyle w:val="Prrafodelista"/>
        <w:numPr>
          <w:ilvl w:val="0"/>
          <w:numId w:val="37"/>
        </w:numPr>
      </w:pPr>
      <w:r w:rsidRPr="00FD0E3E">
        <w:rPr>
          <w:b/>
          <w:i/>
        </w:rPr>
        <w:t>INFORME JUSTIFICADO RR 2827-2025 UT.docx</w:t>
      </w:r>
      <w:r w:rsidR="00861321" w:rsidRPr="00FD0E3E">
        <w:rPr>
          <w:b/>
          <w:i/>
        </w:rPr>
        <w:t xml:space="preserve">. </w:t>
      </w:r>
      <w:proofErr w:type="spellStart"/>
      <w:r w:rsidR="00861321" w:rsidRPr="00FD0E3E">
        <w:t>e</w:t>
      </w:r>
      <w:proofErr w:type="spellEnd"/>
      <w:r w:rsidR="00861321" w:rsidRPr="00FD0E3E">
        <w:t xml:space="preserve"> </w:t>
      </w:r>
      <w:r w:rsidRPr="00FD0E3E">
        <w:rPr>
          <w:b/>
          <w:i/>
        </w:rPr>
        <w:t>INFORME JUSTIFICADO RR 2827-2025 UT.pdf</w:t>
      </w:r>
      <w:r w:rsidR="00861321" w:rsidRPr="00FD0E3E">
        <w:rPr>
          <w:b/>
          <w:i/>
        </w:rPr>
        <w:t xml:space="preserve">.- .- </w:t>
      </w:r>
      <w:r w:rsidR="00861321" w:rsidRPr="00FD0E3E">
        <w:t xml:space="preserve">Se contiene el informe justificado rendido por la Titular de la Unidad de Transparencia, dirigido a la Comisionada Ponente, </w:t>
      </w:r>
      <w:r w:rsidR="003F31E6" w:rsidRPr="00FD0E3E">
        <w:t>por medio del cual presenta en tiempo y forma el presente Informe Justificado del recurso de revisión 02827/INFOEM/IP/RR/2025, interpuesto en contra de la respuesta a la solicitud de acceso a la información pública 00083/IEEM/IP/2025, puntualizando:</w:t>
      </w:r>
    </w:p>
    <w:p w14:paraId="22FEE373" w14:textId="77777777" w:rsidR="003F31E6" w:rsidRPr="00FD0E3E" w:rsidRDefault="003F31E6" w:rsidP="00FD0E3E">
      <w:pPr>
        <w:pStyle w:val="Prrafodelista"/>
        <w:rPr>
          <w:b/>
          <w:i/>
        </w:rPr>
      </w:pPr>
    </w:p>
    <w:p w14:paraId="0FA347E3" w14:textId="3093F2DD" w:rsidR="003F31E6" w:rsidRPr="00FD0E3E" w:rsidRDefault="003F31E6" w:rsidP="00FD0E3E">
      <w:pPr>
        <w:pStyle w:val="Puesto"/>
        <w:ind w:firstLine="0"/>
        <w:rPr>
          <w:color w:val="auto"/>
        </w:rPr>
      </w:pPr>
      <w:r w:rsidRPr="00FD0E3E">
        <w:rPr>
          <w:color w:val="auto"/>
        </w:rPr>
        <w:t xml:space="preserve">“…la respuesta proporcionada por este sujeto obligado a la solicitud de acceso a la información, se apegó totalmente a lo dispuesto por la normatividad de la materia, toda vez que, después de recibida la solicitud de información, esta Unidad la turnó en tiempo y forma al área que de acuerdo a sus facultades, competencia y funciones, podría contar con la información, misma que, en el presente caso, por la naturaleza de la información requerida resulto ser la DA. </w:t>
      </w:r>
    </w:p>
    <w:p w14:paraId="06099A06" w14:textId="77777777" w:rsidR="003F31E6" w:rsidRPr="00FD0E3E" w:rsidRDefault="003F31E6" w:rsidP="00FD0E3E">
      <w:pPr>
        <w:pStyle w:val="Puesto"/>
        <w:ind w:firstLine="0"/>
        <w:rPr>
          <w:color w:val="auto"/>
        </w:rPr>
      </w:pPr>
    </w:p>
    <w:p w14:paraId="26021BA5" w14:textId="08CE2297" w:rsidR="00F9730F" w:rsidRPr="00FD0E3E" w:rsidRDefault="003F31E6" w:rsidP="00FD0E3E">
      <w:pPr>
        <w:pStyle w:val="Puesto"/>
        <w:ind w:firstLine="0"/>
        <w:rPr>
          <w:color w:val="auto"/>
        </w:rPr>
      </w:pPr>
      <w:r w:rsidRPr="00FD0E3E">
        <w:rPr>
          <w:color w:val="auto"/>
        </w:rPr>
        <w:t>Ahora bien, como se puede apreciar en el acto impugnado en las razones o motivos de inconformidad vertidos por la parte recurrente, no se advierte que se inconforme derivado de la información que le fue proporcionada en respuesta a la solicitud primigenia.” Sic.</w:t>
      </w:r>
    </w:p>
    <w:p w14:paraId="6D9E0C06" w14:textId="77777777" w:rsidR="00861321" w:rsidRPr="00FD0E3E" w:rsidRDefault="00861321" w:rsidP="00FD0E3E">
      <w:pPr>
        <w:pStyle w:val="Prrafodelista"/>
      </w:pPr>
    </w:p>
    <w:p w14:paraId="057DF252" w14:textId="51E5625D" w:rsidR="00E03C5C" w:rsidRPr="00FD0E3E" w:rsidRDefault="00E03C5C" w:rsidP="00FD0E3E">
      <w:r w:rsidRPr="00FD0E3E">
        <w:t xml:space="preserve">Esta información fue puesta a la vista de </w:t>
      </w:r>
      <w:r w:rsidRPr="00FD0E3E">
        <w:rPr>
          <w:b/>
        </w:rPr>
        <w:t xml:space="preserve">LA PARTE RECURRENTE </w:t>
      </w:r>
      <w:r w:rsidRPr="00FD0E3E">
        <w:t xml:space="preserve">el </w:t>
      </w:r>
      <w:r w:rsidR="00325FCC" w:rsidRPr="00FD0E3E">
        <w:rPr>
          <w:b/>
        </w:rPr>
        <w:t>veinti</w:t>
      </w:r>
      <w:r w:rsidRPr="00FD0E3E">
        <w:rPr>
          <w:b/>
          <w:bCs/>
        </w:rPr>
        <w:t>ocho de abril de dos mil veinticinco,</w:t>
      </w:r>
      <w:r w:rsidRPr="00FD0E3E">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6005A9D4" w14:textId="77777777" w:rsidR="00207C16" w:rsidRPr="00FD0E3E" w:rsidRDefault="00207C16" w:rsidP="00FD0E3E"/>
    <w:p w14:paraId="34B10D5F" w14:textId="77777777" w:rsidR="00FD6BCA" w:rsidRPr="00FD0E3E" w:rsidRDefault="00C05457" w:rsidP="00FD0E3E">
      <w:pPr>
        <w:pStyle w:val="Ttulo3"/>
      </w:pPr>
      <w:bookmarkStart w:id="16" w:name="_Toc197541726"/>
      <w:r w:rsidRPr="00FD0E3E">
        <w:lastRenderedPageBreak/>
        <w:t>e) Manifestaciones de la Parte Recurrente</w:t>
      </w:r>
      <w:bookmarkEnd w:id="16"/>
    </w:p>
    <w:p w14:paraId="075AC5D7" w14:textId="77777777" w:rsidR="00FD6BCA" w:rsidRPr="00FD0E3E" w:rsidRDefault="00C05457" w:rsidP="00FD0E3E">
      <w:r w:rsidRPr="00FD0E3E">
        <w:rPr>
          <w:b/>
        </w:rPr>
        <w:t xml:space="preserve">LA PARTE RECURRENTE </w:t>
      </w:r>
      <w:r w:rsidRPr="00FD0E3E">
        <w:t>no realizó manifestación alguna dentro del término legalmente concedido para tal efecto, ni presentó pruebas o alegatos.</w:t>
      </w:r>
    </w:p>
    <w:p w14:paraId="406471CB" w14:textId="77777777" w:rsidR="00FD6BCA" w:rsidRPr="00FD0E3E" w:rsidRDefault="00FD6BCA" w:rsidP="00FD0E3E">
      <w:pPr>
        <w:pStyle w:val="Puesto"/>
        <w:ind w:firstLine="567"/>
        <w:jc w:val="right"/>
        <w:rPr>
          <w:color w:val="auto"/>
        </w:rPr>
      </w:pPr>
    </w:p>
    <w:p w14:paraId="686E446C" w14:textId="77777777" w:rsidR="00FD6BCA" w:rsidRPr="00FD0E3E" w:rsidRDefault="00C05457" w:rsidP="00FD0E3E">
      <w:pPr>
        <w:pStyle w:val="Ttulo3"/>
      </w:pPr>
      <w:bookmarkStart w:id="17" w:name="_Toc197541727"/>
      <w:r w:rsidRPr="00FD0E3E">
        <w:t>f) Cierre de instrucción</w:t>
      </w:r>
      <w:bookmarkEnd w:id="17"/>
    </w:p>
    <w:p w14:paraId="6943CE9B" w14:textId="3B928727" w:rsidR="00FD6BCA" w:rsidRPr="00FD0E3E" w:rsidRDefault="00C05457" w:rsidP="00FD0E3E">
      <w:r w:rsidRPr="00FD0E3E">
        <w:t xml:space="preserve">Al no existir diligencias pendientes por desahogar, el </w:t>
      </w:r>
      <w:r w:rsidR="00483E77" w:rsidRPr="00FD0E3E">
        <w:rPr>
          <w:b/>
        </w:rPr>
        <w:t>siete de mayo</w:t>
      </w:r>
      <w:r w:rsidRPr="00FD0E3E">
        <w:rPr>
          <w:b/>
        </w:rPr>
        <w:t xml:space="preserve"> de dos mil veinticinco,</w:t>
      </w:r>
      <w:r w:rsidRPr="00FD0E3E">
        <w:t xml:space="preserve"> la </w:t>
      </w:r>
      <w:r w:rsidRPr="00FD0E3E">
        <w:rPr>
          <w:b/>
        </w:rPr>
        <w:t xml:space="preserve">Comisionada Sharon Cristina Morales Martínez </w:t>
      </w:r>
      <w:r w:rsidRPr="00FD0E3E">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6959F54F" w14:textId="77777777" w:rsidR="00FD6BCA" w:rsidRPr="00FD0E3E" w:rsidRDefault="00FD6BCA" w:rsidP="00FD0E3E"/>
    <w:p w14:paraId="3B24D235" w14:textId="77777777" w:rsidR="00FD6BCA" w:rsidRPr="00FD0E3E" w:rsidRDefault="00C05457" w:rsidP="00FD0E3E">
      <w:pPr>
        <w:pStyle w:val="Ttulo1"/>
      </w:pPr>
      <w:bookmarkStart w:id="18" w:name="_Toc197541728"/>
      <w:r w:rsidRPr="00FD0E3E">
        <w:t>CONSIDERANDOS</w:t>
      </w:r>
      <w:bookmarkEnd w:id="18"/>
    </w:p>
    <w:p w14:paraId="0EA1146C" w14:textId="77777777" w:rsidR="00FD6BCA" w:rsidRPr="00FD0E3E" w:rsidRDefault="00FD6BCA" w:rsidP="00FD0E3E">
      <w:pPr>
        <w:jc w:val="center"/>
        <w:rPr>
          <w:b/>
        </w:rPr>
      </w:pPr>
    </w:p>
    <w:p w14:paraId="54992C8E" w14:textId="77777777" w:rsidR="00FD6BCA" w:rsidRPr="00FD0E3E" w:rsidRDefault="00C05457" w:rsidP="00FD0E3E">
      <w:pPr>
        <w:pStyle w:val="Ttulo2"/>
      </w:pPr>
      <w:bookmarkStart w:id="19" w:name="_Toc197541729"/>
      <w:r w:rsidRPr="00FD0E3E">
        <w:t xml:space="preserve">PRIMERO. </w:t>
      </w:r>
      <w:proofErr w:type="spellStart"/>
      <w:r w:rsidRPr="00FD0E3E">
        <w:t>Procedibilidad</w:t>
      </w:r>
      <w:bookmarkEnd w:id="19"/>
      <w:proofErr w:type="spellEnd"/>
    </w:p>
    <w:p w14:paraId="134F1BB4" w14:textId="77777777" w:rsidR="00FD6BCA" w:rsidRPr="00FD0E3E" w:rsidRDefault="00C05457" w:rsidP="00FD0E3E">
      <w:pPr>
        <w:pStyle w:val="Ttulo3"/>
      </w:pPr>
      <w:bookmarkStart w:id="20" w:name="_Toc197541730"/>
      <w:r w:rsidRPr="00FD0E3E">
        <w:t>a) Competencia del Instituto</w:t>
      </w:r>
      <w:bookmarkEnd w:id="20"/>
    </w:p>
    <w:p w14:paraId="5CE6933E" w14:textId="072A0507" w:rsidR="00FD6BCA" w:rsidRPr="00FD0E3E" w:rsidRDefault="00C05457" w:rsidP="00FD0E3E">
      <w:r w:rsidRPr="00FD0E3E">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w:t>
      </w:r>
      <w:r w:rsidR="00014F69" w:rsidRPr="00FD0E3E">
        <w:t>séptimo</w:t>
      </w:r>
      <w:r w:rsidRPr="00FD0E3E">
        <w:t xml:space="preserve">, trigésimo </w:t>
      </w:r>
      <w:r w:rsidR="00014F69" w:rsidRPr="00FD0E3E">
        <w:t>octavo y trigésimo noveno</w:t>
      </w:r>
      <w:r w:rsidRPr="00FD0E3E">
        <w:t xml:space="preserve">,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w:t>
      </w:r>
      <w:r w:rsidRPr="00FD0E3E">
        <w:lastRenderedPageBreak/>
        <w:t>Transparencia, Acceso a la Información Pública y Protección de Datos Personales del Estado de México y Municipios.</w:t>
      </w:r>
    </w:p>
    <w:p w14:paraId="14AB9CF9" w14:textId="77777777" w:rsidR="00FD6BCA" w:rsidRPr="00FD0E3E" w:rsidRDefault="00FD6BCA" w:rsidP="00FD0E3E"/>
    <w:p w14:paraId="16B1C211" w14:textId="77777777" w:rsidR="00FD6BCA" w:rsidRPr="00FD0E3E" w:rsidRDefault="00C05457" w:rsidP="00FD0E3E">
      <w:pPr>
        <w:pStyle w:val="Ttulo3"/>
      </w:pPr>
      <w:bookmarkStart w:id="21" w:name="_Toc197541731"/>
      <w:r w:rsidRPr="00FD0E3E">
        <w:t>b) Legitimidad de la parte recurrente</w:t>
      </w:r>
      <w:bookmarkEnd w:id="21"/>
    </w:p>
    <w:p w14:paraId="3C6ED633" w14:textId="77777777" w:rsidR="00FD6BCA" w:rsidRPr="00FD0E3E" w:rsidRDefault="00C05457" w:rsidP="00FD0E3E">
      <w:r w:rsidRPr="00FD0E3E">
        <w:t>El recurso de revisión fue interpuesto por parte legítima, ya que se presentó por la misma persona que formuló la solicitud de acceso a la Información Pública,</w:t>
      </w:r>
      <w:r w:rsidRPr="00FD0E3E">
        <w:rPr>
          <w:b/>
        </w:rPr>
        <w:t xml:space="preserve"> </w:t>
      </w:r>
      <w:r w:rsidRPr="00FD0E3E">
        <w:t>debido a que los datos de acceso</w:t>
      </w:r>
      <w:r w:rsidRPr="00FD0E3E">
        <w:rPr>
          <w:b/>
        </w:rPr>
        <w:t xml:space="preserve"> SAIMEX</w:t>
      </w:r>
      <w:r w:rsidRPr="00FD0E3E">
        <w:t xml:space="preserve"> son personales e irrepetibles.</w:t>
      </w:r>
    </w:p>
    <w:p w14:paraId="031C3C12" w14:textId="77777777" w:rsidR="00FD6BCA" w:rsidRPr="00FD0E3E" w:rsidRDefault="00FD6BCA" w:rsidP="00FD0E3E"/>
    <w:p w14:paraId="6D393456" w14:textId="77777777" w:rsidR="00FD6BCA" w:rsidRPr="00FD0E3E" w:rsidRDefault="00C05457" w:rsidP="00FD0E3E">
      <w:pPr>
        <w:pStyle w:val="Ttulo3"/>
      </w:pPr>
      <w:bookmarkStart w:id="22" w:name="_Toc197541732"/>
      <w:r w:rsidRPr="00FD0E3E">
        <w:t>c) Plazo para interponer el recurso</w:t>
      </w:r>
      <w:bookmarkEnd w:id="22"/>
    </w:p>
    <w:p w14:paraId="4699B11E" w14:textId="379D064E" w:rsidR="00FD6BCA" w:rsidRPr="00FD0E3E" w:rsidRDefault="00C05457" w:rsidP="00FD0E3E">
      <w:r w:rsidRPr="00FD0E3E">
        <w:rPr>
          <w:b/>
        </w:rPr>
        <w:t>EL SUJETO OBLIGADO</w:t>
      </w:r>
      <w:r w:rsidRPr="00FD0E3E">
        <w:t xml:space="preserve"> notificó la respuesta a la solicitud de acceso a la Información Pública el</w:t>
      </w:r>
      <w:r w:rsidR="00584AAE" w:rsidRPr="00FD0E3E">
        <w:t xml:space="preserve"> </w:t>
      </w:r>
      <w:r w:rsidR="00CD616E" w:rsidRPr="00FD0E3E">
        <w:rPr>
          <w:b/>
        </w:rPr>
        <w:t>veintio</w:t>
      </w:r>
      <w:r w:rsidR="004C1F29" w:rsidRPr="00FD0E3E">
        <w:rPr>
          <w:b/>
          <w:bCs/>
        </w:rPr>
        <w:t>cho de febrero</w:t>
      </w:r>
      <w:r w:rsidRPr="00FD0E3E">
        <w:rPr>
          <w:b/>
        </w:rPr>
        <w:t xml:space="preserve"> de dos mil veinticinco,</w:t>
      </w:r>
      <w:r w:rsidRPr="00FD0E3E">
        <w:t xml:space="preserve"> y el recurso que nos ocupa se tuvo por presentado el </w:t>
      </w:r>
      <w:r w:rsidR="00CD616E" w:rsidRPr="00FD0E3E">
        <w:rPr>
          <w:b/>
        </w:rPr>
        <w:t>doce</w:t>
      </w:r>
      <w:r w:rsidR="00014F69" w:rsidRPr="00FD0E3E">
        <w:rPr>
          <w:b/>
        </w:rPr>
        <w:t xml:space="preserve"> de marzo</w:t>
      </w:r>
      <w:r w:rsidRPr="00FD0E3E">
        <w:rPr>
          <w:b/>
        </w:rPr>
        <w:t xml:space="preserve"> de dos mil veinticinco</w:t>
      </w:r>
      <w:r w:rsidRPr="00FD0E3E">
        <w:t>; por lo tanto, éste se encuentra dentro del margen temporal previsto en el artículo 178 de la Ley de Transparencia y Acceso a la Información Pública del Estado de México y Municipios.</w:t>
      </w:r>
    </w:p>
    <w:p w14:paraId="5CC4E142" w14:textId="77777777" w:rsidR="00014F69" w:rsidRPr="00FD0E3E" w:rsidRDefault="00014F69" w:rsidP="00FD0E3E"/>
    <w:p w14:paraId="558895A7" w14:textId="3B3DEEFD" w:rsidR="00FD6BCA" w:rsidRPr="00FD0E3E" w:rsidRDefault="00C05457" w:rsidP="00FD0E3E">
      <w:pPr>
        <w:pStyle w:val="Ttulo3"/>
      </w:pPr>
      <w:bookmarkStart w:id="23" w:name="_Toc197541733"/>
      <w:r w:rsidRPr="00FD0E3E">
        <w:t>d) Requisitos formales para la interposición del recurso</w:t>
      </w:r>
      <w:bookmarkEnd w:id="23"/>
    </w:p>
    <w:p w14:paraId="73E1FA63" w14:textId="77777777" w:rsidR="00FD6BCA" w:rsidRPr="00FD0E3E" w:rsidRDefault="00C05457" w:rsidP="00FD0E3E">
      <w:r w:rsidRPr="00FD0E3E">
        <w:t xml:space="preserve">Es importante mencionar que, de la revisión del expediente electrónico del </w:t>
      </w:r>
      <w:r w:rsidRPr="00FD0E3E">
        <w:rPr>
          <w:b/>
        </w:rPr>
        <w:t>SAIMEX</w:t>
      </w:r>
      <w:r w:rsidRPr="00FD0E3E">
        <w:t xml:space="preserve">, se observa que </w:t>
      </w:r>
      <w:r w:rsidRPr="00FD0E3E">
        <w:rPr>
          <w:b/>
        </w:rPr>
        <w:t>LA PARTE RECURRENTE</w:t>
      </w:r>
      <w:r w:rsidRPr="00FD0E3E">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FD0E3E">
        <w:rPr>
          <w:b/>
          <w:u w:val="single"/>
        </w:rPr>
        <w:t>el nombre no es un requisito indispensable</w:t>
      </w:r>
      <w:r w:rsidRPr="00FD0E3E">
        <w:t xml:space="preserve"> para que las y los ciudadanos ejerzan el derecho de acceso a la información pública. </w:t>
      </w:r>
    </w:p>
    <w:p w14:paraId="3F4F962F" w14:textId="77777777" w:rsidR="00FD6BCA" w:rsidRPr="00FD0E3E" w:rsidRDefault="00FD6BCA" w:rsidP="00FD0E3E"/>
    <w:p w14:paraId="6B416A67" w14:textId="77777777" w:rsidR="00FD6BCA" w:rsidRPr="00FD0E3E" w:rsidRDefault="00C05457" w:rsidP="00FD0E3E">
      <w:r w:rsidRPr="00FD0E3E">
        <w:lastRenderedPageBreak/>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FD0E3E">
        <w:rPr>
          <w:b/>
        </w:rPr>
        <w:t>LA PARTE RECURRENTE</w:t>
      </w:r>
      <w:r w:rsidRPr="00FD0E3E">
        <w:t xml:space="preserve">; por lo que, en el presente caso, al haber sido presentado el recurso de revisión vía </w:t>
      </w:r>
      <w:r w:rsidRPr="00FD0E3E">
        <w:rPr>
          <w:b/>
        </w:rPr>
        <w:t>SAIMEX</w:t>
      </w:r>
      <w:r w:rsidRPr="00FD0E3E">
        <w:t>, dicho requisito resulta innecesario.</w:t>
      </w:r>
    </w:p>
    <w:p w14:paraId="479BEFBF" w14:textId="77777777" w:rsidR="00FD6BCA" w:rsidRPr="00FD0E3E" w:rsidRDefault="00FD6BCA" w:rsidP="00FD0E3E"/>
    <w:p w14:paraId="444955D1" w14:textId="77777777" w:rsidR="00FD6BCA" w:rsidRPr="00FD0E3E" w:rsidRDefault="00C05457" w:rsidP="00FD0E3E">
      <w:pPr>
        <w:pStyle w:val="Ttulo2"/>
      </w:pPr>
      <w:bookmarkStart w:id="24" w:name="_Toc197541734"/>
      <w:r w:rsidRPr="00FD0E3E">
        <w:t>SEGUNDO. Estudio de Fondo</w:t>
      </w:r>
      <w:bookmarkEnd w:id="24"/>
    </w:p>
    <w:p w14:paraId="4C6E0E30" w14:textId="77777777" w:rsidR="00FD6BCA" w:rsidRPr="00FD0E3E" w:rsidRDefault="00C05457" w:rsidP="00FD0E3E">
      <w:pPr>
        <w:pStyle w:val="Ttulo3"/>
      </w:pPr>
      <w:bookmarkStart w:id="25" w:name="_Toc197541735"/>
      <w:r w:rsidRPr="00FD0E3E">
        <w:t>a) Mandato de transparencia y responsabilidad del Sujeto Obligado</w:t>
      </w:r>
      <w:bookmarkEnd w:id="25"/>
    </w:p>
    <w:p w14:paraId="35232A6B" w14:textId="77777777" w:rsidR="00FD6BCA" w:rsidRPr="00FD0E3E" w:rsidRDefault="00C05457" w:rsidP="00FD0E3E">
      <w:r w:rsidRPr="00FD0E3E">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211F22B0" w14:textId="77777777" w:rsidR="00FD6BCA" w:rsidRPr="00FD0E3E" w:rsidRDefault="00FD6BCA" w:rsidP="00FD0E3E"/>
    <w:p w14:paraId="42828F48" w14:textId="77777777" w:rsidR="00FD6BCA" w:rsidRPr="00FD0E3E" w:rsidRDefault="00C05457" w:rsidP="00FD0E3E">
      <w:pPr>
        <w:spacing w:line="240" w:lineRule="auto"/>
        <w:ind w:left="567" w:right="539"/>
        <w:rPr>
          <w:b/>
          <w:i/>
        </w:rPr>
      </w:pPr>
      <w:r w:rsidRPr="00FD0E3E">
        <w:rPr>
          <w:b/>
          <w:i/>
        </w:rPr>
        <w:t>Constitución Política de los Estados Unidos Mexicanos</w:t>
      </w:r>
    </w:p>
    <w:p w14:paraId="25BF92BA" w14:textId="77777777" w:rsidR="00FD6BCA" w:rsidRPr="00FD0E3E" w:rsidRDefault="00C05457" w:rsidP="00FD0E3E">
      <w:pPr>
        <w:spacing w:line="240" w:lineRule="auto"/>
        <w:ind w:left="567" w:right="539"/>
        <w:rPr>
          <w:b/>
          <w:i/>
        </w:rPr>
      </w:pPr>
      <w:r w:rsidRPr="00FD0E3E">
        <w:rPr>
          <w:b/>
          <w:i/>
        </w:rPr>
        <w:t>“Artículo 6.</w:t>
      </w:r>
    </w:p>
    <w:p w14:paraId="416CADAE" w14:textId="77777777" w:rsidR="00FD6BCA" w:rsidRPr="00FD0E3E" w:rsidRDefault="00C05457" w:rsidP="00FD0E3E">
      <w:pPr>
        <w:spacing w:line="240" w:lineRule="auto"/>
        <w:ind w:left="567" w:right="539"/>
        <w:rPr>
          <w:i/>
        </w:rPr>
      </w:pPr>
      <w:r w:rsidRPr="00FD0E3E">
        <w:rPr>
          <w:i/>
        </w:rPr>
        <w:t>(…)</w:t>
      </w:r>
    </w:p>
    <w:p w14:paraId="014FCA53" w14:textId="77777777" w:rsidR="00FD6BCA" w:rsidRPr="00FD0E3E" w:rsidRDefault="00C05457" w:rsidP="00FD0E3E">
      <w:pPr>
        <w:spacing w:line="240" w:lineRule="auto"/>
        <w:ind w:left="567" w:right="539"/>
        <w:rPr>
          <w:i/>
        </w:rPr>
      </w:pPr>
      <w:r w:rsidRPr="00FD0E3E">
        <w:rPr>
          <w:i/>
        </w:rPr>
        <w:t>Para efectos de lo dispuesto en el presente artículo se observará lo siguiente:</w:t>
      </w:r>
    </w:p>
    <w:p w14:paraId="6D118B05" w14:textId="77777777" w:rsidR="00FD6BCA" w:rsidRPr="00FD0E3E" w:rsidRDefault="00C05457" w:rsidP="00FD0E3E">
      <w:pPr>
        <w:spacing w:line="240" w:lineRule="auto"/>
        <w:ind w:left="567" w:right="539"/>
        <w:rPr>
          <w:b/>
          <w:i/>
        </w:rPr>
      </w:pPr>
      <w:r w:rsidRPr="00FD0E3E">
        <w:rPr>
          <w:b/>
          <w:i/>
        </w:rPr>
        <w:t>A</w:t>
      </w:r>
      <w:r w:rsidRPr="00FD0E3E">
        <w:rPr>
          <w:i/>
        </w:rPr>
        <w:t xml:space="preserve">. </w:t>
      </w:r>
      <w:r w:rsidRPr="00FD0E3E">
        <w:rPr>
          <w:b/>
          <w:i/>
        </w:rPr>
        <w:t>Para el ejercicio del derecho de acceso a la información</w:t>
      </w:r>
      <w:r w:rsidRPr="00FD0E3E">
        <w:rPr>
          <w:i/>
        </w:rPr>
        <w:t xml:space="preserve">, la Federación y </w:t>
      </w:r>
      <w:r w:rsidRPr="00FD0E3E">
        <w:rPr>
          <w:b/>
          <w:i/>
        </w:rPr>
        <w:t>las entidades federativas, en el ámbito de sus respectivas competencias, se regirán por los siguientes principios y bases:</w:t>
      </w:r>
    </w:p>
    <w:p w14:paraId="550F39D9" w14:textId="77777777" w:rsidR="00FD6BCA" w:rsidRPr="00FD0E3E" w:rsidRDefault="00C05457" w:rsidP="00FD0E3E">
      <w:pPr>
        <w:spacing w:line="240" w:lineRule="auto"/>
        <w:ind w:left="567" w:right="539"/>
        <w:rPr>
          <w:i/>
        </w:rPr>
      </w:pPr>
      <w:r w:rsidRPr="00FD0E3E">
        <w:rPr>
          <w:b/>
          <w:i/>
        </w:rPr>
        <w:t xml:space="preserve">I. </w:t>
      </w:r>
      <w:r w:rsidRPr="00FD0E3E">
        <w:rPr>
          <w:b/>
          <w:i/>
        </w:rPr>
        <w:tab/>
        <w:t>Toda la información en posesión de cualquier</w:t>
      </w:r>
      <w:r w:rsidRPr="00FD0E3E">
        <w:rPr>
          <w:i/>
        </w:rPr>
        <w:t xml:space="preserve"> </w:t>
      </w:r>
      <w:r w:rsidRPr="00FD0E3E">
        <w:rPr>
          <w:b/>
          <w:i/>
        </w:rPr>
        <w:t>autoridad</w:t>
      </w:r>
      <w:r w:rsidRPr="00FD0E3E">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FD0E3E">
        <w:rPr>
          <w:b/>
          <w:i/>
        </w:rPr>
        <w:t>municipal</w:t>
      </w:r>
      <w:r w:rsidRPr="00FD0E3E">
        <w:rPr>
          <w:i/>
        </w:rPr>
        <w:t xml:space="preserve">, </w:t>
      </w:r>
      <w:r w:rsidRPr="00FD0E3E">
        <w:rPr>
          <w:b/>
          <w:i/>
        </w:rPr>
        <w:t>es pública</w:t>
      </w:r>
      <w:r w:rsidRPr="00FD0E3E">
        <w:rPr>
          <w:i/>
        </w:rPr>
        <w:t xml:space="preserve"> y sólo podrá ser reservada temporalmente por razones de interés público y seguridad nacional, en los términos que fijen las leyes. </w:t>
      </w:r>
      <w:r w:rsidRPr="00FD0E3E">
        <w:rPr>
          <w:b/>
          <w:i/>
        </w:rPr>
        <w:t>En la interpretación de este derecho deberá prevalecer el principio de máxima publicidad. Los sujetos obligados deberán documentar todo acto que derive del ejercicio de sus facultades, competencias o funciones</w:t>
      </w:r>
      <w:r w:rsidRPr="00FD0E3E">
        <w:rPr>
          <w:i/>
        </w:rPr>
        <w:t>, la ley determinará los supuestos específicos bajo los cuales procederá la declaración de inexistencia de la información.”</w:t>
      </w:r>
    </w:p>
    <w:p w14:paraId="442B28F3" w14:textId="77777777" w:rsidR="00FD6BCA" w:rsidRPr="00FD0E3E" w:rsidRDefault="00FD6BCA" w:rsidP="00FD0E3E">
      <w:pPr>
        <w:spacing w:line="240" w:lineRule="auto"/>
        <w:ind w:left="567" w:right="539"/>
        <w:rPr>
          <w:b/>
          <w:i/>
        </w:rPr>
      </w:pPr>
    </w:p>
    <w:p w14:paraId="46CEDA6D" w14:textId="77777777" w:rsidR="00FD6BCA" w:rsidRPr="00FD0E3E" w:rsidRDefault="00C05457" w:rsidP="00FD0E3E">
      <w:pPr>
        <w:spacing w:line="240" w:lineRule="auto"/>
        <w:ind w:left="567" w:right="539"/>
        <w:rPr>
          <w:b/>
          <w:i/>
        </w:rPr>
      </w:pPr>
      <w:r w:rsidRPr="00FD0E3E">
        <w:rPr>
          <w:b/>
          <w:i/>
        </w:rPr>
        <w:t>Constitución Política del Estado Libre y Soberano de México</w:t>
      </w:r>
    </w:p>
    <w:p w14:paraId="089E73DF" w14:textId="77777777" w:rsidR="00FD6BCA" w:rsidRPr="00FD0E3E" w:rsidRDefault="00C05457" w:rsidP="00FD0E3E">
      <w:pPr>
        <w:spacing w:line="240" w:lineRule="auto"/>
        <w:ind w:left="567" w:right="539"/>
        <w:rPr>
          <w:i/>
        </w:rPr>
      </w:pPr>
      <w:r w:rsidRPr="00FD0E3E">
        <w:rPr>
          <w:b/>
          <w:i/>
        </w:rPr>
        <w:t>“Artículo 5</w:t>
      </w:r>
      <w:r w:rsidRPr="00FD0E3E">
        <w:rPr>
          <w:i/>
        </w:rPr>
        <w:t xml:space="preserve">.- </w:t>
      </w:r>
    </w:p>
    <w:p w14:paraId="41CFF78C" w14:textId="77777777" w:rsidR="00FD6BCA" w:rsidRPr="00FD0E3E" w:rsidRDefault="00C05457" w:rsidP="00FD0E3E">
      <w:pPr>
        <w:spacing w:line="240" w:lineRule="auto"/>
        <w:ind w:left="567" w:right="539"/>
        <w:rPr>
          <w:i/>
        </w:rPr>
      </w:pPr>
      <w:r w:rsidRPr="00FD0E3E">
        <w:rPr>
          <w:i/>
        </w:rPr>
        <w:t>(…)</w:t>
      </w:r>
    </w:p>
    <w:p w14:paraId="62587EEA" w14:textId="77777777" w:rsidR="00FD6BCA" w:rsidRPr="00FD0E3E" w:rsidRDefault="00C05457" w:rsidP="00FD0E3E">
      <w:pPr>
        <w:spacing w:line="240" w:lineRule="auto"/>
        <w:ind w:left="567" w:right="539"/>
        <w:rPr>
          <w:i/>
        </w:rPr>
      </w:pPr>
      <w:r w:rsidRPr="00FD0E3E">
        <w:rPr>
          <w:b/>
          <w:i/>
        </w:rPr>
        <w:t>El derecho a la información será garantizado por el Estado. La ley establecerá las previsiones que permitan asegurar la protección, el respeto y la difusión de este derecho</w:t>
      </w:r>
      <w:r w:rsidRPr="00FD0E3E">
        <w:rPr>
          <w:i/>
        </w:rPr>
        <w:t>.</w:t>
      </w:r>
    </w:p>
    <w:p w14:paraId="7809B4AA" w14:textId="77777777" w:rsidR="00FD6BCA" w:rsidRPr="00FD0E3E" w:rsidRDefault="00C05457" w:rsidP="00FD0E3E">
      <w:pPr>
        <w:spacing w:line="240" w:lineRule="auto"/>
        <w:ind w:left="567" w:right="539"/>
        <w:rPr>
          <w:i/>
        </w:rPr>
      </w:pPr>
      <w:r w:rsidRPr="00FD0E3E">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764DFE9" w14:textId="77777777" w:rsidR="00FD6BCA" w:rsidRPr="00FD0E3E" w:rsidRDefault="00C05457" w:rsidP="00FD0E3E">
      <w:pPr>
        <w:spacing w:line="240" w:lineRule="auto"/>
        <w:ind w:left="567" w:right="539"/>
        <w:rPr>
          <w:i/>
        </w:rPr>
      </w:pPr>
      <w:r w:rsidRPr="00FD0E3E">
        <w:rPr>
          <w:b/>
          <w:i/>
        </w:rPr>
        <w:t>Este derecho se regirá por los principios y bases siguientes</w:t>
      </w:r>
      <w:r w:rsidRPr="00FD0E3E">
        <w:rPr>
          <w:i/>
        </w:rPr>
        <w:t>:</w:t>
      </w:r>
    </w:p>
    <w:p w14:paraId="63EEB4C0" w14:textId="77777777" w:rsidR="00FD6BCA" w:rsidRPr="00FD0E3E" w:rsidRDefault="00C05457" w:rsidP="00FD0E3E">
      <w:pPr>
        <w:spacing w:line="240" w:lineRule="auto"/>
        <w:ind w:left="567" w:right="539"/>
        <w:rPr>
          <w:i/>
        </w:rPr>
      </w:pPr>
      <w:r w:rsidRPr="00FD0E3E">
        <w:rPr>
          <w:b/>
          <w:i/>
        </w:rPr>
        <w:t>I. Toda la información en posesión de cualquier autoridad, entidad, órgano y organismos de los</w:t>
      </w:r>
      <w:r w:rsidRPr="00FD0E3E">
        <w:rPr>
          <w:i/>
        </w:rPr>
        <w:t xml:space="preserve"> Poderes Ejecutivo, Legislativo y Judicial, órganos autónomos, partidos políticos, fideicomisos y fondos públicos estatales y </w:t>
      </w:r>
      <w:r w:rsidRPr="00FD0E3E">
        <w:rPr>
          <w:b/>
          <w:i/>
        </w:rPr>
        <w:t>municipales</w:t>
      </w:r>
      <w:r w:rsidRPr="00FD0E3E">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FD0E3E">
        <w:rPr>
          <w:b/>
          <w:i/>
        </w:rPr>
        <w:t>es pública</w:t>
      </w:r>
      <w:r w:rsidRPr="00FD0E3E">
        <w:rPr>
          <w:i/>
        </w:rPr>
        <w:t xml:space="preserve"> y sólo podrá ser reservada temporalmente por razones previstas en la Constitución Política de los Estados Unidos Mexicanos de interés público y seguridad, en los términos que fijen las leyes. </w:t>
      </w:r>
      <w:r w:rsidRPr="00FD0E3E">
        <w:rPr>
          <w:b/>
          <w:i/>
        </w:rPr>
        <w:t>En la interpretación de este derecho deberá prevalecer el principio de máxima publicidad</w:t>
      </w:r>
      <w:r w:rsidRPr="00FD0E3E">
        <w:rPr>
          <w:i/>
        </w:rPr>
        <w:t xml:space="preserve">. </w:t>
      </w:r>
      <w:r w:rsidRPr="00FD0E3E">
        <w:rPr>
          <w:b/>
          <w:i/>
        </w:rPr>
        <w:t>Los sujetos obligados deberán documentar todo acto que derive del ejercicio de sus facultades, competencias o funciones</w:t>
      </w:r>
      <w:r w:rsidRPr="00FD0E3E">
        <w:rPr>
          <w:i/>
        </w:rPr>
        <w:t>, la ley determinará los supuestos específicos bajo los cuales procederá la declaración de inexistencia de la información.”</w:t>
      </w:r>
    </w:p>
    <w:p w14:paraId="5799120D" w14:textId="77777777" w:rsidR="00FD6BCA" w:rsidRPr="00FD0E3E" w:rsidRDefault="00FD6BCA" w:rsidP="00FD0E3E">
      <w:pPr>
        <w:rPr>
          <w:b/>
          <w:i/>
        </w:rPr>
      </w:pPr>
    </w:p>
    <w:p w14:paraId="26565092" w14:textId="77777777" w:rsidR="00FD6BCA" w:rsidRPr="00FD0E3E" w:rsidRDefault="00C05457" w:rsidP="00FD0E3E">
      <w:pPr>
        <w:rPr>
          <w:i/>
        </w:rPr>
      </w:pPr>
      <w:r w:rsidRPr="00FD0E3E">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FD0E3E">
        <w:rPr>
          <w:i/>
        </w:rPr>
        <w:t>por los principios de simplicidad, rapidez, gratuidad del procedimiento, auxilio y orientación a los particulares.</w:t>
      </w:r>
    </w:p>
    <w:p w14:paraId="585DAE54" w14:textId="77777777" w:rsidR="00FD6BCA" w:rsidRPr="00FD0E3E" w:rsidRDefault="00FD6BCA" w:rsidP="00FD0E3E">
      <w:pPr>
        <w:rPr>
          <w:i/>
        </w:rPr>
      </w:pPr>
    </w:p>
    <w:p w14:paraId="1CF5BCB0" w14:textId="77777777" w:rsidR="00FD6BCA" w:rsidRPr="00FD0E3E" w:rsidRDefault="00C05457" w:rsidP="00FD0E3E">
      <w:pPr>
        <w:rPr>
          <w:i/>
        </w:rPr>
      </w:pPr>
      <w:r w:rsidRPr="00FD0E3E">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1A545C32" w14:textId="77777777" w:rsidR="00FD6BCA" w:rsidRPr="00FD0E3E" w:rsidRDefault="00FD6BCA" w:rsidP="00FD0E3E"/>
    <w:p w14:paraId="31619CBE" w14:textId="77777777" w:rsidR="00FD6BCA" w:rsidRPr="00FD0E3E" w:rsidRDefault="00C05457" w:rsidP="00FD0E3E">
      <w:r w:rsidRPr="00FD0E3E">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08C6EFCE" w14:textId="77777777" w:rsidR="00FD6BCA" w:rsidRPr="00FD0E3E" w:rsidRDefault="00FD6BCA" w:rsidP="00FD0E3E"/>
    <w:p w14:paraId="52EA6FF3" w14:textId="77777777" w:rsidR="00FD6BCA" w:rsidRPr="00FD0E3E" w:rsidRDefault="00C05457" w:rsidP="00FD0E3E">
      <w:r w:rsidRPr="00FD0E3E">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6D5AD60" w14:textId="77777777" w:rsidR="00FD6BCA" w:rsidRPr="00FD0E3E" w:rsidRDefault="00FD6BCA" w:rsidP="00FD0E3E"/>
    <w:p w14:paraId="4E68E529" w14:textId="77777777" w:rsidR="00FD6BCA" w:rsidRPr="00FD0E3E" w:rsidRDefault="00C05457" w:rsidP="00FD0E3E">
      <w:r w:rsidRPr="00FD0E3E">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292C32F5" w14:textId="77777777" w:rsidR="00FD6BCA" w:rsidRPr="00FD0E3E" w:rsidRDefault="00FD6BCA" w:rsidP="00FD0E3E"/>
    <w:p w14:paraId="1FABAB69" w14:textId="77777777" w:rsidR="00FD6BCA" w:rsidRPr="00FD0E3E" w:rsidRDefault="00C05457" w:rsidP="00FD0E3E">
      <w:pPr>
        <w:pStyle w:val="Ttulo3"/>
      </w:pPr>
      <w:bookmarkStart w:id="26" w:name="_49x2ik5" w:colFirst="0" w:colLast="0"/>
      <w:bookmarkStart w:id="27" w:name="_Toc197541736"/>
      <w:bookmarkEnd w:id="26"/>
      <w:r w:rsidRPr="00FD0E3E">
        <w:t>b) Controversia a resolver</w:t>
      </w:r>
      <w:bookmarkEnd w:id="27"/>
    </w:p>
    <w:p w14:paraId="4BAAE9D6" w14:textId="49A50A23" w:rsidR="00774E22" w:rsidRPr="00FD0E3E" w:rsidRDefault="00C05457" w:rsidP="00FD0E3E">
      <w:r w:rsidRPr="00FD0E3E">
        <w:t xml:space="preserve">Con el objeto de ilustrar la controversia planteada, resulta conveniente precisar que, una vez realizado el estudio de las constancias que integran el expediente en que se actúa, se desprende que </w:t>
      </w:r>
      <w:r w:rsidRPr="00FD0E3E">
        <w:rPr>
          <w:b/>
        </w:rPr>
        <w:t>LA PARTE RECURRENTE</w:t>
      </w:r>
      <w:r w:rsidRPr="00FD0E3E">
        <w:t xml:space="preserve"> solicitó </w:t>
      </w:r>
      <w:r w:rsidR="00DE3CA5" w:rsidRPr="00FD0E3E">
        <w:t>de manera</w:t>
      </w:r>
      <w:r w:rsidR="003441DE" w:rsidRPr="00FD0E3E">
        <w:t xml:space="preserve"> general </w:t>
      </w:r>
      <w:r w:rsidR="00014F69" w:rsidRPr="00FD0E3E">
        <w:t>lo siguiente:</w:t>
      </w:r>
      <w:r w:rsidR="00A841A3" w:rsidRPr="00FD0E3E">
        <w:t xml:space="preserve"> </w:t>
      </w:r>
    </w:p>
    <w:p w14:paraId="1552A15F" w14:textId="77777777" w:rsidR="00774E22" w:rsidRPr="00FD0E3E" w:rsidRDefault="00774E22" w:rsidP="00FD0E3E"/>
    <w:p w14:paraId="5149F68C" w14:textId="6D99885D" w:rsidR="00774E22" w:rsidRPr="00FD0E3E" w:rsidRDefault="00774E22" w:rsidP="00FD0E3E">
      <w:r w:rsidRPr="00FD0E3E">
        <w:t xml:space="preserve">1. La segunda etapa de la plantilla del personal eventual del órgano central del Instituto Electoral del Estado de México, para el ejercicio 2025. </w:t>
      </w:r>
    </w:p>
    <w:p w14:paraId="74578629" w14:textId="77777777" w:rsidR="00774E22" w:rsidRPr="00FD0E3E" w:rsidRDefault="00774E22" w:rsidP="00FD0E3E"/>
    <w:p w14:paraId="5CC2CF33" w14:textId="34114ACE" w:rsidR="00774E22" w:rsidRPr="00FD0E3E" w:rsidRDefault="00774E22" w:rsidP="00FD0E3E">
      <w:r w:rsidRPr="00FD0E3E">
        <w:t xml:space="preserve">2. La plantilla y la modificación del tabulador de sueldos del personal eventual de los órganos desconcentrados Instituto Electoral del Estado de México, para el proceso electoral judicial extraordinario 2025 del Estado de México. </w:t>
      </w:r>
    </w:p>
    <w:p w14:paraId="17021E10" w14:textId="77777777" w:rsidR="00774E22" w:rsidRPr="00FD0E3E" w:rsidRDefault="00774E22" w:rsidP="00FD0E3E"/>
    <w:p w14:paraId="4748026F" w14:textId="2D3F61AB" w:rsidR="00774E22" w:rsidRPr="00FD0E3E" w:rsidRDefault="00774E22" w:rsidP="00FD0E3E">
      <w:r w:rsidRPr="00FD0E3E">
        <w:t xml:space="preserve">3. Las reglas generales para el ingreso y contratación del personal eventual, para órganos centrales y desconcentrados del Instituto Electoral del Estado de México. </w:t>
      </w:r>
    </w:p>
    <w:p w14:paraId="7698FF61" w14:textId="77777777" w:rsidR="00774E22" w:rsidRPr="00FD0E3E" w:rsidRDefault="00774E22" w:rsidP="00FD0E3E"/>
    <w:p w14:paraId="668A308F" w14:textId="74B4176B" w:rsidR="00774E22" w:rsidRPr="00FD0E3E" w:rsidRDefault="00774E22" w:rsidP="00FD0E3E">
      <w:r w:rsidRPr="00FD0E3E">
        <w:t xml:space="preserve">4. El procedimiento para el arrendamiento de inmuebles, de los órganos desconcentrados para el proceso electoral judicial extraordinario 2025 del Estado de México. </w:t>
      </w:r>
    </w:p>
    <w:p w14:paraId="69965E52" w14:textId="77777777" w:rsidR="00774E22" w:rsidRPr="00FD0E3E" w:rsidRDefault="00774E22" w:rsidP="00FD0E3E"/>
    <w:p w14:paraId="48AD70BE" w14:textId="773861C9" w:rsidR="00774E22" w:rsidRPr="00FD0E3E" w:rsidRDefault="00774E22" w:rsidP="00FD0E3E">
      <w:r w:rsidRPr="00FD0E3E">
        <w:t xml:space="preserve">5. La carpeta de campo para el arrendamiento de inmuebles de los órganos desconcentrados para el proceso electoral judicial extraordinario 2025 del Estado de México. </w:t>
      </w:r>
    </w:p>
    <w:p w14:paraId="44F22436" w14:textId="77777777" w:rsidR="00774E22" w:rsidRPr="00FD0E3E" w:rsidRDefault="00774E22" w:rsidP="00FD0E3E"/>
    <w:p w14:paraId="1863FD97" w14:textId="3A970160" w:rsidR="00774E22" w:rsidRPr="00FD0E3E" w:rsidRDefault="00774E22" w:rsidP="00FD0E3E">
      <w:r w:rsidRPr="00FD0E3E">
        <w:t xml:space="preserve">6. La propuesta de actualización del catálogo de cargos y puestos del Instituto Electoral del Estado de México, que será remitida al consejo general. </w:t>
      </w:r>
    </w:p>
    <w:p w14:paraId="74CDC837" w14:textId="77777777" w:rsidR="00774E22" w:rsidRPr="00FD0E3E" w:rsidRDefault="00774E22" w:rsidP="00FD0E3E"/>
    <w:p w14:paraId="32F8E706" w14:textId="2C42F9CB" w:rsidR="009C4AB9" w:rsidRPr="00FD0E3E" w:rsidRDefault="00893CB5" w:rsidP="00FD0E3E">
      <w:r w:rsidRPr="00FD0E3E">
        <w:t>7</w:t>
      </w:r>
      <w:r w:rsidR="00774E22" w:rsidRPr="00FD0E3E">
        <w:t>. La propuesta de modificaciones a los lineamientos para la destrucción y permuta de la documentación y cartón en desuso, derivados de los procesos electorales locales, así como del papel en desuso que se genere de manera ordinaria por parte del Instituto Electoral del Estado de México, que será enviada al consejo general.</w:t>
      </w:r>
    </w:p>
    <w:p w14:paraId="54AD022A" w14:textId="77777777" w:rsidR="009C4AB9" w:rsidRPr="00FD0E3E" w:rsidRDefault="009C4AB9" w:rsidP="00FD0E3E">
      <w:pPr>
        <w:tabs>
          <w:tab w:val="left" w:pos="4962"/>
        </w:tabs>
      </w:pPr>
    </w:p>
    <w:p w14:paraId="6114B83F" w14:textId="03B89B88" w:rsidR="00FD6BCA" w:rsidRPr="00FD0E3E" w:rsidRDefault="00C05457" w:rsidP="00FD0E3E">
      <w:pPr>
        <w:tabs>
          <w:tab w:val="left" w:pos="4962"/>
        </w:tabs>
      </w:pPr>
      <w:r w:rsidRPr="00FD0E3E">
        <w:lastRenderedPageBreak/>
        <w:t xml:space="preserve">Ahora bien, en la interposición del presente recurso </w:t>
      </w:r>
      <w:r w:rsidRPr="00FD0E3E">
        <w:rPr>
          <w:b/>
        </w:rPr>
        <w:t>LA PARTE RECURRENTE</w:t>
      </w:r>
      <w:r w:rsidRPr="00FD0E3E">
        <w:t xml:space="preserve"> se inconformó manifestando </w:t>
      </w:r>
      <w:r w:rsidR="004C1F29" w:rsidRPr="00FD0E3E">
        <w:t xml:space="preserve">que </w:t>
      </w:r>
      <w:r w:rsidR="00774E22" w:rsidRPr="00FD0E3E">
        <w:t xml:space="preserve">el </w:t>
      </w:r>
      <w:r w:rsidR="00774E22" w:rsidRPr="00FD0E3E">
        <w:rPr>
          <w:b/>
        </w:rPr>
        <w:t xml:space="preserve">SUJETO OBLIGADO </w:t>
      </w:r>
      <w:r w:rsidR="00774E22" w:rsidRPr="00FD0E3E">
        <w:t xml:space="preserve">en la respuesta le proporcionó el nombre y el número telefónico de particulares. </w:t>
      </w:r>
    </w:p>
    <w:p w14:paraId="72ED2785" w14:textId="77777777" w:rsidR="00FD6BCA" w:rsidRPr="00FD0E3E" w:rsidRDefault="00FD6BCA" w:rsidP="00FD0E3E"/>
    <w:p w14:paraId="0F1202F8" w14:textId="359D5E6A" w:rsidR="00FD6BCA" w:rsidRPr="00FD0E3E" w:rsidRDefault="00C05457" w:rsidP="00FD0E3E">
      <w:r w:rsidRPr="00FD0E3E">
        <w:t xml:space="preserve">Abierta la etapa de instrucción, </w:t>
      </w:r>
      <w:r w:rsidRPr="00FD0E3E">
        <w:rPr>
          <w:b/>
        </w:rPr>
        <w:t>EL SUJETO OBLIGADO</w:t>
      </w:r>
      <w:r w:rsidR="009C4AB9" w:rsidRPr="00FD0E3E">
        <w:t xml:space="preserve"> </w:t>
      </w:r>
      <w:r w:rsidRPr="00FD0E3E">
        <w:t>rindió su Informe Justificado</w:t>
      </w:r>
      <w:r w:rsidR="00820120" w:rsidRPr="00FD0E3E">
        <w:t>, ratificando en términos generales la respuesta primigenia, solicitado sobreseer el medio de impugnación considerando los motivos de inconformidad del particular</w:t>
      </w:r>
      <w:r w:rsidR="009C4AB9" w:rsidRPr="00FD0E3E">
        <w:t>.</w:t>
      </w:r>
      <w:r w:rsidRPr="00FD0E3E">
        <w:t xml:space="preserve"> </w:t>
      </w:r>
      <w:r w:rsidRPr="00FD0E3E">
        <w:rPr>
          <w:b/>
        </w:rPr>
        <w:t xml:space="preserve">LA PARTE RECURRENTE </w:t>
      </w:r>
      <w:r w:rsidRPr="00FD0E3E">
        <w:t>omitió realizar las manifestaciones que a su derecho conviniera.</w:t>
      </w:r>
    </w:p>
    <w:p w14:paraId="41089C11" w14:textId="77777777" w:rsidR="00FD6BCA" w:rsidRPr="00FD0E3E" w:rsidRDefault="00FD6BCA" w:rsidP="00FD0E3E"/>
    <w:p w14:paraId="025805F5" w14:textId="1B0C185F" w:rsidR="00FD6BCA" w:rsidRPr="00FD0E3E" w:rsidRDefault="00C05457" w:rsidP="00FD0E3E">
      <w:pPr>
        <w:tabs>
          <w:tab w:val="left" w:pos="709"/>
        </w:tabs>
      </w:pPr>
      <w:r w:rsidRPr="00FD0E3E">
        <w:t xml:space="preserve">Bajo las premisas anteriores, se concluye que la controversia a dilucidar en el presente medio de impugnación será verificar si la información proporcionada en respuesta </w:t>
      </w:r>
      <w:r w:rsidR="00F44D50" w:rsidRPr="00FD0E3E">
        <w:t xml:space="preserve">y en informe justificado </w:t>
      </w:r>
      <w:r w:rsidRPr="00FD0E3E">
        <w:t xml:space="preserve">por </w:t>
      </w:r>
      <w:r w:rsidRPr="00FD0E3E">
        <w:rPr>
          <w:b/>
        </w:rPr>
        <w:t xml:space="preserve">EL SUJETO OBLIGADO </w:t>
      </w:r>
      <w:r w:rsidRPr="00FD0E3E">
        <w:t xml:space="preserve">es adecuada y suficiente para tener por satisfecho el derecho de acceso a la información pública de </w:t>
      </w:r>
      <w:r w:rsidRPr="00FD0E3E">
        <w:rPr>
          <w:b/>
        </w:rPr>
        <w:t>LA PARTE RECURRENTE</w:t>
      </w:r>
      <w:r w:rsidRPr="00FD0E3E">
        <w:t xml:space="preserve">, o en su caso, ordenar la entrega de la información que corresponda. </w:t>
      </w:r>
    </w:p>
    <w:p w14:paraId="05E929F3" w14:textId="77777777" w:rsidR="00FD6BCA" w:rsidRPr="00FD0E3E" w:rsidRDefault="00FD6BCA" w:rsidP="00FD0E3E"/>
    <w:p w14:paraId="5CFB0D9E" w14:textId="77777777" w:rsidR="00FD6BCA" w:rsidRPr="00FD0E3E" w:rsidRDefault="00C05457" w:rsidP="00FD0E3E">
      <w:pPr>
        <w:pStyle w:val="Ttulo3"/>
      </w:pPr>
      <w:bookmarkStart w:id="28" w:name="_2p2csry" w:colFirst="0" w:colLast="0"/>
      <w:bookmarkStart w:id="29" w:name="_Toc197541737"/>
      <w:bookmarkEnd w:id="28"/>
      <w:r w:rsidRPr="00FD0E3E">
        <w:t>c) Estudio de la controversia</w:t>
      </w:r>
      <w:bookmarkEnd w:id="29"/>
    </w:p>
    <w:p w14:paraId="52A04DB4" w14:textId="64538C69" w:rsidR="00CD616E" w:rsidRPr="00FD0E3E" w:rsidRDefault="00CD616E" w:rsidP="00FD0E3E">
      <w:pPr>
        <w:ind w:right="113"/>
        <w:rPr>
          <w:lang w:val="es-ES"/>
        </w:rPr>
      </w:pPr>
      <w:r w:rsidRPr="00FD0E3E">
        <w:t>Una vez establecida la Litis del presente asunto, resulta importante</w:t>
      </w:r>
      <w:r w:rsidRPr="00FD0E3E">
        <w:rPr>
          <w:rFonts w:cs="Arial"/>
        </w:rPr>
        <w:t xml:space="preserve"> como primer punto toral señalar que </w:t>
      </w:r>
      <w:r w:rsidRPr="00FD0E3E">
        <w:t xml:space="preserve">este Órgano </w:t>
      </w:r>
      <w:proofErr w:type="spellStart"/>
      <w:r w:rsidRPr="00FD0E3E">
        <w:t>Resolutor</w:t>
      </w:r>
      <w:proofErr w:type="spellEnd"/>
      <w:r w:rsidRPr="00FD0E3E">
        <w:rPr>
          <w:rFonts w:cs="Arial"/>
        </w:rPr>
        <w:t xml:space="preserve"> del análisis a la inconformidad presentada por </w:t>
      </w:r>
      <w:r w:rsidRPr="00FD0E3E">
        <w:rPr>
          <w:rFonts w:cs="Arial"/>
          <w:b/>
        </w:rPr>
        <w:t xml:space="preserve">LA PARTE RECURRENTE </w:t>
      </w:r>
      <w:r w:rsidRPr="00FD0E3E">
        <w:rPr>
          <w:rFonts w:cs="Arial"/>
        </w:rPr>
        <w:t>advierte que existe un consentimiento tácito</w:t>
      </w:r>
      <w:r w:rsidRPr="00FD0E3E">
        <w:rPr>
          <w:rFonts w:cs="Arial"/>
          <w:b/>
        </w:rPr>
        <w:t xml:space="preserve"> respecto de las documentales presentadas por EL SUJETO OBLIGADO </w:t>
      </w:r>
      <w:r w:rsidRPr="00FD0E3E">
        <w:t xml:space="preserve">en razón de que al presentar el medio de impugnación no manifestó inconformidad alguna  respecto de la información proporcionada sino únicamente de </w:t>
      </w:r>
      <w:r w:rsidR="00E13AA7" w:rsidRPr="00FD0E3E">
        <w:t xml:space="preserve">que </w:t>
      </w:r>
      <w:r w:rsidR="00E13AA7" w:rsidRPr="00FD0E3E">
        <w:rPr>
          <w:b/>
        </w:rPr>
        <w:t xml:space="preserve">EL SUJETO OBLIGADO </w:t>
      </w:r>
      <w:r w:rsidR="00E13AA7" w:rsidRPr="00FD0E3E">
        <w:t xml:space="preserve">entregó información </w:t>
      </w:r>
      <w:r w:rsidR="00774E22" w:rsidRPr="00FD0E3E">
        <w:t>que es de carácter confidencial</w:t>
      </w:r>
      <w:r w:rsidR="00E13AA7" w:rsidRPr="00FD0E3E">
        <w:t xml:space="preserve">. </w:t>
      </w:r>
    </w:p>
    <w:p w14:paraId="6AD1E4BB" w14:textId="77777777" w:rsidR="00CD616E" w:rsidRPr="00FD0E3E" w:rsidRDefault="00CD616E" w:rsidP="00FD0E3E">
      <w:pPr>
        <w:spacing w:before="240" w:after="240"/>
        <w:ind w:right="49"/>
      </w:pPr>
      <w:r w:rsidRPr="00FD0E3E">
        <w:rPr>
          <w:lang w:val="es-ES"/>
        </w:rPr>
        <w:t xml:space="preserve">En ese tenor, por </w:t>
      </w:r>
      <w:r w:rsidRPr="00FD0E3E">
        <w:t xml:space="preserve">consiguiente, la parte de la respuesta que no fue impugnada debe declararse </w:t>
      </w:r>
      <w:r w:rsidRPr="00FD0E3E">
        <w:rPr>
          <w:b/>
        </w:rPr>
        <w:t>consentida</w:t>
      </w:r>
      <w:r w:rsidRPr="00FD0E3E">
        <w:t xml:space="preserve"> por </w:t>
      </w:r>
      <w:r w:rsidRPr="00FD0E3E">
        <w:rPr>
          <w:b/>
        </w:rPr>
        <w:t>LA PARTE RECURRENTE</w:t>
      </w:r>
      <w:r w:rsidRPr="00FD0E3E">
        <w:t xml:space="preserve">; pues por dichos rubros no expresó </w:t>
      </w:r>
      <w:r w:rsidRPr="00FD0E3E">
        <w:lastRenderedPageBreak/>
        <w:t xml:space="preserve">manifestaciones de inconformidad, por lo que no pueden producirse efectos jurídicos tendentes a revocar, confirmar o modificar el acto reclamado, ya que se infiere un consentimiento tácito de </w:t>
      </w:r>
      <w:r w:rsidRPr="00FD0E3E">
        <w:rPr>
          <w:b/>
        </w:rPr>
        <w:t>LA PARTE RECURRENTE</w:t>
      </w:r>
      <w:r w:rsidRPr="00FD0E3E">
        <w:t xml:space="preserve"> ante la falta de impugnación eficaz. </w:t>
      </w:r>
    </w:p>
    <w:p w14:paraId="1140BAD2" w14:textId="77777777" w:rsidR="00CD616E" w:rsidRPr="00FD0E3E" w:rsidRDefault="00CD616E" w:rsidP="00FD0E3E">
      <w:pPr>
        <w:widowControl w:val="0"/>
        <w:rPr>
          <w:lang w:val="es-ES_tradnl"/>
        </w:rPr>
      </w:pPr>
      <w:r w:rsidRPr="00FD0E3E">
        <w:rPr>
          <w:lang w:val="es-ES_tradnl"/>
        </w:rPr>
        <w:t xml:space="preserve">Por tal circunstancia, en la presente resolución no se hará pronunciamiento sobre las documentales proporcionadas por el </w:t>
      </w:r>
      <w:r w:rsidRPr="00FD0E3E">
        <w:rPr>
          <w:b/>
          <w:lang w:val="es-ES_tradnl"/>
        </w:rPr>
        <w:t>SUJETO OBLIGADO</w:t>
      </w:r>
      <w:r w:rsidRPr="00FD0E3E">
        <w:rPr>
          <w:lang w:val="es-ES_tradnl"/>
        </w:rPr>
        <w:t xml:space="preserve">, por no ser materia de impugnación, al haberse consentido tácitamente, entendiéndose por estos cuando el agravio no se haya promovido en el plazo señalado para el efecto, o como fue en el caso que nos ocupa, la omisión de exposición de motivos de inconformidad mismos que no fueron vertidos en su totalidad dentro del Recurso de Revisión. </w:t>
      </w:r>
    </w:p>
    <w:p w14:paraId="7B4BB884" w14:textId="77777777" w:rsidR="00CD616E" w:rsidRPr="00FD0E3E" w:rsidRDefault="00CD616E" w:rsidP="00FD0E3E">
      <w:pPr>
        <w:widowControl w:val="0"/>
      </w:pPr>
    </w:p>
    <w:p w14:paraId="22F2A2EE" w14:textId="77777777" w:rsidR="00CD616E" w:rsidRPr="00FD0E3E" w:rsidRDefault="00CD616E" w:rsidP="00FD0E3E">
      <w:pPr>
        <w:rPr>
          <w:lang w:val="es-ES_tradnl"/>
        </w:rPr>
      </w:pPr>
      <w:r w:rsidRPr="00FD0E3E">
        <w:rPr>
          <w:lang w:val="es-ES_tradnl"/>
        </w:rPr>
        <w:t>Sirve de sustento, la tesis jurisprudencial número VI.3o.C. J/60, publicada en el Semanario Judicial de la Federación y su Gaceta bajo el número de registro 176,608 que a la letra dice:</w:t>
      </w:r>
    </w:p>
    <w:p w14:paraId="51614B6B" w14:textId="77777777" w:rsidR="00CD616E" w:rsidRPr="00FD0E3E" w:rsidRDefault="00CD616E" w:rsidP="00FD0E3E">
      <w:pPr>
        <w:rPr>
          <w:lang w:val="es-ES_tradnl"/>
        </w:rPr>
      </w:pPr>
    </w:p>
    <w:p w14:paraId="1C97223D" w14:textId="77777777" w:rsidR="00CD616E" w:rsidRPr="00FD0E3E" w:rsidRDefault="00CD616E" w:rsidP="00FD0E3E">
      <w:pPr>
        <w:pStyle w:val="Puesto"/>
        <w:ind w:firstLine="0"/>
        <w:rPr>
          <w:color w:val="auto"/>
          <w:lang w:val="es-ES_tradnl"/>
        </w:rPr>
      </w:pPr>
      <w:r w:rsidRPr="00FD0E3E">
        <w:rPr>
          <w:bCs/>
          <w:color w:val="auto"/>
          <w:lang w:val="es-ES_tradnl"/>
        </w:rPr>
        <w:t>“</w:t>
      </w:r>
      <w:r w:rsidRPr="00FD0E3E">
        <w:rPr>
          <w:b/>
          <w:bCs/>
          <w:color w:val="auto"/>
          <w:lang w:val="es-ES_tradnl"/>
        </w:rPr>
        <w:t xml:space="preserve">ACTOS CONSENTIDOS. SON LOS QUE NO SE IMPUGNAN MEDIANTE EL RECURSO IDÓNEO. </w:t>
      </w:r>
      <w:r w:rsidRPr="00FD0E3E">
        <w:rPr>
          <w:color w:val="auto"/>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 Sic.</w:t>
      </w:r>
    </w:p>
    <w:p w14:paraId="6D0933E2" w14:textId="77777777" w:rsidR="00CD616E" w:rsidRPr="00FD0E3E" w:rsidRDefault="00CD616E" w:rsidP="00FD0E3E">
      <w:pPr>
        <w:rPr>
          <w:i/>
          <w:lang w:val="es-ES_tradnl"/>
        </w:rPr>
      </w:pPr>
    </w:p>
    <w:p w14:paraId="15184803" w14:textId="77777777" w:rsidR="00CD616E" w:rsidRPr="00FD0E3E" w:rsidRDefault="00CD616E" w:rsidP="00FD0E3E">
      <w:pPr>
        <w:rPr>
          <w:lang w:val="es-ES_tradnl"/>
        </w:rPr>
      </w:pPr>
      <w:r w:rsidRPr="00FD0E3E">
        <w:rPr>
          <w:lang w:val="es-ES_tradnl"/>
        </w:rPr>
        <w:t>Lo anterior es así, debido a que cuando el particular</w:t>
      </w:r>
      <w:r w:rsidRPr="00FD0E3E">
        <w:rPr>
          <w:b/>
          <w:lang w:val="es-ES_tradnl"/>
        </w:rPr>
        <w:t xml:space="preserve"> </w:t>
      </w:r>
      <w:r w:rsidRPr="00FD0E3E">
        <w:rPr>
          <w:lang w:val="es-ES_tradnl"/>
        </w:rPr>
        <w:t xml:space="preserve">impugnó la respuesta del </w:t>
      </w:r>
      <w:r w:rsidRPr="00FD0E3E">
        <w:rPr>
          <w:b/>
          <w:lang w:val="es-ES_tradnl"/>
        </w:rPr>
        <w:t>SUJETO OBLIGADO</w:t>
      </w:r>
      <w:r w:rsidRPr="00FD0E3E">
        <w:rPr>
          <w:lang w:val="es-ES_tradnl"/>
        </w:rPr>
        <w:t xml:space="preserve">, y no expresó razón o motivo de inconformidad en contra de los rubros entregados, dichos rubros deben declararse atendidos, pues se entiende que </w:t>
      </w:r>
      <w:r w:rsidRPr="00FD0E3E">
        <w:rPr>
          <w:b/>
          <w:lang w:val="es-ES_tradnl"/>
        </w:rPr>
        <w:t>EL RECURRENTE</w:t>
      </w:r>
      <w:r w:rsidRPr="00FD0E3E">
        <w:rPr>
          <w:lang w:val="es-ES_tradnl"/>
        </w:rPr>
        <w:t xml:space="preserve"> está conforme con la respuesta proporcionada por </w:t>
      </w:r>
      <w:r w:rsidRPr="00FD0E3E">
        <w:rPr>
          <w:b/>
          <w:lang w:val="es-ES_tradnl"/>
        </w:rPr>
        <w:t>EL SUJETO OBLIGADO</w:t>
      </w:r>
      <w:r w:rsidRPr="00FD0E3E">
        <w:rPr>
          <w:lang w:val="es-ES_tradnl"/>
        </w:rPr>
        <w:t xml:space="preserve">, al no contravenir la misma. </w:t>
      </w:r>
    </w:p>
    <w:p w14:paraId="5F8F4593" w14:textId="77777777" w:rsidR="00CD616E" w:rsidRPr="00FD0E3E" w:rsidRDefault="00CD616E" w:rsidP="00FD0E3E">
      <w:pPr>
        <w:rPr>
          <w:lang w:val="es-ES_tradnl"/>
        </w:rPr>
      </w:pPr>
    </w:p>
    <w:p w14:paraId="166CF1DF" w14:textId="77777777" w:rsidR="00CD616E" w:rsidRPr="00FD0E3E" w:rsidRDefault="00CD616E" w:rsidP="00FD0E3E">
      <w:pPr>
        <w:rPr>
          <w:lang w:val="es-ES_tradnl"/>
        </w:rPr>
      </w:pPr>
      <w:r w:rsidRPr="00FD0E3E">
        <w:rPr>
          <w:lang w:val="es-ES_tradnl"/>
        </w:rPr>
        <w:lastRenderedPageBreak/>
        <w:t>Atento a ello, es importante traer a contexto la Tesis Jurisprudencial Número 3ª./J.7/91, Publicada en el Semanario Judicial de la Federación y su Gaceta bajo el número de registro 174,177, que establece lo siguiente:</w:t>
      </w:r>
    </w:p>
    <w:p w14:paraId="6C87A6D7" w14:textId="77777777" w:rsidR="00CD616E" w:rsidRPr="00FD0E3E" w:rsidRDefault="00CD616E" w:rsidP="00FD0E3E">
      <w:pPr>
        <w:rPr>
          <w:lang w:val="es-ES_tradnl"/>
        </w:rPr>
      </w:pPr>
    </w:p>
    <w:p w14:paraId="2B18741A" w14:textId="77777777" w:rsidR="00CD616E" w:rsidRPr="00FD0E3E" w:rsidRDefault="00CD616E" w:rsidP="00FD0E3E">
      <w:pPr>
        <w:pStyle w:val="Puesto"/>
        <w:ind w:firstLine="0"/>
        <w:rPr>
          <w:color w:val="auto"/>
          <w:lang w:val="es-ES_tradnl"/>
        </w:rPr>
      </w:pPr>
      <w:r w:rsidRPr="00FD0E3E">
        <w:rPr>
          <w:b/>
          <w:color w:val="auto"/>
          <w:lang w:val="es-ES_tradnl"/>
        </w:rPr>
        <w:t xml:space="preserve">“REVISIÓN EN AMPARO. LOS RESOLUTIVOS NO COMBATIDOS DEBEN DECLARARSE FIRMES. </w:t>
      </w:r>
      <w:r w:rsidRPr="00FD0E3E">
        <w:rPr>
          <w:color w:val="auto"/>
          <w:lang w:val="es-ES_tradnl"/>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 Sic.</w:t>
      </w:r>
    </w:p>
    <w:p w14:paraId="642AD5CC" w14:textId="77777777" w:rsidR="00CD616E" w:rsidRPr="00FD0E3E" w:rsidRDefault="00CD616E" w:rsidP="00FD0E3E">
      <w:pPr>
        <w:ind w:left="851" w:right="616"/>
        <w:rPr>
          <w:bCs/>
          <w:i/>
          <w:iCs/>
          <w:lang w:val="es-ES_tradnl"/>
        </w:rPr>
      </w:pPr>
    </w:p>
    <w:p w14:paraId="5A58D078" w14:textId="24AB606A" w:rsidR="00CD616E" w:rsidRPr="00FD0E3E" w:rsidRDefault="00CD616E" w:rsidP="00FD0E3E">
      <w:pPr>
        <w:rPr>
          <w:lang w:val="es-ES_tradnl"/>
        </w:rPr>
      </w:pPr>
      <w:r w:rsidRPr="00FD0E3E">
        <w:rPr>
          <w:lang w:val="es-ES_tradnl"/>
        </w:rPr>
        <w:t xml:space="preserve">Para mayor precisión a lo aquí expuesto, lo anterior guarda relación toda vez que en el caso de que </w:t>
      </w:r>
      <w:r w:rsidRPr="00FD0E3E">
        <w:rPr>
          <w:b/>
          <w:lang w:val="es-ES_tradnl"/>
        </w:rPr>
        <w:t>LA P</w:t>
      </w:r>
      <w:r w:rsidR="00E13AA7" w:rsidRPr="00FD0E3E">
        <w:rPr>
          <w:b/>
          <w:lang w:val="es-ES_tradnl"/>
        </w:rPr>
        <w:t>ARTE</w:t>
      </w:r>
      <w:r w:rsidRPr="00FD0E3E">
        <w:rPr>
          <w:b/>
          <w:lang w:val="es-ES_tradnl"/>
        </w:rPr>
        <w:t xml:space="preserve"> RECURRENTE</w:t>
      </w:r>
      <w:r w:rsidRPr="00FD0E3E">
        <w:rPr>
          <w:lang w:val="es-ES_tradnl"/>
        </w:rPr>
        <w:t xml:space="preserve"> no haya manifestado su inconformidad en contra del acto en su totalidad o en alguna de sus partes, se tendrá por consentido al no haber realizado argumento alguno que formulara un agravio en su contra, por lo que, en la especie, se válida la respuesta respecto de los documentos remitidos en respuesta y se arriba a la conclusión de que estos quedaron firmes. Situación, que se robustece con el Criterio 01/20, emitido por el Instituto Nacional de Transparencia, Acceso a la Información y Protección de Datos Personales, que establece lo siguiente:</w:t>
      </w:r>
    </w:p>
    <w:p w14:paraId="1C4271E0" w14:textId="77777777" w:rsidR="00CD616E" w:rsidRPr="00FD0E3E" w:rsidRDefault="00CD616E" w:rsidP="00FD0E3E">
      <w:pPr>
        <w:rPr>
          <w:lang w:val="es-ES_tradnl"/>
        </w:rPr>
      </w:pPr>
    </w:p>
    <w:p w14:paraId="3C174F87" w14:textId="77777777" w:rsidR="00CD616E" w:rsidRPr="00FD0E3E" w:rsidRDefault="00CD616E" w:rsidP="00FD0E3E">
      <w:pPr>
        <w:pStyle w:val="Puesto"/>
        <w:ind w:firstLine="0"/>
        <w:rPr>
          <w:color w:val="auto"/>
        </w:rPr>
      </w:pPr>
      <w:r w:rsidRPr="00FD0E3E">
        <w:rPr>
          <w:b/>
          <w:color w:val="auto"/>
        </w:rPr>
        <w:t xml:space="preserve">“Actos consentidos tácitamente. Improcedencia de su análisis. </w:t>
      </w:r>
      <w:r w:rsidRPr="00FD0E3E">
        <w:rPr>
          <w:color w:val="auto"/>
        </w:rPr>
        <w:t>Si en su recurso de revisión, la persona recurrente no expresó inconformidad alguna con ciertas partes de la respuesta otorgada, se entienden tácitamente consentidas, por ende, no deben formar parte del est</w:t>
      </w:r>
      <w:r w:rsidRPr="00FD0E3E">
        <w:rPr>
          <w:rStyle w:val="PuestoCar"/>
          <w:color w:val="auto"/>
        </w:rPr>
        <w:t>u</w:t>
      </w:r>
      <w:r w:rsidRPr="00FD0E3E">
        <w:rPr>
          <w:color w:val="auto"/>
        </w:rPr>
        <w:t>dio de fondo de la resolución que emite el Instituto.” Sic.</w:t>
      </w:r>
    </w:p>
    <w:p w14:paraId="6552CDE0" w14:textId="77777777" w:rsidR="00CD616E" w:rsidRPr="00FD0E3E" w:rsidRDefault="00CD616E" w:rsidP="00FD0E3E"/>
    <w:p w14:paraId="34B0F06E" w14:textId="22DCAE55" w:rsidR="00CD616E" w:rsidRPr="00FD0E3E" w:rsidRDefault="00CD616E" w:rsidP="00FD0E3E">
      <w:pPr>
        <w:rPr>
          <w:bCs/>
        </w:rPr>
      </w:pPr>
      <w:r w:rsidRPr="00FD0E3E">
        <w:t xml:space="preserve">Conforme al Criterio establecido y a todo lo antes expuesto, se reitera que este Órgano Garante no realizará el análisis de </w:t>
      </w:r>
      <w:r w:rsidRPr="00FD0E3E">
        <w:rPr>
          <w:bCs/>
        </w:rPr>
        <w:t xml:space="preserve">los documentos remitidos mediante respuesta por parte </w:t>
      </w:r>
      <w:r w:rsidRPr="00FD0E3E">
        <w:t xml:space="preserve">del </w:t>
      </w:r>
      <w:r w:rsidRPr="00FD0E3E">
        <w:rPr>
          <w:b/>
        </w:rPr>
        <w:t>SUJETO OBLIGADO</w:t>
      </w:r>
      <w:r w:rsidRPr="00FD0E3E">
        <w:t xml:space="preserve"> que no fueron impugnadas por </w:t>
      </w:r>
      <w:r w:rsidRPr="00FD0E3E">
        <w:rPr>
          <w:b/>
        </w:rPr>
        <w:t xml:space="preserve">LA </w:t>
      </w:r>
      <w:r w:rsidR="00583A74" w:rsidRPr="00FD0E3E">
        <w:rPr>
          <w:b/>
        </w:rPr>
        <w:t xml:space="preserve">PARTE </w:t>
      </w:r>
      <w:r w:rsidRPr="00FD0E3E">
        <w:rPr>
          <w:b/>
        </w:rPr>
        <w:t>RECURRENTE</w:t>
      </w:r>
      <w:r w:rsidR="00583A74" w:rsidRPr="00FD0E3E">
        <w:rPr>
          <w:b/>
        </w:rPr>
        <w:t>.</w:t>
      </w:r>
    </w:p>
    <w:p w14:paraId="03046E94" w14:textId="77777777" w:rsidR="00CD616E" w:rsidRPr="00FD0E3E" w:rsidRDefault="00CD616E" w:rsidP="00FD0E3E">
      <w:pPr>
        <w:rPr>
          <w:bCs/>
        </w:rPr>
      </w:pPr>
    </w:p>
    <w:p w14:paraId="52341BF5" w14:textId="18E1FBCC" w:rsidR="00AD2D1A" w:rsidRPr="00FD0E3E" w:rsidRDefault="00AD2D1A" w:rsidP="00FD0E3E">
      <w:pPr>
        <w:autoSpaceDE w:val="0"/>
        <w:autoSpaceDN w:val="0"/>
        <w:adjustRightInd w:val="0"/>
        <w:contextualSpacing/>
        <w:rPr>
          <w:rFonts w:eastAsia="Times New Roman" w:cs="Tahoma"/>
          <w:lang w:eastAsia="es-ES"/>
        </w:rPr>
      </w:pPr>
      <w:r w:rsidRPr="00FD0E3E">
        <w:rPr>
          <w:rFonts w:eastAsia="Times New Roman" w:cs="Tahoma"/>
          <w:bCs/>
          <w:iCs/>
          <w:lang w:eastAsia="es-ES"/>
        </w:rPr>
        <w:t xml:space="preserve">Expuesto lo anterior, se procede analizar el agravio hecho valer por </w:t>
      </w:r>
      <w:r w:rsidRPr="00FD0E3E">
        <w:rPr>
          <w:rFonts w:eastAsia="Times New Roman" w:cs="Tahoma"/>
          <w:b/>
          <w:bCs/>
          <w:iCs/>
          <w:lang w:eastAsia="es-ES"/>
        </w:rPr>
        <w:t>LA PARTE RECURRENTE</w:t>
      </w:r>
      <w:r w:rsidRPr="00FD0E3E">
        <w:rPr>
          <w:rFonts w:eastAsia="Times New Roman" w:cs="Tahoma"/>
          <w:bCs/>
          <w:iCs/>
          <w:lang w:eastAsia="es-ES"/>
        </w:rPr>
        <w:t>, referente a que se dejaron visibles datos personales, esto, es el nombre y el número telefónico de particulares.</w:t>
      </w:r>
      <w:r w:rsidRPr="00FD0E3E">
        <w:rPr>
          <w:rFonts w:eastAsia="Times New Roman" w:cs="Tahoma"/>
          <w:lang w:eastAsia="es-ES"/>
        </w:rPr>
        <w:t xml:space="preserve"> </w:t>
      </w:r>
    </w:p>
    <w:p w14:paraId="3BDAF8C7" w14:textId="77777777" w:rsidR="00BC7156" w:rsidRPr="00FD0E3E" w:rsidRDefault="00BC7156" w:rsidP="00FD0E3E">
      <w:pPr>
        <w:autoSpaceDE w:val="0"/>
        <w:autoSpaceDN w:val="0"/>
        <w:adjustRightInd w:val="0"/>
        <w:contextualSpacing/>
        <w:rPr>
          <w:rFonts w:eastAsia="Times New Roman" w:cs="Tahoma"/>
          <w:lang w:eastAsia="es-ES"/>
        </w:rPr>
      </w:pPr>
    </w:p>
    <w:p w14:paraId="3378EF1B" w14:textId="77777777" w:rsidR="00AD2D1A" w:rsidRPr="00FD0E3E" w:rsidRDefault="00AD2D1A" w:rsidP="00FD0E3E">
      <w:pPr>
        <w:ind w:right="-28"/>
      </w:pPr>
      <w:r w:rsidRPr="00FD0E3E">
        <w:t xml:space="preserve">De lo anterior, resulta procedente analizar si dichos datos son públicos o privados; para lo cual,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w:t>
      </w:r>
    </w:p>
    <w:p w14:paraId="4179B6D9" w14:textId="77777777" w:rsidR="00AD2D1A" w:rsidRPr="00FD0E3E" w:rsidRDefault="00AD2D1A" w:rsidP="00FD0E3E">
      <w:pPr>
        <w:ind w:right="-28"/>
      </w:pPr>
    </w:p>
    <w:p w14:paraId="75688D14" w14:textId="77777777" w:rsidR="00AD2D1A" w:rsidRPr="00FD0E3E" w:rsidRDefault="00AD2D1A" w:rsidP="00FD0E3E">
      <w:r w:rsidRPr="00FD0E3E">
        <w:t>Acorde con lo anterior, la Ley General de Transparencia y Acceso a la Información Pública, en su artículo 116, dispone que se considera información confidencial la que contenga datos personales concernientes a una persona física identificada o identificable. 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46F927D5" w14:textId="77777777" w:rsidR="00AD2D1A" w:rsidRPr="00FD0E3E" w:rsidRDefault="00AD2D1A" w:rsidP="00FD0E3E"/>
    <w:p w14:paraId="5F7A020D" w14:textId="77777777" w:rsidR="00AD2D1A" w:rsidRPr="00FD0E3E" w:rsidRDefault="00AD2D1A" w:rsidP="00FD0E3E">
      <w:r w:rsidRPr="00FD0E3E">
        <w:lastRenderedPageBreak/>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66AD873C" w14:textId="77777777" w:rsidR="00AD2D1A" w:rsidRPr="00FD0E3E" w:rsidRDefault="00AD2D1A" w:rsidP="00FD0E3E"/>
    <w:p w14:paraId="2A29F2D2" w14:textId="77777777" w:rsidR="00AD2D1A" w:rsidRPr="00FD0E3E" w:rsidRDefault="00AD2D1A" w:rsidP="00FD0E3E">
      <w:r w:rsidRPr="00FD0E3E">
        <w:t>En concordancia con lo previo, el artículo 143, fracción I, de la Ley previamente citada, establece que la información privada y los datos personales, concernientes a una persona física o jurídica colectiva identificada o identificable son confidenciales.</w:t>
      </w:r>
    </w:p>
    <w:p w14:paraId="26553CF4" w14:textId="77777777" w:rsidR="00AD2D1A" w:rsidRPr="00FD0E3E" w:rsidRDefault="00AD2D1A" w:rsidP="00FD0E3E"/>
    <w:p w14:paraId="2F102E3D" w14:textId="77777777" w:rsidR="00AD2D1A" w:rsidRPr="00FD0E3E" w:rsidRDefault="00AD2D1A" w:rsidP="00FD0E3E">
      <w:r w:rsidRPr="00FD0E3E">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1ACAAC95" w14:textId="77777777" w:rsidR="00AD2D1A" w:rsidRPr="00FD0E3E" w:rsidRDefault="00AD2D1A" w:rsidP="00FD0E3E"/>
    <w:p w14:paraId="6C4BA279" w14:textId="77777777" w:rsidR="00AD2D1A" w:rsidRPr="00FD0E3E" w:rsidRDefault="00AD2D1A" w:rsidP="00FD0E3E">
      <w:r w:rsidRPr="00FD0E3E">
        <w:t>En términos de lo expuesto, la documentación y aquellos datos que se consideren confidenciales, serán una limitante del derecho de acceso a la información, siempre y cuando:</w:t>
      </w:r>
    </w:p>
    <w:p w14:paraId="2CA4EDB3" w14:textId="77777777" w:rsidR="00AD2D1A" w:rsidRPr="00FD0E3E" w:rsidRDefault="00AD2D1A" w:rsidP="00FD0E3E"/>
    <w:p w14:paraId="4E3FBBAD" w14:textId="77777777" w:rsidR="00AD2D1A" w:rsidRPr="00FD0E3E" w:rsidRDefault="00AD2D1A" w:rsidP="00FD0E3E">
      <w:pPr>
        <w:numPr>
          <w:ilvl w:val="0"/>
          <w:numId w:val="36"/>
        </w:numPr>
      </w:pPr>
      <w:r w:rsidRPr="00FD0E3E">
        <w:t xml:space="preserve">Se trate de datos personales o información privada; esto es, información concerniente a una persona física o jurídico colectiva y que esta sea identificada o identificable. </w:t>
      </w:r>
    </w:p>
    <w:p w14:paraId="7E0FB8E8" w14:textId="77777777" w:rsidR="00AD2D1A" w:rsidRPr="00FD0E3E" w:rsidRDefault="00AD2D1A" w:rsidP="00FD0E3E">
      <w:pPr>
        <w:numPr>
          <w:ilvl w:val="0"/>
          <w:numId w:val="36"/>
        </w:numPr>
      </w:pPr>
      <w:r w:rsidRPr="00FD0E3E">
        <w:t xml:space="preserve">Para la difusión de los datos, se requiera el consentimiento del titular. </w:t>
      </w:r>
    </w:p>
    <w:p w14:paraId="3C358D0D" w14:textId="77777777" w:rsidR="00AD2D1A" w:rsidRPr="00FD0E3E" w:rsidRDefault="00AD2D1A" w:rsidP="00FD0E3E"/>
    <w:p w14:paraId="6D70ED6F" w14:textId="77777777" w:rsidR="00AD2D1A" w:rsidRPr="00FD0E3E" w:rsidRDefault="00AD2D1A" w:rsidP="00FD0E3E">
      <w:r w:rsidRPr="00FD0E3E">
        <w:lastRenderedPageBreak/>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2051A0A1" w14:textId="77777777" w:rsidR="00AD2D1A" w:rsidRPr="00FD0E3E" w:rsidRDefault="00AD2D1A" w:rsidP="00FD0E3E"/>
    <w:p w14:paraId="2FE43C5B" w14:textId="6267B69B" w:rsidR="0027638A" w:rsidRPr="00FD0E3E" w:rsidRDefault="00AD2D1A" w:rsidP="00FD0E3E">
      <w:pPr>
        <w:rPr>
          <w:b/>
        </w:rPr>
      </w:pPr>
      <w:r w:rsidRPr="00FD0E3E">
        <w:t xml:space="preserve">Bajo ese contexto, </w:t>
      </w:r>
      <w:r w:rsidR="00BC7156" w:rsidRPr="00FD0E3E">
        <w:t xml:space="preserve">en primer término es de puntualizar que </w:t>
      </w:r>
      <w:r w:rsidR="0027638A" w:rsidRPr="00FD0E3E">
        <w:rPr>
          <w:b/>
        </w:rPr>
        <w:t>el nombre de particulares</w:t>
      </w:r>
      <w:r w:rsidR="0027638A" w:rsidRPr="00FD0E3E">
        <w:t xml:space="preserv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0027638A" w:rsidRPr="00FD0E3E">
        <w:rPr>
          <w:i/>
        </w:rPr>
        <w:t>per se</w:t>
      </w:r>
      <w:r w:rsidR="0027638A" w:rsidRPr="00FD0E3E">
        <w:t xml:space="preserve"> es un elemento que hace a una persona física identificada o identificable, por lo que, </w:t>
      </w:r>
      <w:r w:rsidR="0027638A" w:rsidRPr="00FD0E3E">
        <w:rPr>
          <w:b/>
        </w:rPr>
        <w:t>se considera un dato personal.</w:t>
      </w:r>
    </w:p>
    <w:p w14:paraId="2B106AF6" w14:textId="77777777" w:rsidR="0027638A" w:rsidRPr="00FD0E3E" w:rsidRDefault="0027638A" w:rsidP="00FD0E3E">
      <w:pPr>
        <w:pBdr>
          <w:top w:val="nil"/>
          <w:left w:val="nil"/>
          <w:bottom w:val="nil"/>
          <w:right w:val="nil"/>
          <w:between w:val="nil"/>
        </w:pBdr>
        <w:ind w:right="50"/>
        <w:rPr>
          <w:sz w:val="24"/>
          <w:szCs w:val="24"/>
        </w:rPr>
      </w:pPr>
    </w:p>
    <w:p w14:paraId="561A943E" w14:textId="40010352" w:rsidR="0027638A" w:rsidRPr="00FD0E3E" w:rsidRDefault="0027638A" w:rsidP="00FD0E3E">
      <w:pPr>
        <w:ind w:right="-93"/>
      </w:pPr>
      <w:r w:rsidRPr="00FD0E3E">
        <w:t xml:space="preserve">El número asignado a un </w:t>
      </w:r>
      <w:r w:rsidRPr="00FD0E3E">
        <w:rPr>
          <w:b/>
        </w:rPr>
        <w:t>teléfono particular</w:t>
      </w:r>
      <w:r w:rsidRPr="00FD0E3E">
        <w:t xml:space="preserve"> permite localizar a una persona física identificada o identificable, ya sea a través de un dispositivo móvil o bien, en un lugar como el domicilio; en ese sentido, el número contacto, permite localizar de manera privada a las personas físicas o servidores públicos; por lo que, la titularidad corresponde a la persona física en su calidad de particular y no como servidor público. En tales consideraciones, dicho dato </w:t>
      </w:r>
      <w:r w:rsidR="00BC7156" w:rsidRPr="00FD0E3E">
        <w:t>es de carácter personal.</w:t>
      </w:r>
    </w:p>
    <w:p w14:paraId="63DCBEC9" w14:textId="77777777" w:rsidR="0027638A" w:rsidRPr="00FD0E3E" w:rsidRDefault="0027638A" w:rsidP="00FD0E3E">
      <w:pPr>
        <w:pStyle w:val="Prrafodelista"/>
        <w:tabs>
          <w:tab w:val="left" w:pos="426"/>
          <w:tab w:val="left" w:pos="567"/>
        </w:tabs>
        <w:ind w:left="0"/>
        <w:rPr>
          <w:bCs/>
        </w:rPr>
      </w:pPr>
    </w:p>
    <w:p w14:paraId="0DC0DA72" w14:textId="5E313ED6" w:rsidR="0051336C" w:rsidRPr="00FD0E3E" w:rsidRDefault="0051336C" w:rsidP="00FD0E3E">
      <w:pPr>
        <w:ind w:right="-93"/>
      </w:pPr>
      <w:r w:rsidRPr="00FD0E3E">
        <w:rPr>
          <w:rFonts w:cs="Arial"/>
          <w:szCs w:val="28"/>
          <w:lang w:val="es-ES"/>
        </w:rPr>
        <w:t xml:space="preserve">Establecido, lo anterior, es de puntualizar que la información que a decir por el particular ahora </w:t>
      </w:r>
      <w:r w:rsidRPr="00FD0E3E">
        <w:rPr>
          <w:rFonts w:cs="Arial"/>
          <w:b/>
          <w:lang w:val="es-ES"/>
        </w:rPr>
        <w:t xml:space="preserve">RECURRENTE </w:t>
      </w:r>
      <w:r w:rsidRPr="00FD0E3E">
        <w:rPr>
          <w:rFonts w:cs="Arial"/>
          <w:lang w:val="es-ES"/>
        </w:rPr>
        <w:t xml:space="preserve">se dejó visible corresponde a </w:t>
      </w:r>
      <w:r w:rsidRPr="00FD0E3E">
        <w:t>particulares</w:t>
      </w:r>
      <w:r w:rsidRPr="00FD0E3E">
        <w:rPr>
          <w:rFonts w:cs="Arial"/>
          <w:lang w:val="es-ES"/>
        </w:rPr>
        <w:t xml:space="preserve"> en su calidad de proveedores, en ese tenor es hacer hincapié</w:t>
      </w:r>
      <w:r w:rsidRPr="00FD0E3E">
        <w:t xml:space="preserve"> que, los entes públicos tienen la obligación de difundir toda aquella </w:t>
      </w:r>
      <w:r w:rsidRPr="00FD0E3E">
        <w:lastRenderedPageBreak/>
        <w:t>información relativa a los montos y las personas a quienes entreguen, por cualquier motivo, recursos públicos, así como los informes que dichas personas entreguen sobre el uso y destino de dichos recursos, motivo por el cual el nombre del propietario que arrienda un bien inmueble, no conservan el carácter de confidencial y por tanto no deben ser testados.</w:t>
      </w:r>
    </w:p>
    <w:p w14:paraId="3A88FF9C" w14:textId="77777777" w:rsidR="0051336C" w:rsidRPr="00FD0E3E" w:rsidRDefault="0051336C" w:rsidP="00FD0E3E">
      <w:pPr>
        <w:pBdr>
          <w:top w:val="nil"/>
          <w:left w:val="nil"/>
          <w:bottom w:val="nil"/>
          <w:right w:val="nil"/>
          <w:between w:val="nil"/>
        </w:pBdr>
        <w:ind w:right="50"/>
        <w:rPr>
          <w:sz w:val="24"/>
          <w:szCs w:val="24"/>
        </w:rPr>
      </w:pPr>
    </w:p>
    <w:p w14:paraId="34C2E65A" w14:textId="77777777" w:rsidR="0051336C" w:rsidRPr="00FD0E3E" w:rsidRDefault="0051336C" w:rsidP="00FD0E3E">
      <w:pPr>
        <w:pBdr>
          <w:top w:val="nil"/>
          <w:left w:val="nil"/>
          <w:bottom w:val="nil"/>
          <w:right w:val="nil"/>
          <w:between w:val="nil"/>
        </w:pBdr>
        <w:ind w:right="50"/>
        <w:rPr>
          <w:szCs w:val="24"/>
        </w:rPr>
      </w:pPr>
      <w:r w:rsidRPr="00FD0E3E">
        <w:rPr>
          <w:szCs w:val="24"/>
        </w:rPr>
        <w:t>Argumentación que guarda sustento en lo estipulado por el artículo 23 de la Ley de Transparencia y Acceso a la Información Pública del Estado de México y Municipios en su penúltimo párrafo, mismo que es del tenor literal siguiente:</w:t>
      </w:r>
    </w:p>
    <w:p w14:paraId="340BED01" w14:textId="77777777" w:rsidR="0051336C" w:rsidRPr="00FD0E3E" w:rsidRDefault="0051336C" w:rsidP="00FD0E3E">
      <w:pPr>
        <w:pBdr>
          <w:top w:val="nil"/>
          <w:left w:val="nil"/>
          <w:bottom w:val="nil"/>
          <w:right w:val="nil"/>
          <w:between w:val="nil"/>
        </w:pBdr>
        <w:ind w:right="50"/>
        <w:rPr>
          <w:sz w:val="24"/>
          <w:szCs w:val="24"/>
        </w:rPr>
      </w:pPr>
    </w:p>
    <w:p w14:paraId="488FFED4" w14:textId="77777777" w:rsidR="0051336C" w:rsidRPr="00FD0E3E" w:rsidRDefault="0051336C" w:rsidP="00FD0E3E">
      <w:pPr>
        <w:pStyle w:val="Puesto"/>
        <w:ind w:firstLine="0"/>
        <w:rPr>
          <w:rStyle w:val="nfasissutil"/>
          <w:b/>
          <w:i/>
          <w:iCs w:val="0"/>
          <w:color w:val="auto"/>
        </w:rPr>
      </w:pPr>
      <w:r w:rsidRPr="00FD0E3E">
        <w:rPr>
          <w:color w:val="auto"/>
        </w:rPr>
        <w:t>“</w:t>
      </w:r>
      <w:r w:rsidRPr="00FD0E3E">
        <w:rPr>
          <w:rStyle w:val="nfasissutil"/>
          <w:b/>
          <w:i/>
          <w:iCs w:val="0"/>
          <w:color w:val="auto"/>
        </w:rPr>
        <w:t>Artículo 23. (…)</w:t>
      </w:r>
    </w:p>
    <w:p w14:paraId="572FDF16" w14:textId="77777777" w:rsidR="0051336C" w:rsidRPr="00FD0E3E" w:rsidRDefault="0051336C" w:rsidP="00FD0E3E">
      <w:pPr>
        <w:pStyle w:val="Puesto"/>
        <w:ind w:firstLine="0"/>
        <w:rPr>
          <w:rStyle w:val="nfasissutil"/>
          <w:b/>
          <w:i/>
          <w:iCs w:val="0"/>
          <w:color w:val="auto"/>
        </w:rPr>
      </w:pPr>
      <w:r w:rsidRPr="00FD0E3E">
        <w:rPr>
          <w:rStyle w:val="nfasissutil"/>
          <w:b/>
          <w:i/>
          <w:iCs w:val="0"/>
          <w:color w:val="auto"/>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5D9B6583" w14:textId="77777777" w:rsidR="00893CB5" w:rsidRPr="00FD0E3E" w:rsidRDefault="00893CB5" w:rsidP="00FD0E3E">
      <w:pPr>
        <w:ind w:right="49"/>
        <w:contextualSpacing/>
        <w:rPr>
          <w:rFonts w:cs="Arial"/>
          <w:szCs w:val="28"/>
          <w:lang w:val="es-ES"/>
        </w:rPr>
      </w:pPr>
    </w:p>
    <w:p w14:paraId="4621E6E9" w14:textId="77777777" w:rsidR="00E01803" w:rsidRPr="00FD0E3E" w:rsidRDefault="0051336C" w:rsidP="00FD0E3E">
      <w:pPr>
        <w:ind w:right="49"/>
        <w:contextualSpacing/>
        <w:rPr>
          <w:sz w:val="24"/>
        </w:rPr>
      </w:pPr>
      <w:r w:rsidRPr="00FD0E3E">
        <w:rPr>
          <w:rFonts w:cs="Arial"/>
          <w:szCs w:val="28"/>
          <w:lang w:val="es-ES"/>
        </w:rPr>
        <w:t>Para el caso, en particular, es de traer a contexto lo dispuesto en</w:t>
      </w:r>
      <w:r w:rsidR="00E01803" w:rsidRPr="00FD0E3E">
        <w:rPr>
          <w:rFonts w:cs="Arial"/>
          <w:szCs w:val="28"/>
          <w:lang w:val="es-ES"/>
        </w:rPr>
        <w:t xml:space="preserve"> </w:t>
      </w:r>
      <w:r w:rsidR="00E01803" w:rsidRPr="00FD0E3E">
        <w:rPr>
          <w:sz w:val="24"/>
          <w:szCs w:val="24"/>
        </w:rPr>
        <w:t>el artículo 92, fracción XXXII, de la Ley de Transparencia y Acceso a la Información Pública del Estado de México y Municipios, establece:</w:t>
      </w:r>
    </w:p>
    <w:p w14:paraId="1DA45CFA" w14:textId="77777777" w:rsidR="00E01803" w:rsidRPr="00FD0E3E" w:rsidRDefault="00E01803" w:rsidP="00FD0E3E">
      <w:pPr>
        <w:spacing w:before="240" w:after="240"/>
        <w:contextualSpacing/>
        <w:rPr>
          <w:sz w:val="24"/>
          <w:szCs w:val="24"/>
        </w:rPr>
      </w:pPr>
    </w:p>
    <w:p w14:paraId="458F9E9D" w14:textId="77777777" w:rsidR="00E01803" w:rsidRPr="00FD0E3E" w:rsidRDefault="00E01803" w:rsidP="00FD0E3E">
      <w:pPr>
        <w:pStyle w:val="Puesto"/>
        <w:ind w:firstLine="0"/>
        <w:rPr>
          <w:color w:val="auto"/>
        </w:rPr>
      </w:pPr>
      <w:r w:rsidRPr="00FD0E3E">
        <w:rPr>
          <w:b/>
          <w:color w:val="auto"/>
        </w:rPr>
        <w:t>“Artículo 92.</w:t>
      </w:r>
      <w:r w:rsidRPr="00FD0E3E">
        <w:rPr>
          <w:color w:val="auto"/>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1C4C4ED" w14:textId="77777777" w:rsidR="00E01803" w:rsidRPr="00FD0E3E" w:rsidRDefault="00E01803" w:rsidP="00FD0E3E">
      <w:pPr>
        <w:pStyle w:val="Puesto"/>
        <w:ind w:firstLine="0"/>
        <w:rPr>
          <w:color w:val="auto"/>
        </w:rPr>
      </w:pPr>
      <w:r w:rsidRPr="00FD0E3E">
        <w:rPr>
          <w:b/>
          <w:color w:val="auto"/>
        </w:rPr>
        <w:t>(…</w:t>
      </w:r>
      <w:r w:rsidRPr="00FD0E3E">
        <w:rPr>
          <w:color w:val="auto"/>
        </w:rPr>
        <w:t>)</w:t>
      </w:r>
    </w:p>
    <w:p w14:paraId="64C39468" w14:textId="77777777" w:rsidR="00E01803" w:rsidRPr="00FD0E3E" w:rsidRDefault="00E01803" w:rsidP="00FD0E3E">
      <w:pPr>
        <w:pStyle w:val="Puesto"/>
        <w:ind w:firstLine="0"/>
        <w:rPr>
          <w:color w:val="auto"/>
        </w:rPr>
      </w:pPr>
      <w:r w:rsidRPr="00FD0E3E">
        <w:rPr>
          <w:color w:val="auto"/>
        </w:rPr>
        <w:t xml:space="preserve">XXXII. Las concesiones, </w:t>
      </w:r>
      <w:r w:rsidRPr="00FD0E3E">
        <w:rPr>
          <w:color w:val="auto"/>
          <w:u w:val="single"/>
        </w:rPr>
        <w:t>contratos</w:t>
      </w:r>
      <w:r w:rsidRPr="00FD0E3E">
        <w:rPr>
          <w:color w:val="auto"/>
        </w:rPr>
        <w:t>,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p w14:paraId="3E215198" w14:textId="77777777" w:rsidR="00E01803" w:rsidRPr="00FD0E3E" w:rsidRDefault="00E01803" w:rsidP="00FD0E3E">
      <w:pPr>
        <w:ind w:right="51"/>
        <w:rPr>
          <w:sz w:val="24"/>
          <w:szCs w:val="24"/>
        </w:rPr>
      </w:pPr>
    </w:p>
    <w:p w14:paraId="1F43F8B5" w14:textId="77777777" w:rsidR="00E01803" w:rsidRPr="00FD0E3E" w:rsidRDefault="00E01803" w:rsidP="00FD0E3E">
      <w:pPr>
        <w:rPr>
          <w:szCs w:val="24"/>
        </w:rPr>
      </w:pPr>
      <w:r w:rsidRPr="00FD0E3E">
        <w:rPr>
          <w:szCs w:val="24"/>
        </w:rPr>
        <w:t>Se robustece con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vigentes a la fecha de la solicitud, que establece lo siguiente:</w:t>
      </w:r>
    </w:p>
    <w:p w14:paraId="0DA8EBFB" w14:textId="77777777" w:rsidR="00E01803" w:rsidRPr="00FD0E3E" w:rsidRDefault="00E01803" w:rsidP="00FD0E3E">
      <w:pPr>
        <w:rPr>
          <w:sz w:val="24"/>
          <w:szCs w:val="24"/>
        </w:rPr>
      </w:pPr>
    </w:p>
    <w:p w14:paraId="2471C6D0" w14:textId="77777777" w:rsidR="00E01803" w:rsidRPr="00FD0E3E" w:rsidRDefault="00E01803" w:rsidP="00FD0E3E">
      <w:pPr>
        <w:pStyle w:val="Puesto"/>
        <w:jc w:val="center"/>
        <w:rPr>
          <w:b/>
          <w:color w:val="auto"/>
        </w:rPr>
      </w:pPr>
      <w:r w:rsidRPr="00FD0E3E">
        <w:rPr>
          <w:color w:val="auto"/>
        </w:rPr>
        <w:t>“</w:t>
      </w:r>
      <w:r w:rsidRPr="00FD0E3E">
        <w:rPr>
          <w:b/>
          <w:color w:val="auto"/>
        </w:rPr>
        <w:t>OBLIGACIONES DE TRANSPARENCIA COMUNES</w:t>
      </w:r>
    </w:p>
    <w:p w14:paraId="3BE4F01B" w14:textId="77777777" w:rsidR="00E01803" w:rsidRPr="00FD0E3E" w:rsidRDefault="00E01803" w:rsidP="00FD0E3E">
      <w:pPr>
        <w:pStyle w:val="Puesto"/>
        <w:jc w:val="center"/>
        <w:rPr>
          <w:b/>
          <w:color w:val="auto"/>
        </w:rPr>
      </w:pPr>
      <w:r w:rsidRPr="00FD0E3E">
        <w:rPr>
          <w:b/>
          <w:color w:val="auto"/>
        </w:rPr>
        <w:t>TODOS LOS SUJETOS OBLIGADOS</w:t>
      </w:r>
    </w:p>
    <w:p w14:paraId="58DC0DC7" w14:textId="77777777" w:rsidR="00E01803" w:rsidRPr="00FD0E3E" w:rsidRDefault="00E01803" w:rsidP="00FD0E3E">
      <w:pPr>
        <w:pStyle w:val="Puesto"/>
        <w:ind w:firstLine="0"/>
        <w:rPr>
          <w:color w:val="auto"/>
        </w:rPr>
      </w:pPr>
      <w:r w:rsidRPr="00FD0E3E">
        <w:rPr>
          <w:color w:val="auto"/>
        </w:rPr>
        <w:t>Criterios para las obligaciones de transparencia comunes</w:t>
      </w:r>
    </w:p>
    <w:p w14:paraId="0D09808F" w14:textId="77777777" w:rsidR="00E01803" w:rsidRPr="00FD0E3E" w:rsidRDefault="00E01803" w:rsidP="00FD0E3E">
      <w:pPr>
        <w:pStyle w:val="Puesto"/>
        <w:ind w:firstLine="0"/>
        <w:rPr>
          <w:color w:val="auto"/>
        </w:rPr>
      </w:pPr>
      <w:r w:rsidRPr="00FD0E3E">
        <w:rPr>
          <w:color w:val="auto"/>
        </w:rPr>
        <w:t>El catálogo de la información que todos los sujetos obligados deben poner a disposición de las personas en sus portales de Internet y en la Plataforma Nacional está detallado en el Título Quinto, Capítulo II de la Ley General, en el artículo 70, fracciones I a la XLVIII.</w:t>
      </w:r>
    </w:p>
    <w:p w14:paraId="4095ABB1" w14:textId="77777777" w:rsidR="00E01803" w:rsidRPr="00FD0E3E" w:rsidRDefault="00E01803" w:rsidP="00FD0E3E">
      <w:pPr>
        <w:pStyle w:val="Puesto"/>
        <w:ind w:firstLine="0"/>
        <w:rPr>
          <w:color w:val="auto"/>
        </w:rPr>
      </w:pPr>
      <w:r w:rsidRPr="00FD0E3E">
        <w:rPr>
          <w:color w:val="auto"/>
        </w:rPr>
        <w:t>En este apartado se detallan los criterios sustantivos y adjetivos que por cada rubro de información determinan los datos, características y forma de organización de la información que publicarán y actualizarán en sus portales de Internet y en la Plataforma Nacional, los sujetos obligados determinados en el artículo 23 de la Ley General.</w:t>
      </w:r>
    </w:p>
    <w:p w14:paraId="48E8728D" w14:textId="77777777" w:rsidR="00E01803" w:rsidRPr="00FD0E3E" w:rsidRDefault="00E01803" w:rsidP="00FD0E3E">
      <w:pPr>
        <w:pStyle w:val="Puesto"/>
        <w:ind w:firstLine="0"/>
        <w:rPr>
          <w:color w:val="auto"/>
        </w:rPr>
      </w:pPr>
      <w:r w:rsidRPr="00FD0E3E">
        <w:rPr>
          <w:color w:val="auto"/>
        </w:rPr>
        <w:t>El artículo 70 dice a la letra:</w:t>
      </w:r>
    </w:p>
    <w:p w14:paraId="187F6F7B" w14:textId="77777777" w:rsidR="00E01803" w:rsidRPr="00FD0E3E" w:rsidRDefault="00E01803" w:rsidP="00FD0E3E">
      <w:pPr>
        <w:pStyle w:val="Puesto"/>
        <w:ind w:firstLine="0"/>
        <w:rPr>
          <w:color w:val="auto"/>
        </w:rPr>
      </w:pPr>
      <w:r w:rsidRPr="00FD0E3E">
        <w:rPr>
          <w:color w:val="auto"/>
        </w:rPr>
        <w:t>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6BE47681" w14:textId="77777777" w:rsidR="00E01803" w:rsidRPr="00FD0E3E" w:rsidRDefault="00E01803" w:rsidP="00FD0E3E">
      <w:pPr>
        <w:pStyle w:val="Puesto"/>
        <w:ind w:firstLine="0"/>
        <w:rPr>
          <w:color w:val="auto"/>
        </w:rPr>
      </w:pPr>
      <w:r w:rsidRPr="00FD0E3E">
        <w:rPr>
          <w:color w:val="auto"/>
        </w:rPr>
        <w:t>(…)</w:t>
      </w:r>
    </w:p>
    <w:p w14:paraId="36A3353D" w14:textId="77777777" w:rsidR="00E01803" w:rsidRPr="00FD0E3E" w:rsidRDefault="00E01803" w:rsidP="00FD0E3E">
      <w:pPr>
        <w:pStyle w:val="Puesto"/>
        <w:ind w:firstLine="0"/>
        <w:rPr>
          <w:color w:val="auto"/>
        </w:rPr>
      </w:pPr>
      <w:r w:rsidRPr="00FD0E3E">
        <w:rPr>
          <w:color w:val="auto"/>
        </w:rPr>
        <w:t>Periodo de actualización: trimestral</w:t>
      </w:r>
    </w:p>
    <w:p w14:paraId="2E3E4119" w14:textId="77777777" w:rsidR="00E01803" w:rsidRPr="00FD0E3E" w:rsidRDefault="00E01803" w:rsidP="00FD0E3E">
      <w:pPr>
        <w:pStyle w:val="Puesto"/>
        <w:ind w:firstLine="0"/>
        <w:rPr>
          <w:color w:val="auto"/>
        </w:rPr>
      </w:pPr>
      <w:r w:rsidRPr="00FD0E3E">
        <w:rPr>
          <w:color w:val="auto"/>
        </w:rPr>
        <w:t>Conservar en el sitio de Internet: información del ejercicio en curso y la correspondiente a dos ejercicios anteriores</w:t>
      </w:r>
    </w:p>
    <w:p w14:paraId="2554310D" w14:textId="77777777" w:rsidR="00E01803" w:rsidRPr="00FD0E3E" w:rsidRDefault="00E01803" w:rsidP="00FD0E3E">
      <w:pPr>
        <w:pStyle w:val="Puesto"/>
        <w:ind w:firstLine="0"/>
        <w:rPr>
          <w:color w:val="auto"/>
        </w:rPr>
      </w:pPr>
      <w:r w:rsidRPr="00FD0E3E">
        <w:rPr>
          <w:color w:val="auto"/>
        </w:rPr>
        <w:t>Aplica a: todos los sujetos obligados</w:t>
      </w:r>
    </w:p>
    <w:p w14:paraId="29EA98D0" w14:textId="77777777" w:rsidR="00E01803" w:rsidRPr="00FD0E3E" w:rsidRDefault="00E01803" w:rsidP="00FD0E3E">
      <w:pPr>
        <w:pStyle w:val="Puesto"/>
        <w:ind w:firstLine="0"/>
        <w:rPr>
          <w:color w:val="auto"/>
        </w:rPr>
      </w:pPr>
    </w:p>
    <w:p w14:paraId="27F53C48" w14:textId="77777777" w:rsidR="00E01803" w:rsidRPr="00FD0E3E" w:rsidRDefault="00E01803" w:rsidP="00FD0E3E">
      <w:pPr>
        <w:pStyle w:val="Puesto"/>
        <w:ind w:firstLine="0"/>
        <w:rPr>
          <w:color w:val="auto"/>
        </w:rPr>
      </w:pPr>
      <w:r w:rsidRPr="00FD0E3E">
        <w:rPr>
          <w:color w:val="auto"/>
        </w:rPr>
        <w:t xml:space="preserve">XXVII. Las concesiones, </w:t>
      </w:r>
      <w:r w:rsidRPr="00FD0E3E">
        <w:rPr>
          <w:color w:val="auto"/>
          <w:u w:val="single"/>
        </w:rPr>
        <w:t>contratos</w:t>
      </w:r>
      <w:r w:rsidRPr="00FD0E3E">
        <w:rPr>
          <w:color w:val="auto"/>
        </w:rPr>
        <w:t>,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p w14:paraId="06164C09" w14:textId="77777777" w:rsidR="00E01803" w:rsidRPr="00FD0E3E" w:rsidRDefault="00E01803" w:rsidP="00FD0E3E">
      <w:pPr>
        <w:ind w:right="51"/>
        <w:rPr>
          <w:sz w:val="24"/>
          <w:szCs w:val="24"/>
        </w:rPr>
      </w:pPr>
      <w:r w:rsidRPr="00FD0E3E">
        <w:rPr>
          <w:noProof/>
        </w:rPr>
        <w:lastRenderedPageBreak/>
        <mc:AlternateContent>
          <mc:Choice Requires="wps">
            <w:drawing>
              <wp:anchor distT="0" distB="0" distL="114300" distR="114300" simplePos="0" relativeHeight="251659264" behindDoc="0" locked="0" layoutInCell="1" allowOverlap="1" wp14:anchorId="206F9963" wp14:editId="3A6BA274">
                <wp:simplePos x="0" y="0"/>
                <wp:positionH relativeFrom="column">
                  <wp:posOffset>2325371</wp:posOffset>
                </wp:positionH>
                <wp:positionV relativeFrom="paragraph">
                  <wp:posOffset>875030</wp:posOffset>
                </wp:positionV>
                <wp:extent cx="2686050" cy="724395"/>
                <wp:effectExtent l="57150" t="38100" r="76200" b="95250"/>
                <wp:wrapNone/>
                <wp:docPr id="1122881080" name="Rectángulo 4"/>
                <wp:cNvGraphicFramePr/>
                <a:graphic xmlns:a="http://schemas.openxmlformats.org/drawingml/2006/main">
                  <a:graphicData uri="http://schemas.microsoft.com/office/word/2010/wordprocessingShape">
                    <wps:wsp>
                      <wps:cNvSpPr/>
                      <wps:spPr>
                        <a:xfrm>
                          <a:off x="0" y="0"/>
                          <a:ext cx="2686050" cy="724395"/>
                        </a:xfrm>
                        <a:prstGeom prst="rect">
                          <a:avLst/>
                        </a:prstGeom>
                        <a:noFill/>
                        <a:ln w="3810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E98DB76" id="Rectángulo 4" o:spid="_x0000_s1026" style="position:absolute;margin-left:183.1pt;margin-top:68.9pt;width:211.5pt;height:57.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" filled="f" strokecolor="red" strokeweight="3pt">
                <v:shadow on="t" color="black" opacity="22937f" origin=",.5" offset="0,.63889mm"/>
              </v:rect>
            </w:pict>
          </mc:Fallback>
        </mc:AlternateContent>
      </w:r>
      <w:r w:rsidRPr="00FD0E3E">
        <w:rPr>
          <w:noProof/>
        </w:rPr>
        <w:drawing>
          <wp:inline distT="0" distB="0" distL="0" distR="0" wp14:anchorId="10334242" wp14:editId="1872128A">
            <wp:extent cx="5612130" cy="407670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4076700"/>
                    </a:xfrm>
                    <a:prstGeom prst="rect">
                      <a:avLst/>
                    </a:prstGeom>
                  </pic:spPr>
                </pic:pic>
              </a:graphicData>
            </a:graphic>
          </wp:inline>
        </w:drawing>
      </w:r>
      <w:r w:rsidRPr="00FD0E3E">
        <w:rPr>
          <w:noProof/>
        </w:rPr>
        <w:drawing>
          <wp:inline distT="0" distB="0" distL="0" distR="0" wp14:anchorId="18F574FD" wp14:editId="1B95DE03">
            <wp:extent cx="5612130" cy="1995805"/>
            <wp:effectExtent l="0" t="0" r="762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1995805"/>
                    </a:xfrm>
                    <a:prstGeom prst="rect">
                      <a:avLst/>
                    </a:prstGeom>
                  </pic:spPr>
                </pic:pic>
              </a:graphicData>
            </a:graphic>
          </wp:inline>
        </w:drawing>
      </w:r>
    </w:p>
    <w:p w14:paraId="0DB0E7DB" w14:textId="77777777" w:rsidR="00DA1F4A" w:rsidRPr="00FD0E3E" w:rsidRDefault="00DA1F4A" w:rsidP="00FD0E3E">
      <w:pPr>
        <w:rPr>
          <w:rFonts w:cs="Arial"/>
          <w:szCs w:val="28"/>
          <w:lang w:val="es-ES"/>
        </w:rPr>
      </w:pPr>
    </w:p>
    <w:p w14:paraId="19C08CC0" w14:textId="33450737" w:rsidR="00CD616E" w:rsidRPr="00FD0E3E" w:rsidRDefault="00E01803" w:rsidP="00FD0E3E">
      <w:r w:rsidRPr="00FD0E3E">
        <w:rPr>
          <w:rFonts w:cs="Arial"/>
          <w:szCs w:val="28"/>
          <w:lang w:val="es-ES"/>
        </w:rPr>
        <w:t xml:space="preserve">De igual manera los citados </w:t>
      </w:r>
      <w:r w:rsidR="00346711" w:rsidRPr="00FD0E3E">
        <w:rPr>
          <w:i/>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w:t>
      </w:r>
      <w:r w:rsidR="00346711" w:rsidRPr="00FD0E3E">
        <w:rPr>
          <w:i/>
        </w:rPr>
        <w:lastRenderedPageBreak/>
        <w:t xml:space="preserve">difundir los sujetos obligados en los portales de Internet y en la Plataforma Nacional de Transparencia”, </w:t>
      </w:r>
      <w:r w:rsidRPr="00FD0E3E">
        <w:t xml:space="preserve">establecen que </w:t>
      </w:r>
      <w:r w:rsidR="00346711" w:rsidRPr="00FD0E3E">
        <w:t>los sujetos obligados deberán publicar la información relativa a las personas físicas y morales con las que celebren contratos de adquisiciones, pedidos, arrendamientos</w:t>
      </w:r>
      <w:r w:rsidRPr="00FD0E3E">
        <w:t xml:space="preserve">, así como el Padrón de Proveedores, que entre otros datos se debe de publicitar la información relativa al </w:t>
      </w:r>
      <w:r w:rsidRPr="00FD0E3E">
        <w:rPr>
          <w:b/>
          <w:i/>
        </w:rPr>
        <w:t>nombre y al número telefónico oficial de la persona proveedora o contratista</w:t>
      </w:r>
      <w:r w:rsidR="00346711" w:rsidRPr="00FD0E3E">
        <w:t xml:space="preserve">, </w:t>
      </w:r>
      <w:r w:rsidR="00AB37CD" w:rsidRPr="00FD0E3E">
        <w:t>como se ilustra:</w:t>
      </w:r>
    </w:p>
    <w:p w14:paraId="715DFFBD" w14:textId="77777777" w:rsidR="00BF5D87" w:rsidRPr="00FD0E3E" w:rsidRDefault="00BF5D87" w:rsidP="00FD0E3E"/>
    <w:p w14:paraId="3E28DE30" w14:textId="40E099E6" w:rsidR="00BF5D87" w:rsidRPr="00FD0E3E" w:rsidRDefault="00BF5D87" w:rsidP="00FD0E3E">
      <w:r w:rsidRPr="00FD0E3E">
        <w:rPr>
          <w:noProof/>
        </w:rPr>
        <w:drawing>
          <wp:inline distT="0" distB="0" distL="0" distR="0" wp14:anchorId="037CEAD2" wp14:editId="239C468C">
            <wp:extent cx="5676892" cy="39052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94411"/>
                    <a:stretch/>
                  </pic:blipFill>
                  <pic:spPr bwMode="auto">
                    <a:xfrm>
                      <a:off x="0" y="0"/>
                      <a:ext cx="5692734" cy="391615"/>
                    </a:xfrm>
                    <a:prstGeom prst="rect">
                      <a:avLst/>
                    </a:prstGeom>
                    <a:ln>
                      <a:noFill/>
                    </a:ln>
                    <a:extLst>
                      <a:ext uri="{53640926-AAD7-44D8-BBD7-CCE9431645EC}">
                        <a14:shadowObscured xmlns:a14="http://schemas.microsoft.com/office/drawing/2010/main"/>
                      </a:ext>
                    </a:extLst>
                  </pic:spPr>
                </pic:pic>
              </a:graphicData>
            </a:graphic>
          </wp:inline>
        </w:drawing>
      </w:r>
    </w:p>
    <w:p w14:paraId="3D16ACE9" w14:textId="16FF47E4" w:rsidR="00BF5D87" w:rsidRPr="00FD0E3E" w:rsidRDefault="00BF5D87" w:rsidP="00FD0E3E">
      <w:r w:rsidRPr="00FD0E3E">
        <w:t>…</w:t>
      </w:r>
    </w:p>
    <w:p w14:paraId="545722B1" w14:textId="25E0C64A" w:rsidR="00AB37CD" w:rsidRPr="00FD0E3E" w:rsidRDefault="00BC7156" w:rsidP="00FD0E3E">
      <w:r w:rsidRPr="00FD0E3E">
        <w:rPr>
          <w:noProof/>
        </w:rPr>
        <mc:AlternateContent>
          <mc:Choice Requires="wps">
            <w:drawing>
              <wp:anchor distT="0" distB="0" distL="114300" distR="114300" simplePos="0" relativeHeight="251660288" behindDoc="0" locked="0" layoutInCell="1" allowOverlap="1" wp14:anchorId="3B23B9DC" wp14:editId="494C076B">
                <wp:simplePos x="0" y="0"/>
                <wp:positionH relativeFrom="margin">
                  <wp:align>right</wp:align>
                </wp:positionH>
                <wp:positionV relativeFrom="paragraph">
                  <wp:posOffset>2373629</wp:posOffset>
                </wp:positionV>
                <wp:extent cx="5381625" cy="428625"/>
                <wp:effectExtent l="57150" t="38100" r="85725" b="104775"/>
                <wp:wrapNone/>
                <wp:docPr id="7" name="Rectángulo 7"/>
                <wp:cNvGraphicFramePr/>
                <a:graphic xmlns:a="http://schemas.openxmlformats.org/drawingml/2006/main">
                  <a:graphicData uri="http://schemas.microsoft.com/office/word/2010/wordprocessingShape">
                    <wps:wsp>
                      <wps:cNvSpPr/>
                      <wps:spPr>
                        <a:xfrm>
                          <a:off x="0" y="0"/>
                          <a:ext cx="5381625" cy="428625"/>
                        </a:xfrm>
                        <a:prstGeom prst="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1D46205" id="Rectángulo 7" o:spid="_x0000_s1026" style="position:absolute;margin-left:372.55pt;margin-top:186.9pt;width:423.75pt;height:33.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" filled="f" strokecolor="red" strokeweight="2.25pt">
                <v:shadow on="t" color="black" opacity="22937f" origin=",.5" offset="0,.63889mm"/>
                <w10:wrap anchorx="margin"/>
              </v:rect>
            </w:pict>
          </mc:Fallback>
        </mc:AlternateContent>
      </w:r>
      <w:r w:rsidR="00655353" w:rsidRPr="00FD0E3E">
        <w:rPr>
          <w:noProof/>
        </w:rPr>
        <w:drawing>
          <wp:inline distT="0" distB="0" distL="0" distR="0" wp14:anchorId="1E9E363E" wp14:editId="79834C65">
            <wp:extent cx="5676900" cy="2743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44710"/>
                    <a:stretch/>
                  </pic:blipFill>
                  <pic:spPr bwMode="auto">
                    <a:xfrm>
                      <a:off x="0" y="0"/>
                      <a:ext cx="5683942" cy="2746603"/>
                    </a:xfrm>
                    <a:prstGeom prst="rect">
                      <a:avLst/>
                    </a:prstGeom>
                    <a:ln>
                      <a:noFill/>
                    </a:ln>
                    <a:extLst>
                      <a:ext uri="{53640926-AAD7-44D8-BBD7-CCE9431645EC}">
                        <a14:shadowObscured xmlns:a14="http://schemas.microsoft.com/office/drawing/2010/main"/>
                      </a:ext>
                    </a:extLst>
                  </pic:spPr>
                </pic:pic>
              </a:graphicData>
            </a:graphic>
          </wp:inline>
        </w:drawing>
      </w:r>
    </w:p>
    <w:p w14:paraId="30DCC0AB" w14:textId="47B9C9D3" w:rsidR="00655353" w:rsidRPr="00FD0E3E" w:rsidRDefault="00BC7156" w:rsidP="00FD0E3E">
      <w:r w:rsidRPr="00FD0E3E">
        <w:rPr>
          <w:noProof/>
        </w:rPr>
        <mc:AlternateContent>
          <mc:Choice Requires="wps">
            <w:drawing>
              <wp:anchor distT="0" distB="0" distL="114300" distR="114300" simplePos="0" relativeHeight="251662336" behindDoc="0" locked="0" layoutInCell="1" allowOverlap="1" wp14:anchorId="1FD5976E" wp14:editId="54C45280">
                <wp:simplePos x="0" y="0"/>
                <wp:positionH relativeFrom="margin">
                  <wp:align>right</wp:align>
                </wp:positionH>
                <wp:positionV relativeFrom="paragraph">
                  <wp:posOffset>269875</wp:posOffset>
                </wp:positionV>
                <wp:extent cx="5629275" cy="428625"/>
                <wp:effectExtent l="57150" t="38100" r="85725" b="104775"/>
                <wp:wrapNone/>
                <wp:docPr id="8" name="Rectángulo 8"/>
                <wp:cNvGraphicFramePr/>
                <a:graphic xmlns:a="http://schemas.openxmlformats.org/drawingml/2006/main">
                  <a:graphicData uri="http://schemas.microsoft.com/office/word/2010/wordprocessingShape">
                    <wps:wsp>
                      <wps:cNvSpPr/>
                      <wps:spPr>
                        <a:xfrm>
                          <a:off x="0" y="0"/>
                          <a:ext cx="5629275" cy="428625"/>
                        </a:xfrm>
                        <a:prstGeom prst="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9D2B43A" id="Rectángulo 8" o:spid="_x0000_s1026" style="position:absolute;margin-left:392.05pt;margin-top:21.25pt;width:443.25pt;height:33.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" filled="f" strokecolor="red" strokeweight="2.25pt">
                <v:shadow on="t" color="black" opacity="22937f" origin=",.5" offset="0,.63889mm"/>
                <w10:wrap anchorx="margin"/>
              </v:rect>
            </w:pict>
          </mc:Fallback>
        </mc:AlternateContent>
      </w:r>
      <w:r w:rsidR="00655353" w:rsidRPr="00FD0E3E">
        <w:t>…</w:t>
      </w:r>
    </w:p>
    <w:p w14:paraId="161F7844" w14:textId="423A0AB6" w:rsidR="00655353" w:rsidRPr="00FD0E3E" w:rsidRDefault="00655353" w:rsidP="00FD0E3E">
      <w:r w:rsidRPr="00FD0E3E">
        <w:rPr>
          <w:noProof/>
        </w:rPr>
        <w:drawing>
          <wp:inline distT="0" distB="0" distL="0" distR="0" wp14:anchorId="4B8092B2" wp14:editId="21A891E9">
            <wp:extent cx="5648325" cy="31428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62069"/>
                    <a:stretch/>
                  </pic:blipFill>
                  <pic:spPr bwMode="auto">
                    <a:xfrm>
                      <a:off x="0" y="0"/>
                      <a:ext cx="5925276" cy="329698"/>
                    </a:xfrm>
                    <a:prstGeom prst="rect">
                      <a:avLst/>
                    </a:prstGeom>
                    <a:ln>
                      <a:noFill/>
                    </a:ln>
                    <a:extLst>
                      <a:ext uri="{53640926-AAD7-44D8-BBD7-CCE9431645EC}">
                        <a14:shadowObscured xmlns:a14="http://schemas.microsoft.com/office/drawing/2010/main"/>
                      </a:ext>
                    </a:extLst>
                  </pic:spPr>
                </pic:pic>
              </a:graphicData>
            </a:graphic>
          </wp:inline>
        </w:drawing>
      </w:r>
    </w:p>
    <w:p w14:paraId="5ABA1C4E" w14:textId="77777777" w:rsidR="00655353" w:rsidRPr="00FD0E3E" w:rsidRDefault="00655353" w:rsidP="00FD0E3E"/>
    <w:p w14:paraId="482A74A2" w14:textId="2E345E85" w:rsidR="005939B2" w:rsidRPr="00FD0E3E" w:rsidRDefault="002B4088" w:rsidP="00FD0E3E">
      <w:pPr>
        <w:ind w:right="-93"/>
      </w:pPr>
      <w:r w:rsidRPr="00FD0E3E">
        <w:t xml:space="preserve">En consecuencia, con base en el análisis realizado, y toda vez que la información remitida en respuesta por </w:t>
      </w:r>
      <w:r w:rsidRPr="00FD0E3E">
        <w:rPr>
          <w:b/>
        </w:rPr>
        <w:t>EL SUJETO OBLIGADO</w:t>
      </w:r>
      <w:r w:rsidRPr="00FD0E3E">
        <w:t xml:space="preserve"> </w:t>
      </w:r>
      <w:r w:rsidR="00BC7156" w:rsidRPr="00FD0E3E">
        <w:t>corresponde</w:t>
      </w:r>
      <w:r w:rsidR="0034346F" w:rsidRPr="00FD0E3E">
        <w:t xml:space="preserve"> al nombre y al número telefónico que obra en el archivo denominado </w:t>
      </w:r>
      <w:r w:rsidR="0034346F" w:rsidRPr="00FD0E3E">
        <w:rPr>
          <w:i/>
        </w:rPr>
        <w:t xml:space="preserve">CARPETA DE CAMPO ARRENDAMIENTO DE </w:t>
      </w:r>
      <w:r w:rsidR="0034346F" w:rsidRPr="00FD0E3E">
        <w:rPr>
          <w:i/>
        </w:rPr>
        <w:lastRenderedPageBreak/>
        <w:t>INMUEBLES.PDF PÁGINA 15 DE 56 QUE LLEVA EL TÍTULO DE "ANEXO 2: INMUEBLES ARRENDADOS DE LAS JUNTAS MUNICIPALES Y DISTRITALES ELECTORALES, PROCESO ELECTORAL 2024"</w:t>
      </w:r>
      <w:r w:rsidR="005939B2" w:rsidRPr="00FD0E3E">
        <w:rPr>
          <w:i/>
        </w:rPr>
        <w:t xml:space="preserve">, </w:t>
      </w:r>
      <w:r w:rsidR="005939B2" w:rsidRPr="00FD0E3E">
        <w:t>que si bien de origen es información que corresponde a datos personales de particulares, también lo es,</w:t>
      </w:r>
      <w:r w:rsidR="005939B2" w:rsidRPr="00FD0E3E">
        <w:rPr>
          <w:i/>
        </w:rPr>
        <w:t xml:space="preserve"> </w:t>
      </w:r>
      <w:r w:rsidR="005939B2" w:rsidRPr="00FD0E3E">
        <w:t>que adquieren su publicidad, cuando se encuentra estrechamente relacionado con la asignación de recursos públicos, por parte del ente recurrido; en términos de lo dispuesto por los artículos 6 y 92, fracción XXXII, de la Ley de Transparencia referida en concordancia.</w:t>
      </w:r>
    </w:p>
    <w:p w14:paraId="0CF2B7AF" w14:textId="77777777" w:rsidR="005939B2" w:rsidRPr="00FD0E3E" w:rsidRDefault="005939B2" w:rsidP="00FD0E3E">
      <w:pPr>
        <w:ind w:right="-93"/>
      </w:pPr>
    </w:p>
    <w:p w14:paraId="50A91EC0" w14:textId="152A25A4" w:rsidR="002B4088" w:rsidRPr="00FD0E3E" w:rsidRDefault="005939B2" w:rsidP="00FD0E3E">
      <w:pPr>
        <w:ind w:right="-93"/>
      </w:pPr>
      <w:r w:rsidRPr="00FD0E3E">
        <w:t xml:space="preserve">Por ende, en el presente asunto, </w:t>
      </w:r>
      <w:r w:rsidR="002B4088" w:rsidRPr="00FD0E3E">
        <w:t xml:space="preserve">no existe la vulneración a los datos personales esgrimida por </w:t>
      </w:r>
      <w:r w:rsidR="002B4088" w:rsidRPr="00FD0E3E">
        <w:rPr>
          <w:b/>
        </w:rPr>
        <w:t xml:space="preserve">LA PARTE RECURRENTE, </w:t>
      </w:r>
      <w:r w:rsidRPr="00FD0E3E">
        <w:rPr>
          <w:b/>
        </w:rPr>
        <w:t>al tratarse de</w:t>
      </w:r>
      <w:r w:rsidRPr="00FD0E3E">
        <w:t xml:space="preserve"> información de carácter pública, y por lo tanto </w:t>
      </w:r>
      <w:r w:rsidR="002B4088" w:rsidRPr="00FD0E3E">
        <w:t xml:space="preserve">es que se determina que el motivo de inconformidad planteado por </w:t>
      </w:r>
      <w:r w:rsidR="002B4088" w:rsidRPr="00FD0E3E">
        <w:rPr>
          <w:b/>
        </w:rPr>
        <w:t xml:space="preserve">LA PARTE RECURRENTE </w:t>
      </w:r>
      <w:r w:rsidR="002B4088" w:rsidRPr="00FD0E3E">
        <w:t>es infundado.</w:t>
      </w:r>
    </w:p>
    <w:p w14:paraId="11FA2ECB" w14:textId="77777777" w:rsidR="0034346F" w:rsidRPr="00FD0E3E" w:rsidRDefault="0034346F" w:rsidP="00FD0E3E">
      <w:pPr>
        <w:ind w:right="-93"/>
      </w:pPr>
    </w:p>
    <w:p w14:paraId="1E7DA640" w14:textId="600E0160" w:rsidR="00BC0ED9" w:rsidRPr="00FD0E3E" w:rsidRDefault="0034346F" w:rsidP="00FD0E3E">
      <w:pPr>
        <w:rPr>
          <w:szCs w:val="24"/>
          <w:lang w:val="es-ES"/>
        </w:rPr>
      </w:pPr>
      <w:r w:rsidRPr="00FD0E3E">
        <w:rPr>
          <w:rFonts w:eastAsia="Calibri" w:cs="Times New Roman"/>
          <w:bCs/>
          <w:iCs/>
          <w:lang w:val="es-ES"/>
        </w:rPr>
        <w:t xml:space="preserve">En consecuencia, </w:t>
      </w:r>
      <w:r w:rsidR="00BC0ED9" w:rsidRPr="00FD0E3E">
        <w:rPr>
          <w:szCs w:val="24"/>
          <w:lang w:val="es-ES"/>
        </w:rPr>
        <w:t xml:space="preserve">el Pleno de este Instituto considera que </w:t>
      </w:r>
      <w:r w:rsidR="00212B10" w:rsidRPr="00FD0E3E">
        <w:t xml:space="preserve">atentos a la inconformidad planteada en </w:t>
      </w:r>
      <w:r w:rsidR="00BC0ED9" w:rsidRPr="00FD0E3E">
        <w:rPr>
          <w:szCs w:val="24"/>
          <w:lang w:val="es-ES"/>
        </w:rPr>
        <w:t xml:space="preserve">el presente recurso de revisión </w:t>
      </w:r>
      <w:r w:rsidR="00212B10" w:rsidRPr="00FD0E3E">
        <w:rPr>
          <w:szCs w:val="24"/>
          <w:lang w:val="es-ES"/>
        </w:rPr>
        <w:t>no se actualiza ninguna causal de procedencia, al acreditarse con las constancias que integran el expediente, que las razones o motivos de inconformidad no guardan relación con la solicitud inicial, es por ello que se actualiza la causal de improcedencia prevista en la fracción IV del artículo 192 de la Ley en la materia, en relación con la fracción III del artículo 191 del mismo ordenamiento, disposiciones normativas que señalan:</w:t>
      </w:r>
    </w:p>
    <w:p w14:paraId="13DBB9F3" w14:textId="77777777" w:rsidR="00212B10" w:rsidRPr="00FD0E3E" w:rsidRDefault="00212B10" w:rsidP="00FD0E3E">
      <w:pPr>
        <w:rPr>
          <w:szCs w:val="24"/>
          <w:lang w:val="es-ES"/>
        </w:rPr>
      </w:pPr>
    </w:p>
    <w:p w14:paraId="5B509FF1" w14:textId="77777777" w:rsidR="00212B10" w:rsidRPr="00FD0E3E" w:rsidRDefault="00212B10" w:rsidP="00FD0E3E">
      <w:pPr>
        <w:tabs>
          <w:tab w:val="left" w:pos="7938"/>
        </w:tabs>
        <w:spacing w:line="276" w:lineRule="auto"/>
        <w:ind w:left="851" w:right="620"/>
        <w:rPr>
          <w:b/>
          <w:i/>
        </w:rPr>
      </w:pPr>
      <w:r w:rsidRPr="00FD0E3E">
        <w:rPr>
          <w:b/>
          <w:i/>
        </w:rPr>
        <w:t xml:space="preserve">“Artículo 191. El recurso será desechado por improcedente cuando: </w:t>
      </w:r>
    </w:p>
    <w:p w14:paraId="3F14D643" w14:textId="77777777" w:rsidR="00212B10" w:rsidRPr="00FD0E3E" w:rsidRDefault="00212B10" w:rsidP="00FD0E3E">
      <w:pPr>
        <w:tabs>
          <w:tab w:val="left" w:pos="7938"/>
        </w:tabs>
        <w:spacing w:line="276" w:lineRule="auto"/>
        <w:ind w:left="851" w:right="620"/>
        <w:rPr>
          <w:b/>
          <w:i/>
        </w:rPr>
      </w:pPr>
      <w:r w:rsidRPr="00FD0E3E">
        <w:rPr>
          <w:b/>
          <w:i/>
        </w:rPr>
        <w:t>III. No se actualice alguno de los supuestos previstos en la Ley.</w:t>
      </w:r>
    </w:p>
    <w:p w14:paraId="1D6CAFE5" w14:textId="77777777" w:rsidR="00212B10" w:rsidRPr="00FD0E3E" w:rsidRDefault="00212B10" w:rsidP="00FD0E3E">
      <w:pPr>
        <w:tabs>
          <w:tab w:val="left" w:pos="7938"/>
        </w:tabs>
        <w:spacing w:line="276" w:lineRule="auto"/>
        <w:ind w:left="851" w:right="620"/>
        <w:rPr>
          <w:b/>
          <w:i/>
        </w:rPr>
      </w:pPr>
      <w:r w:rsidRPr="00FD0E3E">
        <w:rPr>
          <w:b/>
          <w:i/>
        </w:rPr>
        <w:t>…</w:t>
      </w:r>
    </w:p>
    <w:p w14:paraId="6DA498B7" w14:textId="77777777" w:rsidR="00212B10" w:rsidRPr="00FD0E3E" w:rsidRDefault="00212B10" w:rsidP="00FD0E3E">
      <w:pPr>
        <w:tabs>
          <w:tab w:val="left" w:pos="7938"/>
        </w:tabs>
        <w:spacing w:line="276" w:lineRule="auto"/>
        <w:ind w:left="851" w:right="620"/>
        <w:rPr>
          <w:b/>
          <w:i/>
        </w:rPr>
      </w:pPr>
      <w:r w:rsidRPr="00FD0E3E">
        <w:rPr>
          <w:b/>
          <w:i/>
        </w:rPr>
        <w:t xml:space="preserve">Artículo 192. El recurso será </w:t>
      </w:r>
      <w:r w:rsidRPr="00FD0E3E">
        <w:rPr>
          <w:b/>
          <w:i/>
          <w:u w:val="single"/>
        </w:rPr>
        <w:t>sobreseído</w:t>
      </w:r>
      <w:r w:rsidRPr="00FD0E3E">
        <w:rPr>
          <w:b/>
          <w:i/>
        </w:rPr>
        <w:t>, en todo o en parte, cuando una vez admitido, se actualicen alguno de los siguientes supuestos:</w:t>
      </w:r>
    </w:p>
    <w:p w14:paraId="5E838AFB" w14:textId="77777777" w:rsidR="00212B10" w:rsidRPr="00FD0E3E" w:rsidRDefault="00212B10" w:rsidP="00FD0E3E">
      <w:pPr>
        <w:tabs>
          <w:tab w:val="left" w:pos="7938"/>
        </w:tabs>
        <w:spacing w:line="276" w:lineRule="auto"/>
        <w:ind w:left="851" w:right="620"/>
        <w:rPr>
          <w:b/>
          <w:i/>
        </w:rPr>
      </w:pPr>
      <w:r w:rsidRPr="00FD0E3E">
        <w:rPr>
          <w:b/>
          <w:i/>
        </w:rPr>
        <w:t>(…)</w:t>
      </w:r>
    </w:p>
    <w:p w14:paraId="7777AB9A" w14:textId="77777777" w:rsidR="00212B10" w:rsidRPr="00FD0E3E" w:rsidRDefault="00212B10" w:rsidP="00FD0E3E">
      <w:pPr>
        <w:tabs>
          <w:tab w:val="left" w:pos="7938"/>
        </w:tabs>
        <w:spacing w:line="276" w:lineRule="auto"/>
        <w:ind w:left="851" w:right="620"/>
        <w:rPr>
          <w:b/>
          <w:i/>
        </w:rPr>
      </w:pPr>
      <w:r w:rsidRPr="00FD0E3E">
        <w:rPr>
          <w:b/>
          <w:i/>
        </w:rPr>
        <w:lastRenderedPageBreak/>
        <w:t>IV. Admitido el recurso de revisión aparezca alguna causal de improcedencia en términos de la presente Ley… (Sic)”</w:t>
      </w:r>
    </w:p>
    <w:p w14:paraId="6F796987" w14:textId="77777777" w:rsidR="00212B10" w:rsidRPr="00FD0E3E" w:rsidRDefault="00212B10" w:rsidP="00FD0E3E">
      <w:pPr>
        <w:rPr>
          <w:szCs w:val="24"/>
          <w:lang w:val="es-ES"/>
        </w:rPr>
      </w:pPr>
    </w:p>
    <w:p w14:paraId="34F55ABF" w14:textId="220CE190" w:rsidR="00212B10" w:rsidRPr="00FD0E3E" w:rsidRDefault="00212B10" w:rsidP="00FD0E3E">
      <w:pPr>
        <w:spacing w:before="280"/>
      </w:pPr>
      <w:r w:rsidRPr="00FD0E3E">
        <w:t>Ante lo expuesto, es necesario hacer del conocimiento de la persona solicitante que, de la simple lectura a su Recurso de Revisión, se desprende que</w:t>
      </w:r>
      <w:r w:rsidRPr="00FD0E3E">
        <w:rPr>
          <w:b/>
          <w:u w:val="single"/>
        </w:rPr>
        <w:t xml:space="preserve"> las razones o motivos de inconformidad hechas valer, no corresponden ni con la solicitud, ni con la respuesta del SUJETO OBLIGADO para atender su requerimiento de información,</w:t>
      </w:r>
      <w:r w:rsidRPr="00FD0E3E">
        <w:t xml:space="preserve"> por lo tanto, es claro que el Recurso de Revisión que nos ocupa, no actualiza ninguno de los supuestos previstos en la Ley de la materia conforme a las actuaciones que obran en el expediente electrónico formado en </w:t>
      </w:r>
      <w:r w:rsidRPr="00FD0E3E">
        <w:rPr>
          <w:b/>
        </w:rPr>
        <w:t>EL SAIMEX</w:t>
      </w:r>
      <w:r w:rsidRPr="00FD0E3E">
        <w:t>.</w:t>
      </w:r>
    </w:p>
    <w:p w14:paraId="0C65B59F" w14:textId="77777777" w:rsidR="00212B10" w:rsidRPr="00FD0E3E" w:rsidRDefault="00212B10" w:rsidP="00FD0E3E">
      <w:pPr>
        <w:rPr>
          <w:szCs w:val="24"/>
          <w:lang w:val="es-ES"/>
        </w:rPr>
      </w:pPr>
    </w:p>
    <w:p w14:paraId="116C8538" w14:textId="77777777" w:rsidR="00212B10" w:rsidRPr="00FD0E3E" w:rsidRDefault="00212B10" w:rsidP="00FD0E3E">
      <w:r w:rsidRPr="00FD0E3E">
        <w:t xml:space="preserve">Por consiguiente, en estricto derecho la alegación de la parte </w:t>
      </w:r>
      <w:r w:rsidRPr="00FD0E3E">
        <w:rPr>
          <w:b/>
        </w:rPr>
        <w:t>RECURRENTE</w:t>
      </w:r>
      <w:r w:rsidRPr="00FD0E3E">
        <w:t xml:space="preserve"> se califica de inoperante; motivo por el cual lo procedente es sobreseer el recurso de revisión; resultando necesario traer a colación la Tesis Aislada con número de registro 2017549 de rubro </w:t>
      </w:r>
      <w:r w:rsidRPr="00FD0E3E">
        <w:rPr>
          <w:i/>
        </w:rPr>
        <w:t>“</w:t>
      </w:r>
      <w:r w:rsidRPr="00FD0E3E">
        <w:rPr>
          <w:b/>
          <w:i/>
        </w:rPr>
        <w:t>INEXISTENCIA DE LOS ACTOS RECLAMADOS EN EL AMPARO. NO ES UN MOTIVO MANIFIESTO E INDUDABLE DE IMPROCEDENCIA QUE DÉ LUGAR AL DESECHAMIENTO DE LA DEMANDA, SINO QUE CONSTITUYE UNA CAUSAL DE SOBRESEIMIENTO EN EL JUICIO.</w:t>
      </w:r>
      <w:r w:rsidRPr="00FD0E3E">
        <w:rPr>
          <w:i/>
        </w:rPr>
        <w:t>”</w:t>
      </w:r>
      <w:r w:rsidRPr="00FD0E3E">
        <w:t>, la cual constituye un criterio orientador para este Órgano Garante, que pone en aptitudes de poder sobreseer el presente recurso de revisión, lo que en el caso particular, se tiene por acreditada la inexistencia del acto reclamado, quedando sin materia el presente asunto.</w:t>
      </w:r>
    </w:p>
    <w:p w14:paraId="2C429575" w14:textId="77777777" w:rsidR="00212B10" w:rsidRPr="00FD0E3E" w:rsidRDefault="00212B10" w:rsidP="00FD0E3E">
      <w:pPr>
        <w:rPr>
          <w:szCs w:val="24"/>
          <w:lang w:val="es-ES"/>
        </w:rPr>
      </w:pPr>
    </w:p>
    <w:p w14:paraId="1FD26079" w14:textId="77777777" w:rsidR="00212B10" w:rsidRPr="00FD0E3E" w:rsidRDefault="00212B10" w:rsidP="00FD0E3E">
      <w:pPr>
        <w:rPr>
          <w:b/>
          <w:bCs/>
          <w:u w:val="single"/>
        </w:rPr>
      </w:pPr>
    </w:p>
    <w:p w14:paraId="555FA011" w14:textId="77777777" w:rsidR="00BC0ED9" w:rsidRPr="00FD0E3E" w:rsidRDefault="00BC0ED9" w:rsidP="00FD0E3E">
      <w:pPr>
        <w:spacing w:before="100" w:beforeAutospacing="1" w:after="100" w:afterAutospacing="1"/>
        <w:rPr>
          <w:bCs/>
          <w:iCs/>
        </w:rPr>
      </w:pPr>
      <w:r w:rsidRPr="00FD0E3E">
        <w:rPr>
          <w:bCs/>
          <w:iCs/>
        </w:rPr>
        <w:lastRenderedPageBreak/>
        <w:t>Cabe destacar que la decisión de este Organismo Colegiado de sobreseer el recurso de revisión no implica una limitación o negación a la justicia, según lo ha establecido el Poder Judicial Federal, en el criterio que es aplicable por analogía, con rubro:</w:t>
      </w:r>
    </w:p>
    <w:p w14:paraId="508C9C91" w14:textId="77777777" w:rsidR="00BC0ED9" w:rsidRPr="00FD0E3E" w:rsidRDefault="00BC0ED9" w:rsidP="00FD0E3E">
      <w:pPr>
        <w:pStyle w:val="Puesto"/>
        <w:ind w:firstLine="0"/>
        <w:rPr>
          <w:b/>
          <w:color w:val="auto"/>
        </w:rPr>
      </w:pPr>
      <w:r w:rsidRPr="00FD0E3E">
        <w:rPr>
          <w:color w:val="auto"/>
        </w:rPr>
        <w:t>“</w:t>
      </w:r>
      <w:r w:rsidRPr="00FD0E3E">
        <w:rPr>
          <w:b/>
          <w:color w:val="auto"/>
        </w:rPr>
        <w:t>DESECHAMIENTO O SOBRESEIMIENTO EN EL JUICIO DE AMPARO. NO IMPLICA DENEGACIÓN DE JUSTICIA NI GENERA INSEGURIDAD JURÍDICA”</w:t>
      </w:r>
    </w:p>
    <w:p w14:paraId="3D5F5233" w14:textId="77777777" w:rsidR="00BC0ED9" w:rsidRPr="00FD0E3E" w:rsidRDefault="00BC0ED9" w:rsidP="00FD0E3E">
      <w:pPr>
        <w:pStyle w:val="Puesto"/>
        <w:ind w:firstLine="0"/>
        <w:rPr>
          <w:color w:val="auto"/>
        </w:rPr>
      </w:pPr>
      <w:r w:rsidRPr="00FD0E3E">
        <w:rPr>
          <w:color w:val="auto"/>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w:t>
      </w:r>
      <w:proofErr w:type="spellStart"/>
      <w:r w:rsidRPr="00FD0E3E">
        <w:rPr>
          <w:color w:val="auto"/>
        </w:rPr>
        <w:t>promovente</w:t>
      </w:r>
      <w:proofErr w:type="spellEnd"/>
      <w:r w:rsidRPr="00FD0E3E">
        <w:rPr>
          <w:color w:val="auto"/>
        </w:rPr>
        <w:t>,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FD0E3E">
        <w:rPr>
          <w:color w:val="auto"/>
        </w:rPr>
        <w:tab/>
      </w:r>
    </w:p>
    <w:p w14:paraId="0CE13B1C" w14:textId="77777777" w:rsidR="00BC0ED9" w:rsidRPr="00FD0E3E" w:rsidRDefault="00BC0ED9" w:rsidP="00FD0E3E">
      <w:pPr>
        <w:ind w:right="899"/>
        <w:rPr>
          <w:rFonts w:eastAsiaTheme="minorEastAsia" w:cs="Arial"/>
          <w:b/>
          <w:i/>
          <w:lang w:val="es-ES_tradnl"/>
        </w:rPr>
      </w:pPr>
    </w:p>
    <w:p w14:paraId="5CD3A18C" w14:textId="601C9E16" w:rsidR="00BC0ED9" w:rsidRPr="00FD0E3E" w:rsidRDefault="00BC0ED9" w:rsidP="00FD0E3E">
      <w:pPr>
        <w:pStyle w:val="Ttulo3"/>
      </w:pPr>
      <w:bookmarkStart w:id="30" w:name="_Toc197541738"/>
      <w:r w:rsidRPr="00FD0E3E">
        <w:t>d) Conclusión</w:t>
      </w:r>
      <w:bookmarkEnd w:id="30"/>
    </w:p>
    <w:p w14:paraId="3DE94D21" w14:textId="77777777" w:rsidR="00BC0ED9" w:rsidRPr="00FD0E3E" w:rsidRDefault="00BC0ED9" w:rsidP="00FD0E3E">
      <w:pPr>
        <w:rPr>
          <w:rFonts w:cs="Arial"/>
          <w:szCs w:val="28"/>
          <w:lang w:val="es-ES"/>
        </w:rPr>
      </w:pPr>
      <w:bookmarkStart w:id="31" w:name="_vx1227" w:colFirst="0" w:colLast="0"/>
      <w:bookmarkEnd w:id="31"/>
      <w:r w:rsidRPr="00FD0E3E">
        <w:t xml:space="preserve">Derivado de lo anterior, este Instituto </w:t>
      </w:r>
      <w:r w:rsidRPr="00FD0E3E">
        <w:rPr>
          <w:rFonts w:cs="Arial"/>
          <w:lang w:val="es-ES_tradnl"/>
        </w:rPr>
        <w:t xml:space="preserve">determina </w:t>
      </w:r>
      <w:r w:rsidRPr="00FD0E3E">
        <w:rPr>
          <w:rFonts w:cs="Arial"/>
          <w:b/>
          <w:lang w:val="es-ES_tradnl"/>
        </w:rPr>
        <w:t>SOBRESEER</w:t>
      </w:r>
      <w:r w:rsidRPr="00FD0E3E">
        <w:rPr>
          <w:rFonts w:cs="Arial"/>
          <w:lang w:val="es-ES_tradnl"/>
        </w:rPr>
        <w:t xml:space="preserve"> el presente Recurso de Revisión, en </w:t>
      </w:r>
      <w:r w:rsidRPr="00FD0E3E">
        <w:rPr>
          <w:bCs/>
        </w:rPr>
        <w:t>términos</w:t>
      </w:r>
      <w:r w:rsidRPr="00FD0E3E">
        <w:rPr>
          <w:rFonts w:cs="Arial"/>
          <w:lang w:val="es-ES_tradnl"/>
        </w:rPr>
        <w:t xml:space="preserve"> del artículo 186, fracción I, de la </w:t>
      </w:r>
      <w:r w:rsidRPr="00FD0E3E">
        <w:rPr>
          <w:rFonts w:eastAsia="Calibri" w:cs="Arial"/>
        </w:rPr>
        <w:t>Ley de Transparencia y Acceso a la Información Pública del Estado de México y Municipios</w:t>
      </w:r>
      <w:r w:rsidRPr="00FD0E3E">
        <w:rPr>
          <w:rFonts w:cs="Arial"/>
          <w:szCs w:val="28"/>
          <w:lang w:val="es-ES"/>
        </w:rPr>
        <w:t xml:space="preserve">. </w:t>
      </w:r>
    </w:p>
    <w:p w14:paraId="17E76D15" w14:textId="77777777" w:rsidR="002B4088" w:rsidRPr="00FD0E3E" w:rsidRDefault="002B4088" w:rsidP="00FD0E3E"/>
    <w:p w14:paraId="24507062" w14:textId="77777777" w:rsidR="002B4088" w:rsidRPr="00FD0E3E" w:rsidRDefault="002B4088" w:rsidP="00FD0E3E">
      <w:pPr>
        <w:ind w:right="-93"/>
      </w:pPr>
      <w:bookmarkStart w:id="32" w:name="_32hioqz" w:colFirst="0" w:colLast="0"/>
      <w:bookmarkEnd w:id="32"/>
      <w:r w:rsidRPr="00FD0E3E">
        <w:t>Así, con fundamento en lo establecido en los artículos 5, párrafos trigésimo séptimo, trigésimo octavo y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CF42A75" w14:textId="77777777" w:rsidR="002B4088" w:rsidRPr="00FD0E3E" w:rsidRDefault="002B4088" w:rsidP="00FD0E3E"/>
    <w:p w14:paraId="7E0D8F96" w14:textId="77777777" w:rsidR="002B4088" w:rsidRPr="00FD0E3E" w:rsidRDefault="002B4088" w:rsidP="00FD0E3E">
      <w:pPr>
        <w:pStyle w:val="Ttulo1"/>
      </w:pPr>
      <w:bookmarkStart w:id="33" w:name="_1hmsyys" w:colFirst="0" w:colLast="0"/>
      <w:bookmarkStart w:id="34" w:name="_Toc196397415"/>
      <w:bookmarkStart w:id="35" w:name="_Toc197541739"/>
      <w:bookmarkEnd w:id="33"/>
      <w:r w:rsidRPr="00FD0E3E">
        <w:t>RESUELVE</w:t>
      </w:r>
      <w:bookmarkEnd w:id="34"/>
      <w:bookmarkEnd w:id="35"/>
    </w:p>
    <w:p w14:paraId="029AB7C4" w14:textId="6B792B74" w:rsidR="00AA7149" w:rsidRPr="00FD0E3E" w:rsidRDefault="00AA7149" w:rsidP="00FD0E3E">
      <w:pPr>
        <w:ind w:right="-93"/>
        <w:rPr>
          <w:lang w:val="es-ES"/>
        </w:rPr>
      </w:pPr>
      <w:r w:rsidRPr="00FD0E3E">
        <w:rPr>
          <w:b/>
        </w:rPr>
        <w:t>PRIMERO</w:t>
      </w:r>
      <w:r w:rsidRPr="00FD0E3E">
        <w:rPr>
          <w:b/>
          <w:sz w:val="28"/>
        </w:rPr>
        <w:t xml:space="preserve">. </w:t>
      </w:r>
      <w:r w:rsidRPr="00FD0E3E">
        <w:t xml:space="preserve">Se </w:t>
      </w:r>
      <w:r w:rsidRPr="00FD0E3E">
        <w:rPr>
          <w:b/>
        </w:rPr>
        <w:t>SOBRESEE</w:t>
      </w:r>
      <w:r w:rsidRPr="00FD0E3E">
        <w:t xml:space="preserve"> el Recurso de Revisión número </w:t>
      </w:r>
      <w:r w:rsidRPr="00FD0E3E">
        <w:rPr>
          <w:b/>
        </w:rPr>
        <w:t xml:space="preserve">02827/INFOEM/IP/RR/2025 </w:t>
      </w:r>
      <w:r w:rsidRPr="00FD0E3E">
        <w:rPr>
          <w:lang w:val="es-ES"/>
        </w:rPr>
        <w:t xml:space="preserve">porque una vez admitido se actualizó la causal establecida en el artículo 192 fracción IV, </w:t>
      </w:r>
      <w:r w:rsidRPr="00FD0E3E">
        <w:t>por</w:t>
      </w:r>
      <w:r w:rsidRPr="00FD0E3E">
        <w:rPr>
          <w:lang w:val="es-ES"/>
        </w:rPr>
        <w:t xml:space="preserve"> ser improcedente en términos de la </w:t>
      </w:r>
      <w:r w:rsidRPr="00FD0E3E">
        <w:rPr>
          <w:lang w:eastAsia="es-ES_tradnl"/>
        </w:rPr>
        <w:t>Ley de Transparencia y Acceso a la Información Pública del Estado de México y Municipios</w:t>
      </w:r>
      <w:r w:rsidRPr="00FD0E3E">
        <w:rPr>
          <w:lang w:val="es-ES"/>
        </w:rPr>
        <w:t xml:space="preserve">, en términos del Considerando </w:t>
      </w:r>
      <w:r w:rsidRPr="00FD0E3E">
        <w:rPr>
          <w:b/>
          <w:lang w:val="es-ES"/>
        </w:rPr>
        <w:t>SEGUNDO</w:t>
      </w:r>
      <w:r w:rsidRPr="00FD0E3E">
        <w:rPr>
          <w:lang w:val="es-ES"/>
        </w:rPr>
        <w:t xml:space="preserve"> de la presente resolución.</w:t>
      </w:r>
    </w:p>
    <w:p w14:paraId="04889733" w14:textId="77777777" w:rsidR="00AA7149" w:rsidRPr="00FD0E3E" w:rsidRDefault="00AA7149" w:rsidP="00FD0E3E">
      <w:pPr>
        <w:widowControl w:val="0"/>
        <w:autoSpaceDE w:val="0"/>
        <w:autoSpaceDN w:val="0"/>
        <w:adjustRightInd w:val="0"/>
        <w:rPr>
          <w:rFonts w:cs="Arial"/>
          <w:szCs w:val="28"/>
        </w:rPr>
      </w:pPr>
    </w:p>
    <w:p w14:paraId="1873D897" w14:textId="77777777" w:rsidR="00BC0ED9" w:rsidRPr="00FD0E3E" w:rsidRDefault="00BC0ED9" w:rsidP="00FD0E3E">
      <w:pPr>
        <w:ind w:right="-93"/>
      </w:pPr>
      <w:r w:rsidRPr="00FD0E3E">
        <w:rPr>
          <w:b/>
        </w:rPr>
        <w:t>SEGUNDO.</w:t>
      </w:r>
      <w:r w:rsidRPr="00FD0E3E">
        <w:t xml:space="preserve"> Notifíquese la presente resolución mediante Sistema de Acceso a la Información Mexiquense al Titular de la Unidad de Transparencia del </w:t>
      </w:r>
      <w:r w:rsidRPr="00FD0E3E">
        <w:rPr>
          <w:b/>
        </w:rPr>
        <w:t>SUJETO OBLIGADO</w:t>
      </w:r>
      <w:r w:rsidRPr="00FD0E3E">
        <w:t>, para su conocimiento.</w:t>
      </w:r>
    </w:p>
    <w:p w14:paraId="2F48D6AC" w14:textId="77777777" w:rsidR="00BC0ED9" w:rsidRPr="00FD0E3E" w:rsidRDefault="00BC0ED9" w:rsidP="00FD0E3E">
      <w:pPr>
        <w:rPr>
          <w:b/>
        </w:rPr>
      </w:pPr>
    </w:p>
    <w:p w14:paraId="186058B5" w14:textId="77777777" w:rsidR="00BC0ED9" w:rsidRPr="00FD0E3E" w:rsidRDefault="00BC0ED9" w:rsidP="00FD0E3E">
      <w:pPr>
        <w:rPr>
          <w:b/>
          <w:bCs/>
        </w:rPr>
      </w:pPr>
      <w:r w:rsidRPr="00FD0E3E">
        <w:rPr>
          <w:b/>
        </w:rPr>
        <w:t>TERCERO.</w:t>
      </w:r>
      <w:r w:rsidRPr="00FD0E3E">
        <w:t xml:space="preserve"> Notifíquese a </w:t>
      </w:r>
      <w:r w:rsidRPr="00FD0E3E">
        <w:rPr>
          <w:b/>
        </w:rPr>
        <w:t>LA PARTE RECURRENTE</w:t>
      </w:r>
      <w:r w:rsidRPr="00FD0E3E">
        <w:t xml:space="preserve"> la presente resolución vía Sistema de Acceso a la Información Mexiquense (SAIMEX)</w:t>
      </w:r>
      <w:r w:rsidRPr="00FD0E3E">
        <w:rPr>
          <w:b/>
          <w:bCs/>
        </w:rPr>
        <w:t>.</w:t>
      </w:r>
    </w:p>
    <w:p w14:paraId="4337D186" w14:textId="77777777" w:rsidR="00BC0ED9" w:rsidRPr="00FD0E3E" w:rsidRDefault="00BC0ED9" w:rsidP="00FD0E3E"/>
    <w:p w14:paraId="4F6DDD3E" w14:textId="77777777" w:rsidR="00BC0ED9" w:rsidRDefault="00BC0ED9" w:rsidP="00FD0E3E">
      <w:r w:rsidRPr="00FD0E3E">
        <w:rPr>
          <w:b/>
        </w:rPr>
        <w:t>CUARTO</w:t>
      </w:r>
      <w:r w:rsidRPr="00FD0E3E">
        <w:t xml:space="preserve">. Hágase del conocimiento a </w:t>
      </w:r>
      <w:r w:rsidRPr="00FD0E3E">
        <w:rPr>
          <w:b/>
        </w:rPr>
        <w:t>LA PARTE RECURRENTE</w:t>
      </w:r>
      <w:r w:rsidRPr="00FD0E3E">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F1680EE" w14:textId="77777777" w:rsidR="00302012" w:rsidRDefault="00302012" w:rsidP="00FD0E3E"/>
    <w:p w14:paraId="6D5CDBC3" w14:textId="77777777" w:rsidR="00302012" w:rsidRDefault="00302012" w:rsidP="00FD0E3E"/>
    <w:p w14:paraId="1E67B59D" w14:textId="77777777" w:rsidR="00302012" w:rsidRDefault="00302012" w:rsidP="00FD0E3E"/>
    <w:p w14:paraId="0BAEFF8F" w14:textId="77777777" w:rsidR="00302012" w:rsidRDefault="00302012" w:rsidP="00FD0E3E"/>
    <w:p w14:paraId="712EC792" w14:textId="77777777" w:rsidR="00302012" w:rsidRPr="00FD0E3E" w:rsidRDefault="00302012" w:rsidP="00FD0E3E"/>
    <w:p w14:paraId="777B12E0" w14:textId="77777777" w:rsidR="00CD616E" w:rsidRDefault="00CD616E" w:rsidP="00FD0E3E"/>
    <w:p w14:paraId="6A3D1593" w14:textId="77777777" w:rsidR="00FD0E3E" w:rsidRDefault="00FD0E3E" w:rsidP="00FD0E3E"/>
    <w:p w14:paraId="7584C79A" w14:textId="52B3A9D0" w:rsidR="00FD6BCA" w:rsidRPr="00FD0E3E" w:rsidRDefault="00C05457" w:rsidP="00FD0E3E">
      <w:r w:rsidRPr="00FD0E3E">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w:t>
      </w:r>
      <w:r w:rsidR="00207C16" w:rsidRPr="00FD0E3E">
        <w:t>S</w:t>
      </w:r>
      <w:r w:rsidR="000C1C9C" w:rsidRPr="00FD0E3E">
        <w:t>ÉPTIMA</w:t>
      </w:r>
      <w:r w:rsidR="004268EA" w:rsidRPr="00FD0E3E">
        <w:t xml:space="preserve"> </w:t>
      </w:r>
      <w:r w:rsidRPr="00FD0E3E">
        <w:t xml:space="preserve">SESIÓN ORDINARIA, CELEBRADA EL </w:t>
      </w:r>
      <w:r w:rsidR="000C1C9C" w:rsidRPr="00FD0E3E">
        <w:t>CATORCE</w:t>
      </w:r>
      <w:r w:rsidR="00207C16" w:rsidRPr="00FD0E3E">
        <w:t xml:space="preserve"> DE MAYO</w:t>
      </w:r>
      <w:r w:rsidR="00964A04" w:rsidRPr="00FD0E3E">
        <w:t xml:space="preserve"> </w:t>
      </w:r>
      <w:r w:rsidRPr="00FD0E3E">
        <w:t>DE DOS MIL VEINTICINCO, ANTE EL SECRETARIO TÉCNICO DEL PLENO, ALEXIS TAPIA RAMÍREZ.</w:t>
      </w:r>
    </w:p>
    <w:p w14:paraId="01EA63CC" w14:textId="77777777" w:rsidR="00FD6BCA" w:rsidRPr="00FD0E3E" w:rsidRDefault="00C05457" w:rsidP="00FD0E3E">
      <w:pPr>
        <w:ind w:right="-93"/>
      </w:pPr>
      <w:r w:rsidRPr="00FD0E3E">
        <w:t>SCMM/AGZ/DEMF/PAG</w:t>
      </w:r>
    </w:p>
    <w:p w14:paraId="18033E89" w14:textId="77777777" w:rsidR="00FD6BCA" w:rsidRPr="00FD0E3E" w:rsidRDefault="00FD6BCA" w:rsidP="00FD0E3E">
      <w:pPr>
        <w:ind w:right="-93"/>
      </w:pPr>
    </w:p>
    <w:p w14:paraId="4F82D4CE" w14:textId="77777777" w:rsidR="00FD6BCA" w:rsidRPr="00FD0E3E" w:rsidRDefault="00FD6BCA" w:rsidP="00FD0E3E">
      <w:pPr>
        <w:ind w:right="-93"/>
      </w:pPr>
    </w:p>
    <w:p w14:paraId="692AB4CE" w14:textId="77777777" w:rsidR="00FD6BCA" w:rsidRPr="00FD0E3E" w:rsidRDefault="00FD6BCA" w:rsidP="00FD0E3E">
      <w:pPr>
        <w:ind w:right="-93"/>
      </w:pPr>
    </w:p>
    <w:p w14:paraId="2667381A" w14:textId="77777777" w:rsidR="00FD6BCA" w:rsidRPr="00FD0E3E" w:rsidRDefault="00FD6BCA" w:rsidP="00FD0E3E">
      <w:pPr>
        <w:ind w:right="-93"/>
      </w:pPr>
    </w:p>
    <w:p w14:paraId="60DFFB2F" w14:textId="77777777" w:rsidR="00FD6BCA" w:rsidRPr="00FD0E3E" w:rsidRDefault="00FD6BCA" w:rsidP="00FD0E3E">
      <w:pPr>
        <w:ind w:right="-93"/>
      </w:pPr>
    </w:p>
    <w:p w14:paraId="0BB42DB1" w14:textId="77777777" w:rsidR="00FD6BCA" w:rsidRPr="00FD0E3E" w:rsidRDefault="00FD6BCA" w:rsidP="00FD0E3E">
      <w:pPr>
        <w:ind w:right="-93"/>
      </w:pPr>
    </w:p>
    <w:p w14:paraId="1A499D32" w14:textId="77777777" w:rsidR="00FD6BCA" w:rsidRPr="00FD0E3E" w:rsidRDefault="00FD6BCA" w:rsidP="00FD0E3E">
      <w:pPr>
        <w:ind w:right="-93"/>
      </w:pPr>
    </w:p>
    <w:p w14:paraId="15203BFE" w14:textId="77777777" w:rsidR="00FD6BCA" w:rsidRPr="00FD0E3E" w:rsidRDefault="00FD6BCA" w:rsidP="00FD0E3E">
      <w:pPr>
        <w:ind w:right="-93"/>
      </w:pPr>
    </w:p>
    <w:p w14:paraId="10AA34ED" w14:textId="77777777" w:rsidR="00FD6BCA" w:rsidRPr="00FD0E3E" w:rsidRDefault="00FD6BCA" w:rsidP="00FD0E3E">
      <w:pPr>
        <w:tabs>
          <w:tab w:val="center" w:pos="4568"/>
        </w:tabs>
        <w:ind w:right="-93"/>
      </w:pPr>
    </w:p>
    <w:p w14:paraId="6CBD1DAB" w14:textId="77777777" w:rsidR="00FD6BCA" w:rsidRPr="00FD0E3E" w:rsidRDefault="00FD6BCA" w:rsidP="00FD0E3E">
      <w:pPr>
        <w:tabs>
          <w:tab w:val="center" w:pos="4568"/>
        </w:tabs>
        <w:ind w:right="-93"/>
      </w:pPr>
    </w:p>
    <w:p w14:paraId="2E282474" w14:textId="77777777" w:rsidR="00FD6BCA" w:rsidRPr="00FD0E3E" w:rsidRDefault="00FD6BCA" w:rsidP="00FD0E3E">
      <w:pPr>
        <w:tabs>
          <w:tab w:val="center" w:pos="4568"/>
        </w:tabs>
        <w:ind w:right="-93"/>
      </w:pPr>
    </w:p>
    <w:p w14:paraId="550B4F61" w14:textId="77777777" w:rsidR="00FD6BCA" w:rsidRPr="00FD0E3E" w:rsidRDefault="00FD6BCA" w:rsidP="00FD0E3E">
      <w:pPr>
        <w:tabs>
          <w:tab w:val="center" w:pos="4568"/>
        </w:tabs>
        <w:ind w:right="-93"/>
      </w:pPr>
    </w:p>
    <w:p w14:paraId="2DF122E4" w14:textId="77777777" w:rsidR="00FD6BCA" w:rsidRPr="00FD0E3E" w:rsidRDefault="00FD6BCA" w:rsidP="00FD0E3E">
      <w:pPr>
        <w:tabs>
          <w:tab w:val="center" w:pos="4568"/>
        </w:tabs>
        <w:ind w:right="-93"/>
      </w:pPr>
    </w:p>
    <w:p w14:paraId="16D458D3" w14:textId="77777777" w:rsidR="00FD6BCA" w:rsidRPr="00FD0E3E" w:rsidRDefault="00FD6BCA" w:rsidP="00FD0E3E">
      <w:pPr>
        <w:tabs>
          <w:tab w:val="center" w:pos="4568"/>
        </w:tabs>
        <w:ind w:right="-93"/>
      </w:pPr>
    </w:p>
    <w:p w14:paraId="6B6061E1" w14:textId="77777777" w:rsidR="00FD6BCA" w:rsidRPr="00FD0E3E" w:rsidRDefault="00FD6BCA" w:rsidP="00FD0E3E">
      <w:pPr>
        <w:tabs>
          <w:tab w:val="center" w:pos="4568"/>
        </w:tabs>
        <w:ind w:right="-93"/>
      </w:pPr>
    </w:p>
    <w:p w14:paraId="6B97DCA9" w14:textId="77777777" w:rsidR="00FD6BCA" w:rsidRPr="00FD0E3E" w:rsidRDefault="00FD6BCA" w:rsidP="00FD0E3E">
      <w:pPr>
        <w:tabs>
          <w:tab w:val="center" w:pos="4568"/>
        </w:tabs>
        <w:ind w:right="-93"/>
      </w:pPr>
    </w:p>
    <w:p w14:paraId="270DB678" w14:textId="77777777" w:rsidR="00AA7149" w:rsidRPr="00FD0E3E" w:rsidRDefault="00AA7149" w:rsidP="00FD0E3E">
      <w:pPr>
        <w:tabs>
          <w:tab w:val="center" w:pos="4568"/>
        </w:tabs>
        <w:ind w:right="-93"/>
      </w:pPr>
    </w:p>
    <w:p w14:paraId="4B45FA84" w14:textId="77777777" w:rsidR="00AA7149" w:rsidRPr="00FD0E3E" w:rsidRDefault="00AA7149" w:rsidP="00FD0E3E">
      <w:pPr>
        <w:tabs>
          <w:tab w:val="center" w:pos="4568"/>
        </w:tabs>
        <w:ind w:right="-93"/>
      </w:pPr>
    </w:p>
    <w:p w14:paraId="56A88759" w14:textId="77777777" w:rsidR="00AA7149" w:rsidRPr="00FD0E3E" w:rsidRDefault="00AA7149" w:rsidP="00FD0E3E">
      <w:pPr>
        <w:tabs>
          <w:tab w:val="center" w:pos="4568"/>
        </w:tabs>
        <w:ind w:right="-93"/>
      </w:pPr>
    </w:p>
    <w:p w14:paraId="1A5D42AB" w14:textId="77777777" w:rsidR="00AA7149" w:rsidRPr="00FD0E3E" w:rsidRDefault="00AA7149" w:rsidP="00FD0E3E">
      <w:pPr>
        <w:tabs>
          <w:tab w:val="center" w:pos="4568"/>
        </w:tabs>
        <w:ind w:right="-93"/>
      </w:pPr>
    </w:p>
    <w:p w14:paraId="06D34BBA" w14:textId="77777777" w:rsidR="00AA7149" w:rsidRPr="00FD0E3E" w:rsidRDefault="00AA7149" w:rsidP="00FD0E3E">
      <w:pPr>
        <w:tabs>
          <w:tab w:val="center" w:pos="4568"/>
        </w:tabs>
        <w:ind w:right="-93"/>
      </w:pPr>
    </w:p>
    <w:p w14:paraId="730CDB7C" w14:textId="77777777" w:rsidR="00AA7149" w:rsidRPr="00FD0E3E" w:rsidRDefault="00AA7149" w:rsidP="00FD0E3E">
      <w:pPr>
        <w:tabs>
          <w:tab w:val="center" w:pos="4568"/>
        </w:tabs>
        <w:ind w:right="-93"/>
      </w:pPr>
    </w:p>
    <w:p w14:paraId="3BF93D33" w14:textId="77777777" w:rsidR="00FD6BCA" w:rsidRPr="00FD0E3E" w:rsidRDefault="00FD6BCA" w:rsidP="00FD0E3E">
      <w:pPr>
        <w:tabs>
          <w:tab w:val="center" w:pos="4568"/>
        </w:tabs>
        <w:ind w:right="-93"/>
      </w:pPr>
    </w:p>
    <w:p w14:paraId="63ADA677" w14:textId="77777777" w:rsidR="00FD6BCA" w:rsidRPr="00FD0E3E" w:rsidRDefault="00FD6BCA" w:rsidP="00FD0E3E">
      <w:pPr>
        <w:tabs>
          <w:tab w:val="center" w:pos="4568"/>
        </w:tabs>
        <w:ind w:right="-93"/>
      </w:pPr>
    </w:p>
    <w:p w14:paraId="17D81460" w14:textId="77777777" w:rsidR="00FD6BCA" w:rsidRPr="00FD0E3E" w:rsidRDefault="00FD6BCA" w:rsidP="00FD0E3E">
      <w:pPr>
        <w:tabs>
          <w:tab w:val="center" w:pos="4568"/>
        </w:tabs>
        <w:ind w:right="-93"/>
      </w:pPr>
    </w:p>
    <w:p w14:paraId="579264FD" w14:textId="77777777" w:rsidR="00FD6BCA" w:rsidRPr="00FD0E3E" w:rsidRDefault="00FD6BCA" w:rsidP="00FD0E3E">
      <w:pPr>
        <w:tabs>
          <w:tab w:val="center" w:pos="4568"/>
        </w:tabs>
        <w:ind w:right="-93"/>
      </w:pPr>
    </w:p>
    <w:p w14:paraId="26392E01" w14:textId="77777777" w:rsidR="00FD6BCA" w:rsidRPr="00FD0E3E" w:rsidRDefault="00FD6BCA" w:rsidP="00FD0E3E">
      <w:pPr>
        <w:tabs>
          <w:tab w:val="center" w:pos="4568"/>
        </w:tabs>
        <w:ind w:right="-93"/>
      </w:pPr>
    </w:p>
    <w:p w14:paraId="7AA6AC02" w14:textId="77777777" w:rsidR="00FD6BCA" w:rsidRPr="00FD0E3E" w:rsidRDefault="00FD6BCA" w:rsidP="00FD0E3E"/>
    <w:sectPr w:rsidR="00FD6BCA" w:rsidRPr="00FD0E3E">
      <w:footerReference w:type="default" r:id="rId15"/>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CD75B" w14:textId="77777777" w:rsidR="00200C1B" w:rsidRDefault="00200C1B">
      <w:pPr>
        <w:spacing w:line="240" w:lineRule="auto"/>
      </w:pPr>
      <w:r>
        <w:separator/>
      </w:r>
    </w:p>
  </w:endnote>
  <w:endnote w:type="continuationSeparator" w:id="0">
    <w:p w14:paraId="4158D456" w14:textId="77777777" w:rsidR="00200C1B" w:rsidRDefault="00200C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3E35B" w14:textId="77777777" w:rsidR="00D65931" w:rsidRDefault="00D65931">
    <w:pPr>
      <w:tabs>
        <w:tab w:val="center" w:pos="4550"/>
        <w:tab w:val="left" w:pos="5818"/>
      </w:tabs>
      <w:ind w:right="260"/>
      <w:jc w:val="right"/>
      <w:rPr>
        <w:color w:val="071320"/>
        <w:sz w:val="24"/>
        <w:szCs w:val="24"/>
      </w:rPr>
    </w:pPr>
  </w:p>
  <w:p w14:paraId="2EA5F9BE" w14:textId="77777777" w:rsidR="00D65931" w:rsidRDefault="00D65931">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64254" w14:textId="77777777" w:rsidR="00D65931" w:rsidRDefault="00D65931">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47264B">
      <w:rPr>
        <w:noProof/>
        <w:color w:val="0A1D30"/>
        <w:sz w:val="24"/>
        <w:szCs w:val="24"/>
      </w:rPr>
      <w:t>19</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47264B">
      <w:rPr>
        <w:noProof/>
        <w:color w:val="0A1D30"/>
        <w:sz w:val="24"/>
        <w:szCs w:val="24"/>
      </w:rPr>
      <w:t>34</w:t>
    </w:r>
    <w:r>
      <w:rPr>
        <w:color w:val="0A1D30"/>
        <w:sz w:val="24"/>
        <w:szCs w:val="24"/>
      </w:rPr>
      <w:fldChar w:fldCharType="end"/>
    </w:r>
  </w:p>
  <w:p w14:paraId="06DB7526" w14:textId="77777777" w:rsidR="00D65931" w:rsidRDefault="00D6593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89A01" w14:textId="77777777" w:rsidR="00200C1B" w:rsidRDefault="00200C1B">
      <w:pPr>
        <w:spacing w:line="240" w:lineRule="auto"/>
      </w:pPr>
      <w:r>
        <w:separator/>
      </w:r>
    </w:p>
  </w:footnote>
  <w:footnote w:type="continuationSeparator" w:id="0">
    <w:p w14:paraId="57DFAEE9" w14:textId="77777777" w:rsidR="00200C1B" w:rsidRDefault="00200C1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14F4D" w14:textId="77777777" w:rsidR="00D65931" w:rsidRDefault="00D65931">
    <w:pPr>
      <w:widowControl w:val="0"/>
      <w:pBdr>
        <w:top w:val="nil"/>
        <w:left w:val="nil"/>
        <w:bottom w:val="nil"/>
        <w:right w:val="nil"/>
        <w:between w:val="nil"/>
      </w:pBdr>
      <w:spacing w:line="276" w:lineRule="auto"/>
      <w:jc w:val="left"/>
      <w:rPr>
        <w:color w:val="000000"/>
        <w:sz w:val="20"/>
        <w:szCs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D65931" w14:paraId="0CD0A5B8" w14:textId="77777777">
      <w:trPr>
        <w:trHeight w:val="144"/>
        <w:jc w:val="right"/>
      </w:trPr>
      <w:tc>
        <w:tcPr>
          <w:tcW w:w="2727" w:type="dxa"/>
        </w:tcPr>
        <w:p w14:paraId="259BF4DF" w14:textId="77777777" w:rsidR="00D65931" w:rsidRDefault="00D65931">
          <w:pPr>
            <w:tabs>
              <w:tab w:val="right" w:pos="8838"/>
            </w:tabs>
            <w:ind w:left="-74" w:right="-105"/>
            <w:rPr>
              <w:b/>
            </w:rPr>
          </w:pPr>
          <w:r>
            <w:rPr>
              <w:b/>
            </w:rPr>
            <w:t>Recurso de Revisión:</w:t>
          </w:r>
        </w:p>
      </w:tc>
      <w:tc>
        <w:tcPr>
          <w:tcW w:w="3402" w:type="dxa"/>
        </w:tcPr>
        <w:p w14:paraId="6B0DD5D1" w14:textId="5AEFB99C" w:rsidR="00D65931" w:rsidRDefault="00D65931">
          <w:pPr>
            <w:tabs>
              <w:tab w:val="right" w:pos="8838"/>
            </w:tabs>
            <w:ind w:left="-74" w:right="-105"/>
          </w:pPr>
          <w:r w:rsidRPr="00A04C49">
            <w:t>02827/INFOEM/IP/RR/2025</w:t>
          </w:r>
        </w:p>
      </w:tc>
    </w:tr>
    <w:tr w:rsidR="00D65931" w14:paraId="04096EF4" w14:textId="77777777">
      <w:trPr>
        <w:trHeight w:val="283"/>
        <w:jc w:val="right"/>
      </w:trPr>
      <w:tc>
        <w:tcPr>
          <w:tcW w:w="2727" w:type="dxa"/>
        </w:tcPr>
        <w:p w14:paraId="3B7241CF" w14:textId="77777777" w:rsidR="00D65931" w:rsidRDefault="00D65931">
          <w:pPr>
            <w:tabs>
              <w:tab w:val="right" w:pos="8838"/>
            </w:tabs>
            <w:ind w:left="-74" w:right="-105"/>
            <w:rPr>
              <w:b/>
            </w:rPr>
          </w:pPr>
          <w:r>
            <w:rPr>
              <w:b/>
            </w:rPr>
            <w:t>Sujeto Obligado:</w:t>
          </w:r>
        </w:p>
      </w:tc>
      <w:tc>
        <w:tcPr>
          <w:tcW w:w="3402" w:type="dxa"/>
        </w:tcPr>
        <w:p w14:paraId="2953845B" w14:textId="7DEFDB09" w:rsidR="00D65931" w:rsidRDefault="00D65931">
          <w:pPr>
            <w:tabs>
              <w:tab w:val="left" w:pos="2834"/>
              <w:tab w:val="right" w:pos="8838"/>
            </w:tabs>
            <w:ind w:left="-108" w:right="-105"/>
          </w:pPr>
          <w:r w:rsidRPr="00A04C49">
            <w:t>Instituto Electoral del Estado de México</w:t>
          </w:r>
        </w:p>
      </w:tc>
    </w:tr>
    <w:tr w:rsidR="00D65931" w14:paraId="4A61FAE5" w14:textId="77777777">
      <w:trPr>
        <w:trHeight w:val="283"/>
        <w:jc w:val="right"/>
      </w:trPr>
      <w:tc>
        <w:tcPr>
          <w:tcW w:w="2727" w:type="dxa"/>
        </w:tcPr>
        <w:p w14:paraId="78F23C96" w14:textId="77777777" w:rsidR="00D65931" w:rsidRDefault="00D65931">
          <w:pPr>
            <w:tabs>
              <w:tab w:val="right" w:pos="8838"/>
            </w:tabs>
            <w:ind w:left="-74" w:right="-105"/>
            <w:rPr>
              <w:b/>
            </w:rPr>
          </w:pPr>
          <w:r>
            <w:rPr>
              <w:b/>
            </w:rPr>
            <w:t>Comisionada Ponente:</w:t>
          </w:r>
        </w:p>
      </w:tc>
      <w:tc>
        <w:tcPr>
          <w:tcW w:w="3402" w:type="dxa"/>
        </w:tcPr>
        <w:p w14:paraId="000B3E4F" w14:textId="77777777" w:rsidR="00D65931" w:rsidRDefault="00D65931">
          <w:pPr>
            <w:tabs>
              <w:tab w:val="right" w:pos="8838"/>
            </w:tabs>
            <w:ind w:left="-108" w:right="-105"/>
          </w:pPr>
          <w:r>
            <w:t>Sharon Cristina Morales Martínez</w:t>
          </w:r>
        </w:p>
      </w:tc>
    </w:tr>
  </w:tbl>
  <w:p w14:paraId="2BE304C0" w14:textId="77777777" w:rsidR="00D65931" w:rsidRDefault="00D65931">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rPr>
      <w:drawing>
        <wp:anchor distT="0" distB="0" distL="0" distR="0" simplePos="0" relativeHeight="251657216" behindDoc="1" locked="0" layoutInCell="1" hidden="0" allowOverlap="1" wp14:anchorId="2B7B8494" wp14:editId="3C99E520">
          <wp:simplePos x="0" y="0"/>
          <wp:positionH relativeFrom="margin">
            <wp:posOffset>-995043</wp:posOffset>
          </wp:positionH>
          <wp:positionV relativeFrom="margin">
            <wp:posOffset>-1782444</wp:posOffset>
          </wp:positionV>
          <wp:extent cx="8426450" cy="1097280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01DEF" w14:textId="77777777" w:rsidR="00D65931" w:rsidRDefault="00D65931">
    <w:pPr>
      <w:widowControl w:val="0"/>
      <w:pBdr>
        <w:top w:val="nil"/>
        <w:left w:val="nil"/>
        <w:bottom w:val="nil"/>
        <w:right w:val="nil"/>
        <w:between w:val="nil"/>
      </w:pBdr>
      <w:spacing w:line="276" w:lineRule="auto"/>
      <w:jc w:val="left"/>
      <w:rPr>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D65931" w14:paraId="66AD708E" w14:textId="77777777">
      <w:trPr>
        <w:trHeight w:val="1435"/>
      </w:trPr>
      <w:tc>
        <w:tcPr>
          <w:tcW w:w="283" w:type="dxa"/>
          <w:shd w:val="clear" w:color="auto" w:fill="auto"/>
        </w:tcPr>
        <w:p w14:paraId="35C91EE9" w14:textId="77777777" w:rsidR="00D65931" w:rsidRDefault="00D65931">
          <w:pPr>
            <w:tabs>
              <w:tab w:val="right" w:pos="4273"/>
            </w:tabs>
            <w:rPr>
              <w:rFonts w:ascii="Garamond" w:eastAsia="Garamond" w:hAnsi="Garamond" w:cs="Garamond"/>
            </w:rPr>
          </w:pPr>
        </w:p>
      </w:tc>
      <w:tc>
        <w:tcPr>
          <w:tcW w:w="6379" w:type="dxa"/>
          <w:shd w:val="clear" w:color="auto" w:fill="auto"/>
        </w:tcPr>
        <w:p w14:paraId="7FB39640" w14:textId="77777777" w:rsidR="00D65931" w:rsidRDefault="00D65931">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1"/>
            <w:gridCol w:w="3548"/>
            <w:gridCol w:w="3402"/>
          </w:tblGrid>
          <w:tr w:rsidR="00D65931" w14:paraId="5B773C4D" w14:textId="77777777">
            <w:trPr>
              <w:trHeight w:val="144"/>
            </w:trPr>
            <w:tc>
              <w:tcPr>
                <w:tcW w:w="2581" w:type="dxa"/>
              </w:tcPr>
              <w:p w14:paraId="27980BA3" w14:textId="77777777" w:rsidR="00D65931" w:rsidRDefault="00D65931">
                <w:pPr>
                  <w:tabs>
                    <w:tab w:val="right" w:pos="8838"/>
                  </w:tabs>
                  <w:ind w:left="-74" w:right="-108"/>
                  <w:rPr>
                    <w:b/>
                  </w:rPr>
                </w:pPr>
                <w:bookmarkStart w:id="0" w:name="_41mghml" w:colFirst="0" w:colLast="0"/>
                <w:bookmarkEnd w:id="0"/>
                <w:r>
                  <w:rPr>
                    <w:b/>
                  </w:rPr>
                  <w:t>Recurso de Revisión:</w:t>
                </w:r>
              </w:p>
            </w:tc>
            <w:tc>
              <w:tcPr>
                <w:tcW w:w="3548" w:type="dxa"/>
              </w:tcPr>
              <w:p w14:paraId="0F0345C2" w14:textId="16961710" w:rsidR="00D65931" w:rsidRDefault="00D65931">
                <w:pPr>
                  <w:tabs>
                    <w:tab w:val="left" w:pos="3122"/>
                    <w:tab w:val="right" w:pos="8838"/>
                  </w:tabs>
                  <w:ind w:left="-105" w:right="-108"/>
                </w:pPr>
                <w:r w:rsidRPr="00A04C49">
                  <w:t>02827/INFOEM/IP/RR/2025</w:t>
                </w:r>
              </w:p>
            </w:tc>
            <w:tc>
              <w:tcPr>
                <w:tcW w:w="3402" w:type="dxa"/>
              </w:tcPr>
              <w:p w14:paraId="0B97D947" w14:textId="77777777" w:rsidR="00D65931" w:rsidRDefault="00D65931">
                <w:pPr>
                  <w:tabs>
                    <w:tab w:val="right" w:pos="8838"/>
                  </w:tabs>
                  <w:ind w:left="-74" w:right="-108"/>
                </w:pPr>
              </w:p>
            </w:tc>
          </w:tr>
          <w:tr w:rsidR="00D65931" w14:paraId="6D033EFE" w14:textId="77777777">
            <w:trPr>
              <w:trHeight w:val="144"/>
            </w:trPr>
            <w:tc>
              <w:tcPr>
                <w:tcW w:w="2581" w:type="dxa"/>
              </w:tcPr>
              <w:p w14:paraId="08514911" w14:textId="77777777" w:rsidR="00D65931" w:rsidRDefault="00D65931">
                <w:pPr>
                  <w:tabs>
                    <w:tab w:val="right" w:pos="8838"/>
                  </w:tabs>
                  <w:ind w:left="-74" w:right="-108"/>
                  <w:rPr>
                    <w:b/>
                  </w:rPr>
                </w:pPr>
                <w:bookmarkStart w:id="1" w:name="_2grqrue" w:colFirst="0" w:colLast="0"/>
                <w:bookmarkEnd w:id="1"/>
                <w:r>
                  <w:rPr>
                    <w:b/>
                  </w:rPr>
                  <w:t>Recurrente:</w:t>
                </w:r>
              </w:p>
            </w:tc>
            <w:tc>
              <w:tcPr>
                <w:tcW w:w="3548" w:type="dxa"/>
              </w:tcPr>
              <w:p w14:paraId="316CC4A7" w14:textId="21BD01F8" w:rsidR="00D65931" w:rsidRDefault="0047264B">
                <w:pPr>
                  <w:tabs>
                    <w:tab w:val="left" w:pos="3122"/>
                    <w:tab w:val="right" w:pos="8838"/>
                  </w:tabs>
                  <w:ind w:left="-105" w:right="-108"/>
                </w:pPr>
                <w:r>
                  <w:t xml:space="preserve">XXXXXXX </w:t>
                </w:r>
                <w:proofErr w:type="spellStart"/>
                <w:r>
                  <w:t>XXXXXXX</w:t>
                </w:r>
                <w:proofErr w:type="spellEnd"/>
                <w:r>
                  <w:t xml:space="preserve"> X</w:t>
                </w:r>
              </w:p>
            </w:tc>
            <w:tc>
              <w:tcPr>
                <w:tcW w:w="3402" w:type="dxa"/>
              </w:tcPr>
              <w:p w14:paraId="34C10C57" w14:textId="77777777" w:rsidR="00D65931" w:rsidRDefault="00D65931">
                <w:pPr>
                  <w:tabs>
                    <w:tab w:val="left" w:pos="3122"/>
                    <w:tab w:val="right" w:pos="8838"/>
                  </w:tabs>
                  <w:ind w:left="-105" w:right="-108"/>
                </w:pPr>
              </w:p>
            </w:tc>
          </w:tr>
          <w:tr w:rsidR="00D65931" w14:paraId="1DFCEC8E" w14:textId="77777777">
            <w:trPr>
              <w:trHeight w:val="283"/>
            </w:trPr>
            <w:tc>
              <w:tcPr>
                <w:tcW w:w="2581" w:type="dxa"/>
              </w:tcPr>
              <w:p w14:paraId="30948ADD" w14:textId="77777777" w:rsidR="00D65931" w:rsidRDefault="00D65931">
                <w:pPr>
                  <w:tabs>
                    <w:tab w:val="right" w:pos="8838"/>
                  </w:tabs>
                  <w:ind w:left="-74" w:right="-108"/>
                  <w:rPr>
                    <w:b/>
                  </w:rPr>
                </w:pPr>
                <w:r>
                  <w:rPr>
                    <w:b/>
                  </w:rPr>
                  <w:t>Sujeto Obligado:</w:t>
                </w:r>
              </w:p>
            </w:tc>
            <w:tc>
              <w:tcPr>
                <w:tcW w:w="3548" w:type="dxa"/>
              </w:tcPr>
              <w:p w14:paraId="4DA00C0A" w14:textId="6FC14D13" w:rsidR="00D65931" w:rsidRDefault="00D65931">
                <w:pPr>
                  <w:tabs>
                    <w:tab w:val="left" w:pos="2834"/>
                    <w:tab w:val="right" w:pos="8838"/>
                  </w:tabs>
                  <w:ind w:left="-108" w:right="-108"/>
                </w:pPr>
                <w:r w:rsidRPr="00A04C49">
                  <w:t>Instituto Electoral del Estado de México</w:t>
                </w:r>
              </w:p>
            </w:tc>
            <w:tc>
              <w:tcPr>
                <w:tcW w:w="3402" w:type="dxa"/>
              </w:tcPr>
              <w:p w14:paraId="0FFAA79D" w14:textId="77777777" w:rsidR="00D65931" w:rsidRDefault="00D65931">
                <w:pPr>
                  <w:tabs>
                    <w:tab w:val="left" w:pos="2834"/>
                    <w:tab w:val="right" w:pos="8838"/>
                  </w:tabs>
                  <w:ind w:left="-108" w:right="-108"/>
                </w:pPr>
              </w:p>
            </w:tc>
          </w:tr>
          <w:tr w:rsidR="00D65931" w14:paraId="05127856" w14:textId="77777777">
            <w:trPr>
              <w:trHeight w:val="283"/>
            </w:trPr>
            <w:tc>
              <w:tcPr>
                <w:tcW w:w="2581" w:type="dxa"/>
              </w:tcPr>
              <w:p w14:paraId="0B0BD81C" w14:textId="77777777" w:rsidR="00D65931" w:rsidRDefault="00D65931">
                <w:pPr>
                  <w:tabs>
                    <w:tab w:val="right" w:pos="8838"/>
                  </w:tabs>
                  <w:ind w:left="-74" w:right="-108"/>
                  <w:rPr>
                    <w:b/>
                  </w:rPr>
                </w:pPr>
                <w:r>
                  <w:rPr>
                    <w:b/>
                  </w:rPr>
                  <w:t>Comisionada Ponente:</w:t>
                </w:r>
              </w:p>
            </w:tc>
            <w:tc>
              <w:tcPr>
                <w:tcW w:w="3548" w:type="dxa"/>
              </w:tcPr>
              <w:p w14:paraId="606E5973" w14:textId="77777777" w:rsidR="00D65931" w:rsidRDefault="00D65931">
                <w:pPr>
                  <w:tabs>
                    <w:tab w:val="right" w:pos="8838"/>
                  </w:tabs>
                  <w:ind w:left="-108" w:right="-108"/>
                </w:pPr>
                <w:r>
                  <w:t>Sharon Cristina Morales Martínez</w:t>
                </w:r>
              </w:p>
            </w:tc>
            <w:tc>
              <w:tcPr>
                <w:tcW w:w="3402" w:type="dxa"/>
              </w:tcPr>
              <w:p w14:paraId="046A8239" w14:textId="77777777" w:rsidR="00D65931" w:rsidRDefault="00D65931">
                <w:pPr>
                  <w:tabs>
                    <w:tab w:val="right" w:pos="8838"/>
                  </w:tabs>
                  <w:ind w:left="-108" w:right="-108"/>
                </w:pPr>
              </w:p>
            </w:tc>
          </w:tr>
        </w:tbl>
        <w:p w14:paraId="309F347D" w14:textId="77777777" w:rsidR="00D65931" w:rsidRDefault="00D65931">
          <w:pPr>
            <w:tabs>
              <w:tab w:val="right" w:pos="8838"/>
            </w:tabs>
            <w:ind w:left="-28"/>
            <w:rPr>
              <w:rFonts w:ascii="Arial" w:eastAsia="Arial" w:hAnsi="Arial" w:cs="Arial"/>
              <w:b/>
            </w:rPr>
          </w:pPr>
        </w:p>
      </w:tc>
    </w:tr>
  </w:tbl>
  <w:p w14:paraId="26C3ECED" w14:textId="77777777" w:rsidR="00D65931" w:rsidRDefault="00200C1B">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76F7E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E5AE7"/>
    <w:multiLevelType w:val="hybridMultilevel"/>
    <w:tmpl w:val="52EC8A58"/>
    <w:lvl w:ilvl="0" w:tplc="3DBCB3B8">
      <w:start w:val="4"/>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4C779F"/>
    <w:multiLevelType w:val="hybridMultilevel"/>
    <w:tmpl w:val="B4361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161270"/>
    <w:multiLevelType w:val="hybridMultilevel"/>
    <w:tmpl w:val="F8C4158E"/>
    <w:lvl w:ilvl="0" w:tplc="F0F2F2C8">
      <w:start w:val="1"/>
      <w:numFmt w:val="decimal"/>
      <w:lvlText w:val="%1."/>
      <w:lvlJc w:val="left"/>
      <w:pPr>
        <w:ind w:left="360" w:hanging="360"/>
      </w:pPr>
      <w:rPr>
        <w:rFonts w:eastAsia="Calibri" w:hint="default"/>
        <w:b/>
        <w:i w:val="0"/>
        <w:sz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37E0186"/>
    <w:multiLevelType w:val="hybridMultilevel"/>
    <w:tmpl w:val="56C65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D752D4"/>
    <w:multiLevelType w:val="multilevel"/>
    <w:tmpl w:val="AFC494D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156F6D37"/>
    <w:multiLevelType w:val="hybridMultilevel"/>
    <w:tmpl w:val="AF9EC6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EC5F9E"/>
    <w:multiLevelType w:val="hybridMultilevel"/>
    <w:tmpl w:val="144C17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7E22F4"/>
    <w:multiLevelType w:val="multilevel"/>
    <w:tmpl w:val="49FEEF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A1543CB"/>
    <w:multiLevelType w:val="hybridMultilevel"/>
    <w:tmpl w:val="2D0ECC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EB408B"/>
    <w:multiLevelType w:val="multilevel"/>
    <w:tmpl w:val="B700E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8E0018"/>
    <w:multiLevelType w:val="multilevel"/>
    <w:tmpl w:val="A75E4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A63A04"/>
    <w:multiLevelType w:val="hybridMultilevel"/>
    <w:tmpl w:val="D45083B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50E40B9"/>
    <w:multiLevelType w:val="multilevel"/>
    <w:tmpl w:val="5E569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644432C"/>
    <w:multiLevelType w:val="hybridMultilevel"/>
    <w:tmpl w:val="7862C10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E6506C"/>
    <w:multiLevelType w:val="hybridMultilevel"/>
    <w:tmpl w:val="E5767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607DB6"/>
    <w:multiLevelType w:val="hybridMultilevel"/>
    <w:tmpl w:val="F5FC77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266586"/>
    <w:multiLevelType w:val="hybridMultilevel"/>
    <w:tmpl w:val="888AB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F2761B"/>
    <w:multiLevelType w:val="multilevel"/>
    <w:tmpl w:val="73200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67C65DD"/>
    <w:multiLevelType w:val="hybridMultilevel"/>
    <w:tmpl w:val="22F465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4C25CC"/>
    <w:multiLevelType w:val="hybridMultilevel"/>
    <w:tmpl w:val="7D4EB2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F37B9A"/>
    <w:multiLevelType w:val="hybridMultilevel"/>
    <w:tmpl w:val="A17EDC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3D1D54C3"/>
    <w:multiLevelType w:val="multilevel"/>
    <w:tmpl w:val="10E8E8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41B0547"/>
    <w:multiLevelType w:val="hybridMultilevel"/>
    <w:tmpl w:val="CB10C6E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E711D1"/>
    <w:multiLevelType w:val="hybridMultilevel"/>
    <w:tmpl w:val="47A0158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4EF42112"/>
    <w:multiLevelType w:val="hybridMultilevel"/>
    <w:tmpl w:val="C25AAD6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122E5A"/>
    <w:multiLevelType w:val="hybridMultilevel"/>
    <w:tmpl w:val="144C176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F7333E8"/>
    <w:multiLevelType w:val="hybridMultilevel"/>
    <w:tmpl w:val="1C8222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B5240F"/>
    <w:multiLevelType w:val="hybridMultilevel"/>
    <w:tmpl w:val="42E80AA0"/>
    <w:lvl w:ilvl="0" w:tplc="3DBCB3B8">
      <w:start w:val="4"/>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0B44D21"/>
    <w:multiLevelType w:val="hybridMultilevel"/>
    <w:tmpl w:val="B8B8DC74"/>
    <w:lvl w:ilvl="0" w:tplc="183E75E8">
      <w:start w:val="4"/>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33D0F05"/>
    <w:multiLevelType w:val="hybridMultilevel"/>
    <w:tmpl w:val="B3869E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5AD0393"/>
    <w:multiLevelType w:val="hybridMultilevel"/>
    <w:tmpl w:val="A96635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8B024B2"/>
    <w:multiLevelType w:val="hybridMultilevel"/>
    <w:tmpl w:val="E3EA10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8D64E43"/>
    <w:multiLevelType w:val="hybridMultilevel"/>
    <w:tmpl w:val="41DCF1F6"/>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7B5B98"/>
    <w:multiLevelType w:val="hybridMultilevel"/>
    <w:tmpl w:val="5AE0DD9C"/>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035581"/>
    <w:multiLevelType w:val="multilevel"/>
    <w:tmpl w:val="EB940F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F7F2102"/>
    <w:multiLevelType w:val="hybridMultilevel"/>
    <w:tmpl w:val="E118F33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65C043B"/>
    <w:multiLevelType w:val="multilevel"/>
    <w:tmpl w:val="056EB7D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78C33608"/>
    <w:multiLevelType w:val="multilevel"/>
    <w:tmpl w:val="0BECBD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4"/>
  </w:num>
  <w:num w:numId="2">
    <w:abstractNumId w:val="9"/>
  </w:num>
  <w:num w:numId="3">
    <w:abstractNumId w:val="21"/>
  </w:num>
  <w:num w:numId="4">
    <w:abstractNumId w:val="10"/>
  </w:num>
  <w:num w:numId="5">
    <w:abstractNumId w:val="12"/>
  </w:num>
  <w:num w:numId="6">
    <w:abstractNumId w:val="4"/>
  </w:num>
  <w:num w:numId="7">
    <w:abstractNumId w:val="7"/>
  </w:num>
  <w:num w:numId="8">
    <w:abstractNumId w:val="5"/>
  </w:num>
  <w:num w:numId="9">
    <w:abstractNumId w:val="15"/>
  </w:num>
  <w:num w:numId="10">
    <w:abstractNumId w:val="14"/>
  </w:num>
  <w:num w:numId="11">
    <w:abstractNumId w:val="16"/>
  </w:num>
  <w:num w:numId="12">
    <w:abstractNumId w:val="19"/>
  </w:num>
  <w:num w:numId="13">
    <w:abstractNumId w:val="31"/>
  </w:num>
  <w:num w:numId="14">
    <w:abstractNumId w:val="33"/>
  </w:num>
  <w:num w:numId="15">
    <w:abstractNumId w:val="13"/>
  </w:num>
  <w:num w:numId="16">
    <w:abstractNumId w:val="24"/>
  </w:num>
  <w:num w:numId="17">
    <w:abstractNumId w:val="32"/>
  </w:num>
  <w:num w:numId="18">
    <w:abstractNumId w:val="36"/>
  </w:num>
  <w:num w:numId="19">
    <w:abstractNumId w:val="35"/>
  </w:num>
  <w:num w:numId="20">
    <w:abstractNumId w:val="18"/>
  </w:num>
  <w:num w:numId="21">
    <w:abstractNumId w:val="3"/>
  </w:num>
  <w:num w:numId="22">
    <w:abstractNumId w:val="22"/>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23"/>
  </w:num>
  <w:num w:numId="26">
    <w:abstractNumId w:val="11"/>
  </w:num>
  <w:num w:numId="27">
    <w:abstractNumId w:val="30"/>
  </w:num>
  <w:num w:numId="28">
    <w:abstractNumId w:val="6"/>
  </w:num>
  <w:num w:numId="29">
    <w:abstractNumId w:val="25"/>
  </w:num>
  <w:num w:numId="30">
    <w:abstractNumId w:val="29"/>
  </w:num>
  <w:num w:numId="31">
    <w:abstractNumId w:val="28"/>
  </w:num>
  <w:num w:numId="32">
    <w:abstractNumId w:val="27"/>
  </w:num>
  <w:num w:numId="33">
    <w:abstractNumId w:val="0"/>
  </w:num>
  <w:num w:numId="34">
    <w:abstractNumId w:val="20"/>
  </w:num>
  <w:num w:numId="35">
    <w:abstractNumId w:val="2"/>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26"/>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CA"/>
    <w:rsid w:val="00006618"/>
    <w:rsid w:val="00010987"/>
    <w:rsid w:val="000128FE"/>
    <w:rsid w:val="00014F69"/>
    <w:rsid w:val="000173FF"/>
    <w:rsid w:val="00023503"/>
    <w:rsid w:val="00023B97"/>
    <w:rsid w:val="00035122"/>
    <w:rsid w:val="0004003D"/>
    <w:rsid w:val="00056D49"/>
    <w:rsid w:val="000654B2"/>
    <w:rsid w:val="00090927"/>
    <w:rsid w:val="00091C56"/>
    <w:rsid w:val="0009648A"/>
    <w:rsid w:val="000A3DAC"/>
    <w:rsid w:val="000A4F7F"/>
    <w:rsid w:val="000A5E48"/>
    <w:rsid w:val="000B45E9"/>
    <w:rsid w:val="000B5159"/>
    <w:rsid w:val="000C1C9C"/>
    <w:rsid w:val="000D64BC"/>
    <w:rsid w:val="000D7D53"/>
    <w:rsid w:val="000E3729"/>
    <w:rsid w:val="000E43A1"/>
    <w:rsid w:val="000F3D05"/>
    <w:rsid w:val="00102114"/>
    <w:rsid w:val="0012069C"/>
    <w:rsid w:val="00121648"/>
    <w:rsid w:val="00123003"/>
    <w:rsid w:val="00130DF5"/>
    <w:rsid w:val="0014189A"/>
    <w:rsid w:val="001539C6"/>
    <w:rsid w:val="0015776A"/>
    <w:rsid w:val="00157E63"/>
    <w:rsid w:val="00161FFD"/>
    <w:rsid w:val="00170F1B"/>
    <w:rsid w:val="0018731B"/>
    <w:rsid w:val="00193BFB"/>
    <w:rsid w:val="001B2F45"/>
    <w:rsid w:val="001B78DA"/>
    <w:rsid w:val="001E5C00"/>
    <w:rsid w:val="001F2CB2"/>
    <w:rsid w:val="001F7A19"/>
    <w:rsid w:val="00200C1B"/>
    <w:rsid w:val="00207C16"/>
    <w:rsid w:val="00212B10"/>
    <w:rsid w:val="00224186"/>
    <w:rsid w:val="002275BE"/>
    <w:rsid w:val="00255841"/>
    <w:rsid w:val="00257020"/>
    <w:rsid w:val="0026106E"/>
    <w:rsid w:val="002646A2"/>
    <w:rsid w:val="00274889"/>
    <w:rsid w:val="0027638A"/>
    <w:rsid w:val="002A5042"/>
    <w:rsid w:val="002B4088"/>
    <w:rsid w:val="002D4193"/>
    <w:rsid w:val="002D613C"/>
    <w:rsid w:val="00302012"/>
    <w:rsid w:val="003157E2"/>
    <w:rsid w:val="00325FCC"/>
    <w:rsid w:val="00327B4D"/>
    <w:rsid w:val="00336DCE"/>
    <w:rsid w:val="0034346F"/>
    <w:rsid w:val="003441DE"/>
    <w:rsid w:val="00344EAA"/>
    <w:rsid w:val="00346711"/>
    <w:rsid w:val="00347A2D"/>
    <w:rsid w:val="00366096"/>
    <w:rsid w:val="00370FBA"/>
    <w:rsid w:val="003751E6"/>
    <w:rsid w:val="00393C2E"/>
    <w:rsid w:val="003A50F3"/>
    <w:rsid w:val="003B4A65"/>
    <w:rsid w:val="003B6540"/>
    <w:rsid w:val="003C40EF"/>
    <w:rsid w:val="003D258B"/>
    <w:rsid w:val="003D77F5"/>
    <w:rsid w:val="003F31E6"/>
    <w:rsid w:val="003F6C58"/>
    <w:rsid w:val="00402E77"/>
    <w:rsid w:val="00411D82"/>
    <w:rsid w:val="0041249F"/>
    <w:rsid w:val="00412C32"/>
    <w:rsid w:val="00412F14"/>
    <w:rsid w:val="004268EA"/>
    <w:rsid w:val="00427653"/>
    <w:rsid w:val="004314B4"/>
    <w:rsid w:val="004400FE"/>
    <w:rsid w:val="0044281A"/>
    <w:rsid w:val="00462F6D"/>
    <w:rsid w:val="004652FE"/>
    <w:rsid w:val="0047264B"/>
    <w:rsid w:val="00476B6C"/>
    <w:rsid w:val="00483E77"/>
    <w:rsid w:val="004904C6"/>
    <w:rsid w:val="004A5124"/>
    <w:rsid w:val="004B3084"/>
    <w:rsid w:val="004B5D10"/>
    <w:rsid w:val="004C1F29"/>
    <w:rsid w:val="004D2CFB"/>
    <w:rsid w:val="004D4C3E"/>
    <w:rsid w:val="004D4D29"/>
    <w:rsid w:val="0051336C"/>
    <w:rsid w:val="00522451"/>
    <w:rsid w:val="00583A74"/>
    <w:rsid w:val="0058475B"/>
    <w:rsid w:val="00584AAE"/>
    <w:rsid w:val="005939B2"/>
    <w:rsid w:val="005A43DD"/>
    <w:rsid w:val="005A45D1"/>
    <w:rsid w:val="005A4DB8"/>
    <w:rsid w:val="005D1DFD"/>
    <w:rsid w:val="005E683D"/>
    <w:rsid w:val="005F7DC7"/>
    <w:rsid w:val="006003D1"/>
    <w:rsid w:val="00604133"/>
    <w:rsid w:val="00607F51"/>
    <w:rsid w:val="00611D91"/>
    <w:rsid w:val="006241EE"/>
    <w:rsid w:val="00624576"/>
    <w:rsid w:val="00636D82"/>
    <w:rsid w:val="00643FE2"/>
    <w:rsid w:val="00655353"/>
    <w:rsid w:val="00671034"/>
    <w:rsid w:val="006A3A47"/>
    <w:rsid w:val="006A795A"/>
    <w:rsid w:val="006E6533"/>
    <w:rsid w:val="006F18AA"/>
    <w:rsid w:val="006F69FA"/>
    <w:rsid w:val="007059C8"/>
    <w:rsid w:val="00715D31"/>
    <w:rsid w:val="007252A1"/>
    <w:rsid w:val="00741A5F"/>
    <w:rsid w:val="00773840"/>
    <w:rsid w:val="00774E22"/>
    <w:rsid w:val="00781E2D"/>
    <w:rsid w:val="0079567C"/>
    <w:rsid w:val="007959E7"/>
    <w:rsid w:val="007B434A"/>
    <w:rsid w:val="007D0A93"/>
    <w:rsid w:val="007E38D2"/>
    <w:rsid w:val="0080551D"/>
    <w:rsid w:val="00820120"/>
    <w:rsid w:val="00821EF8"/>
    <w:rsid w:val="00842415"/>
    <w:rsid w:val="0084306D"/>
    <w:rsid w:val="00855282"/>
    <w:rsid w:val="00861321"/>
    <w:rsid w:val="008624C7"/>
    <w:rsid w:val="00882E80"/>
    <w:rsid w:val="00893CB5"/>
    <w:rsid w:val="00896D82"/>
    <w:rsid w:val="008A7943"/>
    <w:rsid w:val="008C0761"/>
    <w:rsid w:val="008F2F87"/>
    <w:rsid w:val="008F58A7"/>
    <w:rsid w:val="009066D1"/>
    <w:rsid w:val="009165C4"/>
    <w:rsid w:val="00930D61"/>
    <w:rsid w:val="009403C0"/>
    <w:rsid w:val="009403C7"/>
    <w:rsid w:val="00947A60"/>
    <w:rsid w:val="00953C37"/>
    <w:rsid w:val="00963500"/>
    <w:rsid w:val="009643C0"/>
    <w:rsid w:val="00964A04"/>
    <w:rsid w:val="0097508E"/>
    <w:rsid w:val="00992DEE"/>
    <w:rsid w:val="009A2018"/>
    <w:rsid w:val="009A6F6A"/>
    <w:rsid w:val="009B38B1"/>
    <w:rsid w:val="009B3BA1"/>
    <w:rsid w:val="009C1C5D"/>
    <w:rsid w:val="009C2D10"/>
    <w:rsid w:val="009C4AB9"/>
    <w:rsid w:val="009C6B10"/>
    <w:rsid w:val="009D5DF4"/>
    <w:rsid w:val="009D7429"/>
    <w:rsid w:val="009E036A"/>
    <w:rsid w:val="009E390F"/>
    <w:rsid w:val="009F0290"/>
    <w:rsid w:val="00A04C49"/>
    <w:rsid w:val="00A147F7"/>
    <w:rsid w:val="00A17A00"/>
    <w:rsid w:val="00A22201"/>
    <w:rsid w:val="00A273EC"/>
    <w:rsid w:val="00A4292C"/>
    <w:rsid w:val="00A57311"/>
    <w:rsid w:val="00A61BEC"/>
    <w:rsid w:val="00A62309"/>
    <w:rsid w:val="00A712E9"/>
    <w:rsid w:val="00A77939"/>
    <w:rsid w:val="00A8085F"/>
    <w:rsid w:val="00A80BEC"/>
    <w:rsid w:val="00A841A3"/>
    <w:rsid w:val="00A960BB"/>
    <w:rsid w:val="00AA15B2"/>
    <w:rsid w:val="00AA3213"/>
    <w:rsid w:val="00AA7149"/>
    <w:rsid w:val="00AB37CD"/>
    <w:rsid w:val="00AB76C6"/>
    <w:rsid w:val="00AB76FE"/>
    <w:rsid w:val="00AD0B2B"/>
    <w:rsid w:val="00AD2D1A"/>
    <w:rsid w:val="00B00B22"/>
    <w:rsid w:val="00B35F87"/>
    <w:rsid w:val="00B441C1"/>
    <w:rsid w:val="00B52CC6"/>
    <w:rsid w:val="00B6095F"/>
    <w:rsid w:val="00B60A1A"/>
    <w:rsid w:val="00B64508"/>
    <w:rsid w:val="00B653C7"/>
    <w:rsid w:val="00B70030"/>
    <w:rsid w:val="00B82CD7"/>
    <w:rsid w:val="00B837D0"/>
    <w:rsid w:val="00B83BFB"/>
    <w:rsid w:val="00B87C78"/>
    <w:rsid w:val="00B92CF7"/>
    <w:rsid w:val="00BA62C5"/>
    <w:rsid w:val="00BB3804"/>
    <w:rsid w:val="00BC0ED9"/>
    <w:rsid w:val="00BC7156"/>
    <w:rsid w:val="00BD1F04"/>
    <w:rsid w:val="00BD5695"/>
    <w:rsid w:val="00BF5D87"/>
    <w:rsid w:val="00BF6722"/>
    <w:rsid w:val="00C04109"/>
    <w:rsid w:val="00C04631"/>
    <w:rsid w:val="00C05457"/>
    <w:rsid w:val="00C0767E"/>
    <w:rsid w:val="00C21DFB"/>
    <w:rsid w:val="00C2564B"/>
    <w:rsid w:val="00C41406"/>
    <w:rsid w:val="00C4767D"/>
    <w:rsid w:val="00C52D89"/>
    <w:rsid w:val="00C60EAD"/>
    <w:rsid w:val="00C613DC"/>
    <w:rsid w:val="00C96C05"/>
    <w:rsid w:val="00CA271B"/>
    <w:rsid w:val="00CA30C2"/>
    <w:rsid w:val="00CA3DEC"/>
    <w:rsid w:val="00CB03A5"/>
    <w:rsid w:val="00CB0E19"/>
    <w:rsid w:val="00CB3E85"/>
    <w:rsid w:val="00CC0D41"/>
    <w:rsid w:val="00CC6385"/>
    <w:rsid w:val="00CD16AD"/>
    <w:rsid w:val="00CD33C2"/>
    <w:rsid w:val="00CD3AFD"/>
    <w:rsid w:val="00CD616E"/>
    <w:rsid w:val="00CE07A7"/>
    <w:rsid w:val="00CE40EB"/>
    <w:rsid w:val="00CE734C"/>
    <w:rsid w:val="00D1140C"/>
    <w:rsid w:val="00D170E7"/>
    <w:rsid w:val="00D21823"/>
    <w:rsid w:val="00D2400C"/>
    <w:rsid w:val="00D350D0"/>
    <w:rsid w:val="00D52925"/>
    <w:rsid w:val="00D57358"/>
    <w:rsid w:val="00D62CBE"/>
    <w:rsid w:val="00D64B5B"/>
    <w:rsid w:val="00D65931"/>
    <w:rsid w:val="00D81054"/>
    <w:rsid w:val="00D86ECA"/>
    <w:rsid w:val="00DA030B"/>
    <w:rsid w:val="00DA1A22"/>
    <w:rsid w:val="00DA1F4A"/>
    <w:rsid w:val="00DA1F9A"/>
    <w:rsid w:val="00DA43E6"/>
    <w:rsid w:val="00DB4B97"/>
    <w:rsid w:val="00DD0AB1"/>
    <w:rsid w:val="00DD11CA"/>
    <w:rsid w:val="00DD23EC"/>
    <w:rsid w:val="00DD7474"/>
    <w:rsid w:val="00DE0C99"/>
    <w:rsid w:val="00DE134A"/>
    <w:rsid w:val="00DE3CA5"/>
    <w:rsid w:val="00E01803"/>
    <w:rsid w:val="00E03C5C"/>
    <w:rsid w:val="00E13AA7"/>
    <w:rsid w:val="00E41956"/>
    <w:rsid w:val="00E50D2D"/>
    <w:rsid w:val="00E5102E"/>
    <w:rsid w:val="00E5178E"/>
    <w:rsid w:val="00E6496A"/>
    <w:rsid w:val="00E832AD"/>
    <w:rsid w:val="00EA36D1"/>
    <w:rsid w:val="00EC0668"/>
    <w:rsid w:val="00EC28AD"/>
    <w:rsid w:val="00ED0694"/>
    <w:rsid w:val="00ED54A9"/>
    <w:rsid w:val="00EE0FDD"/>
    <w:rsid w:val="00EE7BE0"/>
    <w:rsid w:val="00F01D81"/>
    <w:rsid w:val="00F04907"/>
    <w:rsid w:val="00F11367"/>
    <w:rsid w:val="00F12F22"/>
    <w:rsid w:val="00F14430"/>
    <w:rsid w:val="00F154AB"/>
    <w:rsid w:val="00F20F44"/>
    <w:rsid w:val="00F21236"/>
    <w:rsid w:val="00F31379"/>
    <w:rsid w:val="00F36E02"/>
    <w:rsid w:val="00F371EE"/>
    <w:rsid w:val="00F37DE2"/>
    <w:rsid w:val="00F44D50"/>
    <w:rsid w:val="00F5467A"/>
    <w:rsid w:val="00F6665C"/>
    <w:rsid w:val="00F82049"/>
    <w:rsid w:val="00F96856"/>
    <w:rsid w:val="00F97018"/>
    <w:rsid w:val="00F9730F"/>
    <w:rsid w:val="00F979FB"/>
    <w:rsid w:val="00FA075B"/>
    <w:rsid w:val="00FA17CE"/>
    <w:rsid w:val="00FC02ED"/>
    <w:rsid w:val="00FC6A23"/>
    <w:rsid w:val="00FD0E3E"/>
    <w:rsid w:val="00FD20C4"/>
    <w:rsid w:val="00FD6BCA"/>
    <w:rsid w:val="00FE42EB"/>
    <w:rsid w:val="00FF1928"/>
    <w:rsid w:val="00FF3E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CCAC40"/>
  <w15:docId w15:val="{66B9A01C-29D7-4187-B764-38EAC2BB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jc w:val="center"/>
      <w:outlineLvl w:val="0"/>
    </w:pPr>
    <w:rPr>
      <w:b/>
    </w:rPr>
  </w:style>
  <w:style w:type="paragraph" w:styleId="Ttulo2">
    <w:name w:val="heading 2"/>
    <w:basedOn w:val="Normal"/>
    <w:next w:val="Normal"/>
    <w:pPr>
      <w:keepNext/>
      <w:keepLines/>
      <w:outlineLvl w:val="1"/>
    </w:pPr>
    <w:rPr>
      <w:b/>
    </w:rPr>
  </w:style>
  <w:style w:type="paragraph" w:styleId="Ttulo3">
    <w:name w:val="heading 3"/>
    <w:basedOn w:val="Normal"/>
    <w:next w:val="Normal"/>
    <w:pPr>
      <w:keepNext/>
      <w:keepLines/>
      <w:spacing w:line="480" w:lineRule="auto"/>
      <w:jc w:val="left"/>
      <w:outlineLvl w:val="2"/>
    </w:pPr>
    <w:rPr>
      <w:b/>
    </w:rPr>
  </w:style>
  <w:style w:type="paragraph" w:styleId="Ttulo4">
    <w:name w:val="heading 4"/>
    <w:basedOn w:val="Normal"/>
    <w:next w:val="Normal"/>
    <w:pPr>
      <w:keepNext/>
      <w:keepLines/>
      <w:spacing w:before="80" w:after="40"/>
      <w:outlineLvl w:val="3"/>
    </w:pPr>
    <w:rPr>
      <w:i/>
      <w:color w:val="0F4761"/>
    </w:rPr>
  </w:style>
  <w:style w:type="paragraph" w:styleId="Ttulo5">
    <w:name w:val="heading 5"/>
    <w:basedOn w:val="Normal"/>
    <w:next w:val="Normal"/>
    <w:pPr>
      <w:keepNext/>
      <w:keepLines/>
      <w:spacing w:before="80" w:after="40"/>
      <w:outlineLvl w:val="4"/>
    </w:pPr>
    <w:rPr>
      <w:color w:val="0F4761"/>
    </w:rPr>
  </w:style>
  <w:style w:type="paragraph" w:styleId="Ttulo6">
    <w:name w:val="heading 6"/>
    <w:basedOn w:val="Normal"/>
    <w:next w:val="Normal"/>
    <w:pPr>
      <w:keepNext/>
      <w:keepLines/>
      <w:spacing w:before="4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pBdr>
        <w:top w:val="nil"/>
        <w:left w:val="nil"/>
        <w:bottom w:val="nil"/>
        <w:right w:val="nil"/>
        <w:between w:val="nil"/>
      </w:pBdr>
      <w:spacing w:line="240" w:lineRule="auto"/>
      <w:ind w:left="567" w:right="567" w:hanging="567"/>
    </w:pPr>
    <w:rPr>
      <w:i/>
      <w:color w:val="000000"/>
    </w:rPr>
  </w:style>
  <w:style w:type="paragraph" w:styleId="Subttulo">
    <w:name w:val="Subtitle"/>
    <w:basedOn w:val="Normal"/>
    <w:next w:val="Normal"/>
    <w:rPr>
      <w:color w:val="595959"/>
      <w:sz w:val="28"/>
      <w:szCs w:val="28"/>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character" w:customStyle="1" w:styleId="PuestoCar">
    <w:name w:val="Puesto Car"/>
    <w:aliases w:val="Cita textual Car"/>
    <w:basedOn w:val="Fuentedeprrafopredeter"/>
    <w:link w:val="Puesto"/>
    <w:uiPriority w:val="10"/>
    <w:rsid w:val="002D613C"/>
    <w:rPr>
      <w:i/>
      <w:color w:val="000000"/>
    </w:rPr>
  </w:style>
  <w:style w:type="paragraph" w:styleId="TtulodeTDC">
    <w:name w:val="TOC Heading"/>
    <w:basedOn w:val="Ttulo1"/>
    <w:next w:val="Normal"/>
    <w:uiPriority w:val="39"/>
    <w:unhideWhenUsed/>
    <w:qFormat/>
    <w:rsid w:val="00FD20C4"/>
    <w:p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FD20C4"/>
    <w:pPr>
      <w:spacing w:after="100"/>
    </w:pPr>
  </w:style>
  <w:style w:type="paragraph" w:styleId="TDC2">
    <w:name w:val="toc 2"/>
    <w:basedOn w:val="Normal"/>
    <w:next w:val="Normal"/>
    <w:autoRedefine/>
    <w:uiPriority w:val="39"/>
    <w:unhideWhenUsed/>
    <w:rsid w:val="00FD20C4"/>
    <w:pPr>
      <w:spacing w:after="100"/>
      <w:ind w:left="220"/>
    </w:pPr>
  </w:style>
  <w:style w:type="paragraph" w:styleId="TDC3">
    <w:name w:val="toc 3"/>
    <w:basedOn w:val="Normal"/>
    <w:next w:val="Normal"/>
    <w:autoRedefine/>
    <w:uiPriority w:val="39"/>
    <w:unhideWhenUsed/>
    <w:rsid w:val="00FD20C4"/>
    <w:pPr>
      <w:spacing w:after="100"/>
      <w:ind w:left="440"/>
    </w:pPr>
  </w:style>
  <w:style w:type="character" w:styleId="Hipervnculo">
    <w:name w:val="Hyperlink"/>
    <w:basedOn w:val="Fuentedeprrafopredeter"/>
    <w:uiPriority w:val="99"/>
    <w:unhideWhenUsed/>
    <w:rsid w:val="00FD20C4"/>
    <w:rPr>
      <w:color w:val="0000FF" w:themeColor="hyperlink"/>
      <w:u w:val="single"/>
    </w:rPr>
  </w:style>
  <w:style w:type="paragraph" w:styleId="Encabezado">
    <w:name w:val="header"/>
    <w:basedOn w:val="Normal"/>
    <w:link w:val="EncabezadoCar"/>
    <w:uiPriority w:val="99"/>
    <w:unhideWhenUsed/>
    <w:rsid w:val="004268E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268EA"/>
  </w:style>
  <w:style w:type="paragraph" w:styleId="Piedepgina">
    <w:name w:val="footer"/>
    <w:basedOn w:val="Normal"/>
    <w:link w:val="PiedepginaCar"/>
    <w:uiPriority w:val="99"/>
    <w:unhideWhenUsed/>
    <w:rsid w:val="004268E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268EA"/>
  </w:style>
  <w:style w:type="character" w:customStyle="1" w:styleId="Mencinsinresolver1">
    <w:name w:val="Mención sin resolver1"/>
    <w:basedOn w:val="Fuentedeprrafopredeter"/>
    <w:uiPriority w:val="99"/>
    <w:semiHidden/>
    <w:unhideWhenUsed/>
    <w:rsid w:val="004268EA"/>
    <w:rPr>
      <w:color w:val="605E5C"/>
      <w:shd w:val="clear" w:color="auto" w:fill="E1DFDD"/>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292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F154AB"/>
  </w:style>
  <w:style w:type="character" w:customStyle="1" w:styleId="Mencinsinresolver2">
    <w:name w:val="Mención sin resolver2"/>
    <w:basedOn w:val="Fuentedeprrafopredeter"/>
    <w:uiPriority w:val="99"/>
    <w:semiHidden/>
    <w:unhideWhenUsed/>
    <w:rsid w:val="00C41406"/>
    <w:rPr>
      <w:color w:val="605E5C"/>
      <w:shd w:val="clear" w:color="auto" w:fill="E1DFDD"/>
    </w:rPr>
  </w:style>
  <w:style w:type="table" w:styleId="Tablaconcuadrcula">
    <w:name w:val="Table Grid"/>
    <w:basedOn w:val="Tablanormal"/>
    <w:uiPriority w:val="39"/>
    <w:rsid w:val="009066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893CB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3953">
      <w:bodyDiv w:val="1"/>
      <w:marLeft w:val="0"/>
      <w:marRight w:val="0"/>
      <w:marTop w:val="0"/>
      <w:marBottom w:val="0"/>
      <w:divBdr>
        <w:top w:val="none" w:sz="0" w:space="0" w:color="auto"/>
        <w:left w:val="none" w:sz="0" w:space="0" w:color="auto"/>
        <w:bottom w:val="none" w:sz="0" w:space="0" w:color="auto"/>
        <w:right w:val="none" w:sz="0" w:space="0" w:color="auto"/>
      </w:divBdr>
    </w:div>
    <w:div w:id="75326447">
      <w:bodyDiv w:val="1"/>
      <w:marLeft w:val="0"/>
      <w:marRight w:val="0"/>
      <w:marTop w:val="0"/>
      <w:marBottom w:val="0"/>
      <w:divBdr>
        <w:top w:val="none" w:sz="0" w:space="0" w:color="auto"/>
        <w:left w:val="none" w:sz="0" w:space="0" w:color="auto"/>
        <w:bottom w:val="none" w:sz="0" w:space="0" w:color="auto"/>
        <w:right w:val="none" w:sz="0" w:space="0" w:color="auto"/>
      </w:divBdr>
    </w:div>
    <w:div w:id="131561374">
      <w:bodyDiv w:val="1"/>
      <w:marLeft w:val="0"/>
      <w:marRight w:val="0"/>
      <w:marTop w:val="0"/>
      <w:marBottom w:val="0"/>
      <w:divBdr>
        <w:top w:val="none" w:sz="0" w:space="0" w:color="auto"/>
        <w:left w:val="none" w:sz="0" w:space="0" w:color="auto"/>
        <w:bottom w:val="none" w:sz="0" w:space="0" w:color="auto"/>
        <w:right w:val="none" w:sz="0" w:space="0" w:color="auto"/>
      </w:divBdr>
    </w:div>
    <w:div w:id="135729693">
      <w:bodyDiv w:val="1"/>
      <w:marLeft w:val="0"/>
      <w:marRight w:val="0"/>
      <w:marTop w:val="0"/>
      <w:marBottom w:val="0"/>
      <w:divBdr>
        <w:top w:val="none" w:sz="0" w:space="0" w:color="auto"/>
        <w:left w:val="none" w:sz="0" w:space="0" w:color="auto"/>
        <w:bottom w:val="none" w:sz="0" w:space="0" w:color="auto"/>
        <w:right w:val="none" w:sz="0" w:space="0" w:color="auto"/>
      </w:divBdr>
    </w:div>
    <w:div w:id="137965720">
      <w:bodyDiv w:val="1"/>
      <w:marLeft w:val="0"/>
      <w:marRight w:val="0"/>
      <w:marTop w:val="0"/>
      <w:marBottom w:val="0"/>
      <w:divBdr>
        <w:top w:val="none" w:sz="0" w:space="0" w:color="auto"/>
        <w:left w:val="none" w:sz="0" w:space="0" w:color="auto"/>
        <w:bottom w:val="none" w:sz="0" w:space="0" w:color="auto"/>
        <w:right w:val="none" w:sz="0" w:space="0" w:color="auto"/>
      </w:divBdr>
    </w:div>
    <w:div w:id="193155877">
      <w:bodyDiv w:val="1"/>
      <w:marLeft w:val="0"/>
      <w:marRight w:val="0"/>
      <w:marTop w:val="0"/>
      <w:marBottom w:val="0"/>
      <w:divBdr>
        <w:top w:val="none" w:sz="0" w:space="0" w:color="auto"/>
        <w:left w:val="none" w:sz="0" w:space="0" w:color="auto"/>
        <w:bottom w:val="none" w:sz="0" w:space="0" w:color="auto"/>
        <w:right w:val="none" w:sz="0" w:space="0" w:color="auto"/>
      </w:divBdr>
    </w:div>
    <w:div w:id="196893413">
      <w:bodyDiv w:val="1"/>
      <w:marLeft w:val="0"/>
      <w:marRight w:val="0"/>
      <w:marTop w:val="0"/>
      <w:marBottom w:val="0"/>
      <w:divBdr>
        <w:top w:val="none" w:sz="0" w:space="0" w:color="auto"/>
        <w:left w:val="none" w:sz="0" w:space="0" w:color="auto"/>
        <w:bottom w:val="none" w:sz="0" w:space="0" w:color="auto"/>
        <w:right w:val="none" w:sz="0" w:space="0" w:color="auto"/>
      </w:divBdr>
    </w:div>
    <w:div w:id="245695829">
      <w:bodyDiv w:val="1"/>
      <w:marLeft w:val="0"/>
      <w:marRight w:val="0"/>
      <w:marTop w:val="0"/>
      <w:marBottom w:val="0"/>
      <w:divBdr>
        <w:top w:val="none" w:sz="0" w:space="0" w:color="auto"/>
        <w:left w:val="none" w:sz="0" w:space="0" w:color="auto"/>
        <w:bottom w:val="none" w:sz="0" w:space="0" w:color="auto"/>
        <w:right w:val="none" w:sz="0" w:space="0" w:color="auto"/>
      </w:divBdr>
    </w:div>
    <w:div w:id="485325259">
      <w:bodyDiv w:val="1"/>
      <w:marLeft w:val="0"/>
      <w:marRight w:val="0"/>
      <w:marTop w:val="0"/>
      <w:marBottom w:val="0"/>
      <w:divBdr>
        <w:top w:val="none" w:sz="0" w:space="0" w:color="auto"/>
        <w:left w:val="none" w:sz="0" w:space="0" w:color="auto"/>
        <w:bottom w:val="none" w:sz="0" w:space="0" w:color="auto"/>
        <w:right w:val="none" w:sz="0" w:space="0" w:color="auto"/>
      </w:divBdr>
    </w:div>
    <w:div w:id="596987886">
      <w:bodyDiv w:val="1"/>
      <w:marLeft w:val="0"/>
      <w:marRight w:val="0"/>
      <w:marTop w:val="0"/>
      <w:marBottom w:val="0"/>
      <w:divBdr>
        <w:top w:val="none" w:sz="0" w:space="0" w:color="auto"/>
        <w:left w:val="none" w:sz="0" w:space="0" w:color="auto"/>
        <w:bottom w:val="none" w:sz="0" w:space="0" w:color="auto"/>
        <w:right w:val="none" w:sz="0" w:space="0" w:color="auto"/>
      </w:divBdr>
    </w:div>
    <w:div w:id="605577212">
      <w:bodyDiv w:val="1"/>
      <w:marLeft w:val="0"/>
      <w:marRight w:val="0"/>
      <w:marTop w:val="0"/>
      <w:marBottom w:val="0"/>
      <w:divBdr>
        <w:top w:val="none" w:sz="0" w:space="0" w:color="auto"/>
        <w:left w:val="none" w:sz="0" w:space="0" w:color="auto"/>
        <w:bottom w:val="none" w:sz="0" w:space="0" w:color="auto"/>
        <w:right w:val="none" w:sz="0" w:space="0" w:color="auto"/>
      </w:divBdr>
    </w:div>
    <w:div w:id="616910182">
      <w:bodyDiv w:val="1"/>
      <w:marLeft w:val="0"/>
      <w:marRight w:val="0"/>
      <w:marTop w:val="0"/>
      <w:marBottom w:val="0"/>
      <w:divBdr>
        <w:top w:val="none" w:sz="0" w:space="0" w:color="auto"/>
        <w:left w:val="none" w:sz="0" w:space="0" w:color="auto"/>
        <w:bottom w:val="none" w:sz="0" w:space="0" w:color="auto"/>
        <w:right w:val="none" w:sz="0" w:space="0" w:color="auto"/>
      </w:divBdr>
      <w:divsChild>
        <w:div w:id="1743521543">
          <w:marLeft w:val="0"/>
          <w:marRight w:val="0"/>
          <w:marTop w:val="0"/>
          <w:marBottom w:val="0"/>
          <w:divBdr>
            <w:top w:val="none" w:sz="0" w:space="0" w:color="auto"/>
            <w:left w:val="none" w:sz="0" w:space="0" w:color="auto"/>
            <w:bottom w:val="none" w:sz="0" w:space="0" w:color="auto"/>
            <w:right w:val="none" w:sz="0" w:space="0" w:color="auto"/>
          </w:divBdr>
        </w:div>
      </w:divsChild>
    </w:div>
    <w:div w:id="640812313">
      <w:bodyDiv w:val="1"/>
      <w:marLeft w:val="0"/>
      <w:marRight w:val="0"/>
      <w:marTop w:val="0"/>
      <w:marBottom w:val="0"/>
      <w:divBdr>
        <w:top w:val="none" w:sz="0" w:space="0" w:color="auto"/>
        <w:left w:val="none" w:sz="0" w:space="0" w:color="auto"/>
        <w:bottom w:val="none" w:sz="0" w:space="0" w:color="auto"/>
        <w:right w:val="none" w:sz="0" w:space="0" w:color="auto"/>
      </w:divBdr>
    </w:div>
    <w:div w:id="652375351">
      <w:bodyDiv w:val="1"/>
      <w:marLeft w:val="0"/>
      <w:marRight w:val="0"/>
      <w:marTop w:val="0"/>
      <w:marBottom w:val="0"/>
      <w:divBdr>
        <w:top w:val="none" w:sz="0" w:space="0" w:color="auto"/>
        <w:left w:val="none" w:sz="0" w:space="0" w:color="auto"/>
        <w:bottom w:val="none" w:sz="0" w:space="0" w:color="auto"/>
        <w:right w:val="none" w:sz="0" w:space="0" w:color="auto"/>
      </w:divBdr>
    </w:div>
    <w:div w:id="686448825">
      <w:bodyDiv w:val="1"/>
      <w:marLeft w:val="0"/>
      <w:marRight w:val="0"/>
      <w:marTop w:val="0"/>
      <w:marBottom w:val="0"/>
      <w:divBdr>
        <w:top w:val="none" w:sz="0" w:space="0" w:color="auto"/>
        <w:left w:val="none" w:sz="0" w:space="0" w:color="auto"/>
        <w:bottom w:val="none" w:sz="0" w:space="0" w:color="auto"/>
        <w:right w:val="none" w:sz="0" w:space="0" w:color="auto"/>
      </w:divBdr>
    </w:div>
    <w:div w:id="690644578">
      <w:bodyDiv w:val="1"/>
      <w:marLeft w:val="0"/>
      <w:marRight w:val="0"/>
      <w:marTop w:val="0"/>
      <w:marBottom w:val="0"/>
      <w:divBdr>
        <w:top w:val="none" w:sz="0" w:space="0" w:color="auto"/>
        <w:left w:val="none" w:sz="0" w:space="0" w:color="auto"/>
        <w:bottom w:val="none" w:sz="0" w:space="0" w:color="auto"/>
        <w:right w:val="none" w:sz="0" w:space="0" w:color="auto"/>
      </w:divBdr>
    </w:div>
    <w:div w:id="697582170">
      <w:bodyDiv w:val="1"/>
      <w:marLeft w:val="0"/>
      <w:marRight w:val="0"/>
      <w:marTop w:val="0"/>
      <w:marBottom w:val="0"/>
      <w:divBdr>
        <w:top w:val="none" w:sz="0" w:space="0" w:color="auto"/>
        <w:left w:val="none" w:sz="0" w:space="0" w:color="auto"/>
        <w:bottom w:val="none" w:sz="0" w:space="0" w:color="auto"/>
        <w:right w:val="none" w:sz="0" w:space="0" w:color="auto"/>
      </w:divBdr>
    </w:div>
    <w:div w:id="711157226">
      <w:bodyDiv w:val="1"/>
      <w:marLeft w:val="0"/>
      <w:marRight w:val="0"/>
      <w:marTop w:val="0"/>
      <w:marBottom w:val="0"/>
      <w:divBdr>
        <w:top w:val="none" w:sz="0" w:space="0" w:color="auto"/>
        <w:left w:val="none" w:sz="0" w:space="0" w:color="auto"/>
        <w:bottom w:val="none" w:sz="0" w:space="0" w:color="auto"/>
        <w:right w:val="none" w:sz="0" w:space="0" w:color="auto"/>
      </w:divBdr>
    </w:div>
    <w:div w:id="737752379">
      <w:bodyDiv w:val="1"/>
      <w:marLeft w:val="0"/>
      <w:marRight w:val="0"/>
      <w:marTop w:val="0"/>
      <w:marBottom w:val="0"/>
      <w:divBdr>
        <w:top w:val="none" w:sz="0" w:space="0" w:color="auto"/>
        <w:left w:val="none" w:sz="0" w:space="0" w:color="auto"/>
        <w:bottom w:val="none" w:sz="0" w:space="0" w:color="auto"/>
        <w:right w:val="none" w:sz="0" w:space="0" w:color="auto"/>
      </w:divBdr>
    </w:div>
    <w:div w:id="760220206">
      <w:bodyDiv w:val="1"/>
      <w:marLeft w:val="0"/>
      <w:marRight w:val="0"/>
      <w:marTop w:val="0"/>
      <w:marBottom w:val="0"/>
      <w:divBdr>
        <w:top w:val="none" w:sz="0" w:space="0" w:color="auto"/>
        <w:left w:val="none" w:sz="0" w:space="0" w:color="auto"/>
        <w:bottom w:val="none" w:sz="0" w:space="0" w:color="auto"/>
        <w:right w:val="none" w:sz="0" w:space="0" w:color="auto"/>
      </w:divBdr>
    </w:div>
    <w:div w:id="827865427">
      <w:bodyDiv w:val="1"/>
      <w:marLeft w:val="0"/>
      <w:marRight w:val="0"/>
      <w:marTop w:val="0"/>
      <w:marBottom w:val="0"/>
      <w:divBdr>
        <w:top w:val="none" w:sz="0" w:space="0" w:color="auto"/>
        <w:left w:val="none" w:sz="0" w:space="0" w:color="auto"/>
        <w:bottom w:val="none" w:sz="0" w:space="0" w:color="auto"/>
        <w:right w:val="none" w:sz="0" w:space="0" w:color="auto"/>
      </w:divBdr>
    </w:div>
    <w:div w:id="867987603">
      <w:bodyDiv w:val="1"/>
      <w:marLeft w:val="0"/>
      <w:marRight w:val="0"/>
      <w:marTop w:val="0"/>
      <w:marBottom w:val="0"/>
      <w:divBdr>
        <w:top w:val="none" w:sz="0" w:space="0" w:color="auto"/>
        <w:left w:val="none" w:sz="0" w:space="0" w:color="auto"/>
        <w:bottom w:val="none" w:sz="0" w:space="0" w:color="auto"/>
        <w:right w:val="none" w:sz="0" w:space="0" w:color="auto"/>
      </w:divBdr>
    </w:div>
    <w:div w:id="960768630">
      <w:bodyDiv w:val="1"/>
      <w:marLeft w:val="0"/>
      <w:marRight w:val="0"/>
      <w:marTop w:val="0"/>
      <w:marBottom w:val="0"/>
      <w:divBdr>
        <w:top w:val="none" w:sz="0" w:space="0" w:color="auto"/>
        <w:left w:val="none" w:sz="0" w:space="0" w:color="auto"/>
        <w:bottom w:val="none" w:sz="0" w:space="0" w:color="auto"/>
        <w:right w:val="none" w:sz="0" w:space="0" w:color="auto"/>
      </w:divBdr>
    </w:div>
    <w:div w:id="1025252637">
      <w:bodyDiv w:val="1"/>
      <w:marLeft w:val="0"/>
      <w:marRight w:val="0"/>
      <w:marTop w:val="0"/>
      <w:marBottom w:val="0"/>
      <w:divBdr>
        <w:top w:val="none" w:sz="0" w:space="0" w:color="auto"/>
        <w:left w:val="none" w:sz="0" w:space="0" w:color="auto"/>
        <w:bottom w:val="none" w:sz="0" w:space="0" w:color="auto"/>
        <w:right w:val="none" w:sz="0" w:space="0" w:color="auto"/>
      </w:divBdr>
    </w:div>
    <w:div w:id="1094595144">
      <w:bodyDiv w:val="1"/>
      <w:marLeft w:val="0"/>
      <w:marRight w:val="0"/>
      <w:marTop w:val="0"/>
      <w:marBottom w:val="0"/>
      <w:divBdr>
        <w:top w:val="none" w:sz="0" w:space="0" w:color="auto"/>
        <w:left w:val="none" w:sz="0" w:space="0" w:color="auto"/>
        <w:bottom w:val="none" w:sz="0" w:space="0" w:color="auto"/>
        <w:right w:val="none" w:sz="0" w:space="0" w:color="auto"/>
      </w:divBdr>
    </w:div>
    <w:div w:id="1229420770">
      <w:bodyDiv w:val="1"/>
      <w:marLeft w:val="0"/>
      <w:marRight w:val="0"/>
      <w:marTop w:val="0"/>
      <w:marBottom w:val="0"/>
      <w:divBdr>
        <w:top w:val="none" w:sz="0" w:space="0" w:color="auto"/>
        <w:left w:val="none" w:sz="0" w:space="0" w:color="auto"/>
        <w:bottom w:val="none" w:sz="0" w:space="0" w:color="auto"/>
        <w:right w:val="none" w:sz="0" w:space="0" w:color="auto"/>
      </w:divBdr>
    </w:div>
    <w:div w:id="1250507548">
      <w:bodyDiv w:val="1"/>
      <w:marLeft w:val="0"/>
      <w:marRight w:val="0"/>
      <w:marTop w:val="0"/>
      <w:marBottom w:val="0"/>
      <w:divBdr>
        <w:top w:val="none" w:sz="0" w:space="0" w:color="auto"/>
        <w:left w:val="none" w:sz="0" w:space="0" w:color="auto"/>
        <w:bottom w:val="none" w:sz="0" w:space="0" w:color="auto"/>
        <w:right w:val="none" w:sz="0" w:space="0" w:color="auto"/>
      </w:divBdr>
    </w:div>
    <w:div w:id="1324236834">
      <w:bodyDiv w:val="1"/>
      <w:marLeft w:val="0"/>
      <w:marRight w:val="0"/>
      <w:marTop w:val="0"/>
      <w:marBottom w:val="0"/>
      <w:divBdr>
        <w:top w:val="none" w:sz="0" w:space="0" w:color="auto"/>
        <w:left w:val="none" w:sz="0" w:space="0" w:color="auto"/>
        <w:bottom w:val="none" w:sz="0" w:space="0" w:color="auto"/>
        <w:right w:val="none" w:sz="0" w:space="0" w:color="auto"/>
      </w:divBdr>
    </w:div>
    <w:div w:id="1373073418">
      <w:bodyDiv w:val="1"/>
      <w:marLeft w:val="0"/>
      <w:marRight w:val="0"/>
      <w:marTop w:val="0"/>
      <w:marBottom w:val="0"/>
      <w:divBdr>
        <w:top w:val="none" w:sz="0" w:space="0" w:color="auto"/>
        <w:left w:val="none" w:sz="0" w:space="0" w:color="auto"/>
        <w:bottom w:val="none" w:sz="0" w:space="0" w:color="auto"/>
        <w:right w:val="none" w:sz="0" w:space="0" w:color="auto"/>
      </w:divBdr>
    </w:div>
    <w:div w:id="1440838136">
      <w:bodyDiv w:val="1"/>
      <w:marLeft w:val="0"/>
      <w:marRight w:val="0"/>
      <w:marTop w:val="0"/>
      <w:marBottom w:val="0"/>
      <w:divBdr>
        <w:top w:val="none" w:sz="0" w:space="0" w:color="auto"/>
        <w:left w:val="none" w:sz="0" w:space="0" w:color="auto"/>
        <w:bottom w:val="none" w:sz="0" w:space="0" w:color="auto"/>
        <w:right w:val="none" w:sz="0" w:space="0" w:color="auto"/>
      </w:divBdr>
    </w:div>
    <w:div w:id="1488748190">
      <w:bodyDiv w:val="1"/>
      <w:marLeft w:val="0"/>
      <w:marRight w:val="0"/>
      <w:marTop w:val="0"/>
      <w:marBottom w:val="0"/>
      <w:divBdr>
        <w:top w:val="none" w:sz="0" w:space="0" w:color="auto"/>
        <w:left w:val="none" w:sz="0" w:space="0" w:color="auto"/>
        <w:bottom w:val="none" w:sz="0" w:space="0" w:color="auto"/>
        <w:right w:val="none" w:sz="0" w:space="0" w:color="auto"/>
      </w:divBdr>
    </w:div>
    <w:div w:id="1523008034">
      <w:bodyDiv w:val="1"/>
      <w:marLeft w:val="0"/>
      <w:marRight w:val="0"/>
      <w:marTop w:val="0"/>
      <w:marBottom w:val="0"/>
      <w:divBdr>
        <w:top w:val="none" w:sz="0" w:space="0" w:color="auto"/>
        <w:left w:val="none" w:sz="0" w:space="0" w:color="auto"/>
        <w:bottom w:val="none" w:sz="0" w:space="0" w:color="auto"/>
        <w:right w:val="none" w:sz="0" w:space="0" w:color="auto"/>
      </w:divBdr>
    </w:div>
    <w:div w:id="1573814152">
      <w:bodyDiv w:val="1"/>
      <w:marLeft w:val="0"/>
      <w:marRight w:val="0"/>
      <w:marTop w:val="0"/>
      <w:marBottom w:val="0"/>
      <w:divBdr>
        <w:top w:val="none" w:sz="0" w:space="0" w:color="auto"/>
        <w:left w:val="none" w:sz="0" w:space="0" w:color="auto"/>
        <w:bottom w:val="none" w:sz="0" w:space="0" w:color="auto"/>
        <w:right w:val="none" w:sz="0" w:space="0" w:color="auto"/>
      </w:divBdr>
    </w:div>
    <w:div w:id="1706176757">
      <w:bodyDiv w:val="1"/>
      <w:marLeft w:val="0"/>
      <w:marRight w:val="0"/>
      <w:marTop w:val="0"/>
      <w:marBottom w:val="0"/>
      <w:divBdr>
        <w:top w:val="none" w:sz="0" w:space="0" w:color="auto"/>
        <w:left w:val="none" w:sz="0" w:space="0" w:color="auto"/>
        <w:bottom w:val="none" w:sz="0" w:space="0" w:color="auto"/>
        <w:right w:val="none" w:sz="0" w:space="0" w:color="auto"/>
      </w:divBdr>
    </w:div>
    <w:div w:id="1766994013">
      <w:bodyDiv w:val="1"/>
      <w:marLeft w:val="0"/>
      <w:marRight w:val="0"/>
      <w:marTop w:val="0"/>
      <w:marBottom w:val="0"/>
      <w:divBdr>
        <w:top w:val="none" w:sz="0" w:space="0" w:color="auto"/>
        <w:left w:val="none" w:sz="0" w:space="0" w:color="auto"/>
        <w:bottom w:val="none" w:sz="0" w:space="0" w:color="auto"/>
        <w:right w:val="none" w:sz="0" w:space="0" w:color="auto"/>
      </w:divBdr>
    </w:div>
    <w:div w:id="1791975470">
      <w:bodyDiv w:val="1"/>
      <w:marLeft w:val="0"/>
      <w:marRight w:val="0"/>
      <w:marTop w:val="0"/>
      <w:marBottom w:val="0"/>
      <w:divBdr>
        <w:top w:val="none" w:sz="0" w:space="0" w:color="auto"/>
        <w:left w:val="none" w:sz="0" w:space="0" w:color="auto"/>
        <w:bottom w:val="none" w:sz="0" w:space="0" w:color="auto"/>
        <w:right w:val="none" w:sz="0" w:space="0" w:color="auto"/>
      </w:divBdr>
    </w:div>
    <w:div w:id="1792046770">
      <w:bodyDiv w:val="1"/>
      <w:marLeft w:val="0"/>
      <w:marRight w:val="0"/>
      <w:marTop w:val="0"/>
      <w:marBottom w:val="0"/>
      <w:divBdr>
        <w:top w:val="none" w:sz="0" w:space="0" w:color="auto"/>
        <w:left w:val="none" w:sz="0" w:space="0" w:color="auto"/>
        <w:bottom w:val="none" w:sz="0" w:space="0" w:color="auto"/>
        <w:right w:val="none" w:sz="0" w:space="0" w:color="auto"/>
      </w:divBdr>
      <w:divsChild>
        <w:div w:id="1530140290">
          <w:marLeft w:val="0"/>
          <w:marRight w:val="0"/>
          <w:marTop w:val="0"/>
          <w:marBottom w:val="0"/>
          <w:divBdr>
            <w:top w:val="none" w:sz="0" w:space="0" w:color="auto"/>
            <w:left w:val="none" w:sz="0" w:space="0" w:color="auto"/>
            <w:bottom w:val="none" w:sz="0" w:space="0" w:color="auto"/>
            <w:right w:val="none" w:sz="0" w:space="0" w:color="auto"/>
          </w:divBdr>
        </w:div>
      </w:divsChild>
    </w:div>
    <w:div w:id="1792243842">
      <w:bodyDiv w:val="1"/>
      <w:marLeft w:val="0"/>
      <w:marRight w:val="0"/>
      <w:marTop w:val="0"/>
      <w:marBottom w:val="0"/>
      <w:divBdr>
        <w:top w:val="none" w:sz="0" w:space="0" w:color="auto"/>
        <w:left w:val="none" w:sz="0" w:space="0" w:color="auto"/>
        <w:bottom w:val="none" w:sz="0" w:space="0" w:color="auto"/>
        <w:right w:val="none" w:sz="0" w:space="0" w:color="auto"/>
      </w:divBdr>
    </w:div>
    <w:div w:id="1833448602">
      <w:bodyDiv w:val="1"/>
      <w:marLeft w:val="0"/>
      <w:marRight w:val="0"/>
      <w:marTop w:val="0"/>
      <w:marBottom w:val="0"/>
      <w:divBdr>
        <w:top w:val="none" w:sz="0" w:space="0" w:color="auto"/>
        <w:left w:val="none" w:sz="0" w:space="0" w:color="auto"/>
        <w:bottom w:val="none" w:sz="0" w:space="0" w:color="auto"/>
        <w:right w:val="none" w:sz="0" w:space="0" w:color="auto"/>
      </w:divBdr>
    </w:div>
    <w:div w:id="1894540690">
      <w:bodyDiv w:val="1"/>
      <w:marLeft w:val="0"/>
      <w:marRight w:val="0"/>
      <w:marTop w:val="0"/>
      <w:marBottom w:val="0"/>
      <w:divBdr>
        <w:top w:val="none" w:sz="0" w:space="0" w:color="auto"/>
        <w:left w:val="none" w:sz="0" w:space="0" w:color="auto"/>
        <w:bottom w:val="none" w:sz="0" w:space="0" w:color="auto"/>
        <w:right w:val="none" w:sz="0" w:space="0" w:color="auto"/>
      </w:divBdr>
    </w:div>
    <w:div w:id="1978100107">
      <w:bodyDiv w:val="1"/>
      <w:marLeft w:val="0"/>
      <w:marRight w:val="0"/>
      <w:marTop w:val="0"/>
      <w:marBottom w:val="0"/>
      <w:divBdr>
        <w:top w:val="none" w:sz="0" w:space="0" w:color="auto"/>
        <w:left w:val="none" w:sz="0" w:space="0" w:color="auto"/>
        <w:bottom w:val="none" w:sz="0" w:space="0" w:color="auto"/>
        <w:right w:val="none" w:sz="0" w:space="0" w:color="auto"/>
      </w:divBdr>
    </w:div>
    <w:div w:id="1983848972">
      <w:bodyDiv w:val="1"/>
      <w:marLeft w:val="0"/>
      <w:marRight w:val="0"/>
      <w:marTop w:val="0"/>
      <w:marBottom w:val="0"/>
      <w:divBdr>
        <w:top w:val="none" w:sz="0" w:space="0" w:color="auto"/>
        <w:left w:val="none" w:sz="0" w:space="0" w:color="auto"/>
        <w:bottom w:val="none" w:sz="0" w:space="0" w:color="auto"/>
        <w:right w:val="none" w:sz="0" w:space="0" w:color="auto"/>
      </w:divBdr>
    </w:div>
    <w:div w:id="1985696240">
      <w:bodyDiv w:val="1"/>
      <w:marLeft w:val="0"/>
      <w:marRight w:val="0"/>
      <w:marTop w:val="0"/>
      <w:marBottom w:val="0"/>
      <w:divBdr>
        <w:top w:val="none" w:sz="0" w:space="0" w:color="auto"/>
        <w:left w:val="none" w:sz="0" w:space="0" w:color="auto"/>
        <w:bottom w:val="none" w:sz="0" w:space="0" w:color="auto"/>
        <w:right w:val="none" w:sz="0" w:space="0" w:color="auto"/>
      </w:divBdr>
    </w:div>
    <w:div w:id="2005670115">
      <w:bodyDiv w:val="1"/>
      <w:marLeft w:val="0"/>
      <w:marRight w:val="0"/>
      <w:marTop w:val="0"/>
      <w:marBottom w:val="0"/>
      <w:divBdr>
        <w:top w:val="none" w:sz="0" w:space="0" w:color="auto"/>
        <w:left w:val="none" w:sz="0" w:space="0" w:color="auto"/>
        <w:bottom w:val="none" w:sz="0" w:space="0" w:color="auto"/>
        <w:right w:val="none" w:sz="0" w:space="0" w:color="auto"/>
      </w:divBdr>
    </w:div>
    <w:div w:id="2090272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BC1A3-E745-4325-A098-0BF61D5C2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7999</Words>
  <Characters>43996</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Paulina</dc:creator>
  <cp:lastModifiedBy>INFOEM381</cp:lastModifiedBy>
  <cp:revision>8</cp:revision>
  <cp:lastPrinted>2025-05-16T19:50:00Z</cp:lastPrinted>
  <dcterms:created xsi:type="dcterms:W3CDTF">2025-05-07T00:25:00Z</dcterms:created>
  <dcterms:modified xsi:type="dcterms:W3CDTF">2025-06-03T00:24:00Z</dcterms:modified>
</cp:coreProperties>
</file>