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D115"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C914D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161B014D" w14:textId="6C1D5978"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Visto</w:t>
      </w:r>
      <w:r w:rsidRPr="00C914DC">
        <w:rPr>
          <w:rFonts w:ascii="Palatino Linotype" w:eastAsia="Palatino Linotype" w:hAnsi="Palatino Linotype" w:cs="Palatino Linotype"/>
          <w:sz w:val="22"/>
          <w:szCs w:val="22"/>
        </w:rPr>
        <w:t xml:space="preserve"> el expediente formado con motivo del recurso de revisión </w:t>
      </w:r>
      <w:r w:rsidRPr="00C914DC">
        <w:rPr>
          <w:rFonts w:ascii="Palatino Linotype" w:eastAsia="Palatino Linotype" w:hAnsi="Palatino Linotype" w:cs="Palatino Linotype"/>
          <w:b/>
          <w:sz w:val="22"/>
          <w:szCs w:val="22"/>
        </w:rPr>
        <w:t>07854/INFOEM/IP/RR/2025</w:t>
      </w:r>
      <w:r w:rsidRPr="00C914DC">
        <w:rPr>
          <w:rFonts w:ascii="Palatino Linotype" w:eastAsia="Palatino Linotype" w:hAnsi="Palatino Linotype" w:cs="Palatino Linotype"/>
          <w:sz w:val="22"/>
          <w:szCs w:val="22"/>
        </w:rPr>
        <w:t>, interpuesto por</w:t>
      </w:r>
      <w:r w:rsidRPr="00C914DC">
        <w:rPr>
          <w:rFonts w:ascii="Palatino Linotype" w:eastAsia="Palatino Linotype" w:hAnsi="Palatino Linotype" w:cs="Palatino Linotype"/>
          <w:b/>
          <w:sz w:val="22"/>
          <w:szCs w:val="22"/>
        </w:rPr>
        <w:t xml:space="preserve"> </w:t>
      </w:r>
      <w:r w:rsidR="003C0EF4" w:rsidRPr="003C0EF4">
        <w:rPr>
          <w:rFonts w:ascii="Palatino Linotype" w:eastAsia="Palatino Linotype" w:hAnsi="Palatino Linotype" w:cs="Palatino Linotype"/>
          <w:b/>
          <w:sz w:val="22"/>
          <w:szCs w:val="22"/>
        </w:rPr>
        <w:t>XXXXXX XXXXXXX XXXX</w:t>
      </w:r>
      <w:r w:rsidRPr="00C914DC">
        <w:rPr>
          <w:rFonts w:ascii="Palatino Linotype" w:eastAsia="Palatino Linotype" w:hAnsi="Palatino Linotype" w:cs="Palatino Linotype"/>
          <w:b/>
          <w:sz w:val="22"/>
          <w:szCs w:val="22"/>
        </w:rPr>
        <w:t>,</w:t>
      </w:r>
      <w:r w:rsidRPr="00C914DC">
        <w:rPr>
          <w:rFonts w:ascii="Palatino Linotype" w:eastAsia="Palatino Linotype" w:hAnsi="Palatino Linotype" w:cs="Palatino Linotype"/>
          <w:sz w:val="22"/>
          <w:szCs w:val="22"/>
        </w:rPr>
        <w:t xml:space="preserve"> en lo sucesivo</w:t>
      </w:r>
      <w:r w:rsidRPr="00C914DC">
        <w:rPr>
          <w:rFonts w:ascii="Palatino Linotype" w:eastAsia="Palatino Linotype" w:hAnsi="Palatino Linotype" w:cs="Palatino Linotype"/>
          <w:b/>
          <w:sz w:val="22"/>
          <w:szCs w:val="22"/>
        </w:rPr>
        <w:t xml:space="preserve"> </w:t>
      </w:r>
      <w:r w:rsidRPr="00C914DC">
        <w:rPr>
          <w:rFonts w:ascii="Palatino Linotype" w:eastAsia="Palatino Linotype" w:hAnsi="Palatino Linotype" w:cs="Palatino Linotype"/>
          <w:sz w:val="22"/>
          <w:szCs w:val="22"/>
        </w:rPr>
        <w:t xml:space="preserve">la parte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en contra de la respuesta a la solicitud de información con número de folio </w:t>
      </w:r>
      <w:r w:rsidRPr="00C914DC">
        <w:rPr>
          <w:rFonts w:ascii="Palatino Linotype" w:eastAsia="Palatino Linotype" w:hAnsi="Palatino Linotype" w:cs="Palatino Linotype"/>
          <w:b/>
          <w:sz w:val="22"/>
          <w:szCs w:val="22"/>
        </w:rPr>
        <w:t xml:space="preserve">00283/MEXICAL/IP/2025, </w:t>
      </w:r>
      <w:r w:rsidRPr="00C914DC">
        <w:rPr>
          <w:rFonts w:ascii="Palatino Linotype" w:eastAsia="Palatino Linotype" w:hAnsi="Palatino Linotype" w:cs="Palatino Linotype"/>
          <w:sz w:val="22"/>
          <w:szCs w:val="22"/>
        </w:rPr>
        <w:t xml:space="preserve">por parte del </w:t>
      </w:r>
      <w:r w:rsidRPr="00C914DC">
        <w:rPr>
          <w:rFonts w:ascii="Palatino Linotype" w:eastAsia="Palatino Linotype" w:hAnsi="Palatino Linotype" w:cs="Palatino Linotype"/>
          <w:b/>
          <w:sz w:val="22"/>
          <w:szCs w:val="22"/>
        </w:rPr>
        <w:t xml:space="preserve">Ayuntamiento de Mexicaltzingo, </w:t>
      </w:r>
      <w:r w:rsidRPr="00C914DC">
        <w:rPr>
          <w:rFonts w:ascii="Palatino Linotype" w:eastAsia="Palatino Linotype" w:hAnsi="Palatino Linotype" w:cs="Palatino Linotype"/>
          <w:sz w:val="22"/>
          <w:szCs w:val="22"/>
        </w:rPr>
        <w:t xml:space="preserve">en lo sucesivo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 xml:space="preserve">se procede a dictar la presente resolución con base en los siguientes: </w:t>
      </w:r>
    </w:p>
    <w:p w14:paraId="250DA564" w14:textId="77777777" w:rsidR="00A71FEB" w:rsidRPr="00C914DC" w:rsidRDefault="00DC62E8">
      <w:pPr>
        <w:spacing w:before="240" w:after="240" w:line="360" w:lineRule="auto"/>
        <w:jc w:val="center"/>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I. A N T E C E D E N T E S</w:t>
      </w:r>
    </w:p>
    <w:p w14:paraId="178EAC92"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1. Solicitud de acceso a la información.</w:t>
      </w:r>
      <w:r w:rsidRPr="00C914DC">
        <w:rPr>
          <w:rFonts w:ascii="Palatino Linotype" w:eastAsia="Palatino Linotype" w:hAnsi="Palatino Linotype" w:cs="Palatino Linotype"/>
          <w:sz w:val="22"/>
          <w:szCs w:val="22"/>
        </w:rPr>
        <w:t xml:space="preserve"> El </w:t>
      </w:r>
      <w:r w:rsidRPr="00C914DC">
        <w:rPr>
          <w:rFonts w:ascii="Palatino Linotype" w:eastAsia="Palatino Linotype" w:hAnsi="Palatino Linotype" w:cs="Palatino Linotype"/>
          <w:b/>
          <w:sz w:val="22"/>
          <w:szCs w:val="22"/>
        </w:rPr>
        <w:t>cinco de junio de</w:t>
      </w: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dos mil veinticinco,</w:t>
      </w:r>
      <w:r w:rsidRPr="00C914DC">
        <w:rPr>
          <w:rFonts w:ascii="Palatino Linotype" w:eastAsia="Palatino Linotype" w:hAnsi="Palatino Linotype" w:cs="Palatino Linotype"/>
          <w:sz w:val="22"/>
          <w:szCs w:val="22"/>
        </w:rPr>
        <w:t xml:space="preserve"> la parte </w:t>
      </w:r>
      <w:r w:rsidRPr="00C914DC">
        <w:rPr>
          <w:rFonts w:ascii="Palatino Linotype" w:eastAsia="Palatino Linotype" w:hAnsi="Palatino Linotype" w:cs="Palatino Linotype"/>
          <w:b/>
          <w:sz w:val="22"/>
          <w:szCs w:val="22"/>
        </w:rPr>
        <w:t xml:space="preserve">Recurrente </w:t>
      </w:r>
      <w:r w:rsidRPr="00C914DC">
        <w:rPr>
          <w:rFonts w:ascii="Palatino Linotype" w:eastAsia="Palatino Linotype" w:hAnsi="Palatino Linotype" w:cs="Palatino Linotype"/>
          <w:sz w:val="22"/>
          <w:szCs w:val="22"/>
        </w:rPr>
        <w:t xml:space="preserve">presentó, la solicitud de acceso a la información pública ante el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xml:space="preserve">, través del Sistema de Acceso a la Información Mexiquense, en lo subsecuente el </w:t>
      </w:r>
      <w:r w:rsidRPr="00C914DC">
        <w:rPr>
          <w:rFonts w:ascii="Palatino Linotype" w:eastAsia="Palatino Linotype" w:hAnsi="Palatino Linotype" w:cs="Palatino Linotype"/>
          <w:b/>
          <w:sz w:val="22"/>
          <w:szCs w:val="22"/>
        </w:rPr>
        <w:t>SAIMEX;</w:t>
      </w:r>
      <w:r w:rsidRPr="00C914DC">
        <w:rPr>
          <w:rFonts w:ascii="Palatino Linotype" w:eastAsia="Palatino Linotype" w:hAnsi="Palatino Linotype" w:cs="Palatino Linotype"/>
          <w:sz w:val="22"/>
          <w:szCs w:val="22"/>
        </w:rPr>
        <w:t xml:space="preserve"> mediante la cual requirió lo siguiente: </w:t>
      </w:r>
    </w:p>
    <w:p w14:paraId="577F1C34" w14:textId="77777777" w:rsidR="00A71FEB" w:rsidRPr="00C914DC" w:rsidRDefault="00DC62E8">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u w:val="single"/>
        </w:rPr>
        <w:t>Título profesional y experiencia</w:t>
      </w:r>
      <w:r w:rsidRPr="00C914DC">
        <w:rPr>
          <w:rFonts w:ascii="Palatino Linotype" w:eastAsia="Palatino Linotype" w:hAnsi="Palatino Linotype" w:cs="Palatino Linotype"/>
          <w:i/>
          <w:sz w:val="22"/>
          <w:szCs w:val="22"/>
        </w:rPr>
        <w:t xml:space="preserve"> del titular de ecología, fomento al empleo,” (Sic) </w:t>
      </w:r>
    </w:p>
    <w:p w14:paraId="4269D573"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Modalidad de Entrega:</w:t>
      </w:r>
      <w:r w:rsidRPr="00C914DC">
        <w:rPr>
          <w:rFonts w:ascii="Palatino Linotype" w:eastAsia="Palatino Linotype" w:hAnsi="Palatino Linotype" w:cs="Palatino Linotype"/>
          <w:sz w:val="22"/>
          <w:szCs w:val="22"/>
        </w:rPr>
        <w:t xml:space="preserve"> A través del </w:t>
      </w:r>
      <w:r w:rsidRPr="00C914DC">
        <w:rPr>
          <w:rFonts w:ascii="Palatino Linotype" w:eastAsia="Palatino Linotype" w:hAnsi="Palatino Linotype" w:cs="Palatino Linotype"/>
          <w:b/>
          <w:sz w:val="22"/>
          <w:szCs w:val="22"/>
        </w:rPr>
        <w:t>SAIMEX</w:t>
      </w:r>
    </w:p>
    <w:p w14:paraId="712E7F75"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C914DC">
        <w:rPr>
          <w:rFonts w:ascii="Palatino Linotype" w:eastAsia="Palatino Linotype" w:hAnsi="Palatino Linotype" w:cs="Palatino Linotype"/>
          <w:b/>
          <w:sz w:val="22"/>
          <w:szCs w:val="22"/>
        </w:rPr>
        <w:t xml:space="preserve">2. Respuesta. </w:t>
      </w:r>
      <w:r w:rsidRPr="00C914DC">
        <w:rPr>
          <w:rFonts w:ascii="Palatino Linotype" w:eastAsia="Palatino Linotype" w:hAnsi="Palatino Linotype" w:cs="Palatino Linotype"/>
          <w:sz w:val="22"/>
          <w:szCs w:val="22"/>
        </w:rPr>
        <w:t xml:space="preserve">El </w:t>
      </w:r>
      <w:r w:rsidRPr="00C914DC">
        <w:rPr>
          <w:rFonts w:ascii="Palatino Linotype" w:eastAsia="Palatino Linotype" w:hAnsi="Palatino Linotype" w:cs="Palatino Linotype"/>
          <w:b/>
          <w:sz w:val="22"/>
          <w:szCs w:val="22"/>
        </w:rPr>
        <w:t>veintiséis de junio de dos mil veinticinco</w:t>
      </w:r>
      <w:r w:rsidRPr="00C914DC">
        <w:rPr>
          <w:rFonts w:ascii="Palatino Linotype" w:eastAsia="Palatino Linotype" w:hAnsi="Palatino Linotype" w:cs="Palatino Linotype"/>
          <w:sz w:val="22"/>
          <w:szCs w:val="22"/>
        </w:rPr>
        <w:t xml:space="preserve">,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1FDC8DD0" w14:textId="77777777" w:rsidR="00A71FEB" w:rsidRPr="00C914DC" w:rsidRDefault="00DC62E8">
      <w:pPr>
        <w:spacing w:before="240" w:after="240"/>
        <w:ind w:left="567" w:right="902"/>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 xml:space="preserve">“Atendiendo a la solicitud presentada mediante el sistema SAIMEX, </w:t>
      </w:r>
      <w:r w:rsidRPr="00C914DC">
        <w:rPr>
          <w:rFonts w:ascii="Palatino Linotype" w:eastAsia="Palatino Linotype" w:hAnsi="Palatino Linotype" w:cs="Palatino Linotype"/>
          <w:b/>
          <w:i/>
          <w:sz w:val="22"/>
          <w:szCs w:val="22"/>
        </w:rPr>
        <w:t>con relación a los certificados de competencia laboral vigentes correspondiente a la Coordinación de Ecología, Medio Ambiente y Desarrollo Agropecuario.</w:t>
      </w:r>
      <w:r w:rsidRPr="00C914DC">
        <w:rPr>
          <w:rFonts w:ascii="Palatino Linotype" w:eastAsia="Palatino Linotype" w:hAnsi="Palatino Linotype" w:cs="Palatino Linotype"/>
          <w:i/>
          <w:sz w:val="22"/>
          <w:szCs w:val="22"/>
        </w:rPr>
        <w:t xml:space="preserve"> Se </w:t>
      </w:r>
      <w:r w:rsidRPr="00C914DC">
        <w:rPr>
          <w:rFonts w:ascii="Palatino Linotype" w:eastAsia="Palatino Linotype" w:hAnsi="Palatino Linotype" w:cs="Palatino Linotype"/>
          <w:i/>
          <w:sz w:val="22"/>
          <w:szCs w:val="22"/>
        </w:rPr>
        <w:lastRenderedPageBreak/>
        <w:t xml:space="preserve">informa lo siguiente: actualmente, </w:t>
      </w:r>
      <w:r w:rsidRPr="00C914DC">
        <w:rPr>
          <w:rFonts w:ascii="Palatino Linotype" w:eastAsia="Palatino Linotype" w:hAnsi="Palatino Linotype" w:cs="Palatino Linotype"/>
          <w:b/>
          <w:i/>
          <w:sz w:val="22"/>
          <w:szCs w:val="22"/>
          <w:u w:val="single"/>
        </w:rPr>
        <w:t>los certificados de competencia laboral de las personas titulares de las áreas mencionadas se encuentran en trámite,</w:t>
      </w:r>
      <w:r w:rsidRPr="00C914DC">
        <w:rPr>
          <w:rFonts w:ascii="Palatino Linotype" w:eastAsia="Palatino Linotype" w:hAnsi="Palatino Linotype" w:cs="Palatino Linotype"/>
          <w:i/>
          <w:sz w:val="22"/>
          <w:szCs w:val="22"/>
        </w:rPr>
        <w:t xml:space="preserve"> </w:t>
      </w:r>
      <w:r w:rsidRPr="00C914DC">
        <w:rPr>
          <w:rFonts w:ascii="Palatino Linotype" w:eastAsia="Palatino Linotype" w:hAnsi="Palatino Linotype" w:cs="Palatino Linotype"/>
          <w:b/>
          <w:i/>
          <w:sz w:val="22"/>
          <w:szCs w:val="22"/>
        </w:rPr>
        <w:t>conforme a lo establecido en los lineamientos de la normatividad aplicable y en estricto apego al proceso administrativo correspondiente</w:t>
      </w:r>
      <w:r w:rsidRPr="00C914DC">
        <w:rPr>
          <w:rFonts w:ascii="Palatino Linotype" w:eastAsia="Palatino Linotype" w:hAnsi="Palatino Linotype" w:cs="Palatino Linotype"/>
          <w:i/>
          <w:sz w:val="22"/>
          <w:szCs w:val="22"/>
        </w:rPr>
        <w:t xml:space="preserve">. Asimismo, </w:t>
      </w:r>
      <w:r w:rsidRPr="00C914DC">
        <w:rPr>
          <w:rFonts w:ascii="Palatino Linotype" w:eastAsia="Palatino Linotype" w:hAnsi="Palatino Linotype" w:cs="Palatino Linotype"/>
          <w:b/>
          <w:i/>
          <w:sz w:val="22"/>
          <w:szCs w:val="22"/>
        </w:rPr>
        <w:t xml:space="preserve">el Ayuntamiento se encuentra dentro del plazo establecido para la entrega y validación de dichos certificados, por lo que </w:t>
      </w:r>
      <w:r w:rsidRPr="00C914DC">
        <w:rPr>
          <w:rFonts w:ascii="Palatino Linotype" w:eastAsia="Palatino Linotype" w:hAnsi="Palatino Linotype" w:cs="Palatino Linotype"/>
          <w:b/>
          <w:i/>
          <w:sz w:val="22"/>
          <w:szCs w:val="22"/>
          <w:u w:val="single"/>
        </w:rPr>
        <w:t>se prevé que su expedición y entrega oficial se realice durante el presente mes</w:t>
      </w:r>
      <w:r w:rsidRPr="00C914DC">
        <w:rPr>
          <w:rFonts w:ascii="Palatino Linotype" w:eastAsia="Palatino Linotype" w:hAnsi="Palatino Linotype" w:cs="Palatino Linotype"/>
          <w:i/>
          <w:sz w:val="22"/>
          <w:szCs w:val="22"/>
        </w:rPr>
        <w:t xml:space="preserve">, </w:t>
      </w:r>
      <w:r w:rsidRPr="00C914DC">
        <w:rPr>
          <w:rFonts w:ascii="Palatino Linotype" w:eastAsia="Palatino Linotype" w:hAnsi="Palatino Linotype" w:cs="Palatino Linotype"/>
          <w:b/>
          <w:i/>
          <w:sz w:val="22"/>
          <w:szCs w:val="22"/>
        </w:rPr>
        <w:t xml:space="preserve">en cumplimiento de lo dispuesto por la Ley Orgánica Municipal del Estado de México en el </w:t>
      </w:r>
      <w:proofErr w:type="spellStart"/>
      <w:r w:rsidRPr="00C914DC">
        <w:rPr>
          <w:rFonts w:ascii="Palatino Linotype" w:eastAsia="Palatino Linotype" w:hAnsi="Palatino Linotype" w:cs="Palatino Linotype"/>
          <w:b/>
          <w:i/>
          <w:sz w:val="22"/>
          <w:szCs w:val="22"/>
        </w:rPr>
        <w:t>articulo</w:t>
      </w:r>
      <w:proofErr w:type="spellEnd"/>
      <w:r w:rsidRPr="00C914DC">
        <w:rPr>
          <w:rFonts w:ascii="Palatino Linotype" w:eastAsia="Palatino Linotype" w:hAnsi="Palatino Linotype" w:cs="Palatino Linotype"/>
          <w:b/>
          <w:i/>
          <w:sz w:val="22"/>
          <w:szCs w:val="22"/>
        </w:rPr>
        <w:t xml:space="preserve"> 32, fracción IV</w:t>
      </w:r>
      <w:r w:rsidRPr="00C914DC">
        <w:rPr>
          <w:rFonts w:ascii="Palatino Linotype" w:eastAsia="Palatino Linotype" w:hAnsi="Palatino Linotype" w:cs="Palatino Linotype"/>
          <w:i/>
          <w:sz w:val="22"/>
          <w:szCs w:val="22"/>
        </w:rPr>
        <w:t xml:space="preserve"> y demás disposiciones vigentes. </w:t>
      </w:r>
      <w:r w:rsidRPr="00C914DC">
        <w:rPr>
          <w:rFonts w:ascii="Palatino Linotype" w:eastAsia="Palatino Linotype" w:hAnsi="Palatino Linotype" w:cs="Palatino Linotype"/>
          <w:b/>
          <w:i/>
          <w:sz w:val="22"/>
          <w:szCs w:val="22"/>
          <w:u w:val="single"/>
        </w:rPr>
        <w:t xml:space="preserve">RESPUESTA REALIZADA POR LA COODINACION DE </w:t>
      </w:r>
      <w:proofErr w:type="gramStart"/>
      <w:r w:rsidRPr="00C914DC">
        <w:rPr>
          <w:rFonts w:ascii="Palatino Linotype" w:eastAsia="Palatino Linotype" w:hAnsi="Palatino Linotype" w:cs="Palatino Linotype"/>
          <w:b/>
          <w:i/>
          <w:sz w:val="22"/>
          <w:szCs w:val="22"/>
          <w:u w:val="single"/>
        </w:rPr>
        <w:t>ADMINISTRACION</w:t>
      </w:r>
      <w:r w:rsidRPr="00C914DC">
        <w:rPr>
          <w:rFonts w:ascii="Palatino Linotype" w:eastAsia="Palatino Linotype" w:hAnsi="Palatino Linotype" w:cs="Palatino Linotype"/>
          <w:i/>
          <w:sz w:val="22"/>
          <w:szCs w:val="22"/>
        </w:rPr>
        <w:t xml:space="preserve"> .</w:t>
      </w:r>
      <w:proofErr w:type="gramEnd"/>
    </w:p>
    <w:p w14:paraId="6B392406" w14:textId="77777777" w:rsidR="00A71FEB" w:rsidRPr="00C914DC" w:rsidRDefault="00DC62E8">
      <w:pPr>
        <w:spacing w:before="240" w:after="240" w:line="360" w:lineRule="auto"/>
        <w:ind w:right="51"/>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 xml:space="preserve">3. Interposición del recurso de revisión. </w:t>
      </w:r>
      <w:r w:rsidRPr="00C914DC">
        <w:rPr>
          <w:rFonts w:ascii="Palatino Linotype" w:eastAsia="Palatino Linotype" w:hAnsi="Palatino Linotype" w:cs="Palatino Linotype"/>
          <w:sz w:val="22"/>
          <w:szCs w:val="22"/>
        </w:rPr>
        <w:t xml:space="preserve">Inconforme con los términos de la respuesta emitida por parte del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xml:space="preserve">, el </w:t>
      </w:r>
      <w:r w:rsidRPr="00C914DC">
        <w:rPr>
          <w:rFonts w:ascii="Palatino Linotype" w:eastAsia="Palatino Linotype" w:hAnsi="Palatino Linotype" w:cs="Palatino Linotype"/>
          <w:b/>
          <w:sz w:val="22"/>
          <w:szCs w:val="22"/>
        </w:rPr>
        <w:t>veintisiete de junio de dos mil veinticinco,</w:t>
      </w:r>
      <w:r w:rsidRPr="00C914DC">
        <w:rPr>
          <w:rFonts w:ascii="Palatino Linotype" w:eastAsia="Palatino Linotype" w:hAnsi="Palatino Linotype" w:cs="Palatino Linotype"/>
          <w:sz w:val="22"/>
          <w:szCs w:val="22"/>
        </w:rPr>
        <w:t xml:space="preserve"> la parte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interpuso el recurso de revisión a través de </w:t>
      </w:r>
      <w:r w:rsidRPr="00C914DC">
        <w:rPr>
          <w:rFonts w:ascii="Palatino Linotype" w:eastAsia="Palatino Linotype" w:hAnsi="Palatino Linotype" w:cs="Palatino Linotype"/>
          <w:b/>
          <w:sz w:val="22"/>
          <w:szCs w:val="22"/>
        </w:rPr>
        <w:t xml:space="preserve">SAIMEX, </w:t>
      </w:r>
      <w:r w:rsidRPr="00C914DC">
        <w:rPr>
          <w:rFonts w:ascii="Palatino Linotype" w:eastAsia="Palatino Linotype" w:hAnsi="Palatino Linotype" w:cs="Palatino Linotype"/>
          <w:sz w:val="22"/>
          <w:szCs w:val="22"/>
        </w:rPr>
        <w:t>en donde se manifestó de la siguiente manera:</w:t>
      </w:r>
    </w:p>
    <w:p w14:paraId="0A27F49E" w14:textId="77777777" w:rsidR="00A71FEB" w:rsidRPr="00C914DC" w:rsidRDefault="00DC62E8">
      <w:pPr>
        <w:tabs>
          <w:tab w:val="left" w:pos="2400"/>
        </w:tabs>
        <w:spacing w:before="240" w:after="240" w:line="360" w:lineRule="auto"/>
        <w:jc w:val="both"/>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 xml:space="preserve">Acto impugnado: </w:t>
      </w:r>
      <w:r w:rsidRPr="00C914DC">
        <w:rPr>
          <w:rFonts w:ascii="Palatino Linotype" w:eastAsia="Palatino Linotype" w:hAnsi="Palatino Linotype" w:cs="Palatino Linotype"/>
          <w:b/>
          <w:sz w:val="22"/>
          <w:szCs w:val="22"/>
        </w:rPr>
        <w:tab/>
      </w:r>
    </w:p>
    <w:p w14:paraId="39DFFD62" w14:textId="77777777" w:rsidR="00A71FEB" w:rsidRPr="00C914DC" w:rsidRDefault="00DC62E8">
      <w:pPr>
        <w:tabs>
          <w:tab w:val="left" w:pos="2745"/>
        </w:tabs>
        <w:spacing w:before="240" w:after="240"/>
        <w:ind w:left="851" w:right="90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u w:val="single"/>
        </w:rPr>
        <w:t>No presenta los certificados de competencia laboral</w:t>
      </w:r>
      <w:r w:rsidRPr="00C914DC">
        <w:rPr>
          <w:rFonts w:ascii="Palatino Linotype" w:eastAsia="Palatino Linotype" w:hAnsi="Palatino Linotype" w:cs="Palatino Linotype"/>
          <w:i/>
          <w:sz w:val="22"/>
          <w:szCs w:val="22"/>
        </w:rPr>
        <w:t xml:space="preserve">, explicando el titular de transparencia que se encuentran en trámite, no es posible que </w:t>
      </w:r>
      <w:r w:rsidRPr="00C914DC">
        <w:rPr>
          <w:rFonts w:ascii="Palatino Linotype" w:eastAsia="Palatino Linotype" w:hAnsi="Palatino Linotype" w:cs="Palatino Linotype"/>
          <w:b/>
          <w:i/>
          <w:sz w:val="22"/>
          <w:szCs w:val="22"/>
        </w:rPr>
        <w:t xml:space="preserve">tienen medio año para realizar dicho trámite </w:t>
      </w:r>
      <w:r w:rsidRPr="00C914DC">
        <w:rPr>
          <w:rFonts w:ascii="Palatino Linotype" w:eastAsia="Palatino Linotype" w:hAnsi="Palatino Linotype" w:cs="Palatino Linotype"/>
          <w:i/>
          <w:sz w:val="22"/>
          <w:szCs w:val="22"/>
        </w:rPr>
        <w:t xml:space="preserve">y </w:t>
      </w:r>
      <w:r w:rsidRPr="00C914DC">
        <w:rPr>
          <w:rFonts w:ascii="Palatino Linotype" w:eastAsia="Palatino Linotype" w:hAnsi="Palatino Linotype" w:cs="Palatino Linotype"/>
          <w:b/>
          <w:i/>
          <w:sz w:val="22"/>
          <w:szCs w:val="22"/>
          <w:u w:val="single"/>
        </w:rPr>
        <w:t>no cuenten ni siquiera con una constancia</w:t>
      </w:r>
      <w:r w:rsidRPr="00C914DC">
        <w:rPr>
          <w:rFonts w:ascii="Palatino Linotype" w:eastAsia="Palatino Linotype" w:hAnsi="Palatino Linotype" w:cs="Palatino Linotype"/>
          <w:i/>
          <w:sz w:val="22"/>
          <w:szCs w:val="22"/>
        </w:rPr>
        <w:t>, es importante la capacitación y prepararse para ocupar un cargo , en este sentido no es una respuesta válida por el área de transparencia, esto quiere decir o se deja ver la falta de preparación del servidor público que da contestación a las solicitudes de transparencia y la falta de compromiso de los titulares de área. Tuvieron medio año para realizar dichos procesos y el servidor público de transparencia para ponerse a estudiar y saber cómo contestar” (sic)</w:t>
      </w:r>
    </w:p>
    <w:p w14:paraId="610863FA" w14:textId="77777777" w:rsidR="00A71FEB" w:rsidRPr="00C914DC" w:rsidRDefault="00DC62E8">
      <w:pPr>
        <w:spacing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Y, Razones o motivos de inconformidad</w:t>
      </w:r>
      <w:r w:rsidRPr="00C914DC">
        <w:rPr>
          <w:rFonts w:ascii="Palatino Linotype" w:eastAsia="Palatino Linotype" w:hAnsi="Palatino Linotype" w:cs="Palatino Linotype"/>
          <w:sz w:val="22"/>
          <w:szCs w:val="22"/>
        </w:rPr>
        <w:t>:</w:t>
      </w:r>
    </w:p>
    <w:p w14:paraId="19F063AF" w14:textId="77777777" w:rsidR="00A71FEB" w:rsidRPr="00C914DC" w:rsidRDefault="00DC62E8">
      <w:pPr>
        <w:tabs>
          <w:tab w:val="left" w:pos="2745"/>
        </w:tabs>
        <w:spacing w:before="240" w:after="240"/>
        <w:ind w:left="851" w:right="90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“Falta de documentos” (sic)</w:t>
      </w:r>
    </w:p>
    <w:p w14:paraId="362CFFB3" w14:textId="77777777" w:rsidR="00A71FEB" w:rsidRPr="00C914DC" w:rsidRDefault="00DC62E8">
      <w:pPr>
        <w:spacing w:before="240" w:after="240" w:line="360" w:lineRule="auto"/>
        <w:ind w:right="51"/>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 xml:space="preserve">4. Turno. </w:t>
      </w:r>
      <w:r w:rsidRPr="00C914D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C914DC">
        <w:rPr>
          <w:rFonts w:ascii="Palatino Linotype" w:eastAsia="Palatino Linotype" w:hAnsi="Palatino Linotype" w:cs="Palatino Linotype"/>
          <w:sz w:val="22"/>
          <w:szCs w:val="22"/>
        </w:rPr>
        <w:lastRenderedPageBreak/>
        <w:t xml:space="preserve">a la Comisionada </w:t>
      </w:r>
      <w:r w:rsidRPr="00C914DC">
        <w:rPr>
          <w:rFonts w:ascii="Palatino Linotype" w:eastAsia="Palatino Linotype" w:hAnsi="Palatino Linotype" w:cs="Palatino Linotype"/>
          <w:b/>
          <w:sz w:val="22"/>
          <w:szCs w:val="22"/>
        </w:rPr>
        <w:t xml:space="preserve">Guadalupe Ramírez Peña, </w:t>
      </w:r>
      <w:r w:rsidRPr="00C914DC">
        <w:rPr>
          <w:rFonts w:ascii="Palatino Linotype" w:eastAsia="Palatino Linotype" w:hAnsi="Palatino Linotype" w:cs="Palatino Linotype"/>
          <w:sz w:val="22"/>
          <w:szCs w:val="22"/>
        </w:rPr>
        <w:t xml:space="preserve">a efecto de que analizara sobre su admisión o su </w:t>
      </w:r>
      <w:proofErr w:type="spellStart"/>
      <w:r w:rsidRPr="00C914DC">
        <w:rPr>
          <w:rFonts w:ascii="Palatino Linotype" w:eastAsia="Palatino Linotype" w:hAnsi="Palatino Linotype" w:cs="Palatino Linotype"/>
          <w:sz w:val="22"/>
          <w:szCs w:val="22"/>
        </w:rPr>
        <w:t>desechamiento</w:t>
      </w:r>
      <w:proofErr w:type="spellEnd"/>
      <w:r w:rsidRPr="00C914DC">
        <w:rPr>
          <w:rFonts w:ascii="Palatino Linotype" w:eastAsia="Palatino Linotype" w:hAnsi="Palatino Linotype" w:cs="Palatino Linotype"/>
          <w:sz w:val="22"/>
          <w:szCs w:val="22"/>
        </w:rPr>
        <w:t>.</w:t>
      </w:r>
    </w:p>
    <w:p w14:paraId="775A48AC"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5. Admisión del Recurso de revisión.</w:t>
      </w:r>
      <w:r w:rsidRPr="00C914DC">
        <w:rPr>
          <w:rFonts w:ascii="Palatino Linotype" w:eastAsia="Palatino Linotype" w:hAnsi="Palatino Linotype" w:cs="Palatino Linotype"/>
          <w:sz w:val="22"/>
          <w:szCs w:val="22"/>
        </w:rPr>
        <w:t xml:space="preserve"> El</w:t>
      </w:r>
      <w:r w:rsidRPr="00C914DC">
        <w:rPr>
          <w:rFonts w:ascii="Palatino Linotype" w:eastAsia="Palatino Linotype" w:hAnsi="Palatino Linotype" w:cs="Palatino Linotype"/>
          <w:b/>
          <w:sz w:val="22"/>
          <w:szCs w:val="22"/>
        </w:rPr>
        <w:t xml:space="preserve"> uno de julio de dos mil veinticinco, </w:t>
      </w:r>
      <w:r w:rsidRPr="00C914D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presentara su informe justificado.</w:t>
      </w:r>
    </w:p>
    <w:p w14:paraId="5DA2D5BC"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C914DC">
        <w:rPr>
          <w:rFonts w:ascii="Palatino Linotype" w:eastAsia="Palatino Linotype" w:hAnsi="Palatino Linotype" w:cs="Palatino Linotype"/>
          <w:b/>
          <w:sz w:val="22"/>
          <w:szCs w:val="22"/>
        </w:rPr>
        <w:t xml:space="preserve">6. Manifestaciones. </w:t>
      </w:r>
      <w:r w:rsidRPr="00C914DC">
        <w:rPr>
          <w:rFonts w:ascii="Palatino Linotype" w:eastAsia="Palatino Linotype" w:hAnsi="Palatino Linotype" w:cs="Palatino Linotype"/>
          <w:sz w:val="22"/>
          <w:szCs w:val="22"/>
        </w:rPr>
        <w:t xml:space="preserve">El </w:t>
      </w:r>
      <w:r w:rsidRPr="00C914DC">
        <w:rPr>
          <w:rFonts w:ascii="Palatino Linotype" w:eastAsia="Palatino Linotype" w:hAnsi="Palatino Linotype" w:cs="Palatino Linotype"/>
          <w:b/>
          <w:sz w:val="22"/>
          <w:szCs w:val="22"/>
        </w:rPr>
        <w:t>once de julio de dos mil veinticinco</w:t>
      </w:r>
      <w:r w:rsidRPr="00C914DC">
        <w:rPr>
          <w:rFonts w:ascii="Palatino Linotype" w:eastAsia="Palatino Linotype" w:hAnsi="Palatino Linotype" w:cs="Palatino Linotype"/>
          <w:sz w:val="22"/>
          <w:szCs w:val="22"/>
        </w:rPr>
        <w:t xml:space="preserve">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 xml:space="preserve">remitió, a través de SAIMEX, su informe justificado, mediante el cual la Coordinadora de Transparencia y Acceso a la Información, en virtud de que la parte </w:t>
      </w:r>
      <w:r w:rsidRPr="00C914DC">
        <w:rPr>
          <w:rFonts w:ascii="Palatino Linotype" w:eastAsia="Palatino Linotype" w:hAnsi="Palatino Linotype" w:cs="Palatino Linotype"/>
          <w:b/>
          <w:sz w:val="22"/>
          <w:szCs w:val="22"/>
        </w:rPr>
        <w:t xml:space="preserve">Recurrente </w:t>
      </w:r>
      <w:r w:rsidRPr="00C914DC">
        <w:rPr>
          <w:rFonts w:ascii="Palatino Linotype" w:eastAsia="Palatino Linotype" w:hAnsi="Palatino Linotype" w:cs="Palatino Linotype"/>
          <w:sz w:val="22"/>
          <w:szCs w:val="22"/>
        </w:rPr>
        <w:t>se manifestó que en relación a la certificación de competencia laboral del titular de la Coordinación de Ecología, Medio Ambiente y Desarrollo Agropecuario, la cual se encontraba en trámite en términos del artículo 32 fracción IV de la Ley de Orgánica Municipal del Estado de México, precisó que en la fracción II del mismo precepto se denota claramente las opciones previstas "título profesional o acreditar experiencia", por lo que se adjuntaba la Carta de Pasante del Titular de la coordinación de Ecología, Medio Ambiente y Desarrollo Agropecuario; ya que al momento no se contaba dentro del expediente que obra en la Coordinación de Administración con el título profesional, asimismo, en lo que respecta al certificado de competencia laboral en la materia del cargo que desempeña, reiteró que dicho requisito deberá acreditarse dentro de los seis meses siguientes a la fecha en que los servidores públicos inicien en sus funciones, informando que el actual Titular de la Coordinación en mención tomo el cargo en fecha 16 de junio de 2025, toda vez que el anterior titular renuncio al cargo; razón por la cual cuenta con los tiempos establecidos para poder contar con el certificado en mención.</w:t>
      </w:r>
    </w:p>
    <w:p w14:paraId="4AEE72D3"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lastRenderedPageBreak/>
        <w:t>Anexos:</w:t>
      </w:r>
    </w:p>
    <w:p w14:paraId="38B7E736"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Carta de pasante del Coordinador de Ecología, Medio Ambiente y Desarrollo Agropecuario.</w:t>
      </w:r>
    </w:p>
    <w:p w14:paraId="022DE54D"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Nombramiento del Coordinador de Ecología, Medio Ambiente y Desarrollo Agropecuario.</w:t>
      </w:r>
    </w:p>
    <w:p w14:paraId="35C276EB" w14:textId="77777777" w:rsidR="00A71FEB" w:rsidRPr="00C914DC" w:rsidRDefault="00DC62E8">
      <w:pPr>
        <w:spacing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 xml:space="preserve">7. Ampliación del término para resolver. </w:t>
      </w:r>
      <w:r w:rsidRPr="00C914DC">
        <w:rPr>
          <w:rFonts w:ascii="Palatino Linotype" w:eastAsia="Palatino Linotype" w:hAnsi="Palatino Linotype" w:cs="Palatino Linotype"/>
          <w:sz w:val="22"/>
          <w:szCs w:val="22"/>
        </w:rPr>
        <w:t>El</w:t>
      </w:r>
      <w:r w:rsidRPr="00C914DC">
        <w:rPr>
          <w:rFonts w:ascii="Palatino Linotype" w:eastAsia="Palatino Linotype" w:hAnsi="Palatino Linotype" w:cs="Palatino Linotype"/>
          <w:b/>
          <w:sz w:val="22"/>
          <w:szCs w:val="22"/>
        </w:rPr>
        <w:t xml:space="preserve"> veintiocho de agosto de dos mil veinticinco, </w:t>
      </w:r>
      <w:r w:rsidRPr="00C914DC">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0058D4D8" w14:textId="77777777" w:rsidR="00A71FEB" w:rsidRPr="00C914DC" w:rsidRDefault="00DC62E8">
      <w:pPr>
        <w:spacing w:before="240" w:after="240" w:line="360" w:lineRule="auto"/>
        <w:jc w:val="both"/>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 xml:space="preserve">8. Cierre de instrucción. </w:t>
      </w:r>
      <w:r w:rsidRPr="00C914D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C914DC">
        <w:rPr>
          <w:rFonts w:ascii="Palatino Linotype" w:eastAsia="Palatino Linotype" w:hAnsi="Palatino Linotype" w:cs="Palatino Linotype"/>
          <w:b/>
          <w:sz w:val="22"/>
          <w:szCs w:val="22"/>
        </w:rPr>
        <w:t>tres de septiembre de dos mil veinticinco,</w:t>
      </w:r>
      <w:r w:rsidRPr="00C914D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AEA00D0"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E2E1B0F" w14:textId="77777777" w:rsidR="00A71FEB" w:rsidRPr="00C914DC" w:rsidRDefault="00DC62E8">
      <w:pPr>
        <w:widowControl w:val="0"/>
        <w:spacing w:before="240" w:after="240" w:line="360" w:lineRule="auto"/>
        <w:jc w:val="center"/>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II. C O N S I D E R A N D O S</w:t>
      </w:r>
    </w:p>
    <w:p w14:paraId="39D0DB1A"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Primero. Competencia.</w:t>
      </w:r>
      <w:r w:rsidRPr="00C914D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w:t>
      </w:r>
      <w:r w:rsidRPr="00C914DC">
        <w:rPr>
          <w:rFonts w:ascii="Palatino Linotype" w:eastAsia="Palatino Linotype" w:hAnsi="Palatino Linotype" w:cs="Palatino Linotype"/>
          <w:sz w:val="22"/>
          <w:szCs w:val="22"/>
        </w:rPr>
        <w:lastRenderedPageBreak/>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724752"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C914DC">
        <w:rPr>
          <w:rFonts w:ascii="Palatino Linotype" w:eastAsia="Palatino Linotype" w:hAnsi="Palatino Linotype" w:cs="Palatino Linotype"/>
          <w:b/>
          <w:sz w:val="22"/>
          <w:szCs w:val="22"/>
        </w:rPr>
        <w:t>Segundo. Oportunidad y Procedibilidad del Recurso de Revisión</w:t>
      </w:r>
      <w:r w:rsidRPr="00C914D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726C437"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 xml:space="preserve">remitió la respuesta a la solicitud de información el </w:t>
      </w:r>
      <w:r w:rsidRPr="00C914DC">
        <w:rPr>
          <w:rFonts w:ascii="Palatino Linotype" w:eastAsia="Palatino Linotype" w:hAnsi="Palatino Linotype" w:cs="Palatino Linotype"/>
          <w:b/>
          <w:sz w:val="22"/>
          <w:szCs w:val="22"/>
        </w:rPr>
        <w:t>veintiséis de junio</w:t>
      </w: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 xml:space="preserve">de dos mil veinticinco, </w:t>
      </w:r>
      <w:r w:rsidRPr="00C914DC">
        <w:rPr>
          <w:rFonts w:ascii="Palatino Linotype" w:eastAsia="Palatino Linotype" w:hAnsi="Palatino Linotype" w:cs="Palatino Linotype"/>
          <w:sz w:val="22"/>
          <w:szCs w:val="22"/>
        </w:rPr>
        <w:t>mientras que el recurso de revisión interpuesto por la parte</w:t>
      </w:r>
      <w:r w:rsidRPr="00C914DC">
        <w:rPr>
          <w:rFonts w:ascii="Palatino Linotype" w:eastAsia="Palatino Linotype" w:hAnsi="Palatino Linotype" w:cs="Palatino Linotype"/>
          <w:b/>
          <w:sz w:val="22"/>
          <w:szCs w:val="22"/>
        </w:rPr>
        <w:t xml:space="preserve"> Recurrente</w:t>
      </w:r>
      <w:r w:rsidRPr="00C914DC">
        <w:rPr>
          <w:rFonts w:ascii="Palatino Linotype" w:eastAsia="Palatino Linotype" w:hAnsi="Palatino Linotype" w:cs="Palatino Linotype"/>
          <w:sz w:val="22"/>
          <w:szCs w:val="22"/>
        </w:rPr>
        <w:t>, se tuvo por presentado el día</w:t>
      </w:r>
      <w:r w:rsidRPr="00C914DC">
        <w:rPr>
          <w:rFonts w:ascii="Palatino Linotype" w:eastAsia="Palatino Linotype" w:hAnsi="Palatino Linotype" w:cs="Palatino Linotype"/>
          <w:b/>
          <w:sz w:val="22"/>
          <w:szCs w:val="22"/>
        </w:rPr>
        <w:t xml:space="preserve"> veintisiete de junio</w:t>
      </w: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 xml:space="preserve">de dos mil veinticinco, </w:t>
      </w:r>
      <w:r w:rsidRPr="00C914DC">
        <w:rPr>
          <w:rFonts w:ascii="Palatino Linotype" w:eastAsia="Palatino Linotype" w:hAnsi="Palatino Linotype" w:cs="Palatino Linotype"/>
          <w:sz w:val="22"/>
          <w:szCs w:val="22"/>
        </w:rPr>
        <w:t>esto es, al primer día hábil siguiente a aquel en el que tuvo conocimiento de la respuesta impugnada. En este sentido, se concluye que el presente recurso de revisión se encuentra dentro de los márgenes temporales previstos en las disposiciones legales referidas.</w:t>
      </w:r>
    </w:p>
    <w:p w14:paraId="5542715C" w14:textId="77777777" w:rsidR="00A71FEB" w:rsidRPr="00C914DC" w:rsidRDefault="00DC62E8">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C914D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103A82A" w14:textId="77777777" w:rsidR="00A71FEB" w:rsidRPr="00C914DC" w:rsidRDefault="00DC62E8">
      <w:pPr>
        <w:tabs>
          <w:tab w:val="left" w:pos="7938"/>
        </w:tabs>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914DC">
        <w:rPr>
          <w:rFonts w:ascii="Palatino Linotype" w:eastAsia="Palatino Linotype" w:hAnsi="Palatino Linotype" w:cs="Palatino Linotype"/>
          <w:b/>
          <w:sz w:val="22"/>
          <w:szCs w:val="22"/>
        </w:rPr>
        <w:t>la parte</w:t>
      </w: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345759FB" w14:textId="77777777" w:rsidR="00A71FEB" w:rsidRPr="00C914DC" w:rsidRDefault="00DC62E8">
      <w:pPr>
        <w:spacing w:before="120" w:after="120"/>
        <w:ind w:left="851" w:right="902"/>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lastRenderedPageBreak/>
        <w:t>“</w:t>
      </w:r>
      <w:r w:rsidRPr="00C914DC">
        <w:rPr>
          <w:rFonts w:ascii="Palatino Linotype" w:eastAsia="Palatino Linotype" w:hAnsi="Palatino Linotype" w:cs="Palatino Linotype"/>
          <w:b/>
          <w:i/>
          <w:sz w:val="22"/>
          <w:szCs w:val="22"/>
        </w:rPr>
        <w:t>Artículo 179.</w:t>
      </w:r>
      <w:r w:rsidRPr="00C914D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623BC71" w14:textId="77777777" w:rsidR="00A71FEB" w:rsidRPr="00C914DC" w:rsidRDefault="00DC62E8">
      <w:pPr>
        <w:spacing w:before="120" w:after="120"/>
        <w:ind w:left="851" w:right="902"/>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w:t>
      </w:r>
    </w:p>
    <w:p w14:paraId="7400EEC0" w14:textId="77777777" w:rsidR="00A71FEB" w:rsidRPr="00C914DC" w:rsidRDefault="00DC62E8">
      <w:pPr>
        <w:spacing w:before="120" w:after="120"/>
        <w:ind w:left="851" w:right="902"/>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b/>
          <w:i/>
          <w:sz w:val="22"/>
          <w:szCs w:val="22"/>
        </w:rPr>
        <w:t>V.</w:t>
      </w:r>
      <w:r w:rsidRPr="00C914DC">
        <w:rPr>
          <w:rFonts w:ascii="Palatino Linotype" w:eastAsia="Palatino Linotype" w:hAnsi="Palatino Linotype" w:cs="Palatino Linotype"/>
          <w:i/>
          <w:sz w:val="22"/>
          <w:szCs w:val="22"/>
        </w:rPr>
        <w:t xml:space="preserve"> La entrega de información incompleta;”</w:t>
      </w:r>
    </w:p>
    <w:p w14:paraId="62D42253"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Tercero. Análisis de las causales de sobreseimiento del recurso de revisión.</w:t>
      </w:r>
      <w:r w:rsidRPr="00C914DC">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35BD9D"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4BB82CB7" w14:textId="77777777" w:rsidR="00A71FEB" w:rsidRPr="00C914DC" w:rsidRDefault="00DC62E8">
      <w:pPr>
        <w:spacing w:before="240" w:after="240" w:line="360" w:lineRule="auto"/>
        <w:ind w:right="51"/>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3984BE8" w14:textId="77777777" w:rsidR="00A71FEB" w:rsidRPr="00C914DC" w:rsidRDefault="00DC62E8">
      <w:pPr>
        <w:spacing w:before="240" w:after="240" w:line="360" w:lineRule="auto"/>
        <w:ind w:right="51"/>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xml:space="preserve"> le proporcione información que consiste medularmente en lo siguiente:</w:t>
      </w:r>
    </w:p>
    <w:p w14:paraId="34A504E9"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lastRenderedPageBreak/>
        <w:t xml:space="preserve">Ahora bien, para profundizar en el estudio del presente asunto, es conveniente recordar que de un análisis a la solicitud de información, se advierte que la parte solicitante requirió al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le proporcionara lo siguiente:</w:t>
      </w:r>
    </w:p>
    <w:p w14:paraId="39BA1B69" w14:textId="77777777" w:rsidR="00A71FEB" w:rsidRPr="00C914DC" w:rsidRDefault="00DC62E8">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u w:val="single"/>
        </w:rPr>
        <w:t>1. Título profesional y experiencia</w:t>
      </w:r>
      <w:r w:rsidRPr="00C914DC">
        <w:rPr>
          <w:rFonts w:ascii="Palatino Linotype" w:eastAsia="Palatino Linotype" w:hAnsi="Palatino Linotype" w:cs="Palatino Linotype"/>
          <w:sz w:val="22"/>
          <w:szCs w:val="22"/>
        </w:rPr>
        <w:t xml:space="preserve"> de los titulares de ecología y fomento al empleo. </w:t>
      </w:r>
    </w:p>
    <w:p w14:paraId="33BA70E6"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Cabe señalar que de conformidad con el artículo 46 del Bando Municipal vigente, el ayuntamiento se auxilia, entre otras unidades administrativas y dependencias de la Dirección de Salud y Población, la cual tiene bajo su adscripción a la </w:t>
      </w:r>
      <w:r w:rsidRPr="00C914DC">
        <w:rPr>
          <w:rFonts w:ascii="Palatino Linotype" w:eastAsia="Palatino Linotype" w:hAnsi="Palatino Linotype" w:cs="Palatino Linotype"/>
          <w:b/>
          <w:sz w:val="22"/>
          <w:szCs w:val="22"/>
          <w:u w:val="single"/>
        </w:rPr>
        <w:t>Coordinación de Ecología, Medio Ambiente y Desarrollo Agropecuario</w:t>
      </w:r>
      <w:r w:rsidRPr="00C914DC">
        <w:rPr>
          <w:rFonts w:ascii="Palatino Linotype" w:eastAsia="Palatino Linotype" w:hAnsi="Palatino Linotype" w:cs="Palatino Linotype"/>
          <w:sz w:val="22"/>
          <w:szCs w:val="22"/>
        </w:rPr>
        <w:t xml:space="preserve">; así como de la </w:t>
      </w:r>
      <w:r w:rsidRPr="00C914DC">
        <w:rPr>
          <w:rFonts w:ascii="Palatino Linotype" w:eastAsia="Palatino Linotype" w:hAnsi="Palatino Linotype" w:cs="Palatino Linotype"/>
          <w:b/>
          <w:sz w:val="22"/>
          <w:szCs w:val="22"/>
          <w:u w:val="single"/>
        </w:rPr>
        <w:t>Dirección de Desarrollo Económico y Empleo</w:t>
      </w:r>
      <w:r w:rsidRPr="00C914DC">
        <w:rPr>
          <w:rFonts w:ascii="Palatino Linotype" w:eastAsia="Palatino Linotype" w:hAnsi="Palatino Linotype" w:cs="Palatino Linotype"/>
          <w:sz w:val="22"/>
          <w:szCs w:val="22"/>
        </w:rPr>
        <w:t>, por lo que se entiende que el interés de la persona solicitante consiste en acceder al título profesional y la experiencia laboral de los titulares de dichas áreas.</w:t>
      </w:r>
    </w:p>
    <w:p w14:paraId="1289F4A9"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En respuesta,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 xml:space="preserve">por conducto de la persona servidora pública habilitada de la Coordinación de Administración refirió que </w:t>
      </w:r>
      <w:r w:rsidRPr="00C914DC">
        <w:rPr>
          <w:rFonts w:ascii="Palatino Linotype" w:eastAsia="Palatino Linotype" w:hAnsi="Palatino Linotype" w:cs="Palatino Linotype"/>
          <w:b/>
          <w:sz w:val="22"/>
          <w:szCs w:val="22"/>
          <w:u w:val="single"/>
        </w:rPr>
        <w:t>los certificados de competencia laboral vigentes</w:t>
      </w:r>
      <w:r w:rsidRPr="00C914DC">
        <w:rPr>
          <w:rFonts w:ascii="Palatino Linotype" w:eastAsia="Palatino Linotype" w:hAnsi="Palatino Linotype" w:cs="Palatino Linotype"/>
          <w:b/>
          <w:sz w:val="22"/>
          <w:szCs w:val="22"/>
        </w:rPr>
        <w:t xml:space="preserve"> de las personas titulares de las áreas mencionadas </w:t>
      </w:r>
      <w:r w:rsidRPr="00C914DC">
        <w:rPr>
          <w:rFonts w:ascii="Palatino Linotype" w:eastAsia="Palatino Linotype" w:hAnsi="Palatino Linotype" w:cs="Palatino Linotype"/>
          <w:b/>
          <w:sz w:val="22"/>
          <w:szCs w:val="22"/>
          <w:u w:val="single"/>
        </w:rPr>
        <w:t>se encontraban en trámite,</w:t>
      </w: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conforme a lo establecido en los lineamientos de la normatividad aplicable y en estricto apego al proceso administrativo correspondiente</w:t>
      </w:r>
      <w:r w:rsidRPr="00C914DC">
        <w:rPr>
          <w:rFonts w:ascii="Palatino Linotype" w:eastAsia="Palatino Linotype" w:hAnsi="Palatino Linotype" w:cs="Palatino Linotype"/>
          <w:sz w:val="22"/>
          <w:szCs w:val="22"/>
        </w:rPr>
        <w:t xml:space="preserve">. </w:t>
      </w:r>
    </w:p>
    <w:p w14:paraId="517BA759"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u w:val="single"/>
        </w:rPr>
      </w:pPr>
      <w:r w:rsidRPr="00C914DC">
        <w:rPr>
          <w:rFonts w:ascii="Palatino Linotype" w:eastAsia="Palatino Linotype" w:hAnsi="Palatino Linotype" w:cs="Palatino Linotype"/>
          <w:sz w:val="22"/>
          <w:szCs w:val="22"/>
        </w:rPr>
        <w:t xml:space="preserve">Asimismo, indicó que </w:t>
      </w:r>
      <w:r w:rsidRPr="00C914DC">
        <w:rPr>
          <w:rFonts w:ascii="Palatino Linotype" w:eastAsia="Palatino Linotype" w:hAnsi="Palatino Linotype" w:cs="Palatino Linotype"/>
          <w:b/>
          <w:sz w:val="22"/>
          <w:szCs w:val="22"/>
        </w:rPr>
        <w:t xml:space="preserve">el Ayuntamiento se encuentra dentro del plazo establecido para la entrega y validación de los certificados de competencia laboral, por lo que </w:t>
      </w:r>
      <w:r w:rsidRPr="00C914DC">
        <w:rPr>
          <w:rFonts w:ascii="Palatino Linotype" w:eastAsia="Palatino Linotype" w:hAnsi="Palatino Linotype" w:cs="Palatino Linotype"/>
          <w:b/>
          <w:sz w:val="22"/>
          <w:szCs w:val="22"/>
          <w:u w:val="single"/>
        </w:rPr>
        <w:t>su expedición y entrega oficial está prevista durante el mes de junio</w:t>
      </w:r>
      <w:r w:rsidRPr="00C914DC">
        <w:rPr>
          <w:rFonts w:ascii="Palatino Linotype" w:eastAsia="Palatino Linotype" w:hAnsi="Palatino Linotype" w:cs="Palatino Linotype"/>
          <w:sz w:val="22"/>
          <w:szCs w:val="22"/>
        </w:rPr>
        <w:t>, en cumplimiento de lo dispuesto por la Ley Orgánica Municipal del Estado de México en el artículo 32, fracción IV y demás disposiciones vigentes.</w:t>
      </w:r>
    </w:p>
    <w:p w14:paraId="0FCFE4C4" w14:textId="77777777" w:rsidR="00A71FEB" w:rsidRPr="00C914DC" w:rsidRDefault="00DC62E8">
      <w:pPr>
        <w:spacing w:before="240"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En esta tesitura, una vez conocida la respuesta emitida por el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la parte</w:t>
      </w:r>
      <w:r w:rsidRPr="00C914DC">
        <w:rPr>
          <w:rFonts w:ascii="Palatino Linotype" w:eastAsia="Palatino Linotype" w:hAnsi="Palatino Linotype" w:cs="Palatino Linotype"/>
          <w:b/>
          <w:sz w:val="22"/>
          <w:szCs w:val="22"/>
        </w:rPr>
        <w:t xml:space="preserve"> Recurrente</w:t>
      </w:r>
      <w:r w:rsidRPr="00C914DC">
        <w:rPr>
          <w:rFonts w:ascii="Palatino Linotype" w:eastAsia="Palatino Linotype" w:hAnsi="Palatino Linotype" w:cs="Palatino Linotype"/>
          <w:sz w:val="22"/>
          <w:szCs w:val="22"/>
        </w:rPr>
        <w:t xml:space="preserve">, al no estar conforme con los términos de la misma, interpuso el recurso de </w:t>
      </w:r>
      <w:r w:rsidRPr="00C914DC">
        <w:rPr>
          <w:rFonts w:ascii="Palatino Linotype" w:eastAsia="Palatino Linotype" w:hAnsi="Palatino Linotype" w:cs="Palatino Linotype"/>
          <w:sz w:val="22"/>
          <w:szCs w:val="22"/>
        </w:rPr>
        <w:lastRenderedPageBreak/>
        <w:t>revisión que nos ocupa, inconformándose medularmente por la entrega de información incompleta.</w:t>
      </w:r>
    </w:p>
    <w:p w14:paraId="3587E81A"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Así las cosas, durante la etapa de manifestaciones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ratificó en lo sustancial la respuesta emitida en primera instancia, e hizo entrega de la Carta de Pasante y el nombramiento del Coordinador de Ecología, Medio Ambiente y Desarrollo Agropecuario en funciones.</w:t>
      </w:r>
    </w:p>
    <w:p w14:paraId="39E0106D" w14:textId="77777777" w:rsidR="00A71FEB" w:rsidRPr="00C914DC" w:rsidRDefault="00DC62E8">
      <w:pPr>
        <w:spacing w:before="240"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Mientras que la parte </w:t>
      </w:r>
      <w:r w:rsidRPr="00C914DC">
        <w:rPr>
          <w:rFonts w:ascii="Palatino Linotype" w:eastAsia="Palatino Linotype" w:hAnsi="Palatino Linotype" w:cs="Palatino Linotype"/>
          <w:b/>
          <w:sz w:val="22"/>
          <w:szCs w:val="22"/>
        </w:rPr>
        <w:t xml:space="preserve">Recurrente </w:t>
      </w:r>
      <w:r w:rsidRPr="00C914DC">
        <w:rPr>
          <w:rFonts w:ascii="Palatino Linotype" w:eastAsia="Palatino Linotype" w:hAnsi="Palatino Linotype" w:cs="Palatino Linotype"/>
          <w:sz w:val="22"/>
          <w:szCs w:val="22"/>
        </w:rPr>
        <w:t>fue omisa en adjuntar pronunciamiento alguno en esta etapa, por lo que se tiene por precluido su derecho para tal efecto y se procede en este acto a emitir la resolución que corresponda conforme a derecho.</w:t>
      </w:r>
    </w:p>
    <w:p w14:paraId="63E2FD69"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Una vez acotado lo anterior, atentos a la inconformidad planteada no pasa inadvertido para este Organismo Garante que los motivos de inconformidad aducidos, se refieren específicamente a los </w:t>
      </w:r>
      <w:r w:rsidRPr="00C914DC">
        <w:rPr>
          <w:rFonts w:ascii="Palatino Linotype" w:eastAsia="Palatino Linotype" w:hAnsi="Palatino Linotype" w:cs="Palatino Linotype"/>
          <w:b/>
          <w:sz w:val="22"/>
          <w:szCs w:val="22"/>
          <w:u w:val="single"/>
        </w:rPr>
        <w:t>certificados de competencia laboral</w:t>
      </w:r>
      <w:r w:rsidRPr="00C914DC">
        <w:rPr>
          <w:rFonts w:ascii="Palatino Linotype" w:eastAsia="Palatino Linotype" w:hAnsi="Palatino Linotype" w:cs="Palatino Linotype"/>
          <w:sz w:val="22"/>
          <w:szCs w:val="22"/>
        </w:rPr>
        <w:t xml:space="preserve"> de los titulares de las áreas referidas, sin que expresara desacuerdo alguno por lo que se refiere al título profesional y la experiencia de estos.</w:t>
      </w:r>
    </w:p>
    <w:p w14:paraId="1620A0DB"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En este orden de ideas, al no haber impugnado la respuesta del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 xml:space="preserve">por lo que se refiere al título profesional y la experiencia de los titulares de las áreas referidas, debe declararse consentida por lo que respecta a dicho punto, toda vez que, al no haber realizado manifestaciones de inconformidad al respecto, no pueden producirse efectos jurídicos tendentes a revocar, confirmar o modificar el acto reclamado, ya que, en el caso concreto se infiere que la información proporcionada por el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satisface la solicitud presentada, respecto de los requerimientos que no fueron combatidos.</w:t>
      </w:r>
    </w:p>
    <w:p w14:paraId="7CC7A0C3"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Lo anterior es así, debido a que cuando la parte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impugna la respuesta del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xml:space="preserve">, y éste no expresa Razón o Motivo de Inconformidad en contra de todos los rubros </w:t>
      </w:r>
      <w:r w:rsidRPr="00C914DC">
        <w:rPr>
          <w:rFonts w:ascii="Palatino Linotype" w:eastAsia="Palatino Linotype" w:hAnsi="Palatino Linotype" w:cs="Palatino Linotype"/>
          <w:sz w:val="22"/>
          <w:szCs w:val="22"/>
        </w:rPr>
        <w:lastRenderedPageBreak/>
        <w:t>solicitados, dichos rubros deben declararse atendidos, pues se entiende que la parte Recurrente ésta conforme con la información entregada al no contravenir la misma.</w:t>
      </w:r>
    </w:p>
    <w:p w14:paraId="116F4351"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476323F" w14:textId="77777777" w:rsidR="00A71FEB" w:rsidRPr="00C914DC" w:rsidRDefault="00DC62E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rPr>
        <w:t xml:space="preserve">Actos consentidos tácitamente. Improcedencia de su análisis. </w:t>
      </w:r>
      <w:r w:rsidRPr="00C914DC">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5728116"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4CF1FE7" w14:textId="77777777" w:rsidR="00A71FEB" w:rsidRPr="00C914DC" w:rsidRDefault="00DC62E8">
      <w:pPr>
        <w:ind w:left="851" w:right="90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b/>
          <w:i/>
          <w:smallCaps/>
          <w:sz w:val="22"/>
          <w:szCs w:val="22"/>
        </w:rPr>
        <w:t xml:space="preserve">“ACTOS CONSENTIDOS. SON LOS QUE NO SE IMPUGNAN MEDIANTE EL RECURSO IDÓNEO. </w:t>
      </w:r>
      <w:r w:rsidRPr="00C914DC">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07C4F2"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A1B6490" w14:textId="77777777" w:rsidR="00A71FEB" w:rsidRPr="00C914DC" w:rsidRDefault="00DC62E8">
      <w:pPr>
        <w:spacing w:before="240" w:after="240"/>
        <w:ind w:left="851" w:right="90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b/>
          <w:i/>
          <w:sz w:val="22"/>
          <w:szCs w:val="22"/>
        </w:rPr>
        <w:t xml:space="preserve">“ACTOS CONSENTIDOS. SON LOS QUE NO SE IMPUGNAN MEDIANTE EL RECURSO IDÓNEO. </w:t>
      </w:r>
      <w:r w:rsidRPr="00C914DC">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C914DC">
        <w:rPr>
          <w:rFonts w:ascii="Palatino Linotype" w:eastAsia="Palatino Linotype" w:hAnsi="Palatino Linotype" w:cs="Palatino Linotype"/>
          <w:i/>
          <w:sz w:val="22"/>
          <w:szCs w:val="22"/>
        </w:rPr>
        <w:lastRenderedPageBreak/>
        <w:t>modificar el acto reclamado en amparo, lo que significa consentimiento del mismo por falta de impugnación eficaz.”</w:t>
      </w:r>
    </w:p>
    <w:p w14:paraId="27EDAA53"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por consiguiente, no es procedente el análisis de fondo en la resolución.</w:t>
      </w:r>
    </w:p>
    <w:p w14:paraId="63AC0CF7" w14:textId="77777777" w:rsidR="00A71FEB" w:rsidRPr="00C914DC" w:rsidRDefault="00DC62E8">
      <w:pPr>
        <w:spacing w:before="240"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En segundo lugar, la parte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al momento de interponer su recurso de revisión, realizó diversos planteamientos subjetivos, tales como “</w:t>
      </w:r>
      <w:r w:rsidRPr="00C914DC">
        <w:rPr>
          <w:rFonts w:ascii="Palatino Linotype" w:eastAsia="Palatino Linotype" w:hAnsi="Palatino Linotype" w:cs="Palatino Linotype"/>
          <w:i/>
          <w:sz w:val="22"/>
          <w:szCs w:val="22"/>
        </w:rPr>
        <w:t xml:space="preserve">es importante la capacitación y prepararse para ocupar un </w:t>
      </w:r>
      <w:proofErr w:type="gramStart"/>
      <w:r w:rsidRPr="00C914DC">
        <w:rPr>
          <w:rFonts w:ascii="Palatino Linotype" w:eastAsia="Palatino Linotype" w:hAnsi="Palatino Linotype" w:cs="Palatino Linotype"/>
          <w:i/>
          <w:sz w:val="22"/>
          <w:szCs w:val="22"/>
        </w:rPr>
        <w:t>cargo ,</w:t>
      </w:r>
      <w:proofErr w:type="gramEnd"/>
      <w:r w:rsidRPr="00C914DC">
        <w:rPr>
          <w:rFonts w:ascii="Palatino Linotype" w:eastAsia="Palatino Linotype" w:hAnsi="Palatino Linotype" w:cs="Palatino Linotype"/>
          <w:i/>
          <w:sz w:val="22"/>
          <w:szCs w:val="22"/>
        </w:rPr>
        <w:t xml:space="preserve"> en este sentido no es una respuesta válida por el área de transparencia, esto quiere decir o se deja ver la falta de preparación del servidor público que da contestación a las solicitudes de transparencia y la falta de compromiso de los titulares de área. Tuvieron medio año para realizar dichos procesos y el servidor público de transparencia para ponerse a estudiar y saber cómo contestar</w:t>
      </w:r>
      <w:r w:rsidRPr="00C914DC">
        <w:rPr>
          <w:rFonts w:ascii="Palatino Linotype" w:eastAsia="Palatino Linotype" w:hAnsi="Palatino Linotype" w:cs="Palatino Linotype"/>
          <w:sz w:val="22"/>
          <w:szCs w:val="22"/>
        </w:rPr>
        <w:t xml:space="preserve">” (sic),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sus motivos de </w:t>
      </w:r>
      <w:proofErr w:type="spellStart"/>
      <w:r w:rsidRPr="00C914DC">
        <w:rPr>
          <w:rFonts w:ascii="Palatino Linotype" w:eastAsia="Palatino Linotype" w:hAnsi="Palatino Linotype" w:cs="Palatino Linotype"/>
          <w:sz w:val="22"/>
          <w:szCs w:val="22"/>
        </w:rPr>
        <w:t>inconformuidad</w:t>
      </w:r>
      <w:proofErr w:type="spellEnd"/>
      <w:r w:rsidRPr="00C914DC">
        <w:rPr>
          <w:rFonts w:ascii="Palatino Linotype" w:eastAsia="Palatino Linotype" w:hAnsi="Palatino Linotype" w:cs="Palatino Linotype"/>
          <w:sz w:val="22"/>
          <w:szCs w:val="22"/>
        </w:rPr>
        <w:t>. En este sentido, se trata de manifestaciones sobre las cuales este Instituto no está facultado para pronunciarse.</w:t>
      </w:r>
    </w:p>
    <w:p w14:paraId="5A7A3F43" w14:textId="77777777" w:rsidR="00A71FEB" w:rsidRPr="00C914DC" w:rsidRDefault="00DC62E8">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Ahora bien, por lo que se refiere a la inconformidad planteada, es de precisar que del análisis a lo vertido en el escrito de recurso de revisión se advierte que la expresión “</w:t>
      </w:r>
      <w:r w:rsidRPr="00C914DC">
        <w:rPr>
          <w:rFonts w:ascii="Palatino Linotype" w:eastAsia="Palatino Linotype" w:hAnsi="Palatino Linotype" w:cs="Palatino Linotype"/>
          <w:b/>
          <w:i/>
          <w:sz w:val="22"/>
          <w:szCs w:val="22"/>
          <w:u w:val="single"/>
        </w:rPr>
        <w:t>No presenta los certificados de competencia laboral</w:t>
      </w:r>
      <w:r w:rsidRPr="00C914DC">
        <w:rPr>
          <w:rFonts w:ascii="Palatino Linotype" w:eastAsia="Palatino Linotype" w:hAnsi="Palatino Linotype" w:cs="Palatino Linotype"/>
          <w:i/>
          <w:sz w:val="22"/>
          <w:szCs w:val="22"/>
        </w:rPr>
        <w:t xml:space="preserve">, explicando el titular de transparencia que se encuentran en trámite, no es posible que </w:t>
      </w:r>
      <w:r w:rsidRPr="00C914DC">
        <w:rPr>
          <w:rFonts w:ascii="Palatino Linotype" w:eastAsia="Palatino Linotype" w:hAnsi="Palatino Linotype" w:cs="Palatino Linotype"/>
          <w:b/>
          <w:i/>
          <w:sz w:val="22"/>
          <w:szCs w:val="22"/>
        </w:rPr>
        <w:t xml:space="preserve">tienen medio año para realizar dicho trámite </w:t>
      </w:r>
      <w:r w:rsidRPr="00C914DC">
        <w:rPr>
          <w:rFonts w:ascii="Palatino Linotype" w:eastAsia="Palatino Linotype" w:hAnsi="Palatino Linotype" w:cs="Palatino Linotype"/>
          <w:i/>
          <w:sz w:val="22"/>
          <w:szCs w:val="22"/>
        </w:rPr>
        <w:t xml:space="preserve">y </w:t>
      </w:r>
      <w:r w:rsidRPr="00C914DC">
        <w:rPr>
          <w:rFonts w:ascii="Palatino Linotype" w:eastAsia="Palatino Linotype" w:hAnsi="Palatino Linotype" w:cs="Palatino Linotype"/>
          <w:b/>
          <w:i/>
          <w:sz w:val="22"/>
          <w:szCs w:val="22"/>
          <w:u w:val="single"/>
        </w:rPr>
        <w:t>no cuenten ni siquiera con una constancia..</w:t>
      </w:r>
      <w:r w:rsidRPr="00C914DC">
        <w:rPr>
          <w:rFonts w:ascii="Palatino Linotype" w:eastAsia="Palatino Linotype" w:hAnsi="Palatino Linotype" w:cs="Palatino Linotype"/>
          <w:i/>
          <w:sz w:val="22"/>
          <w:szCs w:val="22"/>
        </w:rPr>
        <w:t xml:space="preserve">.” </w:t>
      </w:r>
      <w:r w:rsidRPr="00C914DC">
        <w:rPr>
          <w:rFonts w:ascii="Palatino Linotype" w:eastAsia="Palatino Linotype" w:hAnsi="Palatino Linotype" w:cs="Palatino Linotype"/>
          <w:sz w:val="22"/>
          <w:szCs w:val="22"/>
        </w:rPr>
        <w:t xml:space="preserve">constituye para este Organismo Garante un nuevo requerimiento de información, configurándose así lo que se conoce como </w:t>
      </w:r>
      <w:r w:rsidRPr="00C914DC">
        <w:rPr>
          <w:rFonts w:ascii="Palatino Linotype" w:eastAsia="Palatino Linotype" w:hAnsi="Palatino Linotype" w:cs="Palatino Linotype"/>
          <w:i/>
          <w:sz w:val="22"/>
          <w:szCs w:val="22"/>
        </w:rPr>
        <w:t xml:space="preserve">plus </w:t>
      </w:r>
      <w:proofErr w:type="spellStart"/>
      <w:r w:rsidRPr="00C914DC">
        <w:rPr>
          <w:rFonts w:ascii="Palatino Linotype" w:eastAsia="Palatino Linotype" w:hAnsi="Palatino Linotype" w:cs="Palatino Linotype"/>
          <w:i/>
          <w:sz w:val="22"/>
          <w:szCs w:val="22"/>
        </w:rPr>
        <w:t>petitio</w:t>
      </w:r>
      <w:proofErr w:type="spellEnd"/>
      <w:r w:rsidRPr="00C914DC">
        <w:rPr>
          <w:rFonts w:ascii="Palatino Linotype" w:eastAsia="Palatino Linotype" w:hAnsi="Palatino Linotype" w:cs="Palatino Linotype"/>
          <w:b/>
          <w:i/>
          <w:sz w:val="22"/>
          <w:szCs w:val="22"/>
        </w:rPr>
        <w:t xml:space="preserve">, </w:t>
      </w:r>
      <w:r w:rsidRPr="00C914DC">
        <w:rPr>
          <w:rFonts w:ascii="Palatino Linotype" w:eastAsia="Palatino Linotype" w:hAnsi="Palatino Linotype" w:cs="Palatino Linotype"/>
          <w:sz w:val="22"/>
          <w:szCs w:val="22"/>
        </w:rPr>
        <w:lastRenderedPageBreak/>
        <w:t>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w:t>
      </w:r>
      <w:r w:rsidRPr="00C914DC">
        <w:rPr>
          <w:rFonts w:ascii="Palatino Linotype" w:eastAsia="Palatino Linotype" w:hAnsi="Palatino Linotype" w:cs="Palatino Linotype"/>
          <w:b/>
          <w:sz w:val="22"/>
          <w:szCs w:val="22"/>
        </w:rPr>
        <w:t xml:space="preserve"> Recurrente</w:t>
      </w:r>
      <w:r w:rsidRPr="00C914DC">
        <w:rPr>
          <w:rFonts w:ascii="Palatino Linotype" w:eastAsia="Palatino Linotype" w:hAnsi="Palatino Linotype" w:cs="Palatino Linotype"/>
          <w:sz w:val="22"/>
          <w:szCs w:val="22"/>
        </w:rPr>
        <w:t xml:space="preserve"> amplíe su solicitud en el Recurso de Revisión, </w:t>
      </w:r>
      <w:r w:rsidRPr="00C914DC">
        <w:rPr>
          <w:rFonts w:ascii="Palatino Linotype" w:eastAsia="Palatino Linotype" w:hAnsi="Palatino Linotype" w:cs="Palatino Linotype"/>
          <w:b/>
          <w:sz w:val="22"/>
          <w:szCs w:val="22"/>
          <w:u w:val="single"/>
        </w:rPr>
        <w:t xml:space="preserve">únicamente respecto de los nuevos contenidos; </w:t>
      </w:r>
      <w:r w:rsidRPr="00C914DC">
        <w:rPr>
          <w:rFonts w:ascii="Palatino Linotype" w:eastAsia="Palatino Linotype" w:hAnsi="Palatino Linotype" w:cs="Palatino Linotype"/>
          <w:sz w:val="22"/>
          <w:szCs w:val="22"/>
        </w:rPr>
        <w:t xml:space="preserve">cuestión que tuvo lugar en el presente caso, pues la parte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formuló un nuevo requerimiento, en los que solicitó información que no formó parte de su solicitud inicial y por lo tanto son inatendibles a través del recurso de revisión.</w:t>
      </w:r>
    </w:p>
    <w:p w14:paraId="1ED9DDE2" w14:textId="77777777" w:rsidR="00A71FEB" w:rsidRPr="00C914DC" w:rsidRDefault="00DC62E8">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Es pertinente aclarar, que de las constancias del SAIMEX se advierte que inicialmente la persona solicitante de información requiere concretamente el título profesional y la experiencia laboral de los titulares de la Coordinación de Ecología, Medio Ambiente y Desarrollo Agropecuario y de la Dirección de Desarrollo Económico y Empleo, sin que de la lectura a la solicitud se advierta que la parte</w:t>
      </w:r>
      <w:r w:rsidRPr="00C914DC">
        <w:rPr>
          <w:rFonts w:ascii="Palatino Linotype" w:eastAsia="Palatino Linotype" w:hAnsi="Palatino Linotype" w:cs="Palatino Linotype"/>
          <w:b/>
          <w:sz w:val="22"/>
          <w:szCs w:val="22"/>
        </w:rPr>
        <w:t xml:space="preserve"> Recurrente</w:t>
      </w:r>
      <w:r w:rsidRPr="00C914DC">
        <w:rPr>
          <w:rFonts w:ascii="Palatino Linotype" w:eastAsia="Palatino Linotype" w:hAnsi="Palatino Linotype" w:cs="Palatino Linotype"/>
          <w:sz w:val="22"/>
          <w:szCs w:val="22"/>
        </w:rPr>
        <w:t xml:space="preserve"> requiera la certificación de competencia laboral de dichos servidores públicos, ni mucho menos un documento que acreditara que esta se encontraba en trámite.</w:t>
      </w:r>
    </w:p>
    <w:p w14:paraId="2721FA33"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Para un mejor entendimiento, dicho análisis se realiza a través de la siguiente tabla:</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DC62E8" w:rsidRPr="00C914DC" w14:paraId="14625610" w14:textId="77777777">
        <w:tc>
          <w:tcPr>
            <w:tcW w:w="4414" w:type="dxa"/>
            <w:shd w:val="clear" w:color="auto" w:fill="BFBFBF"/>
          </w:tcPr>
          <w:p w14:paraId="5D883ADC" w14:textId="77777777" w:rsidR="00A71FEB" w:rsidRPr="00C914DC" w:rsidRDefault="00DC62E8">
            <w:pPr>
              <w:spacing w:before="120" w:after="120"/>
              <w:jc w:val="center"/>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SOLICITUD DE INFORMACIÓN</w:t>
            </w:r>
          </w:p>
        </w:tc>
        <w:tc>
          <w:tcPr>
            <w:tcW w:w="4414" w:type="dxa"/>
            <w:shd w:val="clear" w:color="auto" w:fill="BFBFBF"/>
          </w:tcPr>
          <w:p w14:paraId="4E46FCF0" w14:textId="77777777" w:rsidR="00A71FEB" w:rsidRPr="00C914DC" w:rsidRDefault="00DC62E8">
            <w:pPr>
              <w:spacing w:before="120" w:after="120"/>
              <w:jc w:val="center"/>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RECURSO DE REVISIÓN</w:t>
            </w:r>
          </w:p>
        </w:tc>
      </w:tr>
      <w:tr w:rsidR="00DC62E8" w:rsidRPr="00C914DC" w14:paraId="35636975" w14:textId="77777777">
        <w:tc>
          <w:tcPr>
            <w:tcW w:w="4414" w:type="dxa"/>
          </w:tcPr>
          <w:p w14:paraId="1B8C533F" w14:textId="77777777" w:rsidR="00A71FEB" w:rsidRPr="00C914DC" w:rsidRDefault="00DC62E8">
            <w:pPr>
              <w:spacing w:before="120" w:after="12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rPr>
              <w:t>Título profesional y experiencia</w:t>
            </w:r>
            <w:r w:rsidRPr="00C914DC">
              <w:rPr>
                <w:rFonts w:ascii="Palatino Linotype" w:eastAsia="Palatino Linotype" w:hAnsi="Palatino Linotype" w:cs="Palatino Linotype"/>
                <w:i/>
                <w:sz w:val="22"/>
                <w:szCs w:val="22"/>
              </w:rPr>
              <w:t xml:space="preserve"> del titular de ecología, fomento al empleo,” (Sic)</w:t>
            </w:r>
          </w:p>
        </w:tc>
        <w:tc>
          <w:tcPr>
            <w:tcW w:w="4414" w:type="dxa"/>
          </w:tcPr>
          <w:p w14:paraId="71624A89" w14:textId="77777777" w:rsidR="00A71FEB" w:rsidRPr="00C914DC" w:rsidRDefault="00DC62E8">
            <w:pPr>
              <w:tabs>
                <w:tab w:val="left" w:pos="2745"/>
              </w:tabs>
              <w:spacing w:before="120" w:after="120"/>
              <w:ind w:left="11"/>
              <w:jc w:val="both"/>
              <w:rPr>
                <w:rFonts w:ascii="Palatino Linotype" w:eastAsia="Palatino Linotype" w:hAnsi="Palatino Linotype" w:cs="Palatino Linotype"/>
                <w:b/>
                <w:sz w:val="22"/>
                <w:szCs w:val="22"/>
              </w:rPr>
            </w:pPr>
            <w:r w:rsidRPr="00C914DC">
              <w:rPr>
                <w:rFonts w:ascii="Palatino Linotype" w:eastAsia="Palatino Linotype" w:hAnsi="Palatino Linotype" w:cs="Palatino Linotype"/>
                <w:b/>
                <w:sz w:val="22"/>
                <w:szCs w:val="22"/>
              </w:rPr>
              <w:t xml:space="preserve">Acto impugnado: </w:t>
            </w:r>
          </w:p>
          <w:p w14:paraId="62D261E1" w14:textId="77777777" w:rsidR="00A71FEB" w:rsidRPr="00C914DC" w:rsidRDefault="00DC62E8">
            <w:pPr>
              <w:tabs>
                <w:tab w:val="left" w:pos="2745"/>
              </w:tabs>
              <w:spacing w:before="120" w:after="120"/>
              <w:ind w:left="151" w:right="22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u w:val="single"/>
              </w:rPr>
              <w:t>No presenta los certificados de competencia laboral</w:t>
            </w:r>
            <w:r w:rsidRPr="00C914DC">
              <w:rPr>
                <w:rFonts w:ascii="Palatino Linotype" w:eastAsia="Palatino Linotype" w:hAnsi="Palatino Linotype" w:cs="Palatino Linotype"/>
                <w:i/>
                <w:sz w:val="22"/>
                <w:szCs w:val="22"/>
              </w:rPr>
              <w:t xml:space="preserve">, explicando el titular de transparencia que se encuentran en trámite, no es posible que </w:t>
            </w:r>
            <w:r w:rsidRPr="00C914DC">
              <w:rPr>
                <w:rFonts w:ascii="Palatino Linotype" w:eastAsia="Palatino Linotype" w:hAnsi="Palatino Linotype" w:cs="Palatino Linotype"/>
                <w:b/>
                <w:i/>
                <w:sz w:val="22"/>
                <w:szCs w:val="22"/>
              </w:rPr>
              <w:t xml:space="preserve">tienen medio año para realizar dicho trámite </w:t>
            </w:r>
            <w:r w:rsidRPr="00C914DC">
              <w:rPr>
                <w:rFonts w:ascii="Palatino Linotype" w:eastAsia="Palatino Linotype" w:hAnsi="Palatino Linotype" w:cs="Palatino Linotype"/>
                <w:i/>
                <w:sz w:val="22"/>
                <w:szCs w:val="22"/>
              </w:rPr>
              <w:t xml:space="preserve">y </w:t>
            </w:r>
            <w:r w:rsidRPr="00C914DC">
              <w:rPr>
                <w:rFonts w:ascii="Palatino Linotype" w:eastAsia="Palatino Linotype" w:hAnsi="Palatino Linotype" w:cs="Palatino Linotype"/>
                <w:b/>
                <w:i/>
                <w:sz w:val="22"/>
                <w:szCs w:val="22"/>
                <w:u w:val="single"/>
              </w:rPr>
              <w:t>no cuenten ni siquiera con una constancia</w:t>
            </w:r>
            <w:r w:rsidRPr="00C914DC">
              <w:rPr>
                <w:rFonts w:ascii="Palatino Linotype" w:eastAsia="Palatino Linotype" w:hAnsi="Palatino Linotype" w:cs="Palatino Linotype"/>
                <w:i/>
                <w:sz w:val="22"/>
                <w:szCs w:val="22"/>
              </w:rPr>
              <w:t xml:space="preserve">, es importante la capacitación y prepararse para ocupar un cargo , en este sentido no es una respuesta válida por el área de transparencia, esto quiere decir o se deja ver </w:t>
            </w:r>
            <w:r w:rsidRPr="00C914DC">
              <w:rPr>
                <w:rFonts w:ascii="Palatino Linotype" w:eastAsia="Palatino Linotype" w:hAnsi="Palatino Linotype" w:cs="Palatino Linotype"/>
                <w:i/>
                <w:sz w:val="22"/>
                <w:szCs w:val="22"/>
              </w:rPr>
              <w:lastRenderedPageBreak/>
              <w:t>la falta de preparación del servidor público que da contestación a las solicitudes de transparencia y la falta de compromiso de los titulares de área. Tuvieron medio año para realizar dichos procesos y el servidor público de transparencia para ponerse a estudiar y saber cómo contestar” (sic)</w:t>
            </w:r>
          </w:p>
          <w:p w14:paraId="3C01D52C" w14:textId="77777777" w:rsidR="00A71FEB" w:rsidRPr="00C914DC" w:rsidRDefault="00DC62E8">
            <w:pPr>
              <w:spacing w:before="120" w:after="120"/>
              <w:ind w:left="11"/>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Y Razones o motivos de inconformidad</w:t>
            </w:r>
            <w:r w:rsidRPr="00C914DC">
              <w:rPr>
                <w:rFonts w:ascii="Palatino Linotype" w:eastAsia="Palatino Linotype" w:hAnsi="Palatino Linotype" w:cs="Palatino Linotype"/>
                <w:sz w:val="22"/>
                <w:szCs w:val="22"/>
              </w:rPr>
              <w:t xml:space="preserve">: </w:t>
            </w:r>
          </w:p>
          <w:p w14:paraId="2D5BCA0F" w14:textId="77777777" w:rsidR="00A71FEB" w:rsidRPr="00C914DC" w:rsidRDefault="00DC62E8">
            <w:pPr>
              <w:tabs>
                <w:tab w:val="left" w:pos="2745"/>
              </w:tabs>
              <w:spacing w:before="120" w:after="120"/>
              <w:ind w:left="151" w:right="220"/>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“Falta de documentos” (sic)</w:t>
            </w:r>
          </w:p>
        </w:tc>
      </w:tr>
    </w:tbl>
    <w:p w14:paraId="41D17656" w14:textId="77777777" w:rsidR="00A71FEB" w:rsidRPr="00C914DC" w:rsidRDefault="00DC62E8">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lastRenderedPageBreak/>
        <w:t xml:space="preserve">Así, toda vez que las certificaciones de competencia laboral de los titulares de las áreas referidas, o bien la constancia que acreditara que esta se encontraba en trámite, no fueron  solicitadas desde el primer momento como se advierte en la tabla anterior, es posible determinar que el argumento formulado como motivos de inconformidad es una ampliación a la solicitud inicial y corresponde a un nuevo requerimiento de información, que no se encuentran relacionados con lo solicitado en un primer momento; en razón de que se insiste,  la parte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fue clara en solicitar inicialmente el título profesional y la experiencia laboral de los titulares de la Coordinación de Ecología, Medio Ambiente y Desarrollo Agropecuario y de la Dirección de Desarrollo Económico y Empleo, no obstante </w:t>
      </w:r>
      <w:r w:rsidRPr="00C914DC">
        <w:rPr>
          <w:rFonts w:ascii="Palatino Linotype" w:eastAsia="Palatino Linotype" w:hAnsi="Palatino Linotype" w:cs="Palatino Linotype"/>
          <w:b/>
          <w:sz w:val="22"/>
          <w:szCs w:val="22"/>
        </w:rPr>
        <w:t xml:space="preserve">mediante el escrito del recurso de revisión, solicita le proporcionen la certificación de competencia laboral de estos, o bien la constancia de que dicho documento se encuentra en trámite, </w:t>
      </w:r>
      <w:r w:rsidRPr="00C914DC">
        <w:rPr>
          <w:rFonts w:ascii="Palatino Linotype" w:eastAsia="Palatino Linotype" w:hAnsi="Palatino Linotype" w:cs="Palatino Linotype"/>
          <w:sz w:val="22"/>
          <w:szCs w:val="22"/>
        </w:rPr>
        <w:t>teniendo así que es  información que no fue requerida inicialmente,</w:t>
      </w:r>
      <w:r w:rsidRPr="00C914DC">
        <w:rPr>
          <w:rFonts w:ascii="Palatino Linotype" w:eastAsia="Palatino Linotype" w:hAnsi="Palatino Linotype" w:cs="Palatino Linotype"/>
          <w:b/>
          <w:sz w:val="22"/>
          <w:szCs w:val="22"/>
        </w:rPr>
        <w:t xml:space="preserve"> </w:t>
      </w:r>
      <w:r w:rsidRPr="00C914DC">
        <w:rPr>
          <w:rFonts w:ascii="Palatino Linotype" w:eastAsia="Palatino Linotype" w:hAnsi="Palatino Linotype" w:cs="Palatino Linotype"/>
          <w:sz w:val="22"/>
          <w:szCs w:val="22"/>
        </w:rPr>
        <w:t>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1BB58A00" w14:textId="77777777" w:rsidR="00A71FEB" w:rsidRPr="00C914DC" w:rsidRDefault="00DC62E8">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En este orden de ideas, una vez formulada su solicitud inicial,</w:t>
      </w:r>
      <w:r w:rsidRPr="00C914DC">
        <w:rPr>
          <w:rFonts w:ascii="Palatino Linotype" w:eastAsia="Palatino Linotype" w:hAnsi="Palatino Linotype" w:cs="Palatino Linotype"/>
          <w:i/>
          <w:sz w:val="22"/>
          <w:szCs w:val="22"/>
        </w:rPr>
        <w:t xml:space="preserve"> </w:t>
      </w:r>
      <w:r w:rsidRPr="00C914DC">
        <w:rPr>
          <w:rFonts w:ascii="Palatino Linotype" w:eastAsia="Palatino Linotype" w:hAnsi="Palatino Linotype" w:cs="Palatino Linotype"/>
          <w:sz w:val="22"/>
          <w:szCs w:val="22"/>
        </w:rPr>
        <w:t xml:space="preserve">los particulares no pueden modificarla o ampliarla a través de posteriores promociones o en el momento de ingresar su recurso de revisión; por tanto, la materia de las solicitudes de información se circunscribe </w:t>
      </w:r>
      <w:r w:rsidRPr="00C914DC">
        <w:rPr>
          <w:rFonts w:ascii="Palatino Linotype" w:eastAsia="Palatino Linotype" w:hAnsi="Palatino Linotype" w:cs="Palatino Linotype"/>
          <w:sz w:val="22"/>
          <w:szCs w:val="22"/>
        </w:rPr>
        <w:lastRenderedPageBreak/>
        <w:t>a que se permita el acceso a los documentos inicialmente solicitados y en su caso a los aclarados o corregidos.</w:t>
      </w:r>
    </w:p>
    <w:p w14:paraId="1E7BE3CA"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11DE824B" w14:textId="77777777" w:rsidR="00A71FEB" w:rsidRPr="00C914DC" w:rsidRDefault="00DC62E8">
      <w:pPr>
        <w:pBdr>
          <w:top w:val="nil"/>
          <w:left w:val="nil"/>
          <w:bottom w:val="nil"/>
          <w:right w:val="nil"/>
          <w:between w:val="nil"/>
        </w:pBdr>
        <w:spacing w:before="240" w:after="240"/>
        <w:ind w:left="851" w:right="900"/>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C914DC">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914DC">
        <w:rPr>
          <w:rFonts w:ascii="Palatino Linotype" w:eastAsia="Palatino Linotype" w:hAnsi="Palatino Linotype" w:cs="Palatino Linotype"/>
          <w:b/>
          <w:i/>
          <w:sz w:val="22"/>
          <w:szCs w:val="22"/>
        </w:rPr>
        <w:t>.</w:t>
      </w:r>
      <w:r w:rsidRPr="00C914DC">
        <w:rPr>
          <w:rFonts w:ascii="Palatino Linotype" w:eastAsia="Palatino Linotype" w:hAnsi="Palatino Linotype" w:cs="Palatino Linotype"/>
          <w:i/>
          <w:sz w:val="22"/>
          <w:szCs w:val="22"/>
        </w:rPr>
        <w:t>”</w:t>
      </w:r>
    </w:p>
    <w:p w14:paraId="20393CC8" w14:textId="77777777" w:rsidR="00A71FEB" w:rsidRPr="00C914DC" w:rsidRDefault="00DC62E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Conforme a todo lo anteriormente expuesto, se concluye que el presente caso actualiza lo dispuesto en el artículo 191 fracción VII de la Ley de Transparencia y Acceso a la Información Pública del Estado de México y Municipios, al haber ampliado su requerimiento primigenio a través del recurso de revisión y no actualizar algún supuesto de la ley de la Materia, las cuales disponen lo siguiente:</w:t>
      </w:r>
    </w:p>
    <w:p w14:paraId="4EDD8DB6" w14:textId="77777777" w:rsidR="00A71FEB" w:rsidRPr="00C914DC" w:rsidRDefault="00A71FEB">
      <w:pPr>
        <w:rPr>
          <w:rFonts w:ascii="Palatino Linotype" w:eastAsia="Palatino Linotype" w:hAnsi="Palatino Linotype" w:cs="Palatino Linotype"/>
          <w:sz w:val="22"/>
          <w:szCs w:val="22"/>
        </w:rPr>
      </w:pPr>
    </w:p>
    <w:p w14:paraId="24925CC8"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rPr>
        <w:t>Artículo 191.</w:t>
      </w:r>
      <w:r w:rsidRPr="00C914DC">
        <w:rPr>
          <w:rFonts w:ascii="Palatino Linotype" w:eastAsia="Palatino Linotype" w:hAnsi="Palatino Linotype" w:cs="Palatino Linotype"/>
          <w:i/>
          <w:sz w:val="22"/>
          <w:szCs w:val="22"/>
        </w:rPr>
        <w:t xml:space="preserve"> El recurso será desechado por improcedente cuando:</w:t>
      </w:r>
    </w:p>
    <w:p w14:paraId="1DFE1A15"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w:t>
      </w:r>
      <w:r w:rsidRPr="00C914DC">
        <w:rPr>
          <w:rFonts w:ascii="Palatino Linotype" w:eastAsia="Palatino Linotype" w:hAnsi="Palatino Linotype" w:cs="Palatino Linotype"/>
          <w:i/>
          <w:sz w:val="22"/>
          <w:szCs w:val="22"/>
        </w:rPr>
        <w:t>. Sea extemporáneo por haber transcurrido el plazo establecido en la presente Ley, a partir de la respuesta; </w:t>
      </w:r>
    </w:p>
    <w:p w14:paraId="383B5EA9"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II.</w:t>
      </w:r>
      <w:r w:rsidRPr="00C914DC">
        <w:rPr>
          <w:rFonts w:ascii="Palatino Linotype" w:eastAsia="Palatino Linotype" w:hAnsi="Palatino Linotype" w:cs="Palatino Linotype"/>
          <w:i/>
          <w:sz w:val="22"/>
          <w:szCs w:val="22"/>
        </w:rPr>
        <w:t xml:space="preserve"> Se esté tramitando ante el Poder Judicial de la Federación algún recurso o medio de defensa interpuesto por el recurrente; </w:t>
      </w:r>
    </w:p>
    <w:p w14:paraId="58AB5ABA"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III</w:t>
      </w:r>
      <w:r w:rsidRPr="00C914DC">
        <w:rPr>
          <w:rFonts w:ascii="Palatino Linotype" w:eastAsia="Palatino Linotype" w:hAnsi="Palatino Linotype" w:cs="Palatino Linotype"/>
          <w:i/>
          <w:sz w:val="22"/>
          <w:szCs w:val="22"/>
        </w:rPr>
        <w:t>. No actualice alguno de los supuestos previstos en la presente Ley; </w:t>
      </w:r>
    </w:p>
    <w:p w14:paraId="40C46989"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IV</w:t>
      </w:r>
      <w:r w:rsidRPr="00C914DC">
        <w:rPr>
          <w:rFonts w:ascii="Palatino Linotype" w:eastAsia="Palatino Linotype" w:hAnsi="Palatino Linotype" w:cs="Palatino Linotype"/>
          <w:i/>
          <w:sz w:val="22"/>
          <w:szCs w:val="22"/>
        </w:rPr>
        <w:t>. No se haya desahogado la prevención en los términos establecidos en la presente Ley; </w:t>
      </w:r>
    </w:p>
    <w:p w14:paraId="4A11900D"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V</w:t>
      </w:r>
      <w:r w:rsidRPr="00C914DC">
        <w:rPr>
          <w:rFonts w:ascii="Palatino Linotype" w:eastAsia="Palatino Linotype" w:hAnsi="Palatino Linotype" w:cs="Palatino Linotype"/>
          <w:i/>
          <w:sz w:val="22"/>
          <w:szCs w:val="22"/>
        </w:rPr>
        <w:t>. Se impugne la veracidad de la información proporcionada; </w:t>
      </w:r>
    </w:p>
    <w:p w14:paraId="1ED0100D"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VI</w:t>
      </w:r>
      <w:r w:rsidRPr="00C914DC">
        <w:rPr>
          <w:rFonts w:ascii="Palatino Linotype" w:eastAsia="Palatino Linotype" w:hAnsi="Palatino Linotype" w:cs="Palatino Linotype"/>
          <w:i/>
          <w:sz w:val="22"/>
          <w:szCs w:val="22"/>
        </w:rPr>
        <w:t>. Se trate de una consulta, o trámite en específico; y </w:t>
      </w:r>
    </w:p>
    <w:p w14:paraId="2F048795"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lastRenderedPageBreak/>
        <w:t xml:space="preserve">VII. El recurrente amplíe su solicitud en el recurso de revisión, únicamente respecto de los nuevos contenidos.” </w:t>
      </w:r>
    </w:p>
    <w:p w14:paraId="5BD23632" w14:textId="77777777" w:rsidR="00A71FEB" w:rsidRPr="00C914DC" w:rsidRDefault="00A71FEB">
      <w:pPr>
        <w:rPr>
          <w:rFonts w:ascii="Palatino Linotype" w:eastAsia="Palatino Linotype" w:hAnsi="Palatino Linotype" w:cs="Palatino Linotype"/>
          <w:sz w:val="22"/>
          <w:szCs w:val="22"/>
        </w:rPr>
      </w:pPr>
    </w:p>
    <w:p w14:paraId="2A75F88D"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0ACD11A4"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782A80F0"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i/>
          <w:sz w:val="22"/>
          <w:szCs w:val="22"/>
        </w:rPr>
        <w:t>“</w:t>
      </w:r>
      <w:r w:rsidRPr="00C914DC">
        <w:rPr>
          <w:rFonts w:ascii="Palatino Linotype" w:eastAsia="Palatino Linotype" w:hAnsi="Palatino Linotype" w:cs="Palatino Linotype"/>
          <w:b/>
          <w:i/>
          <w:sz w:val="22"/>
          <w:szCs w:val="22"/>
        </w:rPr>
        <w:t>Artículo 192</w:t>
      </w:r>
      <w:r w:rsidRPr="00C914DC">
        <w:rPr>
          <w:rFonts w:ascii="Palatino Linotype" w:eastAsia="Palatino Linotype" w:hAnsi="Palatino Linotype" w:cs="Palatino Linotype"/>
          <w:i/>
          <w:sz w:val="22"/>
          <w:szCs w:val="22"/>
        </w:rPr>
        <w:t>. El recurso será sobreseído, en todo o en parte, cuando una vez admitido, se actualicen alguno de los siguientes supuestos:</w:t>
      </w:r>
    </w:p>
    <w:p w14:paraId="11A17884"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w:t>
      </w:r>
      <w:r w:rsidRPr="00C914DC">
        <w:rPr>
          <w:rFonts w:ascii="Palatino Linotype" w:eastAsia="Palatino Linotype" w:hAnsi="Palatino Linotype" w:cs="Palatino Linotype"/>
          <w:i/>
          <w:sz w:val="22"/>
          <w:szCs w:val="22"/>
        </w:rPr>
        <w:t xml:space="preserve"> El recurrente se desista expresamente del recurso; </w:t>
      </w:r>
    </w:p>
    <w:p w14:paraId="7A992735"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II</w:t>
      </w:r>
      <w:r w:rsidRPr="00C914DC">
        <w:rPr>
          <w:rFonts w:ascii="Palatino Linotype" w:eastAsia="Palatino Linotype" w:hAnsi="Palatino Linotype" w:cs="Palatino Linotype"/>
          <w:i/>
          <w:sz w:val="22"/>
          <w:szCs w:val="22"/>
        </w:rPr>
        <w:t>. El recurrente fallezca o, tratándose de personas jurídicas colectivas, se disuelva; </w:t>
      </w:r>
    </w:p>
    <w:p w14:paraId="6082127D"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III</w:t>
      </w:r>
      <w:r w:rsidRPr="00C914DC">
        <w:rPr>
          <w:rFonts w:ascii="Palatino Linotype" w:eastAsia="Palatino Linotype" w:hAnsi="Palatino Linotype" w:cs="Palatino Linotype"/>
          <w:i/>
          <w:sz w:val="22"/>
          <w:szCs w:val="22"/>
        </w:rPr>
        <w:t>. El sujeto obligado responsable del acto lo modifique o revoque de tal manera que el recurso de revisión quede sin materia; </w:t>
      </w:r>
    </w:p>
    <w:p w14:paraId="790C3786"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64BB0205" w14:textId="77777777" w:rsidR="00A71FEB" w:rsidRPr="00C914DC" w:rsidRDefault="00DC62E8">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i/>
          <w:sz w:val="22"/>
          <w:szCs w:val="22"/>
        </w:rPr>
        <w:t>V</w:t>
      </w:r>
      <w:r w:rsidRPr="00C914DC">
        <w:rPr>
          <w:rFonts w:ascii="Palatino Linotype" w:eastAsia="Palatino Linotype" w:hAnsi="Palatino Linotype" w:cs="Palatino Linotype"/>
          <w:i/>
          <w:sz w:val="22"/>
          <w:szCs w:val="22"/>
        </w:rPr>
        <w:t xml:space="preserve">. Cuando por cualquier motivo quede sin materia el recurso.” </w:t>
      </w:r>
    </w:p>
    <w:p w14:paraId="75495AD8" w14:textId="77777777" w:rsidR="00A71FEB" w:rsidRPr="00C914DC" w:rsidRDefault="00A71FEB">
      <w:pPr>
        <w:rPr>
          <w:rFonts w:ascii="Palatino Linotype" w:eastAsia="Palatino Linotype" w:hAnsi="Palatino Linotype" w:cs="Palatino Linotype"/>
          <w:sz w:val="22"/>
          <w:szCs w:val="22"/>
        </w:rPr>
      </w:pPr>
    </w:p>
    <w:p w14:paraId="1A2F194A" w14:textId="77777777" w:rsidR="00A71FEB" w:rsidRPr="00C914DC" w:rsidRDefault="00DC62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Es así que, el presente caso actualiza la causal de sobreseimiento prevista en la fracción IV del artículo 192 de la Ley de Transparencia y Acceso a la Información Pública del Estado de México y Municipios, en relación con la fracción VII del artículo 191 del mismo ordenamiento, citados con antelación.</w:t>
      </w:r>
    </w:p>
    <w:p w14:paraId="1BE9F970" w14:textId="77777777" w:rsidR="00A71FEB" w:rsidRPr="00C914DC" w:rsidRDefault="00DC62E8">
      <w:pPr>
        <w:spacing w:before="240"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Cabe destacar que la Ley da la posibilidad de desechar el recurso de revisión en el momento procesal en que también se puede admitir, por alguno de los supuestos previstos en el artículo 191 de la Ley en la Materia, artículo que tiene un momento de aplicabilidad previo a la admisión del recurso de revisión por no reunir los requisitos de procedibilidad previstos en el artículo 179 de la misma Ley.</w:t>
      </w:r>
    </w:p>
    <w:p w14:paraId="7A12F116" w14:textId="77777777" w:rsidR="00A71FEB" w:rsidRPr="00C914DC" w:rsidRDefault="00DC62E8">
      <w:pPr>
        <w:spacing w:before="240"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lastRenderedPageBreak/>
        <w:t xml:space="preserve">Dentro de este orden de ideas, es evidente que no se puede invocar el precepto legal 191 de la Ley en cita ulteriormente a que ha sido admitido, determinando la actualización de un </w:t>
      </w:r>
      <w:proofErr w:type="spellStart"/>
      <w:r w:rsidRPr="00C914DC">
        <w:rPr>
          <w:rFonts w:ascii="Palatino Linotype" w:eastAsia="Palatino Linotype" w:hAnsi="Palatino Linotype" w:cs="Palatino Linotype"/>
          <w:sz w:val="22"/>
          <w:szCs w:val="22"/>
        </w:rPr>
        <w:t>desechamiento</w:t>
      </w:r>
      <w:proofErr w:type="spellEnd"/>
      <w:r w:rsidRPr="00C914DC">
        <w:rPr>
          <w:rFonts w:ascii="Palatino Linotype" w:eastAsia="Palatino Linotype" w:hAnsi="Palatino Linotype" w:cs="Palatino Linotype"/>
          <w:sz w:val="22"/>
          <w:szCs w:val="22"/>
          <w:vertAlign w:val="superscript"/>
        </w:rPr>
        <w:footnoteReference w:id="1"/>
      </w:r>
      <w:r w:rsidRPr="00C914DC">
        <w:rPr>
          <w:rFonts w:ascii="Palatino Linotype" w:eastAsia="Palatino Linotype" w:hAnsi="Palatino Linotype" w:cs="Palatino Linotype"/>
          <w:sz w:val="22"/>
          <w:szCs w:val="22"/>
        </w:rPr>
        <w:t>, porque está ya sería posterior a la etapa procedimental en la que debió desecharse.</w:t>
      </w:r>
    </w:p>
    <w:p w14:paraId="43B7CA0F" w14:textId="77777777" w:rsidR="00A71FEB" w:rsidRPr="00C914DC" w:rsidRDefault="00DC62E8">
      <w:pPr>
        <w:spacing w:before="240" w:after="240" w:line="360" w:lineRule="auto"/>
        <w:ind w:right="49"/>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Por ende, cobra aplicación lo previsto en la fracción IV del artículo 192, en razón a que al haber sido admitido el recurso de revisión y al actualizarse una causal de improcedencia, en este caso la establecida en la fracción VII del artículo 191 de la misma Ley, éste debe ser </w:t>
      </w:r>
      <w:r w:rsidRPr="00C914DC">
        <w:rPr>
          <w:rFonts w:ascii="Palatino Linotype" w:eastAsia="Palatino Linotype" w:hAnsi="Palatino Linotype" w:cs="Palatino Linotype"/>
          <w:i/>
          <w:sz w:val="22"/>
          <w:szCs w:val="22"/>
        </w:rPr>
        <w:t>sobreseído</w:t>
      </w:r>
      <w:r w:rsidRPr="00C914DC">
        <w:rPr>
          <w:rFonts w:ascii="Palatino Linotype" w:eastAsia="Palatino Linotype" w:hAnsi="Palatino Linotype" w:cs="Palatino Linotype"/>
          <w:sz w:val="22"/>
          <w:szCs w:val="22"/>
        </w:rPr>
        <w:t>.</w:t>
      </w:r>
    </w:p>
    <w:p w14:paraId="7CCF7F08" w14:textId="77777777" w:rsidR="00A71FEB" w:rsidRPr="00C914DC" w:rsidRDefault="00DC62E8">
      <w:pPr>
        <w:spacing w:before="240" w:after="240" w:line="360" w:lineRule="auto"/>
        <w:jc w:val="both"/>
        <w:rPr>
          <w:rFonts w:ascii="Palatino Linotype" w:eastAsia="Palatino Linotype" w:hAnsi="Palatino Linotype" w:cs="Palatino Linotype"/>
          <w:b/>
          <w:sz w:val="22"/>
          <w:szCs w:val="22"/>
        </w:rPr>
      </w:pPr>
      <w:r w:rsidRPr="00C914DC">
        <w:rPr>
          <w:rFonts w:ascii="Palatino Linotype" w:eastAsia="Palatino Linotype" w:hAnsi="Palatino Linotype" w:cs="Palatino Linotype"/>
          <w:sz w:val="22"/>
          <w:szCs w:val="22"/>
        </w:rPr>
        <w:t xml:space="preserve">Atento a los razonamientos lógico jurídicos que han quedado precisados y toda vez que el  </w:t>
      </w:r>
      <w:r w:rsidRPr="00C914DC">
        <w:rPr>
          <w:rFonts w:ascii="Palatino Linotype" w:eastAsia="Palatino Linotype" w:hAnsi="Palatino Linotype" w:cs="Palatino Linotype"/>
          <w:i/>
          <w:sz w:val="22"/>
          <w:szCs w:val="22"/>
        </w:rPr>
        <w:t xml:space="preserve">sobreseimiento </w:t>
      </w:r>
      <w:r w:rsidRPr="00C914DC">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C914DC">
        <w:rPr>
          <w:rFonts w:ascii="Palatino Linotype" w:eastAsia="Palatino Linotype" w:hAnsi="Palatino Linotype" w:cs="Palatino Linotype"/>
          <w:b/>
          <w:sz w:val="22"/>
          <w:szCs w:val="22"/>
        </w:rPr>
        <w:t>SOBRESEIMIENTO, NO PERMITE ENTRAR AL ESTUDIO DE LAS CUESTIONES DE FONDO</w:t>
      </w:r>
      <w:r w:rsidRPr="00C914DC">
        <w:rPr>
          <w:rFonts w:ascii="Palatino Linotype" w:eastAsia="Palatino Linotype" w:hAnsi="Palatino Linotype" w:cs="Palatino Linotype"/>
          <w:sz w:val="22"/>
          <w:szCs w:val="22"/>
          <w:vertAlign w:val="superscript"/>
        </w:rPr>
        <w:footnoteReference w:id="2"/>
      </w:r>
      <w:r w:rsidRPr="00C914DC">
        <w:rPr>
          <w:rFonts w:ascii="Palatino Linotype" w:eastAsia="Palatino Linotype" w:hAnsi="Palatino Linotype" w:cs="Palatino Linotype"/>
          <w:b/>
          <w:sz w:val="22"/>
          <w:szCs w:val="22"/>
        </w:rPr>
        <w:t>.</w:t>
      </w:r>
    </w:p>
    <w:p w14:paraId="3F495117" w14:textId="77777777" w:rsidR="00A71FEB" w:rsidRPr="00C914DC" w:rsidRDefault="00DC62E8">
      <w:pPr>
        <w:spacing w:before="240" w:after="240"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lastRenderedPageBreak/>
        <w:t>La decisión de este Organismo Colegiado de sobreseer el recurso de revisión no implica una limitación o negación a la justicia, según lo ha establecido el Poder Judicial Federal, en el criterio que es aplicable por analogía, con rubro:</w:t>
      </w:r>
    </w:p>
    <w:p w14:paraId="7AB8AA81" w14:textId="77777777" w:rsidR="00A71FEB" w:rsidRPr="00C914DC" w:rsidRDefault="00DC62E8">
      <w:pPr>
        <w:spacing w:before="120" w:after="120"/>
        <w:ind w:left="851" w:right="902"/>
        <w:jc w:val="both"/>
        <w:rPr>
          <w:rFonts w:ascii="Palatino Linotype" w:eastAsia="Palatino Linotype" w:hAnsi="Palatino Linotype" w:cs="Palatino Linotype"/>
          <w:b/>
          <w:i/>
          <w:sz w:val="22"/>
          <w:szCs w:val="22"/>
        </w:rPr>
      </w:pPr>
      <w:r w:rsidRPr="00C914DC">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19721E30" w14:textId="77777777" w:rsidR="00A71FEB" w:rsidRPr="00C914DC" w:rsidRDefault="00DC62E8">
      <w:pPr>
        <w:spacing w:before="120" w:after="120"/>
        <w:ind w:left="851" w:right="902"/>
        <w:jc w:val="both"/>
        <w:rPr>
          <w:rFonts w:ascii="Palatino Linotype" w:eastAsia="Palatino Linotype" w:hAnsi="Palatino Linotype" w:cs="Palatino Linotype"/>
          <w:i/>
          <w:sz w:val="22"/>
          <w:szCs w:val="22"/>
        </w:rPr>
      </w:pPr>
      <w:r w:rsidRPr="00C914DC">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9FCCCB6" w14:textId="77777777" w:rsidR="00A71FEB" w:rsidRPr="00C914DC" w:rsidRDefault="00DC62E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t xml:space="preserve">No obstante, de dejan a salvo los derechos de la persona solicitante, para que en caso de considerarlo oportuno a sus intereses pueda presentar una nueva solicitud ante el </w:t>
      </w:r>
      <w:r w:rsidRPr="00C914DC">
        <w:rPr>
          <w:rFonts w:ascii="Palatino Linotype" w:eastAsia="Palatino Linotype" w:hAnsi="Palatino Linotype" w:cs="Palatino Linotype"/>
          <w:b/>
          <w:sz w:val="22"/>
          <w:szCs w:val="22"/>
        </w:rPr>
        <w:t xml:space="preserve">Sujeto Obligado </w:t>
      </w:r>
      <w:r w:rsidRPr="00C914DC">
        <w:rPr>
          <w:rFonts w:ascii="Palatino Linotype" w:eastAsia="Palatino Linotype" w:hAnsi="Palatino Linotype" w:cs="Palatino Linotype"/>
          <w:sz w:val="22"/>
          <w:szCs w:val="22"/>
        </w:rPr>
        <w:t>a fin de solicitar la información que ha sido precisada.</w:t>
      </w:r>
    </w:p>
    <w:p w14:paraId="02464194" w14:textId="77777777" w:rsidR="00A71FEB" w:rsidRPr="00C914DC" w:rsidRDefault="00DC62E8">
      <w:pPr>
        <w:spacing w:before="240" w:after="240" w:line="360" w:lineRule="auto"/>
        <w:jc w:val="both"/>
        <w:rPr>
          <w:rFonts w:ascii="Palatino Linotype" w:eastAsia="Palatino Linotype" w:hAnsi="Palatino Linotype" w:cs="Palatino Linotype"/>
        </w:rPr>
      </w:pPr>
      <w:r w:rsidRPr="00C914DC">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C914DC">
        <w:rPr>
          <w:rFonts w:ascii="Palatino Linotype" w:eastAsia="Palatino Linotype" w:hAnsi="Palatino Linotype" w:cs="Palatino Linotype"/>
          <w:i/>
        </w:rPr>
        <w:t>Sobresee</w:t>
      </w:r>
      <w:r w:rsidRPr="00C914DC">
        <w:rPr>
          <w:rFonts w:ascii="Palatino Linotype" w:eastAsia="Palatino Linotype" w:hAnsi="Palatino Linotype" w:cs="Palatino Linotype"/>
          <w:b/>
        </w:rPr>
        <w:t xml:space="preserve"> </w:t>
      </w:r>
      <w:r w:rsidRPr="00C914DC">
        <w:rPr>
          <w:rFonts w:ascii="Palatino Linotype" w:eastAsia="Palatino Linotype" w:hAnsi="Palatino Linotype" w:cs="Palatino Linotype"/>
        </w:rPr>
        <w:t xml:space="preserve">el recurso de revisión </w:t>
      </w:r>
      <w:r w:rsidRPr="00C914DC">
        <w:rPr>
          <w:rFonts w:ascii="Palatino Linotype" w:eastAsia="Palatino Linotype" w:hAnsi="Palatino Linotype" w:cs="Palatino Linotype"/>
          <w:b/>
        </w:rPr>
        <w:t>07854/INFOEM/IP/RR/2025</w:t>
      </w:r>
      <w:r w:rsidRPr="00C914DC">
        <w:rPr>
          <w:rFonts w:ascii="Palatino Linotype" w:eastAsia="Palatino Linotype" w:hAnsi="Palatino Linotype" w:cs="Palatino Linotype"/>
        </w:rPr>
        <w:t>, que ha sido materia del presente fallo.</w:t>
      </w:r>
    </w:p>
    <w:p w14:paraId="5C4E8DFA" w14:textId="77777777" w:rsidR="00A71FEB" w:rsidRPr="00C914DC" w:rsidRDefault="00DC62E8">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CA9870A" w14:textId="77777777" w:rsidR="00A71FEB" w:rsidRPr="00C914DC" w:rsidRDefault="00A71FEB">
      <w:pPr>
        <w:rPr>
          <w:rFonts w:ascii="Palatino Linotype" w:eastAsia="Palatino Linotype" w:hAnsi="Palatino Linotype" w:cs="Palatino Linotype"/>
          <w:sz w:val="22"/>
          <w:szCs w:val="22"/>
        </w:rPr>
      </w:pPr>
    </w:p>
    <w:p w14:paraId="1EAE6599" w14:textId="77777777" w:rsidR="00A71FEB" w:rsidRPr="00C914DC" w:rsidRDefault="00DC62E8">
      <w:pPr>
        <w:pBdr>
          <w:top w:val="nil"/>
          <w:left w:val="nil"/>
          <w:bottom w:val="nil"/>
          <w:right w:val="nil"/>
          <w:between w:val="nil"/>
        </w:pBdr>
        <w:jc w:val="center"/>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III. R E S U E L V E:</w:t>
      </w:r>
    </w:p>
    <w:p w14:paraId="237C65B1" w14:textId="77777777" w:rsidR="00A71FEB" w:rsidRPr="00C914DC" w:rsidRDefault="00A71FE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655F93C" w14:textId="77777777" w:rsidR="00A71FEB" w:rsidRPr="00C914DC" w:rsidRDefault="00DC62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 xml:space="preserve">Primero. </w:t>
      </w:r>
      <w:r w:rsidRPr="00C914DC">
        <w:rPr>
          <w:rFonts w:ascii="Palatino Linotype" w:eastAsia="Palatino Linotype" w:hAnsi="Palatino Linotype" w:cs="Palatino Linotype"/>
          <w:sz w:val="22"/>
          <w:szCs w:val="22"/>
        </w:rPr>
        <w:t>Se</w:t>
      </w:r>
      <w:r w:rsidRPr="00C914DC">
        <w:rPr>
          <w:rFonts w:ascii="Palatino Linotype" w:eastAsia="Palatino Linotype" w:hAnsi="Palatino Linotype" w:cs="Palatino Linotype"/>
          <w:b/>
          <w:sz w:val="22"/>
          <w:szCs w:val="22"/>
        </w:rPr>
        <w:t xml:space="preserve"> Sobresee </w:t>
      </w:r>
      <w:r w:rsidRPr="00C914DC">
        <w:rPr>
          <w:rFonts w:ascii="Palatino Linotype" w:eastAsia="Palatino Linotype" w:hAnsi="Palatino Linotype" w:cs="Palatino Linotype"/>
          <w:sz w:val="22"/>
          <w:szCs w:val="22"/>
        </w:rPr>
        <w:t xml:space="preserve">el recurso de revisión número </w:t>
      </w:r>
      <w:r w:rsidRPr="00C914DC">
        <w:rPr>
          <w:rFonts w:ascii="Palatino Linotype" w:eastAsia="Palatino Linotype" w:hAnsi="Palatino Linotype" w:cs="Palatino Linotype"/>
          <w:b/>
          <w:sz w:val="22"/>
          <w:szCs w:val="22"/>
        </w:rPr>
        <w:t>07854/INFOEM/IP/RR/2025</w:t>
      </w:r>
      <w:r w:rsidRPr="00C914DC">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C914DC">
        <w:rPr>
          <w:rFonts w:ascii="Palatino Linotype" w:eastAsia="Palatino Linotype" w:hAnsi="Palatino Linotype" w:cs="Palatino Linotype"/>
          <w:b/>
          <w:sz w:val="22"/>
          <w:szCs w:val="22"/>
        </w:rPr>
        <w:t xml:space="preserve">Considerando Tercero </w:t>
      </w:r>
      <w:r w:rsidRPr="00C914DC">
        <w:rPr>
          <w:rFonts w:ascii="Palatino Linotype" w:eastAsia="Palatino Linotype" w:hAnsi="Palatino Linotype" w:cs="Palatino Linotype"/>
          <w:sz w:val="22"/>
          <w:szCs w:val="22"/>
        </w:rPr>
        <w:t>de la presente resolución.</w:t>
      </w:r>
    </w:p>
    <w:p w14:paraId="5B476D01" w14:textId="77777777" w:rsidR="00A71FEB" w:rsidRPr="00C914DC" w:rsidRDefault="00A71FEB">
      <w:pPr>
        <w:spacing w:line="360" w:lineRule="auto"/>
        <w:rPr>
          <w:rFonts w:ascii="Palatino Linotype" w:eastAsia="Palatino Linotype" w:hAnsi="Palatino Linotype" w:cs="Palatino Linotype"/>
          <w:sz w:val="22"/>
          <w:szCs w:val="22"/>
        </w:rPr>
      </w:pPr>
    </w:p>
    <w:p w14:paraId="5E2DA317" w14:textId="77777777" w:rsidR="00A71FEB" w:rsidRPr="00C914DC" w:rsidRDefault="00DC62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 xml:space="preserve">Segundo. Notifíquese, </w:t>
      </w:r>
      <w:r w:rsidRPr="00C914DC">
        <w:rPr>
          <w:rFonts w:ascii="Palatino Linotype" w:eastAsia="Palatino Linotype" w:hAnsi="Palatino Linotype" w:cs="Palatino Linotype"/>
          <w:sz w:val="22"/>
          <w:szCs w:val="22"/>
        </w:rPr>
        <w:t>vía</w:t>
      </w:r>
      <w:r w:rsidRPr="00C914DC">
        <w:rPr>
          <w:rFonts w:ascii="Palatino Linotype" w:eastAsia="Palatino Linotype" w:hAnsi="Palatino Linotype" w:cs="Palatino Linotype"/>
          <w:b/>
          <w:sz w:val="22"/>
          <w:szCs w:val="22"/>
        </w:rPr>
        <w:t xml:space="preserve"> SAIMEX,</w:t>
      </w:r>
      <w:r w:rsidRPr="00C914DC">
        <w:rPr>
          <w:rFonts w:ascii="Palatino Linotype" w:eastAsia="Palatino Linotype" w:hAnsi="Palatino Linotype" w:cs="Palatino Linotype"/>
          <w:sz w:val="22"/>
          <w:szCs w:val="22"/>
        </w:rPr>
        <w:t xml:space="preserve"> al Titular de la Unidad de Transparencia del </w:t>
      </w:r>
      <w:r w:rsidRPr="00C914DC">
        <w:rPr>
          <w:rFonts w:ascii="Palatino Linotype" w:eastAsia="Palatino Linotype" w:hAnsi="Palatino Linotype" w:cs="Palatino Linotype"/>
          <w:b/>
          <w:sz w:val="22"/>
          <w:szCs w:val="22"/>
        </w:rPr>
        <w:t>Sujeto Obligado</w:t>
      </w:r>
      <w:r w:rsidRPr="00C914DC">
        <w:rPr>
          <w:rFonts w:ascii="Palatino Linotype" w:eastAsia="Palatino Linotype" w:hAnsi="Palatino Linotype" w:cs="Palatino Linotype"/>
          <w:sz w:val="22"/>
          <w:szCs w:val="22"/>
        </w:rPr>
        <w:t xml:space="preserve"> la presente resolución, para su conocimiento.</w:t>
      </w:r>
    </w:p>
    <w:p w14:paraId="17D6A07F" w14:textId="77777777" w:rsidR="00A71FEB" w:rsidRPr="00C914DC" w:rsidRDefault="00A71FEB">
      <w:pPr>
        <w:spacing w:line="360" w:lineRule="auto"/>
        <w:rPr>
          <w:rFonts w:ascii="Palatino Linotype" w:eastAsia="Palatino Linotype" w:hAnsi="Palatino Linotype" w:cs="Palatino Linotype"/>
          <w:sz w:val="22"/>
          <w:szCs w:val="22"/>
        </w:rPr>
      </w:pPr>
    </w:p>
    <w:p w14:paraId="1FD7D446" w14:textId="77777777" w:rsidR="00A71FEB" w:rsidRPr="00C914DC" w:rsidRDefault="00DC62E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14DC">
        <w:rPr>
          <w:rFonts w:ascii="Palatino Linotype" w:eastAsia="Palatino Linotype" w:hAnsi="Palatino Linotype" w:cs="Palatino Linotype"/>
          <w:b/>
          <w:sz w:val="22"/>
          <w:szCs w:val="22"/>
        </w:rPr>
        <w:t xml:space="preserve">Tercero. Notifíquese, </w:t>
      </w:r>
      <w:r w:rsidRPr="00C914DC">
        <w:rPr>
          <w:rFonts w:ascii="Palatino Linotype" w:eastAsia="Palatino Linotype" w:hAnsi="Palatino Linotype" w:cs="Palatino Linotype"/>
          <w:sz w:val="22"/>
          <w:szCs w:val="22"/>
        </w:rPr>
        <w:t>vía</w:t>
      </w:r>
      <w:r w:rsidRPr="00C914DC">
        <w:rPr>
          <w:rFonts w:ascii="Palatino Linotype" w:eastAsia="Palatino Linotype" w:hAnsi="Palatino Linotype" w:cs="Palatino Linotype"/>
          <w:b/>
          <w:sz w:val="22"/>
          <w:szCs w:val="22"/>
        </w:rPr>
        <w:t xml:space="preserve"> SAIMEX</w:t>
      </w:r>
      <w:r w:rsidRPr="00C914DC">
        <w:rPr>
          <w:rFonts w:ascii="Palatino Linotype" w:eastAsia="Palatino Linotype" w:hAnsi="Palatino Linotype" w:cs="Palatino Linotype"/>
          <w:sz w:val="22"/>
          <w:szCs w:val="22"/>
        </w:rPr>
        <w:t>, a</w:t>
      </w:r>
      <w:r w:rsidRPr="00C914DC">
        <w:rPr>
          <w:rFonts w:ascii="Palatino Linotype" w:eastAsia="Palatino Linotype" w:hAnsi="Palatino Linotype" w:cs="Palatino Linotype"/>
          <w:b/>
          <w:sz w:val="22"/>
          <w:szCs w:val="22"/>
        </w:rPr>
        <w:t xml:space="preserve"> la parte</w:t>
      </w:r>
      <w:r w:rsidRPr="00C914DC">
        <w:rPr>
          <w:rFonts w:ascii="Palatino Linotype" w:eastAsia="Palatino Linotype" w:hAnsi="Palatino Linotype" w:cs="Palatino Linotype"/>
          <w:sz w:val="22"/>
          <w:szCs w:val="22"/>
        </w:rPr>
        <w:t xml:space="preserve"> </w:t>
      </w:r>
      <w:r w:rsidRPr="00C914DC">
        <w:rPr>
          <w:rFonts w:ascii="Palatino Linotype" w:eastAsia="Palatino Linotype" w:hAnsi="Palatino Linotype" w:cs="Palatino Linotype"/>
          <w:b/>
          <w:sz w:val="22"/>
          <w:szCs w:val="22"/>
        </w:rPr>
        <w:t>Recurrente</w:t>
      </w:r>
      <w:r w:rsidRPr="00C914D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5F73462" w14:textId="77777777" w:rsidR="00A71FEB" w:rsidRPr="00C914DC" w:rsidRDefault="00A71FEB">
      <w:pPr>
        <w:spacing w:line="360" w:lineRule="auto"/>
        <w:jc w:val="both"/>
        <w:rPr>
          <w:rFonts w:ascii="Palatino Linotype" w:eastAsia="Palatino Linotype" w:hAnsi="Palatino Linotype" w:cs="Palatino Linotype"/>
          <w:sz w:val="22"/>
          <w:szCs w:val="22"/>
        </w:rPr>
      </w:pPr>
    </w:p>
    <w:p w14:paraId="67A15ADB" w14:textId="77777777" w:rsidR="00A71FEB" w:rsidRPr="00DC62E8" w:rsidRDefault="00DC62E8">
      <w:pPr>
        <w:spacing w:line="360" w:lineRule="auto"/>
        <w:jc w:val="both"/>
        <w:rPr>
          <w:rFonts w:ascii="Palatino Linotype" w:eastAsia="Palatino Linotype" w:hAnsi="Palatino Linotype" w:cs="Palatino Linotype"/>
          <w:sz w:val="22"/>
          <w:szCs w:val="22"/>
        </w:rPr>
      </w:pPr>
      <w:bookmarkStart w:id="6" w:name="_heading=h.qfltw31up7qh" w:colFirst="0" w:colLast="0"/>
      <w:bookmarkEnd w:id="6"/>
      <w:r w:rsidRPr="00C914D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w:t>
      </w:r>
      <w:r w:rsidRPr="00C914DC">
        <w:rPr>
          <w:rFonts w:ascii="Palatino Linotype" w:eastAsia="Palatino Linotype" w:hAnsi="Palatino Linotype" w:cs="Palatino Linotype"/>
          <w:sz w:val="22"/>
          <w:szCs w:val="22"/>
        </w:rPr>
        <w:lastRenderedPageBreak/>
        <w:t>GUSTAVO PARRA NORIEGA; Y GUADALUPE RAMÍREZ PEÑA; EN LA TRIGÉSIMA PRIMERA SESIÓN ORDINARIA, CELEBRADA EL TRES DE SEPTIEMBRE DE DOS MIL VEINTICUATRO, ANTE EL SECRETARIO TÉCNICO DEL PLENO ALEXIS TAPIA RAMÍREZ.</w:t>
      </w:r>
      <w:r w:rsidRPr="00DC62E8">
        <w:rPr>
          <w:rFonts w:ascii="Palatino Linotype" w:eastAsia="Palatino Linotype" w:hAnsi="Palatino Linotype" w:cs="Palatino Linotype"/>
          <w:sz w:val="22"/>
          <w:szCs w:val="22"/>
        </w:rPr>
        <w:t xml:space="preserve"> </w:t>
      </w:r>
    </w:p>
    <w:p w14:paraId="342779CC" w14:textId="77777777" w:rsidR="00A71FEB" w:rsidRPr="00DC62E8" w:rsidRDefault="00A71FEB">
      <w:pPr>
        <w:rPr>
          <w:rFonts w:ascii="Palatino Linotype" w:eastAsia="Palatino Linotype" w:hAnsi="Palatino Linotype" w:cs="Palatino Linotype"/>
          <w:sz w:val="22"/>
          <w:szCs w:val="22"/>
        </w:rPr>
      </w:pPr>
    </w:p>
    <w:p w14:paraId="697852B6" w14:textId="77777777" w:rsidR="00A71FEB" w:rsidRPr="00DC62E8" w:rsidRDefault="00A71FEB">
      <w:pPr>
        <w:rPr>
          <w:rFonts w:ascii="Palatino Linotype" w:eastAsia="Palatino Linotype" w:hAnsi="Palatino Linotype" w:cs="Palatino Linotype"/>
          <w:sz w:val="22"/>
          <w:szCs w:val="22"/>
        </w:rPr>
      </w:pPr>
    </w:p>
    <w:p w14:paraId="4809F485" w14:textId="77777777" w:rsidR="00A71FEB" w:rsidRPr="00DC62E8" w:rsidRDefault="00A71FEB">
      <w:pPr>
        <w:spacing w:line="360" w:lineRule="auto"/>
        <w:jc w:val="both"/>
        <w:rPr>
          <w:rFonts w:ascii="Palatino Linotype" w:eastAsia="Palatino Linotype" w:hAnsi="Palatino Linotype" w:cs="Palatino Linotype"/>
          <w:sz w:val="22"/>
          <w:szCs w:val="22"/>
        </w:rPr>
      </w:pPr>
      <w:bookmarkStart w:id="7" w:name="_heading=h.3rdcrjn" w:colFirst="0" w:colLast="0"/>
      <w:bookmarkEnd w:id="7"/>
    </w:p>
    <w:p w14:paraId="40F67B71"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4AEA71D2"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1F1D61FA" w14:textId="77777777" w:rsidR="00A71FEB" w:rsidRPr="00DC62E8" w:rsidRDefault="00A71FEB">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454481BF"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703252A0"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5598C6F3"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611537CF"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060AF0BF"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6CC27C1E"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7C207598"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044C3B3D"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7B893FBD"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5B5F38C9"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6F124C10"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2BFCE1DF"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1F71FCC2"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72FA62A9"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0AA7D27A"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63424725"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00B03275"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028C6815" w14:textId="77777777" w:rsidR="00A71FEB" w:rsidRPr="00DC62E8" w:rsidRDefault="00A71FEB">
      <w:pPr>
        <w:spacing w:line="360" w:lineRule="auto"/>
        <w:jc w:val="both"/>
        <w:rPr>
          <w:rFonts w:ascii="Palatino Linotype" w:eastAsia="Palatino Linotype" w:hAnsi="Palatino Linotype" w:cs="Palatino Linotype"/>
          <w:sz w:val="22"/>
          <w:szCs w:val="22"/>
        </w:rPr>
      </w:pPr>
    </w:p>
    <w:p w14:paraId="5F819C3C" w14:textId="77777777" w:rsidR="00A71FEB" w:rsidRPr="00DC62E8" w:rsidRDefault="00A71FEB">
      <w:pPr>
        <w:spacing w:line="360" w:lineRule="auto"/>
        <w:jc w:val="both"/>
        <w:rPr>
          <w:rFonts w:ascii="Palatino Linotype" w:eastAsia="Palatino Linotype" w:hAnsi="Palatino Linotype" w:cs="Palatino Linotype"/>
          <w:sz w:val="22"/>
          <w:szCs w:val="22"/>
        </w:rPr>
      </w:pPr>
    </w:p>
    <w:sectPr w:rsidR="00A71FEB" w:rsidRPr="00DC62E8">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2D89" w14:textId="77777777" w:rsidR="006E568D" w:rsidRDefault="006E568D">
      <w:r>
        <w:separator/>
      </w:r>
    </w:p>
  </w:endnote>
  <w:endnote w:type="continuationSeparator" w:id="0">
    <w:p w14:paraId="386779AF" w14:textId="77777777" w:rsidR="006E568D" w:rsidRDefault="006E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B742" w14:textId="77777777" w:rsidR="00A71FEB" w:rsidRDefault="00DC62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14DC">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14DC">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1335590A" w14:textId="77777777" w:rsidR="00A71FEB" w:rsidRDefault="00A71FE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CEDF" w14:textId="77777777" w:rsidR="00A71FEB" w:rsidRDefault="00DC62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14D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14DC">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3C2B25B7" w14:textId="77777777" w:rsidR="00A71FEB" w:rsidRDefault="00A71FE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3C5D" w14:textId="77777777" w:rsidR="006E568D" w:rsidRDefault="006E568D">
      <w:r>
        <w:separator/>
      </w:r>
    </w:p>
  </w:footnote>
  <w:footnote w:type="continuationSeparator" w:id="0">
    <w:p w14:paraId="7DF85364" w14:textId="77777777" w:rsidR="006E568D" w:rsidRDefault="006E568D">
      <w:r>
        <w:continuationSeparator/>
      </w:r>
    </w:p>
  </w:footnote>
  <w:footnote w:id="1">
    <w:p w14:paraId="71A39923" w14:textId="77777777" w:rsidR="00A71FEB" w:rsidRDefault="00DC62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2">
    <w:p w14:paraId="2C36C04A" w14:textId="77777777" w:rsidR="00A71FEB" w:rsidRDefault="00DC62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4B7B9200" w14:textId="77777777" w:rsidR="00A71FEB" w:rsidRDefault="00DC62E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0F31" w14:textId="77777777" w:rsidR="00A71FEB" w:rsidRDefault="00DC62E8">
    <w:pPr>
      <w:rPr>
        <w:rFonts w:ascii="Cambria" w:eastAsia="Cambria" w:hAnsi="Cambria" w:cs="Cambria"/>
        <w:color w:val="000000"/>
      </w:rPr>
    </w:pPr>
    <w:r>
      <w:rPr>
        <w:noProof/>
      </w:rPr>
      <w:drawing>
        <wp:anchor distT="0" distB="0" distL="0" distR="0" simplePos="0" relativeHeight="251658240" behindDoc="1" locked="0" layoutInCell="1" hidden="0" allowOverlap="1" wp14:anchorId="67E67F42" wp14:editId="10ACED2F">
          <wp:simplePos x="0" y="0"/>
          <wp:positionH relativeFrom="column">
            <wp:posOffset>-1080113</wp:posOffset>
          </wp:positionH>
          <wp:positionV relativeFrom="paragraph">
            <wp:posOffset>-488289</wp:posOffset>
          </wp:positionV>
          <wp:extent cx="7809865" cy="10165715"/>
          <wp:effectExtent l="0" t="0" r="0" b="0"/>
          <wp:wrapNone/>
          <wp:docPr id="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A71FEB" w14:paraId="28DC91E3" w14:textId="77777777">
      <w:tc>
        <w:tcPr>
          <w:tcW w:w="2489" w:type="dxa"/>
        </w:tcPr>
        <w:p w14:paraId="680C9C3F" w14:textId="77777777" w:rsidR="00A71FEB" w:rsidRDefault="00DC62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6D307BC" w14:textId="77777777" w:rsidR="00A71FEB" w:rsidRDefault="00DC62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07854/INFOEM/IP/RR/2025</w:t>
          </w:r>
        </w:p>
      </w:tc>
    </w:tr>
    <w:tr w:rsidR="00A71FEB" w14:paraId="58B38B4F" w14:textId="77777777">
      <w:trPr>
        <w:trHeight w:val="228"/>
      </w:trPr>
      <w:tc>
        <w:tcPr>
          <w:tcW w:w="2489" w:type="dxa"/>
          <w:vAlign w:val="center"/>
        </w:tcPr>
        <w:p w14:paraId="30D57C18" w14:textId="77777777" w:rsidR="00A71FEB" w:rsidRDefault="00DC62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9067B44" w14:textId="77777777" w:rsidR="00A71FEB" w:rsidRDefault="00DC62E8">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A71FEB" w14:paraId="79482634" w14:textId="77777777">
      <w:tc>
        <w:tcPr>
          <w:tcW w:w="2489" w:type="dxa"/>
          <w:vAlign w:val="center"/>
        </w:tcPr>
        <w:p w14:paraId="7AF44AF5" w14:textId="77777777" w:rsidR="00A71FEB" w:rsidRDefault="00DC62E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8ECA37A" w14:textId="77777777" w:rsidR="00A71FEB" w:rsidRDefault="00DC62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EEA382" w14:textId="77777777" w:rsidR="00A71FEB" w:rsidRDefault="00DC62E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2F4" w14:textId="77777777" w:rsidR="00A71FEB" w:rsidRDefault="00DC62E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13CE42" wp14:editId="73DC9DEE">
          <wp:simplePos x="0" y="0"/>
          <wp:positionH relativeFrom="column">
            <wp:posOffset>-1079491</wp:posOffset>
          </wp:positionH>
          <wp:positionV relativeFrom="paragraph">
            <wp:posOffset>-328920</wp:posOffset>
          </wp:positionV>
          <wp:extent cx="7809865" cy="10165715"/>
          <wp:effectExtent l="0" t="0" r="0" b="0"/>
          <wp:wrapNone/>
          <wp:docPr id="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6378" w:type="dxa"/>
      <w:tblInd w:w="3261" w:type="dxa"/>
      <w:tblLayout w:type="fixed"/>
      <w:tblLook w:val="0400" w:firstRow="0" w:lastRow="0" w:firstColumn="0" w:lastColumn="0" w:noHBand="0" w:noVBand="1"/>
    </w:tblPr>
    <w:tblGrid>
      <w:gridCol w:w="2551"/>
      <w:gridCol w:w="3827"/>
    </w:tblGrid>
    <w:tr w:rsidR="00A71FEB" w14:paraId="07E538A1" w14:textId="77777777">
      <w:tc>
        <w:tcPr>
          <w:tcW w:w="2551" w:type="dxa"/>
          <w:vAlign w:val="center"/>
        </w:tcPr>
        <w:p w14:paraId="750C56DF" w14:textId="77777777" w:rsidR="00A71FEB" w:rsidRDefault="00DC62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vAlign w:val="center"/>
        </w:tcPr>
        <w:p w14:paraId="756D9475" w14:textId="77777777" w:rsidR="00A71FEB" w:rsidRDefault="00DC62E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07854/INFOEM/IP/RR/2025</w:t>
          </w:r>
        </w:p>
      </w:tc>
    </w:tr>
    <w:tr w:rsidR="00A71FEB" w14:paraId="512696D5" w14:textId="77777777">
      <w:trPr>
        <w:trHeight w:val="130"/>
      </w:trPr>
      <w:tc>
        <w:tcPr>
          <w:tcW w:w="2551" w:type="dxa"/>
          <w:vAlign w:val="center"/>
        </w:tcPr>
        <w:p w14:paraId="7FBA3028" w14:textId="77777777" w:rsidR="00A71FEB" w:rsidRDefault="00DC62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vAlign w:val="center"/>
        </w:tcPr>
        <w:p w14:paraId="24D66D29" w14:textId="58180386" w:rsidR="00A71FEB" w:rsidRDefault="003C0EF4">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XXXX </w:t>
          </w:r>
        </w:p>
      </w:tc>
    </w:tr>
    <w:tr w:rsidR="00A71FEB" w14:paraId="4AD94FD7" w14:textId="77777777">
      <w:trPr>
        <w:trHeight w:val="228"/>
      </w:trPr>
      <w:tc>
        <w:tcPr>
          <w:tcW w:w="2551" w:type="dxa"/>
          <w:vAlign w:val="center"/>
        </w:tcPr>
        <w:p w14:paraId="50755A85" w14:textId="77777777" w:rsidR="00A71FEB" w:rsidRDefault="00DC62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vAlign w:val="center"/>
        </w:tcPr>
        <w:p w14:paraId="411E84CC" w14:textId="77777777" w:rsidR="00A71FEB" w:rsidRDefault="00DC62E8">
          <w:pPr>
            <w:ind w:left="-45" w:right="16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A71FEB" w14:paraId="539397C0" w14:textId="77777777">
      <w:tc>
        <w:tcPr>
          <w:tcW w:w="2551" w:type="dxa"/>
          <w:vAlign w:val="center"/>
        </w:tcPr>
        <w:p w14:paraId="0DD8BAC2" w14:textId="77777777" w:rsidR="00A71FEB" w:rsidRDefault="00DC62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vAlign w:val="center"/>
        </w:tcPr>
        <w:p w14:paraId="4E815B2C" w14:textId="77777777" w:rsidR="00A71FEB" w:rsidRDefault="00DC62E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3188C0" w14:textId="77777777" w:rsidR="00A71FEB" w:rsidRDefault="00A71FEB">
    <w:pPr>
      <w:pBdr>
        <w:top w:val="nil"/>
        <w:left w:val="nil"/>
        <w:bottom w:val="nil"/>
        <w:right w:val="nil"/>
        <w:between w:val="nil"/>
      </w:pBdr>
      <w:tabs>
        <w:tab w:val="center" w:pos="4252"/>
        <w:tab w:val="right" w:pos="8504"/>
      </w:tabs>
      <w:rPr>
        <w:rFonts w:ascii="Cambria" w:eastAsia="Cambria" w:hAnsi="Cambria" w:cs="Cambria"/>
        <w:color w:val="000000"/>
      </w:rPr>
    </w:pPr>
  </w:p>
  <w:p w14:paraId="67580C15" w14:textId="77777777" w:rsidR="00A71FEB" w:rsidRDefault="00A71F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7C47"/>
    <w:multiLevelType w:val="multilevel"/>
    <w:tmpl w:val="10CCC62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291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B"/>
    <w:rsid w:val="001A083F"/>
    <w:rsid w:val="00332234"/>
    <w:rsid w:val="003C0EF4"/>
    <w:rsid w:val="005B4300"/>
    <w:rsid w:val="006E568D"/>
    <w:rsid w:val="00A23AFD"/>
    <w:rsid w:val="00A71FEB"/>
    <w:rsid w:val="00C914DC"/>
    <w:rsid w:val="00DC6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C413"/>
  <w15:docId w15:val="{22525566-D0BE-43A2-AAB0-06978CD8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1"/>
      </w:numPr>
      <w:contextualSpacing/>
    </w:pPr>
    <w:rPr>
      <w:lang w:val="es-ES"/>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qsgu51b2HcvoBckafN6ylorGw==">CgMxLjAyCWguMWZvYjl0ZTIIaC5namRneHMyCWguM2R5NnZrbTIJaC4yczhleW8xMghoLnR5amN3dDIJaC4zem55c2g3Mg5oLnFmbHR3MzF1cDdxaDIJaC4zcmRjcmpuMgloLjF0M2g1c2Y4AHIhMXJsSFVfd25udmRJREZNeV9aN2JiZlpLNktCcThWcGF0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5180</Words>
  <Characters>27040</Characters>
  <Application>Microsoft Office Word</Application>
  <DocSecurity>0</DocSecurity>
  <Lines>474</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2025-09-05T19:48:00Z</cp:lastPrinted>
  <dcterms:created xsi:type="dcterms:W3CDTF">2025-10-03T18:41:00Z</dcterms:created>
  <dcterms:modified xsi:type="dcterms:W3CDTF">2025-10-03T18:41:00Z</dcterms:modified>
</cp:coreProperties>
</file>