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839" w:rsidRPr="009051E6" w:rsidRDefault="004A3CBB">
      <w:pPr>
        <w:tabs>
          <w:tab w:val="left" w:pos="567"/>
        </w:tabs>
        <w:spacing w:line="360" w:lineRule="auto"/>
        <w:jc w:val="both"/>
        <w:rPr>
          <w:rFonts w:ascii="Palatino Linotype" w:eastAsia="Palatino Linotype" w:hAnsi="Palatino Linotype" w:cs="Palatino Linotype"/>
          <w:sz w:val="22"/>
          <w:szCs w:val="22"/>
        </w:rPr>
      </w:pPr>
      <w:r w:rsidRPr="009051E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9051E6">
        <w:rPr>
          <w:rFonts w:ascii="Palatino Linotype" w:eastAsia="Palatino Linotype" w:hAnsi="Palatino Linotype" w:cs="Palatino Linotype"/>
          <w:sz w:val="22"/>
          <w:szCs w:val="22"/>
        </w:rPr>
        <w:t xml:space="preserve">del </w:t>
      </w:r>
      <w:r w:rsidRPr="009051E6">
        <w:rPr>
          <w:rFonts w:ascii="Palatino Linotype" w:eastAsia="Palatino Linotype" w:hAnsi="Palatino Linotype" w:cs="Palatino Linotype"/>
          <w:b/>
          <w:sz w:val="22"/>
          <w:szCs w:val="22"/>
        </w:rPr>
        <w:t>dos de abril de dos mil veinticinco.</w:t>
      </w:r>
      <w:r w:rsidRPr="009051E6">
        <w:rPr>
          <w:rFonts w:ascii="Palatino Linotype" w:eastAsia="Palatino Linotype" w:hAnsi="Palatino Linotype" w:cs="Palatino Linotype"/>
          <w:sz w:val="22"/>
          <w:szCs w:val="22"/>
        </w:rPr>
        <w:t xml:space="preserve"> </w:t>
      </w:r>
    </w:p>
    <w:p w:rsidR="00776839" w:rsidRPr="009051E6" w:rsidRDefault="00776839">
      <w:pPr>
        <w:spacing w:line="360" w:lineRule="auto"/>
        <w:jc w:val="both"/>
        <w:rPr>
          <w:rFonts w:ascii="Palatino Linotype" w:eastAsia="Palatino Linotype" w:hAnsi="Palatino Linotype" w:cs="Palatino Linotype"/>
        </w:rPr>
      </w:pPr>
    </w:p>
    <w:p w:rsidR="00776839" w:rsidRPr="009051E6" w:rsidRDefault="004A3CBB">
      <w:pPr>
        <w:spacing w:line="360" w:lineRule="auto"/>
        <w:jc w:val="both"/>
        <w:rPr>
          <w:rFonts w:ascii="Palatino Linotype" w:eastAsia="Palatino Linotype" w:hAnsi="Palatino Linotype" w:cs="Palatino Linotype"/>
        </w:rPr>
      </w:pPr>
      <w:r w:rsidRPr="009051E6">
        <w:rPr>
          <w:rFonts w:ascii="Palatino Linotype" w:eastAsia="Palatino Linotype" w:hAnsi="Palatino Linotype" w:cs="Palatino Linotype"/>
          <w:b/>
        </w:rPr>
        <w:t xml:space="preserve">VISTOS </w:t>
      </w:r>
      <w:r w:rsidRPr="009051E6">
        <w:rPr>
          <w:rFonts w:ascii="Palatino Linotype" w:eastAsia="Palatino Linotype" w:hAnsi="Palatino Linotype" w:cs="Palatino Linotype"/>
        </w:rPr>
        <w:t xml:space="preserve">los expedientes electrónicos formados con motivo de los recursos de revisión </w:t>
      </w:r>
      <w:r w:rsidRPr="009051E6">
        <w:rPr>
          <w:rFonts w:ascii="Palatino Linotype" w:eastAsia="Palatino Linotype" w:hAnsi="Palatino Linotype" w:cs="Palatino Linotype"/>
          <w:b/>
        </w:rPr>
        <w:t xml:space="preserve">00783/INFOEM/IP/RR/2025 y 00872/INFOEM/IP/RR/2025, </w:t>
      </w:r>
      <w:r w:rsidRPr="009051E6">
        <w:rPr>
          <w:rFonts w:ascii="Palatino Linotype" w:eastAsia="Palatino Linotype" w:hAnsi="Palatino Linotype" w:cs="Palatino Linotype"/>
        </w:rPr>
        <w:t>promovidos</w:t>
      </w:r>
      <w:r w:rsidRPr="009051E6">
        <w:rPr>
          <w:rFonts w:ascii="Palatino Linotype" w:eastAsia="Palatino Linotype" w:hAnsi="Palatino Linotype" w:cs="Palatino Linotype"/>
          <w:color w:val="000000"/>
        </w:rPr>
        <w:t xml:space="preserve"> por un usuario del Sistema de Acceso a la Información Mexiquense </w:t>
      </w:r>
      <w:r w:rsidRPr="009051E6">
        <w:rPr>
          <w:rFonts w:ascii="Palatino Linotype" w:eastAsia="Palatino Linotype" w:hAnsi="Palatino Linotype" w:cs="Palatino Linotype"/>
          <w:b/>
          <w:color w:val="000000"/>
        </w:rPr>
        <w:t xml:space="preserve">(SAIMEX), </w:t>
      </w:r>
      <w:r w:rsidRPr="009051E6">
        <w:rPr>
          <w:rFonts w:ascii="Palatino Linotype" w:eastAsia="Palatino Linotype" w:hAnsi="Palatino Linotype" w:cs="Palatino Linotype"/>
          <w:color w:val="000000"/>
        </w:rPr>
        <w:t xml:space="preserve">quien no proporcionó ningún nombre o seudónimo para poder ser identificado, por lo que en lo sucesivo será identificado en su calidad de </w:t>
      </w:r>
      <w:r w:rsidRPr="009051E6">
        <w:rPr>
          <w:rFonts w:ascii="Palatino Linotype" w:eastAsia="Palatino Linotype" w:hAnsi="Palatino Linotype" w:cs="Palatino Linotype"/>
          <w:b/>
          <w:color w:val="000000"/>
        </w:rPr>
        <w:t>RECURRENTE</w:t>
      </w:r>
      <w:r w:rsidRPr="009051E6">
        <w:rPr>
          <w:rFonts w:ascii="Palatino Linotype" w:eastAsia="Palatino Linotype" w:hAnsi="Palatino Linotype" w:cs="Palatino Linotype"/>
          <w:color w:val="000000"/>
        </w:rPr>
        <w:t xml:space="preserve">, en contra de la respuesta del </w:t>
      </w:r>
      <w:r w:rsidRPr="009051E6">
        <w:rPr>
          <w:rFonts w:ascii="Palatino Linotype" w:eastAsia="Palatino Linotype" w:hAnsi="Palatino Linotype" w:cs="Palatino Linotype"/>
          <w:b/>
          <w:color w:val="000000"/>
        </w:rPr>
        <w:t xml:space="preserve">Ayuntamiento de Chicoloapan, </w:t>
      </w:r>
      <w:r w:rsidRPr="009051E6">
        <w:rPr>
          <w:rFonts w:ascii="Palatino Linotype" w:eastAsia="Palatino Linotype" w:hAnsi="Palatino Linotype" w:cs="Palatino Linotype"/>
          <w:color w:val="000000"/>
        </w:rPr>
        <w:t>en lo sucesivo el</w:t>
      </w:r>
      <w:r w:rsidRPr="009051E6">
        <w:rPr>
          <w:rFonts w:ascii="Palatino Linotype" w:eastAsia="Palatino Linotype" w:hAnsi="Palatino Linotype" w:cs="Palatino Linotype"/>
          <w:b/>
          <w:color w:val="000000"/>
        </w:rPr>
        <w:t xml:space="preserve"> SUJETO OBLIGADO, </w:t>
      </w:r>
      <w:r w:rsidRPr="009051E6">
        <w:rPr>
          <w:rFonts w:ascii="Palatino Linotype" w:eastAsia="Palatino Linotype" w:hAnsi="Palatino Linotype" w:cs="Palatino Linotype"/>
          <w:color w:val="000000"/>
        </w:rPr>
        <w:t xml:space="preserve">se procede a dictar la presente resolución, con base en los siguientes: </w:t>
      </w:r>
    </w:p>
    <w:p w:rsidR="00776839" w:rsidRPr="009051E6" w:rsidRDefault="00776839">
      <w:pPr>
        <w:spacing w:line="360" w:lineRule="auto"/>
        <w:jc w:val="both"/>
        <w:rPr>
          <w:rFonts w:ascii="Palatino Linotype" w:eastAsia="Palatino Linotype" w:hAnsi="Palatino Linotype" w:cs="Palatino Linotype"/>
        </w:rPr>
      </w:pPr>
    </w:p>
    <w:p w:rsidR="00776839" w:rsidRPr="009051E6" w:rsidRDefault="004A3CBB">
      <w:pPr>
        <w:keepNext/>
        <w:keepLines/>
        <w:spacing w:before="240" w:line="360" w:lineRule="auto"/>
        <w:jc w:val="center"/>
        <w:rPr>
          <w:rFonts w:ascii="Palatino Linotype" w:eastAsia="Palatino Linotype" w:hAnsi="Palatino Linotype" w:cs="Palatino Linotype"/>
          <w:b/>
        </w:rPr>
      </w:pPr>
      <w:bookmarkStart w:id="0" w:name="_heading=h.v02x8s6sgpco" w:colFirst="0" w:colLast="0"/>
      <w:bookmarkEnd w:id="0"/>
      <w:r w:rsidRPr="009051E6">
        <w:rPr>
          <w:rFonts w:ascii="Palatino Linotype" w:eastAsia="Palatino Linotype" w:hAnsi="Palatino Linotype" w:cs="Palatino Linotype"/>
          <w:b/>
        </w:rPr>
        <w:t>ANTECEDENTES</w:t>
      </w:r>
    </w:p>
    <w:p w:rsidR="00776839" w:rsidRPr="009051E6" w:rsidRDefault="004A3CBB">
      <w:pPr>
        <w:numPr>
          <w:ilvl w:val="0"/>
          <w:numId w:val="8"/>
        </w:numPr>
        <w:tabs>
          <w:tab w:val="left" w:pos="0"/>
        </w:tabs>
        <w:spacing w:after="160"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 xml:space="preserve">El </w:t>
      </w:r>
      <w:r w:rsidRPr="009051E6">
        <w:rPr>
          <w:rFonts w:ascii="Palatino Linotype" w:eastAsia="Palatino Linotype" w:hAnsi="Palatino Linotype" w:cs="Palatino Linotype"/>
          <w:b/>
        </w:rPr>
        <w:t>trece y catorce de enero de dos mil veinticinco</w:t>
      </w:r>
      <w:r w:rsidRPr="009051E6">
        <w:rPr>
          <w:rFonts w:ascii="Palatino Linotype" w:eastAsia="Palatino Linotype" w:hAnsi="Palatino Linotype" w:cs="Palatino Linotype"/>
        </w:rPr>
        <w:t xml:space="preserve">, </w:t>
      </w:r>
      <w:r w:rsidRPr="009051E6">
        <w:rPr>
          <w:rFonts w:ascii="Palatino Linotype" w:eastAsia="Palatino Linotype" w:hAnsi="Palatino Linotype" w:cs="Palatino Linotype"/>
          <w:b/>
        </w:rPr>
        <w:t xml:space="preserve">EL PARTICULAR, </w:t>
      </w:r>
      <w:r w:rsidRPr="009051E6">
        <w:rPr>
          <w:rFonts w:ascii="Palatino Linotype" w:eastAsia="Palatino Linotype" w:hAnsi="Palatino Linotype" w:cs="Palatino Linotype"/>
        </w:rPr>
        <w:t xml:space="preserve">presentó ante el </w:t>
      </w:r>
      <w:r w:rsidRPr="009051E6">
        <w:rPr>
          <w:rFonts w:ascii="Palatino Linotype" w:eastAsia="Palatino Linotype" w:hAnsi="Palatino Linotype" w:cs="Palatino Linotype"/>
          <w:b/>
        </w:rPr>
        <w:t>SUJETO OBLIGADO,</w:t>
      </w:r>
      <w:r w:rsidRPr="009051E6">
        <w:rPr>
          <w:rFonts w:ascii="Palatino Linotype" w:eastAsia="Palatino Linotype" w:hAnsi="Palatino Linotype" w:cs="Palatino Linotype"/>
        </w:rPr>
        <w:t xml:space="preserve"> vía Sistema de Acceso a la Información Mexiquense (</w:t>
      </w:r>
      <w:r w:rsidRPr="009051E6">
        <w:rPr>
          <w:rFonts w:ascii="Palatino Linotype" w:eastAsia="Palatino Linotype" w:hAnsi="Palatino Linotype" w:cs="Palatino Linotype"/>
          <w:b/>
        </w:rPr>
        <w:t>SAIMEX</w:t>
      </w:r>
      <w:r w:rsidRPr="009051E6">
        <w:rPr>
          <w:rFonts w:ascii="Palatino Linotype" w:eastAsia="Palatino Linotype" w:hAnsi="Palatino Linotype" w:cs="Palatino Linotype"/>
        </w:rPr>
        <w:t xml:space="preserve">), las solicitudes de información pública registradas con los números </w:t>
      </w:r>
      <w:r w:rsidRPr="009051E6">
        <w:rPr>
          <w:rFonts w:ascii="Palatino Linotype" w:eastAsia="Palatino Linotype" w:hAnsi="Palatino Linotype" w:cs="Palatino Linotype"/>
          <w:b/>
        </w:rPr>
        <w:t>00023/CHICOLOA/IP/2025 y 00022/CHICOLOA/IP/2025</w:t>
      </w:r>
      <w:r w:rsidRPr="009051E6">
        <w:rPr>
          <w:rFonts w:ascii="Palatino Linotype" w:eastAsia="Palatino Linotype" w:hAnsi="Palatino Linotype" w:cs="Palatino Linotype"/>
        </w:rPr>
        <w:t>, en la que requirió lo siguiente:</w:t>
      </w:r>
    </w:p>
    <w:tbl>
      <w:tblPr>
        <w:tblStyle w:val="a"/>
        <w:tblW w:w="91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8"/>
        <w:gridCol w:w="5423"/>
      </w:tblGrid>
      <w:tr w:rsidR="00776839" w:rsidRPr="009051E6">
        <w:trPr>
          <w:jc w:val="center"/>
        </w:trPr>
        <w:tc>
          <w:tcPr>
            <w:tcW w:w="3688" w:type="dxa"/>
            <w:shd w:val="clear" w:color="auto" w:fill="E7E6E6"/>
            <w:vAlign w:val="center"/>
          </w:tcPr>
          <w:p w:rsidR="00776839" w:rsidRPr="009051E6" w:rsidRDefault="004A3CBB">
            <w:pPr>
              <w:spacing w:line="360" w:lineRule="auto"/>
              <w:ind w:right="567"/>
              <w:jc w:val="center"/>
              <w:rPr>
                <w:rFonts w:ascii="Palatino Linotype" w:eastAsia="Palatino Linotype" w:hAnsi="Palatino Linotype" w:cs="Palatino Linotype"/>
                <w:b/>
                <w:color w:val="000000"/>
              </w:rPr>
            </w:pPr>
            <w:r w:rsidRPr="009051E6">
              <w:rPr>
                <w:rFonts w:ascii="Palatino Linotype" w:eastAsia="Palatino Linotype" w:hAnsi="Palatino Linotype" w:cs="Palatino Linotype"/>
                <w:b/>
                <w:color w:val="000000"/>
              </w:rPr>
              <w:t>SOLICITUD</w:t>
            </w:r>
          </w:p>
        </w:tc>
        <w:tc>
          <w:tcPr>
            <w:tcW w:w="5423" w:type="dxa"/>
            <w:shd w:val="clear" w:color="auto" w:fill="E7E6E6"/>
            <w:vAlign w:val="center"/>
          </w:tcPr>
          <w:p w:rsidR="00776839" w:rsidRPr="009051E6" w:rsidRDefault="004A3CBB">
            <w:pPr>
              <w:spacing w:line="360" w:lineRule="auto"/>
              <w:ind w:right="567"/>
              <w:jc w:val="center"/>
              <w:rPr>
                <w:rFonts w:ascii="Palatino Linotype" w:eastAsia="Palatino Linotype" w:hAnsi="Palatino Linotype" w:cs="Palatino Linotype"/>
                <w:b/>
                <w:color w:val="000000"/>
              </w:rPr>
            </w:pPr>
            <w:r w:rsidRPr="009051E6">
              <w:rPr>
                <w:rFonts w:ascii="Palatino Linotype" w:eastAsia="Palatino Linotype" w:hAnsi="Palatino Linotype" w:cs="Palatino Linotype"/>
                <w:b/>
                <w:color w:val="000000"/>
              </w:rPr>
              <w:t>DESCRIPCIÓN</w:t>
            </w:r>
          </w:p>
        </w:tc>
      </w:tr>
      <w:tr w:rsidR="00776839" w:rsidRPr="009051E6">
        <w:trPr>
          <w:jc w:val="center"/>
        </w:trPr>
        <w:tc>
          <w:tcPr>
            <w:tcW w:w="3688" w:type="dxa"/>
            <w:vAlign w:val="center"/>
          </w:tcPr>
          <w:p w:rsidR="00776839" w:rsidRPr="009051E6" w:rsidRDefault="004A3CBB">
            <w:pPr>
              <w:ind w:right="567"/>
              <w:jc w:val="center"/>
              <w:rPr>
                <w:rFonts w:ascii="Palatino Linotype" w:eastAsia="Palatino Linotype" w:hAnsi="Palatino Linotype" w:cs="Palatino Linotype"/>
                <w:b/>
                <w:color w:val="000000"/>
              </w:rPr>
            </w:pPr>
            <w:r w:rsidRPr="009051E6">
              <w:rPr>
                <w:rFonts w:ascii="Palatino Linotype" w:eastAsia="Palatino Linotype" w:hAnsi="Palatino Linotype" w:cs="Palatino Linotype"/>
                <w:b/>
              </w:rPr>
              <w:t>00023/CHICOLOA/IP/2025</w:t>
            </w:r>
          </w:p>
        </w:tc>
        <w:tc>
          <w:tcPr>
            <w:tcW w:w="5423" w:type="dxa"/>
            <w:vAlign w:val="center"/>
          </w:tcPr>
          <w:p w:rsidR="00776839" w:rsidRPr="009051E6" w:rsidRDefault="004A3CBB">
            <w:pPr>
              <w:ind w:right="77"/>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“Cuánto costará las actividades recreativas de la fiesta patronal "san Vicente 2025" por lo cual solicito contratos y facturas que se generen de” (Sic)</w:t>
            </w:r>
          </w:p>
        </w:tc>
      </w:tr>
      <w:tr w:rsidR="00776839" w:rsidRPr="009051E6">
        <w:trPr>
          <w:jc w:val="center"/>
        </w:trPr>
        <w:tc>
          <w:tcPr>
            <w:tcW w:w="3688" w:type="dxa"/>
            <w:vAlign w:val="center"/>
          </w:tcPr>
          <w:p w:rsidR="00776839" w:rsidRPr="009051E6" w:rsidRDefault="004A3CBB">
            <w:pPr>
              <w:ind w:right="567"/>
              <w:jc w:val="center"/>
              <w:rPr>
                <w:rFonts w:ascii="Palatino Linotype" w:eastAsia="Palatino Linotype" w:hAnsi="Palatino Linotype" w:cs="Palatino Linotype"/>
                <w:b/>
                <w:color w:val="000000"/>
              </w:rPr>
            </w:pPr>
            <w:r w:rsidRPr="009051E6">
              <w:rPr>
                <w:rFonts w:ascii="Palatino Linotype" w:eastAsia="Palatino Linotype" w:hAnsi="Palatino Linotype" w:cs="Palatino Linotype"/>
                <w:b/>
                <w:color w:val="000000"/>
              </w:rPr>
              <w:lastRenderedPageBreak/>
              <w:t>00022/CHICOLOA/IP/2025</w:t>
            </w:r>
          </w:p>
        </w:tc>
        <w:tc>
          <w:tcPr>
            <w:tcW w:w="5423" w:type="dxa"/>
            <w:vAlign w:val="center"/>
          </w:tcPr>
          <w:p w:rsidR="00776839" w:rsidRPr="009051E6" w:rsidRDefault="004A3CBB">
            <w:pPr>
              <w:ind w:right="77"/>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xml:space="preserve">“De las fiestas de san Vicente 2025 cual son los grupos musicales, sonidos, </w:t>
            </w:r>
            <w:proofErr w:type="spellStart"/>
            <w:r w:rsidRPr="009051E6">
              <w:rPr>
                <w:rFonts w:ascii="Palatino Linotype" w:eastAsia="Palatino Linotype" w:hAnsi="Palatino Linotype" w:cs="Palatino Linotype"/>
                <w:i/>
                <w:color w:val="000000"/>
              </w:rPr>
              <w:t>etc</w:t>
            </w:r>
            <w:proofErr w:type="spellEnd"/>
            <w:r w:rsidRPr="009051E6">
              <w:rPr>
                <w:rFonts w:ascii="Palatino Linotype" w:eastAsia="Palatino Linotype" w:hAnsi="Palatino Linotype" w:cs="Palatino Linotype"/>
                <w:i/>
                <w:color w:val="000000"/>
              </w:rPr>
              <w:t xml:space="preserve"> y </w:t>
            </w:r>
            <w:proofErr w:type="spellStart"/>
            <w:r w:rsidRPr="009051E6">
              <w:rPr>
                <w:rFonts w:ascii="Palatino Linotype" w:eastAsia="Palatino Linotype" w:hAnsi="Palatino Linotype" w:cs="Palatino Linotype"/>
                <w:i/>
                <w:color w:val="000000"/>
              </w:rPr>
              <w:t>cual</w:t>
            </w:r>
            <w:proofErr w:type="spellEnd"/>
            <w:r w:rsidRPr="009051E6">
              <w:rPr>
                <w:rFonts w:ascii="Palatino Linotype" w:eastAsia="Palatino Linotype" w:hAnsi="Palatino Linotype" w:cs="Palatino Linotype"/>
                <w:i/>
                <w:color w:val="000000"/>
              </w:rPr>
              <w:t xml:space="preserve"> será el costo de los mismos” (Sic)</w:t>
            </w:r>
          </w:p>
        </w:tc>
      </w:tr>
    </w:tbl>
    <w:p w:rsidR="00776839" w:rsidRPr="009051E6" w:rsidRDefault="00776839">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color w:val="000000"/>
        </w:rPr>
      </w:pPr>
    </w:p>
    <w:p w:rsidR="00776839" w:rsidRPr="009051E6" w:rsidRDefault="004A3CBB">
      <w:pPr>
        <w:numPr>
          <w:ilvl w:val="0"/>
          <w:numId w:val="1"/>
        </w:numPr>
        <w:pBdr>
          <w:top w:val="nil"/>
          <w:left w:val="nil"/>
          <w:bottom w:val="nil"/>
          <w:right w:val="nil"/>
          <w:between w:val="nil"/>
        </w:pBdr>
        <w:tabs>
          <w:tab w:val="left" w:pos="284"/>
        </w:tabs>
        <w:spacing w:line="360" w:lineRule="auto"/>
        <w:ind w:right="757"/>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Se</w:t>
      </w:r>
      <w:r w:rsidRPr="009051E6">
        <w:rPr>
          <w:rFonts w:ascii="Palatino Linotype" w:eastAsia="Palatino Linotype" w:hAnsi="Palatino Linotype" w:cs="Palatino Linotype"/>
          <w:b/>
          <w:color w:val="000000"/>
        </w:rPr>
        <w:t xml:space="preserve"> </w:t>
      </w:r>
      <w:r w:rsidRPr="009051E6">
        <w:rPr>
          <w:rFonts w:ascii="Palatino Linotype" w:eastAsia="Palatino Linotype" w:hAnsi="Palatino Linotype" w:cs="Palatino Linotype"/>
          <w:color w:val="000000"/>
        </w:rPr>
        <w:t>señaló como modalidad de entrega de la información, para ambos casos,  a través del Sistema de Acceso a la información Mexiquense (</w:t>
      </w:r>
      <w:r w:rsidRPr="009051E6">
        <w:rPr>
          <w:rFonts w:ascii="Palatino Linotype" w:eastAsia="Palatino Linotype" w:hAnsi="Palatino Linotype" w:cs="Palatino Linotype"/>
          <w:b/>
          <w:color w:val="000000"/>
        </w:rPr>
        <w:t>SAIMEX).</w:t>
      </w:r>
    </w:p>
    <w:p w:rsidR="00776839" w:rsidRPr="009051E6" w:rsidRDefault="0077683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El </w:t>
      </w:r>
      <w:r w:rsidRPr="009051E6">
        <w:rPr>
          <w:rFonts w:ascii="Palatino Linotype" w:eastAsia="Palatino Linotype" w:hAnsi="Palatino Linotype" w:cs="Palatino Linotype"/>
          <w:b/>
          <w:color w:val="000000"/>
        </w:rPr>
        <w:t>cuatro y cinco de febrero de dos mil veinticinco,</w:t>
      </w:r>
      <w:r w:rsidRPr="009051E6">
        <w:rPr>
          <w:rFonts w:ascii="Palatino Linotype" w:eastAsia="Palatino Linotype" w:hAnsi="Palatino Linotype" w:cs="Palatino Linotype"/>
          <w:color w:val="000000"/>
        </w:rPr>
        <w:t xml:space="preserve"> el </w:t>
      </w:r>
      <w:r w:rsidRPr="009051E6">
        <w:rPr>
          <w:rFonts w:ascii="Palatino Linotype" w:eastAsia="Palatino Linotype" w:hAnsi="Palatino Linotype" w:cs="Palatino Linotype"/>
          <w:b/>
          <w:color w:val="000000"/>
        </w:rPr>
        <w:t xml:space="preserve">SUJETO OBLIGADO </w:t>
      </w:r>
      <w:r w:rsidRPr="009051E6">
        <w:rPr>
          <w:rFonts w:ascii="Palatino Linotype" w:eastAsia="Palatino Linotype" w:hAnsi="Palatino Linotype" w:cs="Palatino Linotype"/>
          <w:color w:val="000000"/>
        </w:rPr>
        <w:t>dio respuestas a las solicitudes de información de la manera siguiente</w:t>
      </w:r>
    </w:p>
    <w:p w:rsidR="00776839" w:rsidRPr="009051E6" w:rsidRDefault="0077683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tbl>
      <w:tblPr>
        <w:tblStyle w:val="a0"/>
        <w:tblW w:w="91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48"/>
        <w:gridCol w:w="5363"/>
      </w:tblGrid>
      <w:tr w:rsidR="00776839" w:rsidRPr="009051E6">
        <w:trPr>
          <w:jc w:val="center"/>
        </w:trPr>
        <w:tc>
          <w:tcPr>
            <w:tcW w:w="3748" w:type="dxa"/>
            <w:shd w:val="clear" w:color="auto" w:fill="E7E6E6"/>
            <w:vAlign w:val="center"/>
          </w:tcPr>
          <w:p w:rsidR="00776839" w:rsidRPr="009051E6" w:rsidRDefault="00776839">
            <w:pPr>
              <w:spacing w:line="360" w:lineRule="auto"/>
              <w:ind w:right="567"/>
              <w:jc w:val="center"/>
              <w:rPr>
                <w:rFonts w:ascii="Palatino Linotype" w:eastAsia="Palatino Linotype" w:hAnsi="Palatino Linotype" w:cs="Palatino Linotype"/>
                <w:b/>
                <w:color w:val="000000"/>
              </w:rPr>
            </w:pPr>
          </w:p>
        </w:tc>
        <w:tc>
          <w:tcPr>
            <w:tcW w:w="5363" w:type="dxa"/>
            <w:shd w:val="clear" w:color="auto" w:fill="E7E6E6"/>
            <w:vAlign w:val="center"/>
          </w:tcPr>
          <w:p w:rsidR="00776839" w:rsidRPr="009051E6" w:rsidRDefault="004A3CBB">
            <w:pPr>
              <w:spacing w:line="360" w:lineRule="auto"/>
              <w:ind w:right="567"/>
              <w:jc w:val="center"/>
              <w:rPr>
                <w:rFonts w:ascii="Palatino Linotype" w:eastAsia="Palatino Linotype" w:hAnsi="Palatino Linotype" w:cs="Palatino Linotype"/>
                <w:b/>
                <w:color w:val="000000"/>
              </w:rPr>
            </w:pPr>
            <w:r w:rsidRPr="009051E6">
              <w:rPr>
                <w:rFonts w:ascii="Palatino Linotype" w:eastAsia="Palatino Linotype" w:hAnsi="Palatino Linotype" w:cs="Palatino Linotype"/>
                <w:b/>
                <w:color w:val="000000"/>
              </w:rPr>
              <w:t>Solicitud</w:t>
            </w:r>
          </w:p>
        </w:tc>
      </w:tr>
      <w:tr w:rsidR="00776839" w:rsidRPr="009051E6">
        <w:trPr>
          <w:jc w:val="center"/>
        </w:trPr>
        <w:tc>
          <w:tcPr>
            <w:tcW w:w="3748" w:type="dxa"/>
            <w:vAlign w:val="center"/>
          </w:tcPr>
          <w:p w:rsidR="00776839" w:rsidRPr="009051E6" w:rsidRDefault="004A3CBB">
            <w:pPr>
              <w:ind w:right="567"/>
              <w:jc w:val="center"/>
              <w:rPr>
                <w:rFonts w:ascii="Palatino Linotype" w:eastAsia="Palatino Linotype" w:hAnsi="Palatino Linotype" w:cs="Palatino Linotype"/>
                <w:b/>
                <w:color w:val="000000"/>
              </w:rPr>
            </w:pPr>
            <w:r w:rsidRPr="009051E6">
              <w:rPr>
                <w:rFonts w:ascii="Palatino Linotype" w:eastAsia="Palatino Linotype" w:hAnsi="Palatino Linotype" w:cs="Palatino Linotype"/>
                <w:b/>
              </w:rPr>
              <w:t>00023/CHICOLOA/IP/2025</w:t>
            </w:r>
          </w:p>
        </w:tc>
        <w:tc>
          <w:tcPr>
            <w:tcW w:w="5363" w:type="dxa"/>
            <w:vAlign w:val="center"/>
          </w:tcPr>
          <w:p w:rsidR="00776839" w:rsidRPr="009051E6" w:rsidRDefault="00776839">
            <w:pPr>
              <w:ind w:right="77"/>
              <w:jc w:val="both"/>
              <w:rPr>
                <w:rFonts w:ascii="Palatino Linotype" w:eastAsia="Palatino Linotype" w:hAnsi="Palatino Linotype" w:cs="Palatino Linotype"/>
                <w:color w:val="000000"/>
              </w:rPr>
            </w:pPr>
          </w:p>
          <w:p w:rsidR="00776839" w:rsidRPr="009051E6" w:rsidRDefault="0013142F">
            <w:pPr>
              <w:ind w:right="77"/>
              <w:jc w:val="both"/>
              <w:rPr>
                <w:rFonts w:ascii="Palatino Linotype" w:eastAsia="Palatino Linotype" w:hAnsi="Palatino Linotype" w:cs="Palatino Linotype"/>
                <w:b/>
                <w:i/>
                <w:color w:val="000000"/>
              </w:rPr>
            </w:pPr>
            <w:hyperlink r:id="rId8">
              <w:r w:rsidR="004A3CBB" w:rsidRPr="009051E6">
                <w:rPr>
                  <w:rFonts w:ascii="Palatino Linotype" w:eastAsia="Palatino Linotype" w:hAnsi="Palatino Linotype" w:cs="Palatino Linotype"/>
                  <w:b/>
                  <w:i/>
                  <w:color w:val="000000"/>
                </w:rPr>
                <w:t>OFICIO CHICO-016.pdf</w:t>
              </w:r>
            </w:hyperlink>
            <w:r w:rsidR="004A3CBB" w:rsidRPr="009051E6">
              <w:rPr>
                <w:rFonts w:ascii="Palatino Linotype" w:eastAsia="Palatino Linotype" w:hAnsi="Palatino Linotype" w:cs="Palatino Linotype"/>
                <w:b/>
                <w:i/>
              </w:rPr>
              <w:t>:</w:t>
            </w:r>
          </w:p>
          <w:p w:rsidR="00776839" w:rsidRPr="009051E6" w:rsidRDefault="00776839">
            <w:pPr>
              <w:ind w:right="77"/>
              <w:jc w:val="both"/>
              <w:rPr>
                <w:rFonts w:ascii="Palatino Linotype" w:eastAsia="Palatino Linotype" w:hAnsi="Palatino Linotype" w:cs="Palatino Linotype"/>
                <w:i/>
                <w:color w:val="000000"/>
              </w:rPr>
            </w:pPr>
          </w:p>
          <w:p w:rsidR="00776839" w:rsidRPr="009051E6" w:rsidRDefault="004A3CBB">
            <w:pPr>
              <w:ind w:right="77"/>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color w:val="000000"/>
              </w:rPr>
              <w:t xml:space="preserve">Oficio de veinte de febrero de dos mil veinticinco, firmado por la Coordinadora de Adquisiciones, por el que </w:t>
            </w:r>
            <w:r w:rsidRPr="009051E6">
              <w:rPr>
                <w:rFonts w:ascii="Palatino Linotype" w:eastAsia="Palatino Linotype" w:hAnsi="Palatino Linotype" w:cs="Palatino Linotype"/>
              </w:rPr>
              <w:t>informó</w:t>
            </w:r>
            <w:r w:rsidRPr="009051E6">
              <w:rPr>
                <w:rFonts w:ascii="Palatino Linotype" w:eastAsia="Palatino Linotype" w:hAnsi="Palatino Linotype" w:cs="Palatino Linotype"/>
                <w:color w:val="000000"/>
              </w:rPr>
              <w:t xml:space="preserve"> que, “</w:t>
            </w:r>
            <w:r w:rsidRPr="009051E6">
              <w:rPr>
                <w:rFonts w:ascii="Palatino Linotype" w:eastAsia="Palatino Linotype" w:hAnsi="Palatino Linotype" w:cs="Palatino Linotype"/>
                <w:i/>
                <w:color w:val="000000"/>
              </w:rPr>
              <w:t>respecto de su solicitud de información pública, que en la actualidad se encuentra en trámite el expediente correspondiente en donde se plasmará de manera puntual toda la información que usted requiere…”</w:t>
            </w:r>
          </w:p>
          <w:p w:rsidR="00776839" w:rsidRPr="009051E6" w:rsidRDefault="00776839">
            <w:pPr>
              <w:ind w:right="77"/>
              <w:jc w:val="both"/>
              <w:rPr>
                <w:rFonts w:ascii="Palatino Linotype" w:eastAsia="Palatino Linotype" w:hAnsi="Palatino Linotype" w:cs="Palatino Linotype"/>
                <w:i/>
                <w:color w:val="000000"/>
              </w:rPr>
            </w:pPr>
          </w:p>
        </w:tc>
      </w:tr>
      <w:tr w:rsidR="00776839" w:rsidRPr="009051E6">
        <w:trPr>
          <w:jc w:val="center"/>
        </w:trPr>
        <w:tc>
          <w:tcPr>
            <w:tcW w:w="3748" w:type="dxa"/>
            <w:vAlign w:val="center"/>
          </w:tcPr>
          <w:p w:rsidR="00776839" w:rsidRPr="009051E6" w:rsidRDefault="004A3CBB">
            <w:pPr>
              <w:ind w:right="567"/>
              <w:jc w:val="center"/>
              <w:rPr>
                <w:rFonts w:ascii="Palatino Linotype" w:eastAsia="Palatino Linotype" w:hAnsi="Palatino Linotype" w:cs="Palatino Linotype"/>
                <w:b/>
                <w:color w:val="000000"/>
              </w:rPr>
            </w:pPr>
            <w:r w:rsidRPr="009051E6">
              <w:rPr>
                <w:rFonts w:ascii="Palatino Linotype" w:eastAsia="Palatino Linotype" w:hAnsi="Palatino Linotype" w:cs="Palatino Linotype"/>
                <w:b/>
                <w:color w:val="000000"/>
              </w:rPr>
              <w:t> 00022/CHICOLOA/IP/2025</w:t>
            </w:r>
          </w:p>
        </w:tc>
        <w:tc>
          <w:tcPr>
            <w:tcW w:w="5363" w:type="dxa"/>
            <w:vAlign w:val="center"/>
          </w:tcPr>
          <w:p w:rsidR="00776839" w:rsidRPr="009051E6" w:rsidRDefault="00776839">
            <w:pPr>
              <w:ind w:right="77"/>
              <w:jc w:val="both"/>
              <w:rPr>
                <w:rFonts w:ascii="Palatino Linotype" w:eastAsia="Palatino Linotype" w:hAnsi="Palatino Linotype" w:cs="Palatino Linotype"/>
                <w:color w:val="000000"/>
              </w:rPr>
            </w:pPr>
          </w:p>
          <w:p w:rsidR="00776839" w:rsidRPr="009051E6" w:rsidRDefault="0013142F">
            <w:pPr>
              <w:ind w:right="77"/>
              <w:jc w:val="both"/>
              <w:rPr>
                <w:rFonts w:ascii="Palatino Linotype" w:eastAsia="Palatino Linotype" w:hAnsi="Palatino Linotype" w:cs="Palatino Linotype"/>
                <w:b/>
                <w:i/>
                <w:color w:val="000000"/>
              </w:rPr>
            </w:pPr>
            <w:hyperlink r:id="rId9">
              <w:r w:rsidR="004A3CBB" w:rsidRPr="009051E6">
                <w:rPr>
                  <w:rFonts w:ascii="Palatino Linotype" w:eastAsia="Palatino Linotype" w:hAnsi="Palatino Linotype" w:cs="Palatino Linotype"/>
                  <w:b/>
                  <w:i/>
                  <w:color w:val="000000"/>
                </w:rPr>
                <w:t>OFICIO CHICO-014.pdf</w:t>
              </w:r>
            </w:hyperlink>
          </w:p>
          <w:p w:rsidR="00776839" w:rsidRPr="009051E6" w:rsidRDefault="00776839">
            <w:pPr>
              <w:jc w:val="both"/>
              <w:rPr>
                <w:rFonts w:ascii="Palatino Linotype" w:eastAsia="Palatino Linotype" w:hAnsi="Palatino Linotype" w:cs="Palatino Linotype"/>
                <w:b/>
                <w:color w:val="000000"/>
              </w:rPr>
            </w:pPr>
          </w:p>
          <w:p w:rsidR="00776839" w:rsidRPr="009051E6" w:rsidRDefault="004A3CBB">
            <w:pPr>
              <w:ind w:right="77"/>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color w:val="000000"/>
              </w:rPr>
              <w:t xml:space="preserve">Oficio de cuatro de febrero de dos mil veinticuatro, firmado por la Coordinadora de Adquisiciones, por el que </w:t>
            </w:r>
            <w:r w:rsidRPr="009051E6">
              <w:rPr>
                <w:rFonts w:ascii="Palatino Linotype" w:eastAsia="Palatino Linotype" w:hAnsi="Palatino Linotype" w:cs="Palatino Linotype"/>
              </w:rPr>
              <w:t>informó</w:t>
            </w:r>
            <w:r w:rsidRPr="009051E6">
              <w:rPr>
                <w:rFonts w:ascii="Palatino Linotype" w:eastAsia="Palatino Linotype" w:hAnsi="Palatino Linotype" w:cs="Palatino Linotype"/>
                <w:color w:val="000000"/>
              </w:rPr>
              <w:t xml:space="preserve"> que, “</w:t>
            </w:r>
            <w:r w:rsidRPr="009051E6">
              <w:rPr>
                <w:rFonts w:ascii="Palatino Linotype" w:eastAsia="Palatino Linotype" w:hAnsi="Palatino Linotype" w:cs="Palatino Linotype"/>
                <w:i/>
                <w:color w:val="000000"/>
              </w:rPr>
              <w:t xml:space="preserve">respecto de su solicitud de información pública, que en la actualidad se encuentra en trámite el expediente </w:t>
            </w:r>
            <w:r w:rsidRPr="009051E6">
              <w:rPr>
                <w:rFonts w:ascii="Palatino Linotype" w:eastAsia="Palatino Linotype" w:hAnsi="Palatino Linotype" w:cs="Palatino Linotype"/>
                <w:i/>
                <w:color w:val="000000"/>
              </w:rPr>
              <w:lastRenderedPageBreak/>
              <w:t>correspondiente en donde se plasmará de manera puntual toda la información que usted requiere…”</w:t>
            </w:r>
          </w:p>
          <w:p w:rsidR="00776839" w:rsidRPr="009051E6" w:rsidRDefault="00776839">
            <w:pPr>
              <w:ind w:right="77"/>
              <w:jc w:val="both"/>
              <w:rPr>
                <w:rFonts w:ascii="Palatino Linotype" w:eastAsia="Palatino Linotype" w:hAnsi="Palatino Linotype" w:cs="Palatino Linotype"/>
                <w:i/>
                <w:color w:val="000000"/>
              </w:rPr>
            </w:pPr>
          </w:p>
        </w:tc>
      </w:tr>
    </w:tbl>
    <w:p w:rsidR="00776839" w:rsidRPr="009051E6" w:rsidRDefault="00776839">
      <w:pPr>
        <w:tabs>
          <w:tab w:val="left" w:pos="0"/>
        </w:tabs>
        <w:spacing w:line="360" w:lineRule="auto"/>
        <w:jc w:val="both"/>
        <w:rPr>
          <w:rFonts w:ascii="Palatino Linotype" w:eastAsia="Palatino Linotype" w:hAnsi="Palatino Linotype" w:cs="Palatino Linotype"/>
          <w:i/>
        </w:rPr>
      </w:pPr>
    </w:p>
    <w:p w:rsidR="00776839" w:rsidRPr="009051E6" w:rsidRDefault="004A3CBB">
      <w:pPr>
        <w:numPr>
          <w:ilvl w:val="0"/>
          <w:numId w:val="8"/>
        </w:numPr>
        <w:spacing w:line="360" w:lineRule="auto"/>
        <w:ind w:left="0" w:right="49" w:firstLine="0"/>
        <w:jc w:val="both"/>
        <w:rPr>
          <w:rFonts w:ascii="Palatino Linotype" w:eastAsia="Palatino Linotype" w:hAnsi="Palatino Linotype" w:cs="Palatino Linotype"/>
          <w:i/>
        </w:rPr>
      </w:pPr>
      <w:bookmarkStart w:id="1" w:name="_heading=h.n3gejulypkcw" w:colFirst="0" w:colLast="0"/>
      <w:bookmarkEnd w:id="1"/>
      <w:r w:rsidRPr="009051E6">
        <w:rPr>
          <w:rFonts w:ascii="Palatino Linotype" w:eastAsia="Palatino Linotype" w:hAnsi="Palatino Linotype" w:cs="Palatino Linotype"/>
          <w:color w:val="000000"/>
        </w:rPr>
        <w:t>Inconforme</w:t>
      </w:r>
      <w:r w:rsidRPr="009051E6">
        <w:rPr>
          <w:rFonts w:ascii="Palatino Linotype" w:eastAsia="Palatino Linotype" w:hAnsi="Palatino Linotype" w:cs="Palatino Linotype"/>
        </w:rPr>
        <w:t xml:space="preserve"> con lo anterior, </w:t>
      </w:r>
      <w:r w:rsidRPr="009051E6">
        <w:rPr>
          <w:rFonts w:ascii="Palatino Linotype" w:eastAsia="Palatino Linotype" w:hAnsi="Palatino Linotype" w:cs="Palatino Linotype"/>
          <w:b/>
        </w:rPr>
        <w:t>EL PARTICULAR</w:t>
      </w:r>
      <w:r w:rsidRPr="009051E6">
        <w:rPr>
          <w:rFonts w:ascii="Palatino Linotype" w:eastAsia="Palatino Linotype" w:hAnsi="Palatino Linotype" w:cs="Palatino Linotype"/>
        </w:rPr>
        <w:t xml:space="preserve"> interpuso los recursos de revisión</w:t>
      </w:r>
      <w:r w:rsidRPr="009051E6">
        <w:rPr>
          <w:rFonts w:ascii="Palatino Linotype" w:eastAsia="Palatino Linotype" w:hAnsi="Palatino Linotype" w:cs="Palatino Linotype"/>
          <w:i/>
        </w:rPr>
        <w:t xml:space="preserve"> </w:t>
      </w:r>
      <w:r w:rsidRPr="009051E6">
        <w:rPr>
          <w:rFonts w:ascii="Palatino Linotype" w:eastAsia="Palatino Linotype" w:hAnsi="Palatino Linotype" w:cs="Palatino Linotype"/>
          <w:b/>
        </w:rPr>
        <w:t>00783/INFOEM/IP/RR/2025 y 00872/INFOEM/IP/RR/2025</w:t>
      </w:r>
      <w:r w:rsidRPr="009051E6">
        <w:rPr>
          <w:rFonts w:ascii="Palatino Linotype" w:eastAsia="Palatino Linotype" w:hAnsi="Palatino Linotype" w:cs="Palatino Linotype"/>
          <w:i/>
        </w:rPr>
        <w:t xml:space="preserve">, </w:t>
      </w:r>
      <w:r w:rsidRPr="009051E6">
        <w:rPr>
          <w:rFonts w:ascii="Palatino Linotype" w:eastAsia="Palatino Linotype" w:hAnsi="Palatino Linotype" w:cs="Palatino Linotype"/>
        </w:rPr>
        <w:t>en los que señaló, de igual forma,  lo siguiente:</w:t>
      </w:r>
    </w:p>
    <w:p w:rsidR="00776839" w:rsidRPr="009051E6" w:rsidRDefault="00776839">
      <w:pPr>
        <w:pBdr>
          <w:top w:val="nil"/>
          <w:left w:val="nil"/>
          <w:bottom w:val="nil"/>
          <w:right w:val="nil"/>
          <w:between w:val="nil"/>
        </w:pBdr>
        <w:ind w:left="708"/>
        <w:rPr>
          <w:rFonts w:ascii="Palatino Linotype" w:eastAsia="Palatino Linotype" w:hAnsi="Palatino Linotype" w:cs="Palatino Linotype"/>
          <w:i/>
          <w:color w:val="000000"/>
        </w:rPr>
      </w:pPr>
    </w:p>
    <w:tbl>
      <w:tblPr>
        <w:tblStyle w:val="a1"/>
        <w:tblW w:w="91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7"/>
        <w:gridCol w:w="2847"/>
        <w:gridCol w:w="2847"/>
      </w:tblGrid>
      <w:tr w:rsidR="00776839" w:rsidRPr="009051E6">
        <w:trPr>
          <w:jc w:val="center"/>
        </w:trPr>
        <w:tc>
          <w:tcPr>
            <w:tcW w:w="3417" w:type="dxa"/>
            <w:shd w:val="clear" w:color="auto" w:fill="E7E6E6"/>
            <w:vAlign w:val="center"/>
          </w:tcPr>
          <w:p w:rsidR="00776839" w:rsidRPr="009051E6" w:rsidRDefault="004A3CBB">
            <w:pPr>
              <w:tabs>
                <w:tab w:val="left" w:pos="0"/>
              </w:tabs>
              <w:spacing w:after="160"/>
              <w:jc w:val="center"/>
              <w:rPr>
                <w:rFonts w:ascii="Palatino Linotype" w:eastAsia="Palatino Linotype" w:hAnsi="Palatino Linotype" w:cs="Palatino Linotype"/>
                <w:b/>
              </w:rPr>
            </w:pPr>
            <w:r w:rsidRPr="009051E6">
              <w:rPr>
                <w:rFonts w:ascii="Palatino Linotype" w:eastAsia="Palatino Linotype" w:hAnsi="Palatino Linotype" w:cs="Palatino Linotype"/>
                <w:b/>
              </w:rPr>
              <w:t>Recurso</w:t>
            </w:r>
          </w:p>
        </w:tc>
        <w:tc>
          <w:tcPr>
            <w:tcW w:w="2847" w:type="dxa"/>
            <w:shd w:val="clear" w:color="auto" w:fill="E7E6E6"/>
            <w:vAlign w:val="center"/>
          </w:tcPr>
          <w:p w:rsidR="00776839" w:rsidRPr="009051E6" w:rsidRDefault="004A3CBB">
            <w:pPr>
              <w:tabs>
                <w:tab w:val="left" w:pos="0"/>
              </w:tabs>
              <w:spacing w:after="160"/>
              <w:jc w:val="center"/>
              <w:rPr>
                <w:rFonts w:ascii="Palatino Linotype" w:eastAsia="Palatino Linotype" w:hAnsi="Palatino Linotype" w:cs="Palatino Linotype"/>
                <w:b/>
              </w:rPr>
            </w:pPr>
            <w:r w:rsidRPr="009051E6">
              <w:rPr>
                <w:rFonts w:ascii="Palatino Linotype" w:eastAsia="Palatino Linotype" w:hAnsi="Palatino Linotype" w:cs="Palatino Linotype"/>
                <w:b/>
              </w:rPr>
              <w:t>Acto Impugnado</w:t>
            </w:r>
          </w:p>
        </w:tc>
        <w:tc>
          <w:tcPr>
            <w:tcW w:w="2847" w:type="dxa"/>
            <w:shd w:val="clear" w:color="auto" w:fill="E7E6E6"/>
            <w:vAlign w:val="center"/>
          </w:tcPr>
          <w:p w:rsidR="00776839" w:rsidRPr="009051E6" w:rsidRDefault="004A3CBB">
            <w:pPr>
              <w:tabs>
                <w:tab w:val="left" w:pos="0"/>
              </w:tabs>
              <w:spacing w:after="160"/>
              <w:jc w:val="center"/>
              <w:rPr>
                <w:rFonts w:ascii="Palatino Linotype" w:eastAsia="Palatino Linotype" w:hAnsi="Palatino Linotype" w:cs="Palatino Linotype"/>
                <w:b/>
              </w:rPr>
            </w:pPr>
            <w:r w:rsidRPr="009051E6">
              <w:rPr>
                <w:rFonts w:ascii="Palatino Linotype" w:eastAsia="Palatino Linotype" w:hAnsi="Palatino Linotype" w:cs="Palatino Linotype"/>
                <w:b/>
              </w:rPr>
              <w:t>Motivos de Inconformidad</w:t>
            </w:r>
          </w:p>
        </w:tc>
      </w:tr>
      <w:tr w:rsidR="00776839" w:rsidRPr="009051E6">
        <w:trPr>
          <w:jc w:val="center"/>
        </w:trPr>
        <w:tc>
          <w:tcPr>
            <w:tcW w:w="3417" w:type="dxa"/>
            <w:vAlign w:val="center"/>
          </w:tcPr>
          <w:p w:rsidR="00776839" w:rsidRPr="009051E6" w:rsidRDefault="00776839">
            <w:pPr>
              <w:tabs>
                <w:tab w:val="left" w:pos="0"/>
              </w:tabs>
              <w:jc w:val="center"/>
              <w:rPr>
                <w:rFonts w:ascii="Palatino Linotype" w:eastAsia="Palatino Linotype" w:hAnsi="Palatino Linotype" w:cs="Palatino Linotype"/>
              </w:rPr>
            </w:pPr>
          </w:p>
          <w:p w:rsidR="00776839" w:rsidRPr="009051E6" w:rsidRDefault="004A3CBB">
            <w:pPr>
              <w:tabs>
                <w:tab w:val="left" w:pos="0"/>
              </w:tabs>
              <w:jc w:val="center"/>
              <w:rPr>
                <w:rFonts w:ascii="Palatino Linotype" w:eastAsia="Palatino Linotype" w:hAnsi="Palatino Linotype" w:cs="Palatino Linotype"/>
              </w:rPr>
            </w:pPr>
            <w:r w:rsidRPr="009051E6">
              <w:rPr>
                <w:rFonts w:ascii="Palatino Linotype" w:eastAsia="Palatino Linotype" w:hAnsi="Palatino Linotype" w:cs="Palatino Linotype"/>
              </w:rPr>
              <w:t>Solicitud:</w:t>
            </w:r>
          </w:p>
          <w:p w:rsidR="00776839" w:rsidRPr="009051E6" w:rsidRDefault="004A3CBB">
            <w:pPr>
              <w:tabs>
                <w:tab w:val="left" w:pos="0"/>
              </w:tabs>
              <w:jc w:val="center"/>
              <w:rPr>
                <w:rFonts w:ascii="Palatino Linotype" w:eastAsia="Palatino Linotype" w:hAnsi="Palatino Linotype" w:cs="Palatino Linotype"/>
                <w:b/>
              </w:rPr>
            </w:pPr>
            <w:r w:rsidRPr="009051E6">
              <w:rPr>
                <w:rFonts w:ascii="Palatino Linotype" w:eastAsia="Palatino Linotype" w:hAnsi="Palatino Linotype" w:cs="Palatino Linotype"/>
                <w:b/>
              </w:rPr>
              <w:t>00023/CHICOLOA/IP/2025</w:t>
            </w:r>
          </w:p>
          <w:p w:rsidR="00776839" w:rsidRPr="009051E6" w:rsidRDefault="00776839">
            <w:pPr>
              <w:tabs>
                <w:tab w:val="left" w:pos="0"/>
              </w:tabs>
              <w:jc w:val="center"/>
              <w:rPr>
                <w:rFonts w:ascii="Palatino Linotype" w:eastAsia="Palatino Linotype" w:hAnsi="Palatino Linotype" w:cs="Palatino Linotype"/>
                <w:b/>
              </w:rPr>
            </w:pPr>
          </w:p>
          <w:p w:rsidR="00776839" w:rsidRPr="009051E6" w:rsidRDefault="004A3CBB">
            <w:pPr>
              <w:tabs>
                <w:tab w:val="left" w:pos="0"/>
              </w:tabs>
              <w:jc w:val="center"/>
              <w:rPr>
                <w:rFonts w:ascii="Palatino Linotype" w:eastAsia="Palatino Linotype" w:hAnsi="Palatino Linotype" w:cs="Palatino Linotype"/>
              </w:rPr>
            </w:pPr>
            <w:r w:rsidRPr="009051E6">
              <w:rPr>
                <w:rFonts w:ascii="Palatino Linotype" w:eastAsia="Palatino Linotype" w:hAnsi="Palatino Linotype" w:cs="Palatino Linotype"/>
              </w:rPr>
              <w:t>Recayó el recurso de revisión:</w:t>
            </w:r>
          </w:p>
          <w:p w:rsidR="00776839" w:rsidRPr="009051E6" w:rsidRDefault="004A3CBB">
            <w:pPr>
              <w:tabs>
                <w:tab w:val="left" w:pos="0"/>
              </w:tabs>
              <w:jc w:val="center"/>
              <w:rPr>
                <w:rFonts w:ascii="Palatino Linotype" w:eastAsia="Palatino Linotype" w:hAnsi="Palatino Linotype" w:cs="Palatino Linotype"/>
                <w:b/>
              </w:rPr>
            </w:pPr>
            <w:r w:rsidRPr="009051E6">
              <w:rPr>
                <w:rFonts w:ascii="Palatino Linotype" w:eastAsia="Palatino Linotype" w:hAnsi="Palatino Linotype" w:cs="Palatino Linotype"/>
                <w:b/>
              </w:rPr>
              <w:t>00783/INFOEM/IP/RR/2025</w:t>
            </w:r>
          </w:p>
          <w:p w:rsidR="00776839" w:rsidRPr="009051E6" w:rsidRDefault="00776839">
            <w:pPr>
              <w:tabs>
                <w:tab w:val="left" w:pos="0"/>
              </w:tabs>
              <w:spacing w:after="160"/>
              <w:jc w:val="center"/>
              <w:rPr>
                <w:rFonts w:ascii="Palatino Linotype" w:eastAsia="Palatino Linotype" w:hAnsi="Palatino Linotype" w:cs="Palatino Linotype"/>
                <w:i/>
              </w:rPr>
            </w:pPr>
          </w:p>
        </w:tc>
        <w:tc>
          <w:tcPr>
            <w:tcW w:w="2847" w:type="dxa"/>
            <w:vAlign w:val="center"/>
          </w:tcPr>
          <w:p w:rsidR="00776839" w:rsidRPr="009051E6" w:rsidRDefault="004A3CBB">
            <w:pPr>
              <w:tabs>
                <w:tab w:val="left" w:pos="0"/>
              </w:tabs>
              <w:spacing w:after="160"/>
              <w:jc w:val="both"/>
              <w:rPr>
                <w:rFonts w:ascii="Palatino Linotype" w:eastAsia="Palatino Linotype" w:hAnsi="Palatino Linotype" w:cs="Palatino Linotype"/>
                <w:i/>
              </w:rPr>
            </w:pPr>
            <w:r w:rsidRPr="009051E6">
              <w:rPr>
                <w:rFonts w:ascii="Palatino Linotype" w:eastAsia="Palatino Linotype" w:hAnsi="Palatino Linotype" w:cs="Palatino Linotype"/>
                <w:i/>
              </w:rPr>
              <w:t>“Negativa de entregar la información” (Sic)</w:t>
            </w:r>
          </w:p>
        </w:tc>
        <w:tc>
          <w:tcPr>
            <w:tcW w:w="2847" w:type="dxa"/>
            <w:vAlign w:val="center"/>
          </w:tcPr>
          <w:p w:rsidR="00776839" w:rsidRPr="009051E6" w:rsidRDefault="004A3CBB">
            <w:pPr>
              <w:tabs>
                <w:tab w:val="left" w:pos="0"/>
              </w:tabs>
              <w:spacing w:after="160"/>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“No sé respuesta” (Sic) </w:t>
            </w:r>
          </w:p>
        </w:tc>
      </w:tr>
      <w:tr w:rsidR="00776839" w:rsidRPr="009051E6">
        <w:trPr>
          <w:jc w:val="center"/>
        </w:trPr>
        <w:tc>
          <w:tcPr>
            <w:tcW w:w="3417" w:type="dxa"/>
            <w:vAlign w:val="center"/>
          </w:tcPr>
          <w:p w:rsidR="00776839" w:rsidRPr="009051E6" w:rsidRDefault="00776839">
            <w:pPr>
              <w:tabs>
                <w:tab w:val="left" w:pos="0"/>
              </w:tabs>
              <w:jc w:val="center"/>
              <w:rPr>
                <w:rFonts w:ascii="Palatino Linotype" w:eastAsia="Palatino Linotype" w:hAnsi="Palatino Linotype" w:cs="Palatino Linotype"/>
              </w:rPr>
            </w:pPr>
          </w:p>
          <w:p w:rsidR="00776839" w:rsidRPr="009051E6" w:rsidRDefault="004A3CBB">
            <w:pPr>
              <w:tabs>
                <w:tab w:val="left" w:pos="0"/>
              </w:tabs>
              <w:jc w:val="center"/>
              <w:rPr>
                <w:rFonts w:ascii="Palatino Linotype" w:eastAsia="Palatino Linotype" w:hAnsi="Palatino Linotype" w:cs="Palatino Linotype"/>
              </w:rPr>
            </w:pPr>
            <w:r w:rsidRPr="009051E6">
              <w:rPr>
                <w:rFonts w:ascii="Palatino Linotype" w:eastAsia="Palatino Linotype" w:hAnsi="Palatino Linotype" w:cs="Palatino Linotype"/>
              </w:rPr>
              <w:t>Solicitud:</w:t>
            </w:r>
          </w:p>
          <w:p w:rsidR="00776839" w:rsidRPr="009051E6" w:rsidRDefault="004A3CBB">
            <w:pPr>
              <w:tabs>
                <w:tab w:val="left" w:pos="0"/>
              </w:tabs>
              <w:jc w:val="center"/>
              <w:rPr>
                <w:rFonts w:ascii="Palatino Linotype" w:eastAsia="Palatino Linotype" w:hAnsi="Palatino Linotype" w:cs="Palatino Linotype"/>
                <w:b/>
              </w:rPr>
            </w:pPr>
            <w:r w:rsidRPr="009051E6">
              <w:rPr>
                <w:rFonts w:ascii="Palatino Linotype" w:eastAsia="Palatino Linotype" w:hAnsi="Palatino Linotype" w:cs="Palatino Linotype"/>
                <w:b/>
              </w:rPr>
              <w:t>00022/CHICOLOA/IP/2025</w:t>
            </w:r>
          </w:p>
          <w:p w:rsidR="00776839" w:rsidRPr="009051E6" w:rsidRDefault="00776839">
            <w:pPr>
              <w:tabs>
                <w:tab w:val="left" w:pos="0"/>
              </w:tabs>
              <w:jc w:val="center"/>
              <w:rPr>
                <w:rFonts w:ascii="Palatino Linotype" w:eastAsia="Palatino Linotype" w:hAnsi="Palatino Linotype" w:cs="Palatino Linotype"/>
                <w:b/>
              </w:rPr>
            </w:pPr>
          </w:p>
          <w:p w:rsidR="00776839" w:rsidRPr="009051E6" w:rsidRDefault="004A3CBB">
            <w:pPr>
              <w:tabs>
                <w:tab w:val="left" w:pos="0"/>
              </w:tabs>
              <w:jc w:val="center"/>
              <w:rPr>
                <w:rFonts w:ascii="Palatino Linotype" w:eastAsia="Palatino Linotype" w:hAnsi="Palatino Linotype" w:cs="Palatino Linotype"/>
              </w:rPr>
            </w:pPr>
            <w:r w:rsidRPr="009051E6">
              <w:rPr>
                <w:rFonts w:ascii="Palatino Linotype" w:eastAsia="Palatino Linotype" w:hAnsi="Palatino Linotype" w:cs="Palatino Linotype"/>
              </w:rPr>
              <w:t>Recayó el recurso de revisión:</w:t>
            </w:r>
          </w:p>
          <w:p w:rsidR="00776839" w:rsidRPr="009051E6" w:rsidRDefault="004A3CBB">
            <w:pPr>
              <w:tabs>
                <w:tab w:val="left" w:pos="0"/>
              </w:tabs>
              <w:jc w:val="center"/>
              <w:rPr>
                <w:rFonts w:ascii="Palatino Linotype" w:eastAsia="Palatino Linotype" w:hAnsi="Palatino Linotype" w:cs="Palatino Linotype"/>
                <w:b/>
              </w:rPr>
            </w:pPr>
            <w:r w:rsidRPr="009051E6">
              <w:rPr>
                <w:rFonts w:ascii="Palatino Linotype" w:eastAsia="Palatino Linotype" w:hAnsi="Palatino Linotype" w:cs="Palatino Linotype"/>
                <w:b/>
              </w:rPr>
              <w:t>00872/INFOEM/IP/RR/2025</w:t>
            </w:r>
          </w:p>
          <w:p w:rsidR="00776839" w:rsidRPr="009051E6" w:rsidRDefault="00776839">
            <w:pPr>
              <w:tabs>
                <w:tab w:val="left" w:pos="0"/>
              </w:tabs>
              <w:spacing w:after="160"/>
              <w:jc w:val="center"/>
              <w:rPr>
                <w:rFonts w:ascii="Palatino Linotype" w:eastAsia="Palatino Linotype" w:hAnsi="Palatino Linotype" w:cs="Palatino Linotype"/>
                <w:b/>
              </w:rPr>
            </w:pPr>
          </w:p>
        </w:tc>
        <w:tc>
          <w:tcPr>
            <w:tcW w:w="2847" w:type="dxa"/>
            <w:vAlign w:val="center"/>
          </w:tcPr>
          <w:p w:rsidR="00776839" w:rsidRPr="009051E6" w:rsidRDefault="00776839">
            <w:pPr>
              <w:tabs>
                <w:tab w:val="left" w:pos="0"/>
              </w:tabs>
              <w:jc w:val="both"/>
              <w:rPr>
                <w:rFonts w:ascii="Palatino Linotype" w:eastAsia="Palatino Linotype" w:hAnsi="Palatino Linotype" w:cs="Palatino Linotype"/>
                <w:i/>
              </w:rPr>
            </w:pPr>
          </w:p>
          <w:p w:rsidR="00776839" w:rsidRPr="009051E6" w:rsidRDefault="004A3CBB">
            <w:pPr>
              <w:tabs>
                <w:tab w:val="left" w:pos="0"/>
              </w:tabs>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“La obligación de los servidores públicos es la transparencia y la rendición de cuentas, por lo cual no se cumple con la respuesta argumentando que no están </w:t>
            </w:r>
            <w:proofErr w:type="spellStart"/>
            <w:r w:rsidRPr="009051E6">
              <w:rPr>
                <w:rFonts w:ascii="Palatino Linotype" w:eastAsia="Palatino Linotype" w:hAnsi="Palatino Linotype" w:cs="Palatino Linotype"/>
                <w:i/>
              </w:rPr>
              <w:t>obligandos</w:t>
            </w:r>
            <w:proofErr w:type="spellEnd"/>
            <w:r w:rsidRPr="009051E6">
              <w:rPr>
                <w:rFonts w:ascii="Palatino Linotype" w:eastAsia="Palatino Linotype" w:hAnsi="Palatino Linotype" w:cs="Palatino Linotype"/>
                <w:i/>
              </w:rPr>
              <w:t>” (Sic)</w:t>
            </w:r>
          </w:p>
          <w:p w:rsidR="00776839" w:rsidRPr="009051E6" w:rsidRDefault="00776839">
            <w:pPr>
              <w:tabs>
                <w:tab w:val="left" w:pos="0"/>
              </w:tabs>
              <w:spacing w:after="160"/>
              <w:jc w:val="both"/>
              <w:rPr>
                <w:rFonts w:ascii="Palatino Linotype" w:eastAsia="Palatino Linotype" w:hAnsi="Palatino Linotype" w:cs="Palatino Linotype"/>
                <w:i/>
              </w:rPr>
            </w:pPr>
          </w:p>
        </w:tc>
        <w:tc>
          <w:tcPr>
            <w:tcW w:w="2847" w:type="dxa"/>
            <w:vAlign w:val="center"/>
          </w:tcPr>
          <w:p w:rsidR="00776839" w:rsidRPr="009051E6" w:rsidRDefault="004A3CBB">
            <w:pPr>
              <w:tabs>
                <w:tab w:val="left" w:pos="0"/>
              </w:tabs>
              <w:spacing w:after="160"/>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“Solicito la información” (Sic) </w:t>
            </w:r>
          </w:p>
        </w:tc>
      </w:tr>
    </w:tbl>
    <w:p w:rsidR="00776839" w:rsidRPr="009051E6" w:rsidRDefault="00776839">
      <w:pPr>
        <w:rPr>
          <w:rFonts w:ascii="Palatino Linotype" w:eastAsia="Palatino Linotype" w:hAnsi="Palatino Linotype" w:cs="Palatino Linotype"/>
          <w:b/>
          <w:i/>
        </w:rPr>
      </w:pPr>
    </w:p>
    <w:p w:rsidR="00776839" w:rsidRPr="009051E6" w:rsidRDefault="00776839">
      <w:pPr>
        <w:spacing w:line="360" w:lineRule="auto"/>
        <w:ind w:right="616"/>
        <w:jc w:val="both"/>
        <w:rPr>
          <w:rFonts w:ascii="Palatino Linotype" w:eastAsia="Palatino Linotype" w:hAnsi="Palatino Linotype" w:cs="Palatino Linotype"/>
          <w:b/>
          <w:i/>
        </w:rPr>
      </w:pPr>
    </w:p>
    <w:p w:rsidR="00776839" w:rsidRPr="009051E6" w:rsidRDefault="004A3CBB">
      <w:pPr>
        <w:numPr>
          <w:ilvl w:val="0"/>
          <w:numId w:val="8"/>
        </w:numPr>
        <w:spacing w:line="360" w:lineRule="auto"/>
        <w:ind w:left="0" w:right="49" w:firstLine="0"/>
        <w:jc w:val="both"/>
        <w:rPr>
          <w:rFonts w:ascii="Palatino Linotype" w:eastAsia="Palatino Linotype" w:hAnsi="Palatino Linotype" w:cs="Palatino Linotype"/>
        </w:rPr>
      </w:pPr>
      <w:r w:rsidRPr="009051E6">
        <w:rPr>
          <w:rFonts w:ascii="Palatino Linotype" w:eastAsia="Palatino Linotype" w:hAnsi="Palatino Linotype" w:cs="Palatino Linotype"/>
          <w:color w:val="000000"/>
        </w:rPr>
        <w:t>Se registraron los recursos de revisión bajo el número de expediente al rubro indicados, no obstante</w:t>
      </w:r>
      <w:r w:rsidRPr="009051E6">
        <w:rPr>
          <w:rFonts w:ascii="Palatino Linotype" w:eastAsia="Palatino Linotype" w:hAnsi="Palatino Linotype" w:cs="Palatino Linotype"/>
        </w:rPr>
        <w:t xml:space="preserve">,  con fundamento en lo dispuesto por el artículo 185 fracción I </w:t>
      </w:r>
      <w:r w:rsidRPr="009051E6">
        <w:rPr>
          <w:rFonts w:ascii="Palatino Linotype" w:eastAsia="Palatino Linotype" w:hAnsi="Palatino Linotype" w:cs="Palatino Linotype"/>
        </w:rPr>
        <w:lastRenderedPageBreak/>
        <w:t xml:space="preserve">de la Ley de Transparencia y Acceso a la Información Pública del Estado de México y Municipios, el recurso de revisión con número </w:t>
      </w:r>
      <w:r w:rsidRPr="009051E6">
        <w:rPr>
          <w:rFonts w:ascii="Palatino Linotype" w:eastAsia="Palatino Linotype" w:hAnsi="Palatino Linotype" w:cs="Palatino Linotype"/>
          <w:b/>
        </w:rPr>
        <w:t xml:space="preserve">00872/INFOEM/IP/RR/2025 </w:t>
      </w:r>
      <w:r w:rsidRPr="009051E6">
        <w:rPr>
          <w:rFonts w:ascii="Palatino Linotype" w:eastAsia="Palatino Linotype" w:hAnsi="Palatino Linotype" w:cs="Palatino Linotype"/>
        </w:rPr>
        <w:t xml:space="preserve">fue turnado a la </w:t>
      </w:r>
      <w:r w:rsidRPr="009051E6">
        <w:rPr>
          <w:rFonts w:ascii="Palatino Linotype" w:eastAsia="Palatino Linotype" w:hAnsi="Palatino Linotype" w:cs="Palatino Linotype"/>
          <w:b/>
        </w:rPr>
        <w:t xml:space="preserve">Comisionada Sharon Cristina Morales Martínez </w:t>
      </w:r>
      <w:r w:rsidRPr="009051E6">
        <w:rPr>
          <w:rFonts w:ascii="Palatino Linotype" w:eastAsia="Palatino Linotype" w:hAnsi="Palatino Linotype" w:cs="Palatino Linotype"/>
        </w:rPr>
        <w:t xml:space="preserve">y   el recurso </w:t>
      </w:r>
      <w:r w:rsidRPr="009051E6">
        <w:rPr>
          <w:rFonts w:ascii="Palatino Linotype" w:eastAsia="Palatino Linotype" w:hAnsi="Palatino Linotype" w:cs="Palatino Linotype"/>
          <w:b/>
        </w:rPr>
        <w:t xml:space="preserve">00783/INFOEM/IP/RR/2025 </w:t>
      </w:r>
      <w:r w:rsidRPr="009051E6">
        <w:rPr>
          <w:rFonts w:ascii="Palatino Linotype" w:eastAsia="Palatino Linotype" w:hAnsi="Palatino Linotype" w:cs="Palatino Linotype"/>
        </w:rPr>
        <w:t xml:space="preserve">a la Comisionada </w:t>
      </w:r>
      <w:r w:rsidRPr="009051E6">
        <w:rPr>
          <w:rFonts w:ascii="Palatino Linotype" w:eastAsia="Palatino Linotype" w:hAnsi="Palatino Linotype" w:cs="Palatino Linotype"/>
          <w:b/>
        </w:rPr>
        <w:t>María del Rosario Mejía Ayala,</w:t>
      </w:r>
      <w:r w:rsidRPr="009051E6">
        <w:rPr>
          <w:rFonts w:ascii="Palatino Linotype" w:eastAsia="Palatino Linotype" w:hAnsi="Palatino Linotype" w:cs="Palatino Linotype"/>
        </w:rPr>
        <w:t xml:space="preserve"> con el objeto de su análisis, posteriormente el Pleno de este Órgano Autónomo, en la 06a Sesión Ordinara de diecinueve de febrero de dos mil veinticinco, ordenó la acumulación de los recursos de revisión</w:t>
      </w:r>
      <w:r w:rsidRPr="009051E6">
        <w:rPr>
          <w:rFonts w:ascii="Palatino Linotype" w:eastAsia="Palatino Linotype" w:hAnsi="Palatino Linotype" w:cs="Palatino Linotype"/>
          <w:b/>
        </w:rPr>
        <w:t xml:space="preserve">; </w:t>
      </w:r>
      <w:r w:rsidRPr="009051E6">
        <w:rPr>
          <w:rFonts w:ascii="Palatino Linotype" w:eastAsia="Palatino Linotype" w:hAnsi="Palatino Linotype" w:cs="Palatino Linotype"/>
        </w:rPr>
        <w:t xml:space="preserve">a efecto de que ésta Ponencia formulara y presentara el proyecto de resolución correspondiente de conformidad con el numeral </w:t>
      </w:r>
      <w:r w:rsidRPr="009051E6">
        <w:rPr>
          <w:rFonts w:ascii="Palatino Linotype" w:eastAsia="Palatino Linotype" w:hAnsi="Palatino Linotype" w:cs="Palatino Linotype"/>
          <w:b/>
        </w:rPr>
        <w:t xml:space="preserve">ONCE </w:t>
      </w:r>
      <w:r w:rsidRPr="009051E6">
        <w:rPr>
          <w:rFonts w:ascii="Palatino Linotype" w:eastAsia="Palatino Linotype" w:hAnsi="Palatino Linotype" w:cs="Palatino Linotype"/>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rsidR="00776839" w:rsidRPr="009051E6" w:rsidRDefault="00776839">
      <w:pPr>
        <w:spacing w:line="360" w:lineRule="auto"/>
        <w:ind w:right="49"/>
        <w:jc w:val="both"/>
        <w:rPr>
          <w:rFonts w:ascii="Palatino Linotype" w:eastAsia="Palatino Linotype" w:hAnsi="Palatino Linotype" w:cs="Palatino Linotype"/>
        </w:rPr>
      </w:pPr>
    </w:p>
    <w:p w:rsidR="00776839" w:rsidRPr="009051E6" w:rsidRDefault="004A3CBB">
      <w:pPr>
        <w:spacing w:line="360" w:lineRule="auto"/>
        <w:ind w:left="567" w:right="616"/>
        <w:jc w:val="both"/>
        <w:rPr>
          <w:rFonts w:ascii="Palatino Linotype" w:eastAsia="Palatino Linotype" w:hAnsi="Palatino Linotype" w:cs="Palatino Linotype"/>
          <w:i/>
        </w:rPr>
      </w:pPr>
      <w:r w:rsidRPr="009051E6">
        <w:rPr>
          <w:rFonts w:ascii="Palatino Linotype" w:eastAsia="Palatino Linotype" w:hAnsi="Palatino Linotype" w:cs="Palatino Linotype"/>
          <w:b/>
          <w:i/>
        </w:rPr>
        <w:t>ONCE.</w:t>
      </w:r>
      <w:r w:rsidRPr="009051E6">
        <w:rPr>
          <w:rFonts w:ascii="Palatino Linotype" w:eastAsia="Palatino Linotype" w:hAnsi="Palatino Linotype" w:cs="Palatino Linotype"/>
          <w:i/>
        </w:rPr>
        <w:t xml:space="preserve"> El Instituto, para mejor resolver y evitar la emisión de resoluciones contradictorias, podrá acordar la acumulación de los expedientes de recursos de revisión, de oficio o a petición de parte cuando:</w:t>
      </w:r>
    </w:p>
    <w:p w:rsidR="00776839" w:rsidRPr="009051E6" w:rsidRDefault="004A3CBB">
      <w:pPr>
        <w:spacing w:line="360" w:lineRule="auto"/>
        <w:ind w:left="567" w:right="616"/>
        <w:jc w:val="both"/>
        <w:rPr>
          <w:rFonts w:ascii="Palatino Linotype" w:eastAsia="Palatino Linotype" w:hAnsi="Palatino Linotype" w:cs="Palatino Linotype"/>
          <w:i/>
        </w:rPr>
      </w:pPr>
      <w:r w:rsidRPr="009051E6">
        <w:rPr>
          <w:rFonts w:ascii="Palatino Linotype" w:eastAsia="Palatino Linotype" w:hAnsi="Palatino Linotype" w:cs="Palatino Linotype"/>
          <w:i/>
        </w:rPr>
        <w:t>…</w:t>
      </w:r>
    </w:p>
    <w:p w:rsidR="00776839" w:rsidRPr="009051E6" w:rsidRDefault="004A3CBB">
      <w:pPr>
        <w:spacing w:line="360" w:lineRule="auto"/>
        <w:ind w:left="567" w:right="616"/>
        <w:jc w:val="both"/>
        <w:rPr>
          <w:rFonts w:ascii="Palatino Linotype" w:eastAsia="Palatino Linotype" w:hAnsi="Palatino Linotype" w:cs="Palatino Linotype"/>
          <w:i/>
        </w:rPr>
      </w:pPr>
      <w:r w:rsidRPr="009051E6">
        <w:rPr>
          <w:rFonts w:ascii="Palatino Linotype" w:eastAsia="Palatino Linotype" w:hAnsi="Palatino Linotype" w:cs="Palatino Linotype"/>
          <w:i/>
        </w:rPr>
        <w:t>b) Las partes o los actos impugnados sean iguales</w:t>
      </w:r>
    </w:p>
    <w:p w:rsidR="00776839" w:rsidRPr="009051E6" w:rsidRDefault="004A3CBB">
      <w:pPr>
        <w:spacing w:line="360" w:lineRule="auto"/>
        <w:ind w:left="567" w:right="616"/>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c) Cuando se trate del mismo solicitante, el mismo </w:t>
      </w:r>
      <w:r w:rsidRPr="009051E6">
        <w:rPr>
          <w:rFonts w:ascii="Palatino Linotype" w:eastAsia="Palatino Linotype" w:hAnsi="Palatino Linotype" w:cs="Palatino Linotype"/>
          <w:b/>
          <w:i/>
        </w:rPr>
        <w:t>SUJETO OBLIGADO</w:t>
      </w:r>
      <w:r w:rsidRPr="009051E6">
        <w:rPr>
          <w:rFonts w:ascii="Palatino Linotype" w:eastAsia="Palatino Linotype" w:hAnsi="Palatino Linotype" w:cs="Palatino Linotype"/>
          <w:i/>
        </w:rPr>
        <w:t>, aunque se trate de solicitudes diversas;</w:t>
      </w:r>
    </w:p>
    <w:p w:rsidR="00776839" w:rsidRPr="009051E6" w:rsidRDefault="004A3CBB">
      <w:pPr>
        <w:spacing w:line="360" w:lineRule="auto"/>
        <w:ind w:left="567" w:right="616"/>
        <w:jc w:val="both"/>
        <w:rPr>
          <w:rFonts w:ascii="Palatino Linotype" w:eastAsia="Palatino Linotype" w:hAnsi="Palatino Linotype" w:cs="Palatino Linotype"/>
          <w:i/>
        </w:rPr>
      </w:pPr>
      <w:r w:rsidRPr="009051E6">
        <w:rPr>
          <w:rFonts w:ascii="Palatino Linotype" w:eastAsia="Palatino Linotype" w:hAnsi="Palatino Linotype" w:cs="Palatino Linotype"/>
          <w:i/>
        </w:rPr>
        <w:t>(…)</w:t>
      </w:r>
    </w:p>
    <w:p w:rsidR="00776839" w:rsidRPr="009051E6" w:rsidRDefault="00776839">
      <w:pPr>
        <w:spacing w:line="360" w:lineRule="auto"/>
        <w:ind w:left="567" w:right="616"/>
        <w:jc w:val="both"/>
        <w:rPr>
          <w:rFonts w:ascii="Palatino Linotype" w:eastAsia="Palatino Linotype" w:hAnsi="Palatino Linotype" w:cs="Palatino Linotype"/>
          <w:i/>
        </w:rPr>
      </w:pPr>
    </w:p>
    <w:p w:rsidR="00776839" w:rsidRPr="009051E6" w:rsidRDefault="004A3CBB">
      <w:pPr>
        <w:numPr>
          <w:ilvl w:val="0"/>
          <w:numId w:val="8"/>
        </w:numPr>
        <w:spacing w:line="360" w:lineRule="auto"/>
        <w:ind w:left="0" w:right="49"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 xml:space="preserve">En ese tenor resulta conveniente su trámite de forma unificada para mejor resolver y evitar la emisión de resoluciones contradictorias, fue procedente que este </w:t>
      </w:r>
      <w:r w:rsidRPr="009051E6">
        <w:rPr>
          <w:rFonts w:ascii="Palatino Linotype" w:eastAsia="Palatino Linotype" w:hAnsi="Palatino Linotype" w:cs="Palatino Linotype"/>
        </w:rPr>
        <w:lastRenderedPageBreak/>
        <w:t>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776839" w:rsidRPr="009051E6" w:rsidRDefault="00776839">
      <w:pPr>
        <w:spacing w:line="360" w:lineRule="auto"/>
        <w:ind w:right="49"/>
        <w:jc w:val="both"/>
        <w:rPr>
          <w:rFonts w:ascii="Palatino Linotype" w:eastAsia="Palatino Linotype" w:hAnsi="Palatino Linotype" w:cs="Palatino Linotype"/>
        </w:rPr>
      </w:pPr>
    </w:p>
    <w:p w:rsidR="00776839" w:rsidRPr="009051E6" w:rsidRDefault="004A3CBB">
      <w:pPr>
        <w:spacing w:line="276" w:lineRule="auto"/>
        <w:ind w:left="567" w:right="616"/>
        <w:jc w:val="center"/>
        <w:rPr>
          <w:rFonts w:ascii="Palatino Linotype" w:eastAsia="Palatino Linotype" w:hAnsi="Palatino Linotype" w:cs="Palatino Linotype"/>
          <w:b/>
        </w:rPr>
      </w:pPr>
      <w:r w:rsidRPr="009051E6">
        <w:rPr>
          <w:rFonts w:ascii="Palatino Linotype" w:eastAsia="Palatino Linotype" w:hAnsi="Palatino Linotype" w:cs="Palatino Linotype"/>
          <w:b/>
        </w:rPr>
        <w:t>Código de Procedimientos Administrativos del Estado de México.</w:t>
      </w:r>
    </w:p>
    <w:p w:rsidR="00776839" w:rsidRPr="009051E6" w:rsidRDefault="00776839">
      <w:pPr>
        <w:spacing w:line="276" w:lineRule="auto"/>
        <w:ind w:left="567" w:right="616"/>
        <w:jc w:val="both"/>
        <w:rPr>
          <w:rFonts w:ascii="Palatino Linotype" w:eastAsia="Palatino Linotype" w:hAnsi="Palatino Linotype" w:cs="Palatino Linotype"/>
          <w:i/>
        </w:rPr>
      </w:pPr>
    </w:p>
    <w:p w:rsidR="00776839" w:rsidRPr="009051E6" w:rsidRDefault="004A3CBB">
      <w:pPr>
        <w:spacing w:line="276" w:lineRule="auto"/>
        <w:ind w:left="567" w:right="616"/>
        <w:jc w:val="both"/>
        <w:rPr>
          <w:rFonts w:ascii="Palatino Linotype" w:eastAsia="Palatino Linotype" w:hAnsi="Palatino Linotype" w:cs="Palatino Linotype"/>
          <w:i/>
        </w:rPr>
      </w:pPr>
      <w:r w:rsidRPr="009051E6">
        <w:rPr>
          <w:rFonts w:ascii="Palatino Linotype" w:eastAsia="Palatino Linotype" w:hAnsi="Palatino Linotype" w:cs="Palatino Linotype"/>
          <w:i/>
        </w:rPr>
        <w:t>“</w:t>
      </w:r>
      <w:r w:rsidRPr="009051E6">
        <w:rPr>
          <w:rFonts w:ascii="Palatino Linotype" w:eastAsia="Palatino Linotype" w:hAnsi="Palatino Linotype" w:cs="Palatino Linotype"/>
          <w:b/>
          <w:i/>
        </w:rPr>
        <w:t>Artículo 18.-</w:t>
      </w:r>
      <w:r w:rsidRPr="009051E6">
        <w:rPr>
          <w:rFonts w:ascii="Palatino Linotype" w:eastAsia="Palatino Linotype" w:hAnsi="Palatino Linotype" w:cs="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776839" w:rsidRPr="009051E6" w:rsidRDefault="00776839">
      <w:pPr>
        <w:spacing w:line="276" w:lineRule="auto"/>
        <w:ind w:left="567" w:right="616"/>
        <w:jc w:val="both"/>
        <w:rPr>
          <w:rFonts w:ascii="Palatino Linotype" w:eastAsia="Palatino Linotype" w:hAnsi="Palatino Linotype" w:cs="Palatino Linotype"/>
          <w:i/>
        </w:rPr>
      </w:pPr>
    </w:p>
    <w:p w:rsidR="00776839" w:rsidRPr="009051E6" w:rsidRDefault="004A3CBB">
      <w:pPr>
        <w:spacing w:line="276" w:lineRule="auto"/>
        <w:ind w:left="567" w:right="616"/>
        <w:jc w:val="both"/>
        <w:rPr>
          <w:rFonts w:ascii="Palatino Linotype" w:eastAsia="Palatino Linotype" w:hAnsi="Palatino Linotype" w:cs="Palatino Linotype"/>
          <w:i/>
        </w:rPr>
      </w:pPr>
      <w:r w:rsidRPr="009051E6">
        <w:rPr>
          <w:rFonts w:ascii="Palatino Linotype" w:eastAsia="Palatino Linotype" w:hAnsi="Palatino Linotype" w:cs="Palatino Linotype"/>
          <w:i/>
        </w:rPr>
        <w:t>Ley de Transparencia y Acceso a la Información Pública del Estado de México y Municipios</w:t>
      </w:r>
    </w:p>
    <w:p w:rsidR="00776839" w:rsidRPr="009051E6" w:rsidRDefault="004A3CBB">
      <w:pPr>
        <w:spacing w:line="276" w:lineRule="auto"/>
        <w:ind w:left="567" w:right="616"/>
        <w:jc w:val="both"/>
        <w:rPr>
          <w:rFonts w:ascii="Palatino Linotype" w:eastAsia="Palatino Linotype" w:hAnsi="Palatino Linotype" w:cs="Palatino Linotype"/>
          <w:i/>
        </w:rPr>
      </w:pPr>
      <w:r w:rsidRPr="009051E6">
        <w:rPr>
          <w:rFonts w:ascii="Palatino Linotype" w:eastAsia="Palatino Linotype" w:hAnsi="Palatino Linotype" w:cs="Palatino Linotype"/>
          <w:i/>
        </w:rPr>
        <w:t>“Artículo 195. En la tramitación del recurso de revisión se aplicarán supletoriamente las disposiciones contenidas en el Código de Procedimientos Administrativos del Estado de México.”</w:t>
      </w:r>
    </w:p>
    <w:p w:rsidR="00776839" w:rsidRPr="009051E6" w:rsidRDefault="00776839">
      <w:pPr>
        <w:spacing w:line="360" w:lineRule="auto"/>
        <w:ind w:right="616"/>
        <w:jc w:val="both"/>
        <w:rPr>
          <w:rFonts w:ascii="Palatino Linotype" w:eastAsia="Palatino Linotype" w:hAnsi="Palatino Linotype" w:cs="Palatino Linotype"/>
        </w:rPr>
      </w:pPr>
    </w:p>
    <w:p w:rsidR="00776839" w:rsidRPr="009051E6" w:rsidRDefault="004A3CBB">
      <w:pPr>
        <w:numPr>
          <w:ilvl w:val="0"/>
          <w:numId w:val="8"/>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sidRPr="009051E6">
        <w:rPr>
          <w:rFonts w:ascii="Palatino Linotype" w:eastAsia="Palatino Linotype" w:hAnsi="Palatino Linotype" w:cs="Palatino Linotype"/>
          <w:b/>
          <w:color w:val="000000"/>
        </w:rPr>
        <w:t xml:space="preserve">Ley de Transparencia y Acceso a la Información Pública del Estado de México y Municipios </w:t>
      </w:r>
      <w:r w:rsidRPr="009051E6">
        <w:rPr>
          <w:rFonts w:ascii="Palatino Linotype" w:eastAsia="Palatino Linotype" w:hAnsi="Palatino Linotype" w:cs="Palatino Linotype"/>
          <w:color w:val="000000"/>
        </w:rPr>
        <w:t xml:space="preserve">se turnó a la </w:t>
      </w:r>
      <w:r w:rsidRPr="009051E6">
        <w:rPr>
          <w:rFonts w:ascii="Palatino Linotype" w:eastAsia="Palatino Linotype" w:hAnsi="Palatino Linotype" w:cs="Palatino Linotype"/>
          <w:b/>
          <w:color w:val="000000"/>
        </w:rPr>
        <w:t xml:space="preserve">Comisionada María del Rosario Mejía Ayala, </w:t>
      </w:r>
      <w:r w:rsidRPr="009051E6">
        <w:rPr>
          <w:rFonts w:ascii="Palatino Linotype" w:eastAsia="Palatino Linotype" w:hAnsi="Palatino Linotype" w:cs="Palatino Linotype"/>
          <w:color w:val="000000"/>
        </w:rPr>
        <w:t>con el objeto de su análisis.</w:t>
      </w:r>
    </w:p>
    <w:p w:rsidR="00776839" w:rsidRPr="009051E6" w:rsidRDefault="00776839">
      <w:pPr>
        <w:spacing w:line="360" w:lineRule="auto"/>
        <w:ind w:left="709" w:right="567"/>
        <w:jc w:val="both"/>
        <w:rPr>
          <w:rFonts w:ascii="Palatino Linotype" w:eastAsia="Palatino Linotype" w:hAnsi="Palatino Linotype" w:cs="Palatino Linotype"/>
        </w:rPr>
      </w:pPr>
    </w:p>
    <w:p w:rsidR="00776839" w:rsidRPr="009051E6" w:rsidRDefault="004A3CBB">
      <w:pPr>
        <w:numPr>
          <w:ilvl w:val="0"/>
          <w:numId w:val="8"/>
        </w:numPr>
        <w:tabs>
          <w:tab w:val="left" w:pos="426"/>
        </w:tabs>
        <w:spacing w:after="160" w:line="360" w:lineRule="auto"/>
        <w:ind w:left="0" w:firstLine="0"/>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color w:val="000000"/>
        </w:rPr>
        <w:lastRenderedPageBreak/>
        <w:t xml:space="preserve">Las Comisionadas, con fundamento en lo dispuesto por el artículo 185 fracción II de la ley de la materia, a través de los  acuerdo de admisión de </w:t>
      </w:r>
      <w:r w:rsidRPr="009051E6">
        <w:rPr>
          <w:rFonts w:ascii="Palatino Linotype" w:eastAsia="Palatino Linotype" w:hAnsi="Palatino Linotype" w:cs="Palatino Linotype"/>
          <w:b/>
          <w:color w:val="000000"/>
        </w:rPr>
        <w:t xml:space="preserve">diez </w:t>
      </w:r>
      <w:r w:rsidRPr="009051E6">
        <w:rPr>
          <w:rFonts w:ascii="Palatino Linotype" w:eastAsia="Palatino Linotype" w:hAnsi="Palatino Linotype" w:cs="Palatino Linotype"/>
          <w:color w:val="000000"/>
        </w:rPr>
        <w:t xml:space="preserve">y </w:t>
      </w:r>
      <w:r w:rsidRPr="009051E6">
        <w:rPr>
          <w:rFonts w:ascii="Palatino Linotype" w:eastAsia="Palatino Linotype" w:hAnsi="Palatino Linotype" w:cs="Palatino Linotype"/>
          <w:b/>
          <w:color w:val="000000"/>
        </w:rPr>
        <w:t>trece de febrero de dos mil veinticinco</w:t>
      </w:r>
      <w:r w:rsidRPr="009051E6">
        <w:rPr>
          <w:rFonts w:ascii="Palatino Linotype" w:eastAsia="Palatino Linotype" w:hAnsi="Palatino Linotype" w:cs="Palatino Linotype"/>
          <w:color w:val="000000"/>
        </w:rPr>
        <w:t xml:space="preserve">, pusieron a disposición de las partes el expediente electrónico vía Sistema de Acceso a la Información Mexiquense </w:t>
      </w:r>
      <w:r w:rsidRPr="009051E6">
        <w:rPr>
          <w:rFonts w:ascii="Palatino Linotype" w:eastAsia="Palatino Linotype" w:hAnsi="Palatino Linotype" w:cs="Palatino Linotype"/>
          <w:b/>
          <w:color w:val="000000"/>
        </w:rPr>
        <w:t xml:space="preserve">(SAIMEX) </w:t>
      </w:r>
      <w:r w:rsidRPr="009051E6">
        <w:rPr>
          <w:rFonts w:ascii="Palatino Linotype" w:eastAsia="Palatino Linotype" w:hAnsi="Palatino Linotype" w:cs="Palatino Linotype"/>
          <w:color w:val="000000"/>
        </w:rPr>
        <w:t xml:space="preserve">a efecto de que en un plazo máximo de siete días manifestaran lo que a derecho convinieran, ofrecieran pruebas y alegatos según corresponda a los casos concretos, de esta forma para que el </w:t>
      </w:r>
      <w:r w:rsidRPr="009051E6">
        <w:rPr>
          <w:rFonts w:ascii="Palatino Linotype" w:eastAsia="Palatino Linotype" w:hAnsi="Palatino Linotype" w:cs="Palatino Linotype"/>
          <w:b/>
          <w:color w:val="000000"/>
        </w:rPr>
        <w:t>SUJETO OBLIGADO</w:t>
      </w:r>
      <w:r w:rsidRPr="009051E6">
        <w:rPr>
          <w:rFonts w:ascii="Palatino Linotype" w:eastAsia="Palatino Linotype" w:hAnsi="Palatino Linotype" w:cs="Palatino Linotype"/>
          <w:color w:val="000000"/>
        </w:rPr>
        <w:t xml:space="preserve"> presentara el informe justificado correspondiente, situación que no aconteció por las partes. </w:t>
      </w:r>
    </w:p>
    <w:p w:rsidR="00776839" w:rsidRPr="009051E6" w:rsidRDefault="00776839">
      <w:pPr>
        <w:pBdr>
          <w:top w:val="nil"/>
          <w:left w:val="nil"/>
          <w:bottom w:val="nil"/>
          <w:right w:val="nil"/>
          <w:between w:val="nil"/>
        </w:pBdr>
        <w:ind w:left="708"/>
        <w:rPr>
          <w:rFonts w:ascii="Palatino Linotype" w:eastAsia="Palatino Linotype" w:hAnsi="Palatino Linotype" w:cs="Palatino Linotype"/>
          <w:i/>
          <w:color w:val="000000"/>
        </w:rPr>
      </w:pPr>
    </w:p>
    <w:p w:rsidR="00776839" w:rsidRPr="009051E6" w:rsidRDefault="004A3CBB">
      <w:pPr>
        <w:numPr>
          <w:ilvl w:val="0"/>
          <w:numId w:val="8"/>
        </w:numPr>
        <w:tabs>
          <w:tab w:val="left" w:pos="426"/>
        </w:tabs>
        <w:spacing w:line="360" w:lineRule="auto"/>
        <w:ind w:left="0" w:firstLine="0"/>
        <w:jc w:val="both"/>
        <w:rPr>
          <w:rFonts w:ascii="Palatino Linotype" w:eastAsia="Palatino Linotype" w:hAnsi="Palatino Linotype" w:cs="Palatino Linotype"/>
          <w:b/>
          <w:color w:val="000000"/>
        </w:rPr>
      </w:pPr>
      <w:r w:rsidRPr="009051E6">
        <w:rPr>
          <w:rFonts w:ascii="Palatino Linotype" w:eastAsia="Palatino Linotype" w:hAnsi="Palatino Linotype" w:cs="Palatino Linotype"/>
          <w:color w:val="000000"/>
        </w:rPr>
        <w:t xml:space="preserve">El </w:t>
      </w:r>
      <w:r w:rsidRPr="009051E6">
        <w:rPr>
          <w:rFonts w:ascii="Palatino Linotype" w:eastAsia="Palatino Linotype" w:hAnsi="Palatino Linotype" w:cs="Palatino Linotype"/>
          <w:b/>
          <w:color w:val="000000"/>
        </w:rPr>
        <w:t>veintiséis de marzo de dos veinticinco</w:t>
      </w:r>
      <w:r w:rsidRPr="009051E6">
        <w:rPr>
          <w:rFonts w:ascii="Palatino Linotype" w:eastAsia="Palatino Linotype" w:hAnsi="Palatino Linotype" w:cs="Palatino Linotype"/>
          <w:color w:val="000000"/>
        </w:rPr>
        <w:t xml:space="preserve">, se notificó a las partes que el  recurso de revisión </w:t>
      </w:r>
      <w:r w:rsidRPr="009051E6">
        <w:rPr>
          <w:rFonts w:ascii="Palatino Linotype" w:eastAsia="Palatino Linotype" w:hAnsi="Palatino Linotype" w:cs="Palatino Linotype"/>
          <w:b/>
          <w:color w:val="000000"/>
        </w:rPr>
        <w:tab/>
        <w:t xml:space="preserve">00783/INFOEM/IP/RR/2025 </w:t>
      </w:r>
      <w:r w:rsidRPr="009051E6">
        <w:rPr>
          <w:rFonts w:ascii="Palatino Linotype" w:eastAsia="Palatino Linotype" w:hAnsi="Palatino Linotype" w:cs="Palatino Linotype"/>
          <w:color w:val="000000"/>
        </w:rPr>
        <w:t xml:space="preserve">sería acumulado al diverso </w:t>
      </w:r>
      <w:r w:rsidRPr="009051E6">
        <w:rPr>
          <w:rFonts w:ascii="Palatino Linotype" w:eastAsia="Palatino Linotype" w:hAnsi="Palatino Linotype" w:cs="Palatino Linotype"/>
          <w:b/>
          <w:color w:val="000000"/>
        </w:rPr>
        <w:t>00872/INFOEM/IP/RR/2025</w:t>
      </w:r>
      <w:r w:rsidRPr="009051E6">
        <w:rPr>
          <w:rFonts w:ascii="Palatino Linotype" w:eastAsia="Palatino Linotype" w:hAnsi="Palatino Linotype" w:cs="Palatino Linotype"/>
          <w:color w:val="000000"/>
        </w:rPr>
        <w:t>, por ser este último el más antiguo, sustanciado bajo el índice de esta Ponencia.</w:t>
      </w:r>
    </w:p>
    <w:p w:rsidR="00776839" w:rsidRPr="009051E6" w:rsidRDefault="00776839">
      <w:pPr>
        <w:tabs>
          <w:tab w:val="left" w:pos="284"/>
        </w:tabs>
        <w:spacing w:line="360" w:lineRule="auto"/>
        <w:jc w:val="both"/>
        <w:rPr>
          <w:rFonts w:ascii="Palatino Linotype" w:eastAsia="Palatino Linotype" w:hAnsi="Palatino Linotype" w:cs="Palatino Linotype"/>
        </w:rPr>
      </w:pPr>
    </w:p>
    <w:p w:rsidR="00776839" w:rsidRPr="009051E6" w:rsidRDefault="004A3CBB">
      <w:pPr>
        <w:numPr>
          <w:ilvl w:val="0"/>
          <w:numId w:val="8"/>
        </w:numPr>
        <w:tabs>
          <w:tab w:val="left" w:pos="426"/>
        </w:tabs>
        <w:spacing w:after="160" w:line="360" w:lineRule="auto"/>
        <w:ind w:left="0" w:firstLine="0"/>
        <w:jc w:val="both"/>
        <w:rPr>
          <w:rFonts w:ascii="Palatino Linotype" w:eastAsia="Palatino Linotype" w:hAnsi="Palatino Linotype" w:cs="Palatino Linotype"/>
          <w:b/>
          <w:color w:val="000000"/>
        </w:rPr>
      </w:pPr>
      <w:r w:rsidRPr="009051E6">
        <w:rPr>
          <w:rFonts w:ascii="Palatino Linotype" w:eastAsia="Palatino Linotype" w:hAnsi="Palatino Linotype" w:cs="Palatino Linotype"/>
          <w:color w:val="000000"/>
        </w:rPr>
        <w:t xml:space="preserve">En fecha </w:t>
      </w:r>
      <w:r w:rsidRPr="009051E6">
        <w:rPr>
          <w:rFonts w:ascii="Palatino Linotype" w:eastAsia="Palatino Linotype" w:hAnsi="Palatino Linotype" w:cs="Palatino Linotype"/>
          <w:b/>
          <w:color w:val="000000"/>
        </w:rPr>
        <w:t>veintiséis de marzo de dos veinticinco</w:t>
      </w:r>
      <w:r w:rsidRPr="009051E6">
        <w:rPr>
          <w:rFonts w:ascii="Palatino Linotype" w:eastAsia="Palatino Linotype" w:hAnsi="Palatino Linotype" w:cs="Palatino Linotype"/>
          <w:color w:val="000000"/>
        </w:rPr>
        <w:t>, se amplió el término para resolver; al respecto es menester realizar las siguientes precisiones.</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776839" w:rsidRPr="009051E6" w:rsidRDefault="00776839">
      <w:pPr>
        <w:tabs>
          <w:tab w:val="left" w:pos="426"/>
        </w:tabs>
        <w:spacing w:line="360" w:lineRule="auto"/>
        <w:jc w:val="both"/>
        <w:rPr>
          <w:rFonts w:ascii="Palatino Linotype" w:eastAsia="Palatino Linotype" w:hAnsi="Palatino Linotype" w:cs="Palatino Linotype"/>
          <w:i/>
          <w:color w:val="000000"/>
        </w:rPr>
      </w:pPr>
    </w:p>
    <w:p w:rsidR="00776839" w:rsidRPr="009051E6" w:rsidRDefault="004A3CBB">
      <w:pPr>
        <w:numPr>
          <w:ilvl w:val="0"/>
          <w:numId w:val="8"/>
        </w:numPr>
        <w:tabs>
          <w:tab w:val="left" w:pos="426"/>
        </w:tabs>
        <w:spacing w:line="360" w:lineRule="auto"/>
        <w:ind w:left="0" w:firstLine="0"/>
        <w:jc w:val="both"/>
        <w:rPr>
          <w:rFonts w:ascii="Palatino Linotype" w:eastAsia="Palatino Linotype" w:hAnsi="Palatino Linotype" w:cs="Palatino Linotype"/>
        </w:rPr>
      </w:pPr>
      <w:bookmarkStart w:id="2" w:name="_heading=h.vasopl8y60er" w:colFirst="0" w:colLast="0"/>
      <w:bookmarkEnd w:id="2"/>
      <w:r w:rsidRPr="009051E6">
        <w:rPr>
          <w:rFonts w:ascii="Palatino Linotype" w:eastAsia="Palatino Linotype" w:hAnsi="Palatino Linotype" w:cs="Palatino Linotype"/>
        </w:rPr>
        <w:t xml:space="preserve">Finalmente, el </w:t>
      </w:r>
      <w:r w:rsidRPr="009051E6">
        <w:rPr>
          <w:rFonts w:ascii="Palatino Linotype" w:eastAsia="Palatino Linotype" w:hAnsi="Palatino Linotype" w:cs="Palatino Linotype"/>
          <w:b/>
        </w:rPr>
        <w:t>veintiséis de marzo de dos veinticinco</w:t>
      </w:r>
      <w:r w:rsidRPr="009051E6">
        <w:rPr>
          <w:rFonts w:ascii="Palatino Linotype" w:eastAsia="Palatino Linotype" w:hAnsi="Palatino Linotype" w:cs="Palatino Linotype"/>
        </w:rPr>
        <w:t>, la</w:t>
      </w:r>
      <w:r w:rsidRPr="009051E6">
        <w:rPr>
          <w:rFonts w:ascii="Palatino Linotype" w:eastAsia="Palatino Linotype" w:hAnsi="Palatino Linotype" w:cs="Palatino Linotype"/>
          <w:b/>
          <w:color w:val="000000"/>
        </w:rPr>
        <w:t xml:space="preserve"> </w:t>
      </w:r>
      <w:r w:rsidRPr="009051E6">
        <w:rPr>
          <w:rFonts w:ascii="Palatino Linotype" w:eastAsia="Palatino Linotype" w:hAnsi="Palatino Linotype" w:cs="Palatino Linotype"/>
          <w:b/>
        </w:rPr>
        <w:t>Comisionada María del Rosario Mejía Ayala</w:t>
      </w:r>
      <w:r w:rsidRPr="009051E6">
        <w:rPr>
          <w:rFonts w:ascii="Palatino Linotype" w:eastAsia="Palatino Linotype" w:hAnsi="Palatino Linotype" w:cs="Palatino Linotype"/>
        </w:rPr>
        <w:t xml:space="preserve"> decretó el cierre del periodo de instrucción de los recursos de revisión; y ---------------------------------------------------------------------------------------------------</w:t>
      </w:r>
    </w:p>
    <w:p w:rsidR="00776839" w:rsidRPr="009051E6" w:rsidRDefault="00776839">
      <w:pPr>
        <w:tabs>
          <w:tab w:val="left" w:pos="426"/>
        </w:tabs>
        <w:spacing w:after="80" w:line="360" w:lineRule="auto"/>
        <w:jc w:val="both"/>
        <w:rPr>
          <w:rFonts w:ascii="Palatino Linotype" w:eastAsia="Palatino Linotype" w:hAnsi="Palatino Linotype" w:cs="Palatino Linotype"/>
        </w:rPr>
      </w:pPr>
    </w:p>
    <w:p w:rsidR="00776839" w:rsidRPr="009051E6" w:rsidRDefault="004A3CBB">
      <w:pPr>
        <w:keepNext/>
        <w:keepLines/>
        <w:spacing w:before="80" w:line="360" w:lineRule="auto"/>
        <w:jc w:val="center"/>
        <w:rPr>
          <w:rFonts w:ascii="Palatino Linotype" w:eastAsia="Palatino Linotype" w:hAnsi="Palatino Linotype" w:cs="Palatino Linotype"/>
          <w:b/>
        </w:rPr>
      </w:pPr>
      <w:r w:rsidRPr="009051E6">
        <w:rPr>
          <w:rFonts w:ascii="Palatino Linotype" w:eastAsia="Palatino Linotype" w:hAnsi="Palatino Linotype" w:cs="Palatino Linotype"/>
          <w:b/>
        </w:rPr>
        <w:lastRenderedPageBreak/>
        <w:t>CONSIDERANDO</w:t>
      </w:r>
    </w:p>
    <w:p w:rsidR="00776839" w:rsidRPr="009051E6" w:rsidRDefault="00776839">
      <w:pPr>
        <w:spacing w:line="360" w:lineRule="auto"/>
        <w:rPr>
          <w:rFonts w:ascii="Palatino Linotype" w:eastAsia="Palatino Linotype" w:hAnsi="Palatino Linotype" w:cs="Palatino Linotype"/>
        </w:rPr>
      </w:pPr>
    </w:p>
    <w:p w:rsidR="00776839" w:rsidRPr="009051E6" w:rsidRDefault="004A3CBB">
      <w:pPr>
        <w:keepNext/>
        <w:keepLines/>
        <w:spacing w:before="40" w:line="360" w:lineRule="auto"/>
        <w:rPr>
          <w:rFonts w:ascii="Palatino Linotype" w:eastAsia="Palatino Linotype" w:hAnsi="Palatino Linotype" w:cs="Palatino Linotype"/>
          <w:b/>
        </w:rPr>
      </w:pPr>
      <w:bookmarkStart w:id="3" w:name="_heading=h.6k95bw2udr2" w:colFirst="0" w:colLast="0"/>
      <w:bookmarkEnd w:id="3"/>
      <w:r w:rsidRPr="009051E6">
        <w:rPr>
          <w:rFonts w:ascii="Palatino Linotype" w:eastAsia="Palatino Linotype" w:hAnsi="Palatino Linotype" w:cs="Palatino Linotype"/>
          <w:b/>
        </w:rPr>
        <w:t>PRIMERO. De la competencia.</w:t>
      </w:r>
    </w:p>
    <w:p w:rsidR="00776839" w:rsidRPr="009051E6" w:rsidRDefault="00776839">
      <w:pPr>
        <w:spacing w:line="360" w:lineRule="auto"/>
        <w:rPr>
          <w:rFonts w:ascii="Palatino Linotype" w:eastAsia="Palatino Linotype" w:hAnsi="Palatino Linotype" w:cs="Palatino Linotype"/>
        </w:rPr>
      </w:pPr>
    </w:p>
    <w:p w:rsidR="00776839" w:rsidRPr="009051E6" w:rsidRDefault="004A3CBB">
      <w:pPr>
        <w:numPr>
          <w:ilvl w:val="0"/>
          <w:numId w:val="8"/>
        </w:numPr>
        <w:tabs>
          <w:tab w:val="left" w:pos="426"/>
        </w:tabs>
        <w:spacing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051E6">
        <w:rPr>
          <w:rFonts w:ascii="Palatino Linotype" w:eastAsia="Palatino Linotype" w:hAnsi="Palatino Linotype" w:cs="Palatino Linotype"/>
          <w:b/>
        </w:rPr>
        <w:t>Constitución Política de los Estados Unidos Mexicanos</w:t>
      </w:r>
      <w:r w:rsidRPr="009051E6">
        <w:rPr>
          <w:rFonts w:ascii="Palatino Linotype" w:eastAsia="Palatino Linotype" w:hAnsi="Palatino Linotype" w:cs="Palatino Linotype"/>
        </w:rPr>
        <w:t xml:space="preserve">; </w:t>
      </w:r>
      <w:r w:rsidRPr="009051E6">
        <w:rPr>
          <w:rFonts w:ascii="Palatino Linotype" w:eastAsia="Palatino Linotype" w:hAnsi="Palatino Linotype" w:cs="Palatino Linotype"/>
          <w:color w:val="222222"/>
        </w:rPr>
        <w:t>5, párrafo</w:t>
      </w:r>
      <w:r w:rsidRPr="009051E6">
        <w:rPr>
          <w:rFonts w:ascii="Palatino Linotype" w:eastAsia="Palatino Linotype" w:hAnsi="Palatino Linotype" w:cs="Palatino Linotype"/>
        </w:rPr>
        <w:t xml:space="preserve"> trigésimo, trigésimo primero y trigésimo segundo, fracciones I, II, III, IV y V de la </w:t>
      </w:r>
      <w:r w:rsidRPr="009051E6">
        <w:rPr>
          <w:rFonts w:ascii="Palatino Linotype" w:eastAsia="Palatino Linotype" w:hAnsi="Palatino Linotype" w:cs="Palatino Linotype"/>
          <w:b/>
        </w:rPr>
        <w:t>Constitución Política del Estado Libre y Soberano de México</w:t>
      </w:r>
      <w:r w:rsidRPr="009051E6">
        <w:rPr>
          <w:rFonts w:ascii="Palatino Linotype" w:eastAsia="Palatino Linotype" w:hAnsi="Palatino Linotype" w:cs="Palatino Linotype"/>
        </w:rPr>
        <w:t xml:space="preserve">; artículos 1, 2 fracción II, 13, 29, 36 fracciones I y II, 176, 178, 179, 181 párrafo tercero y 185 de la </w:t>
      </w:r>
      <w:r w:rsidRPr="009051E6">
        <w:rPr>
          <w:rFonts w:ascii="Palatino Linotype" w:eastAsia="Palatino Linotype" w:hAnsi="Palatino Linotype" w:cs="Palatino Linotype"/>
          <w:b/>
        </w:rPr>
        <w:t>Ley de Transparencia y Acceso a la Información Pública del Estado de México y Municipios</w:t>
      </w:r>
      <w:r w:rsidRPr="009051E6">
        <w:rPr>
          <w:rFonts w:ascii="Palatino Linotype" w:eastAsia="Palatino Linotype" w:hAnsi="Palatino Linotype" w:cs="Palatino Linotype"/>
        </w:rPr>
        <w:t xml:space="preserve">; </w:t>
      </w:r>
      <w:r w:rsidRPr="009051E6">
        <w:rPr>
          <w:rFonts w:ascii="Palatino Linotype" w:eastAsia="Palatino Linotype" w:hAnsi="Palatino Linotype" w:cs="Palatino Linotype"/>
          <w:b/>
        </w:rPr>
        <w:t>7, 9 fracciones I y XXIII, y 11</w:t>
      </w:r>
      <w:r w:rsidRPr="009051E6">
        <w:rPr>
          <w:rFonts w:ascii="Palatino Linotype" w:eastAsia="Palatino Linotype" w:hAnsi="Palatino Linotype" w:cs="Palatino Linotype"/>
        </w:rPr>
        <w:t xml:space="preserve"> del </w:t>
      </w:r>
      <w:r w:rsidRPr="009051E6">
        <w:rPr>
          <w:rFonts w:ascii="Palatino Linotype" w:eastAsia="Palatino Linotype" w:hAnsi="Palatino Linotype" w:cs="Palatino Linotype"/>
          <w:b/>
        </w:rPr>
        <w:t>Reglamento Interior del Instituto de Transparencia, Acceso a la Información Pública y Protección de Datos Personales del Estado de México y Municipios.</w:t>
      </w:r>
    </w:p>
    <w:p w:rsidR="00776839" w:rsidRPr="009051E6" w:rsidRDefault="00776839">
      <w:pPr>
        <w:tabs>
          <w:tab w:val="left" w:pos="0"/>
        </w:tabs>
        <w:spacing w:line="360" w:lineRule="auto"/>
        <w:jc w:val="both"/>
        <w:rPr>
          <w:rFonts w:ascii="Palatino Linotype" w:eastAsia="Palatino Linotype" w:hAnsi="Palatino Linotype" w:cs="Palatino Linotype"/>
        </w:rPr>
      </w:pPr>
    </w:p>
    <w:p w:rsidR="00776839" w:rsidRPr="009051E6" w:rsidRDefault="004A3CBB">
      <w:pPr>
        <w:keepNext/>
        <w:keepLines/>
        <w:spacing w:line="360" w:lineRule="auto"/>
        <w:rPr>
          <w:rFonts w:ascii="Palatino Linotype" w:eastAsia="Palatino Linotype" w:hAnsi="Palatino Linotype" w:cs="Palatino Linotype"/>
          <w:b/>
        </w:rPr>
      </w:pPr>
      <w:bookmarkStart w:id="4" w:name="_heading=h.pot3gegsa0s" w:colFirst="0" w:colLast="0"/>
      <w:bookmarkEnd w:id="4"/>
      <w:r w:rsidRPr="009051E6">
        <w:rPr>
          <w:rFonts w:ascii="Palatino Linotype" w:eastAsia="Palatino Linotype" w:hAnsi="Palatino Linotype" w:cs="Palatino Linotype"/>
          <w:b/>
        </w:rPr>
        <w:t>SEGUNDO. De la oportunidad y procedencia.</w:t>
      </w:r>
    </w:p>
    <w:p w:rsidR="00776839" w:rsidRPr="009051E6" w:rsidRDefault="00776839">
      <w:pPr>
        <w:keepNext/>
        <w:keepLines/>
        <w:spacing w:before="40" w:line="360" w:lineRule="auto"/>
        <w:rPr>
          <w:rFonts w:ascii="Palatino Linotype" w:eastAsia="Palatino Linotype" w:hAnsi="Palatino Linotype" w:cs="Palatino Linotype"/>
          <w:b/>
        </w:rPr>
      </w:pPr>
    </w:p>
    <w:p w:rsidR="00776839" w:rsidRPr="009051E6" w:rsidRDefault="004A3CBB">
      <w:pPr>
        <w:numPr>
          <w:ilvl w:val="0"/>
          <w:numId w:val="8"/>
        </w:numPr>
        <w:tabs>
          <w:tab w:val="left" w:pos="426"/>
        </w:tabs>
        <w:spacing w:after="160"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rPr>
        <w:t xml:space="preserve">Es de precisar, que la Ley de Transparencia y Acceso a la Información Pública del Estado de México y Municipios, en el artículo 178 describe la procedencia del recurso de revisión, asimismo señala que el plazo del </w:t>
      </w:r>
      <w:r w:rsidRPr="009051E6">
        <w:rPr>
          <w:rFonts w:ascii="Palatino Linotype" w:eastAsia="Palatino Linotype" w:hAnsi="Palatino Linotype" w:cs="Palatino Linotype"/>
          <w:b/>
        </w:rPr>
        <w:t>SUJETO OBLIGADO</w:t>
      </w:r>
      <w:r w:rsidRPr="009051E6">
        <w:rPr>
          <w:rFonts w:ascii="Palatino Linotype" w:eastAsia="Palatino Linotype" w:hAnsi="Palatino Linotype" w:cs="Palatino Linotype"/>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w:t>
      </w:r>
      <w:r w:rsidRPr="009051E6">
        <w:rPr>
          <w:rFonts w:ascii="Palatino Linotype" w:eastAsia="Palatino Linotype" w:hAnsi="Palatino Linotype" w:cs="Palatino Linotype"/>
        </w:rPr>
        <w:lastRenderedPageBreak/>
        <w:t xml:space="preserve">negada y el solicitante podrá interponer el recurso de revisión previsto en el ordenamiento en cita.  </w:t>
      </w:r>
    </w:p>
    <w:p w:rsidR="00776839" w:rsidRPr="009051E6" w:rsidRDefault="00776839">
      <w:pPr>
        <w:pBdr>
          <w:top w:val="nil"/>
          <w:left w:val="nil"/>
          <w:bottom w:val="nil"/>
          <w:right w:val="nil"/>
          <w:between w:val="nil"/>
        </w:pBdr>
        <w:tabs>
          <w:tab w:val="left" w:pos="426"/>
        </w:tabs>
        <w:spacing w:after="160" w:line="360" w:lineRule="auto"/>
        <w:jc w:val="both"/>
        <w:rPr>
          <w:rFonts w:ascii="Palatino Linotype" w:eastAsia="Palatino Linotype" w:hAnsi="Palatino Linotype" w:cs="Palatino Linotype"/>
          <w:color w:val="000000"/>
        </w:rPr>
      </w:pPr>
    </w:p>
    <w:p w:rsidR="00776839" w:rsidRPr="009051E6" w:rsidRDefault="004A3CBB">
      <w:pPr>
        <w:numPr>
          <w:ilvl w:val="0"/>
          <w:numId w:val="8"/>
        </w:numPr>
        <w:tabs>
          <w:tab w:val="left" w:pos="426"/>
        </w:tabs>
        <w:spacing w:after="160"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 xml:space="preserve">El medio de impugnación fue presentado a través del </w:t>
      </w:r>
      <w:r w:rsidRPr="009051E6">
        <w:rPr>
          <w:rFonts w:ascii="Palatino Linotype" w:eastAsia="Palatino Linotype" w:hAnsi="Palatino Linotype" w:cs="Palatino Linotype"/>
          <w:b/>
        </w:rPr>
        <w:t>SAIMEX,</w:t>
      </w:r>
      <w:r w:rsidRPr="009051E6">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9051E6">
        <w:rPr>
          <w:rFonts w:ascii="Palatino Linotype" w:eastAsia="Palatino Linotype" w:hAnsi="Palatino Linotype" w:cs="Palatino Linotype"/>
          <w:b/>
        </w:rPr>
        <w:t>SUJETO OBLIGADO</w:t>
      </w:r>
      <w:r w:rsidRPr="009051E6">
        <w:rPr>
          <w:rFonts w:ascii="Palatino Linotype" w:eastAsia="Palatino Linotype" w:hAnsi="Palatino Linotype" w:cs="Palatino Linotype"/>
        </w:rPr>
        <w:t xml:space="preserve"> dio respuesta a la solicitud</w:t>
      </w:r>
      <w:r w:rsidRPr="009051E6">
        <w:rPr>
          <w:rFonts w:ascii="Palatino Linotype" w:eastAsia="Palatino Linotype" w:hAnsi="Palatino Linotype" w:cs="Palatino Linotype"/>
          <w:color w:val="000000"/>
        </w:rPr>
        <w:t xml:space="preserve"> </w:t>
      </w:r>
      <w:r w:rsidRPr="009051E6">
        <w:rPr>
          <w:rFonts w:ascii="Palatino Linotype" w:eastAsia="Palatino Linotype" w:hAnsi="Palatino Linotype" w:cs="Palatino Linotype"/>
          <w:b/>
        </w:rPr>
        <w:t xml:space="preserve">00023/CHICOLOA/IP/2025 </w:t>
      </w:r>
      <w:r w:rsidRPr="009051E6">
        <w:rPr>
          <w:rFonts w:ascii="Palatino Linotype" w:eastAsia="Palatino Linotype" w:hAnsi="Palatino Linotype" w:cs="Palatino Linotype"/>
        </w:rPr>
        <w:t>el cinco de febrero de dos mil veinticinco, de tal forma que el plazo para interponer el recurso de revisión transcurrió del</w:t>
      </w:r>
      <w:r w:rsidRPr="009051E6">
        <w:rPr>
          <w:rFonts w:ascii="Palatino Linotype" w:eastAsia="Palatino Linotype" w:hAnsi="Palatino Linotype" w:cs="Palatino Linotype"/>
          <w:b/>
        </w:rPr>
        <w:t xml:space="preserve"> seis al veintiséis de febrero de dos mil veinticinco</w:t>
      </w:r>
      <w:r w:rsidRPr="009051E6">
        <w:rPr>
          <w:rFonts w:ascii="Palatino Linotype" w:eastAsia="Palatino Linotype" w:hAnsi="Palatino Linotype" w:cs="Palatino Linotype"/>
        </w:rPr>
        <w:t xml:space="preserve">; en consecuencia, el ahora </w:t>
      </w:r>
      <w:r w:rsidRPr="009051E6">
        <w:rPr>
          <w:rFonts w:ascii="Palatino Linotype" w:eastAsia="Palatino Linotype" w:hAnsi="Palatino Linotype" w:cs="Palatino Linotype"/>
          <w:b/>
        </w:rPr>
        <w:t>RECURRENTE</w:t>
      </w:r>
      <w:r w:rsidRPr="009051E6">
        <w:rPr>
          <w:rFonts w:ascii="Palatino Linotype" w:eastAsia="Palatino Linotype" w:hAnsi="Palatino Linotype" w:cs="Palatino Linotype"/>
        </w:rPr>
        <w:t xml:space="preserve"> presentó su inconformidad el </w:t>
      </w:r>
      <w:r w:rsidRPr="009051E6">
        <w:rPr>
          <w:rFonts w:ascii="Palatino Linotype" w:eastAsia="Palatino Linotype" w:hAnsi="Palatino Linotype" w:cs="Palatino Linotype"/>
          <w:b/>
        </w:rPr>
        <w:t>siete de febrero de dos mil veinticinco</w:t>
      </w:r>
      <w:r w:rsidRPr="009051E6">
        <w:rPr>
          <w:rFonts w:ascii="Palatino Linotype" w:eastAsia="Palatino Linotype" w:hAnsi="Palatino Linotype" w:cs="Palatino Linotype"/>
        </w:rPr>
        <w:t>; por lo que se estima que la inconformidad se presentó dentro del lapso legalmente establecido para tal efecto.</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tabs>
          <w:tab w:val="left" w:pos="426"/>
        </w:tabs>
        <w:spacing w:after="160"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 xml:space="preserve">Respecto de la solicitud </w:t>
      </w:r>
      <w:r w:rsidRPr="009051E6">
        <w:rPr>
          <w:rFonts w:ascii="Palatino Linotype" w:eastAsia="Palatino Linotype" w:hAnsi="Palatino Linotype" w:cs="Palatino Linotype"/>
          <w:b/>
        </w:rPr>
        <w:t xml:space="preserve">00022/CHICOLOA/IP/2025 </w:t>
      </w:r>
      <w:r w:rsidRPr="009051E6">
        <w:rPr>
          <w:rFonts w:ascii="Palatino Linotype" w:eastAsia="Palatino Linotype" w:hAnsi="Palatino Linotype" w:cs="Palatino Linotype"/>
        </w:rPr>
        <w:t xml:space="preserve">el </w:t>
      </w:r>
      <w:r w:rsidRPr="009051E6">
        <w:rPr>
          <w:rFonts w:ascii="Palatino Linotype" w:eastAsia="Palatino Linotype" w:hAnsi="Palatino Linotype" w:cs="Palatino Linotype"/>
          <w:b/>
        </w:rPr>
        <w:t>SUJETO OBLIGADO</w:t>
      </w:r>
      <w:r w:rsidRPr="009051E6">
        <w:rPr>
          <w:rFonts w:ascii="Palatino Linotype" w:eastAsia="Palatino Linotype" w:hAnsi="Palatino Linotype" w:cs="Palatino Linotype"/>
        </w:rPr>
        <w:t xml:space="preserve"> dio respuesta el </w:t>
      </w:r>
      <w:r w:rsidRPr="009051E6">
        <w:rPr>
          <w:rFonts w:ascii="Palatino Linotype" w:eastAsia="Palatino Linotype" w:hAnsi="Palatino Linotype" w:cs="Palatino Linotype"/>
          <w:b/>
        </w:rPr>
        <w:t>cuatro de febrero de dos mil veinticinco</w:t>
      </w:r>
      <w:r w:rsidRPr="009051E6">
        <w:rPr>
          <w:rFonts w:ascii="Palatino Linotype" w:eastAsia="Palatino Linotype" w:hAnsi="Palatino Linotype" w:cs="Palatino Linotype"/>
        </w:rPr>
        <w:t xml:space="preserve">, de tal forma que el plazo para interponer el recurso de revisión transcurrió del </w:t>
      </w:r>
      <w:r w:rsidRPr="009051E6">
        <w:rPr>
          <w:rFonts w:ascii="Palatino Linotype" w:eastAsia="Palatino Linotype" w:hAnsi="Palatino Linotype" w:cs="Palatino Linotype"/>
          <w:b/>
        </w:rPr>
        <w:t>cinco al veinticinco de febrero de dos mil veinticinco</w:t>
      </w:r>
      <w:r w:rsidRPr="009051E6">
        <w:rPr>
          <w:rFonts w:ascii="Palatino Linotype" w:eastAsia="Palatino Linotype" w:hAnsi="Palatino Linotype" w:cs="Palatino Linotype"/>
        </w:rPr>
        <w:t xml:space="preserve">; en consecuencia, el ahora </w:t>
      </w:r>
      <w:r w:rsidRPr="009051E6">
        <w:rPr>
          <w:rFonts w:ascii="Palatino Linotype" w:eastAsia="Palatino Linotype" w:hAnsi="Palatino Linotype" w:cs="Palatino Linotype"/>
          <w:b/>
        </w:rPr>
        <w:t>RECURRENTE</w:t>
      </w:r>
      <w:r w:rsidRPr="009051E6">
        <w:rPr>
          <w:rFonts w:ascii="Palatino Linotype" w:eastAsia="Palatino Linotype" w:hAnsi="Palatino Linotype" w:cs="Palatino Linotype"/>
        </w:rPr>
        <w:t xml:space="preserve"> presentó su inconformidad el </w:t>
      </w:r>
      <w:r w:rsidRPr="009051E6">
        <w:rPr>
          <w:rFonts w:ascii="Palatino Linotype" w:eastAsia="Palatino Linotype" w:hAnsi="Palatino Linotype" w:cs="Palatino Linotype"/>
          <w:b/>
        </w:rPr>
        <w:t>siete de febrero de dos mil veinticinco</w:t>
      </w:r>
      <w:r w:rsidRPr="009051E6">
        <w:rPr>
          <w:rFonts w:ascii="Palatino Linotype" w:eastAsia="Palatino Linotype" w:hAnsi="Palatino Linotype" w:cs="Palatino Linotype"/>
        </w:rPr>
        <w:t>; por lo que se estima que la inconformidad se presentó dentro del lapso legalmente establecido para tal efecto.</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tabs>
          <w:tab w:val="left" w:pos="426"/>
        </w:tabs>
        <w:spacing w:line="360" w:lineRule="auto"/>
        <w:ind w:left="0" w:firstLine="0"/>
        <w:jc w:val="both"/>
        <w:rPr>
          <w:rFonts w:ascii="Palatino Linotype" w:eastAsia="Palatino Linotype" w:hAnsi="Palatino Linotype" w:cs="Palatino Linotype"/>
          <w:b/>
        </w:rPr>
      </w:pPr>
      <w:r w:rsidRPr="009051E6">
        <w:rPr>
          <w:rFonts w:ascii="Palatino Linotype" w:eastAsia="Palatino Linotype" w:hAnsi="Palatino Linotype" w:cs="Palatino Linotype"/>
        </w:rPr>
        <w:t xml:space="preserve">Por otro lado, de la revisión a los expedientes electrónicos contenidos en el sistema </w:t>
      </w:r>
      <w:r w:rsidRPr="009051E6">
        <w:rPr>
          <w:rFonts w:ascii="Palatino Linotype" w:eastAsia="Palatino Linotype" w:hAnsi="Palatino Linotype" w:cs="Palatino Linotype"/>
          <w:b/>
        </w:rPr>
        <w:t>SAIMEX,</w:t>
      </w:r>
      <w:r w:rsidRPr="009051E6">
        <w:rPr>
          <w:rFonts w:ascii="Palatino Linotype" w:eastAsia="Palatino Linotype" w:hAnsi="Palatino Linotype" w:cs="Palatino Linotype"/>
        </w:rPr>
        <w:t xml:space="preserve"> se desprende que la parte solicitante, en ejercicio de su derecho de acceso a </w:t>
      </w:r>
      <w:r w:rsidRPr="009051E6">
        <w:rPr>
          <w:rFonts w:ascii="Palatino Linotype" w:eastAsia="Palatino Linotype" w:hAnsi="Palatino Linotype" w:cs="Palatino Linotype"/>
        </w:rPr>
        <w:lastRenderedPageBreak/>
        <w:t xml:space="preserve">la información pública en los expedientes acumulados que se revisan, tanto en la solicitud de información como en el recurso de revisión, </w:t>
      </w:r>
      <w:r w:rsidRPr="009051E6">
        <w:rPr>
          <w:rFonts w:ascii="Palatino Linotype" w:eastAsia="Palatino Linotype" w:hAnsi="Palatino Linotype" w:cs="Palatino Linotype"/>
          <w:b/>
        </w:rPr>
        <w:t>no señaló su nombre completo, ni se tiene certeza sobre su identidad</w:t>
      </w:r>
      <w:r w:rsidRPr="009051E6">
        <w:rPr>
          <w:rFonts w:ascii="Palatino Linotype" w:eastAsia="Palatino Linotype" w:hAnsi="Palatino Linotype" w:cs="Palatino Linotype"/>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rsidR="00776839" w:rsidRPr="009051E6" w:rsidRDefault="00776839">
      <w:pPr>
        <w:tabs>
          <w:tab w:val="left" w:pos="426"/>
        </w:tabs>
        <w:spacing w:line="360" w:lineRule="auto"/>
        <w:ind w:right="49"/>
        <w:jc w:val="both"/>
        <w:rPr>
          <w:rFonts w:ascii="Palatino Linotype" w:eastAsia="Palatino Linotype" w:hAnsi="Palatino Linotype" w:cs="Palatino Linotype"/>
          <w:b/>
        </w:rPr>
      </w:pPr>
    </w:p>
    <w:p w:rsidR="00776839" w:rsidRPr="009051E6" w:rsidRDefault="004A3CBB">
      <w:pPr>
        <w:numPr>
          <w:ilvl w:val="0"/>
          <w:numId w:val="8"/>
        </w:numPr>
        <w:tabs>
          <w:tab w:val="left" w:pos="426"/>
        </w:tabs>
        <w:spacing w:line="360" w:lineRule="auto"/>
        <w:ind w:left="0" w:firstLine="0"/>
        <w:jc w:val="both"/>
        <w:rPr>
          <w:rFonts w:ascii="Palatino Linotype" w:eastAsia="Palatino Linotype" w:hAnsi="Palatino Linotype" w:cs="Palatino Linotype"/>
          <w:b/>
        </w:rPr>
      </w:pPr>
      <w:r w:rsidRPr="009051E6">
        <w:rPr>
          <w:rFonts w:ascii="Palatino Linotype" w:eastAsia="Palatino Linotype" w:hAnsi="Palatino Linotype" w:cs="Palatino Linotype"/>
        </w:rPr>
        <w:t xml:space="preserve">Esto es así, ya que de conformidad con los artículos 6, apartado A, fracciones III y IV de la </w:t>
      </w:r>
      <w:r w:rsidRPr="009051E6">
        <w:rPr>
          <w:rFonts w:ascii="Palatino Linotype" w:eastAsia="Palatino Linotype" w:hAnsi="Palatino Linotype" w:cs="Palatino Linotype"/>
          <w:b/>
        </w:rPr>
        <w:t>Constitución Política de los Estados Unidos Mexicanos</w:t>
      </w:r>
      <w:r w:rsidRPr="009051E6">
        <w:rPr>
          <w:rFonts w:ascii="Palatino Linotype" w:eastAsia="Palatino Linotype" w:hAnsi="Palatino Linotype" w:cs="Palatino Linotype"/>
        </w:rPr>
        <w:t xml:space="preserve">; 5, párrafos trigésimo, trigésimo primero y trigésimo segundo, fracciones III, IV y V, de la </w:t>
      </w:r>
      <w:r w:rsidRPr="009051E6">
        <w:rPr>
          <w:rFonts w:ascii="Palatino Linotype" w:eastAsia="Palatino Linotype" w:hAnsi="Palatino Linotype" w:cs="Palatino Linotype"/>
          <w:b/>
        </w:rPr>
        <w:t>Constitución Política del Estado Libre y Soberano de México</w:t>
      </w:r>
      <w:r w:rsidRPr="009051E6">
        <w:rPr>
          <w:rFonts w:ascii="Palatino Linotype" w:eastAsia="Palatino Linotype" w:hAnsi="Palatino Linotype" w:cs="Palatino Linotype"/>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776839" w:rsidRPr="009051E6" w:rsidRDefault="00776839">
      <w:pPr>
        <w:tabs>
          <w:tab w:val="left" w:pos="426"/>
        </w:tabs>
        <w:spacing w:line="360" w:lineRule="auto"/>
        <w:ind w:right="49"/>
        <w:jc w:val="both"/>
        <w:rPr>
          <w:rFonts w:ascii="Palatino Linotype" w:eastAsia="Palatino Linotype" w:hAnsi="Palatino Linotype" w:cs="Palatino Linotype"/>
          <w:b/>
        </w:rPr>
      </w:pPr>
    </w:p>
    <w:p w:rsidR="00776839" w:rsidRPr="009051E6" w:rsidRDefault="004A3CBB">
      <w:pPr>
        <w:numPr>
          <w:ilvl w:val="0"/>
          <w:numId w:val="8"/>
        </w:numPr>
        <w:tabs>
          <w:tab w:val="left" w:pos="426"/>
        </w:tabs>
        <w:spacing w:line="360" w:lineRule="auto"/>
        <w:ind w:left="0" w:firstLine="0"/>
        <w:jc w:val="both"/>
        <w:rPr>
          <w:rFonts w:ascii="Palatino Linotype" w:eastAsia="Palatino Linotype" w:hAnsi="Palatino Linotype" w:cs="Palatino Linotype"/>
          <w:b/>
        </w:rPr>
      </w:pPr>
      <w:r w:rsidRPr="009051E6">
        <w:rPr>
          <w:rFonts w:ascii="Palatino Linotype" w:eastAsia="Palatino Linotype" w:hAnsi="Palatino Linotype" w:cs="Palatino Linotype"/>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9051E6">
        <w:rPr>
          <w:rFonts w:ascii="Palatino Linotype" w:eastAsia="Palatino Linotype" w:hAnsi="Palatino Linotype" w:cs="Palatino Linotype"/>
        </w:rPr>
        <w:lastRenderedPageBreak/>
        <w:t>o no contener un nombre que identifique al Solicitante o que permita tener certeza sobre su identidad.</w:t>
      </w:r>
    </w:p>
    <w:p w:rsidR="00776839" w:rsidRPr="009051E6" w:rsidRDefault="00776839">
      <w:pPr>
        <w:tabs>
          <w:tab w:val="left" w:pos="426"/>
        </w:tabs>
        <w:spacing w:line="360" w:lineRule="auto"/>
        <w:jc w:val="both"/>
        <w:rPr>
          <w:rFonts w:ascii="Palatino Linotype" w:eastAsia="Palatino Linotype" w:hAnsi="Palatino Linotype" w:cs="Palatino Linotype"/>
          <w:b/>
        </w:rPr>
      </w:pPr>
    </w:p>
    <w:p w:rsidR="00776839" w:rsidRPr="009051E6" w:rsidRDefault="004A3CBB">
      <w:pPr>
        <w:numPr>
          <w:ilvl w:val="0"/>
          <w:numId w:val="8"/>
        </w:numPr>
        <w:tabs>
          <w:tab w:val="left" w:pos="426"/>
        </w:tabs>
        <w:spacing w:line="360" w:lineRule="auto"/>
        <w:ind w:left="0" w:right="49" w:firstLine="0"/>
        <w:jc w:val="both"/>
        <w:rPr>
          <w:rFonts w:ascii="Palatino Linotype" w:eastAsia="Palatino Linotype" w:hAnsi="Palatino Linotype" w:cs="Palatino Linotype"/>
          <w:b/>
        </w:rPr>
      </w:pPr>
      <w:r w:rsidRPr="009051E6">
        <w:rPr>
          <w:rFonts w:ascii="Palatino Linotype" w:eastAsia="Palatino Linotype" w:hAnsi="Palatino Linotype" w:cs="Palatino Linotype"/>
        </w:rPr>
        <w:t>Asimismo, como lo establece la Convención Americana, en su artículo 13, el derecho de acceso a la información es un derecho humano universal y, en consecuencia, toda persona tiene derecho a solicitar acceso a la información.</w:t>
      </w:r>
    </w:p>
    <w:p w:rsidR="00776839" w:rsidRPr="009051E6" w:rsidRDefault="00776839">
      <w:pPr>
        <w:tabs>
          <w:tab w:val="left" w:pos="426"/>
        </w:tabs>
        <w:spacing w:line="360" w:lineRule="auto"/>
        <w:ind w:right="49"/>
        <w:jc w:val="both"/>
        <w:rPr>
          <w:rFonts w:ascii="Palatino Linotype" w:eastAsia="Palatino Linotype" w:hAnsi="Palatino Linotype" w:cs="Palatino Linotype"/>
          <w:b/>
        </w:rPr>
      </w:pPr>
    </w:p>
    <w:p w:rsidR="00776839" w:rsidRPr="009051E6" w:rsidRDefault="004A3CBB">
      <w:pPr>
        <w:numPr>
          <w:ilvl w:val="0"/>
          <w:numId w:val="8"/>
        </w:numPr>
        <w:tabs>
          <w:tab w:val="left" w:pos="426"/>
        </w:tabs>
        <w:spacing w:line="360" w:lineRule="auto"/>
        <w:ind w:left="0" w:firstLine="0"/>
        <w:jc w:val="both"/>
        <w:rPr>
          <w:rFonts w:ascii="Palatino Linotype" w:eastAsia="Palatino Linotype" w:hAnsi="Palatino Linotype" w:cs="Palatino Linotype"/>
          <w:b/>
        </w:rPr>
      </w:pPr>
      <w:r w:rsidRPr="009051E6">
        <w:rPr>
          <w:rFonts w:ascii="Palatino Linotype" w:eastAsia="Palatino Linotype" w:hAnsi="Palatino Linotype" w:cs="Palatino Linotype"/>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776839" w:rsidRPr="009051E6" w:rsidRDefault="00776839">
      <w:pPr>
        <w:tabs>
          <w:tab w:val="left" w:pos="426"/>
        </w:tabs>
        <w:spacing w:line="360" w:lineRule="auto"/>
        <w:ind w:right="49"/>
        <w:jc w:val="both"/>
        <w:rPr>
          <w:rFonts w:ascii="Palatino Linotype" w:eastAsia="Palatino Linotype" w:hAnsi="Palatino Linotype" w:cs="Palatino Linotype"/>
          <w:b/>
        </w:rPr>
      </w:pPr>
    </w:p>
    <w:p w:rsidR="00776839" w:rsidRPr="009051E6" w:rsidRDefault="004A3CBB">
      <w:pPr>
        <w:numPr>
          <w:ilvl w:val="0"/>
          <w:numId w:val="8"/>
        </w:numPr>
        <w:tabs>
          <w:tab w:val="left" w:pos="426"/>
        </w:tabs>
        <w:spacing w:line="360" w:lineRule="auto"/>
        <w:ind w:left="0" w:right="49" w:firstLine="0"/>
        <w:jc w:val="both"/>
        <w:rPr>
          <w:rFonts w:ascii="Palatino Linotype" w:eastAsia="Palatino Linotype" w:hAnsi="Palatino Linotype" w:cs="Palatino Linotype"/>
          <w:b/>
        </w:rPr>
      </w:pPr>
      <w:r w:rsidRPr="009051E6">
        <w:rPr>
          <w:rFonts w:ascii="Palatino Linotype" w:eastAsia="Palatino Linotype" w:hAnsi="Palatino Linotype" w:cs="Palatino Linotype"/>
        </w:rPr>
        <w:t xml:space="preserve">Por lo tanto, el nombre de la </w:t>
      </w:r>
      <w:r w:rsidRPr="009051E6">
        <w:rPr>
          <w:rFonts w:ascii="Palatino Linotype" w:eastAsia="Palatino Linotype" w:hAnsi="Palatino Linotype" w:cs="Palatino Linotype"/>
          <w:b/>
        </w:rPr>
        <w:t>SOLICITANTE</w:t>
      </w:r>
      <w:r w:rsidRPr="009051E6">
        <w:rPr>
          <w:rFonts w:ascii="Palatino Linotype" w:eastAsia="Palatino Linotype" w:hAnsi="Palatino Linotype" w:cs="Palatino Linotype"/>
        </w:rPr>
        <w:t xml:space="preserve"> y subsecuente </w:t>
      </w:r>
      <w:r w:rsidRPr="009051E6">
        <w:rPr>
          <w:rFonts w:ascii="Palatino Linotype" w:eastAsia="Palatino Linotype" w:hAnsi="Palatino Linotype" w:cs="Palatino Linotype"/>
          <w:b/>
        </w:rPr>
        <w:t>RECURRENTE</w:t>
      </w:r>
      <w:r w:rsidRPr="009051E6">
        <w:rPr>
          <w:rFonts w:ascii="Palatino Linotype" w:eastAsia="Palatino Linotype" w:hAnsi="Palatino Linotype" w:cs="Palatino Linotype"/>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776839" w:rsidRPr="009051E6" w:rsidRDefault="00776839">
      <w:pPr>
        <w:tabs>
          <w:tab w:val="left" w:pos="426"/>
        </w:tabs>
        <w:spacing w:line="360" w:lineRule="auto"/>
        <w:ind w:right="49"/>
        <w:jc w:val="both"/>
        <w:rPr>
          <w:rFonts w:ascii="Palatino Linotype" w:eastAsia="Palatino Linotype" w:hAnsi="Palatino Linotype" w:cs="Palatino Linotype"/>
          <w:b/>
        </w:rPr>
      </w:pPr>
    </w:p>
    <w:p w:rsidR="00776839" w:rsidRPr="009051E6" w:rsidRDefault="004A3CBB">
      <w:pPr>
        <w:numPr>
          <w:ilvl w:val="0"/>
          <w:numId w:val="8"/>
        </w:numPr>
        <w:tabs>
          <w:tab w:val="left" w:pos="426"/>
        </w:tabs>
        <w:spacing w:after="160" w:line="360" w:lineRule="auto"/>
        <w:ind w:left="0" w:right="49" w:firstLine="0"/>
        <w:jc w:val="both"/>
        <w:rPr>
          <w:rFonts w:ascii="Palatino Linotype" w:eastAsia="Palatino Linotype" w:hAnsi="Palatino Linotype" w:cs="Palatino Linotype"/>
          <w:b/>
        </w:rPr>
      </w:pPr>
      <w:bookmarkStart w:id="5" w:name="_heading=h.2rr03sei6x4n" w:colFirst="0" w:colLast="0"/>
      <w:bookmarkEnd w:id="5"/>
      <w:r w:rsidRPr="009051E6">
        <w:rPr>
          <w:rFonts w:ascii="Palatino Linotype" w:eastAsia="Palatino Linotype" w:hAnsi="Palatino Linotype" w:cs="Palatino Linotype"/>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776839" w:rsidRPr="009051E6" w:rsidRDefault="00776839">
      <w:pPr>
        <w:pBdr>
          <w:top w:val="nil"/>
          <w:left w:val="nil"/>
          <w:bottom w:val="nil"/>
          <w:right w:val="nil"/>
          <w:between w:val="nil"/>
        </w:pBdr>
        <w:ind w:left="708"/>
        <w:rPr>
          <w:rFonts w:ascii="Palatino Linotype" w:eastAsia="Palatino Linotype" w:hAnsi="Palatino Linotype" w:cs="Palatino Linotype"/>
          <w:b/>
          <w:color w:val="000000"/>
        </w:rPr>
      </w:pPr>
    </w:p>
    <w:p w:rsidR="00776839" w:rsidRPr="009051E6" w:rsidRDefault="00776839">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rPr>
      </w:pPr>
    </w:p>
    <w:p w:rsidR="00776839" w:rsidRPr="009051E6" w:rsidRDefault="004A3CBB">
      <w:pPr>
        <w:pStyle w:val="Ttulo1"/>
        <w:spacing w:before="0" w:line="360" w:lineRule="auto"/>
        <w:jc w:val="both"/>
        <w:rPr>
          <w:rFonts w:ascii="Palatino Linotype" w:eastAsia="Palatino Linotype" w:hAnsi="Palatino Linotype" w:cs="Palatino Linotype"/>
          <w:b/>
          <w:color w:val="000000"/>
          <w:sz w:val="24"/>
          <w:szCs w:val="24"/>
        </w:rPr>
      </w:pPr>
      <w:bookmarkStart w:id="6" w:name="_heading=h.5hddnuet3g4n" w:colFirst="0" w:colLast="0"/>
      <w:bookmarkEnd w:id="6"/>
      <w:r w:rsidRPr="009051E6">
        <w:rPr>
          <w:rFonts w:ascii="Palatino Linotype" w:eastAsia="Palatino Linotype" w:hAnsi="Palatino Linotype" w:cs="Palatino Linotype"/>
          <w:b/>
          <w:color w:val="000000"/>
          <w:sz w:val="24"/>
          <w:szCs w:val="24"/>
        </w:rPr>
        <w:t xml:space="preserve">TERCERO. Del planteamiento de la </w:t>
      </w:r>
      <w:r w:rsidRPr="009051E6">
        <w:rPr>
          <w:rFonts w:ascii="Palatino Linotype" w:eastAsia="Palatino Linotype" w:hAnsi="Palatino Linotype" w:cs="Palatino Linotype"/>
          <w:b/>
          <w:i/>
          <w:color w:val="000000"/>
          <w:sz w:val="24"/>
          <w:szCs w:val="24"/>
        </w:rPr>
        <w:t>Litis</w:t>
      </w:r>
      <w:r w:rsidRPr="009051E6">
        <w:rPr>
          <w:rFonts w:ascii="Palatino Linotype" w:eastAsia="Palatino Linotype" w:hAnsi="Palatino Linotype" w:cs="Palatino Linotype"/>
          <w:b/>
          <w:color w:val="000000"/>
          <w:sz w:val="24"/>
          <w:szCs w:val="24"/>
        </w:rPr>
        <w:t>.</w:t>
      </w:r>
    </w:p>
    <w:p w:rsidR="00776839" w:rsidRPr="009051E6" w:rsidRDefault="00776839">
      <w:pP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Las solicitudes de información consistieron en requerir la información que a continuación se desagregan:</w:t>
      </w:r>
    </w:p>
    <w:p w:rsidR="00776839" w:rsidRPr="009051E6" w:rsidRDefault="00776839">
      <w:pPr>
        <w:pBdr>
          <w:top w:val="nil"/>
          <w:left w:val="nil"/>
          <w:bottom w:val="nil"/>
          <w:right w:val="nil"/>
          <w:between w:val="nil"/>
        </w:pBdr>
        <w:spacing w:line="276" w:lineRule="auto"/>
        <w:ind w:left="708" w:right="474"/>
        <w:jc w:val="both"/>
        <w:rPr>
          <w:rFonts w:ascii="Palatino Linotype" w:eastAsia="Palatino Linotype" w:hAnsi="Palatino Linotype" w:cs="Palatino Linotype"/>
          <w:color w:val="000000"/>
        </w:rPr>
      </w:pPr>
    </w:p>
    <w:p w:rsidR="00776839" w:rsidRPr="009051E6" w:rsidRDefault="004A3CBB">
      <w:pPr>
        <w:numPr>
          <w:ilvl w:val="0"/>
          <w:numId w:val="1"/>
        </w:numPr>
        <w:pBdr>
          <w:top w:val="nil"/>
          <w:left w:val="nil"/>
          <w:bottom w:val="nil"/>
          <w:right w:val="nil"/>
          <w:between w:val="nil"/>
        </w:pBdr>
        <w:spacing w:line="276" w:lineRule="auto"/>
        <w:ind w:right="474"/>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Cuánto costará las actividades recreativas de la fiesta patronal "san Vicente 2025" por lo cual solicito </w:t>
      </w:r>
      <w:r w:rsidRPr="009051E6">
        <w:rPr>
          <w:rFonts w:ascii="Palatino Linotype" w:eastAsia="Palatino Linotype" w:hAnsi="Palatino Linotype" w:cs="Palatino Linotype"/>
          <w:color w:val="000000"/>
          <w:u w:val="single"/>
        </w:rPr>
        <w:t>contratos y facturas</w:t>
      </w:r>
      <w:r w:rsidRPr="009051E6">
        <w:rPr>
          <w:rFonts w:ascii="Palatino Linotype" w:eastAsia="Palatino Linotype" w:hAnsi="Palatino Linotype" w:cs="Palatino Linotype"/>
          <w:color w:val="000000"/>
        </w:rPr>
        <w:t xml:space="preserve"> que se generen de</w:t>
      </w:r>
    </w:p>
    <w:p w:rsidR="00776839" w:rsidRPr="009051E6" w:rsidRDefault="004A3CBB">
      <w:pPr>
        <w:numPr>
          <w:ilvl w:val="0"/>
          <w:numId w:val="1"/>
        </w:numPr>
        <w:pBdr>
          <w:top w:val="nil"/>
          <w:left w:val="nil"/>
          <w:bottom w:val="nil"/>
          <w:right w:val="nil"/>
          <w:between w:val="nil"/>
        </w:pBdr>
        <w:spacing w:line="276" w:lineRule="auto"/>
        <w:ind w:right="474"/>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De las fiestas de san Vicente 2025 cual son los grupos musicales, sonidos, </w:t>
      </w:r>
      <w:proofErr w:type="spellStart"/>
      <w:r w:rsidRPr="009051E6">
        <w:rPr>
          <w:rFonts w:ascii="Palatino Linotype" w:eastAsia="Palatino Linotype" w:hAnsi="Palatino Linotype" w:cs="Palatino Linotype"/>
          <w:color w:val="000000"/>
        </w:rPr>
        <w:t>etc</w:t>
      </w:r>
      <w:proofErr w:type="spellEnd"/>
      <w:r w:rsidRPr="009051E6">
        <w:rPr>
          <w:rFonts w:ascii="Palatino Linotype" w:eastAsia="Palatino Linotype" w:hAnsi="Palatino Linotype" w:cs="Palatino Linotype"/>
          <w:color w:val="000000"/>
        </w:rPr>
        <w:t xml:space="preserve"> y </w:t>
      </w:r>
      <w:proofErr w:type="spellStart"/>
      <w:r w:rsidRPr="009051E6">
        <w:rPr>
          <w:rFonts w:ascii="Palatino Linotype" w:eastAsia="Palatino Linotype" w:hAnsi="Palatino Linotype" w:cs="Palatino Linotype"/>
          <w:color w:val="000000"/>
        </w:rPr>
        <w:t>cual</w:t>
      </w:r>
      <w:proofErr w:type="spellEnd"/>
      <w:r w:rsidRPr="009051E6">
        <w:rPr>
          <w:rFonts w:ascii="Palatino Linotype" w:eastAsia="Palatino Linotype" w:hAnsi="Palatino Linotype" w:cs="Palatino Linotype"/>
          <w:color w:val="000000"/>
        </w:rPr>
        <w:t xml:space="preserve"> será el </w:t>
      </w:r>
      <w:r w:rsidRPr="009051E6">
        <w:rPr>
          <w:rFonts w:ascii="Palatino Linotype" w:eastAsia="Palatino Linotype" w:hAnsi="Palatino Linotype" w:cs="Palatino Linotype"/>
          <w:color w:val="000000"/>
          <w:u w:val="single"/>
        </w:rPr>
        <w:t>costo</w:t>
      </w:r>
      <w:r w:rsidRPr="009051E6">
        <w:rPr>
          <w:rFonts w:ascii="Palatino Linotype" w:eastAsia="Palatino Linotype" w:hAnsi="Palatino Linotype" w:cs="Palatino Linotype"/>
          <w:color w:val="000000"/>
        </w:rPr>
        <w:t xml:space="preserve"> de los mismos</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El </w:t>
      </w:r>
      <w:r w:rsidRPr="009051E6">
        <w:rPr>
          <w:rFonts w:ascii="Palatino Linotype" w:eastAsia="Palatino Linotype" w:hAnsi="Palatino Linotype" w:cs="Palatino Linotype"/>
          <w:b/>
          <w:color w:val="000000"/>
        </w:rPr>
        <w:t xml:space="preserve">SUJETO OBLIGADO, </w:t>
      </w:r>
      <w:r w:rsidRPr="009051E6">
        <w:rPr>
          <w:rFonts w:ascii="Palatino Linotype" w:eastAsia="Palatino Linotype" w:hAnsi="Palatino Linotype" w:cs="Palatino Linotype"/>
          <w:color w:val="000000"/>
        </w:rPr>
        <w:t xml:space="preserve">en respuesta </w:t>
      </w:r>
      <w:r w:rsidRPr="009051E6">
        <w:rPr>
          <w:rFonts w:ascii="Palatino Linotype" w:eastAsia="Palatino Linotype" w:hAnsi="Palatino Linotype" w:cs="Palatino Linotype"/>
        </w:rPr>
        <w:t>informó</w:t>
      </w:r>
      <w:r w:rsidRPr="009051E6">
        <w:rPr>
          <w:rFonts w:ascii="Palatino Linotype" w:eastAsia="Palatino Linotype" w:hAnsi="Palatino Linotype" w:cs="Palatino Linotype"/>
          <w:color w:val="000000"/>
        </w:rPr>
        <w:t xml:space="preserve"> que la información solicitada aún se encuentra en trámite, por lo que se encuentra imposibilitado para proporcionar la información solicitada. </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Inconforme con la respuesta proporcionada, el </w:t>
      </w:r>
      <w:r w:rsidRPr="009051E6">
        <w:rPr>
          <w:rFonts w:ascii="Palatino Linotype" w:eastAsia="Palatino Linotype" w:hAnsi="Palatino Linotype" w:cs="Palatino Linotype"/>
          <w:b/>
          <w:color w:val="000000"/>
        </w:rPr>
        <w:t xml:space="preserve">PARTICULAR, </w:t>
      </w:r>
      <w:r w:rsidRPr="009051E6">
        <w:rPr>
          <w:rFonts w:ascii="Palatino Linotype" w:eastAsia="Palatino Linotype" w:hAnsi="Palatino Linotype" w:cs="Palatino Linotype"/>
          <w:color w:val="000000"/>
        </w:rPr>
        <w:t>interpuso los recursos de revisión que nos ocupan, arguyendo que no se le entregó la información.</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En dichas condiciones, la </w:t>
      </w:r>
      <w:r w:rsidRPr="009051E6">
        <w:rPr>
          <w:rFonts w:ascii="Palatino Linotype" w:eastAsia="Palatino Linotype" w:hAnsi="Palatino Linotype" w:cs="Palatino Linotype"/>
          <w:i/>
          <w:color w:val="000000"/>
        </w:rPr>
        <w:t>Litis</w:t>
      </w:r>
      <w:r w:rsidRPr="009051E6">
        <w:rPr>
          <w:rFonts w:ascii="Palatino Linotype" w:eastAsia="Palatino Linotype" w:hAnsi="Palatino Linotype" w:cs="Palatino Linotype"/>
          <w:color w:val="000000"/>
        </w:rPr>
        <w:t xml:space="preserve"> a resolver en este recurso se circunscribe a determinar si se actualiza la causal de procedencia prevista en el artículo 179, </w:t>
      </w:r>
      <w:r w:rsidRPr="009051E6">
        <w:rPr>
          <w:rFonts w:ascii="Palatino Linotype" w:eastAsia="Palatino Linotype" w:hAnsi="Palatino Linotype" w:cs="Palatino Linotype"/>
          <w:b/>
          <w:color w:val="000000"/>
        </w:rPr>
        <w:t xml:space="preserve">fracción I </w:t>
      </w:r>
      <w:r w:rsidRPr="009051E6">
        <w:rPr>
          <w:rFonts w:ascii="Palatino Linotype" w:eastAsia="Palatino Linotype" w:hAnsi="Palatino Linotype" w:cs="Palatino Linotype"/>
          <w:color w:val="000000"/>
        </w:rPr>
        <w:t xml:space="preserve">de la </w:t>
      </w:r>
      <w:r w:rsidRPr="009051E6">
        <w:rPr>
          <w:rFonts w:ascii="Palatino Linotype" w:eastAsia="Palatino Linotype" w:hAnsi="Palatino Linotype" w:cs="Palatino Linotype"/>
          <w:b/>
          <w:color w:val="000000"/>
        </w:rPr>
        <w:t>Ley de Transparencia y Acceso a la Información Pública del Estado de México y Municipios</w:t>
      </w:r>
      <w:r w:rsidRPr="009051E6">
        <w:rPr>
          <w:rFonts w:ascii="Palatino Linotype" w:eastAsia="Palatino Linotype" w:hAnsi="Palatino Linotype" w:cs="Palatino Linotype"/>
          <w:color w:val="000000"/>
        </w:rPr>
        <w:t xml:space="preserve">; fracción que determina la hipótesis jurídica relativa a la negativa de la información solicitada; contexto del cual se dolió </w:t>
      </w:r>
      <w:r w:rsidRPr="009051E6">
        <w:rPr>
          <w:rFonts w:ascii="Palatino Linotype" w:eastAsia="Palatino Linotype" w:hAnsi="Palatino Linotype" w:cs="Palatino Linotype"/>
          <w:b/>
          <w:color w:val="000000"/>
        </w:rPr>
        <w:t xml:space="preserve">EL RECURRENTE </w:t>
      </w:r>
      <w:r w:rsidRPr="009051E6">
        <w:rPr>
          <w:rFonts w:ascii="Palatino Linotype" w:eastAsia="Palatino Linotype" w:hAnsi="Palatino Linotype" w:cs="Palatino Linotype"/>
          <w:color w:val="000000"/>
        </w:rPr>
        <w:t>al momento de interponer las presentes inconformidades.</w:t>
      </w:r>
    </w:p>
    <w:p w:rsidR="00776839" w:rsidRPr="009051E6" w:rsidRDefault="00776839">
      <w:pPr>
        <w:pBdr>
          <w:top w:val="nil"/>
          <w:left w:val="nil"/>
          <w:bottom w:val="nil"/>
          <w:right w:val="nil"/>
          <w:between w:val="nil"/>
        </w:pBdr>
        <w:ind w:left="708"/>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De modo tal que el presente recurso de revisión se abocara en determinar si el </w:t>
      </w:r>
      <w:r w:rsidRPr="009051E6">
        <w:rPr>
          <w:rFonts w:ascii="Palatino Linotype" w:eastAsia="Palatino Linotype" w:hAnsi="Palatino Linotype" w:cs="Palatino Linotype"/>
          <w:b/>
          <w:color w:val="000000"/>
        </w:rPr>
        <w:t>SUJETO</w:t>
      </w:r>
      <w:r w:rsidRPr="009051E6">
        <w:rPr>
          <w:rFonts w:ascii="Palatino Linotype" w:eastAsia="Palatino Linotype" w:hAnsi="Palatino Linotype" w:cs="Palatino Linotype"/>
          <w:color w:val="000000"/>
        </w:rPr>
        <w:t xml:space="preserve"> </w:t>
      </w:r>
      <w:r w:rsidRPr="009051E6">
        <w:rPr>
          <w:rFonts w:ascii="Palatino Linotype" w:eastAsia="Palatino Linotype" w:hAnsi="Palatino Linotype" w:cs="Palatino Linotype"/>
          <w:b/>
          <w:color w:val="000000"/>
        </w:rPr>
        <w:t>OBLIGADO</w:t>
      </w:r>
      <w:r w:rsidRPr="009051E6">
        <w:rPr>
          <w:rFonts w:ascii="Palatino Linotype" w:eastAsia="Palatino Linotype" w:hAnsi="Palatino Linotype" w:cs="Palatino Linotype"/>
          <w:color w:val="000000"/>
        </w:rPr>
        <w:t xml:space="preserve"> con su respuesta ciertamente actualiza la causal de procedencia</w:t>
      </w:r>
      <w:r w:rsidRPr="009051E6">
        <w:rPr>
          <w:rFonts w:ascii="Palatino Linotype" w:eastAsia="Palatino Linotype" w:hAnsi="Palatino Linotype" w:cs="Palatino Linotype"/>
          <w:b/>
          <w:color w:val="000000"/>
        </w:rPr>
        <w:t xml:space="preserve"> </w:t>
      </w:r>
      <w:r w:rsidRPr="009051E6">
        <w:rPr>
          <w:rFonts w:ascii="Palatino Linotype" w:eastAsia="Palatino Linotype" w:hAnsi="Palatino Linotype" w:cs="Palatino Linotype"/>
          <w:color w:val="000000"/>
        </w:rPr>
        <w:t>antes señalada, así como comprobar si la respuesta emitida resulta congruente e integral en términos del artículo 11 de la ley de la materia.</w:t>
      </w:r>
    </w:p>
    <w:p w:rsidR="00776839" w:rsidRPr="009051E6" w:rsidRDefault="00776839">
      <w:pPr>
        <w:spacing w:line="360" w:lineRule="auto"/>
        <w:jc w:val="both"/>
        <w:rPr>
          <w:rFonts w:ascii="Palatino Linotype" w:eastAsia="Palatino Linotype" w:hAnsi="Palatino Linotype" w:cs="Palatino Linotype"/>
          <w:color w:val="000000"/>
        </w:rPr>
      </w:pPr>
    </w:p>
    <w:p w:rsidR="00776839" w:rsidRPr="009051E6" w:rsidRDefault="004A3CBB">
      <w:pPr>
        <w:pStyle w:val="Ttulo1"/>
        <w:spacing w:before="0" w:line="360" w:lineRule="auto"/>
        <w:jc w:val="both"/>
        <w:rPr>
          <w:rFonts w:ascii="Palatino Linotype" w:eastAsia="Palatino Linotype" w:hAnsi="Palatino Linotype" w:cs="Palatino Linotype"/>
          <w:b/>
          <w:color w:val="000000"/>
          <w:sz w:val="24"/>
          <w:szCs w:val="24"/>
        </w:rPr>
      </w:pPr>
      <w:r w:rsidRPr="009051E6">
        <w:rPr>
          <w:rFonts w:ascii="Palatino Linotype" w:eastAsia="Palatino Linotype" w:hAnsi="Palatino Linotype" w:cs="Palatino Linotype"/>
          <w:b/>
          <w:color w:val="000000"/>
          <w:sz w:val="24"/>
          <w:szCs w:val="24"/>
        </w:rPr>
        <w:t>CUARTO. Del estudio y resolución del asunto</w:t>
      </w:r>
    </w:p>
    <w:p w:rsidR="00776839" w:rsidRPr="009051E6" w:rsidRDefault="00776839">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Acotada la</w:t>
      </w:r>
      <w:r w:rsidRPr="009051E6">
        <w:rPr>
          <w:rFonts w:ascii="Palatino Linotype" w:eastAsia="Palatino Linotype" w:hAnsi="Palatino Linotype" w:cs="Palatino Linotype"/>
          <w:i/>
          <w:color w:val="000000"/>
        </w:rPr>
        <w:t xml:space="preserve"> Litis</w:t>
      </w:r>
      <w:r w:rsidRPr="009051E6">
        <w:rPr>
          <w:rFonts w:ascii="Palatino Linotype" w:eastAsia="Palatino Linotype" w:hAnsi="Palatino Linotype" w:cs="Palatino Linotype"/>
          <w:color w:val="000000"/>
        </w:rPr>
        <w:t>, respecto de las respuestas proporcionadas se advierte lo siguiente:</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2"/>
        <w:tblW w:w="91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7"/>
        <w:gridCol w:w="3037"/>
        <w:gridCol w:w="3037"/>
      </w:tblGrid>
      <w:tr w:rsidR="00776839" w:rsidRPr="009051E6">
        <w:trPr>
          <w:jc w:val="center"/>
        </w:trPr>
        <w:tc>
          <w:tcPr>
            <w:tcW w:w="3037" w:type="dxa"/>
            <w:vAlign w:val="center"/>
          </w:tcPr>
          <w:p w:rsidR="00776839" w:rsidRPr="009051E6" w:rsidRDefault="004A3CBB">
            <w:pPr>
              <w:pBdr>
                <w:top w:val="nil"/>
                <w:left w:val="nil"/>
                <w:bottom w:val="nil"/>
                <w:right w:val="nil"/>
                <w:between w:val="nil"/>
              </w:pBdr>
              <w:spacing w:line="276" w:lineRule="auto"/>
              <w:jc w:val="center"/>
              <w:rPr>
                <w:rFonts w:ascii="Palatino Linotype" w:eastAsia="Palatino Linotype" w:hAnsi="Palatino Linotype" w:cs="Palatino Linotype"/>
                <w:b/>
                <w:color w:val="000000"/>
                <w:sz w:val="22"/>
                <w:szCs w:val="22"/>
              </w:rPr>
            </w:pPr>
            <w:r w:rsidRPr="009051E6">
              <w:rPr>
                <w:rFonts w:ascii="Palatino Linotype" w:eastAsia="Palatino Linotype" w:hAnsi="Palatino Linotype" w:cs="Palatino Linotype"/>
                <w:b/>
                <w:color w:val="000000"/>
                <w:sz w:val="22"/>
                <w:szCs w:val="22"/>
              </w:rPr>
              <w:t>Solicitud</w:t>
            </w:r>
          </w:p>
        </w:tc>
        <w:tc>
          <w:tcPr>
            <w:tcW w:w="3037" w:type="dxa"/>
            <w:vAlign w:val="center"/>
          </w:tcPr>
          <w:p w:rsidR="00776839" w:rsidRPr="009051E6" w:rsidRDefault="004A3CBB">
            <w:pPr>
              <w:pBdr>
                <w:top w:val="nil"/>
                <w:left w:val="nil"/>
                <w:bottom w:val="nil"/>
                <w:right w:val="nil"/>
                <w:between w:val="nil"/>
              </w:pBdr>
              <w:spacing w:line="276" w:lineRule="auto"/>
              <w:jc w:val="center"/>
              <w:rPr>
                <w:rFonts w:ascii="Palatino Linotype" w:eastAsia="Palatino Linotype" w:hAnsi="Palatino Linotype" w:cs="Palatino Linotype"/>
                <w:b/>
                <w:color w:val="000000"/>
                <w:sz w:val="22"/>
                <w:szCs w:val="22"/>
              </w:rPr>
            </w:pPr>
            <w:r w:rsidRPr="009051E6">
              <w:rPr>
                <w:rFonts w:ascii="Palatino Linotype" w:eastAsia="Palatino Linotype" w:hAnsi="Palatino Linotype" w:cs="Palatino Linotype"/>
                <w:b/>
                <w:color w:val="000000"/>
                <w:sz w:val="22"/>
                <w:szCs w:val="22"/>
              </w:rPr>
              <w:t>Respuesta</w:t>
            </w:r>
          </w:p>
        </w:tc>
        <w:tc>
          <w:tcPr>
            <w:tcW w:w="3037" w:type="dxa"/>
            <w:vAlign w:val="center"/>
          </w:tcPr>
          <w:p w:rsidR="00776839" w:rsidRPr="009051E6" w:rsidRDefault="004A3CBB">
            <w:pPr>
              <w:pBdr>
                <w:top w:val="nil"/>
                <w:left w:val="nil"/>
                <w:bottom w:val="nil"/>
                <w:right w:val="nil"/>
                <w:between w:val="nil"/>
              </w:pBdr>
              <w:spacing w:line="276" w:lineRule="auto"/>
              <w:jc w:val="center"/>
              <w:rPr>
                <w:rFonts w:ascii="Palatino Linotype" w:eastAsia="Palatino Linotype" w:hAnsi="Palatino Linotype" w:cs="Palatino Linotype"/>
                <w:b/>
                <w:color w:val="000000"/>
                <w:sz w:val="22"/>
                <w:szCs w:val="22"/>
              </w:rPr>
            </w:pPr>
            <w:r w:rsidRPr="009051E6">
              <w:rPr>
                <w:rFonts w:ascii="Palatino Linotype" w:eastAsia="Palatino Linotype" w:hAnsi="Palatino Linotype" w:cs="Palatino Linotype"/>
                <w:b/>
                <w:color w:val="000000"/>
                <w:sz w:val="22"/>
                <w:szCs w:val="22"/>
              </w:rPr>
              <w:t>¿Colma?</w:t>
            </w:r>
          </w:p>
        </w:tc>
      </w:tr>
      <w:tr w:rsidR="00776839" w:rsidRPr="009051E6">
        <w:trPr>
          <w:jc w:val="center"/>
        </w:trPr>
        <w:tc>
          <w:tcPr>
            <w:tcW w:w="3037" w:type="dxa"/>
            <w:vAlign w:val="center"/>
          </w:tcPr>
          <w:p w:rsidR="00776839" w:rsidRPr="009051E6" w:rsidRDefault="00776839">
            <w:p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p>
          <w:p w:rsidR="00776839" w:rsidRPr="009051E6" w:rsidRDefault="004A3CBB">
            <w:p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r w:rsidRPr="009051E6">
              <w:rPr>
                <w:rFonts w:ascii="Palatino Linotype" w:eastAsia="Palatino Linotype" w:hAnsi="Palatino Linotype" w:cs="Palatino Linotype"/>
                <w:color w:val="000000"/>
                <w:sz w:val="22"/>
                <w:szCs w:val="22"/>
              </w:rPr>
              <w:t xml:space="preserve">Solicitud de información </w:t>
            </w:r>
            <w:r w:rsidRPr="009051E6">
              <w:rPr>
                <w:rFonts w:ascii="Palatino Linotype" w:eastAsia="Palatino Linotype" w:hAnsi="Palatino Linotype" w:cs="Palatino Linotype"/>
                <w:color w:val="000000"/>
                <w:sz w:val="22"/>
                <w:szCs w:val="22"/>
                <w:u w:val="single"/>
              </w:rPr>
              <w:t>00023/CHICOLOA/IP/2025:</w:t>
            </w:r>
          </w:p>
          <w:p w:rsidR="00776839" w:rsidRPr="009051E6" w:rsidRDefault="00776839">
            <w:p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p>
          <w:p w:rsidR="00776839" w:rsidRPr="009051E6" w:rsidRDefault="004A3CBB">
            <w:pPr>
              <w:pBdr>
                <w:top w:val="nil"/>
                <w:left w:val="nil"/>
                <w:bottom w:val="nil"/>
                <w:right w:val="nil"/>
                <w:between w:val="nil"/>
              </w:pBdr>
              <w:spacing w:line="276" w:lineRule="auto"/>
              <w:jc w:val="both"/>
              <w:rPr>
                <w:rFonts w:ascii="Palatino Linotype" w:eastAsia="Palatino Linotype" w:hAnsi="Palatino Linotype" w:cs="Palatino Linotype"/>
                <w:i/>
                <w:color w:val="000000"/>
                <w:sz w:val="22"/>
                <w:szCs w:val="22"/>
              </w:rPr>
            </w:pPr>
            <w:r w:rsidRPr="009051E6">
              <w:rPr>
                <w:rFonts w:ascii="Palatino Linotype" w:eastAsia="Palatino Linotype" w:hAnsi="Palatino Linotype" w:cs="Palatino Linotype"/>
                <w:i/>
                <w:color w:val="000000"/>
                <w:sz w:val="22"/>
                <w:szCs w:val="22"/>
              </w:rPr>
              <w:t xml:space="preserve">Cuánto costará </w:t>
            </w:r>
            <w:r w:rsidRPr="009051E6">
              <w:rPr>
                <w:rFonts w:ascii="Palatino Linotype" w:eastAsia="Palatino Linotype" w:hAnsi="Palatino Linotype" w:cs="Palatino Linotype"/>
                <w:i/>
                <w:color w:val="000000"/>
                <w:sz w:val="22"/>
                <w:szCs w:val="22"/>
                <w:u w:val="single"/>
              </w:rPr>
              <w:t>las actividades recreativas de la fiesta patronal "san Vicente 2025</w:t>
            </w:r>
            <w:r w:rsidRPr="009051E6">
              <w:rPr>
                <w:rFonts w:ascii="Palatino Linotype" w:eastAsia="Palatino Linotype" w:hAnsi="Palatino Linotype" w:cs="Palatino Linotype"/>
                <w:i/>
                <w:color w:val="000000"/>
                <w:sz w:val="22"/>
                <w:szCs w:val="22"/>
              </w:rPr>
              <w:t>" por lo cual solicito contratos y facturas que se generen de</w:t>
            </w:r>
          </w:p>
          <w:p w:rsidR="00776839" w:rsidRPr="009051E6" w:rsidRDefault="00776839">
            <w:pPr>
              <w:pBdr>
                <w:top w:val="nil"/>
                <w:left w:val="nil"/>
                <w:bottom w:val="nil"/>
                <w:right w:val="nil"/>
                <w:between w:val="nil"/>
              </w:pBdr>
              <w:spacing w:line="276" w:lineRule="auto"/>
              <w:jc w:val="both"/>
              <w:rPr>
                <w:rFonts w:ascii="Palatino Linotype" w:eastAsia="Palatino Linotype" w:hAnsi="Palatino Linotype" w:cs="Palatino Linotype"/>
                <w:i/>
                <w:color w:val="000000"/>
                <w:sz w:val="22"/>
                <w:szCs w:val="22"/>
              </w:rPr>
            </w:pPr>
          </w:p>
        </w:tc>
        <w:tc>
          <w:tcPr>
            <w:tcW w:w="3037" w:type="dxa"/>
            <w:vAlign w:val="center"/>
          </w:tcPr>
          <w:p w:rsidR="00776839" w:rsidRPr="009051E6" w:rsidRDefault="00776839">
            <w:p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p>
          <w:p w:rsidR="00776839" w:rsidRPr="009051E6" w:rsidRDefault="004A3CBB">
            <w:p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r w:rsidRPr="009051E6">
              <w:rPr>
                <w:rFonts w:ascii="Palatino Linotype" w:eastAsia="Palatino Linotype" w:hAnsi="Palatino Linotype" w:cs="Palatino Linotype"/>
                <w:color w:val="000000"/>
                <w:sz w:val="22"/>
                <w:szCs w:val="22"/>
              </w:rPr>
              <w:t>la información solicitada se encuentran en proceso de integración ya que el proceso se encuentra en trámite</w:t>
            </w:r>
          </w:p>
        </w:tc>
        <w:tc>
          <w:tcPr>
            <w:tcW w:w="3037" w:type="dxa"/>
            <w:vAlign w:val="center"/>
          </w:tcPr>
          <w:p w:rsidR="00776839" w:rsidRPr="009051E6" w:rsidRDefault="00776839">
            <w:pPr>
              <w:pBdr>
                <w:top w:val="nil"/>
                <w:left w:val="nil"/>
                <w:bottom w:val="nil"/>
                <w:right w:val="nil"/>
                <w:between w:val="nil"/>
              </w:pBdr>
              <w:spacing w:line="276" w:lineRule="auto"/>
              <w:jc w:val="center"/>
              <w:rPr>
                <w:rFonts w:ascii="Palatino Linotype" w:eastAsia="Palatino Linotype" w:hAnsi="Palatino Linotype" w:cs="Palatino Linotype"/>
                <w:color w:val="000000"/>
                <w:sz w:val="22"/>
                <w:szCs w:val="22"/>
              </w:rPr>
            </w:pPr>
          </w:p>
          <w:p w:rsidR="00776839" w:rsidRPr="009051E6" w:rsidRDefault="00776839">
            <w:pPr>
              <w:pBdr>
                <w:top w:val="nil"/>
                <w:left w:val="nil"/>
                <w:bottom w:val="nil"/>
                <w:right w:val="nil"/>
                <w:between w:val="nil"/>
              </w:pBdr>
              <w:spacing w:line="276" w:lineRule="auto"/>
              <w:jc w:val="center"/>
              <w:rPr>
                <w:rFonts w:ascii="Palatino Linotype" w:eastAsia="Palatino Linotype" w:hAnsi="Palatino Linotype" w:cs="Palatino Linotype"/>
                <w:color w:val="000000"/>
                <w:sz w:val="22"/>
                <w:szCs w:val="22"/>
              </w:rPr>
            </w:pPr>
          </w:p>
          <w:p w:rsidR="00776839" w:rsidRPr="009051E6" w:rsidRDefault="004A3CBB">
            <w:pPr>
              <w:pBdr>
                <w:top w:val="nil"/>
                <w:left w:val="nil"/>
                <w:bottom w:val="nil"/>
                <w:right w:val="nil"/>
                <w:between w:val="nil"/>
              </w:pBdr>
              <w:spacing w:line="276" w:lineRule="auto"/>
              <w:jc w:val="center"/>
              <w:rPr>
                <w:rFonts w:ascii="Palatino Linotype" w:eastAsia="Palatino Linotype" w:hAnsi="Palatino Linotype" w:cs="Palatino Linotype"/>
                <w:color w:val="000000"/>
                <w:sz w:val="22"/>
                <w:szCs w:val="22"/>
              </w:rPr>
            </w:pPr>
            <w:r w:rsidRPr="009051E6">
              <w:rPr>
                <w:rFonts w:ascii="Palatino Linotype" w:eastAsia="Palatino Linotype" w:hAnsi="Palatino Linotype" w:cs="Palatino Linotype"/>
                <w:color w:val="000000"/>
                <w:sz w:val="22"/>
                <w:szCs w:val="22"/>
              </w:rPr>
              <w:t xml:space="preserve">NO </w:t>
            </w:r>
          </w:p>
        </w:tc>
      </w:tr>
      <w:tr w:rsidR="00776839" w:rsidRPr="009051E6">
        <w:trPr>
          <w:jc w:val="center"/>
        </w:trPr>
        <w:tc>
          <w:tcPr>
            <w:tcW w:w="3037" w:type="dxa"/>
            <w:vAlign w:val="center"/>
          </w:tcPr>
          <w:p w:rsidR="00776839" w:rsidRPr="009051E6" w:rsidRDefault="00776839">
            <w:p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p>
          <w:p w:rsidR="00776839" w:rsidRPr="009051E6" w:rsidRDefault="004A3CBB">
            <w:p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r w:rsidRPr="009051E6">
              <w:rPr>
                <w:rFonts w:ascii="Palatino Linotype" w:eastAsia="Palatino Linotype" w:hAnsi="Palatino Linotype" w:cs="Palatino Linotype"/>
                <w:color w:val="000000"/>
                <w:sz w:val="22"/>
                <w:szCs w:val="22"/>
              </w:rPr>
              <w:t xml:space="preserve">Solicitud de información </w:t>
            </w:r>
            <w:r w:rsidRPr="009051E6">
              <w:rPr>
                <w:rFonts w:ascii="Palatino Linotype" w:eastAsia="Palatino Linotype" w:hAnsi="Palatino Linotype" w:cs="Palatino Linotype"/>
                <w:color w:val="000000"/>
                <w:sz w:val="22"/>
                <w:szCs w:val="22"/>
                <w:u w:val="single"/>
              </w:rPr>
              <w:t>00022/CHICOLOA/IP/2025:</w:t>
            </w:r>
          </w:p>
          <w:p w:rsidR="00776839" w:rsidRPr="009051E6" w:rsidRDefault="00776839">
            <w:pPr>
              <w:spacing w:line="276" w:lineRule="auto"/>
              <w:jc w:val="both"/>
              <w:rPr>
                <w:rFonts w:ascii="Palatino Linotype" w:eastAsia="Palatino Linotype" w:hAnsi="Palatino Linotype" w:cs="Palatino Linotype"/>
                <w:i/>
                <w:color w:val="000000"/>
                <w:sz w:val="22"/>
                <w:szCs w:val="22"/>
              </w:rPr>
            </w:pPr>
          </w:p>
          <w:p w:rsidR="00776839" w:rsidRPr="009051E6" w:rsidRDefault="004A3CBB">
            <w:pPr>
              <w:pBdr>
                <w:top w:val="nil"/>
                <w:left w:val="nil"/>
                <w:bottom w:val="nil"/>
                <w:right w:val="nil"/>
                <w:between w:val="nil"/>
              </w:pBdr>
              <w:spacing w:line="276" w:lineRule="auto"/>
              <w:jc w:val="both"/>
              <w:rPr>
                <w:rFonts w:ascii="Palatino Linotype" w:eastAsia="Palatino Linotype" w:hAnsi="Palatino Linotype" w:cs="Palatino Linotype"/>
                <w:i/>
                <w:color w:val="000000"/>
                <w:sz w:val="22"/>
                <w:szCs w:val="22"/>
                <w:u w:val="single"/>
              </w:rPr>
            </w:pPr>
            <w:r w:rsidRPr="009051E6">
              <w:rPr>
                <w:rFonts w:ascii="Palatino Linotype" w:eastAsia="Palatino Linotype" w:hAnsi="Palatino Linotype" w:cs="Palatino Linotype"/>
                <w:i/>
                <w:color w:val="000000"/>
                <w:sz w:val="22"/>
                <w:szCs w:val="22"/>
              </w:rPr>
              <w:t xml:space="preserve">De las fiestas de san Vicente 2025 </w:t>
            </w:r>
            <w:r w:rsidRPr="009051E6">
              <w:rPr>
                <w:rFonts w:ascii="Palatino Linotype" w:eastAsia="Palatino Linotype" w:hAnsi="Palatino Linotype" w:cs="Palatino Linotype"/>
                <w:i/>
                <w:color w:val="000000"/>
                <w:sz w:val="22"/>
                <w:szCs w:val="22"/>
                <w:u w:val="single"/>
              </w:rPr>
              <w:t xml:space="preserve">cual son los grupos </w:t>
            </w:r>
            <w:r w:rsidRPr="009051E6">
              <w:rPr>
                <w:rFonts w:ascii="Palatino Linotype" w:eastAsia="Palatino Linotype" w:hAnsi="Palatino Linotype" w:cs="Palatino Linotype"/>
                <w:i/>
                <w:color w:val="000000"/>
                <w:sz w:val="22"/>
                <w:szCs w:val="22"/>
                <w:u w:val="single"/>
              </w:rPr>
              <w:lastRenderedPageBreak/>
              <w:t xml:space="preserve">musicales, sonidos, </w:t>
            </w:r>
            <w:proofErr w:type="spellStart"/>
            <w:r w:rsidRPr="009051E6">
              <w:rPr>
                <w:rFonts w:ascii="Palatino Linotype" w:eastAsia="Palatino Linotype" w:hAnsi="Palatino Linotype" w:cs="Palatino Linotype"/>
                <w:i/>
                <w:color w:val="000000"/>
                <w:sz w:val="22"/>
                <w:szCs w:val="22"/>
                <w:u w:val="single"/>
              </w:rPr>
              <w:t>etc</w:t>
            </w:r>
            <w:proofErr w:type="spellEnd"/>
            <w:r w:rsidRPr="009051E6">
              <w:rPr>
                <w:rFonts w:ascii="Palatino Linotype" w:eastAsia="Palatino Linotype" w:hAnsi="Palatino Linotype" w:cs="Palatino Linotype"/>
                <w:i/>
                <w:color w:val="000000"/>
                <w:sz w:val="22"/>
                <w:szCs w:val="22"/>
                <w:u w:val="single"/>
              </w:rPr>
              <w:t xml:space="preserve"> y </w:t>
            </w:r>
            <w:proofErr w:type="spellStart"/>
            <w:r w:rsidRPr="009051E6">
              <w:rPr>
                <w:rFonts w:ascii="Palatino Linotype" w:eastAsia="Palatino Linotype" w:hAnsi="Palatino Linotype" w:cs="Palatino Linotype"/>
                <w:i/>
                <w:color w:val="000000"/>
                <w:sz w:val="22"/>
                <w:szCs w:val="22"/>
                <w:u w:val="single"/>
              </w:rPr>
              <w:t>cual</w:t>
            </w:r>
            <w:proofErr w:type="spellEnd"/>
            <w:r w:rsidRPr="009051E6">
              <w:rPr>
                <w:rFonts w:ascii="Palatino Linotype" w:eastAsia="Palatino Linotype" w:hAnsi="Palatino Linotype" w:cs="Palatino Linotype"/>
                <w:i/>
                <w:color w:val="000000"/>
                <w:sz w:val="22"/>
                <w:szCs w:val="22"/>
                <w:u w:val="single"/>
              </w:rPr>
              <w:t xml:space="preserve"> será el costo de los mismos</w:t>
            </w:r>
          </w:p>
          <w:p w:rsidR="00776839" w:rsidRPr="009051E6" w:rsidRDefault="00776839">
            <w:pPr>
              <w:pBdr>
                <w:top w:val="nil"/>
                <w:left w:val="nil"/>
                <w:bottom w:val="nil"/>
                <w:right w:val="nil"/>
                <w:between w:val="nil"/>
              </w:pBdr>
              <w:spacing w:line="276" w:lineRule="auto"/>
              <w:jc w:val="both"/>
              <w:rPr>
                <w:rFonts w:ascii="Palatino Linotype" w:eastAsia="Palatino Linotype" w:hAnsi="Palatino Linotype" w:cs="Palatino Linotype"/>
                <w:i/>
                <w:color w:val="000000"/>
                <w:sz w:val="22"/>
                <w:szCs w:val="22"/>
              </w:rPr>
            </w:pPr>
          </w:p>
        </w:tc>
        <w:tc>
          <w:tcPr>
            <w:tcW w:w="3037" w:type="dxa"/>
            <w:vAlign w:val="center"/>
          </w:tcPr>
          <w:p w:rsidR="00776839" w:rsidRPr="009051E6" w:rsidRDefault="00776839">
            <w:p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p>
          <w:p w:rsidR="00776839" w:rsidRPr="009051E6" w:rsidRDefault="004A3CBB">
            <w:p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r w:rsidRPr="009051E6">
              <w:rPr>
                <w:rFonts w:ascii="Palatino Linotype" w:eastAsia="Palatino Linotype" w:hAnsi="Palatino Linotype" w:cs="Palatino Linotype"/>
                <w:color w:val="000000"/>
                <w:sz w:val="22"/>
                <w:szCs w:val="22"/>
              </w:rPr>
              <w:t>la información solicitada se encuentran en proceso de integración ya que el proceso se encuentra en trámite</w:t>
            </w:r>
          </w:p>
        </w:tc>
        <w:tc>
          <w:tcPr>
            <w:tcW w:w="3037" w:type="dxa"/>
            <w:vAlign w:val="center"/>
          </w:tcPr>
          <w:p w:rsidR="00776839" w:rsidRPr="009051E6" w:rsidRDefault="004A3CBB">
            <w:pPr>
              <w:pBdr>
                <w:top w:val="nil"/>
                <w:left w:val="nil"/>
                <w:bottom w:val="nil"/>
                <w:right w:val="nil"/>
                <w:between w:val="nil"/>
              </w:pBdr>
              <w:spacing w:line="276" w:lineRule="auto"/>
              <w:jc w:val="center"/>
              <w:rPr>
                <w:rFonts w:ascii="Palatino Linotype" w:eastAsia="Palatino Linotype" w:hAnsi="Palatino Linotype" w:cs="Palatino Linotype"/>
                <w:color w:val="000000"/>
                <w:sz w:val="22"/>
                <w:szCs w:val="22"/>
              </w:rPr>
            </w:pPr>
            <w:r w:rsidRPr="009051E6">
              <w:rPr>
                <w:rFonts w:ascii="Palatino Linotype" w:eastAsia="Palatino Linotype" w:hAnsi="Palatino Linotype" w:cs="Palatino Linotype"/>
                <w:color w:val="000000"/>
                <w:sz w:val="22"/>
                <w:szCs w:val="22"/>
              </w:rPr>
              <w:t>Parcialmente</w:t>
            </w:r>
          </w:p>
        </w:tc>
      </w:tr>
    </w:tbl>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De lo anterior, se observa que el </w:t>
      </w:r>
      <w:r w:rsidRPr="009051E6">
        <w:rPr>
          <w:rFonts w:ascii="Palatino Linotype" w:eastAsia="Palatino Linotype" w:hAnsi="Palatino Linotype" w:cs="Palatino Linotype"/>
          <w:b/>
          <w:color w:val="000000"/>
        </w:rPr>
        <w:t xml:space="preserve">SUJETO OBLIGADO </w:t>
      </w:r>
      <w:r w:rsidRPr="009051E6">
        <w:rPr>
          <w:rFonts w:ascii="Palatino Linotype" w:eastAsia="Palatino Linotype" w:hAnsi="Palatino Linotype" w:cs="Palatino Linotype"/>
          <w:color w:val="000000"/>
        </w:rPr>
        <w:t xml:space="preserve">acepta que genera, posee y/o administra la información solicitada, tan es así que informa que la misma se encuentra en proceso de integración, por lo que se advierte que no niega la existencia de la misma. </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7" w:name="_heading=h.k48gyqd7rbqz" w:colFirst="0" w:colLast="0"/>
      <w:bookmarkEnd w:id="7"/>
      <w:r w:rsidRPr="009051E6">
        <w:rPr>
          <w:rFonts w:ascii="Palatino Linotype" w:eastAsia="Palatino Linotype" w:hAnsi="Palatino Linotype" w:cs="Palatino Linotype"/>
          <w:color w:val="000000"/>
        </w:rPr>
        <w:t xml:space="preserve">Por lo que hace a la respuesta proporcionada a la solicitud de información </w:t>
      </w:r>
      <w:r w:rsidRPr="009051E6">
        <w:rPr>
          <w:rFonts w:ascii="Palatino Linotype" w:eastAsia="Palatino Linotype" w:hAnsi="Palatino Linotype" w:cs="Palatino Linotype"/>
          <w:b/>
          <w:i/>
          <w:color w:val="000000"/>
        </w:rPr>
        <w:t>00023/CHICOLOA/IP/2025</w:t>
      </w:r>
      <w:r w:rsidRPr="009051E6">
        <w:rPr>
          <w:rFonts w:ascii="Palatino Linotype" w:eastAsia="Palatino Linotype" w:hAnsi="Palatino Linotype" w:cs="Palatino Linotype"/>
          <w:color w:val="000000"/>
        </w:rPr>
        <w:t>, se colige que con la respuesta proporcionada no se tiene por colmada la misma, ello en virtud de lo siguiente:</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De la fiesta patronal referida en la solicitud de </w:t>
      </w:r>
      <w:r w:rsidRPr="009051E6">
        <w:rPr>
          <w:rFonts w:ascii="Palatino Linotype" w:eastAsia="Palatino Linotype" w:hAnsi="Palatino Linotype" w:cs="Palatino Linotype"/>
        </w:rPr>
        <w:t>información</w:t>
      </w:r>
      <w:r w:rsidRPr="009051E6">
        <w:rPr>
          <w:rFonts w:ascii="Palatino Linotype" w:eastAsia="Palatino Linotype" w:hAnsi="Palatino Linotype" w:cs="Palatino Linotype"/>
          <w:color w:val="000000"/>
        </w:rPr>
        <w:t>, se localizó la siguiente información:</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9051E6">
        <w:rPr>
          <w:rFonts w:ascii="Palatino Linotype" w:eastAsia="Palatino Linotype" w:hAnsi="Palatino Linotype" w:cs="Palatino Linotype"/>
          <w:noProof/>
          <w:color w:val="000000"/>
          <w:lang w:eastAsia="es-MX"/>
        </w:rPr>
        <w:drawing>
          <wp:inline distT="0" distB="0" distL="0" distR="0">
            <wp:extent cx="5292000" cy="2085241"/>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292000" cy="2085241"/>
                    </a:xfrm>
                    <a:prstGeom prst="rect">
                      <a:avLst/>
                    </a:prstGeom>
                    <a:ln/>
                  </pic:spPr>
                </pic:pic>
              </a:graphicData>
            </a:graphic>
          </wp:inline>
        </w:drawing>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lastRenderedPageBreak/>
        <w:t>Luego entonces, se advierte que la fiesta patronal se llevó a cabo del día 21 al 26 de enero de dos mil veinticinco, es decir, siete días antes de que se llevara a cabo la citada feria, en donde la cartelera fue la siguiente:</w:t>
      </w:r>
    </w:p>
    <w:p w:rsidR="00776839" w:rsidRPr="009051E6" w:rsidRDefault="00776839">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En ese orden de ideas, resulta necesario precisar lo siguiente:</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2"/>
        </w:numPr>
        <w:pBdr>
          <w:top w:val="nil"/>
          <w:left w:val="nil"/>
          <w:bottom w:val="nil"/>
          <w:right w:val="nil"/>
          <w:between w:val="nil"/>
        </w:pBdr>
        <w:spacing w:line="276" w:lineRule="auto"/>
        <w:ind w:right="899"/>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b/>
          <w:color w:val="000000"/>
        </w:rPr>
        <w:t>Contrato:</w:t>
      </w:r>
      <w:r w:rsidRPr="009051E6">
        <w:rPr>
          <w:rFonts w:ascii="Palatino Linotype" w:eastAsia="Palatino Linotype" w:hAnsi="Palatino Linotype" w:cs="Palatino Linotype"/>
          <w:color w:val="000000"/>
        </w:rPr>
        <w:t xml:space="preserve"> Acuerdo legal entre dos o más personas que se comprometen a cumplir con ciertas obligaciones, que se pactan previo a cumplir con la obligación objeto del contrato </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b/>
          <w:color w:val="000000"/>
        </w:rPr>
        <w:t xml:space="preserve">Factura: </w:t>
      </w:r>
      <w:r w:rsidRPr="009051E6">
        <w:rPr>
          <w:rFonts w:ascii="Palatino Linotype" w:eastAsia="Palatino Linotype" w:hAnsi="Palatino Linotype" w:cs="Palatino Linotype"/>
          <w:color w:val="000000"/>
        </w:rPr>
        <w:t xml:space="preserve">Es el documento fiscal que emite la persona física o moral para comprobar la venta o adquisición de un bien y/o servicio, por lo que es de señalarse que </w:t>
      </w:r>
      <w:r w:rsidRPr="009051E6">
        <w:rPr>
          <w:rFonts w:ascii="Palatino Linotype" w:eastAsia="Palatino Linotype" w:hAnsi="Palatino Linotype" w:cs="Palatino Linotype"/>
          <w:b/>
          <w:color w:val="000000"/>
        </w:rPr>
        <w:t xml:space="preserve">las facturas </w:t>
      </w:r>
      <w:r w:rsidRPr="009051E6">
        <w:rPr>
          <w:rFonts w:ascii="Palatino Linotype" w:eastAsia="Palatino Linotype" w:hAnsi="Palatino Linotype" w:cs="Palatino Linotype"/>
          <w:color w:val="000000"/>
        </w:rPr>
        <w:t xml:space="preserve">o comprobantes que amparan las erogaciones que se realizan con erario público tienen naturaleza análoga, pues </w:t>
      </w:r>
      <w:r w:rsidRPr="009051E6">
        <w:rPr>
          <w:rFonts w:ascii="Palatino Linotype" w:eastAsia="Palatino Linotype" w:hAnsi="Palatino Linotype" w:cs="Palatino Linotype"/>
          <w:b/>
          <w:color w:val="000000"/>
        </w:rPr>
        <w:t>constituyen los medios idóneos de evidencia del gasto realizado con recursos públicos</w:t>
      </w:r>
      <w:r w:rsidRPr="009051E6">
        <w:rPr>
          <w:rFonts w:ascii="Palatino Linotype" w:eastAsia="Palatino Linotype" w:hAnsi="Palatino Linotype" w:cs="Palatino Linotype"/>
          <w:color w:val="000000"/>
        </w:rPr>
        <w:t>.</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Precisado lo anterior,  respecto de los contratos y facturas solicitados, se advierte que el </w:t>
      </w:r>
      <w:r w:rsidRPr="009051E6">
        <w:rPr>
          <w:rFonts w:ascii="Palatino Linotype" w:eastAsia="Palatino Linotype" w:hAnsi="Palatino Linotype" w:cs="Palatino Linotype"/>
          <w:b/>
          <w:color w:val="000000"/>
        </w:rPr>
        <w:t>SUJETO OBLIGADO,</w:t>
      </w:r>
      <w:r w:rsidRPr="009051E6">
        <w:rPr>
          <w:rFonts w:ascii="Palatino Linotype" w:eastAsia="Palatino Linotype" w:hAnsi="Palatino Linotype" w:cs="Palatino Linotype"/>
          <w:color w:val="000000"/>
        </w:rPr>
        <w:t xml:space="preserve">  </w:t>
      </w:r>
      <w:r w:rsidRPr="009051E6">
        <w:rPr>
          <w:rFonts w:ascii="Palatino Linotype" w:eastAsia="Palatino Linotype" w:hAnsi="Palatino Linotype" w:cs="Palatino Linotype"/>
        </w:rPr>
        <w:t>informó</w:t>
      </w:r>
      <w:r w:rsidRPr="009051E6">
        <w:rPr>
          <w:rFonts w:ascii="Palatino Linotype" w:eastAsia="Palatino Linotype" w:hAnsi="Palatino Linotype" w:cs="Palatino Linotype"/>
          <w:color w:val="000000"/>
        </w:rPr>
        <w:t xml:space="preserve"> que “</w:t>
      </w:r>
      <w:r w:rsidRPr="009051E6">
        <w:rPr>
          <w:rFonts w:ascii="Palatino Linotype" w:eastAsia="Palatino Linotype" w:hAnsi="Palatino Linotype" w:cs="Palatino Linotype"/>
          <w:i/>
          <w:color w:val="000000"/>
        </w:rPr>
        <w:t xml:space="preserve">la información requerida se plasmara en la carpeta correspondiente ya que en la actualidad el procedimiento aún se encuentra en trámite…”, </w:t>
      </w:r>
      <w:r w:rsidRPr="009051E6">
        <w:rPr>
          <w:rFonts w:ascii="Palatino Linotype" w:eastAsia="Palatino Linotype" w:hAnsi="Palatino Linotype" w:cs="Palatino Linotype"/>
          <w:color w:val="000000"/>
        </w:rPr>
        <w:t xml:space="preserve">respuesta que es ambigua ya que la misma no permite establecer si el procedimiento que se encuentra en trámite es respecto la integración de la carpeta o </w:t>
      </w:r>
      <w:r w:rsidRPr="009051E6">
        <w:rPr>
          <w:rFonts w:ascii="Palatino Linotype" w:eastAsia="Palatino Linotype" w:hAnsi="Palatino Linotype" w:cs="Palatino Linotype"/>
          <w:color w:val="000000"/>
        </w:rPr>
        <w:lastRenderedPageBreak/>
        <w:t>bien, respecto de las facturas o contratos, pues no se precisa a que procedimiento se refiere.</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Es así que, respecto los contratos solicitados y partiendo de que un contrato es un contrato es un acuerdo legal entre dos o más personas que se comprometen a cumplir con ciertas obligaciones, que se pactan</w:t>
      </w:r>
      <w:r w:rsidRPr="009051E6">
        <w:rPr>
          <w:rFonts w:ascii="Palatino Linotype" w:eastAsia="Palatino Linotype" w:hAnsi="Palatino Linotype" w:cs="Palatino Linotype"/>
          <w:color w:val="000000"/>
          <w:u w:val="single"/>
        </w:rPr>
        <w:t xml:space="preserve"> previo</w:t>
      </w:r>
      <w:r w:rsidRPr="009051E6">
        <w:rPr>
          <w:rFonts w:ascii="Palatino Linotype" w:eastAsia="Palatino Linotype" w:hAnsi="Palatino Linotype" w:cs="Palatino Linotype"/>
          <w:color w:val="000000"/>
        </w:rPr>
        <w:t xml:space="preserve"> a cumplir con la obligación objeto del contrato que, en el caso que nos ocupa, son los eventos recreativos en la Feria de Chicoloapan, por lo  se considera que a la fecha de las solicitud ya se debió de contar con los mismos.</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Lo anterior, tomando en consideración que los eventos recreativos que habrán en la feria de referencia, se materializan con la firma del contrato entre el </w:t>
      </w:r>
      <w:r w:rsidRPr="009051E6">
        <w:rPr>
          <w:rFonts w:ascii="Palatino Linotype" w:eastAsia="Palatino Linotype" w:hAnsi="Palatino Linotype" w:cs="Palatino Linotype"/>
          <w:b/>
          <w:color w:val="000000"/>
        </w:rPr>
        <w:t xml:space="preserve">SUJETO OBLIGADO </w:t>
      </w:r>
      <w:r w:rsidRPr="009051E6">
        <w:rPr>
          <w:rFonts w:ascii="Palatino Linotype" w:eastAsia="Palatino Linotype" w:hAnsi="Palatino Linotype" w:cs="Palatino Linotype"/>
          <w:color w:val="000000"/>
        </w:rPr>
        <w:t xml:space="preserve">y los representantes legales de quienes presten el servicio, razones suficientes, para ordenar al </w:t>
      </w:r>
      <w:r w:rsidRPr="009051E6">
        <w:rPr>
          <w:rFonts w:ascii="Palatino Linotype" w:eastAsia="Palatino Linotype" w:hAnsi="Palatino Linotype" w:cs="Palatino Linotype"/>
          <w:b/>
          <w:color w:val="000000"/>
        </w:rPr>
        <w:t xml:space="preserve">SUJETO OBLIGADO, </w:t>
      </w:r>
      <w:r w:rsidRPr="009051E6">
        <w:rPr>
          <w:rFonts w:ascii="Palatino Linotype" w:eastAsia="Palatino Linotype" w:hAnsi="Palatino Linotype" w:cs="Palatino Linotype"/>
          <w:color w:val="000000"/>
        </w:rPr>
        <w:t xml:space="preserve">remita los contratos celebrados, pues –se insiste- los contratos deben de firmarse de manera previa a la prestación de los servicios contratados, además de que por la temporalidad de la </w:t>
      </w:r>
      <w:r w:rsidRPr="009051E6">
        <w:rPr>
          <w:rFonts w:ascii="Palatino Linotype" w:eastAsia="Palatino Linotype" w:hAnsi="Palatino Linotype" w:cs="Palatino Linotype"/>
        </w:rPr>
        <w:t>solicitud</w:t>
      </w:r>
      <w:r w:rsidRPr="009051E6">
        <w:rPr>
          <w:rFonts w:ascii="Palatino Linotype" w:eastAsia="Palatino Linotype" w:hAnsi="Palatino Linotype" w:cs="Palatino Linotype"/>
          <w:color w:val="000000"/>
        </w:rPr>
        <w:t xml:space="preserve"> y del evento, ya se deben de contar con los contratos relativos a los eventos recreativos solicitados.</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Respecto los contratos de los cuales se ordena su entrega, la LEY DE CONTRATACIÓN PÚBLICA DEL ESTADO DE MÉXICO Y MUNICIPIO, en su artículo 1 establece lo siguiente:</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pBdr>
          <w:top w:val="nil"/>
          <w:left w:val="nil"/>
          <w:bottom w:val="nil"/>
          <w:right w:val="nil"/>
          <w:between w:val="nil"/>
        </w:pBdr>
        <w:ind w:left="709" w:right="333"/>
        <w:jc w:val="center"/>
        <w:rPr>
          <w:rFonts w:ascii="Palatino Linotype" w:eastAsia="Palatino Linotype" w:hAnsi="Palatino Linotype" w:cs="Palatino Linotype"/>
          <w:b/>
          <w:i/>
          <w:color w:val="000000"/>
        </w:rPr>
      </w:pPr>
      <w:r w:rsidRPr="009051E6">
        <w:rPr>
          <w:rFonts w:ascii="Palatino Linotype" w:eastAsia="Palatino Linotype" w:hAnsi="Palatino Linotype" w:cs="Palatino Linotype"/>
          <w:b/>
          <w:i/>
          <w:color w:val="000000"/>
        </w:rPr>
        <w:t>CAPITULO PRIMERO</w:t>
      </w:r>
    </w:p>
    <w:p w:rsidR="00776839" w:rsidRPr="009051E6" w:rsidRDefault="004A3CBB">
      <w:pPr>
        <w:pBdr>
          <w:top w:val="nil"/>
          <w:left w:val="nil"/>
          <w:bottom w:val="nil"/>
          <w:right w:val="nil"/>
          <w:between w:val="nil"/>
        </w:pBdr>
        <w:ind w:left="709" w:right="333"/>
        <w:jc w:val="center"/>
        <w:rPr>
          <w:rFonts w:ascii="Palatino Linotype" w:eastAsia="Palatino Linotype" w:hAnsi="Palatino Linotype" w:cs="Palatino Linotype"/>
          <w:b/>
          <w:i/>
          <w:color w:val="000000"/>
        </w:rPr>
      </w:pPr>
      <w:r w:rsidRPr="009051E6">
        <w:rPr>
          <w:rFonts w:ascii="Palatino Linotype" w:eastAsia="Palatino Linotype" w:hAnsi="Palatino Linotype" w:cs="Palatino Linotype"/>
          <w:b/>
          <w:i/>
          <w:color w:val="000000"/>
        </w:rPr>
        <w:lastRenderedPageBreak/>
        <w:t>PARTE GENERAL</w:t>
      </w:r>
    </w:p>
    <w:p w:rsidR="00776839" w:rsidRPr="009051E6" w:rsidRDefault="00776839">
      <w:pPr>
        <w:pBdr>
          <w:top w:val="nil"/>
          <w:left w:val="nil"/>
          <w:bottom w:val="nil"/>
          <w:right w:val="nil"/>
          <w:between w:val="nil"/>
        </w:pBdr>
        <w:ind w:left="709" w:right="333"/>
        <w:jc w:val="center"/>
        <w:rPr>
          <w:rFonts w:ascii="Palatino Linotype" w:eastAsia="Palatino Linotype" w:hAnsi="Palatino Linotype" w:cs="Palatino Linotype"/>
          <w:b/>
          <w:i/>
          <w:color w:val="000000"/>
        </w:rPr>
      </w:pPr>
    </w:p>
    <w:p w:rsidR="00776839" w:rsidRPr="009051E6" w:rsidRDefault="004A3CBB">
      <w:pPr>
        <w:pBdr>
          <w:top w:val="nil"/>
          <w:left w:val="nil"/>
          <w:bottom w:val="nil"/>
          <w:right w:val="nil"/>
          <w:between w:val="nil"/>
        </w:pBdr>
        <w:ind w:left="709" w:right="333"/>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b/>
          <w:i/>
          <w:color w:val="000000"/>
        </w:rPr>
        <w:t>“Artículo 1.-</w:t>
      </w:r>
      <w:r w:rsidRPr="009051E6">
        <w:rPr>
          <w:rFonts w:ascii="Palatino Linotype" w:eastAsia="Palatino Linotype" w:hAnsi="Palatino Linotype" w:cs="Palatino Linotype"/>
          <w:i/>
          <w:color w:val="000000"/>
        </w:rPr>
        <w:t xml:space="preserve"> Esta Ley tiene por objeto regular los actos relativos a la planeación, programación, </w:t>
      </w:r>
      <w:proofErr w:type="spellStart"/>
      <w:r w:rsidRPr="009051E6">
        <w:rPr>
          <w:rFonts w:ascii="Palatino Linotype" w:eastAsia="Palatino Linotype" w:hAnsi="Palatino Linotype" w:cs="Palatino Linotype"/>
          <w:i/>
          <w:color w:val="000000"/>
        </w:rPr>
        <w:t>presupuestación</w:t>
      </w:r>
      <w:proofErr w:type="spellEnd"/>
      <w:r w:rsidRPr="009051E6">
        <w:rPr>
          <w:rFonts w:ascii="Palatino Linotype" w:eastAsia="Palatino Linotype" w:hAnsi="Palatino Linotype" w:cs="Palatino Linotype"/>
          <w:i/>
          <w:color w:val="000000"/>
        </w:rPr>
        <w:t>, ejecución y control de la adquisición, enajenación y arrendamiento de bienes, y la contratación de servicios de cualquier naturaleza, que realicen:</w:t>
      </w:r>
    </w:p>
    <w:p w:rsidR="00776839" w:rsidRPr="009051E6" w:rsidRDefault="00776839">
      <w:pPr>
        <w:pBdr>
          <w:top w:val="nil"/>
          <w:left w:val="nil"/>
          <w:bottom w:val="nil"/>
          <w:right w:val="nil"/>
          <w:between w:val="nil"/>
        </w:pBdr>
        <w:ind w:left="709" w:right="333"/>
        <w:jc w:val="both"/>
        <w:rPr>
          <w:rFonts w:ascii="Palatino Linotype" w:eastAsia="Palatino Linotype" w:hAnsi="Palatino Linotype" w:cs="Palatino Linotype"/>
          <w:i/>
          <w:color w:val="000000"/>
        </w:rPr>
      </w:pPr>
    </w:p>
    <w:p w:rsidR="00776839" w:rsidRPr="009051E6" w:rsidRDefault="004A3CBB">
      <w:pPr>
        <w:numPr>
          <w:ilvl w:val="0"/>
          <w:numId w:val="3"/>
        </w:numPr>
        <w:pBdr>
          <w:top w:val="nil"/>
          <w:left w:val="nil"/>
          <w:bottom w:val="nil"/>
          <w:right w:val="nil"/>
          <w:between w:val="nil"/>
        </w:pBdr>
        <w:ind w:left="709" w:right="333" w:firstLine="567"/>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Las secretarías y las unidades administrativas del Poder Ejecutivo del Estado.</w:t>
      </w:r>
    </w:p>
    <w:p w:rsidR="00776839" w:rsidRPr="009051E6" w:rsidRDefault="004A3CBB">
      <w:pPr>
        <w:numPr>
          <w:ilvl w:val="0"/>
          <w:numId w:val="3"/>
        </w:numPr>
        <w:pBdr>
          <w:top w:val="nil"/>
          <w:left w:val="nil"/>
          <w:bottom w:val="nil"/>
          <w:right w:val="nil"/>
          <w:between w:val="nil"/>
        </w:pBdr>
        <w:ind w:left="709" w:right="333" w:firstLine="567"/>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xml:space="preserve"> Derogada.</w:t>
      </w:r>
    </w:p>
    <w:p w:rsidR="00776839" w:rsidRPr="009051E6" w:rsidRDefault="004A3CBB">
      <w:pPr>
        <w:numPr>
          <w:ilvl w:val="0"/>
          <w:numId w:val="3"/>
        </w:numPr>
        <w:pBdr>
          <w:top w:val="nil"/>
          <w:left w:val="nil"/>
          <w:bottom w:val="nil"/>
          <w:right w:val="nil"/>
          <w:between w:val="nil"/>
        </w:pBdr>
        <w:ind w:left="709" w:right="333" w:firstLine="567"/>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u w:val="single"/>
        </w:rPr>
        <w:t xml:space="preserve"> Los ayuntamientos de los municipios del Estado</w:t>
      </w:r>
      <w:r w:rsidRPr="009051E6">
        <w:rPr>
          <w:rFonts w:ascii="Palatino Linotype" w:eastAsia="Palatino Linotype" w:hAnsi="Palatino Linotype" w:cs="Palatino Linotype"/>
          <w:i/>
          <w:color w:val="000000"/>
        </w:rPr>
        <w:t xml:space="preserve">. </w:t>
      </w:r>
    </w:p>
    <w:p w:rsidR="00776839" w:rsidRPr="009051E6" w:rsidRDefault="004A3CBB">
      <w:pPr>
        <w:numPr>
          <w:ilvl w:val="0"/>
          <w:numId w:val="3"/>
        </w:numPr>
        <w:pBdr>
          <w:top w:val="nil"/>
          <w:left w:val="nil"/>
          <w:bottom w:val="nil"/>
          <w:right w:val="nil"/>
          <w:between w:val="nil"/>
        </w:pBdr>
        <w:ind w:left="709" w:right="333" w:firstLine="567"/>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Los organismos auxiliares y fideicomisos públicos, de carácter estatal o municipal.</w:t>
      </w:r>
    </w:p>
    <w:p w:rsidR="00776839" w:rsidRPr="009051E6" w:rsidRDefault="004A3CBB">
      <w:pPr>
        <w:numPr>
          <w:ilvl w:val="0"/>
          <w:numId w:val="3"/>
        </w:numPr>
        <w:pBdr>
          <w:top w:val="nil"/>
          <w:left w:val="nil"/>
          <w:bottom w:val="nil"/>
          <w:right w:val="nil"/>
          <w:between w:val="nil"/>
        </w:pBdr>
        <w:ind w:left="709" w:right="333" w:firstLine="567"/>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Los tribunales administrativos.</w:t>
      </w:r>
    </w:p>
    <w:p w:rsidR="00776839" w:rsidRPr="009051E6" w:rsidRDefault="00776839">
      <w:pPr>
        <w:pBdr>
          <w:top w:val="nil"/>
          <w:left w:val="nil"/>
          <w:bottom w:val="nil"/>
          <w:right w:val="nil"/>
          <w:between w:val="nil"/>
        </w:pBdr>
        <w:ind w:left="709" w:right="333"/>
        <w:jc w:val="both"/>
        <w:rPr>
          <w:rFonts w:ascii="Palatino Linotype" w:eastAsia="Palatino Linotype" w:hAnsi="Palatino Linotype" w:cs="Palatino Linotype"/>
          <w:i/>
          <w:color w:val="000000"/>
        </w:rPr>
      </w:pPr>
    </w:p>
    <w:p w:rsidR="00776839" w:rsidRPr="009051E6" w:rsidRDefault="004A3CBB">
      <w:pPr>
        <w:ind w:left="709" w:right="333"/>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 Los actos a los que se refiere este artículo que se realicen con cargo total o parcial a fondos del Gobierno del Estado de México, se estarán a lo dispuesto por esta Ley. Los actos a que se refiere este artículo que se realicen con cargo total o parcial a fondos del Gobierno Federal, estarán a lo dispuesto por la legislación federal.</w:t>
      </w:r>
    </w:p>
    <w:p w:rsidR="00776839" w:rsidRPr="009051E6" w:rsidRDefault="00776839">
      <w:pPr>
        <w:ind w:left="709" w:right="333"/>
        <w:jc w:val="both"/>
        <w:rPr>
          <w:rFonts w:ascii="Palatino Linotype" w:eastAsia="Palatino Linotype" w:hAnsi="Palatino Linotype" w:cs="Palatino Linotype"/>
          <w:i/>
        </w:rPr>
      </w:pPr>
    </w:p>
    <w:p w:rsidR="00776839" w:rsidRPr="009051E6" w:rsidRDefault="004A3CBB">
      <w:pPr>
        <w:ind w:left="709" w:right="333"/>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 También serán aplicables las disposiciones de esta Ley a los particulares que participen en los procedimientos, operaciones o contratos regulados en esta Ley. </w:t>
      </w:r>
    </w:p>
    <w:p w:rsidR="00776839" w:rsidRPr="009051E6" w:rsidRDefault="00776839">
      <w:pPr>
        <w:ind w:left="709" w:right="333"/>
        <w:jc w:val="both"/>
        <w:rPr>
          <w:rFonts w:ascii="Palatino Linotype" w:eastAsia="Palatino Linotype" w:hAnsi="Palatino Linotype" w:cs="Palatino Linotype"/>
          <w:i/>
        </w:rPr>
      </w:pPr>
    </w:p>
    <w:p w:rsidR="00776839" w:rsidRPr="009051E6" w:rsidRDefault="004A3CBB">
      <w:pPr>
        <w:ind w:left="709" w:right="333"/>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Los poderes Legislativo y Judicial, así como los organismos autónomos aplicarán las disposiciones de esta Ley en lo que no se oponga a los ordenamientos legales que los regulan, sujetándose a sus propios órganos de control. </w:t>
      </w:r>
    </w:p>
    <w:p w:rsidR="00776839" w:rsidRPr="009051E6" w:rsidRDefault="00776839">
      <w:pPr>
        <w:ind w:left="709" w:right="333"/>
        <w:jc w:val="both"/>
        <w:rPr>
          <w:rFonts w:ascii="Palatino Linotype" w:eastAsia="Palatino Linotype" w:hAnsi="Palatino Linotype" w:cs="Palatino Linotype"/>
          <w:i/>
        </w:rPr>
      </w:pPr>
    </w:p>
    <w:p w:rsidR="00776839" w:rsidRPr="009051E6" w:rsidRDefault="004A3CBB">
      <w:pPr>
        <w:ind w:left="709" w:right="333"/>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No será aplicable lo dispuesto por esta Ley en los actos objeto del mismo, derivados de convenios celebrados entre dependencias, entidades y ayuntamientos, entre sí o con los de otros estados o de la Federación, excepto cuando sea parte un particular en los procedimientos o contratos respectivos. </w:t>
      </w:r>
    </w:p>
    <w:p w:rsidR="00776839" w:rsidRPr="009051E6" w:rsidRDefault="00776839">
      <w:pPr>
        <w:ind w:left="709" w:right="333"/>
        <w:jc w:val="both"/>
        <w:rPr>
          <w:rFonts w:ascii="Palatino Linotype" w:eastAsia="Palatino Linotype" w:hAnsi="Palatino Linotype" w:cs="Palatino Linotype"/>
          <w:i/>
        </w:rPr>
      </w:pPr>
    </w:p>
    <w:p w:rsidR="00776839" w:rsidRPr="009051E6" w:rsidRDefault="004A3CBB">
      <w:pPr>
        <w:ind w:left="709" w:right="333"/>
        <w:jc w:val="both"/>
        <w:rPr>
          <w:rFonts w:ascii="Palatino Linotype" w:eastAsia="Palatino Linotype" w:hAnsi="Palatino Linotype" w:cs="Palatino Linotype"/>
          <w:i/>
        </w:rPr>
      </w:pPr>
      <w:r w:rsidRPr="009051E6">
        <w:rPr>
          <w:rFonts w:ascii="Palatino Linotype" w:eastAsia="Palatino Linotype" w:hAnsi="Palatino Linotype" w:cs="Palatino Linotype"/>
          <w:i/>
        </w:rPr>
        <w:t>Tampoco serán aplicables las disposiciones de esta Ley en los actos que realicen los fideicomisos públicos en los que el Gobierno del Estado no sea fideicomitente único. “(sic)</w:t>
      </w:r>
    </w:p>
    <w:p w:rsidR="00776839" w:rsidRPr="009051E6" w:rsidRDefault="00776839">
      <w:pPr>
        <w:ind w:left="709" w:right="333"/>
        <w:jc w:val="both"/>
        <w:rPr>
          <w:rFonts w:ascii="Palatino Linotype" w:eastAsia="Palatino Linotype" w:hAnsi="Palatino Linotype" w:cs="Palatino Linotype"/>
          <w:i/>
        </w:rPr>
      </w:pP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En ese orden de ideas, lo anterior, se adjudicará a través de licitaciones públicas, invitación restringida o adjudicación directa, mediante convocatoria pública, tal y como lo establecen los artículos 4, 26 y 27 de dicha Ley, los cuales son del tenor siguiente:</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ind w:left="851" w:right="901"/>
        <w:jc w:val="both"/>
        <w:rPr>
          <w:rFonts w:ascii="Palatino Linotype" w:eastAsia="Palatino Linotype" w:hAnsi="Palatino Linotype" w:cs="Palatino Linotype"/>
          <w:i/>
        </w:rPr>
      </w:pPr>
      <w:r w:rsidRPr="009051E6">
        <w:rPr>
          <w:rFonts w:ascii="Palatino Linotype" w:eastAsia="Palatino Linotype" w:hAnsi="Palatino Linotype" w:cs="Palatino Linotype"/>
          <w:b/>
          <w:i/>
        </w:rPr>
        <w:t>“Artículo 4.-</w:t>
      </w:r>
      <w:r w:rsidRPr="009051E6">
        <w:rPr>
          <w:rFonts w:ascii="Palatino Linotype" w:eastAsia="Palatino Linotype" w:hAnsi="Palatino Linotype" w:cs="Palatino Linotype"/>
          <w:i/>
        </w:rPr>
        <w:t xml:space="preserve"> Para los efectos de esta Ley, en las adquisiciones, enajenaciones, arrendamientos y servicios, quedan comprendidos: </w:t>
      </w:r>
    </w:p>
    <w:p w:rsidR="00776839" w:rsidRPr="009051E6" w:rsidRDefault="00776839">
      <w:pPr>
        <w:ind w:left="851" w:right="901"/>
        <w:jc w:val="both"/>
        <w:rPr>
          <w:rFonts w:ascii="Palatino Linotype" w:eastAsia="Palatino Linotype" w:hAnsi="Palatino Linotype" w:cs="Palatino Linotype"/>
          <w:i/>
        </w:rPr>
      </w:pPr>
    </w:p>
    <w:p w:rsidR="00776839" w:rsidRPr="009051E6" w:rsidRDefault="004A3CBB">
      <w:pPr>
        <w:ind w:left="851"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I. La adquisición de bienes muebles. </w:t>
      </w:r>
    </w:p>
    <w:p w:rsidR="00776839" w:rsidRPr="009051E6" w:rsidRDefault="004A3CBB">
      <w:pPr>
        <w:ind w:left="851"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II. La adquisición de bienes inmuebles, a través de compraventa. </w:t>
      </w:r>
    </w:p>
    <w:p w:rsidR="00776839" w:rsidRPr="009051E6" w:rsidRDefault="004A3CBB">
      <w:pPr>
        <w:ind w:left="851"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III. La enajenación de bienes muebles e inmuebles. </w:t>
      </w:r>
    </w:p>
    <w:p w:rsidR="00776839" w:rsidRPr="009051E6" w:rsidRDefault="004A3CBB">
      <w:pPr>
        <w:ind w:left="851"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IV. El arrendamiento de bienes muebles e inmuebles. </w:t>
      </w:r>
    </w:p>
    <w:p w:rsidR="00776839" w:rsidRPr="009051E6" w:rsidRDefault="004A3CBB">
      <w:pPr>
        <w:ind w:left="851"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V. La contratación de los servicios, relacionados con bienes muebles que se encuentran incorporados o adheridos a bienes inmuebles, cuya instalación o mantenimiento no implique modificación al bien inmueble. </w:t>
      </w:r>
    </w:p>
    <w:p w:rsidR="00776839" w:rsidRPr="009051E6" w:rsidRDefault="004A3CBB">
      <w:pPr>
        <w:ind w:left="851"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VI. La contratación de los servicios de reconstrucción y mantenimiento de bienes muebles. </w:t>
      </w:r>
    </w:p>
    <w:p w:rsidR="00776839" w:rsidRPr="009051E6" w:rsidRDefault="004A3CBB">
      <w:pPr>
        <w:ind w:left="851"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VII. La contratación de los servicios de maquila, seguros y transportación, así como de los de limpieza y vigilancia de bienes inmuebles</w:t>
      </w:r>
    </w:p>
    <w:p w:rsidR="00776839" w:rsidRPr="009051E6" w:rsidRDefault="004A3CBB">
      <w:pPr>
        <w:ind w:left="851"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VIII. La prestación de servicios profesionales, la contratación de consultorías, asesorías y estudios e investigaciones, excepto la contratación de servicios personales de personas físicas bajo el régimen de honorarios. </w:t>
      </w:r>
    </w:p>
    <w:p w:rsidR="00776839" w:rsidRPr="009051E6" w:rsidRDefault="004A3CBB">
      <w:pPr>
        <w:ind w:left="851" w:right="899"/>
        <w:jc w:val="both"/>
        <w:rPr>
          <w:rFonts w:ascii="Palatino Linotype" w:eastAsia="Palatino Linotype" w:hAnsi="Palatino Linotype" w:cs="Palatino Linotype"/>
          <w:i/>
          <w:u w:val="single"/>
        </w:rPr>
      </w:pPr>
      <w:r w:rsidRPr="009051E6">
        <w:rPr>
          <w:rFonts w:ascii="Palatino Linotype" w:eastAsia="Palatino Linotype" w:hAnsi="Palatino Linotype" w:cs="Palatino Linotype"/>
          <w:i/>
          <w:u w:val="single"/>
        </w:rPr>
        <w:t>En general, otros actos que impliquen la contratación de servicios de cualquier naturaleza.</w:t>
      </w:r>
    </w:p>
    <w:p w:rsidR="00776839" w:rsidRPr="009051E6" w:rsidRDefault="00776839">
      <w:pPr>
        <w:ind w:left="851" w:right="899"/>
        <w:jc w:val="both"/>
        <w:rPr>
          <w:rFonts w:ascii="Palatino Linotype" w:eastAsia="Palatino Linotype" w:hAnsi="Palatino Linotype" w:cs="Palatino Linotype"/>
          <w:b/>
          <w:i/>
          <w:u w:val="single"/>
        </w:rPr>
      </w:pPr>
    </w:p>
    <w:p w:rsidR="00776839" w:rsidRPr="009051E6" w:rsidRDefault="004A3CBB">
      <w:pPr>
        <w:ind w:left="851" w:right="899"/>
        <w:jc w:val="both"/>
        <w:rPr>
          <w:rFonts w:ascii="Palatino Linotype" w:eastAsia="Palatino Linotype" w:hAnsi="Palatino Linotype" w:cs="Palatino Linotype"/>
          <w:i/>
        </w:rPr>
      </w:pPr>
      <w:r w:rsidRPr="009051E6">
        <w:rPr>
          <w:rFonts w:ascii="Palatino Linotype" w:eastAsia="Palatino Linotype" w:hAnsi="Palatino Linotype" w:cs="Palatino Linotype"/>
          <w:b/>
          <w:i/>
        </w:rPr>
        <w:t>Artículo 26.-</w:t>
      </w:r>
      <w:r w:rsidRPr="009051E6">
        <w:rPr>
          <w:rFonts w:ascii="Palatino Linotype" w:eastAsia="Palatino Linotype" w:hAnsi="Palatino Linotype" w:cs="Palatino Linotype"/>
          <w:i/>
        </w:rPr>
        <w:t xml:space="preserve"> Las adquisiciones, arrendamientos y servicios se adjudicarán a través de licitaciones públicas, mediante convocatoria pública.</w:t>
      </w:r>
    </w:p>
    <w:p w:rsidR="00776839" w:rsidRPr="009051E6" w:rsidRDefault="00776839">
      <w:pPr>
        <w:ind w:left="851" w:right="899"/>
        <w:jc w:val="both"/>
        <w:rPr>
          <w:rFonts w:ascii="Palatino Linotype" w:eastAsia="Palatino Linotype" w:hAnsi="Palatino Linotype" w:cs="Palatino Linotype"/>
          <w:i/>
        </w:rPr>
      </w:pPr>
    </w:p>
    <w:p w:rsidR="00776839" w:rsidRPr="009051E6" w:rsidRDefault="004A3CBB">
      <w:pPr>
        <w:ind w:left="851" w:right="899"/>
        <w:jc w:val="both"/>
        <w:rPr>
          <w:rFonts w:ascii="Palatino Linotype" w:eastAsia="Palatino Linotype" w:hAnsi="Palatino Linotype" w:cs="Palatino Linotype"/>
          <w:i/>
        </w:rPr>
      </w:pPr>
      <w:r w:rsidRPr="009051E6">
        <w:rPr>
          <w:rFonts w:ascii="Palatino Linotype" w:eastAsia="Palatino Linotype" w:hAnsi="Palatino Linotype" w:cs="Palatino Linotype"/>
          <w:b/>
          <w:i/>
        </w:rPr>
        <w:t>Artículo 27.-</w:t>
      </w:r>
      <w:r w:rsidRPr="009051E6">
        <w:rPr>
          <w:rFonts w:ascii="Palatino Linotype" w:eastAsia="Palatino Linotype" w:hAnsi="Palatino Linotype" w:cs="Palatino Linotype"/>
          <w:i/>
        </w:rPr>
        <w:t xml:space="preserve"> La Secretaría, las entidades, los tribunales administrativos y los ayuntamientos podrán adjudicar adquisiciones, arrendamientos y </w:t>
      </w:r>
      <w:r w:rsidRPr="009051E6">
        <w:rPr>
          <w:rFonts w:ascii="Palatino Linotype" w:eastAsia="Palatino Linotype" w:hAnsi="Palatino Linotype" w:cs="Palatino Linotype"/>
          <w:i/>
        </w:rPr>
        <w:lastRenderedPageBreak/>
        <w:t xml:space="preserve">servicios, mediante las excepciones al procedimiento de licitación que a continuación se señalan: </w:t>
      </w:r>
    </w:p>
    <w:p w:rsidR="00776839" w:rsidRPr="009051E6" w:rsidRDefault="004A3CBB">
      <w:pPr>
        <w:ind w:left="851"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I. Invitación restringida. </w:t>
      </w:r>
    </w:p>
    <w:p w:rsidR="00776839" w:rsidRPr="009051E6" w:rsidRDefault="004A3CBB">
      <w:pPr>
        <w:ind w:left="851"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II. Adjudicación directa.”</w:t>
      </w:r>
    </w:p>
    <w:p w:rsidR="00776839" w:rsidRPr="009051E6" w:rsidRDefault="00776839">
      <w:pPr>
        <w:ind w:left="851" w:right="899"/>
        <w:jc w:val="both"/>
        <w:rPr>
          <w:rFonts w:ascii="Palatino Linotype" w:eastAsia="Palatino Linotype" w:hAnsi="Palatino Linotype" w:cs="Palatino Linotype"/>
          <w:i/>
        </w:rPr>
      </w:pPr>
    </w:p>
    <w:p w:rsidR="00776839" w:rsidRPr="009051E6" w:rsidRDefault="004A3CBB">
      <w:pPr>
        <w:ind w:left="851"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(Énfasis añadido) </w:t>
      </w:r>
    </w:p>
    <w:p w:rsidR="00776839" w:rsidRPr="009051E6" w:rsidRDefault="00776839">
      <w:pPr>
        <w:spacing w:line="360" w:lineRule="auto"/>
        <w:ind w:left="851" w:right="899"/>
        <w:jc w:val="both"/>
        <w:rPr>
          <w:rFonts w:ascii="Palatino Linotype" w:eastAsia="Palatino Linotype" w:hAnsi="Palatino Linotype" w:cs="Palatino Linotype"/>
          <w:i/>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776839" w:rsidRPr="009051E6" w:rsidRDefault="00776839">
      <w:pPr>
        <w:pBdr>
          <w:top w:val="nil"/>
          <w:left w:val="nil"/>
          <w:bottom w:val="nil"/>
          <w:right w:val="nil"/>
          <w:between w:val="nil"/>
        </w:pBdr>
        <w:ind w:left="708"/>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Por lo que,  en las licitaciones se debe seguir el procedimiento marcado en el artículo 35 del precitado ordenamiento, que literalmente establece:</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ind w:left="851" w:right="902"/>
        <w:jc w:val="both"/>
        <w:rPr>
          <w:rFonts w:ascii="Palatino Linotype" w:eastAsia="Palatino Linotype" w:hAnsi="Palatino Linotype" w:cs="Palatino Linotype"/>
          <w:i/>
        </w:rPr>
      </w:pPr>
      <w:r w:rsidRPr="009051E6">
        <w:rPr>
          <w:rFonts w:ascii="Palatino Linotype" w:eastAsia="Palatino Linotype" w:hAnsi="Palatino Linotype" w:cs="Palatino Linotype"/>
          <w:b/>
          <w:i/>
        </w:rPr>
        <w:t>“Artículo 35.-</w:t>
      </w:r>
      <w:r w:rsidRPr="009051E6">
        <w:rPr>
          <w:rFonts w:ascii="Palatino Linotype" w:eastAsia="Palatino Linotype" w:hAnsi="Palatino Linotype" w:cs="Palatino Linotype"/>
          <w:i/>
        </w:rPr>
        <w:t xml:space="preserve"> En los procedimientos de licitación pública se observará lo siguiente:</w:t>
      </w:r>
    </w:p>
    <w:p w:rsidR="00776839" w:rsidRPr="009051E6" w:rsidRDefault="00776839">
      <w:pPr>
        <w:ind w:left="851" w:right="902"/>
        <w:jc w:val="both"/>
        <w:rPr>
          <w:rFonts w:ascii="Palatino Linotype" w:eastAsia="Palatino Linotype" w:hAnsi="Palatino Linotype" w:cs="Palatino Linotype"/>
          <w:i/>
        </w:rPr>
      </w:pPr>
    </w:p>
    <w:p w:rsidR="00776839" w:rsidRPr="009051E6" w:rsidRDefault="004A3CBB">
      <w:pPr>
        <w:numPr>
          <w:ilvl w:val="0"/>
          <w:numId w:val="4"/>
        </w:numPr>
        <w:pBdr>
          <w:top w:val="nil"/>
          <w:left w:val="nil"/>
          <w:bottom w:val="nil"/>
          <w:right w:val="nil"/>
          <w:between w:val="nil"/>
        </w:pBdr>
        <w:ind w:right="902"/>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El acto de presentación y apertura de propuestas se llevará a cabo por el servidor público que designe la convocante, conforme al procedimiento que se establezca en el reglamento de esta Ley.</w:t>
      </w:r>
    </w:p>
    <w:p w:rsidR="00776839" w:rsidRPr="009051E6" w:rsidRDefault="004A3CBB">
      <w:pPr>
        <w:numPr>
          <w:ilvl w:val="0"/>
          <w:numId w:val="4"/>
        </w:numPr>
        <w:pBdr>
          <w:top w:val="nil"/>
          <w:left w:val="nil"/>
          <w:bottom w:val="nil"/>
          <w:right w:val="nil"/>
          <w:between w:val="nil"/>
        </w:pBdr>
        <w:ind w:right="902"/>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lastRenderedPageBreak/>
        <w:t>El comité de adquisiciones y servicios evaluará y analizará las propuestas técnicas y económicas presentadas por los licitantes en el ámbito de las respectivas competencias de sus integrantes, y emitirá el dictamen de adjudicación.</w:t>
      </w:r>
    </w:p>
    <w:p w:rsidR="00776839" w:rsidRPr="009051E6" w:rsidRDefault="004A3CBB">
      <w:pPr>
        <w:numPr>
          <w:ilvl w:val="0"/>
          <w:numId w:val="4"/>
        </w:numPr>
        <w:pBdr>
          <w:top w:val="nil"/>
          <w:left w:val="nil"/>
          <w:bottom w:val="nil"/>
          <w:right w:val="nil"/>
          <w:between w:val="nil"/>
        </w:pBdr>
        <w:ind w:right="902"/>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Las bases de licitación se pondrán a la venta a partir de la fecha de publicación de la convocatoria y hasta el día hábil anterior a la fecha de celebración de la junta de aclaraciones o, en su defecto, del acto de presentación y apertura de propuestas.</w:t>
      </w:r>
    </w:p>
    <w:p w:rsidR="00776839" w:rsidRPr="009051E6" w:rsidRDefault="004A3CBB">
      <w:pPr>
        <w:numPr>
          <w:ilvl w:val="0"/>
          <w:numId w:val="4"/>
        </w:numPr>
        <w:pBdr>
          <w:top w:val="nil"/>
          <w:left w:val="nil"/>
          <w:bottom w:val="nil"/>
          <w:right w:val="nil"/>
          <w:between w:val="nil"/>
        </w:pBdr>
        <w:ind w:right="902"/>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Las convocantes podrán modificar los plazos y términos establecidos en la convocatoria o en las bases de licitación, hasta cinco días hábiles anteriores a la fecha de la celebración del acto de presentación y apertura de propuestas.</w:t>
      </w:r>
    </w:p>
    <w:p w:rsidR="00776839" w:rsidRPr="009051E6" w:rsidRDefault="004A3CBB">
      <w:pPr>
        <w:numPr>
          <w:ilvl w:val="0"/>
          <w:numId w:val="4"/>
        </w:numPr>
        <w:pBdr>
          <w:top w:val="nil"/>
          <w:left w:val="nil"/>
          <w:bottom w:val="nil"/>
          <w:right w:val="nil"/>
          <w:between w:val="nil"/>
        </w:pBdr>
        <w:ind w:right="902"/>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Las modificaciones no podrán limitar el número de licitantes, sustituir o variar sustancialmente los bienes o servicios convocados originalmente, ni adicionar otros  distintos.</w:t>
      </w:r>
    </w:p>
    <w:p w:rsidR="00776839" w:rsidRPr="009051E6" w:rsidRDefault="004A3CBB">
      <w:pPr>
        <w:numPr>
          <w:ilvl w:val="0"/>
          <w:numId w:val="4"/>
        </w:numPr>
        <w:pBdr>
          <w:top w:val="nil"/>
          <w:left w:val="nil"/>
          <w:bottom w:val="nil"/>
          <w:right w:val="nil"/>
          <w:between w:val="nil"/>
        </w:pBdr>
        <w:ind w:right="902"/>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xml:space="preserve"> Las modificaciones a la convocatoria o a las bases se harán del conocimiento de los interesados hasta tres días hábiles antes de la fecha señalada para el acto de presentación y apertura de propuestas.</w:t>
      </w:r>
    </w:p>
    <w:p w:rsidR="00776839" w:rsidRPr="009051E6" w:rsidRDefault="004A3CBB">
      <w:pPr>
        <w:numPr>
          <w:ilvl w:val="0"/>
          <w:numId w:val="4"/>
        </w:numPr>
        <w:pBdr>
          <w:top w:val="nil"/>
          <w:left w:val="nil"/>
          <w:bottom w:val="nil"/>
          <w:right w:val="nil"/>
          <w:between w:val="nil"/>
        </w:pBdr>
        <w:ind w:right="902"/>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Se emitirá el fallo dentro de los 15 días hábiles siguientes a la publicación de la convocatoria.</w:t>
      </w:r>
    </w:p>
    <w:p w:rsidR="00776839" w:rsidRPr="009051E6" w:rsidRDefault="004A3CBB">
      <w:pPr>
        <w:numPr>
          <w:ilvl w:val="0"/>
          <w:numId w:val="4"/>
        </w:numPr>
        <w:pBdr>
          <w:top w:val="nil"/>
          <w:left w:val="nil"/>
          <w:bottom w:val="nil"/>
          <w:right w:val="nil"/>
          <w:between w:val="nil"/>
        </w:pBdr>
        <w:ind w:right="902"/>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Los licitantes se podrán registrar hasta el día y la hora fijados para el acto de presentación y apertura de propuestas.”</w:t>
      </w:r>
    </w:p>
    <w:p w:rsidR="00776839" w:rsidRPr="009051E6" w:rsidRDefault="004A3CBB">
      <w:pPr>
        <w:spacing w:line="360" w:lineRule="auto"/>
        <w:ind w:left="851" w:right="902"/>
        <w:jc w:val="both"/>
        <w:rPr>
          <w:rFonts w:ascii="Palatino Linotype" w:eastAsia="Palatino Linotype" w:hAnsi="Palatino Linotype" w:cs="Palatino Linotype"/>
          <w:i/>
        </w:rPr>
      </w:pPr>
      <w:r w:rsidRPr="009051E6">
        <w:rPr>
          <w:rFonts w:ascii="Palatino Linotype" w:eastAsia="Palatino Linotype" w:hAnsi="Palatino Linotype" w:cs="Palatino Linotype"/>
          <w:i/>
        </w:rPr>
        <w:t>(Énfasis añadido)</w:t>
      </w:r>
    </w:p>
    <w:p w:rsidR="00776839" w:rsidRPr="009051E6" w:rsidRDefault="004A3CBB">
      <w:pPr>
        <w:ind w:right="902"/>
        <w:jc w:val="center"/>
        <w:rPr>
          <w:rFonts w:ascii="Palatino Linotype" w:eastAsia="Palatino Linotype" w:hAnsi="Palatino Linotype" w:cs="Palatino Linotype"/>
          <w:b/>
          <w:i/>
        </w:rPr>
      </w:pPr>
      <w:r w:rsidRPr="009051E6">
        <w:rPr>
          <w:rFonts w:ascii="Palatino Linotype" w:eastAsia="Palatino Linotype" w:hAnsi="Palatino Linotype" w:cs="Palatino Linotype"/>
          <w:b/>
          <w:i/>
        </w:rPr>
        <w:t>CAPÍTULO OCTAVO</w:t>
      </w:r>
    </w:p>
    <w:p w:rsidR="00776839" w:rsidRPr="009051E6" w:rsidRDefault="004A3CBB">
      <w:pPr>
        <w:ind w:right="902"/>
        <w:jc w:val="center"/>
        <w:rPr>
          <w:rFonts w:ascii="Palatino Linotype" w:eastAsia="Palatino Linotype" w:hAnsi="Palatino Linotype" w:cs="Palatino Linotype"/>
          <w:b/>
          <w:i/>
        </w:rPr>
      </w:pPr>
      <w:r w:rsidRPr="009051E6">
        <w:rPr>
          <w:rFonts w:ascii="Palatino Linotype" w:eastAsia="Palatino Linotype" w:hAnsi="Palatino Linotype" w:cs="Palatino Linotype"/>
          <w:b/>
          <w:i/>
        </w:rPr>
        <w:t>DE LOS CONTRATOS</w:t>
      </w:r>
    </w:p>
    <w:p w:rsidR="00776839" w:rsidRPr="009051E6" w:rsidRDefault="004A3CBB">
      <w:pPr>
        <w:ind w:left="851" w:right="902"/>
        <w:jc w:val="both"/>
        <w:rPr>
          <w:rFonts w:ascii="Palatino Linotype" w:eastAsia="Palatino Linotype" w:hAnsi="Palatino Linotype" w:cs="Palatino Linotype"/>
          <w:i/>
        </w:rPr>
      </w:pPr>
      <w:r w:rsidRPr="009051E6">
        <w:rPr>
          <w:rFonts w:ascii="Palatino Linotype" w:eastAsia="Palatino Linotype" w:hAnsi="Palatino Linotype" w:cs="Palatino Linotype"/>
          <w:b/>
          <w:i/>
        </w:rPr>
        <w:t>Artículo 65.-</w:t>
      </w:r>
      <w:r w:rsidRPr="009051E6">
        <w:rPr>
          <w:rFonts w:ascii="Palatino Linotype" w:eastAsia="Palatino Linotype" w:hAnsi="Palatino Linotype" w:cs="Palatino Linotype"/>
          <w:i/>
        </w:rPr>
        <w:t xml:space="preserve">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Gobierno Digital y de su Reglamento. </w:t>
      </w:r>
    </w:p>
    <w:p w:rsidR="00776839" w:rsidRPr="009051E6" w:rsidRDefault="00776839">
      <w:pPr>
        <w:spacing w:line="360" w:lineRule="auto"/>
        <w:ind w:left="851" w:right="902"/>
        <w:jc w:val="both"/>
        <w:rPr>
          <w:rFonts w:ascii="Palatino Linotype" w:eastAsia="Palatino Linotype" w:hAnsi="Palatino Linotype" w:cs="Palatino Linotype"/>
          <w:i/>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lastRenderedPageBreak/>
        <w:t>Ahora bien, es necesario remitirnos al numeral 23 penúltimo párrafo de la Ley de Transparencia y Acceso a la Información Pública del Estado de México y Municipios, el cual a la letra reza:</w:t>
      </w:r>
    </w:p>
    <w:p w:rsidR="00776839" w:rsidRPr="009051E6" w:rsidRDefault="004A3CBB">
      <w:pPr>
        <w:tabs>
          <w:tab w:val="left" w:pos="709"/>
        </w:tabs>
        <w:spacing w:before="240"/>
        <w:ind w:left="708" w:right="51"/>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 Artículo 23. Son sujetos obligados a transparentar y permitir el acceso a su información y proteger los datos personales que obren en su poder:</w:t>
      </w:r>
    </w:p>
    <w:p w:rsidR="00776839" w:rsidRPr="009051E6" w:rsidRDefault="004A3CBB">
      <w:pPr>
        <w:tabs>
          <w:tab w:val="left" w:pos="709"/>
        </w:tabs>
        <w:spacing w:before="240"/>
        <w:ind w:left="708" w:right="51"/>
        <w:jc w:val="both"/>
        <w:rPr>
          <w:rFonts w:ascii="Palatino Linotype" w:eastAsia="Palatino Linotype" w:hAnsi="Palatino Linotype" w:cs="Palatino Linotype"/>
          <w:i/>
        </w:rPr>
      </w:pPr>
      <w:r w:rsidRPr="009051E6">
        <w:rPr>
          <w:rFonts w:ascii="Palatino Linotype" w:eastAsia="Palatino Linotype" w:hAnsi="Palatino Linotype" w:cs="Palatino Linotype"/>
          <w:i/>
        </w:rPr>
        <w:t>…</w:t>
      </w:r>
    </w:p>
    <w:p w:rsidR="00776839" w:rsidRPr="009051E6" w:rsidRDefault="004A3CBB">
      <w:pPr>
        <w:tabs>
          <w:tab w:val="left" w:pos="709"/>
        </w:tabs>
        <w:spacing w:before="240"/>
        <w:ind w:left="708" w:right="51"/>
        <w:jc w:val="both"/>
        <w:rPr>
          <w:rFonts w:ascii="Palatino Linotype" w:eastAsia="Palatino Linotype" w:hAnsi="Palatino Linotype" w:cs="Palatino Linotype"/>
          <w:i/>
        </w:rPr>
      </w:pPr>
      <w:r w:rsidRPr="009051E6">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76839" w:rsidRPr="009051E6" w:rsidRDefault="004A3CBB">
      <w:pPr>
        <w:tabs>
          <w:tab w:val="left" w:pos="709"/>
        </w:tabs>
        <w:spacing w:before="240"/>
        <w:ind w:left="708" w:right="51"/>
        <w:jc w:val="both"/>
        <w:rPr>
          <w:rFonts w:ascii="Palatino Linotype" w:eastAsia="Palatino Linotype" w:hAnsi="Palatino Linotype" w:cs="Palatino Linotype"/>
          <w:i/>
        </w:rPr>
      </w:pPr>
      <w:r w:rsidRPr="009051E6">
        <w:rPr>
          <w:rFonts w:ascii="Palatino Linotype" w:eastAsia="Palatino Linotype" w:hAnsi="Palatino Linotype" w:cs="Palatino Linotype"/>
          <w:i/>
        </w:rPr>
        <w:t>Los servidores públicos deberán transparentar sus acciones así como garantizar y respetar el derecho de acceso a la información pública.</w:t>
      </w:r>
    </w:p>
    <w:p w:rsidR="00776839" w:rsidRPr="009051E6" w:rsidRDefault="004A3CBB">
      <w:pPr>
        <w:tabs>
          <w:tab w:val="left" w:pos="709"/>
        </w:tabs>
        <w:spacing w:before="240" w:line="360" w:lineRule="auto"/>
        <w:ind w:left="708" w:right="51"/>
        <w:jc w:val="both"/>
        <w:rPr>
          <w:rFonts w:ascii="Palatino Linotype" w:eastAsia="Palatino Linotype" w:hAnsi="Palatino Linotype" w:cs="Palatino Linotype"/>
          <w:i/>
        </w:rPr>
      </w:pPr>
      <w:r w:rsidRPr="009051E6">
        <w:rPr>
          <w:rFonts w:ascii="Palatino Linotype" w:eastAsia="Palatino Linotype" w:hAnsi="Palatino Linotype" w:cs="Palatino Linotype"/>
          <w:i/>
        </w:rPr>
        <w:t>….</w:t>
      </w: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En ese tenor, el diverso 92 de la Ley en comento, refiere: </w:t>
      </w:r>
    </w:p>
    <w:p w:rsidR="00776839" w:rsidRPr="009051E6" w:rsidRDefault="00776839">
      <w:pPr>
        <w:pBdr>
          <w:top w:val="nil"/>
          <w:left w:val="nil"/>
          <w:bottom w:val="nil"/>
          <w:right w:val="nil"/>
          <w:between w:val="nil"/>
        </w:pBdr>
        <w:jc w:val="both"/>
        <w:rPr>
          <w:rFonts w:ascii="Palatino Linotype" w:eastAsia="Palatino Linotype" w:hAnsi="Palatino Linotype" w:cs="Palatino Linotype"/>
          <w:color w:val="000000"/>
        </w:rPr>
      </w:pPr>
    </w:p>
    <w:p w:rsidR="00776839" w:rsidRPr="009051E6" w:rsidRDefault="004A3CBB">
      <w:pPr>
        <w:tabs>
          <w:tab w:val="left" w:pos="851"/>
        </w:tabs>
        <w:spacing w:before="120" w:after="120"/>
        <w:ind w:left="709" w:right="709"/>
        <w:jc w:val="both"/>
        <w:rPr>
          <w:rFonts w:ascii="Palatino Linotype" w:eastAsia="Palatino Linotype" w:hAnsi="Palatino Linotype" w:cs="Palatino Linotype"/>
          <w:i/>
        </w:rPr>
      </w:pPr>
      <w:r w:rsidRPr="009051E6">
        <w:rPr>
          <w:rFonts w:ascii="Palatino Linotype" w:eastAsia="Palatino Linotype" w:hAnsi="Palatino Linotype" w:cs="Palatino Linotype"/>
          <w:b/>
          <w:i/>
        </w:rPr>
        <w:t>“Artículo 92.</w:t>
      </w:r>
      <w:r w:rsidRPr="009051E6">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76839" w:rsidRPr="009051E6" w:rsidRDefault="004A3CBB">
      <w:pPr>
        <w:tabs>
          <w:tab w:val="left" w:pos="851"/>
        </w:tabs>
        <w:spacing w:before="120" w:after="120"/>
        <w:ind w:left="709"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w:t>
      </w:r>
    </w:p>
    <w:p w:rsidR="00776839" w:rsidRPr="009051E6" w:rsidRDefault="004A3CBB">
      <w:pPr>
        <w:tabs>
          <w:tab w:val="left" w:pos="851"/>
        </w:tabs>
        <w:spacing w:before="120" w:after="120"/>
        <w:ind w:left="709" w:right="709"/>
        <w:jc w:val="both"/>
        <w:rPr>
          <w:rFonts w:ascii="Palatino Linotype" w:eastAsia="Palatino Linotype" w:hAnsi="Palatino Linotype" w:cs="Palatino Linotype"/>
          <w:i/>
        </w:rPr>
      </w:pPr>
      <w:r w:rsidRPr="009051E6">
        <w:rPr>
          <w:rFonts w:ascii="Palatino Linotype" w:eastAsia="Palatino Linotype" w:hAnsi="Palatino Linotype" w:cs="Palatino Linotype"/>
          <w:b/>
          <w:i/>
        </w:rPr>
        <w:t>XXIX</w:t>
      </w:r>
      <w:r w:rsidRPr="009051E6">
        <w:rPr>
          <w:rFonts w:ascii="Palatino Linotype" w:eastAsia="Palatino Linotype" w:hAnsi="Palatino Linotype" w:cs="Palatino Linotype"/>
          <w:i/>
        </w:rPr>
        <w:t>.</w:t>
      </w:r>
      <w:r w:rsidRPr="009051E6">
        <w:rPr>
          <w:rFonts w:ascii="Palatino Linotype" w:eastAsia="Palatino Linotype" w:hAnsi="Palatino Linotype" w:cs="Palatino Linotype"/>
          <w:i/>
        </w:rPr>
        <w:tab/>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776839" w:rsidRPr="009051E6" w:rsidRDefault="00776839">
      <w:pPr>
        <w:tabs>
          <w:tab w:val="left" w:pos="851"/>
        </w:tabs>
        <w:spacing w:before="120" w:after="120"/>
        <w:ind w:left="709" w:right="709"/>
        <w:jc w:val="both"/>
        <w:rPr>
          <w:rFonts w:ascii="Palatino Linotype" w:eastAsia="Palatino Linotype" w:hAnsi="Palatino Linotype" w:cs="Palatino Linotype"/>
          <w:i/>
        </w:rPr>
      </w:pPr>
    </w:p>
    <w:p w:rsidR="00776839" w:rsidRPr="009051E6" w:rsidRDefault="004A3CBB">
      <w:pPr>
        <w:tabs>
          <w:tab w:val="left" w:pos="851"/>
        </w:tabs>
        <w:spacing w:before="120" w:after="120"/>
        <w:ind w:left="709"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a)</w:t>
      </w:r>
      <w:r w:rsidRPr="009051E6">
        <w:rPr>
          <w:rFonts w:ascii="Palatino Linotype" w:eastAsia="Palatino Linotype" w:hAnsi="Palatino Linotype" w:cs="Palatino Linotype"/>
          <w:i/>
        </w:rPr>
        <w:tab/>
        <w:t xml:space="preserve">De licitaciones públicas o procedimientos de invitación restringida: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lastRenderedPageBreak/>
        <w:t>1)</w:t>
      </w:r>
      <w:r w:rsidRPr="009051E6">
        <w:rPr>
          <w:rFonts w:ascii="Palatino Linotype" w:eastAsia="Palatino Linotype" w:hAnsi="Palatino Linotype" w:cs="Palatino Linotype"/>
          <w:i/>
        </w:rPr>
        <w:tab/>
        <w:t xml:space="preserve">La convocatoria o invitación emitida, así como los fundamentos legales aplicados para llevarla a cabo;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2)</w:t>
      </w:r>
      <w:r w:rsidRPr="009051E6">
        <w:rPr>
          <w:rFonts w:ascii="Palatino Linotype" w:eastAsia="Palatino Linotype" w:hAnsi="Palatino Linotype" w:cs="Palatino Linotype"/>
          <w:i/>
        </w:rPr>
        <w:tab/>
        <w:t xml:space="preserve">Los nombres de los participantes o invitados;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3)</w:t>
      </w:r>
      <w:r w:rsidRPr="009051E6">
        <w:rPr>
          <w:rFonts w:ascii="Palatino Linotype" w:eastAsia="Palatino Linotype" w:hAnsi="Palatino Linotype" w:cs="Palatino Linotype"/>
          <w:i/>
        </w:rPr>
        <w:tab/>
        <w:t xml:space="preserve">El nombre del ganador y las razones que lo justifican;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4)</w:t>
      </w:r>
      <w:r w:rsidRPr="009051E6">
        <w:rPr>
          <w:rFonts w:ascii="Palatino Linotype" w:eastAsia="Palatino Linotype" w:hAnsi="Palatino Linotype" w:cs="Palatino Linotype"/>
          <w:i/>
        </w:rPr>
        <w:tab/>
        <w:t xml:space="preserve">El área solicitante y la responsable de su ejecución;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5)</w:t>
      </w:r>
      <w:r w:rsidRPr="009051E6">
        <w:rPr>
          <w:rFonts w:ascii="Palatino Linotype" w:eastAsia="Palatino Linotype" w:hAnsi="Palatino Linotype" w:cs="Palatino Linotype"/>
          <w:i/>
        </w:rPr>
        <w:tab/>
        <w:t xml:space="preserve">Las convocatorias e invitaciones emitidas;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6)</w:t>
      </w:r>
      <w:r w:rsidRPr="009051E6">
        <w:rPr>
          <w:rFonts w:ascii="Palatino Linotype" w:eastAsia="Palatino Linotype" w:hAnsi="Palatino Linotype" w:cs="Palatino Linotype"/>
          <w:i/>
        </w:rPr>
        <w:tab/>
        <w:t xml:space="preserve">Los dictámenes y fallo de adjudicación;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b/>
          <w:i/>
        </w:rPr>
      </w:pPr>
      <w:r w:rsidRPr="009051E6">
        <w:rPr>
          <w:rFonts w:ascii="Palatino Linotype" w:eastAsia="Palatino Linotype" w:hAnsi="Palatino Linotype" w:cs="Palatino Linotype"/>
          <w:b/>
          <w:i/>
        </w:rPr>
        <w:t>7)</w:t>
      </w:r>
      <w:r w:rsidRPr="009051E6">
        <w:rPr>
          <w:rFonts w:ascii="Palatino Linotype" w:eastAsia="Palatino Linotype" w:hAnsi="Palatino Linotype" w:cs="Palatino Linotype"/>
          <w:b/>
          <w:i/>
        </w:rPr>
        <w:tab/>
        <w:t xml:space="preserve">El contrato y, en su caso, sus anexos;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8)</w:t>
      </w:r>
      <w:r w:rsidRPr="009051E6">
        <w:rPr>
          <w:rFonts w:ascii="Palatino Linotype" w:eastAsia="Palatino Linotype" w:hAnsi="Palatino Linotype" w:cs="Palatino Linotype"/>
          <w:i/>
        </w:rPr>
        <w:tab/>
        <w:t xml:space="preserve">Los mecanismos de vigilancia y supervisión, incluyendo en su caso, los estudios de impacto urbano y ambiental, según corresponda;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9)</w:t>
      </w:r>
      <w:r w:rsidRPr="009051E6">
        <w:rPr>
          <w:rFonts w:ascii="Palatino Linotype" w:eastAsia="Palatino Linotype" w:hAnsi="Palatino Linotype" w:cs="Palatino Linotype"/>
          <w:i/>
        </w:rPr>
        <w:tab/>
        <w:t xml:space="preserve">La partida presupuestal, de conformidad con el clasificador por objeto del gasto, en el caso de ser aplicable;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10)</w:t>
      </w:r>
      <w:r w:rsidRPr="009051E6">
        <w:rPr>
          <w:rFonts w:ascii="Palatino Linotype" w:eastAsia="Palatino Linotype" w:hAnsi="Palatino Linotype" w:cs="Palatino Linotype"/>
          <w:i/>
        </w:rPr>
        <w:tab/>
        <w:t xml:space="preserve">Origen de los recursos especificando si son federales, estatales o municipales, así como el tipo de fondo de participación o aportación respectiva;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11)</w:t>
      </w:r>
      <w:r w:rsidRPr="009051E6">
        <w:rPr>
          <w:rFonts w:ascii="Palatino Linotype" w:eastAsia="Palatino Linotype" w:hAnsi="Palatino Linotype" w:cs="Palatino Linotype"/>
          <w:i/>
        </w:rPr>
        <w:tab/>
        <w:t xml:space="preserve">Los convenios modificatorios que, en su caso, sean firmados, precisando el objeto y la fecha de celebración;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12)</w:t>
      </w:r>
      <w:r w:rsidRPr="009051E6">
        <w:rPr>
          <w:rFonts w:ascii="Palatino Linotype" w:eastAsia="Palatino Linotype" w:hAnsi="Palatino Linotype" w:cs="Palatino Linotype"/>
          <w:i/>
        </w:rPr>
        <w:tab/>
        <w:t xml:space="preserve">Los informes de avance físico y financiero sobre las obras o servicios contratados;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13)</w:t>
      </w:r>
      <w:r w:rsidRPr="009051E6">
        <w:rPr>
          <w:rFonts w:ascii="Palatino Linotype" w:eastAsia="Palatino Linotype" w:hAnsi="Palatino Linotype" w:cs="Palatino Linotype"/>
          <w:i/>
        </w:rPr>
        <w:tab/>
        <w:t xml:space="preserve">El convenio de terminación; y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14)</w:t>
      </w:r>
      <w:r w:rsidRPr="009051E6">
        <w:rPr>
          <w:rFonts w:ascii="Palatino Linotype" w:eastAsia="Palatino Linotype" w:hAnsi="Palatino Linotype" w:cs="Palatino Linotype"/>
          <w:i/>
        </w:rPr>
        <w:tab/>
        <w:t xml:space="preserve">El finiquito. </w:t>
      </w:r>
    </w:p>
    <w:p w:rsidR="00776839" w:rsidRPr="009051E6" w:rsidRDefault="004A3CBB">
      <w:pPr>
        <w:tabs>
          <w:tab w:val="left" w:pos="851"/>
        </w:tabs>
        <w:spacing w:before="120" w:after="120"/>
        <w:ind w:left="709"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b)</w:t>
      </w:r>
      <w:r w:rsidRPr="009051E6">
        <w:rPr>
          <w:rFonts w:ascii="Palatino Linotype" w:eastAsia="Palatino Linotype" w:hAnsi="Palatino Linotype" w:cs="Palatino Linotype"/>
          <w:i/>
        </w:rPr>
        <w:tab/>
        <w:t>De las adjudicaciones directas:</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1)</w:t>
      </w:r>
      <w:r w:rsidRPr="009051E6">
        <w:rPr>
          <w:rFonts w:ascii="Palatino Linotype" w:eastAsia="Palatino Linotype" w:hAnsi="Palatino Linotype" w:cs="Palatino Linotype"/>
          <w:i/>
        </w:rPr>
        <w:tab/>
        <w:t xml:space="preserve">La propuesta enviada por el participante;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2)</w:t>
      </w:r>
      <w:r w:rsidRPr="009051E6">
        <w:rPr>
          <w:rFonts w:ascii="Palatino Linotype" w:eastAsia="Palatino Linotype" w:hAnsi="Palatino Linotype" w:cs="Palatino Linotype"/>
          <w:i/>
        </w:rPr>
        <w:tab/>
        <w:t xml:space="preserve">Los motivos y fundamentos legales aplicados para llevarla a cabo;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3)</w:t>
      </w:r>
      <w:r w:rsidRPr="009051E6">
        <w:rPr>
          <w:rFonts w:ascii="Palatino Linotype" w:eastAsia="Palatino Linotype" w:hAnsi="Palatino Linotype" w:cs="Palatino Linotype"/>
          <w:i/>
        </w:rPr>
        <w:tab/>
        <w:t xml:space="preserve">La autorización del ejercicio de la opción;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4)</w:t>
      </w:r>
      <w:r w:rsidRPr="009051E6">
        <w:rPr>
          <w:rFonts w:ascii="Palatino Linotype" w:eastAsia="Palatino Linotype" w:hAnsi="Palatino Linotype" w:cs="Palatino Linotype"/>
          <w:i/>
        </w:rPr>
        <w:tab/>
        <w:t xml:space="preserve">En su caso, las cotizaciones consideradas, especificando los nombres de los proveedores y sus montos;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5)</w:t>
      </w:r>
      <w:r w:rsidRPr="009051E6">
        <w:rPr>
          <w:rFonts w:ascii="Palatino Linotype" w:eastAsia="Palatino Linotype" w:hAnsi="Palatino Linotype" w:cs="Palatino Linotype"/>
          <w:i/>
        </w:rPr>
        <w:tab/>
        <w:t xml:space="preserve">El nombre de la persona física o jurídica colectiva adjudicada;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lastRenderedPageBreak/>
        <w:t>6)</w:t>
      </w:r>
      <w:r w:rsidRPr="009051E6">
        <w:rPr>
          <w:rFonts w:ascii="Palatino Linotype" w:eastAsia="Palatino Linotype" w:hAnsi="Palatino Linotype" w:cs="Palatino Linotype"/>
          <w:i/>
        </w:rPr>
        <w:tab/>
        <w:t xml:space="preserve">La unidad administrativa solicitante y la responsable de su ejecución;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7)</w:t>
      </w:r>
      <w:r w:rsidRPr="009051E6">
        <w:rPr>
          <w:rFonts w:ascii="Palatino Linotype" w:eastAsia="Palatino Linotype" w:hAnsi="Palatino Linotype" w:cs="Palatino Linotype"/>
          <w:i/>
        </w:rPr>
        <w:tab/>
        <w:t xml:space="preserve">El número, fecha, el monto del contrato y el plazo de entrega o de ejecución de los servicios u obra;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8)</w:t>
      </w:r>
      <w:r w:rsidRPr="009051E6">
        <w:rPr>
          <w:rFonts w:ascii="Palatino Linotype" w:eastAsia="Palatino Linotype" w:hAnsi="Palatino Linotype" w:cs="Palatino Linotype"/>
          <w:i/>
        </w:rPr>
        <w:tab/>
        <w:t xml:space="preserve">Los mecanismos de vigilancia y supervisión, incluyendo, en su caso, los estudios de impacto urbano y ambiental, según corresponda;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9)</w:t>
      </w:r>
      <w:r w:rsidRPr="009051E6">
        <w:rPr>
          <w:rFonts w:ascii="Palatino Linotype" w:eastAsia="Palatino Linotype" w:hAnsi="Palatino Linotype" w:cs="Palatino Linotype"/>
          <w:i/>
        </w:rPr>
        <w:tab/>
        <w:t xml:space="preserve">Los informes de avance sobre las obras o servicios contratados;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10)</w:t>
      </w:r>
      <w:r w:rsidRPr="009051E6">
        <w:rPr>
          <w:rFonts w:ascii="Palatino Linotype" w:eastAsia="Palatino Linotype" w:hAnsi="Palatino Linotype" w:cs="Palatino Linotype"/>
          <w:i/>
        </w:rPr>
        <w:tab/>
        <w:t xml:space="preserve">El convenio de terminación; y </w:t>
      </w:r>
    </w:p>
    <w:p w:rsidR="00776839" w:rsidRPr="009051E6" w:rsidRDefault="004A3CBB">
      <w:pPr>
        <w:tabs>
          <w:tab w:val="left" w:pos="851"/>
        </w:tabs>
        <w:spacing w:before="120" w:after="120"/>
        <w:ind w:left="1416" w:right="709"/>
        <w:jc w:val="both"/>
        <w:rPr>
          <w:rFonts w:ascii="Palatino Linotype" w:eastAsia="Palatino Linotype" w:hAnsi="Palatino Linotype" w:cs="Palatino Linotype"/>
          <w:i/>
        </w:rPr>
      </w:pPr>
      <w:r w:rsidRPr="009051E6">
        <w:rPr>
          <w:rFonts w:ascii="Palatino Linotype" w:eastAsia="Palatino Linotype" w:hAnsi="Palatino Linotype" w:cs="Palatino Linotype"/>
          <w:i/>
        </w:rPr>
        <w:t>11)</w:t>
      </w:r>
      <w:r w:rsidRPr="009051E6">
        <w:rPr>
          <w:rFonts w:ascii="Palatino Linotype" w:eastAsia="Palatino Linotype" w:hAnsi="Palatino Linotype" w:cs="Palatino Linotype"/>
          <w:i/>
        </w:rPr>
        <w:tab/>
        <w:t xml:space="preserve">El finiquito. </w:t>
      </w:r>
    </w:p>
    <w:p w:rsidR="00776839" w:rsidRPr="009051E6" w:rsidRDefault="004A3CBB">
      <w:pPr>
        <w:tabs>
          <w:tab w:val="left" w:pos="851"/>
        </w:tabs>
        <w:spacing w:before="120" w:after="120"/>
        <w:ind w:left="709" w:right="709"/>
        <w:jc w:val="both"/>
        <w:rPr>
          <w:rFonts w:ascii="Palatino Linotype" w:eastAsia="Palatino Linotype" w:hAnsi="Palatino Linotype" w:cs="Palatino Linotype"/>
        </w:rPr>
      </w:pPr>
      <w:r w:rsidRPr="009051E6">
        <w:rPr>
          <w:rFonts w:ascii="Palatino Linotype" w:eastAsia="Palatino Linotype" w:hAnsi="Palatino Linotype" w:cs="Palatino Linotype"/>
        </w:rPr>
        <w:t>(Énfasis añadido)</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Por lo que respecta a las facturas, cuyo objeto es el registro legal de una transacción, es decir, es un documento que sirve como comprobante de una transacción comercial que permite justificar ingresos y determinar los impuestos a declarar, que, dentro del asunto que nos ocupa, funge como comprobante de la cantidad de dinero que fue destinado por el</w:t>
      </w:r>
      <w:r w:rsidRPr="009051E6">
        <w:rPr>
          <w:rFonts w:ascii="Palatino Linotype" w:eastAsia="Palatino Linotype" w:hAnsi="Palatino Linotype" w:cs="Palatino Linotype"/>
          <w:b/>
          <w:color w:val="000000"/>
        </w:rPr>
        <w:t xml:space="preserve"> SUJETO OBLIGADO,</w:t>
      </w:r>
      <w:r w:rsidRPr="009051E6">
        <w:rPr>
          <w:rFonts w:ascii="Palatino Linotype" w:eastAsia="Palatino Linotype" w:hAnsi="Palatino Linotype" w:cs="Palatino Linotype"/>
          <w:color w:val="000000"/>
        </w:rPr>
        <w:t xml:space="preserve"> a dichos servicios y que además abona a la rendición de cuentas, se advierte que, el </w:t>
      </w:r>
      <w:r w:rsidRPr="009051E6">
        <w:rPr>
          <w:rFonts w:ascii="Palatino Linotype" w:eastAsia="Palatino Linotype" w:hAnsi="Palatino Linotype" w:cs="Palatino Linotype"/>
          <w:b/>
          <w:color w:val="000000"/>
        </w:rPr>
        <w:t>SUJETO OBLIGADO,</w:t>
      </w:r>
      <w:r w:rsidRPr="009051E6">
        <w:rPr>
          <w:rFonts w:ascii="Palatino Linotype" w:eastAsia="Palatino Linotype" w:hAnsi="Palatino Linotype" w:cs="Palatino Linotype"/>
          <w:color w:val="000000"/>
        </w:rPr>
        <w:t xml:space="preserve"> </w:t>
      </w:r>
      <w:r w:rsidRPr="009051E6">
        <w:rPr>
          <w:rFonts w:ascii="Palatino Linotype" w:eastAsia="Palatino Linotype" w:hAnsi="Palatino Linotype" w:cs="Palatino Linotype"/>
        </w:rPr>
        <w:t>informó</w:t>
      </w:r>
      <w:r w:rsidRPr="009051E6">
        <w:rPr>
          <w:rFonts w:ascii="Palatino Linotype" w:eastAsia="Palatino Linotype" w:hAnsi="Palatino Linotype" w:cs="Palatino Linotype"/>
          <w:color w:val="000000"/>
        </w:rPr>
        <w:t xml:space="preserve"> que se encuentran en integración, sin embargo, en atención a lo referido en líneas anteriores, respecto la ambigüedad en la respuesta proporcionada, se ordena se haga entrega de las mismas, con la salvedad que, en caso de que estas a la fecha de la solicitud no hayan obrado en sus archivos por no haberse generado, poseído y/o administrado, </w:t>
      </w:r>
      <w:r w:rsidRPr="009051E6">
        <w:rPr>
          <w:rFonts w:ascii="Palatino Linotype" w:eastAsia="Palatino Linotype" w:hAnsi="Palatino Linotype" w:cs="Palatino Linotype"/>
        </w:rPr>
        <w:t>bastará</w:t>
      </w:r>
      <w:r w:rsidRPr="009051E6">
        <w:rPr>
          <w:rFonts w:ascii="Palatino Linotype" w:eastAsia="Palatino Linotype" w:hAnsi="Palatino Linotype" w:cs="Palatino Linotype"/>
          <w:color w:val="000000"/>
        </w:rPr>
        <w:t xml:space="preserve"> con que lo haga de conocimiento de manera clara y precisa al ahora </w:t>
      </w:r>
      <w:r w:rsidRPr="009051E6">
        <w:rPr>
          <w:rFonts w:ascii="Palatino Linotype" w:eastAsia="Palatino Linotype" w:hAnsi="Palatino Linotype" w:cs="Palatino Linotype"/>
          <w:b/>
          <w:color w:val="000000"/>
        </w:rPr>
        <w:t>RECURRENTE.</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Al respecto de las facturas, resulta necesario traer a colación lo siguiente:</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9051E6">
        <w:rPr>
          <w:rFonts w:ascii="Palatino Linotype" w:eastAsia="Palatino Linotype" w:hAnsi="Palatino Linotype" w:cs="Palatino Linotype"/>
          <w:b/>
          <w:color w:val="000000"/>
        </w:rPr>
        <w:lastRenderedPageBreak/>
        <w:t>FACTURAS</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La información publicada por la Secretaría de Hacienda y Crédito Público, referente al Servicio de Administración Tributaria (SAT), en donde se advierte los requisitos que deben reunir las facturas emitidas, consultable en la dirección electrónica </w:t>
      </w:r>
      <w:hyperlink r:id="rId11">
        <w:r w:rsidRPr="009051E6">
          <w:rPr>
            <w:rFonts w:ascii="Palatino Linotype" w:eastAsia="Palatino Linotype" w:hAnsi="Palatino Linotype" w:cs="Palatino Linotype"/>
            <w:color w:val="035899"/>
          </w:rPr>
          <w:t>http://omawww.sat.gob.mx/factura/Paginas/solicita_requisitos.htm</w:t>
        </w:r>
      </w:hyperlink>
      <w:r w:rsidRPr="009051E6">
        <w:rPr>
          <w:rFonts w:ascii="Palatino Linotype" w:eastAsia="Palatino Linotype" w:hAnsi="Palatino Linotype" w:cs="Palatino Linotype"/>
          <w:color w:val="000000"/>
        </w:rPr>
        <w:t>, de conformidad con lo siguiente:</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pBdr>
          <w:top w:val="nil"/>
          <w:left w:val="nil"/>
          <w:bottom w:val="nil"/>
          <w:right w:val="nil"/>
          <w:between w:val="nil"/>
        </w:pBdr>
        <w:ind w:left="708"/>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b/>
          <w:i/>
          <w:color w:val="000000"/>
        </w:rPr>
        <w:t>Requisitos que deben reunir las facturas que recibas</w:t>
      </w:r>
      <w:r w:rsidRPr="009051E6">
        <w:rPr>
          <w:rFonts w:ascii="Palatino Linotype" w:eastAsia="Palatino Linotype" w:hAnsi="Palatino Linotype" w:cs="Palatino Linotype"/>
          <w:i/>
          <w:color w:val="000000"/>
        </w:rPr>
        <w:t>:</w:t>
      </w:r>
    </w:p>
    <w:p w:rsidR="00776839" w:rsidRPr="009051E6" w:rsidRDefault="004A3CBB">
      <w:pPr>
        <w:pBdr>
          <w:top w:val="nil"/>
          <w:left w:val="nil"/>
          <w:bottom w:val="nil"/>
          <w:right w:val="nil"/>
          <w:between w:val="nil"/>
        </w:pBdr>
        <w:ind w:left="708"/>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Clave del Registro Federal de Contribuyentes de quien los expida.</w:t>
      </w:r>
    </w:p>
    <w:p w:rsidR="00776839" w:rsidRPr="009051E6" w:rsidRDefault="004A3CBB">
      <w:pPr>
        <w:pBdr>
          <w:top w:val="nil"/>
          <w:left w:val="nil"/>
          <w:bottom w:val="nil"/>
          <w:right w:val="nil"/>
          <w:between w:val="nil"/>
        </w:pBdr>
        <w:ind w:left="708"/>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Régimen Fiscal en que tributen conforme a la Ley del ISR.</w:t>
      </w:r>
    </w:p>
    <w:p w:rsidR="00776839" w:rsidRPr="009051E6" w:rsidRDefault="004A3CBB">
      <w:pPr>
        <w:pBdr>
          <w:top w:val="nil"/>
          <w:left w:val="nil"/>
          <w:bottom w:val="nil"/>
          <w:right w:val="nil"/>
          <w:between w:val="nil"/>
        </w:pBdr>
        <w:ind w:left="708"/>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Sí se tiene más de un local o establecimiento, se deberá señalar el domicilio del local o establecimiento en el que se expidan las Facturas.</w:t>
      </w:r>
    </w:p>
    <w:p w:rsidR="00776839" w:rsidRPr="009051E6" w:rsidRDefault="004A3CBB">
      <w:pPr>
        <w:pBdr>
          <w:top w:val="nil"/>
          <w:left w:val="nil"/>
          <w:bottom w:val="nil"/>
          <w:right w:val="nil"/>
          <w:between w:val="nil"/>
        </w:pBdr>
        <w:ind w:left="708"/>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Contener el número de folio asignado por el SAT y el sello digital del SAT.</w:t>
      </w:r>
    </w:p>
    <w:p w:rsidR="00776839" w:rsidRPr="009051E6" w:rsidRDefault="004A3CBB">
      <w:pPr>
        <w:pBdr>
          <w:top w:val="nil"/>
          <w:left w:val="nil"/>
          <w:bottom w:val="nil"/>
          <w:right w:val="nil"/>
          <w:between w:val="nil"/>
        </w:pBdr>
        <w:ind w:left="708"/>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Sello digital del contribuyente que lo expide.</w:t>
      </w:r>
    </w:p>
    <w:p w:rsidR="00776839" w:rsidRPr="009051E6" w:rsidRDefault="004A3CBB">
      <w:pPr>
        <w:pBdr>
          <w:top w:val="nil"/>
          <w:left w:val="nil"/>
          <w:bottom w:val="nil"/>
          <w:right w:val="nil"/>
          <w:between w:val="nil"/>
        </w:pBdr>
        <w:ind w:left="708"/>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Lugar y fecha de expedición.</w:t>
      </w:r>
    </w:p>
    <w:p w:rsidR="00776839" w:rsidRPr="009051E6" w:rsidRDefault="004A3CBB">
      <w:pPr>
        <w:pBdr>
          <w:top w:val="nil"/>
          <w:left w:val="nil"/>
          <w:bottom w:val="nil"/>
          <w:right w:val="nil"/>
          <w:between w:val="nil"/>
        </w:pBdr>
        <w:ind w:left="708"/>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Clave del Registro Federal de Contribuyentes de la persona a favor de quien se expida.</w:t>
      </w:r>
    </w:p>
    <w:p w:rsidR="00776839" w:rsidRPr="009051E6" w:rsidRDefault="004A3CBB">
      <w:pPr>
        <w:pBdr>
          <w:top w:val="nil"/>
          <w:left w:val="nil"/>
          <w:bottom w:val="nil"/>
          <w:right w:val="nil"/>
          <w:between w:val="nil"/>
        </w:pBdr>
        <w:ind w:left="708"/>
        <w:jc w:val="both"/>
        <w:rPr>
          <w:rFonts w:ascii="Palatino Linotype" w:eastAsia="Palatino Linotype" w:hAnsi="Palatino Linotype" w:cs="Palatino Linotype"/>
          <w:i/>
          <w:color w:val="000000"/>
          <w:u w:val="single"/>
        </w:rPr>
      </w:pPr>
      <w:r w:rsidRPr="009051E6">
        <w:rPr>
          <w:rFonts w:ascii="Palatino Linotype" w:eastAsia="Palatino Linotype" w:hAnsi="Palatino Linotype" w:cs="Palatino Linotype"/>
          <w:i/>
          <w:color w:val="000000"/>
          <w:u w:val="single"/>
        </w:rPr>
        <w:t>  Cantidad, unidad de medida y clase de los bienes, mercancías o descripción del servicio o del uso o goce que amparen.</w:t>
      </w:r>
    </w:p>
    <w:p w:rsidR="00776839" w:rsidRPr="009051E6" w:rsidRDefault="004A3CBB">
      <w:pPr>
        <w:pBdr>
          <w:top w:val="nil"/>
          <w:left w:val="nil"/>
          <w:bottom w:val="nil"/>
          <w:right w:val="nil"/>
          <w:between w:val="nil"/>
        </w:pBdr>
        <w:ind w:left="708"/>
        <w:jc w:val="both"/>
        <w:rPr>
          <w:rFonts w:ascii="Palatino Linotype" w:eastAsia="Palatino Linotype" w:hAnsi="Palatino Linotype" w:cs="Palatino Linotype"/>
          <w:i/>
          <w:color w:val="000000"/>
          <w:u w:val="single"/>
        </w:rPr>
      </w:pPr>
      <w:r w:rsidRPr="009051E6">
        <w:rPr>
          <w:rFonts w:ascii="Palatino Linotype" w:eastAsia="Palatino Linotype" w:hAnsi="Palatino Linotype" w:cs="Palatino Linotype"/>
          <w:i/>
          <w:color w:val="000000"/>
          <w:u w:val="single"/>
        </w:rPr>
        <w:t>  Valor unitario consignado en número.</w:t>
      </w:r>
    </w:p>
    <w:p w:rsidR="00776839" w:rsidRPr="009051E6" w:rsidRDefault="004A3CBB">
      <w:pPr>
        <w:pBdr>
          <w:top w:val="nil"/>
          <w:left w:val="nil"/>
          <w:bottom w:val="nil"/>
          <w:right w:val="nil"/>
          <w:between w:val="nil"/>
        </w:pBdr>
        <w:ind w:left="708"/>
        <w:jc w:val="both"/>
        <w:rPr>
          <w:rFonts w:ascii="Palatino Linotype" w:eastAsia="Palatino Linotype" w:hAnsi="Palatino Linotype" w:cs="Palatino Linotype"/>
          <w:i/>
          <w:color w:val="000000"/>
          <w:u w:val="single"/>
        </w:rPr>
      </w:pPr>
      <w:r w:rsidRPr="009051E6">
        <w:rPr>
          <w:rFonts w:ascii="Palatino Linotype" w:eastAsia="Palatino Linotype" w:hAnsi="Palatino Linotype" w:cs="Palatino Linotype"/>
          <w:i/>
          <w:color w:val="000000"/>
          <w:u w:val="single"/>
        </w:rPr>
        <w:t>  Importe total señalado en número o en letra.</w:t>
      </w:r>
    </w:p>
    <w:p w:rsidR="00776839" w:rsidRPr="009051E6" w:rsidRDefault="004A3CBB">
      <w:pPr>
        <w:pBdr>
          <w:top w:val="nil"/>
          <w:left w:val="nil"/>
          <w:bottom w:val="nil"/>
          <w:right w:val="nil"/>
          <w:between w:val="nil"/>
        </w:pBdr>
        <w:ind w:left="708"/>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Señalamiento expreso cuando la prestación se pague en una sola exhibición o en parcialidades.</w:t>
      </w:r>
    </w:p>
    <w:p w:rsidR="00776839" w:rsidRPr="009051E6" w:rsidRDefault="004A3CBB">
      <w:pPr>
        <w:pBdr>
          <w:top w:val="nil"/>
          <w:left w:val="nil"/>
          <w:bottom w:val="nil"/>
          <w:right w:val="nil"/>
          <w:between w:val="nil"/>
        </w:pBdr>
        <w:ind w:left="708"/>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Cuando proceda, se indicará el monto de los impuestos trasladados, desglosados por tasa de impuesto y, en su caso, el monto de los impuestos retenidos.</w:t>
      </w:r>
    </w:p>
    <w:p w:rsidR="00776839" w:rsidRPr="009051E6" w:rsidRDefault="004A3CBB">
      <w:pPr>
        <w:pBdr>
          <w:top w:val="nil"/>
          <w:left w:val="nil"/>
          <w:bottom w:val="nil"/>
          <w:right w:val="nil"/>
          <w:between w:val="nil"/>
        </w:pBdr>
        <w:ind w:left="708"/>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xml:space="preserve">  Forma en que se realizó el pago (efectivo, transferencia electrónica de fondos, </w:t>
      </w:r>
      <w:proofErr w:type="gramStart"/>
      <w:r w:rsidRPr="009051E6">
        <w:rPr>
          <w:rFonts w:ascii="Palatino Linotype" w:eastAsia="Palatino Linotype" w:hAnsi="Palatino Linotype" w:cs="Palatino Linotype"/>
          <w:i/>
          <w:color w:val="000000"/>
        </w:rPr>
        <w:t>cheque nominativos</w:t>
      </w:r>
      <w:proofErr w:type="gramEnd"/>
      <w:r w:rsidRPr="009051E6">
        <w:rPr>
          <w:rFonts w:ascii="Palatino Linotype" w:eastAsia="Palatino Linotype" w:hAnsi="Palatino Linotype" w:cs="Palatino Linotype"/>
          <w:i/>
          <w:color w:val="000000"/>
        </w:rPr>
        <w:t xml:space="preserve"> o tarjeta de débito, de crédito, de servicio o la denominada monedero electrónico que autorice el Servicio de Administración Tributaria).</w:t>
      </w:r>
    </w:p>
    <w:p w:rsidR="00776839" w:rsidRPr="009051E6" w:rsidRDefault="004A3CBB">
      <w:pPr>
        <w:pBdr>
          <w:top w:val="nil"/>
          <w:left w:val="nil"/>
          <w:bottom w:val="nil"/>
          <w:right w:val="nil"/>
          <w:between w:val="nil"/>
        </w:pBdr>
        <w:ind w:left="708"/>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Número y fecha del documento aduanero, tratándose de ventas de primera mano de mercancías de importación.</w:t>
      </w:r>
    </w:p>
    <w:p w:rsidR="00776839" w:rsidRPr="009051E6" w:rsidRDefault="004A3CBB">
      <w:pPr>
        <w:pBdr>
          <w:top w:val="nil"/>
          <w:left w:val="nil"/>
          <w:bottom w:val="nil"/>
          <w:right w:val="nil"/>
          <w:between w:val="nil"/>
        </w:pBdr>
        <w:ind w:left="708"/>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lastRenderedPageBreak/>
        <w:br/>
      </w:r>
      <w:r w:rsidRPr="009051E6">
        <w:rPr>
          <w:rFonts w:ascii="Palatino Linotype" w:eastAsia="Palatino Linotype" w:hAnsi="Palatino Linotype" w:cs="Palatino Linotype"/>
          <w:b/>
          <w:i/>
          <w:color w:val="000000"/>
        </w:rPr>
        <w:t>Además, debe contener los siguientes datos:</w:t>
      </w:r>
      <w:r w:rsidRPr="009051E6">
        <w:rPr>
          <w:rFonts w:ascii="Palatino Linotype" w:eastAsia="Palatino Linotype" w:hAnsi="Palatino Linotype" w:cs="Palatino Linotype"/>
          <w:b/>
          <w:i/>
          <w:color w:val="000000"/>
        </w:rPr>
        <w:br/>
      </w:r>
      <w:r w:rsidRPr="009051E6">
        <w:rPr>
          <w:rFonts w:ascii="Palatino Linotype" w:eastAsia="Palatino Linotype" w:hAnsi="Palatino Linotype" w:cs="Palatino Linotype"/>
          <w:i/>
          <w:color w:val="000000"/>
        </w:rPr>
        <w:t>a) Fecha y hora de certificación.</w:t>
      </w:r>
      <w:r w:rsidRPr="009051E6">
        <w:rPr>
          <w:rFonts w:ascii="Palatino Linotype" w:eastAsia="Palatino Linotype" w:hAnsi="Palatino Linotype" w:cs="Palatino Linotype"/>
          <w:i/>
          <w:color w:val="000000"/>
        </w:rPr>
        <w:br/>
        <w:t>b) Número de serie del certificado digital del SAT con el que se realizó el sellado.</w:t>
      </w:r>
    </w:p>
    <w:p w:rsidR="00776839" w:rsidRPr="009051E6" w:rsidRDefault="00776839">
      <w:pPr>
        <w:rPr>
          <w:rFonts w:ascii="Palatino Linotype" w:eastAsia="Palatino Linotype" w:hAnsi="Palatino Linotype" w:cs="Palatino Linotype"/>
        </w:rPr>
      </w:pP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 En cuanto a la solicitud de información  </w:t>
      </w:r>
      <w:r w:rsidRPr="009051E6">
        <w:rPr>
          <w:rFonts w:ascii="Palatino Linotype" w:eastAsia="Palatino Linotype" w:hAnsi="Palatino Linotype" w:cs="Palatino Linotype"/>
          <w:b/>
          <w:i/>
          <w:color w:val="000000"/>
        </w:rPr>
        <w:t xml:space="preserve">00022/CHICOLOA/IP/2025, </w:t>
      </w:r>
      <w:r w:rsidRPr="009051E6">
        <w:rPr>
          <w:rFonts w:ascii="Palatino Linotype" w:eastAsia="Palatino Linotype" w:hAnsi="Palatino Linotype" w:cs="Palatino Linotype"/>
          <w:color w:val="000000"/>
        </w:rPr>
        <w:t xml:space="preserve">se advierte que se solicitaron los grupos musicales que se </w:t>
      </w:r>
      <w:r w:rsidRPr="009051E6">
        <w:rPr>
          <w:rFonts w:ascii="Palatino Linotype" w:eastAsia="Palatino Linotype" w:hAnsi="Palatino Linotype" w:cs="Palatino Linotype"/>
        </w:rPr>
        <w:t>presentarán</w:t>
      </w:r>
      <w:r w:rsidRPr="009051E6">
        <w:rPr>
          <w:rFonts w:ascii="Palatino Linotype" w:eastAsia="Palatino Linotype" w:hAnsi="Palatino Linotype" w:cs="Palatino Linotype"/>
          <w:color w:val="000000"/>
        </w:rPr>
        <w:t xml:space="preserve"> en la festividad referida y el costo.</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En respuesta el </w:t>
      </w:r>
      <w:r w:rsidRPr="009051E6">
        <w:rPr>
          <w:rFonts w:ascii="Palatino Linotype" w:eastAsia="Palatino Linotype" w:hAnsi="Palatino Linotype" w:cs="Palatino Linotype"/>
          <w:b/>
          <w:color w:val="000000"/>
        </w:rPr>
        <w:t xml:space="preserve">SUJETO OBLIGADO, </w:t>
      </w:r>
      <w:r w:rsidRPr="009051E6">
        <w:rPr>
          <w:rFonts w:ascii="Palatino Linotype" w:eastAsia="Palatino Linotype" w:hAnsi="Palatino Linotype" w:cs="Palatino Linotype"/>
        </w:rPr>
        <w:t>informó</w:t>
      </w:r>
      <w:r w:rsidRPr="009051E6">
        <w:rPr>
          <w:rFonts w:ascii="Palatino Linotype" w:eastAsia="Palatino Linotype" w:hAnsi="Palatino Linotype" w:cs="Palatino Linotype"/>
          <w:color w:val="000000"/>
        </w:rPr>
        <w:t xml:space="preserve"> también que </w:t>
      </w:r>
      <w:r w:rsidRPr="009051E6">
        <w:rPr>
          <w:rFonts w:ascii="Palatino Linotype" w:eastAsia="Palatino Linotype" w:hAnsi="Palatino Linotype" w:cs="Palatino Linotype"/>
          <w:i/>
          <w:color w:val="000000"/>
        </w:rPr>
        <w:t xml:space="preserve">“…la información requerida se plasmara en la carpeta correspondiente ya que en la actualidad el procedimiento se encuentra en trámite…”. </w:t>
      </w:r>
      <w:r w:rsidRPr="009051E6">
        <w:rPr>
          <w:rFonts w:ascii="Palatino Linotype" w:eastAsia="Palatino Linotype" w:hAnsi="Palatino Linotype" w:cs="Palatino Linotype"/>
          <w:color w:val="000000"/>
        </w:rPr>
        <w:t xml:space="preserve">Asimismo, adjunto la imagen siguiente: </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pBdr>
          <w:top w:val="nil"/>
          <w:left w:val="nil"/>
          <w:bottom w:val="nil"/>
          <w:right w:val="nil"/>
          <w:between w:val="nil"/>
        </w:pBdr>
        <w:spacing w:line="360" w:lineRule="auto"/>
        <w:ind w:right="850"/>
        <w:jc w:val="center"/>
        <w:rPr>
          <w:rFonts w:ascii="Palatino Linotype" w:eastAsia="Palatino Linotype" w:hAnsi="Palatino Linotype" w:cs="Palatino Linotype"/>
          <w:i/>
          <w:color w:val="000000"/>
        </w:rPr>
      </w:pPr>
      <w:r w:rsidRPr="009051E6">
        <w:rPr>
          <w:rFonts w:ascii="Palatino Linotype" w:eastAsia="Palatino Linotype" w:hAnsi="Palatino Linotype" w:cs="Palatino Linotype"/>
          <w:noProof/>
          <w:color w:val="000000"/>
          <w:lang w:eastAsia="es-MX"/>
        </w:rPr>
        <w:lastRenderedPageBreak/>
        <w:drawing>
          <wp:inline distT="0" distB="0" distL="0" distR="0">
            <wp:extent cx="4370488" cy="7020000"/>
            <wp:effectExtent l="0" t="0" r="0" 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370488" cy="7020000"/>
                    </a:xfrm>
                    <a:prstGeom prst="rect">
                      <a:avLst/>
                    </a:prstGeom>
                    <a:ln/>
                  </pic:spPr>
                </pic:pic>
              </a:graphicData>
            </a:graphic>
          </wp:inline>
        </w:drawing>
      </w:r>
    </w:p>
    <w:p w:rsidR="00776839" w:rsidRPr="009051E6" w:rsidRDefault="00776839">
      <w:pPr>
        <w:pBdr>
          <w:top w:val="nil"/>
          <w:left w:val="nil"/>
          <w:bottom w:val="nil"/>
          <w:right w:val="nil"/>
          <w:between w:val="nil"/>
        </w:pBdr>
        <w:spacing w:line="360" w:lineRule="auto"/>
        <w:ind w:right="850"/>
        <w:jc w:val="center"/>
        <w:rPr>
          <w:rFonts w:ascii="Palatino Linotype" w:eastAsia="Palatino Linotype" w:hAnsi="Palatino Linotype" w:cs="Palatino Linotype"/>
          <w:i/>
          <w:color w:val="000000"/>
        </w:rPr>
      </w:pPr>
    </w:p>
    <w:p w:rsidR="00776839" w:rsidRPr="009051E6" w:rsidRDefault="004A3CBB">
      <w:pPr>
        <w:numPr>
          <w:ilvl w:val="0"/>
          <w:numId w:val="8"/>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color w:val="000000"/>
        </w:rPr>
        <w:lastRenderedPageBreak/>
        <w:t xml:space="preserve">De lo anterior, se observa que con la cartelera remitida se tiene por colmado el rubro relativo a </w:t>
      </w:r>
      <w:r w:rsidRPr="009051E6">
        <w:rPr>
          <w:rFonts w:ascii="Palatino Linotype" w:eastAsia="Palatino Linotype" w:hAnsi="Palatino Linotype" w:cs="Palatino Linotype"/>
        </w:rPr>
        <w:t>cuáles</w:t>
      </w:r>
      <w:r w:rsidRPr="009051E6">
        <w:rPr>
          <w:rFonts w:ascii="Palatino Linotype" w:eastAsia="Palatino Linotype" w:hAnsi="Palatino Linotype" w:cs="Palatino Linotype"/>
          <w:color w:val="000000"/>
        </w:rPr>
        <w:t xml:space="preserve"> son los grupos musicales, sonidos, etc. solicitados, información que corresponde con la fecha y el nombre de la festividad referida, pues de la información que se localizó en internet, se advierte que la Feria San Vicente Chicoloapan es una fiesta patronal dedicada a San Vicente Mártir, información que se inserta a continuación:</w:t>
      </w:r>
    </w:p>
    <w:p w:rsidR="00776839" w:rsidRPr="009051E6" w:rsidRDefault="00776839">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i/>
          <w:color w:val="000000"/>
        </w:rPr>
      </w:pPr>
    </w:p>
    <w:p w:rsidR="00776839" w:rsidRPr="009051E6" w:rsidRDefault="004A3CBB">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noProof/>
          <w:color w:val="000000"/>
          <w:lang w:eastAsia="es-MX"/>
        </w:rPr>
        <w:drawing>
          <wp:inline distT="0" distB="0" distL="0" distR="0">
            <wp:extent cx="5791835" cy="682625"/>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91835" cy="682625"/>
                    </a:xfrm>
                    <a:prstGeom prst="rect">
                      <a:avLst/>
                    </a:prstGeom>
                    <a:ln/>
                  </pic:spPr>
                </pic:pic>
              </a:graphicData>
            </a:graphic>
          </wp:inline>
        </w:drawing>
      </w:r>
    </w:p>
    <w:p w:rsidR="00776839" w:rsidRPr="009051E6" w:rsidRDefault="00776839">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i/>
          <w:color w:val="000000"/>
        </w:rPr>
      </w:pPr>
    </w:p>
    <w:p w:rsidR="00776839" w:rsidRPr="009051E6" w:rsidRDefault="004A3CBB">
      <w:pPr>
        <w:numPr>
          <w:ilvl w:val="0"/>
          <w:numId w:val="8"/>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color w:val="000000"/>
        </w:rPr>
        <w:t xml:space="preserve">Es por lo anterior, que se tiene por colmado el rubro en comento. </w:t>
      </w:r>
    </w:p>
    <w:p w:rsidR="00776839" w:rsidRPr="009051E6" w:rsidRDefault="00776839">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i/>
          <w:color w:val="000000"/>
        </w:rPr>
      </w:pPr>
    </w:p>
    <w:p w:rsidR="00776839" w:rsidRPr="009051E6" w:rsidRDefault="004A3CBB">
      <w:pPr>
        <w:numPr>
          <w:ilvl w:val="0"/>
          <w:numId w:val="8"/>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color w:val="000000"/>
        </w:rPr>
        <w:t xml:space="preserve">En relación al segundo rubro que integra la solicitud de información en comento, relativo al costo de los grupos musicales, sonidos, etc. que se anuncian en la cartelera, se arriba a la conclusión de no tenerse por colmada la misma, pues lo solicitado es información con la que se debe contar y debe conocer el </w:t>
      </w:r>
      <w:r w:rsidRPr="009051E6">
        <w:rPr>
          <w:rFonts w:ascii="Palatino Linotype" w:eastAsia="Palatino Linotype" w:hAnsi="Palatino Linotype" w:cs="Palatino Linotype"/>
          <w:b/>
          <w:color w:val="000000"/>
        </w:rPr>
        <w:t xml:space="preserve">SUJETO OBLIGADO, </w:t>
      </w:r>
      <w:r w:rsidRPr="009051E6">
        <w:rPr>
          <w:rFonts w:ascii="Palatino Linotype" w:eastAsia="Palatino Linotype" w:hAnsi="Palatino Linotype" w:cs="Palatino Linotype"/>
          <w:color w:val="000000"/>
        </w:rPr>
        <w:t xml:space="preserve">previo a la realización del evento, </w:t>
      </w:r>
      <w:r w:rsidRPr="009051E6">
        <w:rPr>
          <w:rFonts w:ascii="Palatino Linotype" w:eastAsia="Palatino Linotype" w:hAnsi="Palatino Linotype" w:cs="Palatino Linotype"/>
          <w:b/>
          <w:color w:val="000000"/>
        </w:rPr>
        <w:t xml:space="preserve"> </w:t>
      </w:r>
      <w:r w:rsidRPr="009051E6">
        <w:rPr>
          <w:rFonts w:ascii="Palatino Linotype" w:eastAsia="Palatino Linotype" w:hAnsi="Palatino Linotype" w:cs="Palatino Linotype"/>
          <w:color w:val="000000"/>
        </w:rPr>
        <w:t>ya que si se remitió la cartelera, es porque ya se conoce el costo que cobraron o habrán de cobrar las agrupaciones, sonidos y artistas que se presentaron en las fechas referidas en la cartelera remitida en respuesta.</w:t>
      </w:r>
    </w:p>
    <w:p w:rsidR="00776839" w:rsidRPr="009051E6" w:rsidRDefault="00776839">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i/>
          <w:color w:val="000000"/>
        </w:rPr>
      </w:pPr>
    </w:p>
    <w:p w:rsidR="00776839" w:rsidRPr="009051E6" w:rsidRDefault="004A3CBB">
      <w:pPr>
        <w:numPr>
          <w:ilvl w:val="0"/>
          <w:numId w:val="8"/>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color w:val="000000"/>
        </w:rPr>
        <w:t xml:space="preserve">Es por lo anterior, que este Órgano </w:t>
      </w:r>
      <w:proofErr w:type="spellStart"/>
      <w:r w:rsidRPr="009051E6">
        <w:rPr>
          <w:rFonts w:ascii="Palatino Linotype" w:eastAsia="Palatino Linotype" w:hAnsi="Palatino Linotype" w:cs="Palatino Linotype"/>
          <w:color w:val="000000"/>
        </w:rPr>
        <w:t>Resolutor</w:t>
      </w:r>
      <w:proofErr w:type="spellEnd"/>
      <w:r w:rsidRPr="009051E6">
        <w:rPr>
          <w:rFonts w:ascii="Palatino Linotype" w:eastAsia="Palatino Linotype" w:hAnsi="Palatino Linotype" w:cs="Palatino Linotype"/>
          <w:color w:val="000000"/>
        </w:rPr>
        <w:t xml:space="preserve"> ordena que el </w:t>
      </w:r>
      <w:r w:rsidRPr="009051E6">
        <w:rPr>
          <w:rFonts w:ascii="Palatino Linotype" w:eastAsia="Palatino Linotype" w:hAnsi="Palatino Linotype" w:cs="Palatino Linotype"/>
          <w:b/>
          <w:color w:val="000000"/>
        </w:rPr>
        <w:t xml:space="preserve">SUJETO OBLIGADO, </w:t>
      </w:r>
      <w:r w:rsidRPr="009051E6">
        <w:rPr>
          <w:rFonts w:ascii="Palatino Linotype" w:eastAsia="Palatino Linotype" w:hAnsi="Palatino Linotype" w:cs="Palatino Linotype"/>
          <w:color w:val="000000"/>
        </w:rPr>
        <w:t xml:space="preserve">informe el costo de los grupos referidos en respuesta. </w:t>
      </w:r>
    </w:p>
    <w:p w:rsidR="00776839" w:rsidRPr="009051E6" w:rsidRDefault="00776839">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i/>
          <w:color w:val="000000"/>
        </w:rPr>
      </w:pPr>
    </w:p>
    <w:p w:rsidR="00776839" w:rsidRPr="009051E6" w:rsidRDefault="004A3CBB">
      <w:pPr>
        <w:numPr>
          <w:ilvl w:val="0"/>
          <w:numId w:val="8"/>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color w:val="000000"/>
        </w:rPr>
        <w:t xml:space="preserve">Así como lo dispuesto por la </w:t>
      </w:r>
      <w:r w:rsidRPr="009051E6">
        <w:rPr>
          <w:rFonts w:ascii="Palatino Linotype" w:eastAsia="Palatino Linotype" w:hAnsi="Palatino Linotype" w:cs="Palatino Linotype"/>
          <w:b/>
          <w:color w:val="000000"/>
        </w:rPr>
        <w:t xml:space="preserve">Ley de Transparencia y Acceso a la Información Pública del </w:t>
      </w:r>
      <w:r w:rsidRPr="009051E6">
        <w:rPr>
          <w:rFonts w:ascii="Palatino Linotype" w:eastAsia="Palatino Linotype" w:hAnsi="Palatino Linotype" w:cs="Palatino Linotype"/>
          <w:color w:val="000000"/>
        </w:rPr>
        <w:t>Estado</w:t>
      </w:r>
      <w:r w:rsidRPr="009051E6">
        <w:rPr>
          <w:rFonts w:ascii="Palatino Linotype" w:eastAsia="Palatino Linotype" w:hAnsi="Palatino Linotype" w:cs="Palatino Linotype"/>
          <w:b/>
          <w:color w:val="000000"/>
        </w:rPr>
        <w:t xml:space="preserve"> de México y Municipios</w:t>
      </w:r>
      <w:r w:rsidRPr="009051E6">
        <w:rPr>
          <w:rFonts w:ascii="Palatino Linotype" w:eastAsia="Palatino Linotype" w:hAnsi="Palatino Linotype" w:cs="Palatino Linotype"/>
          <w:color w:val="000000"/>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776839" w:rsidRPr="009051E6" w:rsidRDefault="004A3CBB">
      <w:pPr>
        <w:pBdr>
          <w:top w:val="nil"/>
          <w:left w:val="nil"/>
          <w:bottom w:val="nil"/>
          <w:right w:val="nil"/>
          <w:between w:val="nil"/>
        </w:pBdr>
        <w:spacing w:line="360" w:lineRule="auto"/>
        <w:ind w:left="567" w:right="680"/>
        <w:jc w:val="both"/>
        <w:rPr>
          <w:rFonts w:ascii="Palatino Linotype" w:eastAsia="Palatino Linotype" w:hAnsi="Palatino Linotype" w:cs="Palatino Linotype"/>
          <w:b/>
          <w:i/>
          <w:color w:val="000000"/>
        </w:rPr>
      </w:pPr>
      <w:r w:rsidRPr="009051E6">
        <w:rPr>
          <w:rFonts w:ascii="Palatino Linotype" w:eastAsia="Palatino Linotype" w:hAnsi="Palatino Linotype" w:cs="Palatino Linotype"/>
          <w:i/>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051E6">
        <w:rPr>
          <w:rFonts w:ascii="Palatino Linotype" w:eastAsia="Palatino Linotype" w:hAnsi="Palatino Linotype" w:cs="Palatino Linotype"/>
          <w:b/>
          <w:i/>
          <w:color w:val="000000"/>
        </w:rPr>
        <w:t>Los Sujetos Obligados deben poner en práctica, políticas y programas de acceso a la información que se apeguen a criterios de publicidad, veracidad, oportunidad, precisión y suficiencia en beneficio de los solicitantes.</w:t>
      </w:r>
    </w:p>
    <w:p w:rsidR="00776839" w:rsidRPr="009051E6" w:rsidRDefault="00776839">
      <w:pPr>
        <w:pBdr>
          <w:top w:val="nil"/>
          <w:left w:val="nil"/>
          <w:bottom w:val="nil"/>
          <w:right w:val="nil"/>
          <w:between w:val="nil"/>
        </w:pBdr>
        <w:spacing w:line="360" w:lineRule="auto"/>
        <w:ind w:left="567" w:right="680"/>
        <w:jc w:val="both"/>
        <w:rPr>
          <w:rFonts w:ascii="Palatino Linotype" w:eastAsia="Palatino Linotype" w:hAnsi="Palatino Linotype" w:cs="Palatino Linotype"/>
          <w:b/>
          <w:i/>
          <w:color w:val="000000"/>
        </w:rPr>
      </w:pPr>
    </w:p>
    <w:p w:rsidR="00776839" w:rsidRPr="009051E6" w:rsidRDefault="004A3CBB">
      <w:pPr>
        <w:numPr>
          <w:ilvl w:val="0"/>
          <w:numId w:val="8"/>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Numerales que compelen al </w:t>
      </w:r>
      <w:r w:rsidRPr="009051E6">
        <w:rPr>
          <w:rFonts w:ascii="Palatino Linotype" w:eastAsia="Palatino Linotype" w:hAnsi="Palatino Linotype" w:cs="Palatino Linotype"/>
          <w:b/>
          <w:color w:val="000000"/>
        </w:rPr>
        <w:t>SUJETO OBLIGADO</w:t>
      </w:r>
      <w:r w:rsidRPr="009051E6">
        <w:rPr>
          <w:rFonts w:ascii="Palatino Linotype" w:eastAsia="Palatino Linotype" w:hAnsi="Palatino Linotype" w:cs="Palatino Linotype"/>
          <w:color w:val="000000"/>
        </w:rPr>
        <w:t xml:space="preserve"> apegarse en todo momento a los criterios ya expuestos, impidiendo a este Órgano Colegiado cuestionar la veracidad de la información.</w:t>
      </w:r>
    </w:p>
    <w:p w:rsidR="00776839" w:rsidRPr="009051E6" w:rsidRDefault="00776839">
      <w:pPr>
        <w:rPr>
          <w:rFonts w:ascii="Palatino Linotype" w:eastAsia="Palatino Linotype" w:hAnsi="Palatino Linotype" w:cs="Palatino Linotype"/>
        </w:rPr>
      </w:pPr>
    </w:p>
    <w:p w:rsidR="00776839" w:rsidRPr="009051E6" w:rsidRDefault="004A3CBB">
      <w:pPr>
        <w:numPr>
          <w:ilvl w:val="0"/>
          <w:numId w:val="8"/>
        </w:numPr>
        <w:spacing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 xml:space="preserve">En ese contexto, no sobra mencionar que el </w:t>
      </w:r>
      <w:r w:rsidRPr="009051E6">
        <w:rPr>
          <w:rFonts w:ascii="Palatino Linotype" w:eastAsia="Palatino Linotype" w:hAnsi="Palatino Linotype" w:cs="Palatino Linotype"/>
          <w:b/>
        </w:rPr>
        <w:t>SUJETO OBLIGADO</w:t>
      </w:r>
      <w:r w:rsidRPr="009051E6">
        <w:rPr>
          <w:rFonts w:ascii="Palatino Linotype" w:eastAsia="Palatino Linotype" w:hAnsi="Palatino Linotype" w:cs="Palatino Linotype"/>
        </w:rPr>
        <w:t xml:space="preserve">, para acreditar que se cumple a cabalidad con el procedimiento de acceso a la información pública, descrito en el Título Séptimo de la Ley de </w:t>
      </w:r>
      <w:r w:rsidRPr="009051E6">
        <w:rPr>
          <w:rFonts w:ascii="Palatino Linotype" w:eastAsia="Palatino Linotype" w:hAnsi="Palatino Linotype" w:cs="Palatino Linotype"/>
          <w:color w:val="000000"/>
        </w:rPr>
        <w:t>Transparencia</w:t>
      </w:r>
      <w:r w:rsidRPr="009051E6">
        <w:rPr>
          <w:rFonts w:ascii="Palatino Linotype" w:eastAsia="Palatino Linotype" w:hAnsi="Palatino Linotype" w:cs="Palatino Linotype"/>
        </w:rPr>
        <w:t xml:space="preserve"> </w:t>
      </w:r>
      <w:r w:rsidRPr="009051E6">
        <w:rPr>
          <w:rFonts w:ascii="Palatino Linotype" w:eastAsia="Palatino Linotype" w:hAnsi="Palatino Linotype" w:cs="Palatino Linotype"/>
          <w:color w:val="000000"/>
        </w:rPr>
        <w:t>Local</w:t>
      </w:r>
      <w:r w:rsidRPr="009051E6">
        <w:rPr>
          <w:rFonts w:ascii="Palatino Linotype" w:eastAsia="Palatino Linotype" w:hAnsi="Palatino Linotype" w:cs="Palatino Linotype"/>
        </w:rPr>
        <w:t xml:space="preserve">, que describe </w:t>
      </w:r>
      <w:r w:rsidRPr="009051E6">
        <w:rPr>
          <w:rFonts w:ascii="Palatino Linotype" w:eastAsia="Palatino Linotype" w:hAnsi="Palatino Linotype" w:cs="Palatino Linotype"/>
        </w:rPr>
        <w:lastRenderedPageBreak/>
        <w:t xml:space="preserve">los pasos que debe seguir la autoridad para atender las solicitudes que presenten las personas en ejercicio de su derecho, entre los cuales se encuentra el deber de las unidades de transparencia de turnar </w:t>
      </w:r>
      <w:r w:rsidRPr="009051E6">
        <w:rPr>
          <w:rFonts w:ascii="Palatino Linotype" w:eastAsia="Palatino Linotype" w:hAnsi="Palatino Linotype" w:cs="Palatino Linotype"/>
          <w:i/>
        </w:rPr>
        <w:t xml:space="preserve">a todas las áreas competentes que cuenten con la información o deban tenerla de acuerdo a sus facultades, competencias y funciones, </w:t>
      </w:r>
      <w:r w:rsidRPr="009051E6">
        <w:rPr>
          <w:rFonts w:ascii="Palatino Linotype" w:eastAsia="Palatino Linotype" w:hAnsi="Palatino Linotype" w:cs="Palatino Linotype"/>
          <w:b/>
          <w:i/>
          <w:u w:val="single"/>
        </w:rPr>
        <w:t>con el objeto de que realicen una búsqueda exhaustiva y razonable de la información solicitada</w:t>
      </w:r>
      <w:r w:rsidRPr="009051E6">
        <w:rPr>
          <w:rFonts w:ascii="Palatino Linotype" w:eastAsia="Palatino Linotype" w:hAnsi="Palatino Linotype" w:cs="Palatino Linotype"/>
          <w:i/>
        </w:rPr>
        <w:t>,</w:t>
      </w:r>
      <w:r w:rsidRPr="009051E6">
        <w:rPr>
          <w:rFonts w:ascii="Palatino Linotype" w:eastAsia="Palatino Linotype" w:hAnsi="Palatino Linotype" w:cs="Palatino Linotype"/>
        </w:rPr>
        <w:t xml:space="preserve"> según se asienta en el artículo 162 de la ley citada y se otorgue certeza al particular de sus pronunciamientos.</w:t>
      </w:r>
    </w:p>
    <w:p w:rsidR="00776839" w:rsidRPr="009051E6" w:rsidRDefault="007768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spacing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Toda vez que es obligación del Titular de la Unidad de Transparencia identificar la unidad administrativa que resguarda el documento al que una persona pretende acceder, es practicar una adecuada gestión documental que nos permite localizar el documento, como bien señala el artículo 159 de la Ley de Transparencia.</w:t>
      </w:r>
    </w:p>
    <w:p w:rsidR="00776839" w:rsidRPr="009051E6" w:rsidRDefault="00776839">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776839" w:rsidRPr="009051E6" w:rsidRDefault="004A3CBB">
      <w:pPr>
        <w:numPr>
          <w:ilvl w:val="0"/>
          <w:numId w:val="8"/>
        </w:numPr>
        <w:spacing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 xml:space="preserve">El Titular de la Unidad de Transparencia tiene la obligación de cumplir con lo que dispone la normatividad aplicable que, en primera instancia implica que solicite a todas las áreas que pudieron haber generado o administrado la información requerida, la búsqueda de la </w:t>
      </w:r>
      <w:r w:rsidRPr="009051E6">
        <w:rPr>
          <w:rFonts w:ascii="Palatino Linotype" w:eastAsia="Palatino Linotype" w:hAnsi="Palatino Linotype" w:cs="Palatino Linotype"/>
          <w:color w:val="000000"/>
        </w:rPr>
        <w:t>misma</w:t>
      </w:r>
      <w:r w:rsidRPr="009051E6">
        <w:rPr>
          <w:rFonts w:ascii="Palatino Linotype" w:eastAsia="Palatino Linotype" w:hAnsi="Palatino Linotype" w:cs="Palatino Linotype"/>
        </w:rPr>
        <w:t>.</w:t>
      </w:r>
    </w:p>
    <w:p w:rsidR="00776839" w:rsidRPr="009051E6" w:rsidRDefault="00776839">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776839" w:rsidRPr="009051E6" w:rsidRDefault="004A3CBB">
      <w:pPr>
        <w:numPr>
          <w:ilvl w:val="0"/>
          <w:numId w:val="8"/>
        </w:numPr>
        <w:spacing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que refieren:</w:t>
      </w:r>
    </w:p>
    <w:p w:rsidR="00776839" w:rsidRPr="009051E6" w:rsidRDefault="00776839">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776839" w:rsidRPr="009051E6" w:rsidRDefault="004A3CBB">
      <w:pPr>
        <w:pBdr>
          <w:top w:val="nil"/>
          <w:left w:val="nil"/>
          <w:bottom w:val="nil"/>
          <w:right w:val="nil"/>
          <w:between w:val="nil"/>
        </w:pBdr>
        <w:tabs>
          <w:tab w:val="left" w:pos="709"/>
        </w:tabs>
        <w:spacing w:line="360" w:lineRule="auto"/>
        <w:ind w:left="360" w:right="760"/>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lastRenderedPageBreak/>
        <w:t xml:space="preserve">“Artículo 50. Los sujetos obligados contarán con un área responsable para la atención de las solicitudes de información, a la que se le denominará Unidad de Transparencia. </w:t>
      </w:r>
    </w:p>
    <w:p w:rsidR="00776839" w:rsidRPr="009051E6" w:rsidRDefault="00776839">
      <w:pPr>
        <w:pBdr>
          <w:top w:val="nil"/>
          <w:left w:val="nil"/>
          <w:bottom w:val="nil"/>
          <w:right w:val="nil"/>
          <w:between w:val="nil"/>
        </w:pBdr>
        <w:tabs>
          <w:tab w:val="left" w:pos="709"/>
        </w:tabs>
        <w:spacing w:line="360" w:lineRule="auto"/>
        <w:ind w:left="360" w:right="760"/>
        <w:jc w:val="both"/>
        <w:rPr>
          <w:rFonts w:ascii="Palatino Linotype" w:eastAsia="Palatino Linotype" w:hAnsi="Palatino Linotype" w:cs="Palatino Linotype"/>
          <w:i/>
          <w:color w:val="000000"/>
        </w:rPr>
      </w:pPr>
    </w:p>
    <w:p w:rsidR="00776839" w:rsidRPr="009051E6" w:rsidRDefault="004A3CBB">
      <w:pPr>
        <w:pBdr>
          <w:top w:val="nil"/>
          <w:left w:val="nil"/>
          <w:bottom w:val="nil"/>
          <w:right w:val="nil"/>
          <w:between w:val="nil"/>
        </w:pBdr>
        <w:tabs>
          <w:tab w:val="left" w:pos="709"/>
        </w:tabs>
        <w:spacing w:line="360" w:lineRule="auto"/>
        <w:ind w:left="360" w:right="760"/>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xml:space="preserve">Artículo 51. Los sujetos obligados designaran a un responsable para atender la Unidad de Transparencia, quien fungirá como enlace entre éstos y los solicitantes. </w:t>
      </w:r>
      <w:r w:rsidRPr="009051E6">
        <w:rPr>
          <w:rFonts w:ascii="Palatino Linotype" w:eastAsia="Palatino Linotype" w:hAnsi="Palatino Linotype" w:cs="Palatino Linotype"/>
          <w:b/>
          <w:i/>
          <w:color w:val="000000"/>
          <w:u w:val="single"/>
        </w:rPr>
        <w:t>Dicha Unidad será la encargada de tramitar internamente la solicitud de información</w:t>
      </w:r>
      <w:r w:rsidRPr="009051E6">
        <w:rPr>
          <w:rFonts w:ascii="Palatino Linotype" w:eastAsia="Palatino Linotype" w:hAnsi="Palatino Linotype" w:cs="Palatino Linotype"/>
          <w:i/>
          <w:color w:val="000000"/>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776839" w:rsidRPr="009051E6" w:rsidRDefault="004A3CBB">
      <w:pPr>
        <w:pBdr>
          <w:top w:val="nil"/>
          <w:left w:val="nil"/>
          <w:bottom w:val="nil"/>
          <w:right w:val="nil"/>
          <w:between w:val="nil"/>
        </w:pBdr>
        <w:tabs>
          <w:tab w:val="left" w:pos="709"/>
        </w:tabs>
        <w:spacing w:line="360" w:lineRule="auto"/>
        <w:ind w:left="360" w:right="760"/>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w:t>
      </w:r>
    </w:p>
    <w:p w:rsidR="00776839" w:rsidRPr="009051E6" w:rsidRDefault="004A3CBB">
      <w:pPr>
        <w:pBdr>
          <w:top w:val="nil"/>
          <w:left w:val="nil"/>
          <w:bottom w:val="nil"/>
          <w:right w:val="nil"/>
          <w:between w:val="nil"/>
        </w:pBdr>
        <w:tabs>
          <w:tab w:val="left" w:pos="709"/>
        </w:tabs>
        <w:spacing w:line="360" w:lineRule="auto"/>
        <w:ind w:left="360" w:right="760"/>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Artículo 53. Las Unidades de Transparencia tendrán las siguientes funciones:</w:t>
      </w:r>
    </w:p>
    <w:p w:rsidR="00776839" w:rsidRPr="009051E6" w:rsidRDefault="004A3CBB">
      <w:pPr>
        <w:pBdr>
          <w:top w:val="nil"/>
          <w:left w:val="nil"/>
          <w:bottom w:val="nil"/>
          <w:right w:val="nil"/>
          <w:between w:val="nil"/>
        </w:pBdr>
        <w:tabs>
          <w:tab w:val="left" w:pos="709"/>
        </w:tabs>
        <w:spacing w:line="360" w:lineRule="auto"/>
        <w:ind w:left="360" w:right="760"/>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w:t>
      </w:r>
    </w:p>
    <w:p w:rsidR="00776839" w:rsidRPr="009051E6" w:rsidRDefault="004A3CBB">
      <w:pPr>
        <w:pBdr>
          <w:top w:val="nil"/>
          <w:left w:val="nil"/>
          <w:bottom w:val="nil"/>
          <w:right w:val="nil"/>
          <w:between w:val="nil"/>
        </w:pBdr>
        <w:tabs>
          <w:tab w:val="left" w:pos="709"/>
        </w:tabs>
        <w:spacing w:line="360" w:lineRule="auto"/>
        <w:ind w:left="360" w:right="760"/>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xml:space="preserve">II. Recibir, tramitar y dar respuesta a las solicitudes de acceso a la información; </w:t>
      </w:r>
    </w:p>
    <w:p w:rsidR="00776839" w:rsidRPr="009051E6" w:rsidRDefault="004A3CBB">
      <w:pPr>
        <w:pBdr>
          <w:top w:val="nil"/>
          <w:left w:val="nil"/>
          <w:bottom w:val="nil"/>
          <w:right w:val="nil"/>
          <w:between w:val="nil"/>
        </w:pBdr>
        <w:tabs>
          <w:tab w:val="left" w:pos="709"/>
        </w:tabs>
        <w:spacing w:line="360" w:lineRule="auto"/>
        <w:ind w:left="360" w:right="760"/>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w:t>
      </w:r>
    </w:p>
    <w:p w:rsidR="00776839" w:rsidRPr="009051E6" w:rsidRDefault="004A3CBB">
      <w:pPr>
        <w:pBdr>
          <w:top w:val="nil"/>
          <w:left w:val="nil"/>
          <w:bottom w:val="nil"/>
          <w:right w:val="nil"/>
          <w:between w:val="nil"/>
        </w:pBdr>
        <w:tabs>
          <w:tab w:val="left" w:pos="709"/>
        </w:tabs>
        <w:spacing w:line="360" w:lineRule="auto"/>
        <w:ind w:left="360" w:right="760"/>
        <w:jc w:val="both"/>
        <w:rPr>
          <w:rFonts w:ascii="Palatino Linotype" w:eastAsia="Palatino Linotype" w:hAnsi="Palatino Linotype" w:cs="Palatino Linotype"/>
          <w:b/>
          <w:i/>
          <w:color w:val="000000"/>
          <w:u w:val="single"/>
        </w:rPr>
      </w:pPr>
      <w:r w:rsidRPr="009051E6">
        <w:rPr>
          <w:rFonts w:ascii="Palatino Linotype" w:eastAsia="Palatino Linotype" w:hAnsi="Palatino Linotype" w:cs="Palatino Linotype"/>
          <w:b/>
          <w:i/>
          <w:color w:val="000000"/>
          <w:u w:val="single"/>
        </w:rPr>
        <w:t xml:space="preserve">IV. Realizar, con efectividad, los trámites internos necesarios para la atención de las solicitudes de acceso a la información; </w:t>
      </w:r>
    </w:p>
    <w:p w:rsidR="00776839" w:rsidRPr="009051E6" w:rsidRDefault="004A3CBB">
      <w:pPr>
        <w:pBdr>
          <w:top w:val="nil"/>
          <w:left w:val="nil"/>
          <w:bottom w:val="nil"/>
          <w:right w:val="nil"/>
          <w:between w:val="nil"/>
        </w:pBdr>
        <w:tabs>
          <w:tab w:val="left" w:pos="709"/>
        </w:tabs>
        <w:spacing w:line="360" w:lineRule="auto"/>
        <w:ind w:left="360" w:right="760"/>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 xml:space="preserve">V. Entregar, en su caso, a los particulares la información solicitada; </w:t>
      </w:r>
    </w:p>
    <w:p w:rsidR="00776839" w:rsidRPr="009051E6" w:rsidRDefault="004A3CBB">
      <w:pPr>
        <w:pBdr>
          <w:top w:val="nil"/>
          <w:left w:val="nil"/>
          <w:bottom w:val="nil"/>
          <w:right w:val="nil"/>
          <w:between w:val="nil"/>
        </w:pBdr>
        <w:tabs>
          <w:tab w:val="left" w:pos="709"/>
        </w:tabs>
        <w:spacing w:line="360" w:lineRule="auto"/>
        <w:ind w:left="360" w:right="760"/>
        <w:jc w:val="both"/>
        <w:rPr>
          <w:rFonts w:ascii="Palatino Linotype" w:eastAsia="Palatino Linotype" w:hAnsi="Palatino Linotype" w:cs="Palatino Linotype"/>
          <w:i/>
          <w:color w:val="000000"/>
        </w:rPr>
      </w:pPr>
      <w:r w:rsidRPr="009051E6">
        <w:rPr>
          <w:rFonts w:ascii="Palatino Linotype" w:eastAsia="Palatino Linotype" w:hAnsi="Palatino Linotype" w:cs="Palatino Linotype"/>
          <w:i/>
          <w:color w:val="000000"/>
        </w:rPr>
        <w:t>VI. Efectuar las notificaciones a los solicitantes;”</w:t>
      </w:r>
    </w:p>
    <w:p w:rsidR="00776839" w:rsidRPr="009051E6" w:rsidRDefault="00776839">
      <w:pPr>
        <w:pBdr>
          <w:top w:val="nil"/>
          <w:left w:val="nil"/>
          <w:bottom w:val="nil"/>
          <w:right w:val="nil"/>
          <w:between w:val="nil"/>
        </w:pBdr>
        <w:tabs>
          <w:tab w:val="left" w:pos="709"/>
        </w:tabs>
        <w:spacing w:line="360" w:lineRule="auto"/>
        <w:ind w:left="357" w:right="760"/>
        <w:jc w:val="both"/>
        <w:rPr>
          <w:rFonts w:ascii="Palatino Linotype" w:eastAsia="Palatino Linotype" w:hAnsi="Palatino Linotype" w:cs="Palatino Linotype"/>
          <w:i/>
          <w:color w:val="000000"/>
        </w:rPr>
      </w:pPr>
    </w:p>
    <w:p w:rsidR="00776839" w:rsidRPr="009051E6" w:rsidRDefault="004A3CBB">
      <w:pPr>
        <w:numPr>
          <w:ilvl w:val="0"/>
          <w:numId w:val="8"/>
        </w:numPr>
        <w:spacing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 xml:space="preserve">También lo es que su función primordial es la de turnar la solicitud a todas las Áreas que por su competencia pueden generar, administrar o poseer la información </w:t>
      </w:r>
      <w:r w:rsidRPr="009051E6">
        <w:rPr>
          <w:rFonts w:ascii="Palatino Linotype" w:eastAsia="Palatino Linotype" w:hAnsi="Palatino Linotype" w:cs="Palatino Linotype"/>
        </w:rPr>
        <w:lastRenderedPageBreak/>
        <w:t>solicitada y poner a disposición de los solicitantes las respuestas que le sean remitidas, como resulta del caso concreto.</w:t>
      </w:r>
    </w:p>
    <w:p w:rsidR="00776839" w:rsidRPr="009051E6" w:rsidRDefault="00776839">
      <w:pPr>
        <w:spacing w:line="360" w:lineRule="auto"/>
        <w:jc w:val="both"/>
        <w:rPr>
          <w:rFonts w:ascii="Palatino Linotype" w:eastAsia="Palatino Linotype" w:hAnsi="Palatino Linotype" w:cs="Palatino Linotype"/>
        </w:rPr>
      </w:pPr>
    </w:p>
    <w:p w:rsidR="00776839" w:rsidRPr="009051E6" w:rsidRDefault="004A3CBB">
      <w:pPr>
        <w:numPr>
          <w:ilvl w:val="0"/>
          <w:numId w:val="8"/>
        </w:numPr>
        <w:spacing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 xml:space="preserve">Atento a lo anterior, también hacer del conocimiento de la parte </w:t>
      </w:r>
      <w:r w:rsidRPr="009051E6">
        <w:rPr>
          <w:rFonts w:ascii="Palatino Linotype" w:eastAsia="Palatino Linotype" w:hAnsi="Palatino Linotype" w:cs="Palatino Linotype"/>
          <w:b/>
        </w:rPr>
        <w:t>RECURRENTE</w:t>
      </w:r>
      <w:r w:rsidRPr="009051E6">
        <w:rPr>
          <w:rFonts w:ascii="Palatino Linotype" w:eastAsia="Palatino Linotype" w:hAnsi="Palatino Linotype" w:cs="Palatino Linotype"/>
        </w:rPr>
        <w:t xml:space="preserve"> que se dejan a salvo sus derechos para interponer nuevas solicitudes de información que a sus intereses convenga, ante los sujetos obligados que considere.</w:t>
      </w:r>
    </w:p>
    <w:p w:rsidR="00776839" w:rsidRPr="009051E6" w:rsidRDefault="00776839">
      <w:pPr>
        <w:pBdr>
          <w:top w:val="nil"/>
          <w:left w:val="nil"/>
          <w:bottom w:val="nil"/>
          <w:right w:val="nil"/>
          <w:between w:val="nil"/>
        </w:pBdr>
        <w:ind w:left="708"/>
        <w:rPr>
          <w:rFonts w:ascii="Palatino Linotype" w:eastAsia="Palatino Linotype" w:hAnsi="Palatino Linotype" w:cs="Palatino Linotype"/>
          <w:color w:val="000000"/>
        </w:rPr>
      </w:pPr>
    </w:p>
    <w:p w:rsidR="00776839" w:rsidRPr="009051E6" w:rsidRDefault="004A3CBB">
      <w:pPr>
        <w:keepNext/>
        <w:keepLines/>
        <w:spacing w:line="360" w:lineRule="auto"/>
        <w:rPr>
          <w:rFonts w:ascii="Palatino Linotype" w:eastAsia="Palatino Linotype" w:hAnsi="Palatino Linotype" w:cs="Palatino Linotype"/>
          <w:b/>
          <w:color w:val="000000"/>
        </w:rPr>
      </w:pPr>
      <w:r w:rsidRPr="009051E6">
        <w:rPr>
          <w:rFonts w:ascii="Palatino Linotype" w:eastAsia="Palatino Linotype" w:hAnsi="Palatino Linotype" w:cs="Palatino Linotype"/>
          <w:b/>
          <w:color w:val="000000"/>
        </w:rPr>
        <w:t>QUINTO. De la versión pública.</w:t>
      </w:r>
    </w:p>
    <w:p w:rsidR="00776839" w:rsidRPr="009051E6" w:rsidRDefault="00776839">
      <w:pPr>
        <w:spacing w:line="360" w:lineRule="auto"/>
        <w:rPr>
          <w:rFonts w:ascii="Palatino Linotype" w:eastAsia="Palatino Linotype" w:hAnsi="Palatino Linotype" w:cs="Palatino Linotype"/>
        </w:rPr>
      </w:pPr>
    </w:p>
    <w:p w:rsidR="00776839" w:rsidRPr="009051E6" w:rsidRDefault="004A3CBB">
      <w:pPr>
        <w:keepNext/>
        <w:keepLines/>
        <w:tabs>
          <w:tab w:val="left" w:pos="284"/>
        </w:tabs>
        <w:spacing w:line="360" w:lineRule="auto"/>
        <w:rPr>
          <w:rFonts w:ascii="Palatino Linotype" w:eastAsia="Palatino Linotype" w:hAnsi="Palatino Linotype" w:cs="Palatino Linotype"/>
          <w:b/>
          <w:color w:val="000000"/>
        </w:rPr>
      </w:pPr>
      <w:bookmarkStart w:id="8" w:name="_heading=h.bxgmsxtigs1r" w:colFirst="0" w:colLast="0"/>
      <w:bookmarkEnd w:id="8"/>
      <w:r w:rsidRPr="009051E6">
        <w:rPr>
          <w:rFonts w:ascii="Palatino Linotype" w:eastAsia="Palatino Linotype" w:hAnsi="Palatino Linotype" w:cs="Palatino Linotype"/>
          <w:b/>
          <w:color w:val="000000"/>
        </w:rPr>
        <w:t xml:space="preserve">Nociones generales. </w:t>
      </w:r>
    </w:p>
    <w:p w:rsidR="00776839" w:rsidRPr="009051E6" w:rsidRDefault="00776839">
      <w:pPr>
        <w:keepNext/>
        <w:keepLines/>
        <w:tabs>
          <w:tab w:val="left" w:pos="284"/>
        </w:tabs>
        <w:spacing w:line="360" w:lineRule="auto"/>
        <w:rPr>
          <w:rFonts w:ascii="Palatino Linotype" w:eastAsia="Palatino Linotype" w:hAnsi="Palatino Linotype" w:cs="Palatino Linotype"/>
          <w:b/>
          <w:color w:val="000000"/>
        </w:rPr>
      </w:pPr>
    </w:p>
    <w:p w:rsidR="00776839" w:rsidRPr="009051E6" w:rsidRDefault="004A3CBB">
      <w:pPr>
        <w:numPr>
          <w:ilvl w:val="0"/>
          <w:numId w:val="8"/>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Debe destacarse que, debido a la naturaleza de la información solicitada</w:t>
      </w:r>
      <w:r w:rsidRPr="009051E6">
        <w:rPr>
          <w:rFonts w:ascii="Palatino Linotype" w:eastAsia="Palatino Linotype" w:hAnsi="Palatino Linotype" w:cs="Palatino Linotype"/>
          <w:b/>
          <w:color w:val="000000"/>
        </w:rPr>
        <w:t xml:space="preserve">, </w:t>
      </w:r>
      <w:r w:rsidRPr="009051E6">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9051E6">
        <w:rPr>
          <w:rFonts w:ascii="Palatino Linotype" w:eastAsia="Palatino Linotype" w:hAnsi="Palatino Linotype" w:cs="Palatino Linotype"/>
          <w:b/>
          <w:color w:val="000000"/>
        </w:rPr>
        <w:t xml:space="preserve">SUJETO OBLIGADO </w:t>
      </w:r>
      <w:r w:rsidRPr="009051E6">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776839" w:rsidRPr="009051E6" w:rsidRDefault="00776839">
      <w:pPr>
        <w:tabs>
          <w:tab w:val="left" w:pos="0"/>
          <w:tab w:val="left" w:pos="284"/>
        </w:tabs>
        <w:spacing w:line="360" w:lineRule="auto"/>
        <w:ind w:right="49"/>
        <w:jc w:val="both"/>
        <w:rPr>
          <w:rFonts w:ascii="Palatino Linotype" w:eastAsia="Palatino Linotype" w:hAnsi="Palatino Linotype" w:cs="Palatino Linotype"/>
        </w:rPr>
      </w:pPr>
    </w:p>
    <w:p w:rsidR="00776839" w:rsidRPr="009051E6" w:rsidRDefault="004A3CBB">
      <w:pPr>
        <w:numPr>
          <w:ilvl w:val="0"/>
          <w:numId w:val="8"/>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No pasa desapercibido para este Órgano Garante que los sujetos obligados</w:t>
      </w:r>
      <w:r w:rsidRPr="009051E6">
        <w:rPr>
          <w:rFonts w:ascii="Palatino Linotype" w:eastAsia="Palatino Linotype" w:hAnsi="Palatino Linotype" w:cs="Palatino Linotype"/>
          <w:b/>
          <w:color w:val="000000"/>
        </w:rPr>
        <w:t xml:space="preserve"> </w:t>
      </w:r>
      <w:r w:rsidRPr="009051E6">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776839" w:rsidRPr="009051E6" w:rsidRDefault="00776839">
      <w:pPr>
        <w:tabs>
          <w:tab w:val="left" w:pos="284"/>
        </w:tabs>
        <w:spacing w:line="360" w:lineRule="auto"/>
        <w:ind w:right="49"/>
        <w:jc w:val="both"/>
        <w:rPr>
          <w:rFonts w:ascii="Palatino Linotype" w:eastAsia="Palatino Linotype" w:hAnsi="Palatino Linotype" w:cs="Palatino Linotype"/>
          <w:color w:val="000000"/>
        </w:rPr>
      </w:pPr>
    </w:p>
    <w:tbl>
      <w:tblPr>
        <w:tblStyle w:val="a3"/>
        <w:tblW w:w="8926" w:type="dxa"/>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237"/>
      </w:tblGrid>
      <w:tr w:rsidR="00776839" w:rsidRPr="009051E6" w:rsidTr="00776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76839" w:rsidRPr="009051E6" w:rsidRDefault="004A3CBB">
            <w:pPr>
              <w:tabs>
                <w:tab w:val="left" w:pos="284"/>
              </w:tabs>
              <w:spacing w:line="360" w:lineRule="auto"/>
              <w:rPr>
                <w:rFonts w:ascii="Palatino Linotype" w:eastAsia="Palatino Linotype" w:hAnsi="Palatino Linotype" w:cs="Palatino Linotype"/>
              </w:rPr>
            </w:pPr>
            <w:r w:rsidRPr="009051E6">
              <w:rPr>
                <w:rFonts w:ascii="Palatino Linotype" w:eastAsia="Palatino Linotype" w:hAnsi="Palatino Linotype" w:cs="Palatino Linotype"/>
              </w:rPr>
              <w:lastRenderedPageBreak/>
              <w:t>a) Requisitos previos.</w:t>
            </w:r>
          </w:p>
        </w:tc>
        <w:tc>
          <w:tcPr>
            <w:tcW w:w="6237" w:type="dxa"/>
          </w:tcPr>
          <w:p w:rsidR="00776839" w:rsidRPr="009051E6" w:rsidRDefault="004A3CBB">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Los artículos 100 y 122 de la Ley Estatal y de la Ley General vigente</w:t>
            </w:r>
            <w:r w:rsidRPr="009051E6">
              <w:rPr>
                <w:rFonts w:ascii="Palatino Linotype" w:eastAsia="Palatino Linotype" w:hAnsi="Palatino Linotype" w:cs="Palatino Linotype"/>
              </w:rPr>
              <w:t xml:space="preserve"> a la fecha de la solicitud</w:t>
            </w:r>
            <w:r w:rsidRPr="009051E6">
              <w:rPr>
                <w:rFonts w:ascii="Palatino Linotype" w:eastAsia="Palatino Linotype" w:hAnsi="Palatino Linotype" w:cs="Palatino Linotype"/>
                <w:color w:val="000000"/>
              </w:rPr>
              <w:t xml:space="preserve">, respectivamente, señalan que si los Sujetos Obligados determinan que la información actualiza alguno de los supuestos de clasificación, es deber de los titulares de las áreas proponer su clasificación y no del Comité de Transparencia. </w:t>
            </w:r>
          </w:p>
          <w:p w:rsidR="00776839" w:rsidRPr="009051E6" w:rsidRDefault="004A3CBB">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776839" w:rsidRPr="009051E6" w:rsidRDefault="004A3CBB">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Además, se debe señalar el procedimiento, de los tres que establecen los artículos 132 y 106 de la Ley Estatal y General </w:t>
            </w:r>
            <w:r w:rsidRPr="009051E6">
              <w:rPr>
                <w:rFonts w:ascii="Palatino Linotype" w:eastAsia="Palatino Linotype" w:hAnsi="Palatino Linotype" w:cs="Palatino Linotype"/>
              </w:rPr>
              <w:t>vigente a la fecha de la solicitud</w:t>
            </w:r>
            <w:r w:rsidRPr="009051E6">
              <w:rPr>
                <w:rFonts w:ascii="Palatino Linotype" w:eastAsia="Palatino Linotype" w:hAnsi="Palatino Linotype" w:cs="Palatino Linotype"/>
                <w:color w:val="000000"/>
              </w:rPr>
              <w:t>, respectivamente.</w:t>
            </w:r>
          </w:p>
          <w:p w:rsidR="00776839" w:rsidRPr="009051E6" w:rsidRDefault="004A3CBB">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9051E6">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9051E6">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9051E6">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776839" w:rsidRPr="009051E6" w:rsidTr="00776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76839" w:rsidRPr="009051E6" w:rsidRDefault="004A3CBB">
            <w:pPr>
              <w:tabs>
                <w:tab w:val="left" w:pos="284"/>
              </w:tabs>
              <w:spacing w:line="360" w:lineRule="auto"/>
              <w:rPr>
                <w:rFonts w:ascii="Palatino Linotype" w:eastAsia="Palatino Linotype" w:hAnsi="Palatino Linotype" w:cs="Palatino Linotype"/>
              </w:rPr>
            </w:pPr>
            <w:r w:rsidRPr="009051E6">
              <w:rPr>
                <w:rFonts w:ascii="Palatino Linotype" w:eastAsia="Palatino Linotype" w:hAnsi="Palatino Linotype" w:cs="Palatino Linotype"/>
              </w:rPr>
              <w:lastRenderedPageBreak/>
              <w:t>b) Supuestos de clasificación.</w:t>
            </w:r>
          </w:p>
        </w:tc>
        <w:tc>
          <w:tcPr>
            <w:tcW w:w="6237" w:type="dxa"/>
          </w:tcPr>
          <w:p w:rsidR="00776839" w:rsidRPr="009051E6" w:rsidRDefault="004A3CBB">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776839" w:rsidRPr="009051E6" w:rsidRDefault="004A3CBB">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Los artículos 116 y 143 de la Ley Estatal y de la Ley General </w:t>
            </w:r>
            <w:r w:rsidRPr="009051E6">
              <w:rPr>
                <w:rFonts w:ascii="Palatino Linotype" w:eastAsia="Palatino Linotype" w:hAnsi="Palatino Linotype" w:cs="Palatino Linotype"/>
                <w:b/>
              </w:rPr>
              <w:t xml:space="preserve">vigente a la fecha de la </w:t>
            </w:r>
            <w:proofErr w:type="gramStart"/>
            <w:r w:rsidRPr="009051E6">
              <w:rPr>
                <w:rFonts w:ascii="Palatino Linotype" w:eastAsia="Palatino Linotype" w:hAnsi="Palatino Linotype" w:cs="Palatino Linotype"/>
                <w:b/>
              </w:rPr>
              <w:t>solicitud</w:t>
            </w:r>
            <w:r w:rsidRPr="009051E6">
              <w:rPr>
                <w:rFonts w:ascii="Palatino Linotype" w:eastAsia="Palatino Linotype" w:hAnsi="Palatino Linotype" w:cs="Palatino Linotype"/>
                <w:color w:val="000000"/>
              </w:rPr>
              <w:t xml:space="preserve"> ,</w:t>
            </w:r>
            <w:proofErr w:type="gramEnd"/>
            <w:r w:rsidRPr="009051E6">
              <w:rPr>
                <w:rFonts w:ascii="Palatino Linotype" w:eastAsia="Palatino Linotype" w:hAnsi="Palatino Linotype" w:cs="Palatino Linotype"/>
                <w:color w:val="000000"/>
              </w:rPr>
              <w:t xml:space="preserve"> respectivamente, señalan los supuestos para que la información pueda ser clasificada como confidencial. Mientras que los artículos 105 y 130 de la Ley Estatal y de la Ley General </w:t>
            </w:r>
            <w:r w:rsidRPr="009051E6">
              <w:rPr>
                <w:rFonts w:ascii="Palatino Linotype" w:eastAsia="Palatino Linotype" w:hAnsi="Palatino Linotype" w:cs="Palatino Linotype"/>
                <w:b/>
              </w:rPr>
              <w:t>vigente a la fecha de la solicitud</w:t>
            </w:r>
            <w:r w:rsidRPr="009051E6">
              <w:rPr>
                <w:rFonts w:ascii="Palatino Linotype" w:eastAsia="Palatino Linotype" w:hAnsi="Palatino Linotype" w:cs="Palatino Linotype"/>
                <w:color w:val="000000"/>
              </w:rPr>
              <w:t>,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776839" w:rsidRPr="009051E6" w:rsidRDefault="004A3CBB">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9051E6">
              <w:rPr>
                <w:rFonts w:ascii="Palatino Linotype" w:eastAsia="Palatino Linotype" w:hAnsi="Palatino Linotype" w:cs="Palatino Linotype"/>
                <w:color w:val="000000"/>
              </w:rPr>
              <w:t xml:space="preserve">El </w:t>
            </w:r>
            <w:r w:rsidRPr="009051E6">
              <w:rPr>
                <w:rFonts w:ascii="Palatino Linotype" w:eastAsia="Palatino Linotype" w:hAnsi="Palatino Linotype" w:cs="Palatino Linotype"/>
                <w:b/>
                <w:color w:val="000000"/>
              </w:rPr>
              <w:t>Sujeto Obligado</w:t>
            </w:r>
            <w:r w:rsidRPr="009051E6">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76839" w:rsidRPr="009051E6" w:rsidTr="00776839">
        <w:tc>
          <w:tcPr>
            <w:cnfStyle w:val="001000000000" w:firstRow="0" w:lastRow="0" w:firstColumn="1" w:lastColumn="0" w:oddVBand="0" w:evenVBand="0" w:oddHBand="0" w:evenHBand="0" w:firstRowFirstColumn="0" w:firstRowLastColumn="0" w:lastRowFirstColumn="0" w:lastRowLastColumn="0"/>
            <w:tcW w:w="2689" w:type="dxa"/>
          </w:tcPr>
          <w:p w:rsidR="00776839" w:rsidRPr="009051E6" w:rsidRDefault="004A3CBB">
            <w:pPr>
              <w:tabs>
                <w:tab w:val="left" w:pos="284"/>
              </w:tabs>
              <w:spacing w:line="360" w:lineRule="auto"/>
              <w:rPr>
                <w:rFonts w:ascii="Palatino Linotype" w:eastAsia="Palatino Linotype" w:hAnsi="Palatino Linotype" w:cs="Palatino Linotype"/>
              </w:rPr>
            </w:pPr>
            <w:r w:rsidRPr="009051E6">
              <w:rPr>
                <w:rFonts w:ascii="Palatino Linotype" w:eastAsia="Palatino Linotype" w:hAnsi="Palatino Linotype" w:cs="Palatino Linotype"/>
              </w:rPr>
              <w:lastRenderedPageBreak/>
              <w:t>c) Formalidades para emitir el acuerdo de clasificación.</w:t>
            </w:r>
          </w:p>
        </w:tc>
        <w:tc>
          <w:tcPr>
            <w:tcW w:w="6237" w:type="dxa"/>
          </w:tcPr>
          <w:p w:rsidR="00776839" w:rsidRPr="009051E6" w:rsidRDefault="004A3CBB">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776839" w:rsidRPr="009051E6" w:rsidRDefault="004A3CBB">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Es necesario que </w:t>
            </w:r>
            <w:r w:rsidRPr="009051E6">
              <w:rPr>
                <w:rFonts w:ascii="Palatino Linotype" w:eastAsia="Palatino Linotype" w:hAnsi="Palatino Linotype" w:cs="Palatino Linotype"/>
                <w:b/>
                <w:color w:val="000000"/>
                <w:u w:val="single"/>
              </w:rPr>
              <w:t>el acto reúna con los requisitos elementales</w:t>
            </w:r>
            <w:r w:rsidRPr="009051E6">
              <w:rPr>
                <w:rFonts w:ascii="Palatino Linotype" w:eastAsia="Palatino Linotype" w:hAnsi="Palatino Linotype" w:cs="Palatino Linotype"/>
                <w:color w:val="000000"/>
              </w:rPr>
              <w:t>, entre ellos, que la autoridad que va a emitir el acto de autoridad sea la legalmente facultada para ello.</w:t>
            </w:r>
          </w:p>
          <w:p w:rsidR="00776839" w:rsidRPr="009051E6" w:rsidRDefault="004A3CBB">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9051E6">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76839" w:rsidRPr="009051E6" w:rsidTr="00776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76839" w:rsidRPr="009051E6" w:rsidRDefault="00776839">
            <w:pPr>
              <w:tabs>
                <w:tab w:val="left" w:pos="284"/>
              </w:tabs>
              <w:spacing w:line="360" w:lineRule="auto"/>
              <w:rPr>
                <w:rFonts w:ascii="Palatino Linotype" w:eastAsia="Palatino Linotype" w:hAnsi="Palatino Linotype" w:cs="Palatino Linotype"/>
              </w:rPr>
            </w:pPr>
          </w:p>
          <w:p w:rsidR="00776839" w:rsidRPr="009051E6" w:rsidRDefault="004A3CBB">
            <w:pPr>
              <w:tabs>
                <w:tab w:val="left" w:pos="284"/>
              </w:tabs>
              <w:spacing w:line="360" w:lineRule="auto"/>
              <w:jc w:val="both"/>
              <w:rPr>
                <w:rFonts w:ascii="Palatino Linotype" w:eastAsia="Palatino Linotype" w:hAnsi="Palatino Linotype" w:cs="Palatino Linotype"/>
              </w:rPr>
            </w:pPr>
            <w:r w:rsidRPr="009051E6">
              <w:rPr>
                <w:rFonts w:ascii="Palatino Linotype" w:eastAsia="Palatino Linotype" w:hAnsi="Palatino Linotype" w:cs="Palatino Linotype"/>
                <w:color w:val="000000"/>
              </w:rPr>
              <w:t xml:space="preserve">d) Requisitos de fondo del acuerdo de clasificación. </w:t>
            </w:r>
          </w:p>
        </w:tc>
        <w:tc>
          <w:tcPr>
            <w:tcW w:w="6237" w:type="dxa"/>
          </w:tcPr>
          <w:p w:rsidR="00776839" w:rsidRPr="009051E6" w:rsidRDefault="004A3CBB">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w:t>
            </w:r>
            <w:r w:rsidRPr="009051E6">
              <w:rPr>
                <w:rFonts w:ascii="Palatino Linotype" w:eastAsia="Palatino Linotype" w:hAnsi="Palatino Linotype" w:cs="Palatino Linotype"/>
                <w:color w:val="000000"/>
              </w:rPr>
              <w:lastRenderedPageBreak/>
              <w:t xml:space="preserve">prueba, para justificar las restricciones, corresponde a los </w:t>
            </w:r>
            <w:r w:rsidRPr="009051E6">
              <w:rPr>
                <w:rFonts w:ascii="Palatino Linotype" w:eastAsia="Palatino Linotype" w:hAnsi="Palatino Linotype" w:cs="Palatino Linotype"/>
                <w:b/>
                <w:color w:val="000000"/>
              </w:rPr>
              <w:t>Sujetos Obligados</w:t>
            </w:r>
            <w:r w:rsidRPr="009051E6">
              <w:rPr>
                <w:rFonts w:ascii="Palatino Linotype" w:eastAsia="Palatino Linotype" w:hAnsi="Palatino Linotype" w:cs="Palatino Linotype"/>
                <w:color w:val="000000"/>
              </w:rPr>
              <w:t xml:space="preserve">, por lo que deberán fundar y motivar debidamente la clasificación. </w:t>
            </w:r>
          </w:p>
          <w:p w:rsidR="00776839" w:rsidRPr="009051E6" w:rsidRDefault="004A3CBB">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De lo anterior, se desprende que para una correcta </w:t>
            </w:r>
            <w:r w:rsidRPr="009051E6">
              <w:rPr>
                <w:rFonts w:ascii="Palatino Linotype" w:eastAsia="Palatino Linotype" w:hAnsi="Palatino Linotype" w:cs="Palatino Linotype"/>
                <w:b/>
                <w:color w:val="000000"/>
              </w:rPr>
              <w:t>clasificación total o parcial</w:t>
            </w:r>
            <w:r w:rsidRPr="009051E6">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76839" w:rsidRPr="009051E6" w:rsidRDefault="004A3CBB">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776839" w:rsidRPr="009051E6" w:rsidRDefault="004A3CBB">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En ese mismo sentido, el numeral trigésimo tercero fracción V de los Lineamientos Generales </w:t>
            </w:r>
            <w:r w:rsidRPr="009051E6">
              <w:rPr>
                <w:rFonts w:ascii="Palatino Linotype" w:eastAsia="Palatino Linotype" w:hAnsi="Palatino Linotype" w:cs="Palatino Linotype"/>
              </w:rPr>
              <w:t>vigentes a la fecha de la solicitud</w:t>
            </w:r>
            <w:r w:rsidRPr="009051E6">
              <w:rPr>
                <w:rFonts w:ascii="Palatino Linotype" w:eastAsia="Palatino Linotype" w:hAnsi="Palatino Linotype" w:cs="Palatino Linotype"/>
                <w:color w:val="000000"/>
              </w:rPr>
              <w:t xml:space="preserve">, precisa que para motivar la </w:t>
            </w:r>
            <w:r w:rsidRPr="009051E6">
              <w:rPr>
                <w:rFonts w:ascii="Palatino Linotype" w:eastAsia="Palatino Linotype" w:hAnsi="Palatino Linotype" w:cs="Palatino Linotype"/>
                <w:color w:val="000000"/>
              </w:rPr>
              <w:lastRenderedPageBreak/>
              <w:t>clasificación se deben acreditar las circunstancias de tiempo, modo y lugar.</w:t>
            </w:r>
          </w:p>
          <w:p w:rsidR="00776839" w:rsidRPr="009051E6" w:rsidRDefault="004A3CBB">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Ahora bien, </w:t>
            </w:r>
            <w:r w:rsidRPr="009051E6">
              <w:rPr>
                <w:rFonts w:ascii="Palatino Linotype" w:eastAsia="Palatino Linotype" w:hAnsi="Palatino Linotype" w:cs="Palatino Linotype"/>
                <w:b/>
                <w:color w:val="000000"/>
                <w:u w:val="single"/>
              </w:rPr>
              <w:t>para cada caso además de fundar y motivar</w:t>
            </w:r>
            <w:r w:rsidRPr="009051E6">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76839" w:rsidRPr="009051E6" w:rsidTr="00776839">
        <w:tc>
          <w:tcPr>
            <w:cnfStyle w:val="001000000000" w:firstRow="0" w:lastRow="0" w:firstColumn="1" w:lastColumn="0" w:oddVBand="0" w:evenVBand="0" w:oddHBand="0" w:evenHBand="0" w:firstRowFirstColumn="0" w:firstRowLastColumn="0" w:lastRowFirstColumn="0" w:lastRowLastColumn="0"/>
            <w:tcW w:w="2689" w:type="dxa"/>
          </w:tcPr>
          <w:p w:rsidR="00776839" w:rsidRPr="009051E6" w:rsidRDefault="004A3CBB">
            <w:pPr>
              <w:tabs>
                <w:tab w:val="left" w:pos="284"/>
              </w:tabs>
              <w:spacing w:line="360" w:lineRule="auto"/>
              <w:ind w:right="49"/>
              <w:jc w:val="both"/>
              <w:rPr>
                <w:rFonts w:ascii="Palatino Linotype" w:eastAsia="Palatino Linotype" w:hAnsi="Palatino Linotype" w:cs="Palatino Linotype"/>
              </w:rPr>
            </w:pPr>
            <w:r w:rsidRPr="009051E6">
              <w:rPr>
                <w:rFonts w:ascii="Palatino Linotype" w:eastAsia="Palatino Linotype" w:hAnsi="Palatino Linotype" w:cs="Palatino Linotype"/>
              </w:rPr>
              <w:lastRenderedPageBreak/>
              <w:t xml:space="preserve">e) Condiciones especiales de la clasificación de la información como confidencial. </w:t>
            </w:r>
          </w:p>
        </w:tc>
        <w:tc>
          <w:tcPr>
            <w:tcW w:w="6237" w:type="dxa"/>
          </w:tcPr>
          <w:p w:rsidR="00776839" w:rsidRPr="009051E6" w:rsidRDefault="004A3CBB">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Los artículos 148 y 120 de la Ley Estatal y de la Ley General </w:t>
            </w:r>
            <w:r w:rsidRPr="009051E6">
              <w:rPr>
                <w:rFonts w:ascii="Palatino Linotype" w:eastAsia="Palatino Linotype" w:hAnsi="Palatino Linotype" w:cs="Palatino Linotype"/>
                <w:b/>
              </w:rPr>
              <w:t>vigente a la fecha de la solicitud</w:t>
            </w:r>
            <w:r w:rsidRPr="009051E6">
              <w:rPr>
                <w:rFonts w:ascii="Palatino Linotype" w:eastAsia="Palatino Linotype" w:hAnsi="Palatino Linotype" w:cs="Palatino Linotype"/>
                <w:color w:val="000000"/>
              </w:rPr>
              <w:t xml:space="preserve">, respectivamente, establecen que aun tratándose de datos personales, se podrán proporcionar, incluso sin solicitar el consentimiento de su titular. </w:t>
            </w:r>
          </w:p>
          <w:p w:rsidR="00776839" w:rsidRPr="009051E6" w:rsidRDefault="004A3CBB">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776839" w:rsidRPr="009051E6" w:rsidRDefault="004A3CBB">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9051E6">
              <w:rPr>
                <w:rFonts w:ascii="Palatino Linotype" w:eastAsia="Palatino Linotype" w:hAnsi="Palatino Linotype" w:cs="Palatino Linotype"/>
                <w:color w:val="00000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776839" w:rsidRPr="009051E6" w:rsidRDefault="00776839">
      <w:pPr>
        <w:tabs>
          <w:tab w:val="left" w:pos="284"/>
        </w:tabs>
        <w:spacing w:line="360" w:lineRule="auto"/>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776839" w:rsidRPr="009051E6" w:rsidRDefault="00776839">
      <w:pPr>
        <w:spacing w:line="360" w:lineRule="auto"/>
        <w:rPr>
          <w:rFonts w:ascii="Palatino Linotype" w:eastAsia="Palatino Linotype" w:hAnsi="Palatino Linotype" w:cs="Palatino Linotype"/>
          <w:color w:val="000000"/>
        </w:rPr>
      </w:pPr>
    </w:p>
    <w:p w:rsidR="00776839" w:rsidRPr="009051E6" w:rsidRDefault="004A3CBB">
      <w:pPr>
        <w:numPr>
          <w:ilvl w:val="0"/>
          <w:numId w:val="8"/>
        </w:numPr>
        <w:spacing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Mención aparte merecen las facturas, de las cuales dada su propia y especial naturaleza, aparece el Registro Federal de Contribuyentes o una Clave Única de Registro de Población, que pueda hacer identificable al titular del dato personal, pero al caso concreto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rsidR="00776839" w:rsidRPr="009051E6" w:rsidRDefault="00776839">
      <w:pPr>
        <w:spacing w:line="360" w:lineRule="auto"/>
        <w:ind w:right="-91"/>
        <w:jc w:val="both"/>
        <w:rPr>
          <w:rFonts w:ascii="Palatino Linotype" w:eastAsia="Palatino Linotype" w:hAnsi="Palatino Linotype" w:cs="Palatino Linotype"/>
        </w:rPr>
      </w:pPr>
    </w:p>
    <w:p w:rsidR="00776839" w:rsidRPr="009051E6" w:rsidRDefault="004A3CBB">
      <w:pPr>
        <w:numPr>
          <w:ilvl w:val="0"/>
          <w:numId w:val="5"/>
        </w:numPr>
        <w:pBdr>
          <w:top w:val="nil"/>
          <w:left w:val="nil"/>
          <w:bottom w:val="nil"/>
          <w:right w:val="nil"/>
          <w:between w:val="nil"/>
        </w:pBdr>
        <w:spacing w:line="360" w:lineRule="auto"/>
        <w:ind w:right="-91"/>
        <w:jc w:val="both"/>
        <w:rPr>
          <w:rFonts w:ascii="Palatino Linotype" w:eastAsia="Palatino Linotype" w:hAnsi="Palatino Linotype" w:cs="Palatino Linotype"/>
          <w:b/>
          <w:color w:val="000000"/>
          <w:sz w:val="22"/>
          <w:szCs w:val="22"/>
        </w:rPr>
      </w:pPr>
      <w:r w:rsidRPr="009051E6">
        <w:rPr>
          <w:rFonts w:ascii="Palatino Linotype" w:eastAsia="Palatino Linotype" w:hAnsi="Palatino Linotype" w:cs="Palatino Linotype"/>
          <w:b/>
          <w:color w:val="000000"/>
          <w:sz w:val="22"/>
          <w:szCs w:val="22"/>
        </w:rPr>
        <w:t>Folio Fiscal</w:t>
      </w:r>
    </w:p>
    <w:p w:rsidR="00776839" w:rsidRPr="009051E6" w:rsidRDefault="00776839">
      <w:pPr>
        <w:pBdr>
          <w:top w:val="nil"/>
          <w:left w:val="nil"/>
          <w:bottom w:val="nil"/>
          <w:right w:val="nil"/>
          <w:between w:val="nil"/>
        </w:pBdr>
        <w:spacing w:line="360" w:lineRule="auto"/>
        <w:ind w:left="708" w:right="-91"/>
        <w:jc w:val="both"/>
        <w:rPr>
          <w:rFonts w:ascii="Palatino Linotype" w:eastAsia="Palatino Linotype" w:hAnsi="Palatino Linotype" w:cs="Palatino Linotype"/>
          <w:b/>
          <w:color w:val="000000"/>
          <w:sz w:val="22"/>
          <w:szCs w:val="22"/>
        </w:rPr>
      </w:pPr>
    </w:p>
    <w:p w:rsidR="00776839" w:rsidRPr="009051E6" w:rsidRDefault="004A3CBB">
      <w:pPr>
        <w:numPr>
          <w:ilvl w:val="0"/>
          <w:numId w:val="8"/>
        </w:numPr>
        <w:spacing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00776839" w:rsidRPr="009051E6" w:rsidRDefault="00776839">
      <w:pPr>
        <w:spacing w:line="360" w:lineRule="auto"/>
        <w:jc w:val="both"/>
        <w:rPr>
          <w:rFonts w:ascii="Palatino Linotype" w:eastAsia="Palatino Linotype" w:hAnsi="Palatino Linotype" w:cs="Palatino Linotype"/>
        </w:rPr>
      </w:pPr>
    </w:p>
    <w:p w:rsidR="00776839" w:rsidRPr="009051E6" w:rsidRDefault="004A3CBB">
      <w:pPr>
        <w:spacing w:line="360" w:lineRule="auto"/>
        <w:jc w:val="center"/>
        <w:rPr>
          <w:rFonts w:ascii="Palatino Linotype" w:eastAsia="Palatino Linotype" w:hAnsi="Palatino Linotype" w:cs="Palatino Linotype"/>
        </w:rPr>
      </w:pPr>
      <w:r w:rsidRPr="009051E6">
        <w:rPr>
          <w:rFonts w:ascii="Palatino Linotype" w:eastAsia="Palatino Linotype" w:hAnsi="Palatino Linotype" w:cs="Palatino Linotype"/>
          <w:noProof/>
          <w:lang w:eastAsia="es-MX"/>
        </w:rPr>
        <w:drawing>
          <wp:inline distT="0" distB="0" distL="0" distR="0">
            <wp:extent cx="4667250" cy="1181100"/>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b="32787"/>
                    <a:stretch>
                      <a:fillRect/>
                    </a:stretch>
                  </pic:blipFill>
                  <pic:spPr>
                    <a:xfrm>
                      <a:off x="0" y="0"/>
                      <a:ext cx="4667250" cy="1181100"/>
                    </a:xfrm>
                    <a:prstGeom prst="rect">
                      <a:avLst/>
                    </a:prstGeom>
                    <a:ln/>
                  </pic:spPr>
                </pic:pic>
              </a:graphicData>
            </a:graphic>
          </wp:inline>
        </w:drawing>
      </w:r>
    </w:p>
    <w:p w:rsidR="00776839" w:rsidRPr="009051E6" w:rsidRDefault="00776839">
      <w:pPr>
        <w:spacing w:line="360" w:lineRule="auto"/>
        <w:jc w:val="both"/>
        <w:rPr>
          <w:rFonts w:ascii="Palatino Linotype" w:eastAsia="Palatino Linotype" w:hAnsi="Palatino Linotype" w:cs="Palatino Linotype"/>
          <w:b/>
          <w:u w:val="single"/>
        </w:rPr>
      </w:pPr>
    </w:p>
    <w:p w:rsidR="00776839" w:rsidRPr="009051E6" w:rsidRDefault="004A3CBB">
      <w:pPr>
        <w:numPr>
          <w:ilvl w:val="0"/>
          <w:numId w:val="8"/>
        </w:numPr>
        <w:spacing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 xml:space="preserve">En ese contexto, el folio fiscal, no contiene datos personales del emisor y tampoco se puede obtener información confidencial con el mismo, pues solamente es un identificador del emisor, </w:t>
      </w:r>
      <w:r w:rsidRPr="009051E6">
        <w:rPr>
          <w:rFonts w:ascii="Palatino Linotype" w:eastAsia="Palatino Linotype" w:hAnsi="Palatino Linotype" w:cs="Palatino Linotype"/>
          <w:b/>
        </w:rPr>
        <w:t>del</w:t>
      </w:r>
      <w:r w:rsidRPr="009051E6">
        <w:rPr>
          <w:rFonts w:ascii="Palatino Linotype" w:eastAsia="Palatino Linotype" w:hAnsi="Palatino Linotype" w:cs="Palatino Linotype"/>
        </w:rPr>
        <w:t xml:space="preserve"> cual su transparencia ayuda a legitimar que el documento cumple con todos los requisitos establecidos en la normatividad aplicable, sin necesidad algún dato personal, por lo que, </w:t>
      </w:r>
      <w:r w:rsidRPr="009051E6">
        <w:rPr>
          <w:rFonts w:ascii="Palatino Linotype" w:eastAsia="Palatino Linotype" w:hAnsi="Palatino Linotype" w:cs="Palatino Linotype"/>
          <w:b/>
        </w:rPr>
        <w:t>no se actualiza la clasificación</w:t>
      </w:r>
      <w:r w:rsidRPr="009051E6">
        <w:rPr>
          <w:rFonts w:ascii="Palatino Linotype" w:eastAsia="Palatino Linotype" w:hAnsi="Palatino Linotype" w:cs="Palatino Linotype"/>
        </w:rPr>
        <w:t>, en términos del artículo 143, fracción I de la Ley de la materia.</w:t>
      </w:r>
    </w:p>
    <w:p w:rsidR="00776839" w:rsidRPr="009051E6" w:rsidRDefault="00776839">
      <w:pPr>
        <w:spacing w:line="360" w:lineRule="auto"/>
        <w:jc w:val="both"/>
        <w:rPr>
          <w:rFonts w:ascii="Palatino Linotype" w:eastAsia="Palatino Linotype" w:hAnsi="Palatino Linotype" w:cs="Palatino Linotype"/>
        </w:rPr>
      </w:pPr>
    </w:p>
    <w:p w:rsidR="00776839" w:rsidRPr="009051E6" w:rsidRDefault="004A3CBB">
      <w:pPr>
        <w:numPr>
          <w:ilvl w:val="0"/>
          <w:numId w:val="5"/>
        </w:numPr>
        <w:pBdr>
          <w:top w:val="nil"/>
          <w:left w:val="nil"/>
          <w:bottom w:val="nil"/>
          <w:right w:val="nil"/>
          <w:between w:val="nil"/>
        </w:pBdr>
        <w:spacing w:line="360" w:lineRule="auto"/>
        <w:ind w:right="-91"/>
        <w:jc w:val="both"/>
        <w:rPr>
          <w:rFonts w:ascii="Palatino Linotype" w:eastAsia="Palatino Linotype" w:hAnsi="Palatino Linotype" w:cs="Palatino Linotype"/>
          <w:b/>
          <w:color w:val="000000"/>
          <w:sz w:val="22"/>
          <w:szCs w:val="22"/>
        </w:rPr>
      </w:pPr>
      <w:r w:rsidRPr="009051E6">
        <w:rPr>
          <w:rFonts w:ascii="Palatino Linotype" w:eastAsia="Palatino Linotype" w:hAnsi="Palatino Linotype" w:cs="Palatino Linotype"/>
          <w:b/>
          <w:color w:val="000000"/>
          <w:sz w:val="22"/>
          <w:szCs w:val="22"/>
        </w:rPr>
        <w:lastRenderedPageBreak/>
        <w:t>Cadenas originales y sellos.</w:t>
      </w:r>
    </w:p>
    <w:p w:rsidR="00776839" w:rsidRPr="009051E6" w:rsidRDefault="00776839">
      <w:pPr>
        <w:pBdr>
          <w:top w:val="nil"/>
          <w:left w:val="nil"/>
          <w:bottom w:val="nil"/>
          <w:right w:val="nil"/>
          <w:between w:val="nil"/>
        </w:pBdr>
        <w:spacing w:line="360" w:lineRule="auto"/>
        <w:ind w:left="708" w:right="-91"/>
        <w:jc w:val="both"/>
        <w:rPr>
          <w:rFonts w:ascii="Palatino Linotype" w:eastAsia="Palatino Linotype" w:hAnsi="Palatino Linotype" w:cs="Palatino Linotype"/>
          <w:b/>
          <w:color w:val="000000"/>
          <w:sz w:val="22"/>
          <w:szCs w:val="22"/>
        </w:rPr>
      </w:pPr>
    </w:p>
    <w:p w:rsidR="00776839" w:rsidRPr="009051E6" w:rsidRDefault="004A3CBB">
      <w:pPr>
        <w:numPr>
          <w:ilvl w:val="0"/>
          <w:numId w:val="8"/>
        </w:numPr>
        <w:spacing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b/>
        </w:rPr>
        <w:t>Las cadenas originales y sellos</w:t>
      </w:r>
      <w:r w:rsidRPr="009051E6">
        <w:rPr>
          <w:rFonts w:ascii="Palatino Linotype" w:eastAsia="Palatino Linotype" w:hAnsi="Palatino Linotype" w:cs="Palatino Linotype"/>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00776839" w:rsidRPr="009051E6" w:rsidRDefault="00776839">
      <w:pPr>
        <w:spacing w:line="360" w:lineRule="auto"/>
        <w:ind w:right="-91"/>
        <w:jc w:val="both"/>
        <w:rPr>
          <w:rFonts w:ascii="Palatino Linotype" w:eastAsia="Palatino Linotype" w:hAnsi="Palatino Linotype" w:cs="Palatino Linotype"/>
        </w:rPr>
      </w:pPr>
    </w:p>
    <w:p w:rsidR="00776839" w:rsidRPr="009051E6" w:rsidRDefault="004A3CBB">
      <w:pPr>
        <w:spacing w:line="360" w:lineRule="auto"/>
        <w:ind w:left="567"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“Elementos utilizados en la generación de Sellos Digitales:</w:t>
      </w:r>
    </w:p>
    <w:p w:rsidR="00776839" w:rsidRPr="009051E6" w:rsidRDefault="004A3CBB">
      <w:pPr>
        <w:spacing w:line="360" w:lineRule="auto"/>
        <w:ind w:left="567"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w:t>
      </w:r>
      <w:r w:rsidRPr="009051E6">
        <w:rPr>
          <w:rFonts w:ascii="Palatino Linotype" w:eastAsia="Palatino Linotype" w:hAnsi="Palatino Linotype" w:cs="Palatino Linotype"/>
          <w:i/>
        </w:rPr>
        <w:tab/>
        <w:t>Cadena Original, el elemento a sellar, en este caso de un comprobante fiscal digital a través de Internet.</w:t>
      </w:r>
    </w:p>
    <w:p w:rsidR="00776839" w:rsidRPr="009051E6" w:rsidRDefault="004A3CBB">
      <w:pPr>
        <w:spacing w:line="360" w:lineRule="auto"/>
        <w:ind w:left="567"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w:t>
      </w:r>
      <w:r w:rsidRPr="009051E6">
        <w:rPr>
          <w:rFonts w:ascii="Palatino Linotype" w:eastAsia="Palatino Linotype" w:hAnsi="Palatino Linotype" w:cs="Palatino Linotype"/>
          <w:i/>
        </w:rPr>
        <w:tab/>
        <w:t>Certificado de Sello Digital y su correspondiente clave privada.</w:t>
      </w:r>
    </w:p>
    <w:p w:rsidR="00776839" w:rsidRPr="009051E6" w:rsidRDefault="004A3CBB">
      <w:pPr>
        <w:spacing w:line="360" w:lineRule="auto"/>
        <w:ind w:left="567"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w:t>
      </w:r>
      <w:r w:rsidRPr="009051E6">
        <w:rPr>
          <w:rFonts w:ascii="Palatino Linotype" w:eastAsia="Palatino Linotype" w:hAnsi="Palatino Linotype" w:cs="Palatino Linotype"/>
          <w:i/>
        </w:rPr>
        <w:tab/>
        <w:t>Algoritmos de criptografía de clave pública para firma electrónica avanzada.</w:t>
      </w:r>
    </w:p>
    <w:p w:rsidR="00776839" w:rsidRPr="009051E6" w:rsidRDefault="004A3CBB">
      <w:pPr>
        <w:spacing w:line="360" w:lineRule="auto"/>
        <w:ind w:left="567"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w:t>
      </w:r>
      <w:r w:rsidRPr="009051E6">
        <w:rPr>
          <w:rFonts w:ascii="Palatino Linotype" w:eastAsia="Palatino Linotype" w:hAnsi="Palatino Linotype" w:cs="Palatino Linotype"/>
          <w:i/>
        </w:rPr>
        <w:tab/>
        <w:t>Especificaciones de conversión de la firma electrónica avanzada a Base 64.</w:t>
      </w:r>
    </w:p>
    <w:p w:rsidR="00776839" w:rsidRPr="009051E6" w:rsidRDefault="004A3CBB">
      <w:pPr>
        <w:spacing w:line="360" w:lineRule="auto"/>
        <w:ind w:left="567"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Para la generación de sellos digitales se utiliza criptografía de clave pública aplicada a una cadena original.</w:t>
      </w:r>
    </w:p>
    <w:p w:rsidR="00776839" w:rsidRPr="009051E6" w:rsidRDefault="00776839">
      <w:pPr>
        <w:spacing w:line="360" w:lineRule="auto"/>
        <w:ind w:left="567" w:right="899"/>
        <w:jc w:val="both"/>
        <w:rPr>
          <w:rFonts w:ascii="Palatino Linotype" w:eastAsia="Palatino Linotype" w:hAnsi="Palatino Linotype" w:cs="Palatino Linotype"/>
          <w:i/>
        </w:rPr>
      </w:pPr>
    </w:p>
    <w:p w:rsidR="00776839" w:rsidRPr="009051E6" w:rsidRDefault="004A3CBB">
      <w:pPr>
        <w:spacing w:line="360" w:lineRule="auto"/>
        <w:ind w:left="567"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Criptografía de la Clave Pública</w:t>
      </w:r>
    </w:p>
    <w:p w:rsidR="00776839" w:rsidRPr="009051E6" w:rsidRDefault="004A3CBB">
      <w:pPr>
        <w:spacing w:line="360" w:lineRule="auto"/>
        <w:ind w:left="567" w:right="899"/>
        <w:jc w:val="both"/>
        <w:rPr>
          <w:rFonts w:ascii="Palatino Linotype" w:eastAsia="Palatino Linotype" w:hAnsi="Palatino Linotype" w:cs="Palatino Linotype"/>
          <w:i/>
        </w:rPr>
      </w:pPr>
      <w:r w:rsidRPr="009051E6">
        <w:rPr>
          <w:rFonts w:ascii="Palatino Linotype" w:eastAsia="Palatino Linotype" w:hAnsi="Palatino Linotype" w:cs="Palatino Linotype"/>
          <w:i/>
        </w:rPr>
        <w:t xml:space="preserve">La criptografía de Clave Pública se basa en la generación de una pareja de números muy grandes relacionados íntimamente entre sí, de tal manera que una operación de </w:t>
      </w:r>
      <w:proofErr w:type="spellStart"/>
      <w:r w:rsidRPr="009051E6">
        <w:rPr>
          <w:rFonts w:ascii="Palatino Linotype" w:eastAsia="Palatino Linotype" w:hAnsi="Palatino Linotype" w:cs="Palatino Linotype"/>
          <w:i/>
        </w:rPr>
        <w:t>encripción</w:t>
      </w:r>
      <w:proofErr w:type="spellEnd"/>
      <w:r w:rsidRPr="009051E6">
        <w:rPr>
          <w:rFonts w:ascii="Palatino Linotype" w:eastAsia="Palatino Linotype" w:hAnsi="Palatino Linotype" w:cs="Palatino Linotype"/>
          <w:i/>
        </w:rPr>
        <w:t xml:space="preserve"> sobre un mensaje tomando como clave de </w:t>
      </w:r>
      <w:proofErr w:type="spellStart"/>
      <w:r w:rsidRPr="009051E6">
        <w:rPr>
          <w:rFonts w:ascii="Palatino Linotype" w:eastAsia="Palatino Linotype" w:hAnsi="Palatino Linotype" w:cs="Palatino Linotype"/>
          <w:i/>
        </w:rPr>
        <w:t>encripción</w:t>
      </w:r>
      <w:proofErr w:type="spellEnd"/>
      <w:r w:rsidRPr="009051E6">
        <w:rPr>
          <w:rFonts w:ascii="Palatino Linotype" w:eastAsia="Palatino Linotype" w:hAnsi="Palatino Linotype" w:cs="Palatino Linotype"/>
          <w:i/>
        </w:rPr>
        <w:t xml:space="preserve"> a uno de los dos números, produce un mensaje alterado en su significado que solo puede ser devuelto a su estado original mediante la operación de </w:t>
      </w:r>
      <w:proofErr w:type="spellStart"/>
      <w:r w:rsidRPr="009051E6">
        <w:rPr>
          <w:rFonts w:ascii="Palatino Linotype" w:eastAsia="Palatino Linotype" w:hAnsi="Palatino Linotype" w:cs="Palatino Linotype"/>
          <w:i/>
        </w:rPr>
        <w:t>desencripción</w:t>
      </w:r>
      <w:proofErr w:type="spellEnd"/>
      <w:r w:rsidRPr="009051E6">
        <w:rPr>
          <w:rFonts w:ascii="Palatino Linotype" w:eastAsia="Palatino Linotype" w:hAnsi="Palatino Linotype" w:cs="Palatino Linotype"/>
          <w:i/>
        </w:rPr>
        <w:t xml:space="preserve"> </w:t>
      </w:r>
      <w:r w:rsidRPr="009051E6">
        <w:rPr>
          <w:rFonts w:ascii="Palatino Linotype" w:eastAsia="Palatino Linotype" w:hAnsi="Palatino Linotype" w:cs="Palatino Linotype"/>
          <w:i/>
        </w:rPr>
        <w:lastRenderedPageBreak/>
        <w:t xml:space="preserve">correspondiente tomando como clave de </w:t>
      </w:r>
      <w:proofErr w:type="spellStart"/>
      <w:r w:rsidRPr="009051E6">
        <w:rPr>
          <w:rFonts w:ascii="Palatino Linotype" w:eastAsia="Palatino Linotype" w:hAnsi="Palatino Linotype" w:cs="Palatino Linotype"/>
          <w:i/>
        </w:rPr>
        <w:t>desencripción</w:t>
      </w:r>
      <w:proofErr w:type="spellEnd"/>
      <w:r w:rsidRPr="009051E6">
        <w:rPr>
          <w:rFonts w:ascii="Palatino Linotype" w:eastAsia="Palatino Linotype" w:hAnsi="Palatino Linotype" w:cs="Palatino Linotype"/>
          <w:i/>
        </w:rPr>
        <w:t xml:space="preserve"> al otro número de la pareja.”</w:t>
      </w:r>
    </w:p>
    <w:p w:rsidR="00776839" w:rsidRPr="009051E6" w:rsidRDefault="00776839">
      <w:pPr>
        <w:spacing w:line="360" w:lineRule="auto"/>
        <w:ind w:left="567" w:right="899"/>
        <w:jc w:val="both"/>
        <w:rPr>
          <w:rFonts w:ascii="Palatino Linotype" w:eastAsia="Palatino Linotype" w:hAnsi="Palatino Linotype" w:cs="Palatino Linotype"/>
          <w:i/>
        </w:rPr>
      </w:pPr>
    </w:p>
    <w:p w:rsidR="00776839" w:rsidRPr="009051E6" w:rsidRDefault="004A3CBB">
      <w:pPr>
        <w:numPr>
          <w:ilvl w:val="0"/>
          <w:numId w:val="8"/>
        </w:numPr>
        <w:spacing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 xml:space="preserve">Es decir, por sí solos las cadenas originales y los sellos originales no contienen datos personales confidenciales, por lo que se considera que </w:t>
      </w:r>
      <w:r w:rsidRPr="009051E6">
        <w:rPr>
          <w:rFonts w:ascii="Palatino Linotype" w:eastAsia="Palatino Linotype" w:hAnsi="Palatino Linotype" w:cs="Palatino Linotype"/>
          <w:b/>
        </w:rPr>
        <w:t>no actualizan en supuesto de confidencialidad</w:t>
      </w:r>
      <w:r w:rsidRPr="009051E6">
        <w:rPr>
          <w:rFonts w:ascii="Palatino Linotype" w:eastAsia="Palatino Linotype" w:hAnsi="Palatino Linotype" w:cs="Palatino Linotype"/>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776839" w:rsidRPr="009051E6" w:rsidRDefault="00776839">
      <w:pPr>
        <w:spacing w:line="360" w:lineRule="auto"/>
        <w:jc w:val="both"/>
        <w:rPr>
          <w:rFonts w:ascii="Palatino Linotype" w:eastAsia="Palatino Linotype" w:hAnsi="Palatino Linotype" w:cs="Palatino Linotype"/>
        </w:rPr>
      </w:pPr>
    </w:p>
    <w:p w:rsidR="00776839" w:rsidRPr="009051E6" w:rsidRDefault="004A3CBB">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9051E6">
        <w:rPr>
          <w:rFonts w:ascii="Palatino Linotype" w:eastAsia="Palatino Linotype" w:hAnsi="Palatino Linotype" w:cs="Palatino Linotype"/>
          <w:b/>
          <w:color w:val="000000"/>
          <w:sz w:val="22"/>
          <w:szCs w:val="22"/>
        </w:rPr>
        <w:t>Número de serie del emisor y/o CSD y número de certificado del SAT</w:t>
      </w:r>
    </w:p>
    <w:p w:rsidR="00776839" w:rsidRPr="009051E6" w:rsidRDefault="00776839">
      <w:pPr>
        <w:spacing w:line="360" w:lineRule="auto"/>
        <w:jc w:val="both"/>
        <w:rPr>
          <w:rFonts w:ascii="Palatino Linotype" w:eastAsia="Palatino Linotype" w:hAnsi="Palatino Linotype" w:cs="Palatino Linotype"/>
          <w:b/>
        </w:rPr>
      </w:pPr>
    </w:p>
    <w:p w:rsidR="00776839" w:rsidRPr="009051E6" w:rsidRDefault="004A3CBB">
      <w:pPr>
        <w:numPr>
          <w:ilvl w:val="0"/>
          <w:numId w:val="8"/>
        </w:numPr>
        <w:spacing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 xml:space="preserve">Por otra parte, por lo que hace </w:t>
      </w:r>
      <w:r w:rsidRPr="009051E6">
        <w:rPr>
          <w:rFonts w:ascii="Palatino Linotype" w:eastAsia="Palatino Linotype" w:hAnsi="Palatino Linotype" w:cs="Palatino Linotype"/>
          <w:b/>
        </w:rPr>
        <w:t>al número de serie de los certificados de Sello Digitales del emisor y del Servicio de Administración Tributaria,</w:t>
      </w:r>
      <w:r w:rsidRPr="009051E6">
        <w:rPr>
          <w:rFonts w:ascii="Palatino Linotype" w:eastAsia="Palatino Linotype" w:hAnsi="Palatino Linotype" w:cs="Palatino Linotype"/>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veinticinco de junio de dos mil diecinueve, a las dieciséis horas con diez minutos, en la página electrónica </w:t>
      </w:r>
      <w:hyperlink r:id="rId15">
        <w:r w:rsidRPr="009051E6">
          <w:rPr>
            <w:rFonts w:ascii="Palatino Linotype" w:eastAsia="Palatino Linotype" w:hAnsi="Palatino Linotype" w:cs="Palatino Linotype"/>
            <w:color w:val="035899"/>
          </w:rPr>
          <w:t>https://portalanterior.ine.mx/archivos2/tutoriales/sistemas/ApoyoInstitucional/SIF/docs/candidatos/folioFiscalFactura.pdf</w:t>
        </w:r>
      </w:hyperlink>
      <w:r w:rsidRPr="009051E6">
        <w:rPr>
          <w:rFonts w:ascii="Palatino Linotype" w:eastAsia="Palatino Linotype" w:hAnsi="Palatino Linotype" w:cs="Palatino Linotype"/>
        </w:rPr>
        <w:t>), en la cual se advierte que únicamente se encuentra conformado por números, se muestra a continuación:</w:t>
      </w:r>
    </w:p>
    <w:p w:rsidR="00776839" w:rsidRPr="009051E6" w:rsidRDefault="004A3CBB">
      <w:pPr>
        <w:spacing w:line="360" w:lineRule="auto"/>
        <w:jc w:val="center"/>
        <w:rPr>
          <w:rFonts w:ascii="Palatino Linotype" w:eastAsia="Palatino Linotype" w:hAnsi="Palatino Linotype" w:cs="Palatino Linotype"/>
        </w:rPr>
      </w:pPr>
      <w:r w:rsidRPr="009051E6">
        <w:rPr>
          <w:rFonts w:ascii="Palatino Linotype" w:eastAsia="Palatino Linotype" w:hAnsi="Palatino Linotype" w:cs="Palatino Linotype"/>
          <w:noProof/>
          <w:lang w:eastAsia="es-MX"/>
        </w:rPr>
        <w:lastRenderedPageBreak/>
        <w:drawing>
          <wp:inline distT="0" distB="0" distL="0" distR="0">
            <wp:extent cx="5189855" cy="1009650"/>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189855" cy="1009650"/>
                    </a:xfrm>
                    <a:prstGeom prst="rect">
                      <a:avLst/>
                    </a:prstGeom>
                    <a:ln/>
                  </pic:spPr>
                </pic:pic>
              </a:graphicData>
            </a:graphic>
          </wp:inline>
        </w:drawing>
      </w:r>
      <w:r w:rsidRPr="009051E6">
        <w:rPr>
          <w:noProof/>
          <w:lang w:eastAsia="es-MX"/>
        </w:rPr>
        <mc:AlternateContent>
          <mc:Choice Requires="wpg">
            <w:drawing>
              <wp:anchor distT="0" distB="0" distL="114300" distR="114300" simplePos="0" relativeHeight="251658240" behindDoc="0" locked="0" layoutInCell="1" hidden="0" allowOverlap="1">
                <wp:simplePos x="0" y="0"/>
                <wp:positionH relativeFrom="column">
                  <wp:posOffset>304800</wp:posOffset>
                </wp:positionH>
                <wp:positionV relativeFrom="paragraph">
                  <wp:posOffset>800100</wp:posOffset>
                </wp:positionV>
                <wp:extent cx="3486150" cy="266700"/>
                <wp:effectExtent l="0" t="0" r="0" b="0"/>
                <wp:wrapNone/>
                <wp:docPr id="35" name="Rectángulo 35"/>
                <wp:cNvGraphicFramePr/>
                <a:graphic xmlns:a="http://schemas.openxmlformats.org/drawingml/2006/main">
                  <a:graphicData uri="http://schemas.microsoft.com/office/word/2010/wordprocessingShape">
                    <wps:wsp>
                      <wps:cNvSpPr/>
                      <wps:spPr>
                        <a:xfrm>
                          <a:off x="3617213" y="3660938"/>
                          <a:ext cx="3457575" cy="238125"/>
                        </a:xfrm>
                        <a:prstGeom prst="rect">
                          <a:avLst/>
                        </a:prstGeom>
                        <a:noFill/>
                        <a:ln w="28575" cap="flat" cmpd="sng">
                          <a:solidFill>
                            <a:schemeClr val="dk1"/>
                          </a:solidFill>
                          <a:prstDash val="solid"/>
                          <a:miter lim="800000"/>
                          <a:headEnd type="none" w="sm" len="sm"/>
                          <a:tailEnd type="none" w="sm" len="sm"/>
                        </a:ln>
                      </wps:spPr>
                      <wps:txbx>
                        <w:txbxContent>
                          <w:p w:rsidR="00776839" w:rsidRDefault="00776839">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wp:posOffset>
                </wp:positionH>
                <wp:positionV relativeFrom="paragraph">
                  <wp:posOffset>800100</wp:posOffset>
                </wp:positionV>
                <wp:extent cx="3486150" cy="266700"/>
                <wp:effectExtent b="0" l="0" r="0" t="0"/>
                <wp:wrapNone/>
                <wp:docPr id="35"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3486150" cy="266700"/>
                        </a:xfrm>
                        <a:prstGeom prst="rect"/>
                        <a:ln/>
                      </pic:spPr>
                    </pic:pic>
                  </a:graphicData>
                </a:graphic>
              </wp:anchor>
            </w:drawing>
          </mc:Fallback>
        </mc:AlternateContent>
      </w:r>
    </w:p>
    <w:p w:rsidR="00776839" w:rsidRPr="009051E6" w:rsidRDefault="00776839">
      <w:pPr>
        <w:spacing w:line="360" w:lineRule="auto"/>
        <w:jc w:val="both"/>
        <w:rPr>
          <w:rFonts w:ascii="Palatino Linotype" w:eastAsia="Palatino Linotype" w:hAnsi="Palatino Linotype" w:cs="Palatino Linotype"/>
        </w:rPr>
      </w:pPr>
    </w:p>
    <w:p w:rsidR="00776839" w:rsidRPr="009051E6" w:rsidRDefault="004A3CBB">
      <w:pPr>
        <w:numPr>
          <w:ilvl w:val="0"/>
          <w:numId w:val="8"/>
        </w:numPr>
        <w:spacing w:line="360" w:lineRule="auto"/>
        <w:ind w:left="0" w:firstLine="0"/>
        <w:jc w:val="both"/>
        <w:rPr>
          <w:rFonts w:ascii="Palatino Linotype" w:eastAsia="Palatino Linotype" w:hAnsi="Palatino Linotype" w:cs="Palatino Linotype"/>
        </w:rPr>
      </w:pPr>
      <w:r w:rsidRPr="009051E6">
        <w:rPr>
          <w:rFonts w:ascii="Palatino Linotype" w:eastAsia="Palatino Linotype" w:hAnsi="Palatino Linotype" w:cs="Palatino Linotype"/>
        </w:rPr>
        <w:t xml:space="preserve">Como se logra observar, los números de serie del certificado de sello digital no contiene datos personales y con dichos dígitos tampoco se puede obtener información de carácter confidencial, por lo que, </w:t>
      </w:r>
      <w:r w:rsidRPr="009051E6">
        <w:rPr>
          <w:rFonts w:ascii="Palatino Linotype" w:eastAsia="Palatino Linotype" w:hAnsi="Palatino Linotype" w:cs="Palatino Linotype"/>
          <w:b/>
        </w:rPr>
        <w:t>tampoco actualizan la causal de clasificación</w:t>
      </w:r>
      <w:r w:rsidRPr="009051E6">
        <w:rPr>
          <w:rFonts w:ascii="Palatino Linotype" w:eastAsia="Palatino Linotype" w:hAnsi="Palatino Linotype" w:cs="Palatino Linotype"/>
        </w:rPr>
        <w:t xml:space="preserve">, establecida en el artículo 143, fracción I, de la Ley de Transparencia y Acceso a la Información Pública del Estado de México y Municipios. </w:t>
      </w:r>
      <w:r w:rsidRPr="009051E6">
        <w:rPr>
          <w:rFonts w:ascii="Palatino Linotype" w:eastAsia="Palatino Linotype" w:hAnsi="Palatino Linotype" w:cs="Palatino Linotype"/>
          <w:b/>
        </w:rPr>
        <w:t>Máxime que permite corroborar la legitimidad a la factura, pues amparan la utilización de los certificados de sellos digitales válidos.</w:t>
      </w:r>
    </w:p>
    <w:p w:rsidR="00776839" w:rsidRPr="009051E6" w:rsidRDefault="00776839">
      <w:pP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spacing w:line="360" w:lineRule="auto"/>
        <w:ind w:left="0" w:firstLine="0"/>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776839" w:rsidRPr="009051E6" w:rsidRDefault="00776839">
      <w:pPr>
        <w:spacing w:line="360" w:lineRule="auto"/>
        <w:jc w:val="both"/>
        <w:rPr>
          <w:rFonts w:ascii="Palatino Linotype" w:eastAsia="Palatino Linotype" w:hAnsi="Palatino Linotype" w:cs="Palatino Linotype"/>
          <w:color w:val="000000"/>
        </w:rPr>
      </w:pPr>
    </w:p>
    <w:p w:rsidR="00776839" w:rsidRPr="009051E6" w:rsidRDefault="004A3CBB">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9051E6">
        <w:rPr>
          <w:rFonts w:ascii="Palatino Linotype" w:eastAsia="Palatino Linotype" w:hAnsi="Palatino Linotype" w:cs="Palatino Linotype"/>
          <w:color w:val="222222"/>
          <w:sz w:val="22"/>
          <w:szCs w:val="22"/>
        </w:rPr>
        <w:t xml:space="preserve">Por lo anteriormente expuesto y fundado, este </w:t>
      </w:r>
      <w:r w:rsidRPr="009051E6">
        <w:rPr>
          <w:rFonts w:ascii="Palatino Linotype" w:eastAsia="Palatino Linotype" w:hAnsi="Palatino Linotype" w:cs="Palatino Linotype"/>
          <w:b/>
          <w:color w:val="222222"/>
          <w:sz w:val="22"/>
          <w:szCs w:val="22"/>
        </w:rPr>
        <w:t>ÓRGANO GARANTE</w:t>
      </w:r>
      <w:r w:rsidRPr="009051E6">
        <w:rPr>
          <w:rFonts w:ascii="Palatino Linotype" w:eastAsia="Palatino Linotype" w:hAnsi="Palatino Linotype" w:cs="Palatino Linotype"/>
          <w:color w:val="222222"/>
          <w:sz w:val="22"/>
          <w:szCs w:val="22"/>
        </w:rPr>
        <w:t xml:space="preserve"> emite los siguientes:</w:t>
      </w:r>
    </w:p>
    <w:p w:rsidR="00776839" w:rsidRPr="009051E6" w:rsidRDefault="0077683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rsidR="00776839" w:rsidRPr="009051E6" w:rsidRDefault="004A3CBB">
      <w:pPr>
        <w:pStyle w:val="Ttulo1"/>
        <w:spacing w:before="0" w:line="360" w:lineRule="auto"/>
        <w:jc w:val="center"/>
        <w:rPr>
          <w:rFonts w:ascii="Palatino Linotype" w:eastAsia="Palatino Linotype" w:hAnsi="Palatino Linotype" w:cs="Palatino Linotype"/>
          <w:b/>
          <w:color w:val="000000"/>
          <w:sz w:val="24"/>
          <w:szCs w:val="24"/>
        </w:rPr>
      </w:pPr>
      <w:bookmarkStart w:id="9" w:name="_heading=h.i4i2aw403yu1" w:colFirst="0" w:colLast="0"/>
      <w:bookmarkEnd w:id="9"/>
      <w:r w:rsidRPr="009051E6">
        <w:rPr>
          <w:rFonts w:ascii="Palatino Linotype" w:eastAsia="Palatino Linotype" w:hAnsi="Palatino Linotype" w:cs="Palatino Linotype"/>
          <w:b/>
          <w:color w:val="000000"/>
          <w:sz w:val="24"/>
          <w:szCs w:val="24"/>
        </w:rPr>
        <w:t>R E S O L U T I V O S</w:t>
      </w:r>
    </w:p>
    <w:p w:rsidR="00776839" w:rsidRPr="009051E6" w:rsidRDefault="00776839">
      <w:pPr>
        <w:spacing w:line="360" w:lineRule="auto"/>
        <w:jc w:val="both"/>
        <w:rPr>
          <w:rFonts w:ascii="Palatino Linotype" w:eastAsia="Palatino Linotype" w:hAnsi="Palatino Linotype" w:cs="Palatino Linotype"/>
          <w:color w:val="000000"/>
        </w:rPr>
      </w:pPr>
    </w:p>
    <w:p w:rsidR="00776839" w:rsidRPr="009051E6" w:rsidRDefault="004A3CBB">
      <w:pPr>
        <w:spacing w:line="360" w:lineRule="auto"/>
        <w:jc w:val="both"/>
        <w:rPr>
          <w:rFonts w:ascii="Palatino Linotype" w:eastAsia="Palatino Linotype" w:hAnsi="Palatino Linotype" w:cs="Palatino Linotype"/>
        </w:rPr>
      </w:pPr>
      <w:r w:rsidRPr="009051E6">
        <w:rPr>
          <w:rFonts w:ascii="Palatino Linotype" w:eastAsia="Palatino Linotype" w:hAnsi="Palatino Linotype" w:cs="Palatino Linotype"/>
          <w:b/>
        </w:rPr>
        <w:lastRenderedPageBreak/>
        <w:t>PRIMERO</w:t>
      </w:r>
      <w:r w:rsidRPr="009051E6">
        <w:rPr>
          <w:rFonts w:ascii="Palatino Linotype" w:eastAsia="Palatino Linotype" w:hAnsi="Palatino Linotype" w:cs="Palatino Linotype"/>
        </w:rPr>
        <w:t>. Resultan parcialmente fundadas las</w:t>
      </w:r>
      <w:r w:rsidRPr="009051E6">
        <w:rPr>
          <w:rFonts w:ascii="Palatino Linotype" w:eastAsia="Palatino Linotype" w:hAnsi="Palatino Linotype" w:cs="Palatino Linotype"/>
          <w:b/>
        </w:rPr>
        <w:t xml:space="preserve"> </w:t>
      </w:r>
      <w:r w:rsidRPr="009051E6">
        <w:rPr>
          <w:rFonts w:ascii="Palatino Linotype" w:eastAsia="Palatino Linotype" w:hAnsi="Palatino Linotype" w:cs="Palatino Linotype"/>
        </w:rPr>
        <w:t xml:space="preserve">razones o motivos de inconformidad hechos valer en el Recurso de Revisión </w:t>
      </w:r>
      <w:r w:rsidRPr="009051E6">
        <w:rPr>
          <w:rFonts w:ascii="Palatino Linotype" w:eastAsia="Palatino Linotype" w:hAnsi="Palatino Linotype" w:cs="Palatino Linotype"/>
          <w:b/>
        </w:rPr>
        <w:t>00872/INFOEM/IP/RR/2025,</w:t>
      </w:r>
      <w:r w:rsidR="00F813C6" w:rsidRPr="009051E6">
        <w:rPr>
          <w:rFonts w:ascii="Palatino Linotype" w:eastAsia="Palatino Linotype" w:hAnsi="Palatino Linotype" w:cs="Palatino Linotype"/>
          <w:b/>
        </w:rPr>
        <w:t xml:space="preserve"> </w:t>
      </w:r>
      <w:r w:rsidR="00F813C6" w:rsidRPr="009051E6">
        <w:rPr>
          <w:rFonts w:ascii="Palatino Linotype" w:eastAsia="Palatino Linotype" w:hAnsi="Palatino Linotype" w:cs="Palatino Linotype"/>
        </w:rPr>
        <w:t>y fundadas en el recurso</w:t>
      </w:r>
      <w:r w:rsidR="00F813C6" w:rsidRPr="009051E6">
        <w:rPr>
          <w:rFonts w:ascii="Palatino Linotype" w:eastAsia="Palatino Linotype" w:hAnsi="Palatino Linotype" w:cs="Palatino Linotype"/>
          <w:b/>
        </w:rPr>
        <w:t xml:space="preserve"> 00783/INFOEM/IP/RR/2025, </w:t>
      </w:r>
      <w:r w:rsidRPr="009051E6">
        <w:rPr>
          <w:rFonts w:ascii="Palatino Linotype" w:eastAsia="Palatino Linotype" w:hAnsi="Palatino Linotype" w:cs="Palatino Linotype"/>
        </w:rPr>
        <w:t xml:space="preserve">en términos del </w:t>
      </w:r>
      <w:r w:rsidRPr="009051E6">
        <w:rPr>
          <w:rFonts w:ascii="Palatino Linotype" w:eastAsia="Palatino Linotype" w:hAnsi="Palatino Linotype" w:cs="Palatino Linotype"/>
          <w:b/>
        </w:rPr>
        <w:t>Considerando</w:t>
      </w:r>
      <w:r w:rsidRPr="009051E6">
        <w:rPr>
          <w:rFonts w:ascii="Palatino Linotype" w:eastAsia="Palatino Linotype" w:hAnsi="Palatino Linotype" w:cs="Palatino Linotype"/>
        </w:rPr>
        <w:t xml:space="preserve"> </w:t>
      </w:r>
      <w:r w:rsidRPr="009051E6">
        <w:rPr>
          <w:rFonts w:ascii="Palatino Linotype" w:eastAsia="Palatino Linotype" w:hAnsi="Palatino Linotype" w:cs="Palatino Linotype"/>
          <w:b/>
        </w:rPr>
        <w:t>Cuarto</w:t>
      </w:r>
      <w:r w:rsidRPr="009051E6">
        <w:rPr>
          <w:rFonts w:ascii="Palatino Linotype" w:eastAsia="Palatino Linotype" w:hAnsi="Palatino Linotype" w:cs="Palatino Linotype"/>
        </w:rPr>
        <w:t xml:space="preserve"> de la presente resolución.</w:t>
      </w:r>
    </w:p>
    <w:p w:rsidR="00776839" w:rsidRPr="009051E6" w:rsidRDefault="00776839">
      <w:pPr>
        <w:spacing w:line="360" w:lineRule="auto"/>
        <w:jc w:val="both"/>
        <w:rPr>
          <w:rFonts w:ascii="Palatino Linotype" w:eastAsia="Palatino Linotype" w:hAnsi="Palatino Linotype" w:cs="Palatino Linotype"/>
        </w:rPr>
      </w:pPr>
    </w:p>
    <w:p w:rsidR="00776839" w:rsidRPr="009051E6" w:rsidRDefault="004A3CBB">
      <w:pPr>
        <w:spacing w:line="360" w:lineRule="auto"/>
        <w:jc w:val="both"/>
        <w:rPr>
          <w:rFonts w:ascii="Palatino Linotype" w:eastAsia="Palatino Linotype" w:hAnsi="Palatino Linotype" w:cs="Palatino Linotype"/>
        </w:rPr>
      </w:pPr>
      <w:r w:rsidRPr="009051E6">
        <w:rPr>
          <w:rFonts w:ascii="Palatino Linotype" w:eastAsia="Palatino Linotype" w:hAnsi="Palatino Linotype" w:cs="Palatino Linotype"/>
          <w:b/>
        </w:rPr>
        <w:t xml:space="preserve">SEGUNDO. </w:t>
      </w:r>
      <w:r w:rsidRPr="009051E6">
        <w:rPr>
          <w:rFonts w:ascii="Palatino Linotype" w:eastAsia="Palatino Linotype" w:hAnsi="Palatino Linotype" w:cs="Palatino Linotype"/>
          <w:color w:val="000000"/>
        </w:rPr>
        <w:t xml:space="preserve">Se </w:t>
      </w:r>
      <w:r w:rsidRPr="009051E6">
        <w:rPr>
          <w:rFonts w:ascii="Palatino Linotype" w:eastAsia="Palatino Linotype" w:hAnsi="Palatino Linotype" w:cs="Palatino Linotype"/>
          <w:b/>
          <w:color w:val="000000"/>
        </w:rPr>
        <w:t xml:space="preserve">MODIFICA </w:t>
      </w:r>
      <w:r w:rsidRPr="009051E6">
        <w:rPr>
          <w:rFonts w:ascii="Palatino Linotype" w:eastAsia="Palatino Linotype" w:hAnsi="Palatino Linotype" w:cs="Palatino Linotype"/>
          <w:color w:val="000000"/>
        </w:rPr>
        <w:t xml:space="preserve">la respuesta emitida por el </w:t>
      </w:r>
      <w:r w:rsidRPr="009051E6">
        <w:rPr>
          <w:rFonts w:ascii="Palatino Linotype" w:eastAsia="Palatino Linotype" w:hAnsi="Palatino Linotype" w:cs="Palatino Linotype"/>
          <w:b/>
          <w:color w:val="000000"/>
        </w:rPr>
        <w:t xml:space="preserve">Ayuntamiento de Chicoloapan </w:t>
      </w:r>
      <w:r w:rsidRPr="009051E6">
        <w:rPr>
          <w:rFonts w:ascii="Palatino Linotype" w:eastAsia="Palatino Linotype" w:hAnsi="Palatino Linotype" w:cs="Palatino Linotype"/>
          <w:color w:val="000000"/>
        </w:rPr>
        <w:t xml:space="preserve">a la solicitud de información </w:t>
      </w:r>
      <w:r w:rsidRPr="009051E6">
        <w:rPr>
          <w:rFonts w:ascii="Palatino Linotype" w:eastAsia="Palatino Linotype" w:hAnsi="Palatino Linotype" w:cs="Palatino Linotype"/>
          <w:b/>
          <w:color w:val="000000"/>
        </w:rPr>
        <w:t xml:space="preserve">00022/CHICOLOA/IP/2025 </w:t>
      </w:r>
      <w:r w:rsidRPr="009051E6">
        <w:rPr>
          <w:rFonts w:ascii="Palatino Linotype" w:eastAsia="Palatino Linotype" w:hAnsi="Palatino Linotype" w:cs="Palatino Linotype"/>
          <w:color w:val="000000"/>
        </w:rPr>
        <w:t xml:space="preserve">y se </w:t>
      </w:r>
      <w:r w:rsidRPr="009051E6">
        <w:rPr>
          <w:rFonts w:ascii="Palatino Linotype" w:eastAsia="Palatino Linotype" w:hAnsi="Palatino Linotype" w:cs="Palatino Linotype"/>
          <w:b/>
          <w:color w:val="000000"/>
        </w:rPr>
        <w:t>ORDENA</w:t>
      </w:r>
      <w:r w:rsidRPr="009051E6">
        <w:rPr>
          <w:rFonts w:ascii="Palatino Linotype" w:eastAsia="Palatino Linotype" w:hAnsi="Palatino Linotype" w:cs="Palatino Linotype"/>
          <w:color w:val="000000"/>
        </w:rPr>
        <w:t>, entrega</w:t>
      </w:r>
      <w:r w:rsidR="00443FDC" w:rsidRPr="009051E6">
        <w:rPr>
          <w:rFonts w:ascii="Palatino Linotype" w:eastAsia="Palatino Linotype" w:hAnsi="Palatino Linotype" w:cs="Palatino Linotype"/>
          <w:color w:val="000000"/>
        </w:rPr>
        <w:t>r</w:t>
      </w:r>
      <w:r w:rsidRPr="009051E6">
        <w:rPr>
          <w:rFonts w:ascii="Palatino Linotype" w:eastAsia="Palatino Linotype" w:hAnsi="Palatino Linotype" w:cs="Palatino Linotype"/>
          <w:color w:val="000000"/>
        </w:rPr>
        <w:t xml:space="preserve"> </w:t>
      </w:r>
      <w:r w:rsidR="00443FDC" w:rsidRPr="009051E6">
        <w:rPr>
          <w:rFonts w:ascii="Palatino Linotype" w:eastAsia="Palatino Linotype" w:hAnsi="Palatino Linotype" w:cs="Palatino Linotype"/>
          <w:color w:val="000000"/>
        </w:rPr>
        <w:t xml:space="preserve">vía SAIMEX, </w:t>
      </w:r>
      <w:r w:rsidRPr="009051E6">
        <w:rPr>
          <w:rFonts w:ascii="Palatino Linotype" w:eastAsia="Palatino Linotype" w:hAnsi="Palatino Linotype" w:cs="Palatino Linotype"/>
          <w:color w:val="000000"/>
        </w:rPr>
        <w:t>de la siguiente información en versión pública</w:t>
      </w:r>
      <w:r w:rsidRPr="009051E6">
        <w:rPr>
          <w:rFonts w:ascii="Palatino Linotype" w:eastAsia="Palatino Linotype" w:hAnsi="Palatino Linotype" w:cs="Palatino Linotype"/>
        </w:rPr>
        <w:t>:</w:t>
      </w:r>
    </w:p>
    <w:p w:rsidR="00776839" w:rsidRPr="009051E6" w:rsidRDefault="00776839">
      <w:pPr>
        <w:spacing w:line="360" w:lineRule="auto"/>
        <w:jc w:val="both"/>
        <w:rPr>
          <w:rFonts w:ascii="Palatino Linotype" w:eastAsia="Palatino Linotype" w:hAnsi="Palatino Linotype" w:cs="Palatino Linotype"/>
        </w:rPr>
      </w:pPr>
    </w:p>
    <w:p w:rsidR="00776839" w:rsidRPr="009051E6" w:rsidRDefault="004A3CBB">
      <w:pPr>
        <w:numPr>
          <w:ilvl w:val="0"/>
          <w:numId w:val="6"/>
        </w:numPr>
        <w:pBdr>
          <w:top w:val="nil"/>
          <w:left w:val="nil"/>
          <w:bottom w:val="nil"/>
          <w:right w:val="nil"/>
          <w:between w:val="nil"/>
        </w:pBdr>
        <w:spacing w:line="360" w:lineRule="auto"/>
        <w:ind w:right="899"/>
        <w:jc w:val="both"/>
        <w:rPr>
          <w:rFonts w:ascii="Palatino Linotype" w:eastAsia="Palatino Linotype" w:hAnsi="Palatino Linotype" w:cs="Palatino Linotype"/>
          <w:b/>
          <w:color w:val="000000"/>
        </w:rPr>
      </w:pPr>
      <w:r w:rsidRPr="009051E6">
        <w:rPr>
          <w:rFonts w:ascii="Palatino Linotype" w:eastAsia="Palatino Linotype" w:hAnsi="Palatino Linotype" w:cs="Palatino Linotype"/>
          <w:color w:val="000000"/>
        </w:rPr>
        <w:t>Documento en donde conste o se advierta el costo de las agrupaciones referidas en respuesta.</w:t>
      </w:r>
    </w:p>
    <w:p w:rsidR="00776839" w:rsidRPr="009051E6" w:rsidRDefault="00776839">
      <w:pPr>
        <w:spacing w:line="360" w:lineRule="auto"/>
        <w:jc w:val="both"/>
        <w:rPr>
          <w:rFonts w:ascii="Palatino Linotype" w:eastAsia="Palatino Linotype" w:hAnsi="Palatino Linotype" w:cs="Palatino Linotype"/>
          <w:color w:val="2E75B5"/>
        </w:rPr>
      </w:pPr>
    </w:p>
    <w:p w:rsidR="00776839" w:rsidRPr="009051E6" w:rsidRDefault="004A3CBB">
      <w:pPr>
        <w:spacing w:line="360" w:lineRule="auto"/>
        <w:jc w:val="both"/>
        <w:rPr>
          <w:rFonts w:ascii="Palatino Linotype" w:eastAsia="Palatino Linotype" w:hAnsi="Palatino Linotype" w:cs="Palatino Linotype"/>
        </w:rPr>
      </w:pPr>
      <w:r w:rsidRPr="009051E6">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9051E6">
        <w:rPr>
          <w:rFonts w:ascii="Palatino Linotype" w:eastAsia="Palatino Linotype" w:hAnsi="Palatino Linotype" w:cs="Palatino Linotype"/>
          <w:b/>
        </w:rPr>
        <w:t>LA RECURRENTE</w:t>
      </w:r>
      <w:r w:rsidRPr="009051E6">
        <w:rPr>
          <w:rFonts w:ascii="Palatino Linotype" w:eastAsia="Palatino Linotype" w:hAnsi="Palatino Linotype" w:cs="Palatino Linotype"/>
        </w:rPr>
        <w:t>.</w:t>
      </w:r>
    </w:p>
    <w:p w:rsidR="00776839" w:rsidRPr="009051E6" w:rsidRDefault="00776839">
      <w:pPr>
        <w:spacing w:line="360" w:lineRule="auto"/>
        <w:jc w:val="both"/>
        <w:rPr>
          <w:rFonts w:ascii="Palatino Linotype" w:eastAsia="Palatino Linotype" w:hAnsi="Palatino Linotype" w:cs="Palatino Linotype"/>
          <w:b/>
        </w:rPr>
      </w:pPr>
    </w:p>
    <w:p w:rsidR="00776839" w:rsidRPr="009051E6" w:rsidRDefault="004A3CBB">
      <w:pPr>
        <w:spacing w:line="360" w:lineRule="auto"/>
        <w:jc w:val="both"/>
        <w:rPr>
          <w:rFonts w:ascii="Palatino Linotype" w:eastAsia="Palatino Linotype" w:hAnsi="Palatino Linotype" w:cs="Palatino Linotype"/>
        </w:rPr>
      </w:pPr>
      <w:r w:rsidRPr="009051E6">
        <w:rPr>
          <w:rFonts w:ascii="Palatino Linotype" w:eastAsia="Palatino Linotype" w:hAnsi="Palatino Linotype" w:cs="Palatino Linotype"/>
          <w:b/>
        </w:rPr>
        <w:t>TERCERO</w:t>
      </w:r>
      <w:r w:rsidRPr="009051E6">
        <w:rPr>
          <w:rFonts w:ascii="Palatino Linotype" w:eastAsia="Palatino Linotype" w:hAnsi="Palatino Linotype" w:cs="Palatino Linotype"/>
        </w:rPr>
        <w:t>. Se</w:t>
      </w:r>
      <w:r w:rsidRPr="009051E6">
        <w:rPr>
          <w:rFonts w:ascii="Palatino Linotype" w:eastAsia="Palatino Linotype" w:hAnsi="Palatino Linotype" w:cs="Palatino Linotype"/>
          <w:b/>
        </w:rPr>
        <w:t xml:space="preserve"> REVOCA </w:t>
      </w:r>
      <w:r w:rsidRPr="009051E6">
        <w:rPr>
          <w:rFonts w:ascii="Palatino Linotype" w:eastAsia="Palatino Linotype" w:hAnsi="Palatino Linotype" w:cs="Palatino Linotype"/>
        </w:rPr>
        <w:t xml:space="preserve">la respuesta emitida por el </w:t>
      </w:r>
      <w:r w:rsidRPr="009051E6">
        <w:rPr>
          <w:rFonts w:ascii="Palatino Linotype" w:eastAsia="Palatino Linotype" w:hAnsi="Palatino Linotype" w:cs="Palatino Linotype"/>
          <w:b/>
          <w:color w:val="000000"/>
        </w:rPr>
        <w:t>Ayuntamiento de Chicoloapan,</w:t>
      </w:r>
      <w:r w:rsidRPr="009051E6">
        <w:rPr>
          <w:rFonts w:ascii="Palatino Linotype" w:eastAsia="Palatino Linotype" w:hAnsi="Palatino Linotype" w:cs="Palatino Linotype"/>
          <w:b/>
        </w:rPr>
        <w:t xml:space="preserve"> </w:t>
      </w:r>
      <w:r w:rsidRPr="009051E6">
        <w:rPr>
          <w:rFonts w:ascii="Palatino Linotype" w:eastAsia="Palatino Linotype" w:hAnsi="Palatino Linotype" w:cs="Palatino Linotype"/>
        </w:rPr>
        <w:t>en el recurso de revisión</w:t>
      </w:r>
      <w:r w:rsidRPr="009051E6">
        <w:rPr>
          <w:rFonts w:ascii="Palatino Linotype" w:eastAsia="Palatino Linotype" w:hAnsi="Palatino Linotype" w:cs="Palatino Linotype"/>
          <w:b/>
        </w:rPr>
        <w:t> 00783/INFOEM/IP/RR/2025</w:t>
      </w:r>
      <w:r w:rsidR="00F813C6" w:rsidRPr="009051E6">
        <w:rPr>
          <w:rFonts w:ascii="Palatino Linotype" w:eastAsia="Palatino Linotype" w:hAnsi="Palatino Linotype" w:cs="Palatino Linotype"/>
          <w:b/>
        </w:rPr>
        <w:t xml:space="preserve"> </w:t>
      </w:r>
      <w:r w:rsidR="00F813C6" w:rsidRPr="009051E6">
        <w:rPr>
          <w:rFonts w:ascii="Palatino Linotype" w:eastAsia="Palatino Linotype" w:hAnsi="Palatino Linotype" w:cs="Palatino Linotype"/>
          <w:color w:val="000000"/>
        </w:rPr>
        <w:t xml:space="preserve">y se </w:t>
      </w:r>
      <w:r w:rsidR="00F813C6" w:rsidRPr="009051E6">
        <w:rPr>
          <w:rFonts w:ascii="Palatino Linotype" w:eastAsia="Palatino Linotype" w:hAnsi="Palatino Linotype" w:cs="Palatino Linotype"/>
          <w:b/>
          <w:color w:val="000000"/>
        </w:rPr>
        <w:t>ORDENA</w:t>
      </w:r>
      <w:r w:rsidR="00F813C6" w:rsidRPr="009051E6">
        <w:rPr>
          <w:rFonts w:ascii="Palatino Linotype" w:eastAsia="Palatino Linotype" w:hAnsi="Palatino Linotype" w:cs="Palatino Linotype"/>
          <w:color w:val="000000"/>
        </w:rPr>
        <w:t>, entregar vía SAIMEX</w:t>
      </w:r>
      <w:r w:rsidRPr="009051E6">
        <w:rPr>
          <w:rFonts w:ascii="Palatino Linotype" w:eastAsia="Palatino Linotype" w:hAnsi="Palatino Linotype" w:cs="Palatino Linotype"/>
          <w:b/>
        </w:rPr>
        <w:t>.</w:t>
      </w:r>
    </w:p>
    <w:p w:rsidR="00776839" w:rsidRPr="009051E6" w:rsidRDefault="00776839">
      <w:pPr>
        <w:spacing w:line="360" w:lineRule="auto"/>
        <w:jc w:val="both"/>
        <w:rPr>
          <w:rFonts w:ascii="Palatino Linotype" w:eastAsia="Palatino Linotype" w:hAnsi="Palatino Linotype" w:cs="Palatino Linotype"/>
          <w:b/>
        </w:rPr>
      </w:pPr>
    </w:p>
    <w:p w:rsidR="00776839" w:rsidRPr="009051E6" w:rsidRDefault="004A3CBB">
      <w:pPr>
        <w:numPr>
          <w:ilvl w:val="0"/>
          <w:numId w:val="7"/>
        </w:numPr>
        <w:pBdr>
          <w:top w:val="nil"/>
          <w:left w:val="nil"/>
          <w:bottom w:val="nil"/>
          <w:right w:val="nil"/>
          <w:between w:val="nil"/>
        </w:pBdr>
        <w:spacing w:line="360" w:lineRule="auto"/>
        <w:ind w:right="899"/>
        <w:jc w:val="both"/>
        <w:rPr>
          <w:rFonts w:ascii="Palatino Linotype" w:eastAsia="Palatino Linotype" w:hAnsi="Palatino Linotype" w:cs="Palatino Linotype"/>
          <w:b/>
          <w:color w:val="000000"/>
        </w:rPr>
      </w:pPr>
      <w:r w:rsidRPr="009051E6">
        <w:rPr>
          <w:rFonts w:ascii="Palatino Linotype" w:eastAsia="Palatino Linotype" w:hAnsi="Palatino Linotype" w:cs="Palatino Linotype"/>
          <w:color w:val="000000"/>
        </w:rPr>
        <w:lastRenderedPageBreak/>
        <w:t xml:space="preserve">Contratos y facturas </w:t>
      </w:r>
      <w:r w:rsidR="00F813C6" w:rsidRPr="009051E6">
        <w:rPr>
          <w:rFonts w:ascii="Palatino Linotype" w:eastAsia="Palatino Linotype" w:hAnsi="Palatino Linotype" w:cs="Palatino Linotype"/>
          <w:color w:val="000000"/>
        </w:rPr>
        <w:t xml:space="preserve">generadas </w:t>
      </w:r>
      <w:r w:rsidRPr="009051E6">
        <w:rPr>
          <w:rFonts w:ascii="Palatino Linotype" w:eastAsia="Palatino Linotype" w:hAnsi="Palatino Linotype" w:cs="Palatino Linotype"/>
          <w:color w:val="000000"/>
        </w:rPr>
        <w:t xml:space="preserve">de las actividades referidas en la solicitud de información </w:t>
      </w:r>
      <w:r w:rsidR="00F813C6" w:rsidRPr="009051E6">
        <w:rPr>
          <w:rFonts w:ascii="Palatino Linotype" w:eastAsia="Palatino Linotype" w:hAnsi="Palatino Linotype" w:cs="Palatino Linotype"/>
          <w:b/>
          <w:color w:val="000000"/>
        </w:rPr>
        <w:t xml:space="preserve">00023/CHICOLOA/IP/2025, </w:t>
      </w:r>
      <w:r w:rsidR="00F813C6" w:rsidRPr="009051E6">
        <w:rPr>
          <w:rFonts w:ascii="Palatino Linotype" w:eastAsia="Palatino Linotype" w:hAnsi="Palatino Linotype" w:cs="Palatino Linotype"/>
          <w:color w:val="000000"/>
        </w:rPr>
        <w:t xml:space="preserve">al catorce de enero de dos mil veinticinco.  </w:t>
      </w:r>
    </w:p>
    <w:p w:rsidR="00776839" w:rsidRPr="009051E6" w:rsidRDefault="00776839">
      <w:pPr>
        <w:spacing w:line="360" w:lineRule="auto"/>
        <w:ind w:right="899"/>
        <w:jc w:val="both"/>
        <w:rPr>
          <w:rFonts w:ascii="Palatino Linotype" w:eastAsia="Palatino Linotype" w:hAnsi="Palatino Linotype" w:cs="Palatino Linotype"/>
          <w:b/>
        </w:rPr>
      </w:pPr>
    </w:p>
    <w:p w:rsidR="00776839" w:rsidRPr="009051E6" w:rsidRDefault="004A3CBB">
      <w:pPr>
        <w:spacing w:line="360" w:lineRule="auto"/>
        <w:jc w:val="both"/>
        <w:rPr>
          <w:rFonts w:ascii="Palatino Linotype" w:eastAsia="Palatino Linotype" w:hAnsi="Palatino Linotype" w:cs="Palatino Linotype"/>
        </w:rPr>
      </w:pPr>
      <w:r w:rsidRPr="009051E6">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9051E6">
        <w:rPr>
          <w:rFonts w:ascii="Palatino Linotype" w:eastAsia="Palatino Linotype" w:hAnsi="Palatino Linotype" w:cs="Palatino Linotype"/>
          <w:b/>
        </w:rPr>
        <w:t>LA RECURRENTE</w:t>
      </w:r>
      <w:r w:rsidRPr="009051E6">
        <w:rPr>
          <w:rFonts w:ascii="Palatino Linotype" w:eastAsia="Palatino Linotype" w:hAnsi="Palatino Linotype" w:cs="Palatino Linotype"/>
        </w:rPr>
        <w:t>.</w:t>
      </w:r>
    </w:p>
    <w:p w:rsidR="00776839" w:rsidRPr="009051E6" w:rsidRDefault="00776839">
      <w:pPr>
        <w:spacing w:line="360" w:lineRule="auto"/>
        <w:ind w:right="284"/>
        <w:jc w:val="both"/>
        <w:rPr>
          <w:rFonts w:ascii="Palatino Linotype" w:eastAsia="Palatino Linotype" w:hAnsi="Palatino Linotype" w:cs="Palatino Linotype"/>
          <w:color w:val="222222"/>
        </w:rPr>
      </w:pPr>
    </w:p>
    <w:p w:rsidR="00776839" w:rsidRPr="009051E6" w:rsidRDefault="004A3CBB">
      <w:pPr>
        <w:tabs>
          <w:tab w:val="left" w:pos="8080"/>
        </w:tabs>
        <w:spacing w:line="360" w:lineRule="auto"/>
        <w:ind w:right="49"/>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color w:val="000000"/>
        </w:rPr>
        <w:t xml:space="preserve">Para el caso de la información respecto las </w:t>
      </w:r>
      <w:r w:rsidRPr="009051E6">
        <w:rPr>
          <w:rFonts w:ascii="Palatino Linotype" w:eastAsia="Palatino Linotype" w:hAnsi="Palatino Linotype" w:cs="Palatino Linotype"/>
          <w:b/>
          <w:color w:val="000000"/>
        </w:rPr>
        <w:t xml:space="preserve">facturas </w:t>
      </w:r>
      <w:r w:rsidRPr="009051E6">
        <w:rPr>
          <w:rFonts w:ascii="Palatino Linotype" w:eastAsia="Palatino Linotype" w:hAnsi="Palatino Linotype" w:cs="Palatino Linotype"/>
          <w:color w:val="000000"/>
        </w:rPr>
        <w:t xml:space="preserve">que se ordenan en el inciso a), no obren en los archivos del </w:t>
      </w:r>
      <w:r w:rsidRPr="009051E6">
        <w:rPr>
          <w:rFonts w:ascii="Palatino Linotype" w:eastAsia="Palatino Linotype" w:hAnsi="Palatino Linotype" w:cs="Palatino Linotype"/>
          <w:b/>
          <w:color w:val="000000"/>
        </w:rPr>
        <w:t xml:space="preserve">SUJETO OBLIGADO, </w:t>
      </w:r>
      <w:r w:rsidRPr="009051E6">
        <w:rPr>
          <w:rFonts w:ascii="Palatino Linotype" w:eastAsia="Palatino Linotype" w:hAnsi="Palatino Linotype" w:cs="Palatino Linotype"/>
          <w:color w:val="000000"/>
        </w:rPr>
        <w:t>por no haberse generado, poseído y/o administrado, bastará que lo haga del conocimiento del particular al momento de dar cumplimiento a la presente resolución en términos del artículo 19 párrafo segundo de la Ley de Transparencia y Acceso a la Información Pública del Estado de México y Municipios.</w:t>
      </w:r>
    </w:p>
    <w:p w:rsidR="005C34C6" w:rsidRPr="009051E6" w:rsidRDefault="005C34C6">
      <w:pPr>
        <w:tabs>
          <w:tab w:val="left" w:pos="8080"/>
        </w:tabs>
        <w:spacing w:line="360" w:lineRule="auto"/>
        <w:ind w:right="49"/>
        <w:jc w:val="both"/>
        <w:rPr>
          <w:rFonts w:ascii="Palatino Linotype" w:eastAsia="Palatino Linotype" w:hAnsi="Palatino Linotype" w:cs="Palatino Linotype"/>
          <w:color w:val="000000"/>
        </w:rPr>
      </w:pPr>
    </w:p>
    <w:p w:rsidR="005C34C6" w:rsidRPr="009051E6" w:rsidRDefault="005C34C6" w:rsidP="005C34C6">
      <w:pPr>
        <w:tabs>
          <w:tab w:val="left" w:pos="8080"/>
        </w:tabs>
        <w:spacing w:line="360" w:lineRule="auto"/>
        <w:ind w:right="49"/>
        <w:jc w:val="both"/>
        <w:rPr>
          <w:rFonts w:ascii="Palatino Linotype" w:eastAsia="Palatino Linotype" w:hAnsi="Palatino Linotype" w:cs="Palatino Linotype"/>
        </w:rPr>
      </w:pPr>
      <w:r w:rsidRPr="009051E6">
        <w:rPr>
          <w:rFonts w:ascii="Palatino Linotype" w:eastAsia="Palatino Linotype" w:hAnsi="Palatino Linotype" w:cs="Palatino Linotype"/>
          <w:b/>
        </w:rPr>
        <w:t xml:space="preserve">CUARTO. </w:t>
      </w:r>
      <w:r w:rsidRPr="009051E6">
        <w:rPr>
          <w:rFonts w:ascii="Palatino Linotype" w:eastAsia="Palatino Linotype" w:hAnsi="Palatino Linotype" w:cs="Palatino Linotype"/>
          <w:b/>
          <w:color w:val="000000"/>
        </w:rPr>
        <w:t>Notifíquese</w:t>
      </w:r>
      <w:r w:rsidRPr="009051E6">
        <w:rPr>
          <w:rFonts w:ascii="Palatino Linotype" w:eastAsia="Palatino Linotype" w:hAnsi="Palatino Linotype" w:cs="Palatino Linotype"/>
          <w:color w:val="000000"/>
        </w:rPr>
        <w:t xml:space="preserve"> al </w:t>
      </w:r>
      <w:r w:rsidRPr="009051E6">
        <w:rPr>
          <w:rFonts w:ascii="Palatino Linotype" w:eastAsia="Palatino Linotype" w:hAnsi="Palatino Linotype" w:cs="Palatino Linotype"/>
          <w:color w:val="222222"/>
        </w:rPr>
        <w:t xml:space="preserve">Titular de la Unidad de Transparencia del </w:t>
      </w:r>
      <w:r w:rsidRPr="009051E6">
        <w:rPr>
          <w:rFonts w:ascii="Palatino Linotype" w:eastAsia="Palatino Linotype" w:hAnsi="Palatino Linotype" w:cs="Palatino Linotype"/>
          <w:b/>
          <w:color w:val="222222"/>
        </w:rPr>
        <w:t>SUJETO OBLIGADO</w:t>
      </w:r>
      <w:r w:rsidRPr="009051E6">
        <w:rPr>
          <w:rFonts w:ascii="Palatino Linotype" w:eastAsia="Palatino Linotype" w:hAnsi="Palatino Linotype" w:cs="Palatino Linotype"/>
          <w:color w:val="222222"/>
        </w:rPr>
        <w:t xml:space="preserve">, vía SAIMEX, la presente resolución, para que conforme al artículo 186 último párrafo, 189 segundo párrafo y 194 de la Ley de Transparencia y Acceso a la Información Pública del Estado de México y Municipios </w:t>
      </w:r>
      <w:r w:rsidRPr="009051E6">
        <w:rPr>
          <w:rFonts w:ascii="Palatino Linotype" w:eastAsia="Palatino Linotype" w:hAnsi="Palatino Linotype" w:cs="Palatino Linotype"/>
          <w:b/>
          <w:color w:val="222222"/>
        </w:rPr>
        <w:t>de cumplimiento a lo ordenado dentro del plazo de diez días hábiles,</w:t>
      </w:r>
      <w:r w:rsidRPr="009051E6">
        <w:rPr>
          <w:rFonts w:ascii="Palatino Linotype" w:eastAsia="Palatino Linotype" w:hAnsi="Palatino Linotype" w:cs="Palatino Linotype"/>
          <w:color w:val="222222"/>
        </w:rPr>
        <w:t xml:space="preserve"> e informe a este Instituto en un plazo de tres días hábiles siguientes sobre el cumplimiento dado a la presente, y se le </w:t>
      </w:r>
      <w:r w:rsidRPr="009051E6">
        <w:rPr>
          <w:rFonts w:ascii="Palatino Linotype" w:eastAsia="Palatino Linotype" w:hAnsi="Palatino Linotype" w:cs="Palatino Linotype"/>
          <w:color w:val="222222"/>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9051E6">
        <w:rPr>
          <w:rFonts w:ascii="Palatino Linotype" w:eastAsia="Palatino Linotype" w:hAnsi="Palatino Linotype" w:cs="Palatino Linotype"/>
        </w:rPr>
        <w:t>.</w:t>
      </w:r>
    </w:p>
    <w:p w:rsidR="00776839" w:rsidRPr="009051E6" w:rsidRDefault="00776839">
      <w:pPr>
        <w:shd w:val="clear" w:color="auto" w:fill="FFFFFF"/>
        <w:spacing w:line="360" w:lineRule="auto"/>
        <w:jc w:val="both"/>
        <w:rPr>
          <w:rFonts w:ascii="Palatino Linotype" w:eastAsia="Palatino Linotype" w:hAnsi="Palatino Linotype" w:cs="Palatino Linotype"/>
          <w:color w:val="000000"/>
        </w:rPr>
      </w:pPr>
      <w:bookmarkStart w:id="10" w:name="_heading=h.45rcjs2j6tk8" w:colFirst="0" w:colLast="0"/>
      <w:bookmarkEnd w:id="10"/>
    </w:p>
    <w:p w:rsidR="00776839" w:rsidRPr="009051E6" w:rsidRDefault="004A3CBB">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b/>
          <w:color w:val="000000"/>
        </w:rPr>
        <w:t>QUINTO</w:t>
      </w:r>
      <w:r w:rsidRPr="009051E6">
        <w:rPr>
          <w:rFonts w:ascii="Palatino Linotype" w:eastAsia="Palatino Linotype" w:hAnsi="Palatino Linotype" w:cs="Palatino Linotype"/>
          <w:b/>
          <w:color w:val="222222"/>
        </w:rPr>
        <w:t xml:space="preserve">. Notifíquese </w:t>
      </w:r>
      <w:r w:rsidRPr="009051E6">
        <w:rPr>
          <w:rFonts w:ascii="Palatino Linotype" w:eastAsia="Palatino Linotype" w:hAnsi="Palatino Linotype" w:cs="Palatino Linotype"/>
          <w:color w:val="222222"/>
        </w:rPr>
        <w:t xml:space="preserve">a </w:t>
      </w:r>
      <w:r w:rsidRPr="009051E6">
        <w:rPr>
          <w:rFonts w:ascii="Palatino Linotype" w:eastAsia="Palatino Linotype" w:hAnsi="Palatino Linotype" w:cs="Palatino Linotype"/>
          <w:b/>
          <w:color w:val="222222"/>
        </w:rPr>
        <w:t>EL RECURRENTE</w:t>
      </w:r>
      <w:r w:rsidRPr="009051E6">
        <w:rPr>
          <w:rFonts w:ascii="Palatino Linotype" w:eastAsia="Palatino Linotype" w:hAnsi="Palatino Linotype" w:cs="Palatino Linotype"/>
          <w:color w:val="222222"/>
        </w:rPr>
        <w:t xml:space="preserve"> la presente resolución vía SAIMEX</w:t>
      </w:r>
      <w:r w:rsidRPr="009051E6">
        <w:rPr>
          <w:rFonts w:ascii="Palatino Linotype" w:eastAsia="Palatino Linotype" w:hAnsi="Palatino Linotype" w:cs="Palatino Linotype"/>
          <w:color w:val="000000"/>
        </w:rPr>
        <w:t>.</w:t>
      </w:r>
    </w:p>
    <w:p w:rsidR="00776839" w:rsidRPr="009051E6" w:rsidRDefault="00776839">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222222"/>
        </w:rPr>
      </w:pPr>
    </w:p>
    <w:p w:rsidR="00776839" w:rsidRPr="009051E6" w:rsidRDefault="004A3CBB">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r w:rsidRPr="009051E6">
        <w:rPr>
          <w:rFonts w:ascii="Palatino Linotype" w:eastAsia="Palatino Linotype" w:hAnsi="Palatino Linotype" w:cs="Palatino Linotype"/>
          <w:b/>
          <w:color w:val="222222"/>
        </w:rPr>
        <w:t xml:space="preserve">SEXTO. </w:t>
      </w:r>
      <w:r w:rsidRPr="009051E6">
        <w:rPr>
          <w:rFonts w:ascii="Palatino Linotype" w:eastAsia="Palatino Linotype" w:hAnsi="Palatino Linotype" w:cs="Palatino Linotype"/>
          <w:color w:val="000000"/>
        </w:rPr>
        <w:t xml:space="preserve">Se hace del conocimiento de </w:t>
      </w:r>
      <w:r w:rsidRPr="009051E6">
        <w:rPr>
          <w:rFonts w:ascii="Palatino Linotype" w:eastAsia="Palatino Linotype" w:hAnsi="Palatino Linotype" w:cs="Palatino Linotype"/>
          <w:b/>
          <w:color w:val="000000"/>
        </w:rPr>
        <w:t>EL RECURRENTE</w:t>
      </w:r>
      <w:r w:rsidRPr="009051E6">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776839" w:rsidRPr="009051E6" w:rsidRDefault="00776839">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p>
    <w:p w:rsidR="005C34C6" w:rsidRDefault="006F70E9" w:rsidP="005C34C6">
      <w:pPr>
        <w:spacing w:before="240" w:after="240" w:line="360" w:lineRule="auto"/>
        <w:ind w:firstLine="1"/>
        <w:jc w:val="both"/>
        <w:rPr>
          <w:rFonts w:ascii="Palatino Linotype" w:hAnsi="Palatino Linotype"/>
        </w:rPr>
      </w:pPr>
      <w:r w:rsidRPr="009051E6">
        <w:rPr>
          <w:rFonts w:ascii="Palatino Linotype" w:eastAsia="Palatino Linotype" w:hAnsi="Palatino Linotype" w:cs="Palatino Linotype"/>
        </w:rPr>
        <w:t>ASÍ LO RESUELVE, POR MAYORÍA</w:t>
      </w:r>
      <w:r w:rsidR="005C34C6" w:rsidRPr="009051E6">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9051E6">
        <w:rPr>
          <w:rFonts w:ascii="Palatino Linotype" w:eastAsia="Palatino Linotype" w:hAnsi="Palatino Linotype" w:cs="Palatino Linotype"/>
        </w:rPr>
        <w:t xml:space="preserve"> EMITIENDO VOTO DISIDENTE</w:t>
      </w:r>
      <w:r w:rsidR="005C34C6" w:rsidRPr="009051E6">
        <w:rPr>
          <w:rFonts w:ascii="Palatino Linotype" w:eastAsia="Palatino Linotype" w:hAnsi="Palatino Linotype" w:cs="Palatino Linotype"/>
        </w:rPr>
        <w:t>; EN LA DÉCIMA SEGUNDA SESIÓN ORDINARIA, CELEBRADA EL DOS (02) DE ABRIL DE DOS MIL VEINTICINCO, ANTE EL SECRETARIO TÉCNICO DEL PLENO ALEXIS</w:t>
      </w:r>
      <w:bookmarkStart w:id="11" w:name="_GoBack"/>
      <w:bookmarkEnd w:id="11"/>
    </w:p>
    <w:p w:rsidR="00776839" w:rsidRDefault="00776839">
      <w:pPr>
        <w:spacing w:line="360" w:lineRule="auto"/>
        <w:jc w:val="both"/>
        <w:rPr>
          <w:rFonts w:ascii="Palatino Linotype" w:eastAsia="Palatino Linotype" w:hAnsi="Palatino Linotype" w:cs="Palatino Linotype"/>
          <w:color w:val="000000"/>
        </w:rPr>
      </w:pPr>
    </w:p>
    <w:p w:rsidR="00776839" w:rsidRDefault="00776839">
      <w:pPr>
        <w:spacing w:line="360" w:lineRule="auto"/>
        <w:jc w:val="both"/>
        <w:rPr>
          <w:rFonts w:ascii="Palatino Linotype" w:eastAsia="Palatino Linotype" w:hAnsi="Palatino Linotype" w:cs="Palatino Linotype"/>
          <w:color w:val="000000"/>
        </w:rPr>
      </w:pPr>
    </w:p>
    <w:p w:rsidR="00776839" w:rsidRDefault="00776839">
      <w:pPr>
        <w:spacing w:line="360" w:lineRule="auto"/>
        <w:jc w:val="both"/>
        <w:rPr>
          <w:rFonts w:ascii="Palatino Linotype" w:eastAsia="Palatino Linotype" w:hAnsi="Palatino Linotype" w:cs="Palatino Linotype"/>
          <w:color w:val="000000"/>
        </w:rPr>
      </w:pPr>
    </w:p>
    <w:p w:rsidR="00776839" w:rsidRDefault="00776839">
      <w:pPr>
        <w:spacing w:line="360" w:lineRule="auto"/>
        <w:jc w:val="both"/>
        <w:rPr>
          <w:rFonts w:ascii="Palatino Linotype" w:eastAsia="Palatino Linotype" w:hAnsi="Palatino Linotype" w:cs="Palatino Linotype"/>
          <w:color w:val="000000"/>
        </w:rPr>
      </w:pPr>
    </w:p>
    <w:p w:rsidR="00776839" w:rsidRDefault="00776839">
      <w:pPr>
        <w:spacing w:line="360" w:lineRule="auto"/>
        <w:jc w:val="both"/>
        <w:rPr>
          <w:rFonts w:ascii="Palatino Linotype" w:eastAsia="Palatino Linotype" w:hAnsi="Palatino Linotype" w:cs="Palatino Linotype"/>
          <w:color w:val="000000"/>
        </w:rPr>
      </w:pPr>
    </w:p>
    <w:p w:rsidR="00776839" w:rsidRDefault="00776839">
      <w:pPr>
        <w:spacing w:line="360" w:lineRule="auto"/>
        <w:jc w:val="both"/>
        <w:rPr>
          <w:rFonts w:ascii="Palatino Linotype" w:eastAsia="Palatino Linotype" w:hAnsi="Palatino Linotype" w:cs="Palatino Linotype"/>
          <w:color w:val="000000"/>
        </w:rPr>
      </w:pPr>
    </w:p>
    <w:p w:rsidR="00776839" w:rsidRDefault="00776839">
      <w:pPr>
        <w:spacing w:line="360" w:lineRule="auto"/>
        <w:jc w:val="both"/>
        <w:rPr>
          <w:rFonts w:ascii="Palatino Linotype" w:eastAsia="Palatino Linotype" w:hAnsi="Palatino Linotype" w:cs="Palatino Linotype"/>
          <w:color w:val="000000"/>
        </w:rPr>
      </w:pPr>
    </w:p>
    <w:p w:rsidR="00776839" w:rsidRDefault="00776839">
      <w:pPr>
        <w:spacing w:line="360" w:lineRule="auto"/>
        <w:jc w:val="both"/>
        <w:rPr>
          <w:rFonts w:ascii="Palatino Linotype" w:eastAsia="Palatino Linotype" w:hAnsi="Palatino Linotype" w:cs="Palatino Linotype"/>
          <w:color w:val="000000"/>
        </w:rPr>
      </w:pPr>
    </w:p>
    <w:p w:rsidR="00776839" w:rsidRDefault="00776839">
      <w:pPr>
        <w:spacing w:line="360" w:lineRule="auto"/>
        <w:jc w:val="both"/>
        <w:rPr>
          <w:rFonts w:ascii="Palatino Linotype" w:eastAsia="Palatino Linotype" w:hAnsi="Palatino Linotype" w:cs="Palatino Linotype"/>
          <w:color w:val="000000"/>
        </w:rPr>
      </w:pPr>
    </w:p>
    <w:p w:rsidR="00776839" w:rsidRDefault="00776839">
      <w:pPr>
        <w:spacing w:line="360" w:lineRule="auto"/>
        <w:jc w:val="both"/>
        <w:rPr>
          <w:rFonts w:ascii="Palatino Linotype" w:eastAsia="Palatino Linotype" w:hAnsi="Palatino Linotype" w:cs="Palatino Linotype"/>
          <w:color w:val="000000"/>
        </w:rPr>
      </w:pPr>
    </w:p>
    <w:p w:rsidR="00776839" w:rsidRDefault="00776839">
      <w:pPr>
        <w:spacing w:line="360" w:lineRule="auto"/>
        <w:jc w:val="both"/>
        <w:rPr>
          <w:rFonts w:ascii="Palatino Linotype" w:eastAsia="Palatino Linotype" w:hAnsi="Palatino Linotype" w:cs="Palatino Linotype"/>
          <w:color w:val="000000"/>
        </w:rPr>
      </w:pPr>
    </w:p>
    <w:p w:rsidR="00776839" w:rsidRDefault="00776839">
      <w:pPr>
        <w:spacing w:line="360" w:lineRule="auto"/>
        <w:jc w:val="both"/>
        <w:rPr>
          <w:rFonts w:ascii="Palatino Linotype" w:eastAsia="Palatino Linotype" w:hAnsi="Palatino Linotype" w:cs="Palatino Linotype"/>
          <w:color w:val="000000"/>
        </w:rPr>
      </w:pPr>
    </w:p>
    <w:p w:rsidR="00776839" w:rsidRDefault="00776839">
      <w:pPr>
        <w:spacing w:line="360" w:lineRule="auto"/>
        <w:jc w:val="both"/>
        <w:rPr>
          <w:rFonts w:ascii="Palatino Linotype" w:eastAsia="Palatino Linotype" w:hAnsi="Palatino Linotype" w:cs="Palatino Linotype"/>
          <w:color w:val="000000"/>
        </w:rPr>
      </w:pPr>
    </w:p>
    <w:p w:rsidR="00776839" w:rsidRDefault="00776839">
      <w:pPr>
        <w:spacing w:line="360" w:lineRule="auto"/>
        <w:jc w:val="both"/>
        <w:rPr>
          <w:rFonts w:ascii="Palatino Linotype" w:eastAsia="Palatino Linotype" w:hAnsi="Palatino Linotype" w:cs="Palatino Linotype"/>
          <w:color w:val="000000"/>
        </w:rPr>
      </w:pPr>
    </w:p>
    <w:p w:rsidR="00776839" w:rsidRDefault="004A3CBB">
      <w:pPr>
        <w:tabs>
          <w:tab w:val="left" w:pos="3374"/>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b/>
      </w:r>
    </w:p>
    <w:p w:rsidR="00776839" w:rsidRDefault="00776839">
      <w:pPr>
        <w:tabs>
          <w:tab w:val="left" w:pos="3374"/>
        </w:tabs>
        <w:spacing w:line="360" w:lineRule="auto"/>
        <w:jc w:val="both"/>
        <w:rPr>
          <w:rFonts w:ascii="Palatino Linotype" w:eastAsia="Palatino Linotype" w:hAnsi="Palatino Linotype" w:cs="Palatino Linotype"/>
          <w:color w:val="000000"/>
        </w:rPr>
      </w:pPr>
    </w:p>
    <w:p w:rsidR="00776839" w:rsidRDefault="00776839">
      <w:pPr>
        <w:tabs>
          <w:tab w:val="left" w:pos="3374"/>
        </w:tabs>
        <w:spacing w:line="360" w:lineRule="auto"/>
        <w:jc w:val="both"/>
        <w:rPr>
          <w:rFonts w:ascii="Palatino Linotype" w:eastAsia="Palatino Linotype" w:hAnsi="Palatino Linotype" w:cs="Palatino Linotype"/>
          <w:color w:val="000000"/>
        </w:rPr>
      </w:pPr>
    </w:p>
    <w:p w:rsidR="00776839" w:rsidRDefault="00776839">
      <w:pPr>
        <w:tabs>
          <w:tab w:val="left" w:pos="3374"/>
        </w:tabs>
        <w:spacing w:line="360" w:lineRule="auto"/>
        <w:jc w:val="both"/>
        <w:rPr>
          <w:rFonts w:ascii="Palatino Linotype" w:eastAsia="Palatino Linotype" w:hAnsi="Palatino Linotype" w:cs="Palatino Linotype"/>
          <w:color w:val="000000"/>
        </w:rPr>
      </w:pPr>
    </w:p>
    <w:sectPr w:rsidR="00776839">
      <w:headerReference w:type="default" r:id="rId18"/>
      <w:footerReference w:type="default" r:id="rId19"/>
      <w:headerReference w:type="first" r:id="rId20"/>
      <w:footerReference w:type="first" r:id="rId21"/>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42F" w:rsidRDefault="0013142F">
      <w:r>
        <w:separator/>
      </w:r>
    </w:p>
  </w:endnote>
  <w:endnote w:type="continuationSeparator" w:id="0">
    <w:p w:rsidR="0013142F" w:rsidRDefault="00131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839" w:rsidRDefault="004A3CB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051E6">
      <w:rPr>
        <w:rFonts w:ascii="Palatino Linotype" w:eastAsia="Palatino Linotype" w:hAnsi="Palatino Linotype" w:cs="Palatino Linotype"/>
        <w:noProof/>
        <w:color w:val="000000"/>
        <w:sz w:val="22"/>
        <w:szCs w:val="22"/>
      </w:rPr>
      <w:t>42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051E6">
      <w:rPr>
        <w:rFonts w:ascii="Palatino Linotype" w:eastAsia="Palatino Linotype" w:hAnsi="Palatino Linotype" w:cs="Palatino Linotype"/>
        <w:noProof/>
        <w:color w:val="000000"/>
        <w:sz w:val="22"/>
        <w:szCs w:val="22"/>
      </w:rPr>
      <w:t>44</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839" w:rsidRDefault="004A3CBB">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051E6">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051E6">
      <w:rPr>
        <w:rFonts w:ascii="Palatino Linotype" w:eastAsia="Palatino Linotype" w:hAnsi="Palatino Linotype" w:cs="Palatino Linotype"/>
        <w:noProof/>
        <w:color w:val="000000"/>
        <w:sz w:val="22"/>
        <w:szCs w:val="22"/>
      </w:rPr>
      <w:t>44</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42F" w:rsidRDefault="0013142F">
      <w:r>
        <w:separator/>
      </w:r>
    </w:p>
  </w:footnote>
  <w:footnote w:type="continuationSeparator" w:id="0">
    <w:p w:rsidR="0013142F" w:rsidRDefault="001314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839" w:rsidRDefault="004A3CB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noProof/>
        <w:lang w:eastAsia="es-MX"/>
      </w:rPr>
      <w:drawing>
        <wp:anchor distT="0" distB="0" distL="0" distR="0" simplePos="0" relativeHeight="251658240" behindDoc="1" locked="0" layoutInCell="1" hidden="0" allowOverlap="1">
          <wp:simplePos x="0" y="0"/>
          <wp:positionH relativeFrom="column">
            <wp:posOffset>0</wp:posOffset>
          </wp:positionH>
          <wp:positionV relativeFrom="paragraph">
            <wp:posOffset>0</wp:posOffset>
          </wp:positionV>
          <wp:extent cx="6858635" cy="9144635"/>
          <wp:effectExtent l="0" t="0" r="0" b="0"/>
          <wp:wrapNone/>
          <wp:docPr id="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858635" cy="9144635"/>
                  </a:xfrm>
                  <a:prstGeom prst="rect">
                    <a:avLst/>
                  </a:prstGeom>
                  <a:ln/>
                </pic:spPr>
              </pic:pic>
            </a:graphicData>
          </a:graphic>
        </wp:anchor>
      </w:drawing>
    </w:r>
  </w:p>
  <w:tbl>
    <w:tblPr>
      <w:tblStyle w:val="a4"/>
      <w:tblW w:w="9534" w:type="dxa"/>
      <w:tblInd w:w="-142" w:type="dxa"/>
      <w:tblLayout w:type="fixed"/>
      <w:tblLook w:val="0400" w:firstRow="0" w:lastRow="0" w:firstColumn="0" w:lastColumn="0" w:noHBand="0" w:noVBand="1"/>
    </w:tblPr>
    <w:tblGrid>
      <w:gridCol w:w="3259"/>
      <w:gridCol w:w="2551"/>
      <w:gridCol w:w="3724"/>
    </w:tblGrid>
    <w:tr w:rsidR="00776839">
      <w:tc>
        <w:tcPr>
          <w:tcW w:w="3259" w:type="dxa"/>
          <w:vMerge w:val="restart"/>
        </w:tcPr>
        <w:p w:rsidR="00776839" w:rsidRDefault="004A3CBB">
          <w:pPr>
            <w:rPr>
              <w:rFonts w:ascii="Palatino Linotype" w:eastAsia="Palatino Linotype" w:hAnsi="Palatino Linotype" w:cs="Palatino Linotype"/>
              <w:b/>
              <w:sz w:val="22"/>
              <w:szCs w:val="22"/>
            </w:rPr>
          </w:pPr>
          <w:r>
            <w:rPr>
              <w:noProof/>
              <w:lang w:eastAsia="es-MX"/>
            </w:rPr>
            <w:drawing>
              <wp:inline distT="0" distB="0" distL="0" distR="0">
                <wp:extent cx="1663700" cy="838200"/>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63700" cy="838200"/>
                        </a:xfrm>
                        <a:prstGeom prst="rect">
                          <a:avLst/>
                        </a:prstGeom>
                        <a:ln/>
                      </pic:spPr>
                    </pic:pic>
                  </a:graphicData>
                </a:graphic>
              </wp:inline>
            </w:drawing>
          </w:r>
        </w:p>
      </w:tc>
      <w:tc>
        <w:tcPr>
          <w:tcW w:w="2551" w:type="dxa"/>
          <w:shd w:val="clear" w:color="auto" w:fill="auto"/>
        </w:tcPr>
        <w:p w:rsidR="00776839" w:rsidRDefault="004A3CB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4" w:type="dxa"/>
          <w:shd w:val="clear" w:color="auto" w:fill="auto"/>
          <w:vAlign w:val="center"/>
        </w:tcPr>
        <w:p w:rsidR="00776839" w:rsidRDefault="004A3CB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0"/>
              <w:szCs w:val="20"/>
            </w:rPr>
            <w:t>00783/INFOEM/IP/RR/2025 y acumulado.</w:t>
          </w:r>
        </w:p>
      </w:tc>
    </w:tr>
    <w:tr w:rsidR="00776839">
      <w:tc>
        <w:tcPr>
          <w:tcW w:w="3259" w:type="dxa"/>
          <w:vMerge/>
        </w:tcPr>
        <w:p w:rsidR="00776839" w:rsidRDefault="0077683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rsidR="00776839" w:rsidRDefault="004A3CB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4" w:type="dxa"/>
          <w:shd w:val="clear" w:color="auto" w:fill="auto"/>
          <w:vAlign w:val="center"/>
        </w:tcPr>
        <w:p w:rsidR="00776839" w:rsidRDefault="004A3CBB">
          <w:pPr>
            <w:spacing w:line="360"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2"/>
              <w:szCs w:val="22"/>
            </w:rPr>
            <w:t>Ayuntamiento de Chicoloapan</w:t>
          </w:r>
        </w:p>
      </w:tc>
    </w:tr>
    <w:tr w:rsidR="00776839">
      <w:trPr>
        <w:trHeight w:val="228"/>
      </w:trPr>
      <w:tc>
        <w:tcPr>
          <w:tcW w:w="3259" w:type="dxa"/>
          <w:vMerge/>
        </w:tcPr>
        <w:p w:rsidR="00776839" w:rsidRDefault="0077683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rsidR="00776839" w:rsidRDefault="004A3CB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4" w:type="dxa"/>
          <w:shd w:val="clear" w:color="auto" w:fill="auto"/>
        </w:tcPr>
        <w:p w:rsidR="00776839" w:rsidRDefault="004A3CB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María del Rosario Mejía Ayala</w:t>
          </w:r>
        </w:p>
      </w:tc>
    </w:tr>
  </w:tbl>
  <w:p w:rsidR="00776839" w:rsidRDefault="00776839">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839" w:rsidRDefault="004A3CBB">
    <w:pPr>
      <w:rPr>
        <w:rFonts w:ascii="Palatino Linotype" w:eastAsia="Palatino Linotype" w:hAnsi="Palatino Linotype" w:cs="Palatino Linotype"/>
        <w:sz w:val="28"/>
        <w:szCs w:val="28"/>
      </w:rPr>
    </w:pPr>
    <w:r>
      <w:rPr>
        <w:noProof/>
        <w:lang w:eastAsia="es-MX"/>
      </w:rPr>
      <w:drawing>
        <wp:anchor distT="0" distB="0" distL="0" distR="0" simplePos="0" relativeHeight="251659264" behindDoc="1" locked="0" layoutInCell="1" hidden="0" allowOverlap="1">
          <wp:simplePos x="0" y="0"/>
          <wp:positionH relativeFrom="column">
            <wp:posOffset>0</wp:posOffset>
          </wp:positionH>
          <wp:positionV relativeFrom="paragraph">
            <wp:posOffset>0</wp:posOffset>
          </wp:positionV>
          <wp:extent cx="6858635" cy="9144635"/>
          <wp:effectExtent l="0" t="0" r="0" b="0"/>
          <wp:wrapNone/>
          <wp:docPr id="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858635" cy="9144635"/>
                  </a:xfrm>
                  <a:prstGeom prst="rect">
                    <a:avLst/>
                  </a:prstGeom>
                  <a:ln/>
                </pic:spPr>
              </pic:pic>
            </a:graphicData>
          </a:graphic>
        </wp:anchor>
      </w:drawing>
    </w:r>
  </w:p>
  <w:tbl>
    <w:tblPr>
      <w:tblStyle w:val="a5"/>
      <w:tblW w:w="10276" w:type="dxa"/>
      <w:tblInd w:w="-1276" w:type="dxa"/>
      <w:tblLayout w:type="fixed"/>
      <w:tblLook w:val="0400" w:firstRow="0" w:lastRow="0" w:firstColumn="0" w:lastColumn="0" w:noHBand="0" w:noVBand="1"/>
    </w:tblPr>
    <w:tblGrid>
      <w:gridCol w:w="4251"/>
      <w:gridCol w:w="2552"/>
      <w:gridCol w:w="3473"/>
    </w:tblGrid>
    <w:tr w:rsidR="00776839">
      <w:tc>
        <w:tcPr>
          <w:tcW w:w="4251" w:type="dxa"/>
          <w:vMerge w:val="restart"/>
          <w:shd w:val="clear" w:color="auto" w:fill="auto"/>
        </w:tcPr>
        <w:p w:rsidR="00776839" w:rsidRDefault="004A3CBB">
          <w:pPr>
            <w:rPr>
              <w:rFonts w:ascii="Palatino Linotype" w:eastAsia="Palatino Linotype" w:hAnsi="Palatino Linotype" w:cs="Palatino Linotype"/>
              <w:b/>
              <w:sz w:val="22"/>
              <w:szCs w:val="22"/>
            </w:rPr>
          </w:pPr>
          <w:r>
            <w:rPr>
              <w:noProof/>
              <w:lang w:eastAsia="es-MX"/>
            </w:rPr>
            <w:drawing>
              <wp:inline distT="0" distB="0" distL="0" distR="0">
                <wp:extent cx="1663700" cy="838200"/>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63700" cy="838200"/>
                        </a:xfrm>
                        <a:prstGeom prst="rect">
                          <a:avLst/>
                        </a:prstGeom>
                        <a:ln/>
                      </pic:spPr>
                    </pic:pic>
                  </a:graphicData>
                </a:graphic>
              </wp:inline>
            </w:drawing>
          </w:r>
        </w:p>
      </w:tc>
      <w:tc>
        <w:tcPr>
          <w:tcW w:w="2552" w:type="dxa"/>
          <w:shd w:val="clear" w:color="auto" w:fill="auto"/>
        </w:tcPr>
        <w:p w:rsidR="00776839" w:rsidRPr="005C34C6" w:rsidRDefault="004A3CBB">
          <w:pPr>
            <w:rPr>
              <w:rFonts w:ascii="Palatino Linotype" w:eastAsia="Palatino Linotype" w:hAnsi="Palatino Linotype" w:cs="Palatino Linotype"/>
              <w:b/>
              <w:sz w:val="22"/>
              <w:szCs w:val="22"/>
            </w:rPr>
          </w:pPr>
          <w:r w:rsidRPr="005C34C6">
            <w:rPr>
              <w:rFonts w:ascii="Palatino Linotype" w:eastAsia="Palatino Linotype" w:hAnsi="Palatino Linotype" w:cs="Palatino Linotype"/>
              <w:b/>
              <w:sz w:val="22"/>
              <w:szCs w:val="22"/>
            </w:rPr>
            <w:t>Recurso de revisión:</w:t>
          </w:r>
        </w:p>
      </w:tc>
      <w:tc>
        <w:tcPr>
          <w:tcW w:w="3473" w:type="dxa"/>
          <w:shd w:val="clear" w:color="auto" w:fill="auto"/>
          <w:vAlign w:val="center"/>
        </w:tcPr>
        <w:p w:rsidR="00776839" w:rsidRPr="005C34C6" w:rsidRDefault="004A3CBB">
          <w:pPr>
            <w:jc w:val="both"/>
            <w:rPr>
              <w:rFonts w:ascii="Palatino Linotype" w:eastAsia="Palatino Linotype" w:hAnsi="Palatino Linotype" w:cs="Palatino Linotype"/>
              <w:b/>
              <w:sz w:val="22"/>
              <w:szCs w:val="22"/>
            </w:rPr>
          </w:pPr>
          <w:r w:rsidRPr="005C34C6">
            <w:rPr>
              <w:rFonts w:ascii="Palatino Linotype" w:eastAsia="Palatino Linotype" w:hAnsi="Palatino Linotype" w:cs="Palatino Linotype"/>
              <w:b/>
              <w:sz w:val="22"/>
              <w:szCs w:val="22"/>
            </w:rPr>
            <w:t xml:space="preserve">00783/INFOEM/IP/RR/2025 y acumulado. </w:t>
          </w:r>
        </w:p>
      </w:tc>
    </w:tr>
    <w:tr w:rsidR="00776839">
      <w:tc>
        <w:tcPr>
          <w:tcW w:w="4251" w:type="dxa"/>
          <w:vMerge/>
          <w:shd w:val="clear" w:color="auto" w:fill="auto"/>
        </w:tcPr>
        <w:p w:rsidR="00776839" w:rsidRDefault="0077683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776839" w:rsidRPr="005C34C6" w:rsidRDefault="004A3CBB">
          <w:pPr>
            <w:rPr>
              <w:rFonts w:ascii="Palatino Linotype" w:eastAsia="Palatino Linotype" w:hAnsi="Palatino Linotype" w:cs="Palatino Linotype"/>
              <w:b/>
              <w:sz w:val="22"/>
              <w:szCs w:val="22"/>
            </w:rPr>
          </w:pPr>
          <w:r w:rsidRPr="005C34C6">
            <w:rPr>
              <w:rFonts w:ascii="Palatino Linotype" w:eastAsia="Palatino Linotype" w:hAnsi="Palatino Linotype" w:cs="Palatino Linotype"/>
              <w:b/>
              <w:sz w:val="22"/>
              <w:szCs w:val="22"/>
            </w:rPr>
            <w:t>Recurrente</w:t>
          </w:r>
        </w:p>
      </w:tc>
      <w:tc>
        <w:tcPr>
          <w:tcW w:w="3473" w:type="dxa"/>
          <w:shd w:val="clear" w:color="auto" w:fill="auto"/>
          <w:vAlign w:val="center"/>
        </w:tcPr>
        <w:p w:rsidR="00776839" w:rsidRPr="005C34C6" w:rsidRDefault="00776839">
          <w:pPr>
            <w:jc w:val="both"/>
            <w:rPr>
              <w:rFonts w:ascii="Palatino Linotype" w:eastAsia="Palatino Linotype" w:hAnsi="Palatino Linotype" w:cs="Palatino Linotype"/>
              <w:b/>
              <w:sz w:val="22"/>
              <w:szCs w:val="22"/>
            </w:rPr>
          </w:pPr>
        </w:p>
      </w:tc>
    </w:tr>
    <w:tr w:rsidR="00776839">
      <w:trPr>
        <w:trHeight w:val="228"/>
      </w:trPr>
      <w:tc>
        <w:tcPr>
          <w:tcW w:w="4251" w:type="dxa"/>
          <w:vMerge/>
          <w:shd w:val="clear" w:color="auto" w:fill="auto"/>
        </w:tcPr>
        <w:p w:rsidR="00776839" w:rsidRDefault="0077683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776839" w:rsidRPr="005C34C6" w:rsidRDefault="004A3CBB">
          <w:pPr>
            <w:rPr>
              <w:rFonts w:ascii="Palatino Linotype" w:eastAsia="Palatino Linotype" w:hAnsi="Palatino Linotype" w:cs="Palatino Linotype"/>
              <w:b/>
              <w:sz w:val="22"/>
              <w:szCs w:val="22"/>
            </w:rPr>
          </w:pPr>
          <w:r w:rsidRPr="005C34C6">
            <w:rPr>
              <w:rFonts w:ascii="Palatino Linotype" w:eastAsia="Palatino Linotype" w:hAnsi="Palatino Linotype" w:cs="Palatino Linotype"/>
              <w:b/>
              <w:sz w:val="22"/>
              <w:szCs w:val="22"/>
            </w:rPr>
            <w:t>Sujeto Obligado:</w:t>
          </w:r>
        </w:p>
      </w:tc>
      <w:tc>
        <w:tcPr>
          <w:tcW w:w="3473" w:type="dxa"/>
          <w:shd w:val="clear" w:color="auto" w:fill="auto"/>
          <w:vAlign w:val="center"/>
        </w:tcPr>
        <w:p w:rsidR="00776839" w:rsidRPr="005C34C6" w:rsidRDefault="004A3CBB">
          <w:pPr>
            <w:jc w:val="both"/>
            <w:rPr>
              <w:rFonts w:ascii="Palatino Linotype" w:eastAsia="Palatino Linotype" w:hAnsi="Palatino Linotype" w:cs="Palatino Linotype"/>
              <w:b/>
              <w:sz w:val="22"/>
              <w:szCs w:val="22"/>
            </w:rPr>
          </w:pPr>
          <w:r w:rsidRPr="005C34C6">
            <w:rPr>
              <w:rFonts w:ascii="Palatino Linotype" w:eastAsia="Palatino Linotype" w:hAnsi="Palatino Linotype" w:cs="Palatino Linotype"/>
              <w:b/>
              <w:sz w:val="22"/>
              <w:szCs w:val="22"/>
            </w:rPr>
            <w:t xml:space="preserve">Ayuntamiento de Chicoloapan </w:t>
          </w:r>
        </w:p>
      </w:tc>
    </w:tr>
    <w:tr w:rsidR="00776839">
      <w:trPr>
        <w:trHeight w:val="84"/>
      </w:trPr>
      <w:tc>
        <w:tcPr>
          <w:tcW w:w="4251" w:type="dxa"/>
          <w:vMerge/>
          <w:shd w:val="clear" w:color="auto" w:fill="auto"/>
        </w:tcPr>
        <w:p w:rsidR="00776839" w:rsidRDefault="0077683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776839" w:rsidRPr="005C34C6" w:rsidRDefault="004A3CBB">
          <w:pPr>
            <w:rPr>
              <w:rFonts w:ascii="Palatino Linotype" w:eastAsia="Palatino Linotype" w:hAnsi="Palatino Linotype" w:cs="Palatino Linotype"/>
              <w:b/>
              <w:sz w:val="22"/>
              <w:szCs w:val="22"/>
            </w:rPr>
          </w:pPr>
          <w:r w:rsidRPr="005C34C6">
            <w:rPr>
              <w:rFonts w:ascii="Palatino Linotype" w:eastAsia="Palatino Linotype" w:hAnsi="Palatino Linotype" w:cs="Palatino Linotype"/>
              <w:b/>
              <w:sz w:val="22"/>
              <w:szCs w:val="22"/>
            </w:rPr>
            <w:t>Comisionada ponente:</w:t>
          </w:r>
        </w:p>
      </w:tc>
      <w:tc>
        <w:tcPr>
          <w:tcW w:w="3473" w:type="dxa"/>
          <w:shd w:val="clear" w:color="auto" w:fill="auto"/>
        </w:tcPr>
        <w:p w:rsidR="00776839" w:rsidRPr="005C34C6" w:rsidRDefault="004A3CBB">
          <w:pPr>
            <w:jc w:val="both"/>
            <w:rPr>
              <w:rFonts w:ascii="Palatino Linotype" w:eastAsia="Palatino Linotype" w:hAnsi="Palatino Linotype" w:cs="Palatino Linotype"/>
              <w:b/>
              <w:sz w:val="22"/>
              <w:szCs w:val="22"/>
            </w:rPr>
          </w:pPr>
          <w:r w:rsidRPr="005C34C6">
            <w:rPr>
              <w:rFonts w:ascii="Palatino Linotype" w:eastAsia="Palatino Linotype" w:hAnsi="Palatino Linotype" w:cs="Palatino Linotype"/>
              <w:b/>
              <w:sz w:val="22"/>
              <w:szCs w:val="22"/>
            </w:rPr>
            <w:t xml:space="preserve">María del Rosario Mejía Ayala </w:t>
          </w:r>
        </w:p>
      </w:tc>
    </w:tr>
  </w:tbl>
  <w:p w:rsidR="00776839" w:rsidRDefault="004A3CBB">
    <w:pPr>
      <w:tabs>
        <w:tab w:val="left" w:pos="7620"/>
      </w:tabs>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A51B6"/>
    <w:multiLevelType w:val="multilevel"/>
    <w:tmpl w:val="E52A3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C1E6307"/>
    <w:multiLevelType w:val="multilevel"/>
    <w:tmpl w:val="B596C59C"/>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nsid w:val="2E2870CF"/>
    <w:multiLevelType w:val="multilevel"/>
    <w:tmpl w:val="2862B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7E922DB"/>
    <w:multiLevelType w:val="multilevel"/>
    <w:tmpl w:val="BD8C5C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E695634"/>
    <w:multiLevelType w:val="multilevel"/>
    <w:tmpl w:val="8398D90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4EBA71AE"/>
    <w:multiLevelType w:val="multilevel"/>
    <w:tmpl w:val="DCC877E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nsid w:val="59E14307"/>
    <w:multiLevelType w:val="multilevel"/>
    <w:tmpl w:val="5830954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6F777294"/>
    <w:multiLevelType w:val="multilevel"/>
    <w:tmpl w:val="B6F452A2"/>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1"/>
  </w:num>
  <w:num w:numId="4">
    <w:abstractNumId w:val="5"/>
  </w:num>
  <w:num w:numId="5">
    <w:abstractNumId w:val="0"/>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839"/>
    <w:rsid w:val="0013142F"/>
    <w:rsid w:val="00443FDC"/>
    <w:rsid w:val="004A3CBB"/>
    <w:rsid w:val="005C34C6"/>
    <w:rsid w:val="006F70E9"/>
    <w:rsid w:val="00776839"/>
    <w:rsid w:val="00824D75"/>
    <w:rsid w:val="009051E6"/>
    <w:rsid w:val="00931EB9"/>
    <w:rsid w:val="00C9620F"/>
    <w:rsid w:val="00E62CA8"/>
    <w:rsid w:val="00F813C6"/>
    <w:rsid w:val="00F834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708854-D803-4408-9306-B8CF8E909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BE4"/>
    <w:pPr>
      <w:suppressAutoHyphens/>
    </w:pPr>
    <w:rPr>
      <w:lang w:eastAsia="es-ES"/>
    </w:rPr>
  </w:style>
  <w:style w:type="paragraph" w:styleId="Ttulo1">
    <w:name w:val="heading 1"/>
    <w:basedOn w:val="Normal"/>
    <w:next w:val="Normal"/>
    <w:link w:val="Ttulo1Car"/>
    <w:uiPriority w:val="9"/>
    <w:qFormat/>
    <w:rsid w:val="00B41C9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B41C9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B41C9D"/>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41C9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41C9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41C9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qFormat/>
    <w:rsid w:val="00B41C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sid w:val="00B41C9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qFormat/>
    <w:rsid w:val="00B41C9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qFormat/>
    <w:rsid w:val="00B41C9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qFormat/>
    <w:rsid w:val="00B41C9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qFormat/>
    <w:rsid w:val="00B41C9D"/>
    <w:rPr>
      <w:rFonts w:asciiTheme="majorHAnsi" w:eastAsiaTheme="majorEastAsia" w:hAnsiTheme="majorHAnsi" w:cstheme="majorBidi"/>
      <w:color w:val="1F4D78" w:themeColor="accent1" w:themeShade="7F"/>
      <w:sz w:val="24"/>
      <w:szCs w:val="24"/>
      <w:lang w:val="es-ES" w:eastAsia="es-ES"/>
    </w:rPr>
  </w:style>
  <w:style w:type="character" w:customStyle="1" w:styleId="EncabezadoCar">
    <w:name w:val="Encabezado Car"/>
    <w:basedOn w:val="Fuentedeprrafopredeter"/>
    <w:link w:val="Encabezado"/>
    <w:uiPriority w:val="99"/>
    <w:qFormat/>
    <w:rsid w:val="00B41C9D"/>
  </w:style>
  <w:style w:type="character" w:customStyle="1" w:styleId="PiedepginaCar">
    <w:name w:val="Pie de página Car"/>
    <w:basedOn w:val="Fuentedeprrafopredeter"/>
    <w:link w:val="Piedepgina"/>
    <w:uiPriority w:val="99"/>
    <w:qFormat/>
    <w:rsid w:val="00B41C9D"/>
  </w:style>
  <w:style w:type="character" w:customStyle="1" w:styleId="TextodegloboCar">
    <w:name w:val="Texto de globo Car"/>
    <w:basedOn w:val="Fuentedeprrafopredeter"/>
    <w:link w:val="Textodeglobo"/>
    <w:uiPriority w:val="99"/>
    <w:semiHidden/>
    <w:qFormat/>
    <w:rsid w:val="00B41C9D"/>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41C9D"/>
    <w:rPr>
      <w:rFonts w:ascii="Times New Roman" w:eastAsia="Times New Roman" w:hAnsi="Times New Roman" w:cs="Times New Roman"/>
      <w:lang w:val="es-ES"/>
    </w:rPr>
  </w:style>
  <w:style w:type="character" w:customStyle="1" w:styleId="EnlacedeInternet">
    <w:name w:val="Enlace de Internet"/>
    <w:uiPriority w:val="99"/>
    <w:unhideWhenUsed/>
    <w:rsid w:val="00B41C9D"/>
    <w:rPr>
      <w:strike w:val="0"/>
      <w:dstrike w:val="0"/>
      <w:color w:val="035899"/>
      <w:u w:val="none"/>
      <w:effect w:val="none"/>
    </w:rPr>
  </w:style>
  <w:style w:type="character" w:styleId="Textoennegrita">
    <w:name w:val="Strong"/>
    <w:uiPriority w:val="22"/>
    <w:qFormat/>
    <w:rsid w:val="00B41C9D"/>
    <w:rPr>
      <w:b/>
      <w:bCs/>
    </w:rPr>
  </w:style>
  <w:style w:type="character" w:customStyle="1" w:styleId="EnlacedeInternetvisitado">
    <w:name w:val="Enlace de Internet visitado"/>
    <w:basedOn w:val="Fuentedeprrafopredeter"/>
    <w:uiPriority w:val="99"/>
    <w:semiHidden/>
    <w:unhideWhenUsed/>
    <w:rsid w:val="00B41C9D"/>
    <w:rPr>
      <w:color w:val="954F72" w:themeColor="followedHyperlink"/>
      <w:u w:val="single"/>
    </w:rPr>
  </w:style>
  <w:style w:type="character" w:customStyle="1" w:styleId="Textoindependiente2Car">
    <w:name w:val="Texto independiente 2 Car"/>
    <w:basedOn w:val="Fuentedeprrafopredeter"/>
    <w:link w:val="Textoindependiente2"/>
    <w:uiPriority w:val="99"/>
    <w:qFormat/>
    <w:rsid w:val="00B41C9D"/>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B41C9D"/>
    <w:rPr>
      <w:sz w:val="16"/>
      <w:szCs w:val="16"/>
    </w:rPr>
  </w:style>
  <w:style w:type="character" w:customStyle="1" w:styleId="apple-converted-space">
    <w:name w:val="apple-converted-space"/>
    <w:basedOn w:val="Fuentedeprrafopredeter"/>
    <w:qFormat/>
    <w:rsid w:val="00B41C9D"/>
  </w:style>
  <w:style w:type="character" w:customStyle="1" w:styleId="Listavistosa-nfasis1Car">
    <w:name w:val="Lista vistosa - Énfasis 1 Car"/>
    <w:uiPriority w:val="34"/>
    <w:qFormat/>
    <w:locked/>
    <w:rsid w:val="00B41C9D"/>
    <w:rPr>
      <w:rFonts w:ascii="Times New Roman" w:eastAsia="Times New Roman" w:hAnsi="Times New Roman" w:cs="Times New Roman"/>
      <w:lang w:val="es-ES"/>
    </w:rPr>
  </w:style>
  <w:style w:type="character" w:customStyle="1" w:styleId="apple-style-span">
    <w:name w:val="apple-style-span"/>
    <w:qFormat/>
    <w:rsid w:val="00B41C9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41C9D"/>
    <w:rPr>
      <w:sz w:val="20"/>
      <w:szCs w:val="20"/>
    </w:rPr>
  </w:style>
  <w:style w:type="character" w:customStyle="1" w:styleId="Ancladenotaalpie">
    <w:name w:val="Ancla de nota al pie"/>
    <w:rsid w:val="00B41C9D"/>
    <w:rPr>
      <w:vertAlign w:val="superscript"/>
    </w:rPr>
  </w:style>
  <w:style w:type="character" w:customStyle="1" w:styleId="FootnoteCharacters">
    <w:name w:val="Footnote Characters"/>
    <w:basedOn w:val="Fuentedeprrafopredeter"/>
    <w:uiPriority w:val="99"/>
    <w:unhideWhenUsed/>
    <w:qFormat/>
    <w:rsid w:val="00B41C9D"/>
    <w:rPr>
      <w:vertAlign w:val="superscript"/>
    </w:rPr>
  </w:style>
  <w:style w:type="character" w:customStyle="1" w:styleId="TextosinformatoCar">
    <w:name w:val="Texto sin formato Car"/>
    <w:basedOn w:val="Fuentedeprrafopredeter"/>
    <w:link w:val="Textosinformato"/>
    <w:qFormat/>
    <w:rsid w:val="00B41C9D"/>
    <w:rPr>
      <w:rFonts w:ascii="Courier New" w:eastAsia="Times New Roman" w:hAnsi="Courier New" w:cs="Times New Roman"/>
      <w:sz w:val="20"/>
      <w:szCs w:val="20"/>
      <w:lang w:val="es-ES"/>
    </w:rPr>
  </w:style>
  <w:style w:type="character" w:customStyle="1" w:styleId="negritas1">
    <w:name w:val="negritas1"/>
    <w:qFormat/>
    <w:rsid w:val="00B41C9D"/>
    <w:rPr>
      <w:rFonts w:ascii="Arial" w:hAnsi="Arial" w:cs="Arial"/>
      <w:b/>
      <w:bCs/>
      <w:sz w:val="18"/>
      <w:szCs w:val="18"/>
    </w:rPr>
  </w:style>
  <w:style w:type="character" w:customStyle="1" w:styleId="f">
    <w:name w:val="f"/>
    <w:basedOn w:val="Fuentedeprrafopredeter"/>
    <w:qFormat/>
    <w:rsid w:val="00B41C9D"/>
  </w:style>
  <w:style w:type="character" w:customStyle="1" w:styleId="d">
    <w:name w:val="d"/>
    <w:basedOn w:val="Fuentedeprrafopredeter"/>
    <w:qFormat/>
    <w:rsid w:val="00B41C9D"/>
  </w:style>
  <w:style w:type="character" w:customStyle="1" w:styleId="b">
    <w:name w:val="b"/>
    <w:basedOn w:val="Fuentedeprrafopredeter"/>
    <w:qFormat/>
    <w:rsid w:val="00B41C9D"/>
  </w:style>
  <w:style w:type="character" w:customStyle="1" w:styleId="k">
    <w:name w:val="k"/>
    <w:basedOn w:val="Fuentedeprrafopredeter"/>
    <w:qFormat/>
    <w:rsid w:val="00B41C9D"/>
  </w:style>
  <w:style w:type="character" w:customStyle="1" w:styleId="h">
    <w:name w:val="h"/>
    <w:basedOn w:val="Fuentedeprrafopredeter"/>
    <w:qFormat/>
    <w:rsid w:val="00B41C9D"/>
  </w:style>
  <w:style w:type="character" w:styleId="CitaHTML">
    <w:name w:val="HTML Cite"/>
    <w:uiPriority w:val="99"/>
    <w:semiHidden/>
    <w:unhideWhenUsed/>
    <w:qFormat/>
    <w:rsid w:val="00B41C9D"/>
    <w:rPr>
      <w:i/>
      <w:iCs/>
    </w:rPr>
  </w:style>
  <w:style w:type="character" w:customStyle="1" w:styleId="lbl-encabezado-blanco2">
    <w:name w:val="lbl-encabezado-blanco2"/>
    <w:qFormat/>
    <w:rsid w:val="00B41C9D"/>
    <w:rPr>
      <w:color w:val="FFFFFF"/>
    </w:rPr>
  </w:style>
  <w:style w:type="character" w:customStyle="1" w:styleId="TextoCar">
    <w:name w:val="Texto Car"/>
    <w:link w:val="Texto"/>
    <w:qFormat/>
    <w:locked/>
    <w:rsid w:val="00B41C9D"/>
    <w:rPr>
      <w:rFonts w:ascii="Arial" w:eastAsia="Times New Roman" w:hAnsi="Arial" w:cs="Arial"/>
      <w:sz w:val="18"/>
      <w:szCs w:val="18"/>
    </w:rPr>
  </w:style>
  <w:style w:type="character" w:customStyle="1" w:styleId="ANOTACIONCar">
    <w:name w:val="ANOTACION Car"/>
    <w:link w:val="ANOTACION"/>
    <w:qFormat/>
    <w:locked/>
    <w:rsid w:val="00B41C9D"/>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B41C9D"/>
    <w:rPr>
      <w:i/>
      <w:iCs/>
    </w:rPr>
  </w:style>
  <w:style w:type="character" w:customStyle="1" w:styleId="SinespaciadoCar">
    <w:name w:val="Sin espaciado Car"/>
    <w:aliases w:val="Francesa Car"/>
    <w:link w:val="Sinespaciado"/>
    <w:uiPriority w:val="1"/>
    <w:qFormat/>
    <w:locked/>
    <w:rsid w:val="00B41C9D"/>
    <w:rPr>
      <w:rFonts w:ascii="Times New Roman" w:eastAsia="Times New Roman" w:hAnsi="Times New Roman" w:cs="Times New Roman"/>
    </w:rPr>
  </w:style>
  <w:style w:type="character" w:customStyle="1" w:styleId="TextocomentarioCar">
    <w:name w:val="Texto comentario Car"/>
    <w:basedOn w:val="Fuentedeprrafopredeter"/>
    <w:link w:val="Textocomentario"/>
    <w:uiPriority w:val="99"/>
    <w:semiHidden/>
    <w:qFormat/>
    <w:rsid w:val="00B41C9D"/>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B41C9D"/>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B41C9D"/>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B41C9D"/>
  </w:style>
  <w:style w:type="character" w:customStyle="1" w:styleId="Ninguno">
    <w:name w:val="Ninguno"/>
    <w:qFormat/>
    <w:rsid w:val="00B41C9D"/>
    <w:rPr>
      <w:lang w:val="es-ES_tradnl"/>
    </w:rPr>
  </w:style>
  <w:style w:type="character" w:customStyle="1" w:styleId="normaltextrun">
    <w:name w:val="normaltextrun"/>
    <w:basedOn w:val="Fuentedeprrafopredeter"/>
    <w:qFormat/>
    <w:rsid w:val="00B41C9D"/>
  </w:style>
  <w:style w:type="character" w:customStyle="1" w:styleId="nacep">
    <w:name w:val="n_acep"/>
    <w:basedOn w:val="Fuentedeprrafopredeter"/>
    <w:qFormat/>
    <w:rsid w:val="00B41C9D"/>
  </w:style>
  <w:style w:type="character" w:customStyle="1" w:styleId="user-highlighted-active">
    <w:name w:val="user-highlighted-active"/>
    <w:basedOn w:val="Fuentedeprrafopredeter"/>
    <w:qFormat/>
    <w:rsid w:val="00B41C9D"/>
  </w:style>
  <w:style w:type="character" w:customStyle="1" w:styleId="TextoindependienteCar">
    <w:name w:val="Texto independiente Car"/>
    <w:basedOn w:val="Fuentedeprrafopredeter"/>
    <w:link w:val="Textoindependiente"/>
    <w:uiPriority w:val="99"/>
    <w:qFormat/>
    <w:rsid w:val="00B41C9D"/>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B41C9D"/>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B41C9D"/>
    <w:rPr>
      <w:rFonts w:ascii="Times New Roman" w:eastAsia="Times New Roman" w:hAnsi="Times New Roman" w:cs="Times New Roman"/>
      <w:lang w:val="es-ES"/>
    </w:rPr>
  </w:style>
  <w:style w:type="character" w:customStyle="1" w:styleId="numberfracccentro">
    <w:name w:val="numberfracccentro"/>
    <w:basedOn w:val="Fuentedeprrafopredeter"/>
    <w:qFormat/>
    <w:rsid w:val="00B41C9D"/>
  </w:style>
  <w:style w:type="character" w:customStyle="1" w:styleId="titulorubrolgt">
    <w:name w:val="titulorubrolgt"/>
    <w:basedOn w:val="Fuentedeprrafopredeter"/>
    <w:qFormat/>
    <w:rsid w:val="00B41C9D"/>
  </w:style>
  <w:style w:type="character" w:customStyle="1" w:styleId="TextChar">
    <w:name w:val="Text Char"/>
    <w:link w:val="Text"/>
    <w:qFormat/>
    <w:locked/>
    <w:rsid w:val="00B41C9D"/>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B41C9D"/>
    <w:rPr>
      <w:rFonts w:ascii="Times New Roman" w:eastAsia="Times New Roman" w:hAnsi="Times New Roman" w:cs="Times New Roman"/>
      <w:sz w:val="16"/>
      <w:szCs w:val="16"/>
    </w:rPr>
  </w:style>
  <w:style w:type="character" w:customStyle="1" w:styleId="eop">
    <w:name w:val="eop"/>
    <w:basedOn w:val="Fuentedeprrafopredeter"/>
    <w:qFormat/>
    <w:rsid w:val="00B41C9D"/>
  </w:style>
  <w:style w:type="paragraph" w:customStyle="1" w:styleId="Ttulo10">
    <w:name w:val="Título1"/>
    <w:basedOn w:val="Normal"/>
    <w:next w:val="Textoindependiente"/>
    <w:qFormat/>
    <w:rsid w:val="00B41C9D"/>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B41C9D"/>
    <w:pPr>
      <w:spacing w:after="120"/>
    </w:pPr>
    <w:rPr>
      <w:sz w:val="22"/>
      <w:szCs w:val="22"/>
      <w:lang w:val="es-ES" w:eastAsia="en-US"/>
    </w:rPr>
  </w:style>
  <w:style w:type="character" w:customStyle="1" w:styleId="TextoindependienteCar1">
    <w:name w:val="Texto independiente Car1"/>
    <w:basedOn w:val="Fuentedeprrafopredeter"/>
    <w:uiPriority w:val="99"/>
    <w:semiHidden/>
    <w:rsid w:val="00B41C9D"/>
    <w:rPr>
      <w:rFonts w:ascii="Times New Roman" w:eastAsia="Times New Roman" w:hAnsi="Times New Roman" w:cs="Times New Roman"/>
      <w:sz w:val="24"/>
      <w:szCs w:val="24"/>
      <w:lang w:eastAsia="es-ES"/>
    </w:rPr>
  </w:style>
  <w:style w:type="paragraph" w:styleId="Lista">
    <w:name w:val="List"/>
    <w:basedOn w:val="Normal"/>
    <w:uiPriority w:val="99"/>
    <w:unhideWhenUsed/>
    <w:rsid w:val="00B41C9D"/>
    <w:pPr>
      <w:ind w:left="283" w:hanging="283"/>
      <w:contextualSpacing/>
    </w:pPr>
    <w:rPr>
      <w:lang w:val="es-ES"/>
    </w:rPr>
  </w:style>
  <w:style w:type="paragraph" w:styleId="Descripcin">
    <w:name w:val="caption"/>
    <w:basedOn w:val="Normal"/>
    <w:qFormat/>
    <w:rsid w:val="00B41C9D"/>
    <w:pPr>
      <w:suppressLineNumbers/>
      <w:spacing w:before="120" w:after="120"/>
    </w:pPr>
    <w:rPr>
      <w:rFonts w:cs="Lohit Devanagari"/>
      <w:i/>
      <w:iCs/>
    </w:rPr>
  </w:style>
  <w:style w:type="paragraph" w:customStyle="1" w:styleId="ndice">
    <w:name w:val="Índice"/>
    <w:basedOn w:val="Normal"/>
    <w:qFormat/>
    <w:rsid w:val="00B41C9D"/>
    <w:pPr>
      <w:suppressLineNumbers/>
    </w:pPr>
    <w:rPr>
      <w:rFonts w:cs="Lohit Devanagari"/>
    </w:rPr>
  </w:style>
  <w:style w:type="paragraph" w:customStyle="1" w:styleId="Cabeceraypie">
    <w:name w:val="Cabecera y pie"/>
    <w:basedOn w:val="Normal"/>
    <w:qFormat/>
    <w:rsid w:val="00B41C9D"/>
  </w:style>
  <w:style w:type="paragraph" w:styleId="Encabezado">
    <w:name w:val="header"/>
    <w:basedOn w:val="Normal"/>
    <w:link w:val="Encabezado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1">
    <w:name w:val="Encabezado Car1"/>
    <w:basedOn w:val="Fuentedeprrafopredeter"/>
    <w:uiPriority w:val="99"/>
    <w:semiHidden/>
    <w:rsid w:val="00B41C9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1">
    <w:name w:val="Pie de página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qFormat/>
    <w:rsid w:val="00B41C9D"/>
    <w:rPr>
      <w:rFonts w:ascii="Lucida Grande" w:eastAsiaTheme="minorHAnsi" w:hAnsi="Lucida Grande" w:cs="Lucida Grande"/>
      <w:sz w:val="18"/>
      <w:szCs w:val="18"/>
      <w:lang w:eastAsia="en-US"/>
    </w:rPr>
  </w:style>
  <w:style w:type="character" w:customStyle="1" w:styleId="TextodegloboCar1">
    <w:name w:val="Texto de globo Car1"/>
    <w:basedOn w:val="Fuentedeprrafopredeter"/>
    <w:uiPriority w:val="99"/>
    <w:semiHidden/>
    <w:rsid w:val="00B41C9D"/>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41C9D"/>
    <w:pPr>
      <w:ind w:left="708"/>
    </w:pPr>
    <w:rPr>
      <w:sz w:val="22"/>
      <w:szCs w:val="22"/>
      <w:lang w:val="es-ES" w:eastAsia="en-US"/>
    </w:rPr>
  </w:style>
  <w:style w:type="paragraph" w:styleId="NormalWeb">
    <w:name w:val="Normal (Web)"/>
    <w:basedOn w:val="Normal"/>
    <w:uiPriority w:val="99"/>
    <w:qFormat/>
    <w:rsid w:val="00B41C9D"/>
    <w:pPr>
      <w:spacing w:beforeAutospacing="1" w:afterAutospacing="1"/>
    </w:pPr>
  </w:style>
  <w:style w:type="paragraph" w:styleId="Textoindependiente2">
    <w:name w:val="Body Text 2"/>
    <w:basedOn w:val="Normal"/>
    <w:link w:val="Textoindependiente2Car"/>
    <w:uiPriority w:val="99"/>
    <w:unhideWhenUsed/>
    <w:qFormat/>
    <w:rsid w:val="00B41C9D"/>
    <w:pPr>
      <w:spacing w:after="120" w:line="480" w:lineRule="auto"/>
    </w:pPr>
    <w:rPr>
      <w:sz w:val="22"/>
      <w:szCs w:val="22"/>
      <w:lang w:val="es-ES" w:eastAsia="en-US"/>
    </w:rPr>
  </w:style>
  <w:style w:type="character" w:customStyle="1" w:styleId="Textoindependiente2Car1">
    <w:name w:val="Texto independiente 2 Car1"/>
    <w:basedOn w:val="Fuentedeprrafopredeter"/>
    <w:uiPriority w:val="99"/>
    <w:semiHidden/>
    <w:rsid w:val="00B41C9D"/>
    <w:rPr>
      <w:rFonts w:ascii="Times New Roman" w:eastAsia="Times New Roman" w:hAnsi="Times New Roman" w:cs="Times New Roman"/>
      <w:sz w:val="24"/>
      <w:szCs w:val="24"/>
      <w:lang w:eastAsia="es-ES"/>
    </w:rPr>
  </w:style>
  <w:style w:type="paragraph" w:customStyle="1" w:styleId="Default">
    <w:name w:val="Default"/>
    <w:qFormat/>
    <w:rsid w:val="00B41C9D"/>
    <w:pPr>
      <w:suppressAutoHyphens/>
    </w:pPr>
    <w:rPr>
      <w:rFonts w:ascii="Arial" w:hAnsi="Arial" w:cs="Arial"/>
      <w:color w:val="000000"/>
    </w:rPr>
  </w:style>
  <w:style w:type="paragraph" w:customStyle="1" w:styleId="Listavistosa-nfasis11">
    <w:name w:val="Lista vistosa - Énfasis 11"/>
    <w:basedOn w:val="Normal"/>
    <w:uiPriority w:val="34"/>
    <w:qFormat/>
    <w:rsid w:val="00B41C9D"/>
    <w:pPr>
      <w:ind w:left="708"/>
    </w:pPr>
  </w:style>
  <w:style w:type="paragraph" w:customStyle="1" w:styleId="Texto">
    <w:name w:val="Texto"/>
    <w:basedOn w:val="Normal"/>
    <w:link w:val="TextoCar"/>
    <w:qFormat/>
    <w:rsid w:val="00B41C9D"/>
    <w:pPr>
      <w:spacing w:after="240"/>
    </w:pPr>
    <w:rPr>
      <w:rFonts w:ascii="Arial" w:hAnsi="Arial" w:cs="Arial"/>
      <w:sz w:val="18"/>
      <w:szCs w:val="18"/>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41C9D"/>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B41C9D"/>
    <w:rPr>
      <w:rFonts w:ascii="Times New Roman" w:eastAsia="Times New Roman" w:hAnsi="Times New Roman" w:cs="Times New Roman"/>
      <w:sz w:val="20"/>
      <w:szCs w:val="20"/>
      <w:lang w:eastAsia="es-ES"/>
    </w:rPr>
  </w:style>
  <w:style w:type="paragraph" w:styleId="Sinespaciado">
    <w:name w:val="No Spacing"/>
    <w:aliases w:val="Francesa"/>
    <w:link w:val="SinespaciadoCar"/>
    <w:uiPriority w:val="1"/>
    <w:qFormat/>
    <w:rsid w:val="00B41C9D"/>
    <w:pPr>
      <w:suppressAutoHyphens/>
    </w:pPr>
  </w:style>
  <w:style w:type="paragraph" w:styleId="Textosinformato">
    <w:name w:val="Plain Text"/>
    <w:basedOn w:val="Normal"/>
    <w:link w:val="TextosinformatoCar"/>
    <w:qFormat/>
    <w:rsid w:val="00B41C9D"/>
    <w:rPr>
      <w:rFonts w:ascii="Courier New" w:hAnsi="Courier New"/>
      <w:sz w:val="20"/>
      <w:szCs w:val="20"/>
      <w:lang w:val="es-ES" w:eastAsia="en-US"/>
    </w:rPr>
  </w:style>
  <w:style w:type="character" w:customStyle="1" w:styleId="TextosinformatoCar1">
    <w:name w:val="Texto sin formato Car1"/>
    <w:basedOn w:val="Fuentedeprrafopredeter"/>
    <w:uiPriority w:val="99"/>
    <w:semiHidden/>
    <w:rsid w:val="00B41C9D"/>
    <w:rPr>
      <w:rFonts w:ascii="Consolas" w:eastAsia="Times New Roman" w:hAnsi="Consolas" w:cs="Times New Roman"/>
      <w:sz w:val="21"/>
      <w:szCs w:val="21"/>
      <w:lang w:eastAsia="es-ES"/>
    </w:rPr>
  </w:style>
  <w:style w:type="paragraph" w:customStyle="1" w:styleId="Standard">
    <w:name w:val="Standard"/>
    <w:qFormat/>
    <w:rsid w:val="00B41C9D"/>
    <w:pPr>
      <w:widowControl w:val="0"/>
      <w:suppressAutoHyphens/>
      <w:textAlignment w:val="baseline"/>
    </w:pPr>
    <w:rPr>
      <w:rFonts w:ascii="Liberation Serif" w:eastAsia="DejaVu Sans" w:hAnsi="Liberation Serif" w:cs="Lohit Hindi"/>
      <w:kern w:val="2"/>
      <w:lang w:eastAsia="zh-CN" w:bidi="hi-IN"/>
    </w:rPr>
  </w:style>
  <w:style w:type="paragraph" w:customStyle="1" w:styleId="Pa2">
    <w:name w:val="Pa2"/>
    <w:basedOn w:val="Normal"/>
    <w:next w:val="Normal"/>
    <w:uiPriority w:val="99"/>
    <w:qFormat/>
    <w:rsid w:val="00B41C9D"/>
    <w:pPr>
      <w:spacing w:line="240" w:lineRule="atLeast"/>
    </w:pPr>
    <w:rPr>
      <w:rFonts w:ascii="Helvetica" w:hAnsi="Helvetica"/>
      <w:lang w:val="es-ES_tradnl" w:eastAsia="es-ES_tradnl"/>
    </w:rPr>
  </w:style>
  <w:style w:type="paragraph" w:customStyle="1" w:styleId="q">
    <w:name w:val="q"/>
    <w:basedOn w:val="Normal"/>
    <w:qFormat/>
    <w:rsid w:val="00B41C9D"/>
    <w:pPr>
      <w:spacing w:beforeAutospacing="1" w:afterAutospacing="1"/>
    </w:pPr>
    <w:rPr>
      <w:lang w:eastAsia="es-MX"/>
    </w:rPr>
  </w:style>
  <w:style w:type="paragraph" w:customStyle="1" w:styleId="RSCGnotaalpie">
    <w:name w:val="RSCG nota al pie"/>
    <w:basedOn w:val="Normal"/>
    <w:uiPriority w:val="99"/>
    <w:qFormat/>
    <w:rsid w:val="00B41C9D"/>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B41C9D"/>
    <w:pPr>
      <w:spacing w:before="101" w:after="101"/>
      <w:jc w:val="center"/>
    </w:pPr>
    <w:rPr>
      <w:b/>
      <w:sz w:val="18"/>
      <w:szCs w:val="18"/>
      <w:lang w:eastAsia="en-US"/>
    </w:rPr>
  </w:style>
  <w:style w:type="paragraph" w:styleId="Bibliografa">
    <w:name w:val="Bibliography"/>
    <w:basedOn w:val="Normal"/>
    <w:next w:val="Normal"/>
    <w:uiPriority w:val="37"/>
    <w:semiHidden/>
    <w:unhideWhenUsed/>
    <w:qFormat/>
    <w:rsid w:val="00B41C9D"/>
  </w:style>
  <w:style w:type="paragraph" w:styleId="Textocomentario">
    <w:name w:val="annotation text"/>
    <w:basedOn w:val="Normal"/>
    <w:link w:val="TextocomentarioCar"/>
    <w:uiPriority w:val="99"/>
    <w:semiHidden/>
    <w:unhideWhenUsed/>
    <w:qFormat/>
    <w:rsid w:val="00B41C9D"/>
    <w:rPr>
      <w:sz w:val="20"/>
      <w:szCs w:val="20"/>
      <w:lang w:val="es-ES" w:eastAsia="en-US"/>
    </w:rPr>
  </w:style>
  <w:style w:type="character" w:customStyle="1" w:styleId="TextocomentarioCar1">
    <w:name w:val="Texto comentario Car1"/>
    <w:basedOn w:val="Fuentedeprrafopredeter"/>
    <w:uiPriority w:val="99"/>
    <w:semiHidden/>
    <w:rsid w:val="00B41C9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sid w:val="00B41C9D"/>
    <w:rPr>
      <w:b/>
      <w:bCs/>
    </w:rPr>
  </w:style>
  <w:style w:type="character" w:customStyle="1" w:styleId="AsuntodelcomentarioCar1">
    <w:name w:val="Asunto del comentario Car1"/>
    <w:basedOn w:val="TextocomentarioCar1"/>
    <w:uiPriority w:val="99"/>
    <w:semiHidden/>
    <w:rsid w:val="00B41C9D"/>
    <w:rPr>
      <w:rFonts w:ascii="Times New Roman" w:eastAsia="Times New Roman" w:hAnsi="Times New Roman" w:cs="Times New Roman"/>
      <w:b/>
      <w:bCs/>
      <w:sz w:val="20"/>
      <w:szCs w:val="20"/>
      <w:lang w:eastAsia="es-ES"/>
    </w:rPr>
  </w:style>
  <w:style w:type="paragraph" w:customStyle="1" w:styleId="ROMANOS">
    <w:name w:val="ROMANOS"/>
    <w:basedOn w:val="Normal"/>
    <w:link w:val="ROMANOSCar"/>
    <w:qFormat/>
    <w:rsid w:val="00B41C9D"/>
    <w:pPr>
      <w:tabs>
        <w:tab w:val="left" w:pos="720"/>
      </w:tabs>
      <w:spacing w:after="101" w:line="216" w:lineRule="exact"/>
      <w:ind w:left="720" w:hanging="432"/>
      <w:jc w:val="both"/>
    </w:pPr>
    <w:rPr>
      <w:rFonts w:ascii="Arial" w:hAnsi="Arial" w:cs="Arial"/>
      <w:sz w:val="18"/>
      <w:szCs w:val="18"/>
      <w:lang w:val="es-ES" w:eastAsia="en-US"/>
    </w:rPr>
  </w:style>
  <w:style w:type="paragraph" w:customStyle="1" w:styleId="Cuerpo">
    <w:name w:val="Cuerpo"/>
    <w:qFormat/>
    <w:rsid w:val="00B41C9D"/>
    <w:pPr>
      <w:suppressAutoHyphens/>
    </w:pPr>
    <w:rPr>
      <w:rFonts w:ascii="Calibri" w:eastAsia="Calibri" w:hAnsi="Calibri" w:cs="Calibri"/>
      <w:color w:val="000000"/>
      <w:u w:color="000000"/>
      <w:lang w:val="de-DE" w:eastAsia="es-ES"/>
    </w:rPr>
  </w:style>
  <w:style w:type="paragraph" w:customStyle="1" w:styleId="INCISO">
    <w:name w:val="INCISO"/>
    <w:basedOn w:val="Normal"/>
    <w:qFormat/>
    <w:rsid w:val="00B41C9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B41C9D"/>
    <w:pPr>
      <w:spacing w:beforeAutospacing="1" w:afterAutospacing="1"/>
    </w:pPr>
    <w:rPr>
      <w:lang w:eastAsia="es-MX"/>
    </w:rPr>
  </w:style>
  <w:style w:type="paragraph" w:customStyle="1" w:styleId="j">
    <w:name w:val="j"/>
    <w:basedOn w:val="Normal"/>
    <w:qFormat/>
    <w:rsid w:val="00B41C9D"/>
    <w:pPr>
      <w:spacing w:beforeAutospacing="1" w:afterAutospacing="1"/>
    </w:pPr>
    <w:rPr>
      <w:lang w:eastAsia="es-MX"/>
    </w:rPr>
  </w:style>
  <w:style w:type="paragraph" w:customStyle="1" w:styleId="m5212863947045306324gmail-msonormal">
    <w:name w:val="m_5212863947045306324gmail-msonormal"/>
    <w:basedOn w:val="Normal"/>
    <w:qFormat/>
    <w:rsid w:val="00B41C9D"/>
    <w:pPr>
      <w:spacing w:beforeAutospacing="1" w:afterAutospacing="1"/>
    </w:pPr>
    <w:rPr>
      <w:lang w:eastAsia="es-MX"/>
    </w:rPr>
  </w:style>
  <w:style w:type="paragraph" w:styleId="Listaconvietas3">
    <w:name w:val="List Bullet 3"/>
    <w:basedOn w:val="Normal"/>
    <w:uiPriority w:val="99"/>
    <w:unhideWhenUsed/>
    <w:qFormat/>
    <w:rsid w:val="00B41C9D"/>
    <w:pPr>
      <w:ind w:left="566" w:hanging="283"/>
      <w:contextualSpacing/>
    </w:pPr>
    <w:rPr>
      <w:lang w:val="es-ES"/>
    </w:rPr>
  </w:style>
  <w:style w:type="paragraph" w:styleId="Listaconvietas4">
    <w:name w:val="List Bullet 4"/>
    <w:basedOn w:val="Normal"/>
    <w:uiPriority w:val="99"/>
    <w:unhideWhenUsed/>
    <w:qFormat/>
    <w:rsid w:val="00B41C9D"/>
    <w:pPr>
      <w:ind w:left="849" w:hanging="283"/>
      <w:contextualSpacing/>
    </w:pPr>
    <w:rPr>
      <w:lang w:val="es-ES"/>
    </w:rPr>
  </w:style>
  <w:style w:type="paragraph" w:styleId="Sangradetextonormal">
    <w:name w:val="Body Text Indent"/>
    <w:basedOn w:val="Normal"/>
    <w:link w:val="SangradetextonormalCar"/>
    <w:uiPriority w:val="99"/>
    <w:unhideWhenUsed/>
    <w:rsid w:val="00B41C9D"/>
    <w:pPr>
      <w:spacing w:after="120"/>
      <w:ind w:left="283"/>
    </w:pPr>
    <w:rPr>
      <w:sz w:val="22"/>
      <w:szCs w:val="22"/>
      <w:lang w:val="es-ES" w:eastAsia="en-US"/>
    </w:rPr>
  </w:style>
  <w:style w:type="character" w:customStyle="1" w:styleId="SangradetextonormalCar1">
    <w:name w:val="Sangría de texto normal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qFormat/>
    <w:rsid w:val="00B41C9D"/>
    <w:pPr>
      <w:spacing w:after="0"/>
      <w:ind w:left="360" w:firstLine="360"/>
    </w:pPr>
  </w:style>
  <w:style w:type="character" w:customStyle="1" w:styleId="Textoindependienteprimerasangra2Car1">
    <w:name w:val="Texto independiente primera sangría 2 Car1"/>
    <w:basedOn w:val="SangradetextonormalCar1"/>
    <w:uiPriority w:val="99"/>
    <w:semiHidden/>
    <w:rsid w:val="00B41C9D"/>
    <w:rPr>
      <w:rFonts w:ascii="Times New Roman" w:eastAsia="Times New Roman" w:hAnsi="Times New Roman" w:cs="Times New Roman"/>
      <w:sz w:val="24"/>
      <w:szCs w:val="24"/>
      <w:lang w:eastAsia="es-ES"/>
    </w:rPr>
  </w:style>
  <w:style w:type="paragraph" w:customStyle="1" w:styleId="corte5transcripcion">
    <w:name w:val="corte5 transcripcion"/>
    <w:basedOn w:val="Normal"/>
    <w:qFormat/>
    <w:rsid w:val="00B41C9D"/>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B41C9D"/>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B41C9D"/>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B41C9D"/>
    <w:pPr>
      <w:spacing w:after="120"/>
    </w:pPr>
    <w:rPr>
      <w:sz w:val="16"/>
      <w:szCs w:val="16"/>
      <w:lang w:eastAsia="en-US"/>
    </w:rPr>
  </w:style>
  <w:style w:type="character" w:customStyle="1" w:styleId="Textoindependiente3Car1">
    <w:name w:val="Texto independiente 3 Car1"/>
    <w:basedOn w:val="Fuentedeprrafopredeter"/>
    <w:uiPriority w:val="99"/>
    <w:semiHidden/>
    <w:rsid w:val="00B41C9D"/>
    <w:rPr>
      <w:rFonts w:ascii="Times New Roman" w:eastAsia="Times New Roman" w:hAnsi="Times New Roman" w:cs="Times New Roman"/>
      <w:sz w:val="16"/>
      <w:szCs w:val="16"/>
      <w:lang w:eastAsia="es-ES"/>
    </w:rPr>
  </w:style>
  <w:style w:type="paragraph" w:customStyle="1" w:styleId="xmsonormal">
    <w:name w:val="x_msonormal"/>
    <w:basedOn w:val="Normal"/>
    <w:qFormat/>
    <w:rsid w:val="00B41C9D"/>
    <w:pPr>
      <w:spacing w:beforeAutospacing="1" w:afterAutospacing="1"/>
    </w:pPr>
    <w:rPr>
      <w:lang w:eastAsia="es-MX"/>
    </w:rPr>
  </w:style>
  <w:style w:type="numbering" w:customStyle="1" w:styleId="Estiloimportado2">
    <w:name w:val="Estilo importado 2"/>
    <w:qFormat/>
    <w:rsid w:val="00B41C9D"/>
  </w:style>
  <w:style w:type="numbering" w:customStyle="1" w:styleId="Estiloimportado1">
    <w:name w:val="Estilo importado 1"/>
    <w:qFormat/>
    <w:rsid w:val="00B41C9D"/>
  </w:style>
  <w:style w:type="numbering" w:customStyle="1" w:styleId="Sinlista1">
    <w:name w:val="Sin lista1"/>
    <w:uiPriority w:val="99"/>
    <w:semiHidden/>
    <w:unhideWhenUsed/>
    <w:qFormat/>
    <w:rsid w:val="00B41C9D"/>
  </w:style>
  <w:style w:type="numbering" w:customStyle="1" w:styleId="Sinlista11">
    <w:name w:val="Sin lista11"/>
    <w:uiPriority w:val="99"/>
    <w:semiHidden/>
    <w:unhideWhenUsed/>
    <w:qFormat/>
    <w:rsid w:val="00B41C9D"/>
  </w:style>
  <w:style w:type="numbering" w:customStyle="1" w:styleId="Sinlista111">
    <w:name w:val="Sin lista111"/>
    <w:uiPriority w:val="99"/>
    <w:semiHidden/>
    <w:unhideWhenUsed/>
    <w:qFormat/>
    <w:rsid w:val="00B41C9D"/>
  </w:style>
  <w:style w:type="numbering" w:customStyle="1" w:styleId="Sinlista2">
    <w:name w:val="Sin lista2"/>
    <w:uiPriority w:val="99"/>
    <w:semiHidden/>
    <w:unhideWhenUsed/>
    <w:qFormat/>
    <w:rsid w:val="00B41C9D"/>
  </w:style>
  <w:style w:type="numbering" w:customStyle="1" w:styleId="Sinlista3">
    <w:name w:val="Sin lista3"/>
    <w:uiPriority w:val="99"/>
    <w:semiHidden/>
    <w:unhideWhenUsed/>
    <w:qFormat/>
    <w:rsid w:val="00B41C9D"/>
  </w:style>
  <w:style w:type="numbering" w:customStyle="1" w:styleId="Sinlista4">
    <w:name w:val="Sin lista4"/>
    <w:uiPriority w:val="99"/>
    <w:semiHidden/>
    <w:unhideWhenUsed/>
    <w:qFormat/>
    <w:rsid w:val="00B41C9D"/>
  </w:style>
  <w:style w:type="numbering" w:customStyle="1" w:styleId="Sinlista5">
    <w:name w:val="Sin lista5"/>
    <w:uiPriority w:val="99"/>
    <w:semiHidden/>
    <w:unhideWhenUsed/>
    <w:qFormat/>
    <w:rsid w:val="00B41C9D"/>
  </w:style>
  <w:style w:type="numbering" w:customStyle="1" w:styleId="Sinlista6">
    <w:name w:val="Sin lista6"/>
    <w:uiPriority w:val="99"/>
    <w:semiHidden/>
    <w:unhideWhenUsed/>
    <w:qFormat/>
    <w:rsid w:val="00B41C9D"/>
  </w:style>
  <w:style w:type="table" w:styleId="Tablaconcuadrcula">
    <w:name w:val="Table Grid"/>
    <w:basedOn w:val="Tablanormal"/>
    <w:uiPriority w:val="59"/>
    <w:rsid w:val="00B41C9D"/>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39"/>
    <w:rsid w:val="00B41C9D"/>
    <w:pPr>
      <w:suppressAutoHyphens/>
    </w:pPr>
    <w:rPr>
      <w:rFonts w:eastAsiaTheme="minorEastAsia"/>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B41C9D"/>
    <w:pPr>
      <w:suppressAutoHyphens/>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B41C9D"/>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B41C9D"/>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B41C9D"/>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B41C9D"/>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B41C9D"/>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B41C9D"/>
    <w:rPr>
      <w:strike w:val="0"/>
      <w:dstrike w:val="0"/>
      <w:color w:val="035899"/>
      <w:u w:val="none"/>
      <w:effect w:val="none"/>
    </w:rPr>
  </w:style>
  <w:style w:type="character" w:styleId="Hipervnculovisitado">
    <w:name w:val="FollowedHyperlink"/>
    <w:basedOn w:val="Fuentedeprrafopredeter"/>
    <w:uiPriority w:val="99"/>
    <w:semiHidden/>
    <w:unhideWhenUsed/>
    <w:rsid w:val="00B41C9D"/>
    <w:rPr>
      <w:color w:val="954F72"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41C9D"/>
    <w:rPr>
      <w:vertAlign w:val="superscript"/>
    </w:rPr>
  </w:style>
  <w:style w:type="character" w:styleId="nfasis">
    <w:name w:val="Emphasis"/>
    <w:basedOn w:val="Fuentedeprrafopredeter"/>
    <w:uiPriority w:val="20"/>
    <w:qFormat/>
    <w:rsid w:val="00B41C9D"/>
    <w:rPr>
      <w:i/>
      <w:iCs/>
    </w:rPr>
  </w:style>
  <w:style w:type="paragraph" w:styleId="Lista2">
    <w:name w:val="List 2"/>
    <w:basedOn w:val="Normal"/>
    <w:uiPriority w:val="99"/>
    <w:unhideWhenUsed/>
    <w:rsid w:val="00B41C9D"/>
    <w:pPr>
      <w:suppressAutoHyphens w:val="0"/>
      <w:ind w:left="566" w:hanging="283"/>
      <w:contextualSpacing/>
    </w:pPr>
    <w:rPr>
      <w:lang w:val="es-ES"/>
    </w:rPr>
  </w:style>
  <w:style w:type="paragraph" w:styleId="Lista3">
    <w:name w:val="List 3"/>
    <w:basedOn w:val="Normal"/>
    <w:uiPriority w:val="99"/>
    <w:unhideWhenUsed/>
    <w:rsid w:val="00B41C9D"/>
    <w:pPr>
      <w:suppressAutoHyphens w:val="0"/>
      <w:ind w:left="849" w:hanging="283"/>
      <w:contextualSpacing/>
    </w:pPr>
    <w:rPr>
      <w:lang w:val="es-ES"/>
    </w:rPr>
  </w:style>
  <w:style w:type="paragraph" w:customStyle="1" w:styleId="Text">
    <w:name w:val="Text"/>
    <w:basedOn w:val="Normal"/>
    <w:link w:val="TextChar"/>
    <w:rsid w:val="00B41C9D"/>
    <w:pPr>
      <w:suppressAutoHyphens w:val="0"/>
      <w:spacing w:after="240"/>
    </w:pPr>
    <w:rPr>
      <w:sz w:val="22"/>
      <w:szCs w:val="20"/>
      <w:lang w:val="en-US" w:eastAsia="en-US"/>
    </w:rPr>
  </w:style>
  <w:style w:type="table" w:customStyle="1" w:styleId="Tablaconcuadrcula12">
    <w:name w:val="Tabla con cuadrícula12"/>
    <w:basedOn w:val="Tablanormal"/>
    <w:next w:val="Tablaconcuadrcula"/>
    <w:uiPriority w:val="5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B41C9D"/>
  </w:style>
  <w:style w:type="table" w:customStyle="1" w:styleId="Tablaconcuadrcula21">
    <w:name w:val="Tabla con cuadrícula2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B41C9D"/>
  </w:style>
  <w:style w:type="numbering" w:customStyle="1" w:styleId="Sinlista31">
    <w:name w:val="Sin lista31"/>
    <w:next w:val="Sinlista"/>
    <w:uiPriority w:val="99"/>
    <w:semiHidden/>
    <w:unhideWhenUsed/>
    <w:rsid w:val="00B41C9D"/>
  </w:style>
  <w:style w:type="table" w:customStyle="1" w:styleId="Tablaconcuadrcula31">
    <w:name w:val="Tabla con cuadrícula3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B41C9D"/>
  </w:style>
  <w:style w:type="table" w:customStyle="1" w:styleId="Tablaconcuadrcula41">
    <w:name w:val="Tabla con cuadrícula4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B41C9D"/>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B41C9D"/>
  </w:style>
  <w:style w:type="numbering" w:customStyle="1" w:styleId="Estiloimportado11">
    <w:name w:val="Estilo importado 11"/>
    <w:rsid w:val="00B41C9D"/>
  </w:style>
  <w:style w:type="numbering" w:customStyle="1" w:styleId="Sinlista1111">
    <w:name w:val="Sin lista1111"/>
    <w:next w:val="Sinlista"/>
    <w:uiPriority w:val="99"/>
    <w:semiHidden/>
    <w:unhideWhenUsed/>
    <w:rsid w:val="00B41C9D"/>
  </w:style>
  <w:style w:type="table" w:customStyle="1" w:styleId="Tablaconcuadrcula113">
    <w:name w:val="Tabla con cuadrícula113"/>
    <w:basedOn w:val="Tablanormal"/>
    <w:next w:val="Tablaconcuadrcula"/>
    <w:uiPriority w:val="39"/>
    <w:rsid w:val="00B41C9D"/>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B41C9D"/>
  </w:style>
  <w:style w:type="table" w:customStyle="1" w:styleId="Tablaconcuadrcula7">
    <w:name w:val="Tabla con cuadrícula7"/>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B41C9D"/>
  </w:style>
  <w:style w:type="table" w:customStyle="1" w:styleId="Tablaconcuadrcula13">
    <w:name w:val="Tabla con cuadrícula13"/>
    <w:basedOn w:val="Tablanormal"/>
    <w:next w:val="Tablaconcuadrcula"/>
    <w:uiPriority w:val="5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41C9D"/>
  </w:style>
  <w:style w:type="table" w:customStyle="1" w:styleId="Tablaconcuadrcula22">
    <w:name w:val="Tabla con cuadrícula2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41C9D"/>
  </w:style>
  <w:style w:type="table" w:customStyle="1" w:styleId="Tablaconcuadrcula32">
    <w:name w:val="Tabla con cuadrícula3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B41C9D"/>
  </w:style>
  <w:style w:type="table" w:customStyle="1" w:styleId="Tablaconcuadrcula42">
    <w:name w:val="Tabla con cuadrícula4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B41C9D"/>
  </w:style>
  <w:style w:type="table" w:customStyle="1" w:styleId="Tablaconcuadrcula51">
    <w:name w:val="Tabla con cuadrícula5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B41C9D"/>
  </w:style>
  <w:style w:type="table" w:customStyle="1" w:styleId="Tablaconcuadrcula61">
    <w:name w:val="Tabla con cuadrícula6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B41C9D"/>
  </w:style>
  <w:style w:type="numbering" w:customStyle="1" w:styleId="Estiloimportado12">
    <w:name w:val="Estilo importado 12"/>
    <w:rsid w:val="00B41C9D"/>
  </w:style>
  <w:style w:type="table" w:customStyle="1" w:styleId="Tablaconcuadrcula121">
    <w:name w:val="Tabla con cuadrícula121"/>
    <w:basedOn w:val="Tablanormal"/>
    <w:next w:val="Tablaconcuadrcula"/>
    <w:uiPriority w:val="5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B41C9D"/>
  </w:style>
  <w:style w:type="table" w:customStyle="1" w:styleId="Tablaconcuadrcula211">
    <w:name w:val="Tabla con cuadrícula21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B41C9D"/>
  </w:style>
  <w:style w:type="table" w:customStyle="1" w:styleId="Tablaconcuadrcula1111">
    <w:name w:val="Tabla con cuadrícula111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B41C9D"/>
  </w:style>
  <w:style w:type="numbering" w:customStyle="1" w:styleId="Sinlista311">
    <w:name w:val="Sin lista311"/>
    <w:next w:val="Sinlista"/>
    <w:uiPriority w:val="99"/>
    <w:semiHidden/>
    <w:unhideWhenUsed/>
    <w:rsid w:val="00B41C9D"/>
  </w:style>
  <w:style w:type="table" w:customStyle="1" w:styleId="Tablaconcuadrcula311">
    <w:name w:val="Tabla con cuadrícula31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B41C9D"/>
  </w:style>
  <w:style w:type="table" w:customStyle="1" w:styleId="Tablaconcuadrcula411">
    <w:name w:val="Tabla con cuadrícula41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B41C9D"/>
  </w:style>
  <w:style w:type="numbering" w:customStyle="1" w:styleId="Sinlista121">
    <w:name w:val="Sin lista121"/>
    <w:next w:val="Sinlista"/>
    <w:uiPriority w:val="99"/>
    <w:semiHidden/>
    <w:unhideWhenUsed/>
    <w:rsid w:val="00B41C9D"/>
  </w:style>
  <w:style w:type="numbering" w:customStyle="1" w:styleId="Sinlista11111">
    <w:name w:val="Sin lista11111"/>
    <w:next w:val="Sinlista"/>
    <w:uiPriority w:val="99"/>
    <w:semiHidden/>
    <w:unhideWhenUsed/>
    <w:rsid w:val="00B41C9D"/>
  </w:style>
  <w:style w:type="numbering" w:customStyle="1" w:styleId="Sinlista2111">
    <w:name w:val="Sin lista2111"/>
    <w:next w:val="Sinlista"/>
    <w:uiPriority w:val="99"/>
    <w:semiHidden/>
    <w:unhideWhenUsed/>
    <w:rsid w:val="00B41C9D"/>
  </w:style>
  <w:style w:type="numbering" w:customStyle="1" w:styleId="Sinlista3111">
    <w:name w:val="Sin lista3111"/>
    <w:next w:val="Sinlista"/>
    <w:uiPriority w:val="99"/>
    <w:semiHidden/>
    <w:unhideWhenUsed/>
    <w:rsid w:val="00B41C9D"/>
  </w:style>
  <w:style w:type="numbering" w:customStyle="1" w:styleId="Sinlista4111">
    <w:name w:val="Sin lista4111"/>
    <w:next w:val="Sinlista"/>
    <w:uiPriority w:val="99"/>
    <w:semiHidden/>
    <w:unhideWhenUsed/>
    <w:rsid w:val="00B41C9D"/>
  </w:style>
  <w:style w:type="numbering" w:customStyle="1" w:styleId="Sinlista71">
    <w:name w:val="Sin lista71"/>
    <w:next w:val="Sinlista"/>
    <w:uiPriority w:val="99"/>
    <w:semiHidden/>
    <w:unhideWhenUsed/>
    <w:rsid w:val="00B41C9D"/>
  </w:style>
  <w:style w:type="table" w:customStyle="1" w:styleId="Tablaconcuadrcula8">
    <w:name w:val="Tabla con cuadrícula8"/>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B41C9D"/>
  </w:style>
  <w:style w:type="numbering" w:customStyle="1" w:styleId="Estiloimportado111">
    <w:name w:val="Estilo importado 111"/>
    <w:rsid w:val="00B41C9D"/>
  </w:style>
  <w:style w:type="numbering" w:customStyle="1" w:styleId="Sinlista131">
    <w:name w:val="Sin lista131"/>
    <w:next w:val="Sinlista"/>
    <w:uiPriority w:val="99"/>
    <w:semiHidden/>
    <w:unhideWhenUsed/>
    <w:rsid w:val="00B41C9D"/>
  </w:style>
  <w:style w:type="numbering" w:customStyle="1" w:styleId="Sinlista1121">
    <w:name w:val="Sin lista1121"/>
    <w:next w:val="Sinlista"/>
    <w:uiPriority w:val="99"/>
    <w:semiHidden/>
    <w:unhideWhenUsed/>
    <w:rsid w:val="00B41C9D"/>
  </w:style>
  <w:style w:type="table" w:customStyle="1" w:styleId="Tablaconcuadrcula1121">
    <w:name w:val="Tabla con cuadrícula112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B41C9D"/>
  </w:style>
  <w:style w:type="numbering" w:customStyle="1" w:styleId="Sinlista321">
    <w:name w:val="Sin lista321"/>
    <w:next w:val="Sinlista"/>
    <w:uiPriority w:val="99"/>
    <w:semiHidden/>
    <w:unhideWhenUsed/>
    <w:rsid w:val="00B41C9D"/>
  </w:style>
  <w:style w:type="numbering" w:customStyle="1" w:styleId="Sinlista421">
    <w:name w:val="Sin lista421"/>
    <w:next w:val="Sinlista"/>
    <w:uiPriority w:val="99"/>
    <w:semiHidden/>
    <w:unhideWhenUsed/>
    <w:rsid w:val="00B41C9D"/>
  </w:style>
  <w:style w:type="numbering" w:customStyle="1" w:styleId="Estiloimportado23">
    <w:name w:val="Estilo importado 23"/>
    <w:rsid w:val="00B41C9D"/>
  </w:style>
  <w:style w:type="numbering" w:customStyle="1" w:styleId="Estiloimportado13">
    <w:name w:val="Estilo importado 13"/>
    <w:rsid w:val="00B41C9D"/>
  </w:style>
  <w:style w:type="numbering" w:customStyle="1" w:styleId="Estiloimportado212">
    <w:name w:val="Estilo importado 212"/>
    <w:rsid w:val="00B41C9D"/>
  </w:style>
  <w:style w:type="numbering" w:customStyle="1" w:styleId="Estiloimportado112">
    <w:name w:val="Estilo importado 112"/>
    <w:rsid w:val="00B41C9D"/>
  </w:style>
  <w:style w:type="table" w:customStyle="1" w:styleId="Tablaconcuadrcula1122">
    <w:name w:val="Tabla con cuadrícula112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B41C9D"/>
  </w:style>
  <w:style w:type="table" w:customStyle="1" w:styleId="Tablaconcuadrcula9">
    <w:name w:val="Tabla con cuadrícula9"/>
    <w:basedOn w:val="Tablanormal"/>
    <w:next w:val="Tablaconcuadrcula"/>
    <w:uiPriority w:val="5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B41C9D"/>
  </w:style>
  <w:style w:type="table" w:customStyle="1" w:styleId="Tablaconcuadrcula14">
    <w:name w:val="Tabla con cuadrícula14"/>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B41C9D"/>
  </w:style>
  <w:style w:type="table" w:customStyle="1" w:styleId="Tablaconcuadrcula23">
    <w:name w:val="Tabla con cuadrícula23"/>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B41C9D"/>
  </w:style>
  <w:style w:type="table" w:customStyle="1" w:styleId="Tablaconcuadrcula33">
    <w:name w:val="Tabla con cuadrícula33"/>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B41C9D"/>
  </w:style>
  <w:style w:type="table" w:customStyle="1" w:styleId="Tablaconcuadrcula43">
    <w:name w:val="Tabla con cuadrícula43"/>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B41C9D"/>
  </w:style>
  <w:style w:type="table" w:customStyle="1" w:styleId="Tablaconcuadrcula52">
    <w:name w:val="Tabla con cuadrícula5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B41C9D"/>
  </w:style>
  <w:style w:type="table" w:customStyle="1" w:styleId="Tablaconcuadrcula62">
    <w:name w:val="Tabla con cuadrícula6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B41C9D"/>
  </w:style>
  <w:style w:type="numbering" w:customStyle="1" w:styleId="Estiloimportado14">
    <w:name w:val="Estilo importado 14"/>
    <w:rsid w:val="00B41C9D"/>
  </w:style>
  <w:style w:type="table" w:customStyle="1" w:styleId="Tablaconcuadrcula122">
    <w:name w:val="Tabla con cuadrícula122"/>
    <w:basedOn w:val="Tablanormal"/>
    <w:next w:val="Tablaconcuadrcula"/>
    <w:uiPriority w:val="5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B41C9D"/>
  </w:style>
  <w:style w:type="table" w:customStyle="1" w:styleId="Tablaconcuadrcula212">
    <w:name w:val="Tabla con cuadrícula21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B41C9D"/>
  </w:style>
  <w:style w:type="table" w:customStyle="1" w:styleId="Tablaconcuadrcula1112">
    <w:name w:val="Tabla con cuadrícula111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B41C9D"/>
  </w:style>
  <w:style w:type="numbering" w:customStyle="1" w:styleId="Sinlista312">
    <w:name w:val="Sin lista312"/>
    <w:next w:val="Sinlista"/>
    <w:uiPriority w:val="99"/>
    <w:semiHidden/>
    <w:unhideWhenUsed/>
    <w:rsid w:val="00B41C9D"/>
  </w:style>
  <w:style w:type="table" w:customStyle="1" w:styleId="Tablaconcuadrcula312">
    <w:name w:val="Tabla con cuadrícula31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B41C9D"/>
  </w:style>
  <w:style w:type="table" w:customStyle="1" w:styleId="Tablaconcuadrcula412">
    <w:name w:val="Tabla con cuadrícula41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B41C9D"/>
  </w:style>
  <w:style w:type="table" w:customStyle="1" w:styleId="Tablaconcuadrcula511">
    <w:name w:val="Tabla con cuadrícula51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B41C9D"/>
  </w:style>
  <w:style w:type="numbering" w:customStyle="1" w:styleId="Sinlista11112">
    <w:name w:val="Sin lista11112"/>
    <w:next w:val="Sinlista"/>
    <w:uiPriority w:val="99"/>
    <w:semiHidden/>
    <w:unhideWhenUsed/>
    <w:rsid w:val="00B41C9D"/>
  </w:style>
  <w:style w:type="numbering" w:customStyle="1" w:styleId="Sinlista2112">
    <w:name w:val="Sin lista2112"/>
    <w:next w:val="Sinlista"/>
    <w:uiPriority w:val="99"/>
    <w:semiHidden/>
    <w:unhideWhenUsed/>
    <w:rsid w:val="00B41C9D"/>
  </w:style>
  <w:style w:type="numbering" w:customStyle="1" w:styleId="Sinlista3112">
    <w:name w:val="Sin lista3112"/>
    <w:next w:val="Sinlista"/>
    <w:uiPriority w:val="99"/>
    <w:semiHidden/>
    <w:unhideWhenUsed/>
    <w:rsid w:val="00B41C9D"/>
  </w:style>
  <w:style w:type="numbering" w:customStyle="1" w:styleId="Sinlista4112">
    <w:name w:val="Sin lista4112"/>
    <w:next w:val="Sinlista"/>
    <w:uiPriority w:val="99"/>
    <w:semiHidden/>
    <w:unhideWhenUsed/>
    <w:rsid w:val="00B41C9D"/>
  </w:style>
  <w:style w:type="numbering" w:customStyle="1" w:styleId="Sinlista72">
    <w:name w:val="Sin lista72"/>
    <w:next w:val="Sinlista"/>
    <w:uiPriority w:val="99"/>
    <w:semiHidden/>
    <w:unhideWhenUsed/>
    <w:rsid w:val="00B41C9D"/>
  </w:style>
  <w:style w:type="table" w:customStyle="1" w:styleId="Tablaconcuadrcula81">
    <w:name w:val="Tabla con cuadrícula8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B41C9D"/>
  </w:style>
  <w:style w:type="numbering" w:customStyle="1" w:styleId="Estiloimportado113">
    <w:name w:val="Estilo importado 113"/>
    <w:rsid w:val="00B41C9D"/>
  </w:style>
  <w:style w:type="table" w:customStyle="1" w:styleId="Tablaconcuadrcula131">
    <w:name w:val="Tabla con cuadrícula131"/>
    <w:basedOn w:val="Tablanormal"/>
    <w:next w:val="Tablaconcuadrcula"/>
    <w:uiPriority w:val="5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B41C9D"/>
  </w:style>
  <w:style w:type="table" w:customStyle="1" w:styleId="Tablaconcuadrcula221">
    <w:name w:val="Tabla con cuadrícula22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B41C9D"/>
  </w:style>
  <w:style w:type="table" w:customStyle="1" w:styleId="Tablaconcuadrcula1123">
    <w:name w:val="Tabla con cuadrícula1123"/>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B41C9D"/>
  </w:style>
  <w:style w:type="numbering" w:customStyle="1" w:styleId="Sinlista322">
    <w:name w:val="Sin lista322"/>
    <w:next w:val="Sinlista"/>
    <w:uiPriority w:val="99"/>
    <w:semiHidden/>
    <w:unhideWhenUsed/>
    <w:rsid w:val="00B41C9D"/>
  </w:style>
  <w:style w:type="table" w:customStyle="1" w:styleId="Tablaconcuadrcula321">
    <w:name w:val="Tabla con cuadrícula32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B41C9D"/>
  </w:style>
  <w:style w:type="table" w:customStyle="1" w:styleId="Tablaconcuadrcula421">
    <w:name w:val="Tabla con cuadrícula42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B41C9D"/>
  </w:style>
  <w:style w:type="table" w:customStyle="1" w:styleId="Tablaconcuadrcula10">
    <w:name w:val="Tabla con cuadrícula10"/>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B41C9D"/>
  </w:style>
  <w:style w:type="table" w:customStyle="1" w:styleId="Tablaconcuadrcula24">
    <w:name w:val="Tabla con cuadrícula24"/>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B41C9D"/>
  </w:style>
  <w:style w:type="table" w:customStyle="1" w:styleId="Tablaconcuadrcula116">
    <w:name w:val="Tabla con cuadrícula116"/>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B41C9D"/>
  </w:style>
  <w:style w:type="numbering" w:customStyle="1" w:styleId="Sinlista34">
    <w:name w:val="Sin lista34"/>
    <w:next w:val="Sinlista"/>
    <w:uiPriority w:val="99"/>
    <w:semiHidden/>
    <w:unhideWhenUsed/>
    <w:rsid w:val="00B41C9D"/>
  </w:style>
  <w:style w:type="table" w:customStyle="1" w:styleId="Tablaconcuadrcula34">
    <w:name w:val="Tabla con cuadrícula34"/>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B41C9D"/>
  </w:style>
  <w:style w:type="table" w:customStyle="1" w:styleId="Tablaconcuadrcula44">
    <w:name w:val="Tabla con cuadrícula44"/>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B41C9D"/>
  </w:style>
  <w:style w:type="table" w:customStyle="1" w:styleId="Tablaconcuadrcula53">
    <w:name w:val="Tabla con cuadrícula53"/>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B41C9D"/>
  </w:style>
  <w:style w:type="table" w:customStyle="1" w:styleId="Tablaconcuadrcula213">
    <w:name w:val="Tabla con cuadrícula213"/>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B41C9D"/>
  </w:style>
  <w:style w:type="table" w:customStyle="1" w:styleId="Tablaconcuadrcula1113">
    <w:name w:val="Tabla con cuadrícula1113"/>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B41C9D"/>
  </w:style>
  <w:style w:type="numbering" w:customStyle="1" w:styleId="Sinlista313">
    <w:name w:val="Sin lista313"/>
    <w:next w:val="Sinlista"/>
    <w:uiPriority w:val="99"/>
    <w:semiHidden/>
    <w:unhideWhenUsed/>
    <w:rsid w:val="00B41C9D"/>
  </w:style>
  <w:style w:type="table" w:customStyle="1" w:styleId="Tablaconcuadrcula313">
    <w:name w:val="Tabla con cuadrícula313"/>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B41C9D"/>
  </w:style>
  <w:style w:type="table" w:customStyle="1" w:styleId="Tablaconcuadrcula413">
    <w:name w:val="Tabla con cuadrícula413"/>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B41C9D"/>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B41C9D"/>
  </w:style>
  <w:style w:type="numbering" w:customStyle="1" w:styleId="Estiloimportado114">
    <w:name w:val="Estilo importado 114"/>
    <w:rsid w:val="00B41C9D"/>
  </w:style>
  <w:style w:type="numbering" w:customStyle="1" w:styleId="Sinlista11113">
    <w:name w:val="Sin lista11113"/>
    <w:next w:val="Sinlista"/>
    <w:uiPriority w:val="99"/>
    <w:semiHidden/>
    <w:unhideWhenUsed/>
    <w:rsid w:val="00B41C9D"/>
  </w:style>
  <w:style w:type="numbering" w:customStyle="1" w:styleId="Sinlista63">
    <w:name w:val="Sin lista63"/>
    <w:next w:val="Sinlista"/>
    <w:uiPriority w:val="99"/>
    <w:semiHidden/>
    <w:unhideWhenUsed/>
    <w:rsid w:val="00B41C9D"/>
  </w:style>
  <w:style w:type="table" w:customStyle="1" w:styleId="Tablaconcuadrcula63">
    <w:name w:val="Tabla con cuadrícula63"/>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B41C9D"/>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B41C9D"/>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B41C9D"/>
  </w:style>
  <w:style w:type="table" w:customStyle="1" w:styleId="Tablaconcuadrcula16">
    <w:name w:val="Tabla con cuadrícula16"/>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B41C9D"/>
  </w:style>
  <w:style w:type="numbering" w:customStyle="1" w:styleId="Estiloimportado15">
    <w:name w:val="Estilo importado 15"/>
    <w:rsid w:val="00B41C9D"/>
  </w:style>
  <w:style w:type="table" w:customStyle="1" w:styleId="Tablaconcuadrcula1114">
    <w:name w:val="Tabla con cuadrícula1114"/>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B41C9D"/>
  </w:style>
  <w:style w:type="table" w:customStyle="1" w:styleId="Tablaconcuadrcula17">
    <w:name w:val="Tabla con cuadrícula17"/>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B41C9D"/>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B41C9D"/>
  </w:style>
  <w:style w:type="numbering" w:customStyle="1" w:styleId="Sinlista25">
    <w:name w:val="Sin lista25"/>
    <w:next w:val="Sinlista"/>
    <w:uiPriority w:val="99"/>
    <w:semiHidden/>
    <w:unhideWhenUsed/>
    <w:rsid w:val="00B41C9D"/>
  </w:style>
  <w:style w:type="numbering" w:customStyle="1" w:styleId="Sinlista35">
    <w:name w:val="Sin lista35"/>
    <w:next w:val="Sinlista"/>
    <w:uiPriority w:val="99"/>
    <w:semiHidden/>
    <w:unhideWhenUsed/>
    <w:rsid w:val="00B41C9D"/>
  </w:style>
  <w:style w:type="table" w:customStyle="1" w:styleId="Tablaconcuadrcula35">
    <w:name w:val="Tabla con cuadrícula35"/>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B41C9D"/>
  </w:style>
  <w:style w:type="table" w:customStyle="1" w:styleId="Tablaconcuadrcula45">
    <w:name w:val="Tabla con cuadrícula45"/>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B41C9D"/>
  </w:style>
  <w:style w:type="table" w:customStyle="1" w:styleId="Tablaconcuadrcula54">
    <w:name w:val="Tabla con cuadrícula54"/>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B41C9D"/>
  </w:style>
  <w:style w:type="table" w:customStyle="1" w:styleId="Tablaconcuadrcula214">
    <w:name w:val="Tabla con cuadrícula214"/>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B41C9D"/>
  </w:style>
  <w:style w:type="numbering" w:customStyle="1" w:styleId="Sinlista214">
    <w:name w:val="Sin lista214"/>
    <w:next w:val="Sinlista"/>
    <w:uiPriority w:val="99"/>
    <w:semiHidden/>
    <w:unhideWhenUsed/>
    <w:rsid w:val="00B41C9D"/>
  </w:style>
  <w:style w:type="numbering" w:customStyle="1" w:styleId="Sinlista314">
    <w:name w:val="Sin lista314"/>
    <w:next w:val="Sinlista"/>
    <w:uiPriority w:val="99"/>
    <w:semiHidden/>
    <w:unhideWhenUsed/>
    <w:rsid w:val="00B41C9D"/>
  </w:style>
  <w:style w:type="table" w:customStyle="1" w:styleId="Tablaconcuadrcula314">
    <w:name w:val="Tabla con cuadrícula314"/>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B41C9D"/>
  </w:style>
  <w:style w:type="table" w:customStyle="1" w:styleId="Tablaconcuadrcula414">
    <w:name w:val="Tabla con cuadrícula414"/>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B41C9D"/>
  </w:style>
  <w:style w:type="numbering" w:customStyle="1" w:styleId="Estiloimportado115">
    <w:name w:val="Estilo importado 115"/>
    <w:rsid w:val="00B41C9D"/>
  </w:style>
  <w:style w:type="numbering" w:customStyle="1" w:styleId="Sinlista64">
    <w:name w:val="Sin lista64"/>
    <w:next w:val="Sinlista"/>
    <w:uiPriority w:val="99"/>
    <w:semiHidden/>
    <w:unhideWhenUsed/>
    <w:rsid w:val="00B41C9D"/>
  </w:style>
  <w:style w:type="table" w:customStyle="1" w:styleId="Tablaconcuadrcula64">
    <w:name w:val="Tabla con cuadrícula64"/>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B41C9D"/>
  </w:style>
  <w:style w:type="table" w:customStyle="1" w:styleId="Tablaconcuadrcula72">
    <w:name w:val="Tabla con cuadrícula7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B41C9D"/>
  </w:style>
  <w:style w:type="numbering" w:customStyle="1" w:styleId="Estiloimportado121">
    <w:name w:val="Estilo importado 121"/>
    <w:rsid w:val="00B41C9D"/>
  </w:style>
  <w:style w:type="table" w:customStyle="1" w:styleId="Tablaconcuadrcula11121">
    <w:name w:val="Tabla con cuadrícula1112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B41C9D"/>
  </w:style>
  <w:style w:type="table" w:customStyle="1" w:styleId="Tablaconcuadrcula132">
    <w:name w:val="Tabla con cuadrícula13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B41C9D"/>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B41C9D"/>
  </w:style>
  <w:style w:type="numbering" w:customStyle="1" w:styleId="Sinlista223">
    <w:name w:val="Sin lista223"/>
    <w:next w:val="Sinlista"/>
    <w:uiPriority w:val="99"/>
    <w:semiHidden/>
    <w:unhideWhenUsed/>
    <w:rsid w:val="00B41C9D"/>
  </w:style>
  <w:style w:type="numbering" w:customStyle="1" w:styleId="Sinlista323">
    <w:name w:val="Sin lista323"/>
    <w:next w:val="Sinlista"/>
    <w:uiPriority w:val="99"/>
    <w:semiHidden/>
    <w:unhideWhenUsed/>
    <w:rsid w:val="00B41C9D"/>
  </w:style>
  <w:style w:type="table" w:customStyle="1" w:styleId="Tablaconcuadrcula322">
    <w:name w:val="Tabla con cuadrícula32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B41C9D"/>
  </w:style>
  <w:style w:type="table" w:customStyle="1" w:styleId="Tablaconcuadrcula422">
    <w:name w:val="Tabla con cuadrícula42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B41C9D"/>
  </w:style>
  <w:style w:type="table" w:customStyle="1" w:styleId="Tablaconcuadrcula512">
    <w:name w:val="Tabla con cuadrícula51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B41C9D"/>
  </w:style>
  <w:style w:type="table" w:customStyle="1" w:styleId="Tablaconcuadrcula2111">
    <w:name w:val="Tabla con cuadrícula211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B41C9D"/>
  </w:style>
  <w:style w:type="numbering" w:customStyle="1" w:styleId="Sinlista2113">
    <w:name w:val="Sin lista2113"/>
    <w:next w:val="Sinlista"/>
    <w:uiPriority w:val="99"/>
    <w:semiHidden/>
    <w:unhideWhenUsed/>
    <w:rsid w:val="00B41C9D"/>
  </w:style>
  <w:style w:type="numbering" w:customStyle="1" w:styleId="Sinlista3113">
    <w:name w:val="Sin lista3113"/>
    <w:next w:val="Sinlista"/>
    <w:uiPriority w:val="99"/>
    <w:semiHidden/>
    <w:unhideWhenUsed/>
    <w:rsid w:val="00B41C9D"/>
  </w:style>
  <w:style w:type="table" w:customStyle="1" w:styleId="Tablaconcuadrcula3111">
    <w:name w:val="Tabla con cuadrícula311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B41C9D"/>
  </w:style>
  <w:style w:type="table" w:customStyle="1" w:styleId="Tablaconcuadrcula4111">
    <w:name w:val="Tabla con cuadrícula411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B41C9D"/>
  </w:style>
  <w:style w:type="numbering" w:customStyle="1" w:styleId="Estiloimportado1111">
    <w:name w:val="Estilo importado 1111"/>
    <w:rsid w:val="00B41C9D"/>
  </w:style>
  <w:style w:type="numbering" w:customStyle="1" w:styleId="Sinlista611">
    <w:name w:val="Sin lista611"/>
    <w:next w:val="Sinlista"/>
    <w:uiPriority w:val="99"/>
    <w:semiHidden/>
    <w:unhideWhenUsed/>
    <w:rsid w:val="00B41C9D"/>
  </w:style>
  <w:style w:type="table" w:customStyle="1" w:styleId="Tablaconcuadrcula611">
    <w:name w:val="Tabla con cuadrícula61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B4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B41C9D"/>
  </w:style>
  <w:style w:type="numbering" w:customStyle="1" w:styleId="Estiloimportado131">
    <w:name w:val="Estilo importado 131"/>
    <w:rsid w:val="00B41C9D"/>
  </w:style>
  <w:style w:type="table" w:customStyle="1" w:styleId="Tablaconcuadrcula11221">
    <w:name w:val="Tabla con cuadrícula11221"/>
    <w:basedOn w:val="Tablanormal"/>
    <w:next w:val="Tablaconcuadrcula"/>
    <w:uiPriority w:val="39"/>
    <w:rsid w:val="00B41C9D"/>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41C9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B41C9D"/>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Sinlista17">
    <w:name w:val="Sin lista17"/>
    <w:next w:val="Sinlista"/>
    <w:uiPriority w:val="99"/>
    <w:semiHidden/>
    <w:unhideWhenUsed/>
    <w:rsid w:val="00464C91"/>
  </w:style>
  <w:style w:type="numbering" w:customStyle="1" w:styleId="Sinlista18">
    <w:name w:val="Sin lista18"/>
    <w:next w:val="Sinlista"/>
    <w:uiPriority w:val="99"/>
    <w:semiHidden/>
    <w:unhideWhenUsed/>
    <w:rsid w:val="00464C91"/>
  </w:style>
  <w:style w:type="numbering" w:customStyle="1" w:styleId="Sinlista116">
    <w:name w:val="Sin lista116"/>
    <w:next w:val="Sinlista"/>
    <w:uiPriority w:val="99"/>
    <w:semiHidden/>
    <w:unhideWhenUsed/>
    <w:rsid w:val="00464C91"/>
  </w:style>
  <w:style w:type="table" w:customStyle="1" w:styleId="Tablaconcuadrcula19">
    <w:name w:val="Tabla con cuadrícula19"/>
    <w:basedOn w:val="Tablanormal"/>
    <w:next w:val="Tablaconcuadrcula"/>
    <w:uiPriority w:val="39"/>
    <w:rsid w:val="00464C91"/>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DC11">
    <w:name w:val="TDC 11"/>
    <w:basedOn w:val="Normal"/>
    <w:next w:val="Normal"/>
    <w:autoRedefine/>
    <w:uiPriority w:val="39"/>
    <w:unhideWhenUsed/>
    <w:rsid w:val="00464C91"/>
    <w:pPr>
      <w:tabs>
        <w:tab w:val="left" w:pos="660"/>
        <w:tab w:val="right" w:leader="dot" w:pos="8779"/>
      </w:tabs>
      <w:suppressAutoHyphens w:val="0"/>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464C91"/>
    <w:pPr>
      <w:tabs>
        <w:tab w:val="left" w:pos="480"/>
        <w:tab w:val="right" w:leader="dot" w:pos="8779"/>
      </w:tabs>
      <w:suppressAutoHyphens w:val="0"/>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464C91"/>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64C91"/>
    <w:pPr>
      <w:suppressAutoHyphens w:val="0"/>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464C91"/>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464C91"/>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39"/>
    <w:rsid w:val="00464C91"/>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464C9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464C9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464C91"/>
    <w:pPr>
      <w:tabs>
        <w:tab w:val="left" w:pos="1100"/>
        <w:tab w:val="right" w:leader="dot" w:pos="8779"/>
      </w:tabs>
      <w:suppressAutoHyphens w:val="0"/>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464C91"/>
    <w:pPr>
      <w:suppressAutoHyphens w:val="0"/>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semiHidden/>
    <w:rsid w:val="00464C91"/>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464C91"/>
    <w:rPr>
      <w:vertAlign w:val="superscript"/>
    </w:rPr>
  </w:style>
  <w:style w:type="table" w:styleId="Tablanormal1">
    <w:name w:val="Plain Table 1"/>
    <w:basedOn w:val="Tablanormal"/>
    <w:uiPriority w:val="41"/>
    <w:rsid w:val="00464C9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191180"/>
    <w:pPr>
      <w:spacing w:after="100"/>
    </w:pPr>
  </w:style>
  <w:style w:type="paragraph" w:styleId="TDC2">
    <w:name w:val="toc 2"/>
    <w:basedOn w:val="Normal"/>
    <w:next w:val="Normal"/>
    <w:autoRedefine/>
    <w:uiPriority w:val="39"/>
    <w:unhideWhenUsed/>
    <w:rsid w:val="00780970"/>
    <w:pPr>
      <w:tabs>
        <w:tab w:val="left" w:pos="709"/>
        <w:tab w:val="right" w:leader="dot" w:pos="9111"/>
      </w:tabs>
      <w:jc w:val="both"/>
    </w:pPr>
  </w:style>
  <w:style w:type="paragraph" w:styleId="TDC3">
    <w:name w:val="toc 3"/>
    <w:basedOn w:val="Normal"/>
    <w:next w:val="Normal"/>
    <w:autoRedefine/>
    <w:uiPriority w:val="39"/>
    <w:unhideWhenUsed/>
    <w:rsid w:val="00191180"/>
    <w:pPr>
      <w:spacing w:after="100"/>
      <w:ind w:left="480"/>
    </w:pPr>
  </w:style>
  <w:style w:type="numbering" w:customStyle="1" w:styleId="Sinlista19">
    <w:name w:val="Sin lista19"/>
    <w:next w:val="Sinlista"/>
    <w:uiPriority w:val="99"/>
    <w:semiHidden/>
    <w:unhideWhenUsed/>
    <w:rsid w:val="00191180"/>
  </w:style>
  <w:style w:type="numbering" w:customStyle="1" w:styleId="Sinlista110">
    <w:name w:val="Sin lista110"/>
    <w:next w:val="Sinlista"/>
    <w:uiPriority w:val="99"/>
    <w:semiHidden/>
    <w:unhideWhenUsed/>
    <w:rsid w:val="00191180"/>
  </w:style>
  <w:style w:type="numbering" w:customStyle="1" w:styleId="Sinlista117">
    <w:name w:val="Sin lista117"/>
    <w:next w:val="Sinlista"/>
    <w:uiPriority w:val="99"/>
    <w:semiHidden/>
    <w:unhideWhenUsed/>
    <w:rsid w:val="00191180"/>
  </w:style>
  <w:style w:type="table" w:customStyle="1" w:styleId="Tablaconcuadrcula20">
    <w:name w:val="Tabla con cuadrícula20"/>
    <w:basedOn w:val="Tablanormal"/>
    <w:next w:val="Tablaconcuadrcula"/>
    <w:uiPriority w:val="39"/>
    <w:rsid w:val="00191180"/>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191180"/>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6">
    <w:name w:val="Tabla con cuadrícula126"/>
    <w:basedOn w:val="Tablanormal"/>
    <w:next w:val="Tablaconcuadrcula"/>
    <w:uiPriority w:val="59"/>
    <w:rsid w:val="00191180"/>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
    <w:name w:val="Tabla con cuadrícula1110"/>
    <w:basedOn w:val="Tablanormal"/>
    <w:next w:val="Tablaconcuadrcula"/>
    <w:uiPriority w:val="59"/>
    <w:rsid w:val="00191180"/>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191180"/>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1">
    <w:name w:val="Tabla normal 111"/>
    <w:basedOn w:val="Tablanormal"/>
    <w:next w:val="Tablanormal1"/>
    <w:uiPriority w:val="41"/>
    <w:rsid w:val="00191180"/>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191180"/>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698976158124685028gmail-msolistparagraph">
    <w:name w:val="m_-698976158124685028gmail-msolistparagraph"/>
    <w:basedOn w:val="Normal"/>
    <w:rsid w:val="00B8029F"/>
    <w:pPr>
      <w:suppressAutoHyphens w:val="0"/>
      <w:spacing w:before="100" w:beforeAutospacing="1" w:after="100" w:afterAutospacing="1"/>
    </w:pPr>
    <w:rPr>
      <w:lang w:eastAsia="es-MX"/>
    </w:rPr>
  </w:style>
  <w:style w:type="character" w:customStyle="1" w:styleId="uv3um">
    <w:name w:val="uv3um"/>
    <w:basedOn w:val="Fuentedeprrafopredeter"/>
    <w:rsid w:val="00C61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341208.page"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mawww.sat.gob.mx/factura/Paginas/solicita_requisitos.htm" TargetMode="External"/><Relationship Id="rId5" Type="http://schemas.openxmlformats.org/officeDocument/2006/relationships/webSettings" Target="webSettings.xml"/><Relationship Id="rId15" Type="http://schemas.openxmlformats.org/officeDocument/2006/relationships/hyperlink" Target="https://portalanterior.ine.mx/archivos2/tutoriales/sistemas/ApoyoInstitucional/SIF/docs/candidatos/folioFiscalFactura.pdf"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2338181.page"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2lvGtN5iAkxZkGZs24TJLsoSIw==">CgMxLjAyDmgudjAyeDhzNnNncGNvMg5oLm4zZ2VqdWx5cGtjdzIOaC52YXNvcGw4eTYwZXIyDWguNms5NWJ3MnVkcjIyDWgucG90M2dlZ3NhMHMyDmguMnJyMDNzZWk2eDRuMg5oLjVoZGRudWV0M2c0bjIOaC5rNDhneXFkN3JicXoyDmguYnhnbXN4dGlnczFyMg5oLmk0aTJhdzQwM3l1MTIOaC40NXJjanMyajZ0azg4AHIhMWszS0FRLXVVVEhqa3FZUVZqYmRpS2paenVKSUtsR0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44</Pages>
  <Words>8565</Words>
  <Characters>47111</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INFOEM416</cp:lastModifiedBy>
  <cp:revision>7</cp:revision>
  <cp:lastPrinted>2025-04-03T18:08:00Z</cp:lastPrinted>
  <dcterms:created xsi:type="dcterms:W3CDTF">2025-03-31T19:26:00Z</dcterms:created>
  <dcterms:modified xsi:type="dcterms:W3CDTF">2025-04-03T18:08:00Z</dcterms:modified>
</cp:coreProperties>
</file>