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631B56" w14:textId="77777777" w:rsidR="0070039A" w:rsidRPr="00CD1C72" w:rsidRDefault="000A4F19" w:rsidP="00CD1C72">
      <w:pPr>
        <w:keepNext/>
        <w:keepLines/>
        <w:pBdr>
          <w:top w:val="nil"/>
          <w:left w:val="nil"/>
          <w:bottom w:val="nil"/>
          <w:right w:val="nil"/>
          <w:between w:val="nil"/>
        </w:pBdr>
        <w:spacing w:before="240" w:line="259" w:lineRule="auto"/>
        <w:jc w:val="left"/>
        <w:rPr>
          <w:rFonts w:ascii="Play" w:eastAsia="Play" w:hAnsi="Play" w:cs="Play"/>
          <w:sz w:val="32"/>
          <w:szCs w:val="32"/>
        </w:rPr>
      </w:pPr>
      <w:r w:rsidRPr="00CD1C72">
        <w:rPr>
          <w:rFonts w:ascii="Play" w:eastAsia="Play" w:hAnsi="Play" w:cs="Play"/>
          <w:sz w:val="32"/>
          <w:szCs w:val="32"/>
        </w:rPr>
        <w:t>Contenido</w:t>
      </w:r>
      <w:bookmarkStart w:id="0" w:name="_GoBack"/>
      <w:bookmarkEnd w:id="0"/>
    </w:p>
    <w:bookmarkStart w:id="1" w:name="_heading=h.gjdgxs" w:colFirst="0" w:colLast="0" w:displacedByCustomXml="next"/>
    <w:bookmarkEnd w:id="1" w:displacedByCustomXml="next"/>
    <w:sdt>
      <w:sdtPr>
        <w:id w:val="-1180271425"/>
        <w:docPartObj>
          <w:docPartGallery w:val="Table of Contents"/>
          <w:docPartUnique/>
        </w:docPartObj>
      </w:sdtPr>
      <w:sdtEndPr/>
      <w:sdtContent>
        <w:p w14:paraId="351C8377" w14:textId="77777777" w:rsidR="0070039A" w:rsidRPr="00CD1C72" w:rsidRDefault="000A4F19" w:rsidP="00CD1C72">
          <w:pPr>
            <w:pBdr>
              <w:top w:val="nil"/>
              <w:left w:val="nil"/>
              <w:bottom w:val="nil"/>
              <w:right w:val="nil"/>
              <w:between w:val="nil"/>
            </w:pBdr>
            <w:tabs>
              <w:tab w:val="right" w:pos="9034"/>
            </w:tabs>
            <w:spacing w:after="100"/>
            <w:rPr>
              <w:rFonts w:ascii="Aptos" w:eastAsia="Aptos" w:hAnsi="Aptos" w:cs="Aptos"/>
              <w:szCs w:val="22"/>
            </w:rPr>
          </w:pPr>
          <w:r w:rsidRPr="00CD1C72">
            <w:fldChar w:fldCharType="begin"/>
          </w:r>
          <w:r w:rsidRPr="00CD1C72">
            <w:instrText xml:space="preserve"> TOC \h \u \z \t "Heading 1,1,Heading 2,2,Heading 3,3,"</w:instrText>
          </w:r>
          <w:r w:rsidRPr="00CD1C72">
            <w:fldChar w:fldCharType="separate"/>
          </w:r>
          <w:hyperlink w:anchor="_heading=h.one9fjpmlxvg">
            <w:r w:rsidRPr="00CD1C72">
              <w:rPr>
                <w:rFonts w:eastAsia="Palatino Linotype" w:cs="Palatino Linotype"/>
                <w:szCs w:val="22"/>
              </w:rPr>
              <w:t>ANTECEDENTES</w:t>
            </w:r>
            <w:r w:rsidRPr="00CD1C72">
              <w:rPr>
                <w:rFonts w:eastAsia="Palatino Linotype" w:cs="Palatino Linotype"/>
                <w:szCs w:val="22"/>
              </w:rPr>
              <w:tab/>
              <w:t>1</w:t>
            </w:r>
          </w:hyperlink>
          <w:r w:rsidRPr="00CD1C72">
            <w:fldChar w:fldCharType="begin"/>
          </w:r>
          <w:r w:rsidRPr="00CD1C72">
            <w:instrText xml:space="preserve"> HYPERLINK \l "_heading=h.one9fjpmlxvg" </w:instrText>
          </w:r>
          <w:r w:rsidRPr="00CD1C72">
            <w:fldChar w:fldCharType="separate"/>
          </w:r>
        </w:p>
        <w:p w14:paraId="21EC422D" w14:textId="77777777" w:rsidR="0070039A" w:rsidRPr="00CD1C72" w:rsidRDefault="000A4F19" w:rsidP="00CD1C72">
          <w:pPr>
            <w:pBdr>
              <w:top w:val="nil"/>
              <w:left w:val="nil"/>
              <w:bottom w:val="nil"/>
              <w:right w:val="nil"/>
              <w:between w:val="nil"/>
            </w:pBdr>
            <w:tabs>
              <w:tab w:val="right" w:pos="9034"/>
            </w:tabs>
            <w:spacing w:after="100" w:line="240" w:lineRule="auto"/>
            <w:ind w:left="220"/>
            <w:rPr>
              <w:rFonts w:ascii="Aptos" w:eastAsia="Aptos" w:hAnsi="Aptos" w:cs="Aptos"/>
              <w:szCs w:val="22"/>
            </w:rPr>
          </w:pPr>
          <w:r w:rsidRPr="00CD1C72">
            <w:fldChar w:fldCharType="end"/>
          </w:r>
          <w:hyperlink w:anchor="_heading=h.1fob9te">
            <w:r w:rsidRPr="00CD1C72">
              <w:rPr>
                <w:rFonts w:eastAsia="Palatino Linotype" w:cs="Palatino Linotype"/>
                <w:szCs w:val="22"/>
              </w:rPr>
              <w:t>DE LA SOLICITUD DE INFORMACIÓN</w:t>
            </w:r>
            <w:r w:rsidRPr="00CD1C72">
              <w:rPr>
                <w:rFonts w:eastAsia="Palatino Linotype" w:cs="Palatino Linotype"/>
                <w:szCs w:val="22"/>
              </w:rPr>
              <w:tab/>
              <w:t>1</w:t>
            </w:r>
          </w:hyperlink>
        </w:p>
        <w:p w14:paraId="7FB378EF"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znysh7">
            <w:r w:rsidR="000A4F19" w:rsidRPr="00CD1C72">
              <w:rPr>
                <w:rFonts w:eastAsia="Palatino Linotype" w:cs="Palatino Linotype"/>
                <w:szCs w:val="22"/>
              </w:rPr>
              <w:t>a) Solicitud de información</w:t>
            </w:r>
            <w:r w:rsidR="000A4F19" w:rsidRPr="00CD1C72">
              <w:rPr>
                <w:rFonts w:eastAsia="Palatino Linotype" w:cs="Palatino Linotype"/>
                <w:szCs w:val="22"/>
              </w:rPr>
              <w:tab/>
              <w:t>1</w:t>
            </w:r>
          </w:hyperlink>
        </w:p>
        <w:p w14:paraId="233358B2"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et92p0">
            <w:r w:rsidR="000A4F19" w:rsidRPr="00CD1C72">
              <w:rPr>
                <w:rFonts w:eastAsia="Palatino Linotype" w:cs="Palatino Linotype"/>
                <w:szCs w:val="22"/>
              </w:rPr>
              <w:t>b) Turno de la solicitud de información</w:t>
            </w:r>
            <w:r w:rsidR="000A4F19" w:rsidRPr="00CD1C72">
              <w:rPr>
                <w:rFonts w:eastAsia="Palatino Linotype" w:cs="Palatino Linotype"/>
                <w:szCs w:val="22"/>
              </w:rPr>
              <w:tab/>
              <w:t>2</w:t>
            </w:r>
          </w:hyperlink>
        </w:p>
        <w:p w14:paraId="03DE5F7D"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dy6vkm">
            <w:r w:rsidR="000A4F19" w:rsidRPr="00CD1C72">
              <w:rPr>
                <w:rFonts w:eastAsia="Palatino Linotype" w:cs="Palatino Linotype"/>
                <w:szCs w:val="22"/>
              </w:rPr>
              <w:t>c) Respuesta del Sujeto Obligado</w:t>
            </w:r>
            <w:r w:rsidR="000A4F19" w:rsidRPr="00CD1C72">
              <w:rPr>
                <w:rFonts w:eastAsia="Palatino Linotype" w:cs="Palatino Linotype"/>
                <w:szCs w:val="22"/>
              </w:rPr>
              <w:tab/>
              <w:t>2</w:t>
            </w:r>
          </w:hyperlink>
        </w:p>
        <w:p w14:paraId="0501E214" w14:textId="77777777" w:rsidR="0070039A" w:rsidRPr="00CD1C72" w:rsidRDefault="00C949C7" w:rsidP="00CD1C72">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1t3h5sf">
            <w:r w:rsidR="000A4F19" w:rsidRPr="00CD1C72">
              <w:rPr>
                <w:rFonts w:eastAsia="Palatino Linotype" w:cs="Palatino Linotype"/>
                <w:szCs w:val="22"/>
              </w:rPr>
              <w:t>DEL RECURSO DE REVISIÓN</w:t>
            </w:r>
            <w:r w:rsidR="000A4F19" w:rsidRPr="00CD1C72">
              <w:rPr>
                <w:rFonts w:eastAsia="Palatino Linotype" w:cs="Palatino Linotype"/>
                <w:szCs w:val="22"/>
              </w:rPr>
              <w:tab/>
              <w:t>2</w:t>
            </w:r>
          </w:hyperlink>
        </w:p>
        <w:p w14:paraId="344ADE6D"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4d34og8">
            <w:r w:rsidR="000A4F19" w:rsidRPr="00CD1C72">
              <w:rPr>
                <w:rFonts w:eastAsia="Palatino Linotype" w:cs="Palatino Linotype"/>
                <w:szCs w:val="22"/>
              </w:rPr>
              <w:t>a) Interposición del Recurso de Revisión</w:t>
            </w:r>
            <w:r w:rsidR="000A4F19" w:rsidRPr="00CD1C72">
              <w:rPr>
                <w:rFonts w:eastAsia="Palatino Linotype" w:cs="Palatino Linotype"/>
                <w:szCs w:val="22"/>
              </w:rPr>
              <w:tab/>
              <w:t>2</w:t>
            </w:r>
          </w:hyperlink>
        </w:p>
        <w:p w14:paraId="3743C82D"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s8eyo1">
            <w:r w:rsidR="000A4F19" w:rsidRPr="00CD1C72">
              <w:rPr>
                <w:rFonts w:eastAsia="Palatino Linotype" w:cs="Palatino Linotype"/>
                <w:szCs w:val="22"/>
              </w:rPr>
              <w:t>b) Turno del Recurso de Revisión</w:t>
            </w:r>
            <w:r w:rsidR="000A4F19" w:rsidRPr="00CD1C72">
              <w:rPr>
                <w:rFonts w:eastAsia="Palatino Linotype" w:cs="Palatino Linotype"/>
                <w:szCs w:val="22"/>
              </w:rPr>
              <w:tab/>
              <w:t>3</w:t>
            </w:r>
          </w:hyperlink>
        </w:p>
        <w:p w14:paraId="3E633240"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7dp8vu">
            <w:r w:rsidR="000A4F19" w:rsidRPr="00CD1C72">
              <w:rPr>
                <w:rFonts w:eastAsia="Palatino Linotype" w:cs="Palatino Linotype"/>
                <w:szCs w:val="22"/>
              </w:rPr>
              <w:t>c) Admisión del Recurso de Revisión</w:t>
            </w:r>
            <w:r w:rsidR="000A4F19" w:rsidRPr="00CD1C72">
              <w:rPr>
                <w:rFonts w:eastAsia="Palatino Linotype" w:cs="Palatino Linotype"/>
                <w:szCs w:val="22"/>
              </w:rPr>
              <w:tab/>
              <w:t>3</w:t>
            </w:r>
          </w:hyperlink>
        </w:p>
        <w:p w14:paraId="7E8B9B29"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rdcrjn">
            <w:r w:rsidR="000A4F19" w:rsidRPr="00CD1C72">
              <w:rPr>
                <w:rFonts w:eastAsia="Palatino Linotype" w:cs="Palatino Linotype"/>
                <w:szCs w:val="22"/>
              </w:rPr>
              <w:t>d) Informe Justificado del Sujeto Obligado</w:t>
            </w:r>
            <w:r w:rsidR="000A4F19" w:rsidRPr="00CD1C72">
              <w:rPr>
                <w:rFonts w:eastAsia="Palatino Linotype" w:cs="Palatino Linotype"/>
                <w:szCs w:val="22"/>
              </w:rPr>
              <w:tab/>
              <w:t>3</w:t>
            </w:r>
          </w:hyperlink>
        </w:p>
        <w:p w14:paraId="4CCC72E6"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5nkun2">
            <w:r w:rsidR="000A4F19" w:rsidRPr="00CD1C72">
              <w:rPr>
                <w:rFonts w:eastAsia="Palatino Linotype" w:cs="Palatino Linotype"/>
                <w:szCs w:val="22"/>
              </w:rPr>
              <w:t>e) Manifestaciones de la Parte Recurrente</w:t>
            </w:r>
            <w:r w:rsidR="000A4F19" w:rsidRPr="00CD1C72">
              <w:rPr>
                <w:rFonts w:eastAsia="Palatino Linotype" w:cs="Palatino Linotype"/>
                <w:szCs w:val="22"/>
              </w:rPr>
              <w:tab/>
              <w:t>4</w:t>
            </w:r>
          </w:hyperlink>
        </w:p>
        <w:p w14:paraId="5A60B6E6"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jxsxqh">
            <w:r w:rsidR="000A4F19" w:rsidRPr="00CD1C72">
              <w:rPr>
                <w:rFonts w:eastAsia="Palatino Linotype" w:cs="Palatino Linotype"/>
                <w:szCs w:val="22"/>
              </w:rPr>
              <w:t>f) Requerimiento de información adicional</w:t>
            </w:r>
            <w:r w:rsidR="000A4F19" w:rsidRPr="00CD1C72">
              <w:rPr>
                <w:rFonts w:eastAsia="Palatino Linotype" w:cs="Palatino Linotype"/>
                <w:szCs w:val="22"/>
              </w:rPr>
              <w:tab/>
              <w:t>4</w:t>
            </w:r>
          </w:hyperlink>
        </w:p>
        <w:p w14:paraId="4B556B1F"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z337ya">
            <w:r w:rsidR="000A4F19" w:rsidRPr="00CD1C72">
              <w:rPr>
                <w:rFonts w:eastAsia="Palatino Linotype" w:cs="Palatino Linotype"/>
                <w:szCs w:val="22"/>
              </w:rPr>
              <w:t>g) Cierre de instrucción</w:t>
            </w:r>
            <w:r w:rsidR="000A4F19" w:rsidRPr="00CD1C72">
              <w:rPr>
                <w:rFonts w:eastAsia="Palatino Linotype" w:cs="Palatino Linotype"/>
                <w:szCs w:val="22"/>
              </w:rPr>
              <w:tab/>
              <w:t>6</w:t>
            </w:r>
          </w:hyperlink>
        </w:p>
        <w:p w14:paraId="26FB6EBD" w14:textId="77777777" w:rsidR="0070039A" w:rsidRPr="00CD1C72" w:rsidRDefault="00C949C7" w:rsidP="00CD1C72">
          <w:pPr>
            <w:pBdr>
              <w:top w:val="nil"/>
              <w:left w:val="nil"/>
              <w:bottom w:val="nil"/>
              <w:right w:val="nil"/>
              <w:between w:val="nil"/>
            </w:pBdr>
            <w:tabs>
              <w:tab w:val="right" w:pos="9034"/>
            </w:tabs>
            <w:spacing w:after="100"/>
            <w:rPr>
              <w:rFonts w:ascii="Aptos" w:eastAsia="Aptos" w:hAnsi="Aptos" w:cs="Aptos"/>
              <w:szCs w:val="22"/>
            </w:rPr>
          </w:pPr>
          <w:hyperlink w:anchor="_heading=h.1y810tw">
            <w:r w:rsidR="000A4F19" w:rsidRPr="00CD1C72">
              <w:rPr>
                <w:rFonts w:eastAsia="Palatino Linotype" w:cs="Palatino Linotype"/>
                <w:szCs w:val="22"/>
              </w:rPr>
              <w:t>CONSIDERANDOS</w:t>
            </w:r>
            <w:r w:rsidR="000A4F19" w:rsidRPr="00CD1C72">
              <w:rPr>
                <w:rFonts w:eastAsia="Palatino Linotype" w:cs="Palatino Linotype"/>
                <w:szCs w:val="22"/>
              </w:rPr>
              <w:tab/>
              <w:t>6</w:t>
            </w:r>
          </w:hyperlink>
        </w:p>
        <w:p w14:paraId="16D40069" w14:textId="77777777" w:rsidR="0070039A" w:rsidRPr="00CD1C72" w:rsidRDefault="00C949C7" w:rsidP="00CD1C72">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4i7ojhp">
            <w:r w:rsidR="000A4F19" w:rsidRPr="00CD1C72">
              <w:rPr>
                <w:rFonts w:eastAsia="Palatino Linotype" w:cs="Palatino Linotype"/>
                <w:szCs w:val="22"/>
              </w:rPr>
              <w:t>PRIMERO. Procedibilidad</w:t>
            </w:r>
            <w:r w:rsidR="000A4F19" w:rsidRPr="00CD1C72">
              <w:rPr>
                <w:rFonts w:eastAsia="Palatino Linotype" w:cs="Palatino Linotype"/>
                <w:szCs w:val="22"/>
              </w:rPr>
              <w:tab/>
              <w:t>6</w:t>
            </w:r>
          </w:hyperlink>
        </w:p>
        <w:p w14:paraId="5E207503"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xcytpi">
            <w:r w:rsidR="000A4F19" w:rsidRPr="00CD1C72">
              <w:rPr>
                <w:rFonts w:eastAsia="Palatino Linotype" w:cs="Palatino Linotype"/>
                <w:szCs w:val="22"/>
              </w:rPr>
              <w:t>a) Competencia del Instituto</w:t>
            </w:r>
            <w:r w:rsidR="000A4F19" w:rsidRPr="00CD1C72">
              <w:rPr>
                <w:rFonts w:eastAsia="Palatino Linotype" w:cs="Palatino Linotype"/>
                <w:szCs w:val="22"/>
              </w:rPr>
              <w:tab/>
              <w:t>6</w:t>
            </w:r>
          </w:hyperlink>
        </w:p>
        <w:p w14:paraId="1E35EF20"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ci93xb">
            <w:r w:rsidR="000A4F19" w:rsidRPr="00CD1C72">
              <w:rPr>
                <w:rFonts w:eastAsia="Palatino Linotype" w:cs="Palatino Linotype"/>
                <w:szCs w:val="22"/>
              </w:rPr>
              <w:t>b) Legitimidad de la parte recurrente</w:t>
            </w:r>
            <w:r w:rsidR="000A4F19" w:rsidRPr="00CD1C72">
              <w:rPr>
                <w:rFonts w:eastAsia="Palatino Linotype" w:cs="Palatino Linotype"/>
                <w:szCs w:val="22"/>
              </w:rPr>
              <w:tab/>
              <w:t>7</w:t>
            </w:r>
          </w:hyperlink>
        </w:p>
        <w:p w14:paraId="16235BD8"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whwml4">
            <w:r w:rsidR="000A4F19" w:rsidRPr="00CD1C72">
              <w:rPr>
                <w:rFonts w:eastAsia="Palatino Linotype" w:cs="Palatino Linotype"/>
                <w:szCs w:val="22"/>
              </w:rPr>
              <w:t>c) Plazo para interponer el recurso</w:t>
            </w:r>
            <w:r w:rsidR="000A4F19" w:rsidRPr="00CD1C72">
              <w:rPr>
                <w:rFonts w:eastAsia="Palatino Linotype" w:cs="Palatino Linotype"/>
                <w:szCs w:val="22"/>
              </w:rPr>
              <w:tab/>
              <w:t>7</w:t>
            </w:r>
          </w:hyperlink>
        </w:p>
        <w:p w14:paraId="6587304E"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x18zk4w4wi3v">
            <w:r w:rsidR="000A4F19" w:rsidRPr="00CD1C72">
              <w:rPr>
                <w:rFonts w:eastAsia="Palatino Linotype" w:cs="Palatino Linotype"/>
                <w:szCs w:val="22"/>
              </w:rPr>
              <w:t>d) Causal de procedencia</w:t>
            </w:r>
            <w:r w:rsidR="000A4F19" w:rsidRPr="00CD1C72">
              <w:rPr>
                <w:rFonts w:eastAsia="Palatino Linotype" w:cs="Palatino Linotype"/>
                <w:szCs w:val="22"/>
              </w:rPr>
              <w:tab/>
              <w:t>8</w:t>
            </w:r>
          </w:hyperlink>
        </w:p>
        <w:p w14:paraId="0E54FB14"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qsh70q">
            <w:r w:rsidR="000A4F19" w:rsidRPr="00CD1C72">
              <w:rPr>
                <w:rFonts w:eastAsia="Palatino Linotype" w:cs="Palatino Linotype"/>
                <w:szCs w:val="22"/>
              </w:rPr>
              <w:t>e) Requisitos formales para la interposición del recurso</w:t>
            </w:r>
            <w:r w:rsidR="000A4F19" w:rsidRPr="00CD1C72">
              <w:rPr>
                <w:rFonts w:eastAsia="Palatino Linotype" w:cs="Palatino Linotype"/>
                <w:szCs w:val="22"/>
              </w:rPr>
              <w:tab/>
              <w:t>8</w:t>
            </w:r>
          </w:hyperlink>
        </w:p>
        <w:p w14:paraId="6D30E077" w14:textId="77777777" w:rsidR="0070039A" w:rsidRPr="00CD1C72" w:rsidRDefault="00C949C7" w:rsidP="00CD1C72">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3as4poj">
            <w:r w:rsidR="000A4F19" w:rsidRPr="00CD1C72">
              <w:rPr>
                <w:rFonts w:eastAsia="Palatino Linotype" w:cs="Palatino Linotype"/>
                <w:szCs w:val="22"/>
              </w:rPr>
              <w:t>SEGUNDO. Estudio de Fondo</w:t>
            </w:r>
            <w:r w:rsidR="000A4F19" w:rsidRPr="00CD1C72">
              <w:rPr>
                <w:rFonts w:eastAsia="Palatino Linotype" w:cs="Palatino Linotype"/>
                <w:szCs w:val="22"/>
              </w:rPr>
              <w:tab/>
              <w:t>8</w:t>
            </w:r>
          </w:hyperlink>
        </w:p>
        <w:p w14:paraId="072029E6"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pxezwc">
            <w:r w:rsidR="000A4F19" w:rsidRPr="00CD1C72">
              <w:rPr>
                <w:rFonts w:eastAsia="Palatino Linotype" w:cs="Palatino Linotype"/>
                <w:szCs w:val="22"/>
              </w:rPr>
              <w:t>a) Mandato de transparencia y responsabilidad del Sujeto Obligado</w:t>
            </w:r>
            <w:r w:rsidR="000A4F19" w:rsidRPr="00CD1C72">
              <w:rPr>
                <w:rFonts w:eastAsia="Palatino Linotype" w:cs="Palatino Linotype"/>
                <w:szCs w:val="22"/>
              </w:rPr>
              <w:tab/>
              <w:t>8</w:t>
            </w:r>
          </w:hyperlink>
        </w:p>
        <w:p w14:paraId="77F408FC"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p2csry">
            <w:r w:rsidR="000A4F19" w:rsidRPr="00CD1C72">
              <w:rPr>
                <w:rFonts w:eastAsia="Palatino Linotype" w:cs="Palatino Linotype"/>
                <w:szCs w:val="22"/>
              </w:rPr>
              <w:t>b)  Controversia a resolver</w:t>
            </w:r>
            <w:r w:rsidR="000A4F19" w:rsidRPr="00CD1C72">
              <w:rPr>
                <w:rFonts w:eastAsia="Palatino Linotype" w:cs="Palatino Linotype"/>
                <w:szCs w:val="22"/>
              </w:rPr>
              <w:tab/>
              <w:t>11</w:t>
            </w:r>
          </w:hyperlink>
        </w:p>
        <w:p w14:paraId="6809A0BC"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47n2zr">
            <w:r w:rsidR="000A4F19" w:rsidRPr="00CD1C72">
              <w:rPr>
                <w:rFonts w:eastAsia="Palatino Linotype" w:cs="Palatino Linotype"/>
                <w:szCs w:val="22"/>
              </w:rPr>
              <w:t>c) Estudio de la controversia</w:t>
            </w:r>
            <w:r w:rsidR="000A4F19" w:rsidRPr="00CD1C72">
              <w:rPr>
                <w:rFonts w:eastAsia="Palatino Linotype" w:cs="Palatino Linotype"/>
                <w:szCs w:val="22"/>
              </w:rPr>
              <w:tab/>
              <w:t>11</w:t>
            </w:r>
          </w:hyperlink>
        </w:p>
        <w:p w14:paraId="5468296F" w14:textId="77777777" w:rsidR="0070039A" w:rsidRPr="00CD1C72" w:rsidRDefault="00C949C7" w:rsidP="00CD1C72">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o7alnk">
            <w:r w:rsidR="000A4F19" w:rsidRPr="00CD1C72">
              <w:rPr>
                <w:rFonts w:eastAsia="Palatino Linotype" w:cs="Palatino Linotype"/>
                <w:szCs w:val="22"/>
              </w:rPr>
              <w:t>d) Conclusión</w:t>
            </w:r>
            <w:r w:rsidR="000A4F19" w:rsidRPr="00CD1C72">
              <w:rPr>
                <w:rFonts w:eastAsia="Palatino Linotype" w:cs="Palatino Linotype"/>
                <w:szCs w:val="22"/>
              </w:rPr>
              <w:tab/>
              <w:t>25</w:t>
            </w:r>
          </w:hyperlink>
        </w:p>
        <w:p w14:paraId="3B0A58B2" w14:textId="77777777" w:rsidR="0070039A" w:rsidRPr="00CD1C72" w:rsidRDefault="00C949C7" w:rsidP="00CD1C72">
          <w:pPr>
            <w:pBdr>
              <w:top w:val="nil"/>
              <w:left w:val="nil"/>
              <w:bottom w:val="nil"/>
              <w:right w:val="nil"/>
              <w:between w:val="nil"/>
            </w:pBdr>
            <w:tabs>
              <w:tab w:val="right" w:pos="9034"/>
            </w:tabs>
            <w:spacing w:after="100"/>
            <w:rPr>
              <w:rFonts w:ascii="Aptos" w:eastAsia="Aptos" w:hAnsi="Aptos" w:cs="Aptos"/>
              <w:szCs w:val="22"/>
            </w:rPr>
          </w:pPr>
          <w:hyperlink w:anchor="_heading=h.111kx3o">
            <w:r w:rsidR="000A4F19" w:rsidRPr="00CD1C72">
              <w:rPr>
                <w:rFonts w:eastAsia="Palatino Linotype" w:cs="Palatino Linotype"/>
                <w:szCs w:val="22"/>
              </w:rPr>
              <w:t>RESUELVE</w:t>
            </w:r>
            <w:r w:rsidR="000A4F19" w:rsidRPr="00CD1C72">
              <w:rPr>
                <w:rFonts w:eastAsia="Palatino Linotype" w:cs="Palatino Linotype"/>
                <w:szCs w:val="22"/>
              </w:rPr>
              <w:tab/>
              <w:t>26</w:t>
            </w:r>
          </w:hyperlink>
        </w:p>
        <w:p w14:paraId="16F9888C" w14:textId="77777777" w:rsidR="0070039A" w:rsidRPr="00CD1C72" w:rsidRDefault="000A4F19" w:rsidP="00CD1C72">
          <w:r w:rsidRPr="00CD1C72">
            <w:fldChar w:fldCharType="end"/>
          </w:r>
        </w:p>
      </w:sdtContent>
    </w:sdt>
    <w:p w14:paraId="7DF81B34" w14:textId="77777777" w:rsidR="0070039A" w:rsidRPr="00CD1C72" w:rsidRDefault="0070039A" w:rsidP="00CD1C72">
      <w:pPr>
        <w:sectPr w:rsidR="0070039A" w:rsidRPr="00CD1C72">
          <w:headerReference w:type="default" r:id="rId8"/>
          <w:footerReference w:type="default" r:id="rId9"/>
          <w:headerReference w:type="first" r:id="rId10"/>
          <w:pgSz w:w="12240" w:h="15840"/>
          <w:pgMar w:top="2552" w:right="1608" w:bottom="1135" w:left="1588" w:header="709" w:footer="737" w:gutter="0"/>
          <w:pgNumType w:start="1"/>
          <w:cols w:space="720"/>
          <w:titlePg/>
        </w:sectPr>
      </w:pPr>
    </w:p>
    <w:p w14:paraId="32388A82" w14:textId="77777777" w:rsidR="0070039A" w:rsidRPr="00CD1C72" w:rsidRDefault="000A4F19" w:rsidP="00CD1C72">
      <w:pPr>
        <w:rPr>
          <w:b/>
        </w:rPr>
      </w:pPr>
      <w:r w:rsidRPr="00CD1C72">
        <w:lastRenderedPageBreak/>
        <w:t>Resolución del Pleno del Instituto de Transparencia, Acceso a la Información Pública y Protección de Datos Personales del Estado de México y Municipios, con domicilio en Metepec, Estado de México, de</w:t>
      </w:r>
      <w:r w:rsidR="00CD1C72">
        <w:t>l</w:t>
      </w:r>
      <w:r w:rsidRPr="00CD1C72">
        <w:t xml:space="preserve"> </w:t>
      </w:r>
      <w:r w:rsidRPr="00CD1C72">
        <w:rPr>
          <w:b/>
        </w:rPr>
        <w:t>doce de febrero de dos mil veinticinco.</w:t>
      </w:r>
    </w:p>
    <w:p w14:paraId="3E26775E" w14:textId="77777777" w:rsidR="0070039A" w:rsidRPr="00CD1C72" w:rsidRDefault="0070039A" w:rsidP="00CD1C72"/>
    <w:p w14:paraId="64BE1854" w14:textId="2AAB226E" w:rsidR="0070039A" w:rsidRPr="00CD1C72" w:rsidRDefault="000A4F19" w:rsidP="00CD1C72">
      <w:r w:rsidRPr="00CD1C72">
        <w:rPr>
          <w:b/>
        </w:rPr>
        <w:t xml:space="preserve">VISTO </w:t>
      </w:r>
      <w:r w:rsidRPr="00CD1C72">
        <w:t xml:space="preserve">el expediente formado con motivo del Recurso de Revisión </w:t>
      </w:r>
      <w:r w:rsidRPr="00CD1C72">
        <w:rPr>
          <w:b/>
        </w:rPr>
        <w:t>07657/INFOEM/IP/RR/2024</w:t>
      </w:r>
      <w:r w:rsidRPr="00CD1C72">
        <w:t xml:space="preserve"> interpuesto por </w:t>
      </w:r>
      <w:r w:rsidR="00E55AFC">
        <w:rPr>
          <w:b/>
        </w:rPr>
        <w:t xml:space="preserve">XXXXXXXXX </w:t>
      </w:r>
      <w:proofErr w:type="spellStart"/>
      <w:r w:rsidR="00E55AFC">
        <w:rPr>
          <w:b/>
        </w:rPr>
        <w:t>XXXXXXXXX</w:t>
      </w:r>
      <w:proofErr w:type="spellEnd"/>
      <w:r w:rsidR="00E55AFC">
        <w:rPr>
          <w:b/>
        </w:rPr>
        <w:t xml:space="preserve"> </w:t>
      </w:r>
      <w:proofErr w:type="spellStart"/>
      <w:r w:rsidR="00E55AFC">
        <w:rPr>
          <w:b/>
        </w:rPr>
        <w:t>XXXXXXXXX</w:t>
      </w:r>
      <w:proofErr w:type="spellEnd"/>
      <w:r w:rsidRPr="00CD1C72">
        <w:rPr>
          <w:b/>
        </w:rPr>
        <w:t xml:space="preserve">, </w:t>
      </w:r>
      <w:r w:rsidRPr="00CD1C72">
        <w:t xml:space="preserve">a quien en lo subsecuente se le denominará </w:t>
      </w:r>
      <w:r w:rsidRPr="00CD1C72">
        <w:rPr>
          <w:b/>
        </w:rPr>
        <w:t>LA PARTE RECURRENTE</w:t>
      </w:r>
      <w:r w:rsidRPr="00CD1C72">
        <w:t xml:space="preserve">, en contra de la respuesta emitida por el </w:t>
      </w:r>
      <w:r w:rsidRPr="00CD1C72">
        <w:rPr>
          <w:b/>
        </w:rPr>
        <w:t>Ayuntamiento de Mexicaltzingo</w:t>
      </w:r>
      <w:r w:rsidRPr="00CD1C72">
        <w:t xml:space="preserve">, en adelante </w:t>
      </w:r>
      <w:r w:rsidRPr="00CD1C72">
        <w:rPr>
          <w:b/>
        </w:rPr>
        <w:t>EL SUJETO OBLIGADO</w:t>
      </w:r>
      <w:r w:rsidRPr="00CD1C72">
        <w:t>, se emite la presente Resolución con base en los Antecedentes y Considerandos que se exponen a continuación:</w:t>
      </w:r>
    </w:p>
    <w:p w14:paraId="6BB83DC8" w14:textId="77777777" w:rsidR="0070039A" w:rsidRPr="00CD1C72" w:rsidRDefault="0070039A" w:rsidP="00CD1C72"/>
    <w:p w14:paraId="162717BF" w14:textId="77777777" w:rsidR="0070039A" w:rsidRPr="00CD1C72" w:rsidRDefault="000A4F19" w:rsidP="00CD1C72">
      <w:pPr>
        <w:pStyle w:val="Ttulo1"/>
      </w:pPr>
      <w:bookmarkStart w:id="3" w:name="_heading=h.one9fjpmlxvg" w:colFirst="0" w:colLast="0"/>
      <w:bookmarkEnd w:id="3"/>
      <w:r w:rsidRPr="00CD1C72">
        <w:t>ANTECEDENTES</w:t>
      </w:r>
    </w:p>
    <w:p w14:paraId="74C6B80D" w14:textId="77777777" w:rsidR="0070039A" w:rsidRPr="00CD1C72" w:rsidRDefault="0070039A" w:rsidP="00CD1C72"/>
    <w:p w14:paraId="068FB75F" w14:textId="77777777" w:rsidR="0070039A" w:rsidRPr="00CD1C72" w:rsidRDefault="000A4F19" w:rsidP="00CD1C72">
      <w:pPr>
        <w:pStyle w:val="Ttulo2"/>
        <w:jc w:val="left"/>
      </w:pPr>
      <w:bookmarkStart w:id="4" w:name="_heading=h.1fob9te" w:colFirst="0" w:colLast="0"/>
      <w:bookmarkEnd w:id="4"/>
      <w:r w:rsidRPr="00CD1C72">
        <w:t>DE LA SOLICITUD DE INFORMACIÓN</w:t>
      </w:r>
    </w:p>
    <w:p w14:paraId="527A79AC" w14:textId="77777777" w:rsidR="0070039A" w:rsidRPr="00CD1C72" w:rsidRDefault="000A4F19" w:rsidP="00CD1C72">
      <w:pPr>
        <w:pStyle w:val="Ttulo3"/>
      </w:pPr>
      <w:bookmarkStart w:id="5" w:name="_heading=h.3znysh7" w:colFirst="0" w:colLast="0"/>
      <w:bookmarkEnd w:id="5"/>
      <w:r w:rsidRPr="00CD1C72">
        <w:t>a) Solicitud de información</w:t>
      </w:r>
    </w:p>
    <w:p w14:paraId="3F9AA43C" w14:textId="77777777" w:rsidR="0070039A" w:rsidRPr="00CD1C72" w:rsidRDefault="000A4F19" w:rsidP="00CD1C72">
      <w:pPr>
        <w:pBdr>
          <w:top w:val="nil"/>
          <w:left w:val="nil"/>
          <w:bottom w:val="nil"/>
          <w:right w:val="nil"/>
          <w:between w:val="nil"/>
        </w:pBdr>
        <w:tabs>
          <w:tab w:val="left" w:pos="0"/>
        </w:tabs>
        <w:rPr>
          <w:i/>
        </w:rPr>
      </w:pPr>
      <w:r w:rsidRPr="00CD1C72">
        <w:t xml:space="preserve">El </w:t>
      </w:r>
      <w:r w:rsidRPr="00CD1C72">
        <w:rPr>
          <w:b/>
        </w:rPr>
        <w:t>quince de noviembre de dos mil veinticuatro</w:t>
      </w:r>
      <w:r w:rsidRPr="00CD1C72">
        <w:t xml:space="preserve">, </w:t>
      </w:r>
      <w:r w:rsidRPr="00CD1C72">
        <w:rPr>
          <w:b/>
        </w:rPr>
        <w:t>LA PARTE RECURRENTE</w:t>
      </w:r>
      <w:r w:rsidRPr="00CD1C72">
        <w:t xml:space="preserve"> presentó una solicitud de acceso a la información pública ante el </w:t>
      </w:r>
      <w:r w:rsidRPr="00CD1C72">
        <w:rPr>
          <w:b/>
        </w:rPr>
        <w:t>SUJETO OBLIGADO</w:t>
      </w:r>
      <w:r w:rsidRPr="00CD1C72">
        <w:t>, a través del Sistema de Acceso a la Información Mexiquense (</w:t>
      </w:r>
      <w:r w:rsidRPr="00CD1C72">
        <w:rPr>
          <w:b/>
        </w:rPr>
        <w:t>SAIMEX</w:t>
      </w:r>
      <w:r w:rsidRPr="00CD1C72">
        <w:t>). Dicha solicitud quedó registrada con el número de folio</w:t>
      </w:r>
      <w:r w:rsidRPr="00CD1C72">
        <w:rPr>
          <w:b/>
        </w:rPr>
        <w:t xml:space="preserve"> 00200/MEXICAL/IP/2024</w:t>
      </w:r>
      <w:r w:rsidRPr="00CD1C72">
        <w:t xml:space="preserve"> y en ella se requirió la siguiente información:</w:t>
      </w:r>
    </w:p>
    <w:p w14:paraId="2A9B6917" w14:textId="77777777" w:rsidR="0070039A" w:rsidRPr="00CD1C72" w:rsidRDefault="0070039A" w:rsidP="00CD1C72">
      <w:pPr>
        <w:pBdr>
          <w:top w:val="nil"/>
          <w:left w:val="nil"/>
          <w:bottom w:val="nil"/>
          <w:right w:val="nil"/>
          <w:between w:val="nil"/>
        </w:pBdr>
        <w:spacing w:line="240" w:lineRule="auto"/>
        <w:ind w:right="567"/>
        <w:rPr>
          <w:i/>
        </w:rPr>
      </w:pPr>
    </w:p>
    <w:p w14:paraId="271B6249" w14:textId="77777777" w:rsidR="0070039A" w:rsidRPr="00CD1C72" w:rsidRDefault="000A4F19" w:rsidP="00CD1C72">
      <w:pPr>
        <w:pBdr>
          <w:top w:val="nil"/>
          <w:left w:val="nil"/>
          <w:bottom w:val="nil"/>
          <w:right w:val="nil"/>
          <w:between w:val="nil"/>
        </w:pBdr>
        <w:spacing w:line="240" w:lineRule="auto"/>
        <w:ind w:left="567" w:right="567"/>
        <w:rPr>
          <w:i/>
        </w:rPr>
      </w:pPr>
      <w:r w:rsidRPr="00CD1C72">
        <w:rPr>
          <w:i/>
        </w:rPr>
        <w:t xml:space="preserve">“AVANCES DEL DENUNCIA DEL </w:t>
      </w:r>
      <w:proofErr w:type="spellStart"/>
      <w:r w:rsidRPr="00CD1C72">
        <w:rPr>
          <w:i/>
        </w:rPr>
        <w:t>CONTRAlor</w:t>
      </w:r>
      <w:proofErr w:type="spellEnd"/>
      <w:r w:rsidRPr="00CD1C72">
        <w:rPr>
          <w:i/>
        </w:rPr>
        <w:t>”</w:t>
      </w:r>
    </w:p>
    <w:p w14:paraId="60965692" w14:textId="77777777" w:rsidR="0070039A" w:rsidRPr="00CD1C72" w:rsidRDefault="0070039A" w:rsidP="00CD1C72">
      <w:pPr>
        <w:tabs>
          <w:tab w:val="left" w:pos="4667"/>
        </w:tabs>
        <w:ind w:left="567" w:right="567"/>
        <w:rPr>
          <w:i/>
        </w:rPr>
      </w:pPr>
    </w:p>
    <w:p w14:paraId="028406E5" w14:textId="77777777" w:rsidR="0070039A" w:rsidRPr="00CD1C72" w:rsidRDefault="000A4F19" w:rsidP="00CD1C72">
      <w:pPr>
        <w:tabs>
          <w:tab w:val="left" w:pos="4667"/>
        </w:tabs>
        <w:ind w:left="567" w:right="567"/>
      </w:pPr>
      <w:r w:rsidRPr="00CD1C72">
        <w:rPr>
          <w:b/>
        </w:rPr>
        <w:t>Modalidad de entrega</w:t>
      </w:r>
      <w:r w:rsidRPr="00CD1C72">
        <w:t>: a</w:t>
      </w:r>
      <w:r w:rsidRPr="00CD1C72">
        <w:rPr>
          <w:i/>
        </w:rPr>
        <w:t xml:space="preserve"> través del </w:t>
      </w:r>
      <w:r w:rsidRPr="00CD1C72">
        <w:rPr>
          <w:b/>
          <w:i/>
        </w:rPr>
        <w:t>SAIMEX</w:t>
      </w:r>
      <w:r w:rsidRPr="00CD1C72">
        <w:rPr>
          <w:i/>
        </w:rPr>
        <w:t>.</w:t>
      </w:r>
    </w:p>
    <w:p w14:paraId="1E09293B" w14:textId="77777777" w:rsidR="0070039A" w:rsidRPr="00CD1C72" w:rsidRDefault="0070039A" w:rsidP="00CD1C72">
      <w:pPr>
        <w:ind w:right="-28"/>
        <w:rPr>
          <w:i/>
        </w:rPr>
      </w:pPr>
    </w:p>
    <w:p w14:paraId="607F6C17" w14:textId="77777777" w:rsidR="0070039A" w:rsidRPr="00CD1C72" w:rsidRDefault="000A4F19" w:rsidP="00CD1C72">
      <w:pPr>
        <w:pStyle w:val="Ttulo3"/>
      </w:pPr>
      <w:bookmarkStart w:id="6" w:name="_heading=h.2et92p0" w:colFirst="0" w:colLast="0"/>
      <w:bookmarkEnd w:id="6"/>
      <w:r w:rsidRPr="00CD1C72">
        <w:lastRenderedPageBreak/>
        <w:t>b) Turno de la solicitud de información</w:t>
      </w:r>
    </w:p>
    <w:p w14:paraId="13628CEB" w14:textId="77777777" w:rsidR="0070039A" w:rsidRPr="00CD1C72" w:rsidRDefault="000A4F19" w:rsidP="00CD1C72">
      <w:r w:rsidRPr="00CD1C72">
        <w:t xml:space="preserve">En cumplimiento al artículo 162 de la Ley de Transparencia y Acceso a la Información Pública del Estado de México y Municipios, el </w:t>
      </w:r>
      <w:r w:rsidRPr="00CD1C72">
        <w:rPr>
          <w:b/>
        </w:rPr>
        <w:t>diecinueve de noviembre de dos mil veinticuatro</w:t>
      </w:r>
      <w:r w:rsidRPr="00CD1C72">
        <w:t xml:space="preserve">, el Titular de la Unidad de Transparencia del </w:t>
      </w:r>
      <w:r w:rsidRPr="00CD1C72">
        <w:rPr>
          <w:b/>
        </w:rPr>
        <w:t>SUJETO OBLIGADO</w:t>
      </w:r>
      <w:r w:rsidRPr="00CD1C72">
        <w:t xml:space="preserve"> turnó la solicitud de información al servidor público habilitado que estimó pertinente.</w:t>
      </w:r>
    </w:p>
    <w:p w14:paraId="46C4CFB0" w14:textId="77777777" w:rsidR="0070039A" w:rsidRPr="00CD1C72" w:rsidRDefault="0070039A" w:rsidP="00CD1C72"/>
    <w:p w14:paraId="0760753F" w14:textId="77777777" w:rsidR="0070039A" w:rsidRPr="00CD1C72" w:rsidRDefault="000A4F19" w:rsidP="00CD1C72">
      <w:pPr>
        <w:pStyle w:val="Ttulo3"/>
      </w:pPr>
      <w:bookmarkStart w:id="7" w:name="_heading=h.3dy6vkm" w:colFirst="0" w:colLast="0"/>
      <w:bookmarkEnd w:id="7"/>
      <w:r w:rsidRPr="00CD1C72">
        <w:t>c) Respuesta del Sujeto Obligado</w:t>
      </w:r>
    </w:p>
    <w:p w14:paraId="1A7EB15B" w14:textId="77777777" w:rsidR="0070039A" w:rsidRPr="00CD1C72" w:rsidRDefault="000A4F19" w:rsidP="00CD1C72">
      <w:pPr>
        <w:pBdr>
          <w:top w:val="nil"/>
          <w:left w:val="nil"/>
          <w:bottom w:val="nil"/>
          <w:right w:val="nil"/>
          <w:between w:val="nil"/>
        </w:pBdr>
      </w:pPr>
      <w:r w:rsidRPr="00CD1C72">
        <w:t xml:space="preserve">El </w:t>
      </w:r>
      <w:r w:rsidRPr="00CD1C72">
        <w:rPr>
          <w:b/>
        </w:rPr>
        <w:t>nueve de diciembre  de dos mil veinticuatro</w:t>
      </w:r>
      <w:r w:rsidRPr="00CD1C72">
        <w:t xml:space="preserve">, el Titular de la Unidad de Transparencia del </w:t>
      </w:r>
      <w:r w:rsidRPr="00CD1C72">
        <w:rPr>
          <w:b/>
        </w:rPr>
        <w:t>SUJETO OBLIGADO,</w:t>
      </w:r>
      <w:r w:rsidRPr="00CD1C72">
        <w:t xml:space="preserve"> notificó la siguiente respuesta a través del SAIMEX:</w:t>
      </w:r>
    </w:p>
    <w:p w14:paraId="09669DC5" w14:textId="77777777" w:rsidR="0070039A" w:rsidRPr="00CD1C72" w:rsidRDefault="0070039A" w:rsidP="00CD1C72">
      <w:pPr>
        <w:pBdr>
          <w:top w:val="nil"/>
          <w:left w:val="nil"/>
          <w:bottom w:val="nil"/>
          <w:right w:val="nil"/>
          <w:between w:val="nil"/>
        </w:pBdr>
      </w:pPr>
    </w:p>
    <w:p w14:paraId="40BF3A66" w14:textId="77777777" w:rsidR="0070039A" w:rsidRPr="00CD1C72" w:rsidRDefault="000A4F19" w:rsidP="00CD1C72">
      <w:pPr>
        <w:pBdr>
          <w:top w:val="nil"/>
          <w:left w:val="nil"/>
          <w:bottom w:val="nil"/>
          <w:right w:val="nil"/>
          <w:between w:val="nil"/>
        </w:pBdr>
        <w:spacing w:line="240" w:lineRule="auto"/>
        <w:ind w:left="567" w:right="567"/>
        <w:rPr>
          <w:i/>
        </w:rPr>
      </w:pPr>
      <w:r w:rsidRPr="00CD1C72">
        <w:rPr>
          <w:i/>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03303EDD" w14:textId="77777777" w:rsidR="0070039A" w:rsidRPr="00CD1C72" w:rsidRDefault="0070039A" w:rsidP="00CD1C72">
      <w:pPr>
        <w:pBdr>
          <w:top w:val="nil"/>
          <w:left w:val="nil"/>
          <w:bottom w:val="nil"/>
          <w:right w:val="nil"/>
          <w:between w:val="nil"/>
        </w:pBdr>
        <w:spacing w:line="240" w:lineRule="auto"/>
        <w:ind w:left="567" w:right="567"/>
        <w:rPr>
          <w:i/>
        </w:rPr>
      </w:pPr>
    </w:p>
    <w:p w14:paraId="6CE855A9" w14:textId="77777777" w:rsidR="0070039A" w:rsidRPr="00CD1C72" w:rsidRDefault="000A4F19" w:rsidP="00CD1C72">
      <w:pPr>
        <w:pBdr>
          <w:top w:val="nil"/>
          <w:left w:val="nil"/>
          <w:bottom w:val="nil"/>
          <w:right w:val="nil"/>
          <w:between w:val="nil"/>
        </w:pBdr>
        <w:spacing w:line="240" w:lineRule="auto"/>
        <w:ind w:left="567" w:right="567"/>
        <w:rPr>
          <w:b/>
          <w:i/>
        </w:rPr>
      </w:pPr>
      <w:r w:rsidRPr="00CD1C72">
        <w:rPr>
          <w:i/>
        </w:rPr>
        <w:t>Esta Contraloría Municipal no es competente para conocer y resolver denuncias interpuestas al Contralor Municipal</w:t>
      </w:r>
      <w:r w:rsidRPr="00CD1C72">
        <w:t>.”</w:t>
      </w:r>
    </w:p>
    <w:p w14:paraId="282B2923" w14:textId="77777777" w:rsidR="0070039A" w:rsidRPr="00CD1C72" w:rsidRDefault="0070039A" w:rsidP="00CD1C72">
      <w:pPr>
        <w:ind w:right="-28"/>
      </w:pPr>
    </w:p>
    <w:p w14:paraId="1AD5EE1F" w14:textId="77777777" w:rsidR="0070039A" w:rsidRPr="00CD1C72" w:rsidRDefault="000A4F19" w:rsidP="00CD1C72">
      <w:pPr>
        <w:pStyle w:val="Ttulo2"/>
        <w:jc w:val="left"/>
      </w:pPr>
      <w:bookmarkStart w:id="8" w:name="_heading=h.1t3h5sf" w:colFirst="0" w:colLast="0"/>
      <w:bookmarkEnd w:id="8"/>
      <w:r w:rsidRPr="00CD1C72">
        <w:t>DEL RECURSO DE REVISIÓN</w:t>
      </w:r>
    </w:p>
    <w:p w14:paraId="1C1CDCE7" w14:textId="77777777" w:rsidR="0070039A" w:rsidRPr="00CD1C72" w:rsidRDefault="000A4F19" w:rsidP="00CD1C72">
      <w:pPr>
        <w:pStyle w:val="Ttulo3"/>
      </w:pPr>
      <w:bookmarkStart w:id="9" w:name="_heading=h.4d34og8" w:colFirst="0" w:colLast="0"/>
      <w:bookmarkEnd w:id="9"/>
      <w:r w:rsidRPr="00CD1C72">
        <w:t>a) Interposición del Recurso de Revisión</w:t>
      </w:r>
    </w:p>
    <w:p w14:paraId="1A5341E4" w14:textId="77777777" w:rsidR="0070039A" w:rsidRPr="00CD1C72" w:rsidRDefault="000A4F19" w:rsidP="00CD1C72">
      <w:pPr>
        <w:ind w:right="-28"/>
      </w:pPr>
      <w:r w:rsidRPr="00CD1C72">
        <w:t xml:space="preserve">El </w:t>
      </w:r>
      <w:r w:rsidRPr="00CD1C72">
        <w:rPr>
          <w:b/>
        </w:rPr>
        <w:t>doce de diciembre de dos mil veinticuatro</w:t>
      </w:r>
      <w:r w:rsidRPr="00CD1C72">
        <w:t xml:space="preserve"> </w:t>
      </w:r>
      <w:r w:rsidRPr="00CD1C72">
        <w:rPr>
          <w:b/>
        </w:rPr>
        <w:t>LA PARTE RECURRENTE</w:t>
      </w:r>
      <w:r w:rsidRPr="00CD1C72">
        <w:t xml:space="preserve"> interpuso el recurso de revisión en contra de la respuesta emitida por el </w:t>
      </w:r>
      <w:r w:rsidRPr="00CD1C72">
        <w:rPr>
          <w:b/>
        </w:rPr>
        <w:t>SUJETO OBLIGADO</w:t>
      </w:r>
      <w:r w:rsidRPr="00CD1C72">
        <w:t xml:space="preserve">, mismo que fue registrado en el SAIMEX con el número de expediente </w:t>
      </w:r>
      <w:r w:rsidRPr="00CD1C72">
        <w:rPr>
          <w:b/>
        </w:rPr>
        <w:t>07657/INFOEM/IP/RR/2024</w:t>
      </w:r>
      <w:r w:rsidRPr="00CD1C72">
        <w:t>, y en el cual manifestó lo siguiente:</w:t>
      </w:r>
    </w:p>
    <w:p w14:paraId="0713959C" w14:textId="77777777" w:rsidR="0070039A" w:rsidRPr="00CD1C72" w:rsidRDefault="0070039A" w:rsidP="00CD1C72">
      <w:pPr>
        <w:tabs>
          <w:tab w:val="left" w:pos="4667"/>
        </w:tabs>
        <w:ind w:right="539"/>
      </w:pPr>
    </w:p>
    <w:p w14:paraId="155F239E" w14:textId="77777777" w:rsidR="0070039A" w:rsidRPr="00CD1C72" w:rsidRDefault="000A4F19" w:rsidP="00CD1C72">
      <w:pPr>
        <w:tabs>
          <w:tab w:val="left" w:pos="4667"/>
        </w:tabs>
        <w:ind w:left="567" w:right="539"/>
        <w:rPr>
          <w:b/>
        </w:rPr>
      </w:pPr>
      <w:r w:rsidRPr="00CD1C72">
        <w:rPr>
          <w:b/>
        </w:rPr>
        <w:t>ACTO IMPUGNADO</w:t>
      </w:r>
    </w:p>
    <w:p w14:paraId="7DE622BC" w14:textId="77777777" w:rsidR="0070039A" w:rsidRPr="00CD1C72" w:rsidRDefault="000A4F19" w:rsidP="00CD1C72">
      <w:pPr>
        <w:pBdr>
          <w:top w:val="nil"/>
          <w:left w:val="nil"/>
          <w:bottom w:val="nil"/>
          <w:right w:val="nil"/>
          <w:between w:val="nil"/>
        </w:pBdr>
        <w:spacing w:line="240" w:lineRule="auto"/>
        <w:ind w:left="567" w:right="567"/>
        <w:rPr>
          <w:i/>
        </w:rPr>
      </w:pPr>
      <w:r w:rsidRPr="00CD1C72">
        <w:rPr>
          <w:i/>
        </w:rPr>
        <w:t>"NO RECIBI LA INFORMACION CORRECTA"</w:t>
      </w:r>
    </w:p>
    <w:p w14:paraId="00CF8B4C" w14:textId="77777777" w:rsidR="0070039A" w:rsidRPr="00CD1C72" w:rsidRDefault="0070039A" w:rsidP="00CD1C72">
      <w:pPr>
        <w:tabs>
          <w:tab w:val="left" w:pos="4667"/>
        </w:tabs>
        <w:ind w:left="567" w:right="539"/>
        <w:rPr>
          <w:i/>
        </w:rPr>
      </w:pPr>
    </w:p>
    <w:p w14:paraId="351FA5F9" w14:textId="77777777" w:rsidR="0070039A" w:rsidRPr="00CD1C72" w:rsidRDefault="000A4F19" w:rsidP="00CD1C72">
      <w:pPr>
        <w:tabs>
          <w:tab w:val="left" w:pos="4667"/>
        </w:tabs>
        <w:ind w:left="567" w:right="539"/>
        <w:rPr>
          <w:b/>
        </w:rPr>
      </w:pPr>
      <w:r w:rsidRPr="00CD1C72">
        <w:rPr>
          <w:b/>
        </w:rPr>
        <w:lastRenderedPageBreak/>
        <w:t>RAZONES O MOTIVOS DE LA INCONFORMIDAD</w:t>
      </w:r>
      <w:r w:rsidRPr="00CD1C72">
        <w:rPr>
          <w:b/>
        </w:rPr>
        <w:tab/>
      </w:r>
    </w:p>
    <w:p w14:paraId="1A2F0040" w14:textId="77777777" w:rsidR="0070039A" w:rsidRPr="00CD1C72" w:rsidRDefault="000A4F19" w:rsidP="00CD1C72">
      <w:pPr>
        <w:pBdr>
          <w:top w:val="nil"/>
          <w:left w:val="nil"/>
          <w:bottom w:val="nil"/>
          <w:right w:val="nil"/>
          <w:between w:val="nil"/>
        </w:pBdr>
        <w:spacing w:line="240" w:lineRule="auto"/>
        <w:ind w:left="567" w:right="567"/>
        <w:rPr>
          <w:i/>
        </w:rPr>
      </w:pPr>
      <w:r w:rsidRPr="00CD1C72">
        <w:rPr>
          <w:i/>
        </w:rPr>
        <w:t>“NO RECIBI LA INFORMACION CORRECTA”</w:t>
      </w:r>
    </w:p>
    <w:p w14:paraId="18295E79" w14:textId="77777777" w:rsidR="0070039A" w:rsidRPr="00CD1C72" w:rsidRDefault="0070039A" w:rsidP="00CD1C72">
      <w:pPr>
        <w:keepNext/>
        <w:keepLines/>
        <w:pBdr>
          <w:top w:val="nil"/>
          <w:left w:val="nil"/>
          <w:bottom w:val="nil"/>
          <w:right w:val="nil"/>
          <w:between w:val="nil"/>
        </w:pBdr>
        <w:spacing w:line="480" w:lineRule="auto"/>
        <w:jc w:val="left"/>
        <w:rPr>
          <w:b/>
        </w:rPr>
      </w:pPr>
      <w:bookmarkStart w:id="10" w:name="_heading=h.tq4qa2167jqz" w:colFirst="0" w:colLast="0"/>
      <w:bookmarkEnd w:id="10"/>
    </w:p>
    <w:p w14:paraId="061A012B" w14:textId="77777777" w:rsidR="0070039A" w:rsidRPr="00CD1C72" w:rsidRDefault="000A4F19" w:rsidP="00CD1C72">
      <w:pPr>
        <w:pStyle w:val="Ttulo3"/>
      </w:pPr>
      <w:bookmarkStart w:id="11" w:name="_heading=h.2s8eyo1" w:colFirst="0" w:colLast="0"/>
      <w:bookmarkEnd w:id="11"/>
      <w:r w:rsidRPr="00CD1C72">
        <w:t>b) Turno del Recurso de Revisión</w:t>
      </w:r>
    </w:p>
    <w:p w14:paraId="2EAB891B" w14:textId="77777777" w:rsidR="0070039A" w:rsidRPr="00CD1C72" w:rsidRDefault="000A4F19" w:rsidP="00CD1C72">
      <w:r w:rsidRPr="00CD1C72">
        <w:t>Con fundamento en el artículo 185, fracción I de la Ley de Transparencia y Acceso a la Información Pública del Estado de México y Municipios, el</w:t>
      </w:r>
      <w:r w:rsidRPr="00CD1C72">
        <w:rPr>
          <w:b/>
        </w:rPr>
        <w:t xml:space="preserve"> doce de diciembre de dos mil veinticuatro</w:t>
      </w:r>
      <w:r w:rsidRPr="00CD1C72">
        <w:t xml:space="preserve"> se turnó el recurso de revisión a través del SAIMEX a la </w:t>
      </w:r>
      <w:r w:rsidRPr="00CD1C72">
        <w:rPr>
          <w:b/>
        </w:rPr>
        <w:t>Comisionada Sharon Cristina Morales Martínez</w:t>
      </w:r>
      <w:r w:rsidRPr="00CD1C72">
        <w:t xml:space="preserve">, a efecto de decretar su admisión o desechamiento. </w:t>
      </w:r>
    </w:p>
    <w:p w14:paraId="05B78EAA" w14:textId="77777777" w:rsidR="0070039A" w:rsidRPr="00CD1C72" w:rsidRDefault="0070039A" w:rsidP="00CD1C72"/>
    <w:p w14:paraId="6DE8D447" w14:textId="77777777" w:rsidR="0070039A" w:rsidRPr="00CD1C72" w:rsidRDefault="000A4F19" w:rsidP="00CD1C72">
      <w:pPr>
        <w:pStyle w:val="Ttulo3"/>
      </w:pPr>
      <w:bookmarkStart w:id="12" w:name="_heading=h.17dp8vu" w:colFirst="0" w:colLast="0"/>
      <w:bookmarkEnd w:id="12"/>
      <w:r w:rsidRPr="00CD1C72">
        <w:t>c) Admisión del Recurso de Revisión</w:t>
      </w:r>
    </w:p>
    <w:p w14:paraId="1824990D" w14:textId="77777777" w:rsidR="0070039A" w:rsidRPr="00CD1C72" w:rsidRDefault="000A4F19" w:rsidP="00CD1C72">
      <w:r w:rsidRPr="00CD1C72">
        <w:t xml:space="preserve">El </w:t>
      </w:r>
      <w:r w:rsidRPr="00CD1C72">
        <w:rPr>
          <w:b/>
        </w:rPr>
        <w:t>dieciséis de diciembre de dos mil veinticuatro</w:t>
      </w:r>
      <w:r w:rsidRPr="00CD1C72">
        <w:t xml:space="preserve"> se acordó la admisión a trámite del Recurso de Revisión y se integró el expediente respectivo, mismo que se puso a disposición de las partes para que, en un plazo de siete días hábiles, manifestaran lo que a su derecho conviniera, conforme a lo dispuesto por el artículo 185, fracción II de la Ley de Transparencia y Acceso a la Información Pública del Estado de México y Municipios.</w:t>
      </w:r>
    </w:p>
    <w:p w14:paraId="4F103D25" w14:textId="77777777" w:rsidR="0070039A" w:rsidRPr="00CD1C72" w:rsidRDefault="0070039A" w:rsidP="00CD1C72">
      <w:pPr>
        <w:pStyle w:val="Ttulo3"/>
      </w:pPr>
      <w:bookmarkStart w:id="13" w:name="_heading=h.vrngw2pbgmcp" w:colFirst="0" w:colLast="0"/>
      <w:bookmarkEnd w:id="13"/>
    </w:p>
    <w:p w14:paraId="3D06A1D6" w14:textId="77777777" w:rsidR="0070039A" w:rsidRPr="00CD1C72" w:rsidRDefault="000A4F19" w:rsidP="00CD1C72">
      <w:pPr>
        <w:pStyle w:val="Ttulo3"/>
      </w:pPr>
      <w:bookmarkStart w:id="14" w:name="_heading=h.3rdcrjn" w:colFirst="0" w:colLast="0"/>
      <w:bookmarkEnd w:id="14"/>
      <w:r w:rsidRPr="00CD1C72">
        <w:t>d) Informe Justificado del Sujeto Obligado</w:t>
      </w:r>
    </w:p>
    <w:p w14:paraId="427B7013" w14:textId="77777777" w:rsidR="0070039A" w:rsidRPr="00CD1C72" w:rsidRDefault="000A4F19" w:rsidP="00CD1C72">
      <w:r w:rsidRPr="00CD1C72">
        <w:t>En fecha</w:t>
      </w:r>
      <w:r w:rsidR="00386144" w:rsidRPr="00CD1C72">
        <w:t xml:space="preserve"> </w:t>
      </w:r>
      <w:r w:rsidR="00386144" w:rsidRPr="00CD1C72">
        <w:rPr>
          <w:b/>
        </w:rPr>
        <w:t xml:space="preserve">veintiuno y  treinta de enero así como el </w:t>
      </w:r>
      <w:r w:rsidRPr="00CD1C72">
        <w:rPr>
          <w:b/>
        </w:rPr>
        <w:t xml:space="preserve"> cinco de febrero</w:t>
      </w:r>
      <w:r w:rsidR="00386144" w:rsidRPr="00CD1C72">
        <w:rPr>
          <w:b/>
        </w:rPr>
        <w:t xml:space="preserve"> del año en curso</w:t>
      </w:r>
      <w:r w:rsidRPr="00CD1C72">
        <w:t>,</w:t>
      </w:r>
      <w:r w:rsidRPr="00CD1C72">
        <w:rPr>
          <w:b/>
        </w:rPr>
        <w:t xml:space="preserve"> EL SUJETO OBLIGADO</w:t>
      </w:r>
      <w:r w:rsidRPr="00CD1C72">
        <w:t xml:space="preserve"> remitió los archivos que se describen a continuación.  </w:t>
      </w:r>
    </w:p>
    <w:p w14:paraId="148760DF" w14:textId="77777777" w:rsidR="0070039A" w:rsidRPr="00CD1C72" w:rsidRDefault="0070039A" w:rsidP="00CD1C72"/>
    <w:p w14:paraId="289C07EE" w14:textId="77777777" w:rsidR="0070039A" w:rsidRPr="00CD1C72" w:rsidRDefault="000A4F19" w:rsidP="00CD1C72">
      <w:pPr>
        <w:numPr>
          <w:ilvl w:val="0"/>
          <w:numId w:val="2"/>
        </w:numPr>
        <w:rPr>
          <w:b/>
          <w:i/>
        </w:rPr>
      </w:pPr>
      <w:r w:rsidRPr="00CD1C72">
        <w:rPr>
          <w:b/>
          <w:i/>
        </w:rPr>
        <w:t>OBSERVACIONES R.R..</w:t>
      </w:r>
      <w:proofErr w:type="spellStart"/>
      <w:r w:rsidRPr="00CD1C72">
        <w:rPr>
          <w:b/>
          <w:i/>
        </w:rPr>
        <w:t>pdf</w:t>
      </w:r>
      <w:proofErr w:type="spellEnd"/>
      <w:r w:rsidRPr="00CD1C72">
        <w:rPr>
          <w:b/>
          <w:i/>
        </w:rPr>
        <w:t xml:space="preserve">, </w:t>
      </w:r>
      <w:r w:rsidRPr="00CD1C72">
        <w:t xml:space="preserve">el cual contiene el oficio número PMM/CTAI/008/2025 del veinte de enero de dos mil veinticinco, por medio del cual la Coordinadora de Transparencia y Acceso a la Información remite al Contralor Interno Municipal las observaciones de la entrega- recepción. </w:t>
      </w:r>
    </w:p>
    <w:p w14:paraId="04E902CA" w14:textId="77777777" w:rsidR="0070039A" w:rsidRPr="00CD1C72" w:rsidRDefault="000A4F19" w:rsidP="00CD1C72">
      <w:pPr>
        <w:numPr>
          <w:ilvl w:val="0"/>
          <w:numId w:val="2"/>
        </w:numPr>
        <w:rPr>
          <w:b/>
          <w:i/>
        </w:rPr>
      </w:pPr>
      <w:r w:rsidRPr="00CD1C72">
        <w:rPr>
          <w:b/>
          <w:i/>
        </w:rPr>
        <w:lastRenderedPageBreak/>
        <w:t xml:space="preserve">REQUERIMIENTO RR 07657-2025.pdf: </w:t>
      </w:r>
      <w:r w:rsidRPr="00CD1C72">
        <w:t xml:space="preserve">Archivo que contiene la respuesta al requerimiento de información adicional realizado por este Instituto, donde de forma medular refirió no tener registro de denuncias presentadas en contra del contralor municipal. </w:t>
      </w:r>
    </w:p>
    <w:p w14:paraId="7A1CC43D" w14:textId="77777777" w:rsidR="0070039A" w:rsidRPr="00CD1C72" w:rsidRDefault="000A4F19" w:rsidP="00CD1C72">
      <w:pPr>
        <w:numPr>
          <w:ilvl w:val="0"/>
          <w:numId w:val="2"/>
        </w:numPr>
        <w:rPr>
          <w:b/>
          <w:i/>
        </w:rPr>
      </w:pPr>
      <w:r w:rsidRPr="00CD1C72">
        <w:rPr>
          <w:b/>
          <w:i/>
        </w:rPr>
        <w:t xml:space="preserve">OFICIOS SINDICATURA RR 7657.pdf: </w:t>
      </w:r>
      <w:r w:rsidRPr="00CD1C72">
        <w:t xml:space="preserve">Archivo que consta de dos fojas de las que se observan los oficios de turno y de respuesta realizados por la Titular de la Unidad de Transparencia y la Sindicatura municipal respectivamente donde la última indica no tener registro de denuncias contra el contralor municipal. </w:t>
      </w:r>
    </w:p>
    <w:p w14:paraId="3CA15597" w14:textId="77777777" w:rsidR="0070039A" w:rsidRPr="00CD1C72" w:rsidRDefault="0070039A" w:rsidP="00CD1C72"/>
    <w:p w14:paraId="145D5E65" w14:textId="77777777" w:rsidR="0070039A" w:rsidRPr="00CD1C72" w:rsidRDefault="000A4F19" w:rsidP="00CD1C72">
      <w:pPr>
        <w:pStyle w:val="Ttulo3"/>
      </w:pPr>
      <w:bookmarkStart w:id="15" w:name="_heading=h.35nkun2" w:colFirst="0" w:colLast="0"/>
      <w:bookmarkEnd w:id="15"/>
      <w:r w:rsidRPr="00CD1C72">
        <w:t>e) Manifestaciones de la Parte Recurrente</w:t>
      </w:r>
    </w:p>
    <w:p w14:paraId="5CFB08AE" w14:textId="77777777" w:rsidR="0070039A" w:rsidRPr="00CD1C72" w:rsidRDefault="000A4F19" w:rsidP="00CD1C72">
      <w:r w:rsidRPr="00CD1C72">
        <w:rPr>
          <w:b/>
        </w:rPr>
        <w:t xml:space="preserve">LA PARTE RECURRENTE </w:t>
      </w:r>
      <w:r w:rsidRPr="00CD1C72">
        <w:t>no realizó manifestación alguna dentro del término legalmente concedido para tal efecto, ni presentó pruebas o alegatos.</w:t>
      </w:r>
    </w:p>
    <w:p w14:paraId="2588D9B3" w14:textId="77777777" w:rsidR="0070039A" w:rsidRPr="00CD1C72" w:rsidRDefault="0070039A" w:rsidP="00CD1C72"/>
    <w:p w14:paraId="0E145D61" w14:textId="77777777" w:rsidR="0070039A" w:rsidRPr="00CD1C72" w:rsidRDefault="000A4F19" w:rsidP="00CD1C72">
      <w:pPr>
        <w:pStyle w:val="Ttulo3"/>
      </w:pPr>
      <w:bookmarkStart w:id="16" w:name="_heading=h.2jxsxqh" w:colFirst="0" w:colLast="0"/>
      <w:bookmarkEnd w:id="16"/>
      <w:r w:rsidRPr="00CD1C72">
        <w:t>f) Requerimiento de información adicional</w:t>
      </w:r>
    </w:p>
    <w:p w14:paraId="3E4F124D" w14:textId="77777777" w:rsidR="0070039A" w:rsidRPr="00CD1C72" w:rsidRDefault="000A4F19" w:rsidP="00CD1C72">
      <w:r w:rsidRPr="00CD1C72">
        <w:t xml:space="preserve">El </w:t>
      </w:r>
      <w:r w:rsidRPr="00CD1C72">
        <w:rPr>
          <w:b/>
        </w:rPr>
        <w:t>veintisiete de enero de dos mil veinticinco</w:t>
      </w:r>
      <w:r w:rsidRPr="00CD1C72">
        <w:t xml:space="preserve">, se envió por correo electrónico un requerimiento de información adicional al </w:t>
      </w:r>
      <w:r w:rsidRPr="00CD1C72">
        <w:rPr>
          <w:b/>
        </w:rPr>
        <w:t>SUJETO OBLIGADO,</w:t>
      </w:r>
      <w:r w:rsidRPr="00CD1C72">
        <w:t xml:space="preserve"> mismo que comenzó a surtir efectos a partir del día veintiocho de enero de la anualidad, y el cual consistió en lo siguiente:</w:t>
      </w:r>
    </w:p>
    <w:p w14:paraId="7A7DF96C" w14:textId="77777777" w:rsidR="0070039A" w:rsidRPr="00CD1C72" w:rsidRDefault="0070039A" w:rsidP="00CD1C72">
      <w:pPr>
        <w:spacing w:line="240" w:lineRule="auto"/>
        <w:ind w:left="567" w:right="567" w:firstLine="567"/>
        <w:rPr>
          <w:i/>
        </w:rPr>
      </w:pPr>
    </w:p>
    <w:p w14:paraId="4DD6A230" w14:textId="77777777" w:rsidR="0070039A" w:rsidRPr="00CD1C72" w:rsidRDefault="000A4F19" w:rsidP="00CD1C72">
      <w:pPr>
        <w:spacing w:line="276" w:lineRule="auto"/>
        <w:ind w:left="567" w:right="567"/>
        <w:rPr>
          <w:i/>
        </w:rPr>
      </w:pPr>
      <w:r w:rsidRPr="00CD1C72">
        <w:rPr>
          <w:i/>
        </w:rPr>
        <w:t xml:space="preserve">“HECTOR JOEL LABASTIDA CARRILLO </w:t>
      </w:r>
    </w:p>
    <w:p w14:paraId="3E18F251" w14:textId="77777777" w:rsidR="0070039A" w:rsidRPr="00CD1C72" w:rsidRDefault="000A4F19" w:rsidP="00CD1C72">
      <w:pPr>
        <w:spacing w:line="276" w:lineRule="auto"/>
        <w:ind w:left="567" w:right="567"/>
        <w:rPr>
          <w:i/>
        </w:rPr>
      </w:pPr>
      <w:r w:rsidRPr="00CD1C72">
        <w:rPr>
          <w:i/>
        </w:rPr>
        <w:t xml:space="preserve">TITULAR DE LA UNIDAD DE TRANSPARENCIA DEL AYUNTAMIENTO DE MEXICALTZINGO </w:t>
      </w:r>
    </w:p>
    <w:p w14:paraId="5E14CFF6" w14:textId="77777777" w:rsidR="0070039A" w:rsidRPr="00CD1C72" w:rsidRDefault="000A4F19" w:rsidP="00CD1C72">
      <w:pPr>
        <w:spacing w:line="276" w:lineRule="auto"/>
        <w:ind w:left="567" w:right="567"/>
        <w:rPr>
          <w:i/>
        </w:rPr>
      </w:pPr>
      <w:r w:rsidRPr="00CD1C72">
        <w:rPr>
          <w:i/>
        </w:rPr>
        <w:t xml:space="preserve">P R E S E N T E </w:t>
      </w:r>
    </w:p>
    <w:p w14:paraId="5F7AF598" w14:textId="77777777" w:rsidR="0070039A" w:rsidRPr="00CD1C72" w:rsidRDefault="0070039A" w:rsidP="00CD1C72">
      <w:pPr>
        <w:spacing w:line="276" w:lineRule="auto"/>
        <w:ind w:left="567" w:right="567"/>
        <w:rPr>
          <w:i/>
        </w:rPr>
      </w:pPr>
    </w:p>
    <w:p w14:paraId="0B2CB146" w14:textId="77777777" w:rsidR="0070039A" w:rsidRPr="00CD1C72" w:rsidRDefault="000A4F19" w:rsidP="00CD1C72">
      <w:pPr>
        <w:spacing w:line="276" w:lineRule="auto"/>
        <w:ind w:left="567" w:right="567"/>
        <w:rPr>
          <w:i/>
        </w:rPr>
      </w:pPr>
      <w:r w:rsidRPr="00CD1C72">
        <w:rPr>
          <w:i/>
        </w:rPr>
        <w:t xml:space="preserve">De acuerdo con lo dispuesto en los artículos 195 de la Ley de Transparencia y Acceso a la Información Pública del Estado de México y Municipios; 124 y 127 del Código de Procedimientos Administrativos del Estado de México, de aplicación supletoria en la </w:t>
      </w:r>
      <w:r w:rsidRPr="00CD1C72">
        <w:rPr>
          <w:i/>
        </w:rPr>
        <w:lastRenderedPageBreak/>
        <w:t xml:space="preserve">materia; y 16, fracción I, del Reglamento Interior del Instituto de Transparencia, Acceso a la Información Pública y Protección de Datos Personales del Estado de México y Municipios, me permito señalar que: De las constancias que integran el expediente electrónico del Recurso de Revisión 07657/INFOEM/IP/RR/2023, referente a la solicitud de información: «AVANCES DEL DENUNCIA DEL </w:t>
      </w:r>
      <w:proofErr w:type="spellStart"/>
      <w:r w:rsidRPr="00CD1C72">
        <w:rPr>
          <w:i/>
        </w:rPr>
        <w:t>CONTRAlor</w:t>
      </w:r>
      <w:proofErr w:type="spellEnd"/>
      <w:r w:rsidRPr="00CD1C72">
        <w:rPr>
          <w:i/>
        </w:rPr>
        <w:t>» (Sic); se advierte que en su respuesta indicó no ser competente para “conocer y resolver denuncias interpuestas al Contralor Municipal”.</w:t>
      </w:r>
    </w:p>
    <w:p w14:paraId="4C9970DE" w14:textId="77777777" w:rsidR="0070039A" w:rsidRPr="00CD1C72" w:rsidRDefault="0070039A" w:rsidP="00CD1C72">
      <w:pPr>
        <w:spacing w:line="276" w:lineRule="auto"/>
        <w:ind w:left="567" w:right="567"/>
        <w:rPr>
          <w:i/>
        </w:rPr>
      </w:pPr>
    </w:p>
    <w:p w14:paraId="358BD575" w14:textId="77777777" w:rsidR="0070039A" w:rsidRPr="00CD1C72" w:rsidRDefault="000A4F19" w:rsidP="00CD1C72">
      <w:pPr>
        <w:spacing w:line="276" w:lineRule="auto"/>
        <w:ind w:left="567" w:right="567"/>
        <w:rPr>
          <w:i/>
        </w:rPr>
      </w:pPr>
      <w:r w:rsidRPr="00CD1C72">
        <w:rPr>
          <w:i/>
        </w:rPr>
        <w:t xml:space="preserve">Derivado de lo anterior, y con el objeto de contar con los elementos necesarios para la elaboración del proyecto de resolución correspondiente, se le requiere para que informe a este Instituto, en un término no mayor a tres días contados a partir de la notificación del presente, a través Sistema de Acceso la Información Mexiquense (SAIMEX) o al correo electrónico alan.gutierrez@infoem.org.mx, lo siguiente: </w:t>
      </w:r>
    </w:p>
    <w:p w14:paraId="5088B70E" w14:textId="77777777" w:rsidR="0070039A" w:rsidRPr="00CD1C72" w:rsidRDefault="0070039A" w:rsidP="00CD1C72">
      <w:pPr>
        <w:spacing w:line="276" w:lineRule="auto"/>
        <w:ind w:left="567" w:right="567"/>
        <w:rPr>
          <w:i/>
        </w:rPr>
      </w:pPr>
    </w:p>
    <w:p w14:paraId="27E36DDA" w14:textId="77777777" w:rsidR="0070039A" w:rsidRPr="00CD1C72" w:rsidRDefault="000A4F19" w:rsidP="00CD1C72">
      <w:pPr>
        <w:spacing w:line="276" w:lineRule="auto"/>
        <w:ind w:left="567" w:right="567"/>
        <w:rPr>
          <w:i/>
        </w:rPr>
      </w:pPr>
      <w:r w:rsidRPr="00CD1C72">
        <w:rPr>
          <w:i/>
        </w:rPr>
        <w:t xml:space="preserve">1. Si existen denuncias interpuestas en contra del Contralor Municipal. </w:t>
      </w:r>
    </w:p>
    <w:p w14:paraId="5AFA0EE6" w14:textId="77777777" w:rsidR="0070039A" w:rsidRPr="00CD1C72" w:rsidRDefault="000A4F19" w:rsidP="00CD1C72">
      <w:pPr>
        <w:spacing w:line="276" w:lineRule="auto"/>
        <w:ind w:left="567" w:right="567"/>
        <w:rPr>
          <w:i/>
        </w:rPr>
      </w:pPr>
      <w:r w:rsidRPr="00CD1C72">
        <w:rPr>
          <w:i/>
        </w:rPr>
        <w:t xml:space="preserve">2. En caso de existir, si las mismas se llevan ante el ayuntamiento o ante una autoridad diversa. </w:t>
      </w:r>
    </w:p>
    <w:p w14:paraId="461A6B11" w14:textId="77777777" w:rsidR="0070039A" w:rsidRPr="00CD1C72" w:rsidRDefault="000A4F19" w:rsidP="00CD1C72">
      <w:pPr>
        <w:spacing w:line="276" w:lineRule="auto"/>
        <w:ind w:left="567" w:right="567"/>
        <w:rPr>
          <w:i/>
        </w:rPr>
      </w:pPr>
      <w:r w:rsidRPr="00CD1C72">
        <w:rPr>
          <w:i/>
        </w:rPr>
        <w:t xml:space="preserve">3. De las denuncias ¿cuántas derivaron en procedimientos de responsabilidades administrativas? </w:t>
      </w:r>
    </w:p>
    <w:p w14:paraId="7E8A3906" w14:textId="77777777" w:rsidR="0070039A" w:rsidRPr="00CD1C72" w:rsidRDefault="000A4F19" w:rsidP="00CD1C72">
      <w:pPr>
        <w:spacing w:line="276" w:lineRule="auto"/>
        <w:ind w:left="567" w:right="567"/>
        <w:rPr>
          <w:i/>
        </w:rPr>
      </w:pPr>
      <w:r w:rsidRPr="00CD1C72">
        <w:rPr>
          <w:i/>
        </w:rPr>
        <w:t xml:space="preserve">4. De las denuncias que derivaron en procedimientos de responsabilidades administrativas ¿cuántas son por faltas administrativas graves y cuántas por faltas administrativas no graves? </w:t>
      </w:r>
    </w:p>
    <w:p w14:paraId="17BA90D2" w14:textId="77777777" w:rsidR="0070039A" w:rsidRPr="00CD1C72" w:rsidRDefault="000A4F19" w:rsidP="00CD1C72">
      <w:pPr>
        <w:spacing w:line="276" w:lineRule="auto"/>
        <w:ind w:left="567" w:right="567"/>
        <w:rPr>
          <w:i/>
        </w:rPr>
      </w:pPr>
      <w:r w:rsidRPr="00CD1C72">
        <w:rPr>
          <w:i/>
        </w:rPr>
        <w:t>5. De los procedimientos de responsabilidad administrativa no grave ¿cuántos han concluido y cuántos se encuentran en trámite? 6. De los procedimientos de responsabilidad administrativa grave ¿cuántos han concluido y cuántos se encuentran en trámite?</w:t>
      </w:r>
    </w:p>
    <w:p w14:paraId="6B5282A8" w14:textId="77777777" w:rsidR="0070039A" w:rsidRPr="00CD1C72" w:rsidRDefault="000A4F19" w:rsidP="00CD1C72">
      <w:pPr>
        <w:spacing w:line="276" w:lineRule="auto"/>
        <w:ind w:left="567" w:right="567"/>
        <w:rPr>
          <w:i/>
        </w:rPr>
      </w:pPr>
      <w:r w:rsidRPr="00CD1C72">
        <w:rPr>
          <w:i/>
        </w:rPr>
        <w:t xml:space="preserve">7. ¿Alguna denuncia se encuentra en cualquiera de los supuestos establecidos en el artículo 142 de la Ley de Transparencia y Acceso a la información Pública del Estado de México y Municipios? En caso afirmativo, mencionar cuál y el supuesto aplicable. </w:t>
      </w:r>
    </w:p>
    <w:p w14:paraId="576B53FA" w14:textId="77777777" w:rsidR="0070039A" w:rsidRPr="00CD1C72" w:rsidRDefault="0070039A" w:rsidP="00CD1C72">
      <w:pPr>
        <w:spacing w:line="276" w:lineRule="auto"/>
        <w:ind w:left="567" w:right="567"/>
        <w:rPr>
          <w:i/>
        </w:rPr>
      </w:pPr>
    </w:p>
    <w:p w14:paraId="4B817BDB" w14:textId="77777777" w:rsidR="0070039A" w:rsidRPr="00CD1C72" w:rsidRDefault="000A4F19" w:rsidP="00CD1C72">
      <w:pPr>
        <w:spacing w:line="276" w:lineRule="auto"/>
        <w:ind w:left="567" w:right="567"/>
        <w:rPr>
          <w:i/>
        </w:rPr>
      </w:pPr>
      <w:r w:rsidRPr="00CD1C72">
        <w:rPr>
          <w:i/>
        </w:rPr>
        <w:t xml:space="preserve">Asimismo, se le apercibe que, en caso de no atender el presente requerimiento, se notificará a su Superior Jerárquico y/o Órgano Interno de Control para que se determinen las responsabilidades administrativas correspondientes, de conformidad a lo establecido en los artículos 24 fracción VIII, 182 y 222 de la Ley de Transparencia y Acceso a la Información Pública del Estado de México y Municipios. </w:t>
      </w:r>
    </w:p>
    <w:p w14:paraId="417958D3" w14:textId="77777777" w:rsidR="0070039A" w:rsidRPr="00CD1C72" w:rsidRDefault="000A4F19" w:rsidP="00CD1C72">
      <w:pPr>
        <w:spacing w:line="276" w:lineRule="auto"/>
        <w:ind w:left="567" w:right="567"/>
        <w:rPr>
          <w:i/>
        </w:rPr>
      </w:pPr>
      <w:r w:rsidRPr="00CD1C72">
        <w:rPr>
          <w:i/>
        </w:rPr>
        <w:lastRenderedPageBreak/>
        <w:t xml:space="preserve"> </w:t>
      </w:r>
    </w:p>
    <w:p w14:paraId="67516F71" w14:textId="77777777" w:rsidR="0070039A" w:rsidRPr="00CD1C72" w:rsidRDefault="000A4F19" w:rsidP="00CD1C72">
      <w:pPr>
        <w:spacing w:line="276" w:lineRule="auto"/>
        <w:ind w:left="567" w:right="567"/>
        <w:rPr>
          <w:i/>
        </w:rPr>
      </w:pPr>
      <w:r w:rsidRPr="00CD1C72">
        <w:rPr>
          <w:i/>
        </w:rPr>
        <w:t xml:space="preserve">Sin otro particular por el momento, me reitero a sus órdenes. </w:t>
      </w:r>
    </w:p>
    <w:p w14:paraId="3A2D2542" w14:textId="77777777" w:rsidR="0070039A" w:rsidRPr="00CD1C72" w:rsidRDefault="0070039A" w:rsidP="00CD1C72">
      <w:pPr>
        <w:spacing w:line="276" w:lineRule="auto"/>
        <w:ind w:left="567" w:right="567"/>
        <w:rPr>
          <w:i/>
        </w:rPr>
      </w:pPr>
    </w:p>
    <w:p w14:paraId="70FB1B55" w14:textId="77777777" w:rsidR="0070039A" w:rsidRPr="00CD1C72" w:rsidRDefault="000A4F19" w:rsidP="00CD1C72">
      <w:pPr>
        <w:spacing w:line="276" w:lineRule="auto"/>
        <w:ind w:left="567" w:right="567"/>
        <w:rPr>
          <w:i/>
        </w:rPr>
      </w:pPr>
      <w:r w:rsidRPr="00CD1C72">
        <w:rPr>
          <w:i/>
        </w:rPr>
        <w:t>Alan Gutiérrez Zárate</w:t>
      </w:r>
    </w:p>
    <w:p w14:paraId="6C547B38" w14:textId="77777777" w:rsidR="0070039A" w:rsidRPr="00CD1C72" w:rsidRDefault="000A4F19" w:rsidP="00CD1C72">
      <w:pPr>
        <w:spacing w:line="276" w:lineRule="auto"/>
        <w:ind w:left="567" w:right="567"/>
        <w:rPr>
          <w:i/>
        </w:rPr>
      </w:pPr>
      <w:r w:rsidRPr="00CD1C72">
        <w:rPr>
          <w:i/>
        </w:rPr>
        <w:t xml:space="preserve">Coordinador de Proyectos de la Comisionada Sharon Morales Martínez” </w:t>
      </w:r>
    </w:p>
    <w:p w14:paraId="0008108E" w14:textId="77777777" w:rsidR="0070039A" w:rsidRPr="00CD1C72" w:rsidRDefault="000A4F19" w:rsidP="00CD1C72">
      <w:pPr>
        <w:spacing w:before="280" w:after="280"/>
        <w:ind w:right="113"/>
      </w:pPr>
      <w:r w:rsidRPr="00CD1C72">
        <w:t xml:space="preserve">Requerimiento que fue contestado en fecha treinta de enero de dos mil veinticinco mediante el archivo denominado </w:t>
      </w:r>
      <w:r w:rsidRPr="00CD1C72">
        <w:rPr>
          <w:b/>
          <w:i/>
        </w:rPr>
        <w:t xml:space="preserve">REQUERIMIENTO RR 07657-2025.pdf, </w:t>
      </w:r>
      <w:r w:rsidRPr="00CD1C72">
        <w:t xml:space="preserve">donde de forma medular refirió no tener registro de denuncias presentadas en contra del contralor municipal. </w:t>
      </w:r>
    </w:p>
    <w:p w14:paraId="506FB8C7" w14:textId="77777777" w:rsidR="0070039A" w:rsidRPr="00CD1C72" w:rsidRDefault="000A4F19" w:rsidP="00CD1C72">
      <w:pPr>
        <w:pStyle w:val="Ttulo3"/>
      </w:pPr>
      <w:bookmarkStart w:id="17" w:name="_heading=h.z337ya" w:colFirst="0" w:colLast="0"/>
      <w:bookmarkEnd w:id="17"/>
      <w:r w:rsidRPr="00CD1C72">
        <w:t>g) Cierre de instrucción</w:t>
      </w:r>
    </w:p>
    <w:p w14:paraId="6910960A" w14:textId="77777777" w:rsidR="0070039A" w:rsidRPr="00CD1C72" w:rsidRDefault="000A4F19" w:rsidP="00CD1C72">
      <w:bookmarkStart w:id="18" w:name="_heading=h.3j2qqm3" w:colFirst="0" w:colLast="0"/>
      <w:bookmarkEnd w:id="18"/>
      <w:r w:rsidRPr="00CD1C72">
        <w:t xml:space="preserve">Al no existir diligencias pendientes por desahogar, el </w:t>
      </w:r>
      <w:r w:rsidRPr="00CD1C72">
        <w:rPr>
          <w:b/>
        </w:rPr>
        <w:t>once de febrero de dos mil veinticinco</w:t>
      </w:r>
      <w:r w:rsidRPr="00CD1C72">
        <w:t xml:space="preserve"> la </w:t>
      </w:r>
      <w:r w:rsidRPr="00CD1C72">
        <w:rPr>
          <w:b/>
        </w:rPr>
        <w:t xml:space="preserve">Comisionada Sharon Cristina Morales Martínez </w:t>
      </w:r>
      <w:r w:rsidRPr="00CD1C72">
        <w:t>acordó el cierre de instrucción y la remisión del expediente a efecto de ser resuelto, de conformidad con lo establecido en el artículo 185 fracciones VI y VIII de la Ley de Transparencia y Acceso a la Información Pública del Estado de México y Municipios. Dicho acuerdo fue notificado a las partes el mismo día a través del SAIMEX.</w:t>
      </w:r>
    </w:p>
    <w:p w14:paraId="3C58ECC1" w14:textId="77777777" w:rsidR="0070039A" w:rsidRPr="00CD1C72" w:rsidRDefault="0070039A" w:rsidP="00CD1C72"/>
    <w:p w14:paraId="3A7F69E7" w14:textId="77777777" w:rsidR="0070039A" w:rsidRPr="00CD1C72" w:rsidRDefault="000A4F19" w:rsidP="00CD1C72">
      <w:pPr>
        <w:pStyle w:val="Ttulo1"/>
      </w:pPr>
      <w:bookmarkStart w:id="19" w:name="_heading=h.1y810tw" w:colFirst="0" w:colLast="0"/>
      <w:bookmarkEnd w:id="19"/>
      <w:r w:rsidRPr="00CD1C72">
        <w:t>CONSIDERANDOS</w:t>
      </w:r>
    </w:p>
    <w:p w14:paraId="450E88D3" w14:textId="77777777" w:rsidR="0070039A" w:rsidRPr="00CD1C72" w:rsidRDefault="0070039A" w:rsidP="00CD1C72">
      <w:pPr>
        <w:jc w:val="center"/>
        <w:rPr>
          <w:b/>
        </w:rPr>
      </w:pPr>
    </w:p>
    <w:p w14:paraId="59A3F28C" w14:textId="77777777" w:rsidR="0070039A" w:rsidRPr="00CD1C72" w:rsidRDefault="000A4F19" w:rsidP="00CD1C72">
      <w:pPr>
        <w:pStyle w:val="Ttulo2"/>
        <w:jc w:val="left"/>
      </w:pPr>
      <w:bookmarkStart w:id="20" w:name="_heading=h.4i7ojhp" w:colFirst="0" w:colLast="0"/>
      <w:bookmarkEnd w:id="20"/>
      <w:r w:rsidRPr="00CD1C72">
        <w:t>PRIMERO. Procedibilidad</w:t>
      </w:r>
    </w:p>
    <w:p w14:paraId="019CD448" w14:textId="77777777" w:rsidR="0070039A" w:rsidRPr="00CD1C72" w:rsidRDefault="000A4F19" w:rsidP="00CD1C72">
      <w:pPr>
        <w:pStyle w:val="Ttulo3"/>
      </w:pPr>
      <w:bookmarkStart w:id="21" w:name="_heading=h.2xcytpi" w:colFirst="0" w:colLast="0"/>
      <w:bookmarkEnd w:id="21"/>
      <w:r w:rsidRPr="00CD1C72">
        <w:t>a) Competencia del Instituto</w:t>
      </w:r>
    </w:p>
    <w:p w14:paraId="78888573" w14:textId="77777777" w:rsidR="0070039A" w:rsidRPr="00CD1C72" w:rsidRDefault="000A4F19" w:rsidP="00CD1C72">
      <w:r w:rsidRPr="00CD1C72">
        <w:t xml:space="preserve">Este Instituto de Transparencia, Acceso a la Información Pública y Protección de Datos Personales del Estado de México y Municipios es competente para conocer y resolver el presente Recurso de Revisión, conforme a lo dispuesto en los artículos 6, Apartado A de la Constitución Política de los Estados Unidos Mexicanos; 5, párrafos trigésimo segundo, trigésimo tercero y trigésimo cuarto, fracciones IV y V de la Constitución Política del Estado </w:t>
      </w:r>
      <w:r w:rsidRPr="00CD1C72">
        <w:lastRenderedPageBreak/>
        <w:t>Libre y Soberano de México; ordinal 2, fracción II, 13, 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p>
    <w:p w14:paraId="28748EEE" w14:textId="77777777" w:rsidR="0070039A" w:rsidRPr="00CD1C72" w:rsidRDefault="0070039A" w:rsidP="00CD1C72"/>
    <w:p w14:paraId="1A9C131C" w14:textId="77777777" w:rsidR="0070039A" w:rsidRPr="00CD1C72" w:rsidRDefault="000A4F19" w:rsidP="00CD1C72">
      <w:pPr>
        <w:pStyle w:val="Ttulo3"/>
      </w:pPr>
      <w:bookmarkStart w:id="22" w:name="_heading=h.1ci93xb" w:colFirst="0" w:colLast="0"/>
      <w:bookmarkEnd w:id="22"/>
      <w:r w:rsidRPr="00CD1C72">
        <w:t>b) Legitimidad de la parte recurrente</w:t>
      </w:r>
    </w:p>
    <w:p w14:paraId="7095DA0F" w14:textId="77777777" w:rsidR="0070039A" w:rsidRPr="00CD1C72" w:rsidRDefault="000A4F19" w:rsidP="00CD1C72">
      <w:r w:rsidRPr="00CD1C72">
        <w:t>El recurso de revisión fue interpuesto por parte legítima, ya que se presentó por la misma persona que formuló la solicitud de acceso a la Información Pública,</w:t>
      </w:r>
      <w:r w:rsidRPr="00CD1C72">
        <w:rPr>
          <w:b/>
        </w:rPr>
        <w:t xml:space="preserve"> </w:t>
      </w:r>
      <w:r w:rsidRPr="00CD1C72">
        <w:t>debido a que los datos de acceso</w:t>
      </w:r>
      <w:r w:rsidRPr="00CD1C72">
        <w:rPr>
          <w:b/>
        </w:rPr>
        <w:t xml:space="preserve"> SAIMEX</w:t>
      </w:r>
      <w:r w:rsidRPr="00CD1C72">
        <w:t xml:space="preserve"> son personales e irrepetibles.</w:t>
      </w:r>
    </w:p>
    <w:p w14:paraId="3FDB56D4" w14:textId="77777777" w:rsidR="0070039A" w:rsidRPr="00CD1C72" w:rsidRDefault="0070039A" w:rsidP="00CD1C72"/>
    <w:p w14:paraId="5C9ED3B6" w14:textId="77777777" w:rsidR="0070039A" w:rsidRPr="00CD1C72" w:rsidRDefault="000A4F19" w:rsidP="00CD1C72">
      <w:pPr>
        <w:pStyle w:val="Ttulo3"/>
      </w:pPr>
      <w:bookmarkStart w:id="23" w:name="_heading=h.3whwml4" w:colFirst="0" w:colLast="0"/>
      <w:bookmarkEnd w:id="23"/>
      <w:r w:rsidRPr="00CD1C72">
        <w:t>c) Plazo para interponer el recurso</w:t>
      </w:r>
    </w:p>
    <w:p w14:paraId="542CDF02" w14:textId="77777777" w:rsidR="0070039A" w:rsidRPr="00CD1C72" w:rsidRDefault="000A4F19" w:rsidP="00CD1C72">
      <w:bookmarkStart w:id="24" w:name="_heading=h.2bn6wsx" w:colFirst="0" w:colLast="0"/>
      <w:bookmarkEnd w:id="24"/>
      <w:r w:rsidRPr="00CD1C72">
        <w:rPr>
          <w:b/>
        </w:rPr>
        <w:t>EL SUJETO OBLIGADO</w:t>
      </w:r>
      <w:r w:rsidRPr="00CD1C72">
        <w:t xml:space="preserve"> notificó la respuesta a la solicitud de acceso a la Información Pública el </w:t>
      </w:r>
      <w:r w:rsidRPr="00CD1C72">
        <w:rPr>
          <w:b/>
        </w:rPr>
        <w:t xml:space="preserve">nueve de diciembre de dos mil veinticuatro </w:t>
      </w:r>
      <w:r w:rsidRPr="00CD1C72">
        <w:t xml:space="preserve"> y el recurso que nos ocupa se interpuso el </w:t>
      </w:r>
      <w:r w:rsidRPr="00CD1C72">
        <w:rPr>
          <w:b/>
        </w:rPr>
        <w:t>doce de diciembre de dos mil veinticuatro</w:t>
      </w:r>
      <w:r w:rsidRPr="00CD1C72">
        <w:t xml:space="preserve">; por lo tanto, éste se encuentra dentro del margen temporal previsto en el artículo 178 de la Ley de Transparencia y Acceso a la Información Pública del Estado de México y Municipios, el cual transcurrió del </w:t>
      </w:r>
      <w:r w:rsidR="00386144" w:rsidRPr="00CD1C72">
        <w:rPr>
          <w:b/>
        </w:rPr>
        <w:t>diez</w:t>
      </w:r>
      <w:r w:rsidRPr="00CD1C72">
        <w:rPr>
          <w:b/>
        </w:rPr>
        <w:t xml:space="preserve"> de diciembre de dos mil veinticuatro al veint</w:t>
      </w:r>
      <w:r w:rsidR="00386144" w:rsidRPr="00CD1C72">
        <w:rPr>
          <w:b/>
        </w:rPr>
        <w:t>e</w:t>
      </w:r>
      <w:r w:rsidRPr="00CD1C72">
        <w:rPr>
          <w:b/>
        </w:rPr>
        <w:t xml:space="preserve"> de enero de dos mil veinticinco</w:t>
      </w:r>
      <w:r w:rsidRPr="00CD1C72">
        <w:t>, sin contemplar en el cómputo, los días sábados, domingos y aquellos considerados como días inhábiles en términos del Calendario oficial en Materia de Transparencia, Acceso a la Información Pública y Protección de Datos Personales del Estado de México y Municipios, así como de labores del Instituto.</w:t>
      </w:r>
    </w:p>
    <w:p w14:paraId="58742D29" w14:textId="77777777" w:rsidR="0070039A" w:rsidRPr="00CD1C72" w:rsidRDefault="0070039A" w:rsidP="00CD1C72"/>
    <w:p w14:paraId="7BF56B23" w14:textId="77777777" w:rsidR="0070039A" w:rsidRPr="00CD1C72" w:rsidRDefault="000A4F19" w:rsidP="00CD1C72">
      <w:pPr>
        <w:pStyle w:val="Ttulo3"/>
      </w:pPr>
      <w:bookmarkStart w:id="25" w:name="_heading=h.x18zk4w4wi3v" w:colFirst="0" w:colLast="0"/>
      <w:bookmarkEnd w:id="25"/>
      <w:r w:rsidRPr="00CD1C72">
        <w:lastRenderedPageBreak/>
        <w:t xml:space="preserve">d) Causal de procedencia </w:t>
      </w:r>
    </w:p>
    <w:p w14:paraId="111C177A" w14:textId="77777777" w:rsidR="0070039A" w:rsidRPr="00CD1C72" w:rsidRDefault="000A4F19" w:rsidP="00CD1C72">
      <w:bookmarkStart w:id="26" w:name="_heading=h.yddp22cxq7w1" w:colFirst="0" w:colLast="0"/>
      <w:bookmarkEnd w:id="26"/>
      <w:r w:rsidRPr="00CD1C72">
        <w:t>Resulta procedente la interposición del recurso de revisión, ya que se actualiza la causal de procedencia señalada en el artículo 179, fracción I de la Ley de Transparencia y Acceso a la Información Pública del Estado de México y Municipios.</w:t>
      </w:r>
    </w:p>
    <w:p w14:paraId="7DBD5D3D" w14:textId="77777777" w:rsidR="0070039A" w:rsidRPr="00CD1C72" w:rsidRDefault="0070039A" w:rsidP="00CD1C72"/>
    <w:p w14:paraId="64AED6A8" w14:textId="77777777" w:rsidR="0070039A" w:rsidRPr="00CD1C72" w:rsidRDefault="000A4F19" w:rsidP="00CD1C72">
      <w:pPr>
        <w:pStyle w:val="Ttulo3"/>
      </w:pPr>
      <w:bookmarkStart w:id="27" w:name="_heading=h.qsh70q" w:colFirst="0" w:colLast="0"/>
      <w:bookmarkEnd w:id="27"/>
      <w:r w:rsidRPr="00CD1C72">
        <w:t>e) Requisitos formales para la interposición del recurso</w:t>
      </w:r>
    </w:p>
    <w:p w14:paraId="226DE1A5" w14:textId="77777777" w:rsidR="0070039A" w:rsidRPr="00CD1C72" w:rsidRDefault="000A4F19" w:rsidP="00CD1C72">
      <w:r w:rsidRPr="00CD1C72">
        <w:rPr>
          <w:b/>
        </w:rPr>
        <w:t xml:space="preserve">LA PARTE RECURRENTE </w:t>
      </w:r>
      <w:r w:rsidRPr="00CD1C72">
        <w:t>acreditó todos y cada uno de los elementos formales exigidos por el artículo 180 de la misma normatividad.</w:t>
      </w:r>
    </w:p>
    <w:p w14:paraId="6C763F05" w14:textId="77777777" w:rsidR="0070039A" w:rsidRPr="00CD1C72" w:rsidRDefault="0070039A" w:rsidP="00CD1C72"/>
    <w:p w14:paraId="0F5C98FB" w14:textId="77777777" w:rsidR="0070039A" w:rsidRPr="00CD1C72" w:rsidRDefault="000A4F19" w:rsidP="00CD1C72">
      <w:pPr>
        <w:pStyle w:val="Ttulo2"/>
        <w:jc w:val="left"/>
      </w:pPr>
      <w:bookmarkStart w:id="28" w:name="_heading=h.3as4poj" w:colFirst="0" w:colLast="0"/>
      <w:bookmarkEnd w:id="28"/>
      <w:r w:rsidRPr="00CD1C72">
        <w:t>SEGUNDO. Estudio de Fondo</w:t>
      </w:r>
    </w:p>
    <w:p w14:paraId="6E6599E4" w14:textId="77777777" w:rsidR="0070039A" w:rsidRPr="00CD1C72" w:rsidRDefault="000A4F19" w:rsidP="00CD1C72">
      <w:pPr>
        <w:pStyle w:val="Ttulo3"/>
      </w:pPr>
      <w:bookmarkStart w:id="29" w:name="_heading=h.1pxezwc" w:colFirst="0" w:colLast="0"/>
      <w:bookmarkEnd w:id="29"/>
      <w:r w:rsidRPr="00CD1C72">
        <w:t>a) Mandato de transparencia y responsabilidad del Sujeto Obligado</w:t>
      </w:r>
    </w:p>
    <w:p w14:paraId="4ACDAF52" w14:textId="77777777" w:rsidR="0070039A" w:rsidRPr="00CD1C72" w:rsidRDefault="000A4F19" w:rsidP="00CD1C72">
      <w:r w:rsidRPr="00CD1C72">
        <w:t>El derecho de acceso a la información pública es un derecho humano reconocido en el artículo sexto de la Constitución Política de los Estados Unidos Mexicanos y en el artículo quinto de la Constitución Política del Estado Libre y Soberano de México:</w:t>
      </w:r>
    </w:p>
    <w:p w14:paraId="4FCBC16B" w14:textId="77777777" w:rsidR="0070039A" w:rsidRPr="00CD1C72" w:rsidRDefault="0070039A" w:rsidP="00CD1C72"/>
    <w:p w14:paraId="56C7FD89" w14:textId="77777777" w:rsidR="0070039A" w:rsidRPr="00CD1C72" w:rsidRDefault="000A4F19" w:rsidP="00CD1C72">
      <w:pPr>
        <w:pStyle w:val="Puesto"/>
        <w:ind w:left="851" w:right="822"/>
        <w:rPr>
          <w:b/>
        </w:rPr>
      </w:pPr>
      <w:r w:rsidRPr="00CD1C72">
        <w:rPr>
          <w:b/>
        </w:rPr>
        <w:t>Constitución Política de los Estados Unidos Mexicanos</w:t>
      </w:r>
    </w:p>
    <w:p w14:paraId="51565E8A" w14:textId="77777777" w:rsidR="0070039A" w:rsidRPr="00CD1C72" w:rsidRDefault="000A4F19" w:rsidP="00CD1C72">
      <w:pPr>
        <w:pStyle w:val="Puesto"/>
        <w:ind w:left="851" w:right="822"/>
        <w:rPr>
          <w:b/>
        </w:rPr>
      </w:pPr>
      <w:r w:rsidRPr="00CD1C72">
        <w:t>“</w:t>
      </w:r>
      <w:r w:rsidRPr="00CD1C72">
        <w:rPr>
          <w:b/>
        </w:rPr>
        <w:t>Artículo 6.</w:t>
      </w:r>
    </w:p>
    <w:p w14:paraId="7975B1F1" w14:textId="77777777" w:rsidR="0070039A" w:rsidRPr="00CD1C72" w:rsidRDefault="000A4F19" w:rsidP="00CD1C72">
      <w:pPr>
        <w:pStyle w:val="Puesto"/>
        <w:ind w:left="851" w:right="822"/>
      </w:pPr>
      <w:r w:rsidRPr="00CD1C72">
        <w:t>(…)</w:t>
      </w:r>
    </w:p>
    <w:p w14:paraId="33385447" w14:textId="77777777" w:rsidR="0070039A" w:rsidRPr="00CD1C72" w:rsidRDefault="000A4F19" w:rsidP="00CD1C72">
      <w:pPr>
        <w:pStyle w:val="Puesto"/>
        <w:ind w:left="851" w:right="822"/>
      </w:pPr>
      <w:r w:rsidRPr="00CD1C72">
        <w:t>Para efectos de lo dispuesto en el presente artículo se observará lo siguiente:</w:t>
      </w:r>
    </w:p>
    <w:p w14:paraId="1305E6A9" w14:textId="77777777" w:rsidR="0070039A" w:rsidRPr="00CD1C72" w:rsidRDefault="000A4F19" w:rsidP="00CD1C72">
      <w:pPr>
        <w:pStyle w:val="Puesto"/>
        <w:ind w:left="851" w:right="822"/>
      </w:pPr>
      <w:r w:rsidRPr="00CD1C72">
        <w:t>A. Para el ejercicio del derecho de acceso a la información, la Federación y las entidades federativas, en el ámbito de sus respectivas competencias, se regirán por los siguientes principios y bases:</w:t>
      </w:r>
    </w:p>
    <w:p w14:paraId="646EA414" w14:textId="77777777" w:rsidR="0070039A" w:rsidRPr="00CD1C72" w:rsidRDefault="000A4F19" w:rsidP="00CD1C72">
      <w:pPr>
        <w:pStyle w:val="Puesto"/>
        <w:ind w:left="851" w:right="822"/>
      </w:pPr>
      <w:r w:rsidRPr="00CD1C72">
        <w:t xml:space="preserve">I. </w:t>
      </w:r>
      <w:r w:rsidRPr="00CD1C72">
        <w:tab/>
        <w:t xml:space="preserve">Toda la información 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 es pública y sólo podrá ser reservada temporalmente por razones de interés público y seguridad nacional, en los términos que fijen las leyes. En la interpretación de este derecho deberá prevalecer el principio de máxima publicidad. Los sujetos obligados deberán documentar todo acto </w:t>
      </w:r>
      <w:r w:rsidRPr="00CD1C72">
        <w:lastRenderedPageBreak/>
        <w:t>que derive del ejercicio de sus facultades, competencias o funciones, la ley determinará los supuestos específicos bajo los cuales procederá la declaración de inexistencia de la información.”</w:t>
      </w:r>
    </w:p>
    <w:p w14:paraId="0399866F" w14:textId="77777777" w:rsidR="0070039A" w:rsidRPr="00CD1C72" w:rsidRDefault="0070039A" w:rsidP="00CD1C72">
      <w:pPr>
        <w:pStyle w:val="Puesto"/>
        <w:ind w:left="851" w:right="822"/>
      </w:pPr>
    </w:p>
    <w:p w14:paraId="33C70AC5" w14:textId="77777777" w:rsidR="0070039A" w:rsidRPr="00CD1C72" w:rsidRDefault="000A4F19" w:rsidP="00CD1C72">
      <w:pPr>
        <w:pStyle w:val="Puesto"/>
        <w:ind w:left="851" w:right="822"/>
        <w:rPr>
          <w:b/>
        </w:rPr>
      </w:pPr>
      <w:r w:rsidRPr="00CD1C72">
        <w:rPr>
          <w:b/>
        </w:rPr>
        <w:t>Constitución Política del Estado Libre y Soberano de México</w:t>
      </w:r>
    </w:p>
    <w:p w14:paraId="75F4F51D" w14:textId="77777777" w:rsidR="0070039A" w:rsidRPr="00CD1C72" w:rsidRDefault="000A4F19" w:rsidP="00CD1C72">
      <w:pPr>
        <w:pStyle w:val="Puesto"/>
        <w:ind w:left="851" w:right="822"/>
        <w:rPr>
          <w:b/>
        </w:rPr>
      </w:pPr>
      <w:r w:rsidRPr="00CD1C72">
        <w:t>“</w:t>
      </w:r>
      <w:r w:rsidRPr="00CD1C72">
        <w:rPr>
          <w:b/>
        </w:rPr>
        <w:t xml:space="preserve">Artículo 5.- </w:t>
      </w:r>
    </w:p>
    <w:p w14:paraId="516C59A9" w14:textId="77777777" w:rsidR="0070039A" w:rsidRPr="00CD1C72" w:rsidRDefault="000A4F19" w:rsidP="00CD1C72">
      <w:pPr>
        <w:pStyle w:val="Puesto"/>
        <w:ind w:left="851" w:right="822"/>
      </w:pPr>
      <w:r w:rsidRPr="00CD1C72">
        <w:t>(…)</w:t>
      </w:r>
    </w:p>
    <w:p w14:paraId="44B8999C" w14:textId="77777777" w:rsidR="0070039A" w:rsidRPr="00CD1C72" w:rsidRDefault="000A4F19" w:rsidP="00CD1C72">
      <w:pPr>
        <w:pStyle w:val="Puesto"/>
        <w:ind w:left="851" w:right="822"/>
      </w:pPr>
      <w:r w:rsidRPr="00CD1C72">
        <w:t>El derecho a la información será garantizado por el Estado. La ley establecerá las previsiones que permitan asegurar la protección, el respeto y la difusión de este derecho.</w:t>
      </w:r>
    </w:p>
    <w:p w14:paraId="78E9E11E" w14:textId="77777777" w:rsidR="0070039A" w:rsidRPr="00CD1C72" w:rsidRDefault="000A4F19" w:rsidP="00CD1C72">
      <w:pPr>
        <w:pStyle w:val="Puesto"/>
        <w:ind w:left="851" w:right="822"/>
      </w:pPr>
      <w:r w:rsidRPr="00CD1C72">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14:paraId="3F6E27DF" w14:textId="77777777" w:rsidR="0070039A" w:rsidRPr="00CD1C72" w:rsidRDefault="000A4F19" w:rsidP="00CD1C72">
      <w:pPr>
        <w:pStyle w:val="Puesto"/>
        <w:ind w:left="851" w:right="822"/>
      </w:pPr>
      <w:r w:rsidRPr="00CD1C72">
        <w:t>Este derecho se regirá por los principios y bases siguientes:</w:t>
      </w:r>
    </w:p>
    <w:p w14:paraId="7FFC661B" w14:textId="77777777" w:rsidR="0070039A" w:rsidRPr="00CD1C72" w:rsidRDefault="000A4F19" w:rsidP="00CD1C72">
      <w:pPr>
        <w:pStyle w:val="Puesto"/>
        <w:ind w:left="851" w:right="822"/>
      </w:pPr>
      <w:r w:rsidRPr="00CD1C72">
        <w:t>I. Toda la información en posesión 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jurídica colectiva o sindicato que reciba y ejerza recursos públicos o realice actos de autoridad en el ámbito estatal y municipal, es pública y sólo podrá ser reservada temporalmente por razones previstas en la Constitución Política de los Estados Unidos Mexicanos de interés público y seguridad,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10E620AF" w14:textId="77777777" w:rsidR="0070039A" w:rsidRPr="00CD1C72" w:rsidRDefault="0070039A" w:rsidP="00CD1C72">
      <w:pPr>
        <w:rPr>
          <w:b/>
          <w:i/>
        </w:rPr>
      </w:pPr>
    </w:p>
    <w:p w14:paraId="67808B40" w14:textId="77777777" w:rsidR="0070039A" w:rsidRPr="00CD1C72" w:rsidRDefault="000A4F19" w:rsidP="00CD1C72">
      <w:pPr>
        <w:rPr>
          <w:i/>
        </w:rPr>
      </w:pPr>
      <w:r w:rsidRPr="00CD1C72">
        <w:t xml:space="preserve">Asimismo, el artículo 150 de la Ley de Transparencia y Acceso a la Información Pública del Estado de México y Municipios indica que la solicitud es la garantía primaria del Derecho de Acceso a la Información, además, establece que se regirá </w:t>
      </w:r>
      <w:r w:rsidRPr="00CD1C72">
        <w:rPr>
          <w:i/>
        </w:rPr>
        <w:t>por los principios de simplicidad, rapidez, gratuidad del procedimiento, auxilio y orientación a los particulares.</w:t>
      </w:r>
    </w:p>
    <w:p w14:paraId="496B0080" w14:textId="77777777" w:rsidR="0070039A" w:rsidRPr="00CD1C72" w:rsidRDefault="0070039A" w:rsidP="00CD1C72">
      <w:pPr>
        <w:rPr>
          <w:i/>
        </w:rPr>
      </w:pPr>
    </w:p>
    <w:p w14:paraId="28FEF7B5" w14:textId="77777777" w:rsidR="0070039A" w:rsidRPr="00CD1C72" w:rsidRDefault="000A4F19" w:rsidP="00CD1C72">
      <w:pPr>
        <w:rPr>
          <w:i/>
        </w:rPr>
      </w:pPr>
      <w:r w:rsidRPr="00CD1C72">
        <w:lastRenderedPageBreak/>
        <w:t>Por su parte, el artículo 4 de la Ley de Transparencia y Acceso a la Información Pública del Estado de México y Municipios refiere que toda la información generada, obtenida, adquirida, transformada, administrada o en posesión de los sujetos obligados es pública y accesible de manera permanente a cualquier persona, privilegiando el principio de máxima publicidad.</w:t>
      </w:r>
    </w:p>
    <w:p w14:paraId="58719FFD" w14:textId="77777777" w:rsidR="0070039A" w:rsidRPr="00CD1C72" w:rsidRDefault="0070039A" w:rsidP="00CD1C72"/>
    <w:p w14:paraId="1A138075" w14:textId="77777777" w:rsidR="0070039A" w:rsidRPr="00CD1C72" w:rsidRDefault="000A4F19" w:rsidP="00CD1C72">
      <w:r w:rsidRPr="00CD1C72">
        <w:t>Esto es, que los Sujetos Obligados deben atender las solicitudes de acceso a la información pública que se les sean realizadas, y proporcionar la información pública que obre en su poder, conforme al estado en que se encuentre, sin que sea necesario procesar la misma, ni presentarla conforme al interés del solicitante; tal y como lo establece el artículo 12 de la Ley de Transparencia y Acceso a la Información Pública del Estado de México y Municipios.</w:t>
      </w:r>
    </w:p>
    <w:p w14:paraId="7933D048" w14:textId="77777777" w:rsidR="0070039A" w:rsidRPr="00CD1C72" w:rsidRDefault="0070039A" w:rsidP="00CD1C72"/>
    <w:p w14:paraId="53CA5ACF" w14:textId="77777777" w:rsidR="0070039A" w:rsidRPr="00CD1C72" w:rsidRDefault="000A4F19" w:rsidP="00CD1C72">
      <w:r w:rsidRPr="00CD1C72">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o practicar investigaciones; en otras palabras, que los Sujetos Obligados sólo se concretarán a proporcionar la información solicitada que tengan en su poder en el estado que se encuentra, sin necesidad de concretarse al interés o términos específicos del solicitante.</w:t>
      </w:r>
    </w:p>
    <w:p w14:paraId="150A8C65" w14:textId="77777777" w:rsidR="0070039A" w:rsidRPr="00CD1C72" w:rsidRDefault="0070039A" w:rsidP="00CD1C72"/>
    <w:p w14:paraId="50B8C652" w14:textId="77777777" w:rsidR="0070039A" w:rsidRPr="00CD1C72" w:rsidRDefault="000A4F19" w:rsidP="00CD1C72">
      <w:r w:rsidRPr="00CD1C72">
        <w:t>En esa tesitura, el artículo 24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 siempre y cuando no se trate de información reservada o confidencial.</w:t>
      </w:r>
    </w:p>
    <w:p w14:paraId="5B9D2A81" w14:textId="77777777" w:rsidR="0070039A" w:rsidRPr="00CD1C72" w:rsidRDefault="0070039A" w:rsidP="00CD1C72"/>
    <w:p w14:paraId="3774743A" w14:textId="77777777" w:rsidR="0070039A" w:rsidRDefault="000A4F19" w:rsidP="00CD1C72">
      <w:bookmarkStart w:id="30" w:name="_heading=h.49x2ik5" w:colFirst="0" w:colLast="0"/>
      <w:bookmarkEnd w:id="30"/>
      <w:r w:rsidRPr="00CD1C72">
        <w:lastRenderedPageBreak/>
        <w:t xml:space="preserve">Con base en lo anterior, se considera que </w:t>
      </w:r>
      <w:r w:rsidRPr="00CD1C72">
        <w:rPr>
          <w:b/>
        </w:rPr>
        <w:t>EL</w:t>
      </w:r>
      <w:r w:rsidRPr="00CD1C72">
        <w:t xml:space="preserve"> </w:t>
      </w:r>
      <w:r w:rsidRPr="00CD1C72">
        <w:rPr>
          <w:b/>
        </w:rPr>
        <w:t>SUJETO OBLIGADO</w:t>
      </w:r>
      <w:r w:rsidRPr="00CD1C72">
        <w:t xml:space="preserve"> se encontraba compelido a atender la solicitud de acceso a la información realizada por </w:t>
      </w:r>
      <w:r w:rsidRPr="00CD1C72">
        <w:rPr>
          <w:b/>
        </w:rPr>
        <w:t>LA PARTE RECURRENTE</w:t>
      </w:r>
      <w:r w:rsidRPr="00CD1C72">
        <w:t>.</w:t>
      </w:r>
    </w:p>
    <w:p w14:paraId="099B94FD" w14:textId="77777777" w:rsidR="00CD1C72" w:rsidRPr="00CD1C72" w:rsidRDefault="00CD1C72" w:rsidP="00CD1C72"/>
    <w:p w14:paraId="30AF5F10" w14:textId="77777777" w:rsidR="0070039A" w:rsidRPr="00CD1C72" w:rsidRDefault="000A4F19" w:rsidP="00CD1C72">
      <w:pPr>
        <w:pStyle w:val="Ttulo3"/>
      </w:pPr>
      <w:bookmarkStart w:id="31" w:name="_heading=h.2p2csry" w:colFirst="0" w:colLast="0"/>
      <w:bookmarkEnd w:id="31"/>
      <w:r w:rsidRPr="00CD1C72">
        <w:t>b)  Controversia a resolver</w:t>
      </w:r>
    </w:p>
    <w:p w14:paraId="52DEC8A5" w14:textId="77777777" w:rsidR="0070039A" w:rsidRPr="00CD1C72" w:rsidRDefault="000A4F19" w:rsidP="00CD1C72">
      <w:r w:rsidRPr="00CD1C72">
        <w:t xml:space="preserve">Con el objeto de ilustrar la controversia planteada, resulta conveniente precisar que, una vez realizado el estudio de las constancias que integran el expediente en que se actúa, se desprende que </w:t>
      </w:r>
      <w:r w:rsidRPr="00CD1C72">
        <w:rPr>
          <w:b/>
        </w:rPr>
        <w:t>LA PARTE RECURRENTE</w:t>
      </w:r>
      <w:r w:rsidRPr="00CD1C72">
        <w:t xml:space="preserve"> requirió el estado de una denuncia en contra del contralor municipal. </w:t>
      </w:r>
    </w:p>
    <w:p w14:paraId="47C447FE" w14:textId="77777777" w:rsidR="0070039A" w:rsidRPr="00CD1C72" w:rsidRDefault="0070039A" w:rsidP="00CD1C72"/>
    <w:p w14:paraId="500AC43F" w14:textId="77777777" w:rsidR="0070039A" w:rsidRPr="00CD1C72" w:rsidRDefault="000A4F19" w:rsidP="00CD1C72">
      <w:pPr>
        <w:tabs>
          <w:tab w:val="left" w:pos="4962"/>
        </w:tabs>
      </w:pPr>
      <w:r w:rsidRPr="00CD1C72">
        <w:t xml:space="preserve">En respuesta, </w:t>
      </w:r>
      <w:r w:rsidRPr="00CD1C72">
        <w:rPr>
          <w:b/>
        </w:rPr>
        <w:t>EL SUJETO OBLIGADO</w:t>
      </w:r>
      <w:r w:rsidRPr="00CD1C72">
        <w:t xml:space="preserve"> informó no ser competente para conocer de la información solicitada. Motivo por el cual </w:t>
      </w:r>
      <w:r w:rsidRPr="00CD1C72">
        <w:rPr>
          <w:b/>
        </w:rPr>
        <w:t>LA PARTE RECURRENTE</w:t>
      </w:r>
      <w:r w:rsidRPr="00CD1C72">
        <w:t xml:space="preserve"> se inconformó refiriendo que no se le entregó la información correcta. </w:t>
      </w:r>
    </w:p>
    <w:p w14:paraId="48179115" w14:textId="77777777" w:rsidR="0070039A" w:rsidRPr="00CD1C72" w:rsidRDefault="0070039A" w:rsidP="00CD1C72">
      <w:pPr>
        <w:tabs>
          <w:tab w:val="left" w:pos="4962"/>
        </w:tabs>
      </w:pPr>
    </w:p>
    <w:p w14:paraId="4B25B78F" w14:textId="77777777" w:rsidR="0070039A" w:rsidRPr="00CD1C72" w:rsidRDefault="000A4F19" w:rsidP="00CD1C72">
      <w:pPr>
        <w:pStyle w:val="Ttulo3"/>
      </w:pPr>
      <w:bookmarkStart w:id="32" w:name="_heading=h.147n2zr" w:colFirst="0" w:colLast="0"/>
      <w:bookmarkEnd w:id="32"/>
      <w:r w:rsidRPr="00CD1C72">
        <w:t>c) Estudio de la controversia</w:t>
      </w:r>
    </w:p>
    <w:p w14:paraId="00FFB621" w14:textId="77777777" w:rsidR="0070039A" w:rsidRPr="00CD1C72" w:rsidRDefault="000A4F19" w:rsidP="00CD1C72">
      <w:pPr>
        <w:tabs>
          <w:tab w:val="left" w:pos="4962"/>
        </w:tabs>
      </w:pPr>
      <w:r w:rsidRPr="00CD1C72">
        <w:t xml:space="preserve">Una vez delimitada la controversia a resolver, conviene traer a colación el contenido del Bando Municipal de Mexicaltzingo, que en su artículo 47 prevé las dependencias de la Administración Pública Municipal, dentro de las cuales contempla a la Contraloría Municipal, como se observa de la fracción II, numeral tercero, que a continuación se transcribe: </w:t>
      </w:r>
    </w:p>
    <w:p w14:paraId="6CFAC6E9" w14:textId="77777777" w:rsidR="0070039A" w:rsidRPr="00CD1C72" w:rsidRDefault="0070039A" w:rsidP="00CD1C72">
      <w:pPr>
        <w:pStyle w:val="Puesto"/>
        <w:tabs>
          <w:tab w:val="left" w:pos="8222"/>
        </w:tabs>
        <w:ind w:left="851" w:right="822"/>
      </w:pPr>
    </w:p>
    <w:p w14:paraId="6BADB7F4" w14:textId="77777777" w:rsidR="0070039A" w:rsidRPr="00CD1C72" w:rsidRDefault="000A4F19" w:rsidP="00CD1C72">
      <w:pPr>
        <w:pStyle w:val="Puesto"/>
        <w:tabs>
          <w:tab w:val="left" w:pos="8222"/>
        </w:tabs>
        <w:ind w:left="851" w:right="822"/>
        <w:rPr>
          <w:b/>
        </w:rPr>
      </w:pPr>
      <w:r w:rsidRPr="00CD1C72">
        <w:rPr>
          <w:b/>
        </w:rPr>
        <w:t xml:space="preserve">“CAPÍTULO III </w:t>
      </w:r>
    </w:p>
    <w:p w14:paraId="0276F2D2" w14:textId="77777777" w:rsidR="0070039A" w:rsidRPr="00CD1C72" w:rsidRDefault="000A4F19" w:rsidP="00CD1C72">
      <w:pPr>
        <w:pStyle w:val="Puesto"/>
        <w:tabs>
          <w:tab w:val="left" w:pos="8222"/>
        </w:tabs>
        <w:ind w:left="851" w:right="822"/>
        <w:rPr>
          <w:b/>
        </w:rPr>
      </w:pPr>
      <w:r w:rsidRPr="00CD1C72">
        <w:rPr>
          <w:b/>
        </w:rPr>
        <w:t>DEPENDENCIAS DE LA ADMINISTRACIÓN PÚBLICA MUNICIPAL</w:t>
      </w:r>
    </w:p>
    <w:p w14:paraId="284E1A6A" w14:textId="77777777" w:rsidR="0070039A" w:rsidRPr="00CD1C72" w:rsidRDefault="000A4F19" w:rsidP="00CD1C72">
      <w:pPr>
        <w:pStyle w:val="Puesto"/>
        <w:tabs>
          <w:tab w:val="left" w:pos="8222"/>
        </w:tabs>
        <w:ind w:left="851" w:right="822"/>
      </w:pPr>
      <w:r w:rsidRPr="00CD1C72">
        <w:rPr>
          <w:b/>
        </w:rPr>
        <w:t xml:space="preserve">Artículo 47.- </w:t>
      </w:r>
      <w:r w:rsidRPr="00CD1C72">
        <w:t xml:space="preserve">Para el despacho de los asuntos municipales, el Ayuntamiento se auxiliará de las dependencias de la Administración Pública Municipal que considere necesarias, las cuales estarán subordinadas a la Presidenta Municipal; dichas dependencias serán las siguientes: </w:t>
      </w:r>
    </w:p>
    <w:p w14:paraId="575809DC" w14:textId="77777777" w:rsidR="0070039A" w:rsidRPr="00CD1C72" w:rsidRDefault="000A4F19" w:rsidP="00CD1C72">
      <w:pPr>
        <w:tabs>
          <w:tab w:val="left" w:pos="4962"/>
          <w:tab w:val="left" w:pos="8222"/>
        </w:tabs>
        <w:spacing w:line="240" w:lineRule="auto"/>
        <w:ind w:left="851" w:right="822"/>
        <w:rPr>
          <w:b/>
          <w:i/>
        </w:rPr>
      </w:pPr>
      <w:r w:rsidRPr="00CD1C72">
        <w:rPr>
          <w:b/>
          <w:i/>
        </w:rPr>
        <w:t xml:space="preserve">I. Áreas Especializadas: </w:t>
      </w:r>
    </w:p>
    <w:p w14:paraId="677F13FD" w14:textId="77777777" w:rsidR="0070039A" w:rsidRPr="00CD1C72" w:rsidRDefault="000A4F19" w:rsidP="00CD1C72">
      <w:pPr>
        <w:tabs>
          <w:tab w:val="left" w:pos="4962"/>
          <w:tab w:val="left" w:pos="8222"/>
        </w:tabs>
        <w:spacing w:line="240" w:lineRule="auto"/>
        <w:ind w:left="851" w:right="822"/>
        <w:rPr>
          <w:i/>
        </w:rPr>
      </w:pPr>
      <w:r w:rsidRPr="00CD1C72">
        <w:rPr>
          <w:i/>
        </w:rPr>
        <w:t xml:space="preserve">1.- Secretaría Particular. </w:t>
      </w:r>
    </w:p>
    <w:p w14:paraId="112EAD4D" w14:textId="77777777" w:rsidR="0070039A" w:rsidRPr="00CD1C72" w:rsidRDefault="000A4F19" w:rsidP="00CD1C72">
      <w:pPr>
        <w:tabs>
          <w:tab w:val="left" w:pos="4962"/>
          <w:tab w:val="left" w:pos="8222"/>
        </w:tabs>
        <w:spacing w:line="240" w:lineRule="auto"/>
        <w:ind w:left="851" w:right="822"/>
        <w:rPr>
          <w:i/>
        </w:rPr>
      </w:pPr>
      <w:r w:rsidRPr="00CD1C72">
        <w:rPr>
          <w:i/>
        </w:rPr>
        <w:t>2.- Secretaría Técnica.</w:t>
      </w:r>
    </w:p>
    <w:p w14:paraId="46BB1506" w14:textId="77777777" w:rsidR="0070039A" w:rsidRPr="00CD1C72" w:rsidRDefault="000A4F19" w:rsidP="00CD1C72">
      <w:pPr>
        <w:tabs>
          <w:tab w:val="left" w:pos="4962"/>
          <w:tab w:val="left" w:pos="8222"/>
        </w:tabs>
        <w:spacing w:line="240" w:lineRule="auto"/>
        <w:ind w:left="851" w:right="822"/>
        <w:rPr>
          <w:b/>
          <w:i/>
        </w:rPr>
      </w:pPr>
      <w:r w:rsidRPr="00CD1C72">
        <w:rPr>
          <w:b/>
          <w:i/>
        </w:rPr>
        <w:t>II. Organismos Centralizados:</w:t>
      </w:r>
    </w:p>
    <w:p w14:paraId="12226DE9" w14:textId="77777777" w:rsidR="0070039A" w:rsidRPr="00CD1C72" w:rsidRDefault="000A4F19" w:rsidP="00CD1C72">
      <w:pPr>
        <w:tabs>
          <w:tab w:val="left" w:pos="4962"/>
          <w:tab w:val="left" w:pos="8222"/>
        </w:tabs>
        <w:spacing w:line="240" w:lineRule="auto"/>
        <w:ind w:left="851" w:right="822"/>
        <w:rPr>
          <w:i/>
        </w:rPr>
      </w:pPr>
      <w:r w:rsidRPr="00CD1C72">
        <w:rPr>
          <w:i/>
        </w:rPr>
        <w:lastRenderedPageBreak/>
        <w:t xml:space="preserve">1. Secretaría del Ayuntamiento; </w:t>
      </w:r>
    </w:p>
    <w:p w14:paraId="4DDF383E" w14:textId="77777777" w:rsidR="0070039A" w:rsidRPr="00CD1C72" w:rsidRDefault="000A4F19" w:rsidP="00CD1C72">
      <w:pPr>
        <w:tabs>
          <w:tab w:val="left" w:pos="4962"/>
          <w:tab w:val="left" w:pos="8222"/>
        </w:tabs>
        <w:spacing w:line="240" w:lineRule="auto"/>
        <w:ind w:left="851" w:right="822"/>
        <w:rPr>
          <w:i/>
        </w:rPr>
      </w:pPr>
      <w:r w:rsidRPr="00CD1C72">
        <w:rPr>
          <w:i/>
        </w:rPr>
        <w:t>2. Tesorería;</w:t>
      </w:r>
    </w:p>
    <w:p w14:paraId="077D8FFF" w14:textId="77777777" w:rsidR="0070039A" w:rsidRPr="00CD1C72" w:rsidRDefault="000A4F19" w:rsidP="00CD1C72">
      <w:pPr>
        <w:tabs>
          <w:tab w:val="left" w:pos="4962"/>
          <w:tab w:val="left" w:pos="8222"/>
        </w:tabs>
        <w:spacing w:line="240" w:lineRule="auto"/>
        <w:ind w:left="851" w:right="822"/>
        <w:rPr>
          <w:b/>
          <w:i/>
        </w:rPr>
      </w:pPr>
      <w:r w:rsidRPr="00CD1C72">
        <w:rPr>
          <w:b/>
          <w:i/>
        </w:rPr>
        <w:t xml:space="preserve">3. Contraloría Municipal: </w:t>
      </w:r>
    </w:p>
    <w:p w14:paraId="7709EB92" w14:textId="77777777" w:rsidR="0070039A" w:rsidRPr="00CD1C72" w:rsidRDefault="000A4F19" w:rsidP="00CD1C72">
      <w:pPr>
        <w:tabs>
          <w:tab w:val="left" w:pos="4962"/>
          <w:tab w:val="left" w:pos="8222"/>
        </w:tabs>
        <w:spacing w:line="240" w:lineRule="auto"/>
        <w:ind w:left="851" w:right="822"/>
        <w:rPr>
          <w:i/>
        </w:rPr>
      </w:pPr>
      <w:r w:rsidRPr="00CD1C72">
        <w:rPr>
          <w:i/>
        </w:rPr>
        <w:t xml:space="preserve">4. Dirección de Obras Públicas; </w:t>
      </w:r>
    </w:p>
    <w:p w14:paraId="529F3A3F" w14:textId="77777777" w:rsidR="0070039A" w:rsidRPr="00CD1C72" w:rsidRDefault="000A4F19" w:rsidP="00CD1C72">
      <w:pPr>
        <w:tabs>
          <w:tab w:val="left" w:pos="4962"/>
          <w:tab w:val="left" w:pos="8222"/>
        </w:tabs>
        <w:spacing w:line="240" w:lineRule="auto"/>
        <w:ind w:left="851" w:right="822"/>
        <w:rPr>
          <w:i/>
        </w:rPr>
      </w:pPr>
      <w:r w:rsidRPr="00CD1C72">
        <w:rPr>
          <w:i/>
        </w:rPr>
        <w:t xml:space="preserve">5. Dirección de Desarrollo Urbano; </w:t>
      </w:r>
    </w:p>
    <w:p w14:paraId="418A669E" w14:textId="77777777" w:rsidR="0070039A" w:rsidRPr="00CD1C72" w:rsidRDefault="000A4F19" w:rsidP="00CD1C72">
      <w:pPr>
        <w:tabs>
          <w:tab w:val="left" w:pos="4962"/>
          <w:tab w:val="left" w:pos="8222"/>
        </w:tabs>
        <w:spacing w:line="240" w:lineRule="auto"/>
        <w:ind w:left="851" w:right="822"/>
        <w:rPr>
          <w:i/>
        </w:rPr>
      </w:pPr>
      <w:r w:rsidRPr="00CD1C72">
        <w:rPr>
          <w:i/>
        </w:rPr>
        <w:t>6. Dirección de Desarrollo Económico</w:t>
      </w:r>
    </w:p>
    <w:p w14:paraId="758F8C2B" w14:textId="77777777" w:rsidR="0070039A" w:rsidRPr="00CD1C72" w:rsidRDefault="000A4F19" w:rsidP="00CD1C72">
      <w:pPr>
        <w:tabs>
          <w:tab w:val="left" w:pos="4962"/>
          <w:tab w:val="left" w:pos="8222"/>
        </w:tabs>
        <w:spacing w:line="240" w:lineRule="auto"/>
        <w:ind w:left="851" w:right="822"/>
        <w:rPr>
          <w:i/>
        </w:rPr>
      </w:pPr>
      <w:r w:rsidRPr="00CD1C72">
        <w:rPr>
          <w:i/>
        </w:rPr>
        <w:t xml:space="preserve">5. Dirección de Desarrollo Urbano; </w:t>
      </w:r>
    </w:p>
    <w:p w14:paraId="1F01467C" w14:textId="77777777" w:rsidR="0070039A" w:rsidRPr="00CD1C72" w:rsidRDefault="000A4F19" w:rsidP="00CD1C72">
      <w:pPr>
        <w:tabs>
          <w:tab w:val="left" w:pos="4962"/>
          <w:tab w:val="left" w:pos="8222"/>
        </w:tabs>
        <w:spacing w:line="240" w:lineRule="auto"/>
        <w:ind w:left="851" w:right="822"/>
        <w:rPr>
          <w:i/>
        </w:rPr>
      </w:pPr>
      <w:r w:rsidRPr="00CD1C72">
        <w:rPr>
          <w:i/>
        </w:rPr>
        <w:t xml:space="preserve">6. Dirección de Desarrollo Económico; </w:t>
      </w:r>
    </w:p>
    <w:p w14:paraId="0EF9B614" w14:textId="77777777" w:rsidR="0070039A" w:rsidRPr="00CD1C72" w:rsidRDefault="000A4F19" w:rsidP="00CD1C72">
      <w:pPr>
        <w:tabs>
          <w:tab w:val="left" w:pos="4962"/>
          <w:tab w:val="left" w:pos="8222"/>
        </w:tabs>
        <w:spacing w:line="240" w:lineRule="auto"/>
        <w:ind w:left="851" w:right="822"/>
        <w:rPr>
          <w:i/>
        </w:rPr>
      </w:pPr>
      <w:r w:rsidRPr="00CD1C72">
        <w:rPr>
          <w:i/>
        </w:rPr>
        <w:t xml:space="preserve">7. Dirección de Administración; </w:t>
      </w:r>
    </w:p>
    <w:p w14:paraId="1CCAC521" w14:textId="77777777" w:rsidR="0070039A" w:rsidRPr="00CD1C72" w:rsidRDefault="000A4F19" w:rsidP="00CD1C72">
      <w:pPr>
        <w:tabs>
          <w:tab w:val="left" w:pos="4962"/>
          <w:tab w:val="left" w:pos="8222"/>
        </w:tabs>
        <w:spacing w:line="240" w:lineRule="auto"/>
        <w:ind w:left="851" w:right="822"/>
        <w:rPr>
          <w:i/>
        </w:rPr>
      </w:pPr>
      <w:r w:rsidRPr="00CD1C72">
        <w:rPr>
          <w:i/>
        </w:rPr>
        <w:t xml:space="preserve">8. Dirección de Gobernación; </w:t>
      </w:r>
    </w:p>
    <w:p w14:paraId="29F94EBE" w14:textId="77777777" w:rsidR="0070039A" w:rsidRPr="00CD1C72" w:rsidRDefault="000A4F19" w:rsidP="00CD1C72">
      <w:pPr>
        <w:tabs>
          <w:tab w:val="left" w:pos="4962"/>
          <w:tab w:val="left" w:pos="8222"/>
        </w:tabs>
        <w:spacing w:line="240" w:lineRule="auto"/>
        <w:ind w:left="851" w:right="822"/>
        <w:rPr>
          <w:i/>
        </w:rPr>
      </w:pPr>
      <w:r w:rsidRPr="00CD1C72">
        <w:rPr>
          <w:i/>
        </w:rPr>
        <w:t xml:space="preserve">9. Dirección Jurídica; </w:t>
      </w:r>
    </w:p>
    <w:p w14:paraId="5C4E9B00" w14:textId="77777777" w:rsidR="0070039A" w:rsidRPr="00CD1C72" w:rsidRDefault="000A4F19" w:rsidP="00CD1C72">
      <w:pPr>
        <w:tabs>
          <w:tab w:val="left" w:pos="4962"/>
          <w:tab w:val="left" w:pos="8222"/>
        </w:tabs>
        <w:spacing w:line="240" w:lineRule="auto"/>
        <w:ind w:left="851" w:right="822"/>
        <w:rPr>
          <w:i/>
        </w:rPr>
      </w:pPr>
      <w:r w:rsidRPr="00CD1C72">
        <w:rPr>
          <w:i/>
        </w:rPr>
        <w:t xml:space="preserve">10. Dirección de Desarrollo Social; </w:t>
      </w:r>
    </w:p>
    <w:p w14:paraId="4E9D2FE2" w14:textId="77777777" w:rsidR="0070039A" w:rsidRPr="00CD1C72" w:rsidRDefault="000A4F19" w:rsidP="00CD1C72">
      <w:pPr>
        <w:tabs>
          <w:tab w:val="left" w:pos="4962"/>
          <w:tab w:val="left" w:pos="8222"/>
        </w:tabs>
        <w:spacing w:line="240" w:lineRule="auto"/>
        <w:ind w:left="851" w:right="822"/>
        <w:rPr>
          <w:i/>
        </w:rPr>
      </w:pPr>
      <w:r w:rsidRPr="00CD1C72">
        <w:rPr>
          <w:i/>
        </w:rPr>
        <w:t xml:space="preserve">11. Dirección de Seguridad Pública; </w:t>
      </w:r>
    </w:p>
    <w:p w14:paraId="7F42C59E" w14:textId="77777777" w:rsidR="0070039A" w:rsidRPr="00CD1C72" w:rsidRDefault="000A4F19" w:rsidP="00CD1C72">
      <w:pPr>
        <w:tabs>
          <w:tab w:val="left" w:pos="4962"/>
          <w:tab w:val="left" w:pos="8222"/>
        </w:tabs>
        <w:spacing w:line="240" w:lineRule="auto"/>
        <w:ind w:left="851" w:right="822"/>
        <w:rPr>
          <w:i/>
        </w:rPr>
      </w:pPr>
      <w:r w:rsidRPr="00CD1C72">
        <w:rPr>
          <w:i/>
        </w:rPr>
        <w:t xml:space="preserve">12. Dirección de Servicios Públicos; </w:t>
      </w:r>
    </w:p>
    <w:p w14:paraId="3FA43A68" w14:textId="77777777" w:rsidR="0070039A" w:rsidRPr="00CD1C72" w:rsidRDefault="000A4F19" w:rsidP="00CD1C72">
      <w:pPr>
        <w:tabs>
          <w:tab w:val="left" w:pos="4962"/>
          <w:tab w:val="left" w:pos="8222"/>
        </w:tabs>
        <w:spacing w:line="240" w:lineRule="auto"/>
        <w:ind w:left="851" w:right="822"/>
        <w:rPr>
          <w:i/>
        </w:rPr>
      </w:pPr>
      <w:r w:rsidRPr="00CD1C72">
        <w:rPr>
          <w:i/>
        </w:rPr>
        <w:t xml:space="preserve">13. Dirección de Ecología, Medio Ambiente, Desarrollo Agropecuario, Rural, Empleo y Turístico; </w:t>
      </w:r>
    </w:p>
    <w:p w14:paraId="1A6172F0" w14:textId="77777777" w:rsidR="0070039A" w:rsidRPr="00CD1C72" w:rsidRDefault="000A4F19" w:rsidP="00CD1C72">
      <w:pPr>
        <w:tabs>
          <w:tab w:val="left" w:pos="4962"/>
          <w:tab w:val="left" w:pos="8222"/>
        </w:tabs>
        <w:spacing w:line="240" w:lineRule="auto"/>
        <w:ind w:left="851" w:right="822"/>
        <w:rPr>
          <w:i/>
        </w:rPr>
      </w:pPr>
      <w:r w:rsidRPr="00CD1C72">
        <w:rPr>
          <w:i/>
        </w:rPr>
        <w:t xml:space="preserve">14. Dirección de Comunicación Social; </w:t>
      </w:r>
    </w:p>
    <w:p w14:paraId="27831BC9" w14:textId="77777777" w:rsidR="0070039A" w:rsidRPr="00CD1C72" w:rsidRDefault="000A4F19" w:rsidP="00CD1C72">
      <w:pPr>
        <w:tabs>
          <w:tab w:val="left" w:pos="4962"/>
          <w:tab w:val="left" w:pos="8222"/>
        </w:tabs>
        <w:spacing w:line="240" w:lineRule="auto"/>
        <w:ind w:left="851" w:right="822"/>
        <w:rPr>
          <w:i/>
        </w:rPr>
      </w:pPr>
      <w:r w:rsidRPr="00CD1C72">
        <w:rPr>
          <w:i/>
        </w:rPr>
        <w:t xml:space="preserve">15.Dirección de Casa de Cultura; </w:t>
      </w:r>
    </w:p>
    <w:p w14:paraId="6BCDA324" w14:textId="77777777" w:rsidR="0070039A" w:rsidRPr="00CD1C72" w:rsidRDefault="000A4F19" w:rsidP="00CD1C72">
      <w:pPr>
        <w:tabs>
          <w:tab w:val="left" w:pos="4962"/>
          <w:tab w:val="left" w:pos="8222"/>
        </w:tabs>
        <w:spacing w:line="240" w:lineRule="auto"/>
        <w:ind w:left="851" w:right="822"/>
        <w:rPr>
          <w:i/>
        </w:rPr>
      </w:pPr>
      <w:r w:rsidRPr="00CD1C72">
        <w:rPr>
          <w:i/>
        </w:rPr>
        <w:t xml:space="preserve">16. Dirección de la Unidad de Información, Planeación, Programación, Evaluación, Transparencia y Acceso a la Información; </w:t>
      </w:r>
    </w:p>
    <w:p w14:paraId="4AF893F7" w14:textId="77777777" w:rsidR="0070039A" w:rsidRPr="00CD1C72" w:rsidRDefault="000A4F19" w:rsidP="00CD1C72">
      <w:pPr>
        <w:tabs>
          <w:tab w:val="left" w:pos="4962"/>
          <w:tab w:val="left" w:pos="8222"/>
        </w:tabs>
        <w:spacing w:line="240" w:lineRule="auto"/>
        <w:ind w:left="851" w:right="822"/>
        <w:rPr>
          <w:i/>
        </w:rPr>
      </w:pPr>
      <w:r w:rsidRPr="00CD1C72">
        <w:rPr>
          <w:i/>
        </w:rPr>
        <w:t xml:space="preserve">17. Mediador, Conciliador y Facilitador; </w:t>
      </w:r>
    </w:p>
    <w:p w14:paraId="3D51362F" w14:textId="77777777" w:rsidR="0070039A" w:rsidRPr="00CD1C72" w:rsidRDefault="000A4F19" w:rsidP="00CD1C72">
      <w:pPr>
        <w:tabs>
          <w:tab w:val="left" w:pos="4962"/>
          <w:tab w:val="left" w:pos="8222"/>
        </w:tabs>
        <w:spacing w:line="240" w:lineRule="auto"/>
        <w:ind w:left="851" w:right="822"/>
        <w:rPr>
          <w:i/>
        </w:rPr>
      </w:pPr>
      <w:r w:rsidRPr="00CD1C72">
        <w:rPr>
          <w:i/>
        </w:rPr>
        <w:t xml:space="preserve">18.Juzgado Cívico; </w:t>
      </w:r>
    </w:p>
    <w:p w14:paraId="6F987F8A" w14:textId="77777777" w:rsidR="0070039A" w:rsidRPr="00CD1C72" w:rsidRDefault="000A4F19" w:rsidP="00CD1C72">
      <w:pPr>
        <w:tabs>
          <w:tab w:val="left" w:pos="4962"/>
          <w:tab w:val="left" w:pos="8222"/>
        </w:tabs>
        <w:spacing w:line="240" w:lineRule="auto"/>
        <w:ind w:left="851" w:right="822"/>
        <w:rPr>
          <w:i/>
        </w:rPr>
      </w:pPr>
      <w:r w:rsidRPr="00CD1C72">
        <w:rPr>
          <w:i/>
        </w:rPr>
        <w:t xml:space="preserve">19. Jefatura de Recursos Materiales; </w:t>
      </w:r>
    </w:p>
    <w:p w14:paraId="4861C280" w14:textId="77777777" w:rsidR="0070039A" w:rsidRPr="00CD1C72" w:rsidRDefault="000A4F19" w:rsidP="00CD1C72">
      <w:pPr>
        <w:tabs>
          <w:tab w:val="left" w:pos="4962"/>
          <w:tab w:val="left" w:pos="8222"/>
        </w:tabs>
        <w:spacing w:line="240" w:lineRule="auto"/>
        <w:ind w:left="851" w:right="822"/>
        <w:rPr>
          <w:i/>
        </w:rPr>
      </w:pPr>
      <w:r w:rsidRPr="00CD1C72">
        <w:rPr>
          <w:i/>
        </w:rPr>
        <w:t xml:space="preserve">20. Jefatura de Departamento de Control Patrimonial. </w:t>
      </w:r>
    </w:p>
    <w:p w14:paraId="696F7B98" w14:textId="77777777" w:rsidR="0070039A" w:rsidRPr="00CD1C72" w:rsidRDefault="000A4F19" w:rsidP="00CD1C72">
      <w:pPr>
        <w:tabs>
          <w:tab w:val="left" w:pos="4962"/>
          <w:tab w:val="left" w:pos="8222"/>
        </w:tabs>
        <w:spacing w:line="240" w:lineRule="auto"/>
        <w:ind w:left="851" w:right="822"/>
        <w:rPr>
          <w:i/>
        </w:rPr>
      </w:pPr>
      <w:r w:rsidRPr="00CD1C72">
        <w:rPr>
          <w:i/>
        </w:rPr>
        <w:t xml:space="preserve">21.Junta Municipal de Reclutamiento del Servicio Militar. </w:t>
      </w:r>
    </w:p>
    <w:p w14:paraId="74E560EA" w14:textId="77777777" w:rsidR="0070039A" w:rsidRPr="00CD1C72" w:rsidRDefault="000A4F19" w:rsidP="00CD1C72">
      <w:pPr>
        <w:tabs>
          <w:tab w:val="left" w:pos="4962"/>
          <w:tab w:val="left" w:pos="8222"/>
        </w:tabs>
        <w:spacing w:line="240" w:lineRule="auto"/>
        <w:ind w:left="851" w:right="822"/>
        <w:rPr>
          <w:i/>
        </w:rPr>
      </w:pPr>
      <w:r w:rsidRPr="00CD1C72">
        <w:rPr>
          <w:i/>
        </w:rPr>
        <w:t xml:space="preserve">22. Coordinación de Catastro; </w:t>
      </w:r>
    </w:p>
    <w:p w14:paraId="1EC3E406" w14:textId="77777777" w:rsidR="0070039A" w:rsidRPr="00CD1C72" w:rsidRDefault="000A4F19" w:rsidP="00CD1C72">
      <w:pPr>
        <w:tabs>
          <w:tab w:val="left" w:pos="4962"/>
          <w:tab w:val="left" w:pos="8222"/>
        </w:tabs>
        <w:spacing w:line="240" w:lineRule="auto"/>
        <w:ind w:left="851" w:right="822"/>
        <w:rPr>
          <w:i/>
        </w:rPr>
      </w:pPr>
      <w:r w:rsidRPr="00CD1C72">
        <w:rPr>
          <w:i/>
        </w:rPr>
        <w:t xml:space="preserve">23. Coordinación de Logística y Eventos Especiales; </w:t>
      </w:r>
    </w:p>
    <w:p w14:paraId="5C0F8D20" w14:textId="77777777" w:rsidR="0070039A" w:rsidRPr="00CD1C72" w:rsidRDefault="000A4F19" w:rsidP="00CD1C72">
      <w:pPr>
        <w:tabs>
          <w:tab w:val="left" w:pos="4962"/>
          <w:tab w:val="left" w:pos="8222"/>
        </w:tabs>
        <w:spacing w:line="240" w:lineRule="auto"/>
        <w:ind w:left="851" w:right="822"/>
        <w:rPr>
          <w:i/>
        </w:rPr>
      </w:pPr>
      <w:r w:rsidRPr="00CD1C72">
        <w:rPr>
          <w:i/>
        </w:rPr>
        <w:t xml:space="preserve">24. Coordinación de Salud; </w:t>
      </w:r>
    </w:p>
    <w:p w14:paraId="5BA5E163" w14:textId="77777777" w:rsidR="0070039A" w:rsidRPr="00CD1C72" w:rsidRDefault="000A4F19" w:rsidP="00CD1C72">
      <w:pPr>
        <w:tabs>
          <w:tab w:val="left" w:pos="4962"/>
          <w:tab w:val="left" w:pos="8222"/>
        </w:tabs>
        <w:spacing w:line="240" w:lineRule="auto"/>
        <w:ind w:left="851" w:right="822"/>
        <w:rPr>
          <w:i/>
        </w:rPr>
      </w:pPr>
      <w:r w:rsidRPr="00CD1C72">
        <w:rPr>
          <w:i/>
        </w:rPr>
        <w:t xml:space="preserve">25. Coordinación de Población; </w:t>
      </w:r>
    </w:p>
    <w:p w14:paraId="05C467DD" w14:textId="77777777" w:rsidR="0070039A" w:rsidRPr="00CD1C72" w:rsidRDefault="000A4F19" w:rsidP="00CD1C72">
      <w:pPr>
        <w:tabs>
          <w:tab w:val="left" w:pos="4962"/>
          <w:tab w:val="left" w:pos="8222"/>
        </w:tabs>
        <w:spacing w:line="240" w:lineRule="auto"/>
        <w:ind w:left="851" w:right="822"/>
        <w:rPr>
          <w:i/>
        </w:rPr>
      </w:pPr>
      <w:r w:rsidRPr="00CD1C72">
        <w:rPr>
          <w:i/>
        </w:rPr>
        <w:t xml:space="preserve">26. Coordinación de Protección Civil y Bomberos; </w:t>
      </w:r>
    </w:p>
    <w:p w14:paraId="5AD1350B" w14:textId="77777777" w:rsidR="0070039A" w:rsidRPr="00CD1C72" w:rsidRDefault="000A4F19" w:rsidP="00CD1C72">
      <w:pPr>
        <w:tabs>
          <w:tab w:val="left" w:pos="4962"/>
          <w:tab w:val="left" w:pos="8222"/>
        </w:tabs>
        <w:spacing w:line="240" w:lineRule="auto"/>
        <w:ind w:left="851" w:right="822"/>
        <w:rPr>
          <w:i/>
        </w:rPr>
      </w:pPr>
      <w:r w:rsidRPr="00CD1C72">
        <w:rPr>
          <w:i/>
        </w:rPr>
        <w:t xml:space="preserve">27.Coordinación de Panteones; </w:t>
      </w:r>
    </w:p>
    <w:p w14:paraId="26ECC3D6" w14:textId="77777777" w:rsidR="0070039A" w:rsidRPr="00CD1C72" w:rsidRDefault="000A4F19" w:rsidP="00CD1C72">
      <w:pPr>
        <w:tabs>
          <w:tab w:val="left" w:pos="4962"/>
          <w:tab w:val="left" w:pos="8222"/>
        </w:tabs>
        <w:spacing w:line="240" w:lineRule="auto"/>
        <w:ind w:left="851" w:right="822"/>
        <w:rPr>
          <w:i/>
        </w:rPr>
      </w:pPr>
      <w:r w:rsidRPr="00CD1C72">
        <w:rPr>
          <w:i/>
        </w:rPr>
        <w:t xml:space="preserve">28.Coordinación de Informática; </w:t>
      </w:r>
    </w:p>
    <w:p w14:paraId="64219E3D" w14:textId="77777777" w:rsidR="0070039A" w:rsidRPr="00CD1C72" w:rsidRDefault="000A4F19" w:rsidP="00CD1C72">
      <w:pPr>
        <w:tabs>
          <w:tab w:val="left" w:pos="4962"/>
          <w:tab w:val="left" w:pos="8222"/>
        </w:tabs>
        <w:spacing w:line="240" w:lineRule="auto"/>
        <w:ind w:left="851" w:right="822"/>
        <w:rPr>
          <w:i/>
        </w:rPr>
      </w:pPr>
      <w:r w:rsidRPr="00CD1C72">
        <w:rPr>
          <w:i/>
        </w:rPr>
        <w:t xml:space="preserve">29.Coordinación de Atención Ciudadana; </w:t>
      </w:r>
    </w:p>
    <w:p w14:paraId="78C07E85" w14:textId="77777777" w:rsidR="0070039A" w:rsidRPr="00CD1C72" w:rsidRDefault="000A4F19" w:rsidP="00CD1C72">
      <w:pPr>
        <w:tabs>
          <w:tab w:val="left" w:pos="4962"/>
          <w:tab w:val="left" w:pos="8222"/>
        </w:tabs>
        <w:spacing w:line="240" w:lineRule="auto"/>
        <w:ind w:left="851" w:right="822"/>
        <w:rPr>
          <w:i/>
        </w:rPr>
      </w:pPr>
      <w:r w:rsidRPr="00CD1C72">
        <w:rPr>
          <w:i/>
        </w:rPr>
        <w:t xml:space="preserve">30.Coordinación General Municipal de Mejora Regulatoria; </w:t>
      </w:r>
    </w:p>
    <w:p w14:paraId="0BC2B7E5" w14:textId="77777777" w:rsidR="0070039A" w:rsidRPr="00CD1C72" w:rsidRDefault="000A4F19" w:rsidP="00CD1C72">
      <w:pPr>
        <w:tabs>
          <w:tab w:val="left" w:pos="4962"/>
          <w:tab w:val="left" w:pos="8222"/>
        </w:tabs>
        <w:spacing w:line="240" w:lineRule="auto"/>
        <w:ind w:left="851" w:right="822"/>
        <w:rPr>
          <w:i/>
        </w:rPr>
      </w:pPr>
      <w:r w:rsidRPr="00CD1C72">
        <w:rPr>
          <w:i/>
        </w:rPr>
        <w:t xml:space="preserve">31.Coordinación de Agua Potable, Drenaje y Saneamiento. </w:t>
      </w:r>
    </w:p>
    <w:p w14:paraId="48157E2B" w14:textId="77777777" w:rsidR="0070039A" w:rsidRPr="00CD1C72" w:rsidRDefault="000A4F19" w:rsidP="00CD1C72">
      <w:pPr>
        <w:tabs>
          <w:tab w:val="left" w:pos="4962"/>
          <w:tab w:val="left" w:pos="8222"/>
        </w:tabs>
        <w:spacing w:line="240" w:lineRule="auto"/>
        <w:ind w:left="851" w:right="822"/>
        <w:rPr>
          <w:i/>
        </w:rPr>
      </w:pPr>
      <w:r w:rsidRPr="00CD1C72">
        <w:rPr>
          <w:i/>
        </w:rPr>
        <w:t xml:space="preserve">32.Coordinación de Movilidad; </w:t>
      </w:r>
    </w:p>
    <w:p w14:paraId="7B961760" w14:textId="77777777" w:rsidR="0070039A" w:rsidRPr="00CD1C72" w:rsidRDefault="000A4F19" w:rsidP="00CD1C72">
      <w:pPr>
        <w:tabs>
          <w:tab w:val="left" w:pos="4962"/>
          <w:tab w:val="left" w:pos="8222"/>
        </w:tabs>
        <w:spacing w:line="240" w:lineRule="auto"/>
        <w:ind w:left="851" w:right="822"/>
        <w:rPr>
          <w:i/>
        </w:rPr>
      </w:pPr>
      <w:r w:rsidRPr="00CD1C72">
        <w:rPr>
          <w:i/>
        </w:rPr>
        <w:t xml:space="preserve">33.Coordinación de Policía, Tránsito y Vialidad; </w:t>
      </w:r>
    </w:p>
    <w:p w14:paraId="480BC352" w14:textId="77777777" w:rsidR="0070039A" w:rsidRPr="00CD1C72" w:rsidRDefault="000A4F19" w:rsidP="00CD1C72">
      <w:pPr>
        <w:tabs>
          <w:tab w:val="left" w:pos="4962"/>
          <w:tab w:val="left" w:pos="8222"/>
        </w:tabs>
        <w:spacing w:line="240" w:lineRule="auto"/>
        <w:ind w:left="851" w:right="822"/>
        <w:rPr>
          <w:i/>
        </w:rPr>
      </w:pPr>
      <w:r w:rsidRPr="00CD1C72">
        <w:rPr>
          <w:i/>
        </w:rPr>
        <w:t xml:space="preserve">34.Coordinación de Policía de Genero. </w:t>
      </w:r>
    </w:p>
    <w:p w14:paraId="06510DF7" w14:textId="77777777" w:rsidR="0070039A" w:rsidRPr="00CD1C72" w:rsidRDefault="000A4F19" w:rsidP="00CD1C72">
      <w:pPr>
        <w:tabs>
          <w:tab w:val="left" w:pos="4962"/>
          <w:tab w:val="left" w:pos="8222"/>
        </w:tabs>
        <w:spacing w:line="240" w:lineRule="auto"/>
        <w:ind w:left="851" w:right="822"/>
        <w:rPr>
          <w:b/>
          <w:i/>
        </w:rPr>
      </w:pPr>
      <w:r w:rsidRPr="00CD1C72">
        <w:rPr>
          <w:b/>
          <w:i/>
        </w:rPr>
        <w:t xml:space="preserve">III. Organismo Desconcentrado: </w:t>
      </w:r>
    </w:p>
    <w:p w14:paraId="6E9162CB" w14:textId="77777777" w:rsidR="0070039A" w:rsidRPr="00CD1C72" w:rsidRDefault="000A4F19" w:rsidP="00CD1C72">
      <w:pPr>
        <w:tabs>
          <w:tab w:val="left" w:pos="4962"/>
          <w:tab w:val="left" w:pos="8222"/>
        </w:tabs>
        <w:spacing w:line="240" w:lineRule="auto"/>
        <w:ind w:left="851" w:right="822"/>
        <w:rPr>
          <w:i/>
        </w:rPr>
      </w:pPr>
      <w:r w:rsidRPr="00CD1C72">
        <w:rPr>
          <w:i/>
        </w:rPr>
        <w:lastRenderedPageBreak/>
        <w:t xml:space="preserve">1.- Dirección del Instituto Municipal para la Protección de los Derechos de las Mujeres. </w:t>
      </w:r>
    </w:p>
    <w:p w14:paraId="5A87EA13" w14:textId="77777777" w:rsidR="0070039A" w:rsidRPr="00CD1C72" w:rsidRDefault="000A4F19" w:rsidP="00CD1C72">
      <w:pPr>
        <w:tabs>
          <w:tab w:val="left" w:pos="4962"/>
          <w:tab w:val="left" w:pos="8222"/>
        </w:tabs>
        <w:spacing w:line="240" w:lineRule="auto"/>
        <w:ind w:left="851" w:right="822"/>
        <w:rPr>
          <w:b/>
          <w:i/>
        </w:rPr>
      </w:pPr>
      <w:r w:rsidRPr="00CD1C72">
        <w:rPr>
          <w:b/>
          <w:i/>
        </w:rPr>
        <w:t xml:space="preserve">IV. Organismos Descentralizados: </w:t>
      </w:r>
    </w:p>
    <w:p w14:paraId="2B2BBD23" w14:textId="77777777" w:rsidR="0070039A" w:rsidRPr="00CD1C72" w:rsidRDefault="000A4F19" w:rsidP="00CD1C72">
      <w:pPr>
        <w:tabs>
          <w:tab w:val="left" w:pos="4962"/>
          <w:tab w:val="left" w:pos="8222"/>
        </w:tabs>
        <w:spacing w:line="240" w:lineRule="auto"/>
        <w:ind w:left="851" w:right="822"/>
        <w:rPr>
          <w:i/>
        </w:rPr>
      </w:pPr>
      <w:r w:rsidRPr="00CD1C72">
        <w:rPr>
          <w:i/>
        </w:rPr>
        <w:t xml:space="preserve">1.- Sistema Municipal para el Desarrollo Integral de la Familia de Mexicaltzingo (DIF); </w:t>
      </w:r>
    </w:p>
    <w:p w14:paraId="4803A036" w14:textId="77777777" w:rsidR="0070039A" w:rsidRPr="00CD1C72" w:rsidRDefault="000A4F19" w:rsidP="00CD1C72">
      <w:pPr>
        <w:tabs>
          <w:tab w:val="left" w:pos="4962"/>
          <w:tab w:val="left" w:pos="8222"/>
        </w:tabs>
        <w:spacing w:line="240" w:lineRule="auto"/>
        <w:ind w:left="851" w:right="822"/>
        <w:rPr>
          <w:i/>
        </w:rPr>
      </w:pPr>
      <w:r w:rsidRPr="00CD1C72">
        <w:rPr>
          <w:i/>
        </w:rPr>
        <w:t>2.- Dirección del Instituto Municipal de Cultura Física y Deporte de Mexicaltzingo (IMCUFIDEM);</w:t>
      </w:r>
    </w:p>
    <w:p w14:paraId="4E260FCF" w14:textId="77777777" w:rsidR="0070039A" w:rsidRPr="00CD1C72" w:rsidRDefault="000A4F19" w:rsidP="00CD1C72">
      <w:pPr>
        <w:tabs>
          <w:tab w:val="left" w:pos="4962"/>
          <w:tab w:val="left" w:pos="8222"/>
        </w:tabs>
        <w:spacing w:line="240" w:lineRule="auto"/>
        <w:ind w:left="851" w:right="822"/>
        <w:rPr>
          <w:b/>
          <w:i/>
        </w:rPr>
      </w:pPr>
      <w:r w:rsidRPr="00CD1C72">
        <w:rPr>
          <w:b/>
          <w:i/>
        </w:rPr>
        <w:t xml:space="preserve">3.- Oficialía 01 del Registro Civil. </w:t>
      </w:r>
    </w:p>
    <w:p w14:paraId="25394A06" w14:textId="77777777" w:rsidR="0070039A" w:rsidRPr="00CD1C72" w:rsidRDefault="000A4F19" w:rsidP="00CD1C72">
      <w:pPr>
        <w:tabs>
          <w:tab w:val="left" w:pos="4962"/>
          <w:tab w:val="left" w:pos="8222"/>
        </w:tabs>
        <w:spacing w:line="240" w:lineRule="auto"/>
        <w:ind w:left="851" w:right="822"/>
        <w:rPr>
          <w:b/>
          <w:i/>
        </w:rPr>
      </w:pPr>
      <w:r w:rsidRPr="00CD1C72">
        <w:rPr>
          <w:b/>
          <w:i/>
        </w:rPr>
        <w:t xml:space="preserve">V.- Órgano Autónomo; </w:t>
      </w:r>
    </w:p>
    <w:p w14:paraId="21D98925" w14:textId="77777777" w:rsidR="0070039A" w:rsidRPr="00CD1C72" w:rsidRDefault="000A4F19" w:rsidP="00CD1C72">
      <w:pPr>
        <w:tabs>
          <w:tab w:val="left" w:pos="4962"/>
          <w:tab w:val="left" w:pos="8222"/>
        </w:tabs>
        <w:spacing w:line="240" w:lineRule="auto"/>
        <w:ind w:left="851" w:right="822"/>
        <w:rPr>
          <w:i/>
        </w:rPr>
      </w:pPr>
      <w:r w:rsidRPr="00CD1C72">
        <w:rPr>
          <w:i/>
        </w:rPr>
        <w:t xml:space="preserve">1.- Defensoría Municipal de Derechos Humanos de Mexicaltzingo. </w:t>
      </w:r>
    </w:p>
    <w:p w14:paraId="316F166D" w14:textId="77777777" w:rsidR="0070039A" w:rsidRPr="00CD1C72" w:rsidRDefault="000A4F19" w:rsidP="00CD1C72">
      <w:pPr>
        <w:tabs>
          <w:tab w:val="left" w:pos="4962"/>
          <w:tab w:val="left" w:pos="8222"/>
        </w:tabs>
        <w:spacing w:line="240" w:lineRule="auto"/>
        <w:ind w:left="851" w:right="822"/>
        <w:rPr>
          <w:i/>
        </w:rPr>
      </w:pPr>
      <w:r w:rsidRPr="00CD1C72">
        <w:rPr>
          <w:b/>
          <w:i/>
        </w:rPr>
        <w:t>VI.-</w:t>
      </w:r>
      <w:r w:rsidRPr="00CD1C72">
        <w:rPr>
          <w:i/>
        </w:rPr>
        <w:t xml:space="preserve"> Las demás que el Ayuntamiento consideré necesarias, conforme a las disposiciones legales correspondientes.”</w:t>
      </w:r>
    </w:p>
    <w:p w14:paraId="0DBC201A" w14:textId="77777777" w:rsidR="0070039A" w:rsidRPr="00CD1C72" w:rsidRDefault="000A4F19" w:rsidP="00CD1C72">
      <w:pPr>
        <w:tabs>
          <w:tab w:val="left" w:pos="4962"/>
          <w:tab w:val="left" w:pos="8222"/>
        </w:tabs>
        <w:spacing w:line="240" w:lineRule="auto"/>
        <w:ind w:left="851" w:right="822"/>
        <w:rPr>
          <w:i/>
        </w:rPr>
      </w:pPr>
      <w:r w:rsidRPr="00CD1C72">
        <w:rPr>
          <w:i/>
        </w:rPr>
        <w:t>(Énfasis añadido)</w:t>
      </w:r>
    </w:p>
    <w:p w14:paraId="05284A62" w14:textId="77777777" w:rsidR="0070039A" w:rsidRPr="00CD1C72" w:rsidRDefault="0070039A" w:rsidP="00CD1C72">
      <w:pPr>
        <w:tabs>
          <w:tab w:val="left" w:pos="4962"/>
        </w:tabs>
      </w:pPr>
    </w:p>
    <w:p w14:paraId="75BA4945" w14:textId="77777777" w:rsidR="0070039A" w:rsidRPr="00CD1C72" w:rsidRDefault="000A4F19" w:rsidP="00CD1C72">
      <w:pPr>
        <w:tabs>
          <w:tab w:val="left" w:pos="4962"/>
        </w:tabs>
      </w:pPr>
      <w:r w:rsidRPr="00CD1C72">
        <w:t xml:space="preserve">El mismo Bando, dentro de su capítulo V, define la organización y las atribuciones de la Contraloría Municipal, refiriendo que contará con un titular denominado Contralor Municipal, designado por el Ayuntamiento a propuesta del Presidente Municipal y cuya función será vigilar la administración de la Hacienda Pública Municipal y que las acciones de los servidores públicos se conduzcan en cumplimiento a las disposiciones legales vigentes aplicables, lo anterior de conformidad con los artículos 88 y 89, que a la letra refiere lo siguiente: </w:t>
      </w:r>
    </w:p>
    <w:p w14:paraId="0699DAB3" w14:textId="77777777" w:rsidR="0070039A" w:rsidRPr="00CD1C72" w:rsidRDefault="0070039A" w:rsidP="00CD1C72">
      <w:pPr>
        <w:tabs>
          <w:tab w:val="left" w:pos="4962"/>
        </w:tabs>
      </w:pPr>
    </w:p>
    <w:p w14:paraId="5767B79A" w14:textId="77777777" w:rsidR="0070039A" w:rsidRPr="00CD1C72" w:rsidRDefault="000A4F19" w:rsidP="00CD1C72">
      <w:pPr>
        <w:pStyle w:val="Puesto"/>
        <w:ind w:left="851" w:right="822"/>
        <w:rPr>
          <w:b/>
        </w:rPr>
      </w:pPr>
      <w:r w:rsidRPr="00CD1C72">
        <w:t>“</w:t>
      </w:r>
      <w:r w:rsidRPr="00CD1C72">
        <w:rPr>
          <w:b/>
        </w:rPr>
        <w:t xml:space="preserve">CAPÍTULO V </w:t>
      </w:r>
    </w:p>
    <w:p w14:paraId="40FB8016" w14:textId="77777777" w:rsidR="0070039A" w:rsidRPr="00CD1C72" w:rsidRDefault="000A4F19" w:rsidP="00CD1C72">
      <w:pPr>
        <w:pStyle w:val="Puesto"/>
        <w:ind w:left="851" w:right="822"/>
        <w:rPr>
          <w:b/>
        </w:rPr>
      </w:pPr>
      <w:r w:rsidRPr="00CD1C72">
        <w:rPr>
          <w:b/>
        </w:rPr>
        <w:t xml:space="preserve">CONTRALORÍA MUNICIPAL </w:t>
      </w:r>
    </w:p>
    <w:p w14:paraId="0B6DB079" w14:textId="77777777" w:rsidR="0070039A" w:rsidRPr="00CD1C72" w:rsidRDefault="000A4F19" w:rsidP="00CD1C72">
      <w:pPr>
        <w:pStyle w:val="Puesto"/>
        <w:ind w:left="851" w:right="822"/>
      </w:pPr>
      <w:r w:rsidRPr="00CD1C72">
        <w:rPr>
          <w:b/>
        </w:rPr>
        <w:t>Artículo 88.-</w:t>
      </w:r>
      <w:r w:rsidRPr="00CD1C72">
        <w:t xml:space="preserve"> La Contraloría Municipal contará con un titular denominado Contralor Interno Municipal, el cual será designado por el Ayuntamiento a propuesta de la Presidenta Municipal. </w:t>
      </w:r>
    </w:p>
    <w:p w14:paraId="0A17DBB1" w14:textId="77777777" w:rsidR="0070039A" w:rsidRPr="00CD1C72" w:rsidRDefault="0070039A" w:rsidP="00CD1C72">
      <w:pPr>
        <w:tabs>
          <w:tab w:val="left" w:pos="4962"/>
        </w:tabs>
        <w:ind w:left="851" w:right="822"/>
        <w:rPr>
          <w:i/>
        </w:rPr>
      </w:pPr>
    </w:p>
    <w:p w14:paraId="5053BE96" w14:textId="77777777" w:rsidR="0070039A" w:rsidRPr="00CD1C72" w:rsidRDefault="000A4F19" w:rsidP="00CD1C72">
      <w:pPr>
        <w:pStyle w:val="Puesto"/>
        <w:ind w:left="851" w:right="822"/>
      </w:pPr>
      <w:r w:rsidRPr="00CD1C72">
        <w:rPr>
          <w:b/>
        </w:rPr>
        <w:t>Artículo 89.</w:t>
      </w:r>
      <w:r w:rsidRPr="00CD1C72">
        <w:t xml:space="preserve">- El Contralor Interno Municipal, establecerá y ejecutará los sistemas de control y fiscalización, vigilará que la administración de la Hacienda Pública Municipal y las acciones de los servidores públicos se conduzcan en cumplimiento a las disposiciones legales vigentes aplicables; así mismo, planeará y programará el sistema de control y evaluación de la gestión pública municipal; establecerá las bases generales para la realización de auditorías, inspecciones y supervisiones, además de </w:t>
      </w:r>
      <w:r w:rsidRPr="00CD1C72">
        <w:lastRenderedPageBreak/>
        <w:t>vigilar el cumplimiento de las obligaciones de proveedores y contratistas de la Administración Pública Municipal, independientemente de las demás atribuciones que le señale el artículo 112 de la Ley Orgánica Municipal y demás disposiciones legales vigentes aplicables.</w:t>
      </w:r>
    </w:p>
    <w:p w14:paraId="37C35D8E" w14:textId="77777777" w:rsidR="0070039A" w:rsidRPr="00CD1C72" w:rsidRDefault="0070039A" w:rsidP="00CD1C72">
      <w:pPr>
        <w:tabs>
          <w:tab w:val="left" w:pos="4962"/>
        </w:tabs>
        <w:ind w:left="851" w:right="822"/>
        <w:rPr>
          <w:i/>
        </w:rPr>
      </w:pPr>
    </w:p>
    <w:p w14:paraId="5CE8DAFD" w14:textId="77777777" w:rsidR="0070039A" w:rsidRPr="00CD1C72" w:rsidRDefault="000A4F19" w:rsidP="00CD1C72">
      <w:pPr>
        <w:tabs>
          <w:tab w:val="left" w:pos="4962"/>
        </w:tabs>
        <w:ind w:right="824"/>
      </w:pPr>
      <w:r w:rsidRPr="00CD1C72">
        <w:t xml:space="preserve">Para llevar a cabo sus funciones, la Contraloría Municipal estará conformada por un autoridad investigadora encargada de la investigación de las faltas administrativas graves y no graves, una autoridad substanciadora quien conducirá el procedimiento de responsabilidades administrativas desde la admisión del informe de presunta responsabilidad administrativa y hasta la conclusión de la audiencia inicial y una autoridad resolutora adscrita a la Secretaría de la Contraloría y a los órganos internos de control como se observa del contenido del artículo 90 que a continuación se cita: </w:t>
      </w:r>
    </w:p>
    <w:p w14:paraId="6C2603E9" w14:textId="77777777" w:rsidR="0070039A" w:rsidRPr="00CD1C72" w:rsidRDefault="0070039A" w:rsidP="00CD1C72">
      <w:pPr>
        <w:tabs>
          <w:tab w:val="left" w:pos="4962"/>
        </w:tabs>
        <w:ind w:right="824"/>
      </w:pPr>
    </w:p>
    <w:p w14:paraId="0970DFFC" w14:textId="77777777" w:rsidR="0070039A" w:rsidRPr="00CD1C72" w:rsidRDefault="000A4F19" w:rsidP="00CD1C72">
      <w:pPr>
        <w:pStyle w:val="Puesto"/>
        <w:ind w:left="851" w:right="822"/>
      </w:pPr>
      <w:r w:rsidRPr="00CD1C72">
        <w:rPr>
          <w:b/>
        </w:rPr>
        <w:t>Artículo 90.-</w:t>
      </w:r>
      <w:r w:rsidRPr="00CD1C72">
        <w:t xml:space="preserve"> La Contraloría Municipal se encontrará conformada por: </w:t>
      </w:r>
    </w:p>
    <w:p w14:paraId="4A4D6E09" w14:textId="77777777" w:rsidR="0070039A" w:rsidRPr="00CD1C72" w:rsidRDefault="000A4F19" w:rsidP="00CD1C72">
      <w:pPr>
        <w:pStyle w:val="Puesto"/>
        <w:ind w:left="851" w:right="822"/>
      </w:pPr>
      <w:r w:rsidRPr="00CD1C72">
        <w:rPr>
          <w:b/>
        </w:rPr>
        <w:t>a) Autoridad Investigadora</w:t>
      </w:r>
      <w:r w:rsidRPr="00CD1C72">
        <w:t xml:space="preserve">: quien será la encargada de la investigación de las faltas administrativas graves y no graves, quien para el cumplimiento de sus requerimientos y sus determinaciones podrá emplear las siguientes medidas de apremio (multa de 100 a 150 veces el valor diario de la unidad de medida y actualización, la cual podrá duplicarse o triplicarse en cada ocasión hasta alcanzar 200 veces el valor diario de la unidad de medida o actualización, solicitar el auxilio de la fuerza pública a cualquier orden de gobierno, arresto hasta por 36 horas); derivado de las atribuciones con las que cuenta la autoridad investigadora. En el </w:t>
      </w:r>
      <w:r w:rsidR="00386144" w:rsidRPr="00CD1C72">
        <w:t>artículo</w:t>
      </w:r>
      <w:r w:rsidRPr="00CD1C72">
        <w:t xml:space="preserve"> 101 de la Ley de Responsabilidades Administrativas del Estado de México y Municipios. </w:t>
      </w:r>
    </w:p>
    <w:p w14:paraId="17831E8C" w14:textId="77777777" w:rsidR="0070039A" w:rsidRPr="00CD1C72" w:rsidRDefault="0070039A" w:rsidP="00CD1C72">
      <w:pPr>
        <w:tabs>
          <w:tab w:val="left" w:pos="4962"/>
        </w:tabs>
        <w:ind w:left="851" w:right="822"/>
        <w:rPr>
          <w:b/>
          <w:i/>
        </w:rPr>
      </w:pPr>
    </w:p>
    <w:p w14:paraId="1C379B15" w14:textId="77777777" w:rsidR="0070039A" w:rsidRPr="00CD1C72" w:rsidRDefault="000A4F19" w:rsidP="00CD1C72">
      <w:pPr>
        <w:pStyle w:val="Puesto"/>
        <w:ind w:left="851" w:right="822"/>
      </w:pPr>
      <w:r w:rsidRPr="00CD1C72">
        <w:rPr>
          <w:b/>
        </w:rPr>
        <w:t>b) Autoridad Substanciador</w:t>
      </w:r>
      <w:r w:rsidRPr="00CD1C72">
        <w:t xml:space="preserve">a: que será en el ámbito de su competencia, la que dirija y conduzca el procedimiento de responsabilidades administrativas desde la admisión del informe de presunta responsabilidad administrativa y hasta la conclusión de la audiencia inicial. Su función en ningún caso podrá ser ejercida por una autoridad investigadora; y </w:t>
      </w:r>
    </w:p>
    <w:p w14:paraId="1C452D47" w14:textId="77777777" w:rsidR="0070039A" w:rsidRPr="00CD1C72" w:rsidRDefault="0070039A" w:rsidP="00CD1C72">
      <w:pPr>
        <w:pStyle w:val="Puesto"/>
        <w:ind w:left="851" w:right="822"/>
      </w:pPr>
    </w:p>
    <w:p w14:paraId="24E6BC8F" w14:textId="77777777" w:rsidR="0070039A" w:rsidRPr="00CD1C72" w:rsidRDefault="000A4F19" w:rsidP="00CD1C72">
      <w:pPr>
        <w:pStyle w:val="Puesto"/>
        <w:ind w:left="851" w:right="822"/>
      </w:pPr>
      <w:r w:rsidRPr="00CD1C72">
        <w:rPr>
          <w:b/>
        </w:rPr>
        <w:t>c) Autoridad Resolutora</w:t>
      </w:r>
      <w:r w:rsidRPr="00CD1C72">
        <w:t xml:space="preserve">: unidad de responsabilidades administrativas adscrita a la Secretaría de la Contraloría y a los órganos internos de control o al servidor público </w:t>
      </w:r>
      <w:r w:rsidRPr="00CD1C72">
        <w:lastRenderedPageBreak/>
        <w:t xml:space="preserve">que éstos últimos asignen, así como la de las empresas de participación estatal y municipal, tratándose de faltas administrativas no graves. </w:t>
      </w:r>
    </w:p>
    <w:p w14:paraId="42DC8387" w14:textId="77777777" w:rsidR="0070039A" w:rsidRPr="00CD1C72" w:rsidRDefault="000A4F19" w:rsidP="00CD1C72">
      <w:pPr>
        <w:pStyle w:val="Puesto"/>
        <w:ind w:left="851" w:right="822"/>
        <w:rPr>
          <w:rFonts w:eastAsia="Palatino Linotype" w:cs="Palatino Linotype"/>
        </w:rPr>
      </w:pPr>
      <w:r w:rsidRPr="00CD1C72">
        <w:t xml:space="preserve">En </w:t>
      </w:r>
      <w:r w:rsidRPr="00CD1C72">
        <w:rPr>
          <w:rFonts w:eastAsia="Palatino Linotype" w:cs="Palatino Linotype"/>
        </w:rPr>
        <w:t xml:space="preserve">el supuesto de faltas administrativas graves, así como para las faltas de particulares lo será el Tribunal de Justicia Administrativa. </w:t>
      </w:r>
    </w:p>
    <w:p w14:paraId="20AEBA1F" w14:textId="77777777" w:rsidR="0070039A" w:rsidRPr="00CD1C72" w:rsidRDefault="0070039A" w:rsidP="00CD1C72">
      <w:pPr>
        <w:tabs>
          <w:tab w:val="left" w:pos="4962"/>
        </w:tabs>
        <w:ind w:left="851" w:right="822"/>
        <w:rPr>
          <w:i/>
        </w:rPr>
      </w:pPr>
    </w:p>
    <w:p w14:paraId="6A26F633" w14:textId="77777777" w:rsidR="0070039A" w:rsidRPr="00CD1C72" w:rsidRDefault="000A4F19" w:rsidP="00CD1C72">
      <w:pPr>
        <w:tabs>
          <w:tab w:val="left" w:pos="4962"/>
        </w:tabs>
        <w:ind w:right="-167"/>
      </w:pPr>
      <w:r w:rsidRPr="00CD1C72">
        <w:t xml:space="preserve">De lo anterior se puede determinar que la autoridad competente, dentro de la Administración Pública Municipal, para conocer y resolver las faltas administrativas es la Contraloría Municipal. </w:t>
      </w:r>
    </w:p>
    <w:p w14:paraId="73BFF28B" w14:textId="77777777" w:rsidR="0070039A" w:rsidRPr="00CD1C72" w:rsidRDefault="0070039A" w:rsidP="00CD1C72">
      <w:pPr>
        <w:tabs>
          <w:tab w:val="left" w:pos="4962"/>
        </w:tabs>
        <w:ind w:right="-167"/>
      </w:pPr>
    </w:p>
    <w:p w14:paraId="25C8AD8B" w14:textId="77777777" w:rsidR="0070039A" w:rsidRPr="00CD1C72" w:rsidRDefault="000A4F19" w:rsidP="00CD1C72">
      <w:pPr>
        <w:tabs>
          <w:tab w:val="left" w:pos="4962"/>
        </w:tabs>
        <w:ind w:right="-167"/>
      </w:pPr>
      <w:r w:rsidRPr="00CD1C72">
        <w:t>Por lo que hace a los delitos, el artículo 21 párrafo primero y segundo de la Constitución Política de los Estados Unidos Mexicanos señala que la investigación de los delitos corresponde al Ministerio Público a las policías y a la Guardia Nacional, en el ámbito de su competencia, y de forma específica, el ejercicio de la acción penal ante los tribunales corresponde al Ministerio Público.</w:t>
      </w:r>
    </w:p>
    <w:p w14:paraId="1EB66878" w14:textId="77777777" w:rsidR="0070039A" w:rsidRPr="00CD1C72" w:rsidRDefault="0070039A" w:rsidP="00CD1C72">
      <w:pPr>
        <w:tabs>
          <w:tab w:val="left" w:pos="4962"/>
        </w:tabs>
        <w:ind w:right="-167"/>
      </w:pPr>
    </w:p>
    <w:p w14:paraId="56D27532" w14:textId="77777777" w:rsidR="0070039A" w:rsidRPr="00CD1C72" w:rsidRDefault="000A4F19" w:rsidP="00CD1C72">
      <w:pPr>
        <w:tabs>
          <w:tab w:val="left" w:pos="4962"/>
        </w:tabs>
        <w:ind w:right="-167"/>
      </w:pPr>
      <w:r w:rsidRPr="00CD1C72">
        <w:t>Así, el Código Nacional de Procedimientos Civiles, establece en su artículo 221 que, la investigación de los hechos que pudieran ser constitutivos de delito podrá iniciarse por denuncia, querella o su equivalente, misma que podrá ser presentada por cualquier medio y deberá contener, salvo los casos de denuncia anónima o reserva de identidad, la identificación del denunciante, su domicilio, la narración circunstanciada del hecho, la indicación de quién o quiénes lo habrían cometido y de las personas que lo hayan presenciado o que tengan noticia de él. El trámite para la recepción de la denuncia está contenido en el artículo 224 de la normatividad referida, que es del tenor siguiente:</w:t>
      </w:r>
    </w:p>
    <w:p w14:paraId="62E6E271" w14:textId="77777777" w:rsidR="0070039A" w:rsidRPr="00CD1C72" w:rsidRDefault="0070039A" w:rsidP="00CD1C72"/>
    <w:p w14:paraId="4E89FCBD" w14:textId="77777777" w:rsidR="0070039A" w:rsidRPr="00CD1C72" w:rsidRDefault="000A4F19" w:rsidP="00CD1C72">
      <w:pPr>
        <w:pStyle w:val="Puesto"/>
        <w:ind w:firstLine="567"/>
      </w:pPr>
      <w:r w:rsidRPr="00CD1C72">
        <w:rPr>
          <w:b/>
        </w:rPr>
        <w:t>Artículo 224.</w:t>
      </w:r>
      <w:r w:rsidRPr="00CD1C72">
        <w:t xml:space="preserve"> Trámite de la denuncia Cuando la denuncia sea presentada directamente ante el Ministerio Público, éste iniciará la investigación conforme a las reglas previstas en este Código. </w:t>
      </w:r>
    </w:p>
    <w:p w14:paraId="1EB1C9E3" w14:textId="77777777" w:rsidR="0070039A" w:rsidRPr="00CD1C72" w:rsidRDefault="0070039A" w:rsidP="00CD1C72">
      <w:pPr>
        <w:pStyle w:val="Puesto"/>
        <w:ind w:firstLine="567"/>
      </w:pPr>
    </w:p>
    <w:p w14:paraId="259ABA2C" w14:textId="77777777" w:rsidR="0070039A" w:rsidRPr="00CD1C72" w:rsidRDefault="000A4F19" w:rsidP="00CD1C72">
      <w:pPr>
        <w:pStyle w:val="Puesto"/>
        <w:ind w:firstLine="567"/>
        <w:rPr>
          <w:sz w:val="20"/>
          <w:szCs w:val="20"/>
        </w:rPr>
      </w:pPr>
      <w:r w:rsidRPr="00CD1C72">
        <w:lastRenderedPageBreak/>
        <w:t>Cuando la denuncia sea presentada ante la Policía, ésta informará de dicha circunstancia al Ministerio Público en forma inmediata y por cualquier medio, sin perjuicio de realizar las diligencias urgentes que se requieran dando cuenta de ello en forma posterior al Ministerio Público</w:t>
      </w:r>
      <w:r w:rsidRPr="00CD1C72">
        <w:rPr>
          <w:sz w:val="20"/>
          <w:szCs w:val="20"/>
        </w:rPr>
        <w:t>.</w:t>
      </w:r>
    </w:p>
    <w:p w14:paraId="3BE4E002" w14:textId="77777777" w:rsidR="0070039A" w:rsidRPr="00CD1C72" w:rsidRDefault="0070039A" w:rsidP="00CD1C72"/>
    <w:p w14:paraId="56728524" w14:textId="77777777" w:rsidR="0070039A" w:rsidRPr="00CD1C72" w:rsidRDefault="000A4F19" w:rsidP="00CD1C72">
      <w:r w:rsidRPr="00CD1C72">
        <w:t>Atento a ello, se advierte que la particular solicitó los avances de una denuncia realizada en contra del Contralor Municipal. A lo que</w:t>
      </w:r>
      <w:r w:rsidRPr="00CD1C72">
        <w:rPr>
          <w:b/>
        </w:rPr>
        <w:t xml:space="preserve"> EL SUJETO OBLIGADO</w:t>
      </w:r>
      <w:r w:rsidRPr="00CD1C72">
        <w:t xml:space="preserve"> refirió en respuesta no ser competente para conocer de la información solicitada. </w:t>
      </w:r>
    </w:p>
    <w:p w14:paraId="026A9CCF" w14:textId="77777777" w:rsidR="0070039A" w:rsidRPr="00CD1C72" w:rsidRDefault="0070039A" w:rsidP="00CD1C72"/>
    <w:p w14:paraId="4F0E65CC" w14:textId="77777777" w:rsidR="0070039A" w:rsidRPr="00CD1C72" w:rsidRDefault="000A4F19" w:rsidP="00CD1C72">
      <w:r w:rsidRPr="00CD1C72">
        <w:t xml:space="preserve">En tal sentido, de la solicitud hecha por la ahora </w:t>
      </w:r>
      <w:r w:rsidRPr="00CD1C72">
        <w:rPr>
          <w:b/>
        </w:rPr>
        <w:t>PARTE RECURRENTE</w:t>
      </w:r>
      <w:r w:rsidRPr="00CD1C72">
        <w:t xml:space="preserve"> no se advierten los elementos suficientes para determinar la naturaleza, ni el tipo de denuncia, ya que no refirió si la misma es de materia penal o administrativa, si fue presentada ante la Fiscalía General de Justicia del Estado de México o la misma se sustancia en la contraloría Interna del Municipio. </w:t>
      </w:r>
    </w:p>
    <w:p w14:paraId="76643094" w14:textId="77777777" w:rsidR="0070039A" w:rsidRPr="00CD1C72" w:rsidRDefault="0070039A" w:rsidP="00CD1C72"/>
    <w:p w14:paraId="7CA89D11" w14:textId="77777777" w:rsidR="0070039A" w:rsidRPr="00CD1C72" w:rsidRDefault="000A4F19" w:rsidP="00CD1C72">
      <w:r w:rsidRPr="00CD1C72">
        <w:t xml:space="preserve">Por lo que, a efecto de mejor proveer, este Instituto realizó un requerimiento de información adicional al </w:t>
      </w:r>
      <w:r w:rsidRPr="00CD1C72">
        <w:rPr>
          <w:b/>
        </w:rPr>
        <w:t xml:space="preserve">SUJETO OBLIGADO, </w:t>
      </w:r>
      <w:r w:rsidRPr="00CD1C72">
        <w:t xml:space="preserve">en el tenor siguiente: </w:t>
      </w:r>
    </w:p>
    <w:p w14:paraId="6B9E8664" w14:textId="77777777" w:rsidR="0070039A" w:rsidRPr="00CD1C72" w:rsidRDefault="0070039A" w:rsidP="00CD1C72"/>
    <w:p w14:paraId="3B9695DA" w14:textId="77777777" w:rsidR="0070039A" w:rsidRPr="00CD1C72" w:rsidRDefault="000A4F19" w:rsidP="00CD1C72">
      <w:pPr>
        <w:spacing w:line="276" w:lineRule="auto"/>
        <w:ind w:left="567" w:right="567"/>
        <w:rPr>
          <w:b/>
          <w:i/>
        </w:rPr>
      </w:pPr>
      <w:r w:rsidRPr="00CD1C72">
        <w:rPr>
          <w:i/>
        </w:rPr>
        <w:t>“</w:t>
      </w:r>
      <w:r w:rsidRPr="00CD1C72">
        <w:rPr>
          <w:b/>
          <w:i/>
        </w:rPr>
        <w:t xml:space="preserve">HECTOR JOEL LABASTIDA CARRILLO </w:t>
      </w:r>
    </w:p>
    <w:p w14:paraId="1AFF98D9" w14:textId="77777777" w:rsidR="0070039A" w:rsidRPr="00CD1C72" w:rsidRDefault="000A4F19" w:rsidP="00CD1C72">
      <w:pPr>
        <w:spacing w:line="276" w:lineRule="auto"/>
        <w:ind w:left="567" w:right="567"/>
        <w:rPr>
          <w:b/>
          <w:i/>
        </w:rPr>
      </w:pPr>
      <w:r w:rsidRPr="00CD1C72">
        <w:rPr>
          <w:b/>
          <w:i/>
        </w:rPr>
        <w:t xml:space="preserve">TITULAR DE LA UNIDAD DE TRANSPARENCIA DEL AYUNTAMIENTO DE MEXICALTZINGO </w:t>
      </w:r>
    </w:p>
    <w:p w14:paraId="5A978FB4" w14:textId="77777777" w:rsidR="0070039A" w:rsidRPr="00CD1C72" w:rsidRDefault="000A4F19" w:rsidP="00CD1C72">
      <w:pPr>
        <w:spacing w:line="276" w:lineRule="auto"/>
        <w:ind w:left="567" w:right="567"/>
        <w:rPr>
          <w:i/>
        </w:rPr>
      </w:pPr>
      <w:r w:rsidRPr="00CD1C72">
        <w:rPr>
          <w:b/>
          <w:i/>
        </w:rPr>
        <w:t>P R E S E N T E</w:t>
      </w:r>
      <w:r w:rsidRPr="00CD1C72">
        <w:rPr>
          <w:i/>
        </w:rPr>
        <w:t xml:space="preserve"> </w:t>
      </w:r>
    </w:p>
    <w:p w14:paraId="0370C230" w14:textId="77777777" w:rsidR="0070039A" w:rsidRPr="00CD1C72" w:rsidRDefault="0070039A" w:rsidP="00CD1C72">
      <w:pPr>
        <w:spacing w:line="276" w:lineRule="auto"/>
        <w:ind w:left="567" w:right="567"/>
        <w:rPr>
          <w:i/>
        </w:rPr>
      </w:pPr>
    </w:p>
    <w:p w14:paraId="17D65E18" w14:textId="77777777" w:rsidR="0070039A" w:rsidRPr="00CD1C72" w:rsidRDefault="000A4F19" w:rsidP="00CD1C72">
      <w:pPr>
        <w:spacing w:line="276" w:lineRule="auto"/>
        <w:ind w:left="567" w:right="567"/>
        <w:rPr>
          <w:i/>
        </w:rPr>
      </w:pPr>
      <w:r w:rsidRPr="00CD1C72">
        <w:rPr>
          <w:i/>
        </w:rPr>
        <w:t>De acuerdo con lo dispuesto en los artículos 195 de la Ley de Transparencia y Acceso a la Información Pública del Estado de México y Municipios; 124 y 127 del Código de Procedimientos Administrativos del Estado de México, de aplicación supletoria en la materia; y 16, fracción I, del Reglamento Interior del Instituto de Transparencia, Acceso a la Información Pública y Protección de Datos Personales del Estado de México y Municipios, me permito señalar que: De las constancias que integran el expediente electrónico del Recurso de Revisión 07657/INFOEM/IP/RR/2023, referente a la solicitud de información: «AVANCES DEL DENUNCIA DEL CONTRA</w:t>
      </w:r>
      <w:r w:rsidR="00386144" w:rsidRPr="00CD1C72">
        <w:rPr>
          <w:i/>
        </w:rPr>
        <w:t>LOR</w:t>
      </w:r>
      <w:r w:rsidRPr="00CD1C72">
        <w:rPr>
          <w:i/>
        </w:rPr>
        <w:t xml:space="preserve">» (Sic); se advierte </w:t>
      </w:r>
      <w:r w:rsidRPr="00CD1C72">
        <w:rPr>
          <w:i/>
        </w:rPr>
        <w:lastRenderedPageBreak/>
        <w:t>que en su respuesta indicó no ser competente para “conocer y resolver denuncias interpuestas al Contralor Municipal”.</w:t>
      </w:r>
    </w:p>
    <w:p w14:paraId="15E46A1B" w14:textId="77777777" w:rsidR="0070039A" w:rsidRPr="00CD1C72" w:rsidRDefault="0070039A" w:rsidP="00CD1C72">
      <w:pPr>
        <w:spacing w:line="276" w:lineRule="auto"/>
        <w:ind w:left="567" w:right="567"/>
        <w:rPr>
          <w:i/>
        </w:rPr>
      </w:pPr>
    </w:p>
    <w:p w14:paraId="76C747CD" w14:textId="77777777" w:rsidR="0070039A" w:rsidRPr="00CD1C72" w:rsidRDefault="000A4F19" w:rsidP="00CD1C72">
      <w:pPr>
        <w:spacing w:line="276" w:lineRule="auto"/>
        <w:ind w:left="567" w:right="567"/>
        <w:rPr>
          <w:i/>
        </w:rPr>
      </w:pPr>
      <w:r w:rsidRPr="00CD1C72">
        <w:rPr>
          <w:i/>
        </w:rPr>
        <w:t xml:space="preserve">Derivado de lo anterior, y con el objeto de contar con los elementos necesarios para la elaboración del proyecto de resolución correspondiente, se le requiere para que informe a este Instituto, en un término no mayor a tres días contados a partir de la notificación del presente, a través Sistema de Acceso la Información Mexiquense (SAIMEX) o al correo electrónico alan.gutierrez@infoem.org.mx, lo siguiente: </w:t>
      </w:r>
    </w:p>
    <w:p w14:paraId="561A73F0" w14:textId="77777777" w:rsidR="0070039A" w:rsidRPr="00CD1C72" w:rsidRDefault="0070039A" w:rsidP="00CD1C72">
      <w:pPr>
        <w:spacing w:line="276" w:lineRule="auto"/>
        <w:ind w:left="567" w:right="567"/>
        <w:rPr>
          <w:i/>
        </w:rPr>
      </w:pPr>
    </w:p>
    <w:p w14:paraId="4FDEB0C1" w14:textId="77777777" w:rsidR="0070039A" w:rsidRPr="00CD1C72" w:rsidRDefault="000A4F19" w:rsidP="00CD1C72">
      <w:pPr>
        <w:spacing w:line="276" w:lineRule="auto"/>
        <w:ind w:left="567" w:right="567"/>
        <w:rPr>
          <w:i/>
        </w:rPr>
      </w:pPr>
      <w:r w:rsidRPr="00CD1C72">
        <w:rPr>
          <w:i/>
        </w:rPr>
        <w:t xml:space="preserve">1. Si existen denuncias interpuestas en contra del Contralor Municipal. </w:t>
      </w:r>
    </w:p>
    <w:p w14:paraId="2D2FAB8A" w14:textId="77777777" w:rsidR="0070039A" w:rsidRPr="00CD1C72" w:rsidRDefault="000A4F19" w:rsidP="00CD1C72">
      <w:pPr>
        <w:spacing w:line="276" w:lineRule="auto"/>
        <w:ind w:left="567" w:right="567"/>
        <w:rPr>
          <w:i/>
        </w:rPr>
      </w:pPr>
      <w:r w:rsidRPr="00CD1C72">
        <w:rPr>
          <w:i/>
        </w:rPr>
        <w:t xml:space="preserve">2. En caso de existir, si las mismas se llevan ante el ayuntamiento o ante una autoridad diversa. </w:t>
      </w:r>
    </w:p>
    <w:p w14:paraId="18D4954B" w14:textId="77777777" w:rsidR="0070039A" w:rsidRPr="00CD1C72" w:rsidRDefault="000A4F19" w:rsidP="00CD1C72">
      <w:pPr>
        <w:spacing w:line="276" w:lineRule="auto"/>
        <w:ind w:left="567" w:right="567"/>
        <w:rPr>
          <w:i/>
        </w:rPr>
      </w:pPr>
      <w:r w:rsidRPr="00CD1C72">
        <w:rPr>
          <w:i/>
        </w:rPr>
        <w:t xml:space="preserve">3. De las denuncias ¿cuántas derivaron en procedimientos de responsabilidades administrativas? </w:t>
      </w:r>
    </w:p>
    <w:p w14:paraId="2E700EA7" w14:textId="77777777" w:rsidR="0070039A" w:rsidRPr="00CD1C72" w:rsidRDefault="000A4F19" w:rsidP="00CD1C72">
      <w:pPr>
        <w:spacing w:line="276" w:lineRule="auto"/>
        <w:ind w:left="567" w:right="567"/>
        <w:rPr>
          <w:i/>
        </w:rPr>
      </w:pPr>
      <w:r w:rsidRPr="00CD1C72">
        <w:rPr>
          <w:i/>
        </w:rPr>
        <w:t xml:space="preserve">4. De las denuncias que derivaron en procedimientos de responsabilidades administrativas ¿cuántas son por faltas administrativas graves y cuántas por faltas administrativas no graves? </w:t>
      </w:r>
    </w:p>
    <w:p w14:paraId="1BEEDD2F" w14:textId="77777777" w:rsidR="0070039A" w:rsidRPr="00CD1C72" w:rsidRDefault="000A4F19" w:rsidP="00CD1C72">
      <w:pPr>
        <w:spacing w:line="276" w:lineRule="auto"/>
        <w:ind w:left="567" w:right="567"/>
        <w:rPr>
          <w:i/>
        </w:rPr>
      </w:pPr>
      <w:r w:rsidRPr="00CD1C72">
        <w:rPr>
          <w:i/>
        </w:rPr>
        <w:t>5. De los procedimientos de responsabilidad administrativa no grave ¿cuántos han concluido y cuántos se encuentran en trámite? 6. De los procedimientos de responsabilidad administrativa grave ¿cuántos han concluido y cuántos se encuentran en trámite?</w:t>
      </w:r>
    </w:p>
    <w:p w14:paraId="35A8169D" w14:textId="77777777" w:rsidR="0070039A" w:rsidRPr="00CD1C72" w:rsidRDefault="000A4F19" w:rsidP="00CD1C72">
      <w:pPr>
        <w:spacing w:line="276" w:lineRule="auto"/>
        <w:ind w:left="567" w:right="567"/>
        <w:rPr>
          <w:i/>
        </w:rPr>
      </w:pPr>
      <w:r w:rsidRPr="00CD1C72">
        <w:rPr>
          <w:i/>
        </w:rPr>
        <w:t xml:space="preserve">7. ¿Alguna denuncia se encuentra en cualquiera de los supuestos establecidos en el artículo 142 de la Ley de Transparencia y Acceso a la información Pública del Estado de México y Municipios? En caso afirmativo, mencionar cuál y el supuesto aplicable. </w:t>
      </w:r>
    </w:p>
    <w:p w14:paraId="0C7843E7" w14:textId="77777777" w:rsidR="0070039A" w:rsidRPr="00CD1C72" w:rsidRDefault="0070039A" w:rsidP="00CD1C72">
      <w:pPr>
        <w:spacing w:line="276" w:lineRule="auto"/>
        <w:ind w:left="567" w:right="567"/>
        <w:rPr>
          <w:i/>
        </w:rPr>
      </w:pPr>
    </w:p>
    <w:p w14:paraId="7CD1B79A" w14:textId="77777777" w:rsidR="0070039A" w:rsidRPr="00CD1C72" w:rsidRDefault="000A4F19" w:rsidP="00CD1C72">
      <w:pPr>
        <w:spacing w:line="276" w:lineRule="auto"/>
        <w:ind w:left="567" w:right="567"/>
        <w:rPr>
          <w:i/>
        </w:rPr>
      </w:pPr>
      <w:r w:rsidRPr="00CD1C72">
        <w:rPr>
          <w:i/>
        </w:rPr>
        <w:t xml:space="preserve">Asimismo, se le apercibe que, en caso de no atender el presente requerimiento, se notificará a su Superior Jerárquico y/o Órgano Interno de Control para que se determinen las responsabilidades administrativas correspondientes, de conformidad a lo establecido en los artículos 24 fracción VIII, 182 y 222 de la Ley de Transparencia y Acceso a la Información Pública del Estado de México y Municipios. </w:t>
      </w:r>
    </w:p>
    <w:p w14:paraId="147D821D" w14:textId="77777777" w:rsidR="0070039A" w:rsidRPr="00CD1C72" w:rsidRDefault="000A4F19" w:rsidP="00CD1C72">
      <w:pPr>
        <w:spacing w:line="276" w:lineRule="auto"/>
        <w:ind w:left="567" w:right="567"/>
        <w:rPr>
          <w:i/>
        </w:rPr>
      </w:pPr>
      <w:r w:rsidRPr="00CD1C72">
        <w:rPr>
          <w:i/>
        </w:rPr>
        <w:t xml:space="preserve"> </w:t>
      </w:r>
    </w:p>
    <w:p w14:paraId="2DF54D0E" w14:textId="77777777" w:rsidR="0070039A" w:rsidRPr="00CD1C72" w:rsidRDefault="000A4F19" w:rsidP="00CD1C72">
      <w:pPr>
        <w:spacing w:line="276" w:lineRule="auto"/>
        <w:ind w:left="567" w:right="567"/>
        <w:rPr>
          <w:i/>
        </w:rPr>
      </w:pPr>
      <w:r w:rsidRPr="00CD1C72">
        <w:rPr>
          <w:i/>
        </w:rPr>
        <w:t xml:space="preserve">Sin otro particular por el momento, me reitero a sus órdenes. </w:t>
      </w:r>
    </w:p>
    <w:p w14:paraId="3699E69B" w14:textId="77777777" w:rsidR="0070039A" w:rsidRPr="00CD1C72" w:rsidRDefault="0070039A" w:rsidP="00CD1C72">
      <w:pPr>
        <w:spacing w:line="276" w:lineRule="auto"/>
        <w:ind w:left="567" w:right="567"/>
        <w:rPr>
          <w:i/>
        </w:rPr>
      </w:pPr>
    </w:p>
    <w:p w14:paraId="49309DF4" w14:textId="77777777" w:rsidR="0070039A" w:rsidRPr="00CD1C72" w:rsidRDefault="000A4F19" w:rsidP="00CD1C72">
      <w:pPr>
        <w:spacing w:line="276" w:lineRule="auto"/>
        <w:ind w:left="567" w:right="567"/>
        <w:rPr>
          <w:i/>
        </w:rPr>
      </w:pPr>
      <w:r w:rsidRPr="00CD1C72">
        <w:rPr>
          <w:i/>
        </w:rPr>
        <w:t>Alan Gutiérrez Zárate</w:t>
      </w:r>
    </w:p>
    <w:p w14:paraId="692864B7" w14:textId="77777777" w:rsidR="0070039A" w:rsidRPr="00CD1C72" w:rsidRDefault="000A4F19" w:rsidP="00CD1C72">
      <w:pPr>
        <w:spacing w:line="276" w:lineRule="auto"/>
        <w:ind w:left="567" w:right="567"/>
      </w:pPr>
      <w:r w:rsidRPr="00CD1C72">
        <w:rPr>
          <w:i/>
        </w:rPr>
        <w:t xml:space="preserve">Coordinador de Proyectos de la Comisionada Sharon Morales Martínez” </w:t>
      </w:r>
    </w:p>
    <w:p w14:paraId="4DACC0D5" w14:textId="77777777" w:rsidR="0070039A" w:rsidRPr="00CD1C72" w:rsidRDefault="000A4F19" w:rsidP="00CD1C72">
      <w:r w:rsidRPr="00CD1C72">
        <w:lastRenderedPageBreak/>
        <w:t xml:space="preserve">A lo que el ente recurrido dio respuesta el día treinta de enero de la presente anualidad, en los términos siguientes: </w:t>
      </w:r>
    </w:p>
    <w:p w14:paraId="776E8AFC" w14:textId="77777777" w:rsidR="0070039A" w:rsidRPr="00CD1C72" w:rsidRDefault="000A4F19" w:rsidP="00CD1C72">
      <w:pPr>
        <w:numPr>
          <w:ilvl w:val="0"/>
          <w:numId w:val="3"/>
        </w:numPr>
        <w:ind w:right="567"/>
      </w:pPr>
      <w:r w:rsidRPr="00CD1C72">
        <w:t>Manifestó que dentro de la contraloría no existe denuncia alguna en contra del Contralor Municipal</w:t>
      </w:r>
    </w:p>
    <w:p w14:paraId="66D6DD0E" w14:textId="77777777" w:rsidR="0070039A" w:rsidRPr="00CD1C72" w:rsidRDefault="000A4F19" w:rsidP="00CD1C72">
      <w:pPr>
        <w:numPr>
          <w:ilvl w:val="0"/>
          <w:numId w:val="3"/>
        </w:numPr>
        <w:ind w:right="567"/>
      </w:pPr>
      <w:r w:rsidRPr="00CD1C72">
        <w:t>Las denuncias o quejas interpuestas en contra del Contralor Municipal son atendidas por el Síndico Municipal, en base al artículo 53 de la Ley Orgánica Municipal del Estado de México y el artículo 9, fracción V de la Ley de Responsabilidades Administrativas del Estado de México y Municipios.</w:t>
      </w:r>
    </w:p>
    <w:p w14:paraId="5BEB577F" w14:textId="77777777" w:rsidR="0070039A" w:rsidRPr="00CD1C72" w:rsidRDefault="000A4F19" w:rsidP="00CD1C72">
      <w:pPr>
        <w:numPr>
          <w:ilvl w:val="0"/>
          <w:numId w:val="3"/>
        </w:numPr>
        <w:ind w:right="567"/>
      </w:pPr>
      <w:r w:rsidRPr="00CD1C72">
        <w:t xml:space="preserve">No existió procedimiento administrativo iniciado en contra del Contralor Municipal.  </w:t>
      </w:r>
    </w:p>
    <w:p w14:paraId="6E88952D" w14:textId="77777777" w:rsidR="0070039A" w:rsidRPr="00CD1C72" w:rsidRDefault="0070039A" w:rsidP="00CD1C72">
      <w:pPr>
        <w:ind w:right="567"/>
      </w:pPr>
    </w:p>
    <w:p w14:paraId="08CFCAB9" w14:textId="77777777" w:rsidR="0070039A" w:rsidRPr="00CD1C72" w:rsidRDefault="000A4F19" w:rsidP="00CD1C72">
      <w:pPr>
        <w:ind w:right="-25"/>
      </w:pPr>
      <w:r w:rsidRPr="00CD1C72">
        <w:t xml:space="preserve">De forma que, según lo referido, la autoridad competente para conocer de las denuncias interpuestas en contra del Contralor Municipal es la Sindicatura Municipal, siendo importante citar el contenido del artículo 52 de la Ley Orgánica Municipal, mismo que refiere lo siguiente: </w:t>
      </w:r>
    </w:p>
    <w:p w14:paraId="26A0D9ED" w14:textId="77777777" w:rsidR="0070039A" w:rsidRPr="00CD1C72" w:rsidRDefault="0070039A" w:rsidP="00CD1C72">
      <w:pPr>
        <w:ind w:right="-25"/>
        <w:rPr>
          <w:i/>
        </w:rPr>
      </w:pPr>
    </w:p>
    <w:p w14:paraId="03D50DDA" w14:textId="77777777" w:rsidR="0070039A" w:rsidRPr="00CD1C72" w:rsidRDefault="000A4F19" w:rsidP="00CD1C72">
      <w:pPr>
        <w:pStyle w:val="Puesto"/>
        <w:ind w:left="851" w:right="822"/>
        <w:rPr>
          <w:b/>
        </w:rPr>
      </w:pPr>
      <w:r w:rsidRPr="00CD1C72">
        <w:t>“</w:t>
      </w:r>
      <w:r w:rsidRPr="00CD1C72">
        <w:rPr>
          <w:b/>
        </w:rPr>
        <w:t xml:space="preserve">CAPÍTULO SEGUNDO </w:t>
      </w:r>
    </w:p>
    <w:p w14:paraId="1F8112E1" w14:textId="77777777" w:rsidR="0070039A" w:rsidRPr="00CD1C72" w:rsidRDefault="000A4F19" w:rsidP="00CD1C72">
      <w:pPr>
        <w:pStyle w:val="Puesto"/>
        <w:ind w:left="851" w:right="822"/>
        <w:rPr>
          <w:b/>
        </w:rPr>
      </w:pPr>
      <w:r w:rsidRPr="00CD1C72">
        <w:rPr>
          <w:b/>
        </w:rPr>
        <w:t xml:space="preserve">De los Síndicos </w:t>
      </w:r>
    </w:p>
    <w:p w14:paraId="35BDFB6F" w14:textId="77777777" w:rsidR="0070039A" w:rsidRPr="00CD1C72" w:rsidRDefault="000A4F19" w:rsidP="00CD1C72">
      <w:pPr>
        <w:pStyle w:val="Puesto"/>
        <w:ind w:left="851" w:right="822"/>
      </w:pPr>
      <w:r w:rsidRPr="00CD1C72">
        <w:rPr>
          <w:b/>
        </w:rPr>
        <w:t xml:space="preserve">Artículo 52.- </w:t>
      </w:r>
      <w:r w:rsidRPr="00CD1C72">
        <w:t>Los síndicos municipales tendrán a su cargo la procuración y defensa de los derechos e intereses del municipio, en especial los de carácter patrimonial y la función de contraloría interna, la que, en su caso, ejercerán conjuntamente con el órgano de control y evaluación que al efecto establezcan los ayuntamientos.”</w:t>
      </w:r>
    </w:p>
    <w:p w14:paraId="5463A5EB" w14:textId="77777777" w:rsidR="0070039A" w:rsidRPr="00CD1C72" w:rsidRDefault="000A4F19" w:rsidP="00CD1C72">
      <w:pPr>
        <w:pStyle w:val="Puesto"/>
        <w:ind w:left="851" w:right="822"/>
      </w:pPr>
      <w:r w:rsidRPr="00CD1C72">
        <w:t>(Énfasis añadido)</w:t>
      </w:r>
    </w:p>
    <w:p w14:paraId="0DE104FC" w14:textId="77777777" w:rsidR="0070039A" w:rsidRPr="00CD1C72" w:rsidRDefault="0070039A" w:rsidP="00CD1C72"/>
    <w:p w14:paraId="0C88FE82" w14:textId="77777777" w:rsidR="0070039A" w:rsidRPr="00CD1C72" w:rsidRDefault="000A4F19" w:rsidP="00CD1C72">
      <w:r w:rsidRPr="00CD1C72">
        <w:t xml:space="preserve">Lo anterior refiere que, la sindicatura municipal también ejercerá la función de contraloría interna, situación que se robustece con el contenido del 9, fracción V de la Ley de Responsabilidades Administrativas del Estado de México que contempla como autoridad competente para su aplicación a los síndicos municipales, como se observa a continuación: </w:t>
      </w:r>
    </w:p>
    <w:p w14:paraId="7E987539" w14:textId="77777777" w:rsidR="0070039A" w:rsidRPr="00CD1C72" w:rsidRDefault="000A4F19" w:rsidP="00CD1C72">
      <w:pPr>
        <w:ind w:left="850" w:right="824"/>
        <w:rPr>
          <w:b/>
        </w:rPr>
      </w:pPr>
      <w:r w:rsidRPr="00CD1C72">
        <w:rPr>
          <w:b/>
        </w:rPr>
        <w:t xml:space="preserve"> </w:t>
      </w:r>
    </w:p>
    <w:p w14:paraId="39D60E28" w14:textId="77777777" w:rsidR="0070039A" w:rsidRPr="00CD1C72" w:rsidRDefault="000A4F19" w:rsidP="00CD1C72">
      <w:pPr>
        <w:pStyle w:val="Puesto"/>
        <w:ind w:left="851" w:right="822"/>
        <w:rPr>
          <w:b/>
        </w:rPr>
      </w:pPr>
      <w:r w:rsidRPr="00CD1C72">
        <w:rPr>
          <w:b/>
        </w:rPr>
        <w:lastRenderedPageBreak/>
        <w:t xml:space="preserve">“CAPÍTULO TERCERO </w:t>
      </w:r>
    </w:p>
    <w:p w14:paraId="63E9F782" w14:textId="77777777" w:rsidR="0070039A" w:rsidRPr="00CD1C72" w:rsidRDefault="000A4F19" w:rsidP="00CD1C72">
      <w:pPr>
        <w:pStyle w:val="Puesto"/>
        <w:ind w:left="851" w:right="822"/>
        <w:rPr>
          <w:b/>
        </w:rPr>
      </w:pPr>
      <w:r w:rsidRPr="00CD1C72">
        <w:rPr>
          <w:b/>
        </w:rPr>
        <w:t xml:space="preserve">DE LAS AUTORIDADES COMPETENTES PARA LA APLICACIÓN DE LA PRESENTE LEY </w:t>
      </w:r>
    </w:p>
    <w:p w14:paraId="21C93468" w14:textId="77777777" w:rsidR="0070039A" w:rsidRPr="00CD1C72" w:rsidRDefault="000A4F19" w:rsidP="00CD1C72">
      <w:pPr>
        <w:pStyle w:val="Puesto"/>
        <w:ind w:left="851" w:right="822"/>
      </w:pPr>
      <w:r w:rsidRPr="00CD1C72">
        <w:rPr>
          <w:b/>
        </w:rPr>
        <w:t>Artículo 9</w:t>
      </w:r>
      <w:r w:rsidRPr="00CD1C72">
        <w:t xml:space="preserve">. En el ámbito de su competencia, son autoridades facultadas para aplicar la presente Ley: </w:t>
      </w:r>
    </w:p>
    <w:p w14:paraId="3EEC4F20" w14:textId="77777777" w:rsidR="0070039A" w:rsidRPr="00CD1C72" w:rsidRDefault="000A4F19" w:rsidP="00CD1C72">
      <w:pPr>
        <w:pStyle w:val="Puesto"/>
        <w:ind w:left="851" w:right="822"/>
      </w:pPr>
      <w:r w:rsidRPr="00CD1C72">
        <w:t>I. La Secretaría de la Contraloría.</w:t>
      </w:r>
    </w:p>
    <w:p w14:paraId="0AA45432" w14:textId="77777777" w:rsidR="0070039A" w:rsidRPr="00CD1C72" w:rsidRDefault="000A4F19" w:rsidP="00CD1C72">
      <w:pPr>
        <w:pStyle w:val="Puesto"/>
        <w:ind w:left="851" w:right="822"/>
      </w:pPr>
      <w:r w:rsidRPr="00CD1C72">
        <w:t xml:space="preserve">II. El Órgano Superior de Fiscalización. </w:t>
      </w:r>
    </w:p>
    <w:p w14:paraId="5D3EC646" w14:textId="77777777" w:rsidR="0070039A" w:rsidRPr="00CD1C72" w:rsidRDefault="000A4F19" w:rsidP="00CD1C72">
      <w:pPr>
        <w:pStyle w:val="Puesto"/>
        <w:ind w:left="851" w:right="822"/>
      </w:pPr>
      <w:r w:rsidRPr="00CD1C72">
        <w:t xml:space="preserve">III. El Tribunal de Justicia Administrativa. </w:t>
      </w:r>
    </w:p>
    <w:p w14:paraId="4C49498A" w14:textId="77777777" w:rsidR="0070039A" w:rsidRPr="00CD1C72" w:rsidRDefault="000A4F19" w:rsidP="00CD1C72">
      <w:pPr>
        <w:pStyle w:val="Puesto"/>
        <w:ind w:left="851" w:right="822"/>
      </w:pPr>
      <w:r w:rsidRPr="00CD1C72">
        <w:t xml:space="preserve">IV. El Consejo de la Judicatura auxiliándose de su órgano interno de control. </w:t>
      </w:r>
    </w:p>
    <w:p w14:paraId="3297125E" w14:textId="77777777" w:rsidR="0070039A" w:rsidRPr="00CD1C72" w:rsidRDefault="000A4F19" w:rsidP="00CD1C72">
      <w:pPr>
        <w:pStyle w:val="Puesto"/>
        <w:ind w:left="851" w:right="822"/>
        <w:rPr>
          <w:b/>
        </w:rPr>
      </w:pPr>
      <w:r w:rsidRPr="00CD1C72">
        <w:rPr>
          <w:b/>
        </w:rPr>
        <w:t>V. Los síndicos municipales y el órgano de contraloría interna municipal.</w:t>
      </w:r>
    </w:p>
    <w:p w14:paraId="68A874D1" w14:textId="77777777" w:rsidR="0070039A" w:rsidRPr="00CD1C72" w:rsidRDefault="000A4F19" w:rsidP="00CD1C72">
      <w:pPr>
        <w:pStyle w:val="Puesto"/>
        <w:ind w:left="851" w:right="822"/>
      </w:pPr>
      <w:r w:rsidRPr="00CD1C72">
        <w:t xml:space="preserve">VI. Los órganos constitucionales autónomos. </w:t>
      </w:r>
    </w:p>
    <w:p w14:paraId="21965982" w14:textId="77777777" w:rsidR="0070039A" w:rsidRPr="00CD1C72" w:rsidRDefault="000A4F19" w:rsidP="00CD1C72">
      <w:pPr>
        <w:pStyle w:val="Puesto"/>
        <w:ind w:left="851" w:right="822"/>
      </w:pPr>
      <w:r w:rsidRPr="00CD1C72">
        <w:t xml:space="preserve">VII. Las unidades de responsabilidades de las empresas de participación estatal o municipal, de conformidad con las leyes que las regulan. </w:t>
      </w:r>
    </w:p>
    <w:p w14:paraId="1FF49311" w14:textId="77777777" w:rsidR="0070039A" w:rsidRPr="00CD1C72" w:rsidRDefault="000A4F19" w:rsidP="00CD1C72">
      <w:pPr>
        <w:pStyle w:val="Puesto"/>
        <w:ind w:left="851" w:right="822"/>
      </w:pPr>
      <w:r w:rsidRPr="00CD1C72">
        <w:t xml:space="preserve">Para tal efecto contarán exclusivamente con las siguientes atribuciones: </w:t>
      </w:r>
    </w:p>
    <w:p w14:paraId="04BAA78E" w14:textId="77777777" w:rsidR="0070039A" w:rsidRPr="00CD1C72" w:rsidRDefault="000A4F19" w:rsidP="00CD1C72">
      <w:pPr>
        <w:pStyle w:val="Puesto"/>
        <w:ind w:left="851" w:right="822"/>
      </w:pPr>
      <w:r w:rsidRPr="00CD1C72">
        <w:t xml:space="preserve">a) Las que esta Ley prevé para las autoridades investigadoras y substanciadoras. </w:t>
      </w:r>
    </w:p>
    <w:p w14:paraId="07BAA4CB" w14:textId="77777777" w:rsidR="0070039A" w:rsidRPr="00CD1C72" w:rsidRDefault="000A4F19" w:rsidP="00CD1C72">
      <w:pPr>
        <w:pStyle w:val="Puesto"/>
        <w:ind w:left="851" w:right="822"/>
      </w:pPr>
      <w:r w:rsidRPr="00CD1C72">
        <w:t>b) Las necesarias para imponer sanciones por faltas administrativas no graves.</w:t>
      </w:r>
    </w:p>
    <w:p w14:paraId="1E50A7AF" w14:textId="77777777" w:rsidR="0070039A" w:rsidRPr="00CD1C72" w:rsidRDefault="000A4F19" w:rsidP="00CD1C72">
      <w:pPr>
        <w:pStyle w:val="Puesto"/>
        <w:ind w:left="851" w:right="822"/>
      </w:pPr>
      <w:r w:rsidRPr="00CD1C72">
        <w:t xml:space="preserve">c) Las relacionadas con la plataforma digital estatal en los términos previstos en esta Ley. </w:t>
      </w:r>
    </w:p>
    <w:p w14:paraId="173DB74C" w14:textId="77777777" w:rsidR="0070039A" w:rsidRPr="00CD1C72" w:rsidRDefault="000A4F19" w:rsidP="00CD1C72">
      <w:pPr>
        <w:pStyle w:val="Puesto"/>
        <w:ind w:left="851" w:right="822"/>
      </w:pPr>
      <w:r w:rsidRPr="00CD1C72">
        <w:t xml:space="preserve">VIII. Los órganos internos de control. </w:t>
      </w:r>
    </w:p>
    <w:p w14:paraId="35ADA677" w14:textId="77777777" w:rsidR="0070039A" w:rsidRPr="00CD1C72" w:rsidRDefault="000A4F19" w:rsidP="00CD1C72">
      <w:pPr>
        <w:pStyle w:val="Puesto"/>
        <w:ind w:left="851" w:right="822"/>
      </w:pPr>
      <w:r w:rsidRPr="00CD1C72">
        <w:t>IX. La Contraloría del Poder Legislativo</w:t>
      </w:r>
    </w:p>
    <w:p w14:paraId="61D8047C" w14:textId="77777777" w:rsidR="0070039A" w:rsidRPr="00CD1C72" w:rsidRDefault="000A4F19" w:rsidP="00CD1C72">
      <w:pPr>
        <w:pStyle w:val="Puesto"/>
        <w:ind w:left="851" w:right="822"/>
      </w:pPr>
      <w:r w:rsidRPr="00CD1C72">
        <w:t>X. Las demás autoridades que determinen las leyes. “</w:t>
      </w:r>
    </w:p>
    <w:p w14:paraId="37310069" w14:textId="77777777" w:rsidR="0070039A" w:rsidRPr="00CD1C72" w:rsidRDefault="000A4F19" w:rsidP="00CD1C72">
      <w:pPr>
        <w:pStyle w:val="Puesto"/>
        <w:ind w:left="851" w:right="822"/>
      </w:pPr>
      <w:r w:rsidRPr="00CD1C72">
        <w:t>(Énfasis añadido)</w:t>
      </w:r>
    </w:p>
    <w:p w14:paraId="6DE97D2E" w14:textId="77777777" w:rsidR="0070039A" w:rsidRPr="00CD1C72" w:rsidRDefault="0070039A" w:rsidP="00CD1C72">
      <w:pPr>
        <w:tabs>
          <w:tab w:val="left" w:pos="4962"/>
        </w:tabs>
      </w:pPr>
    </w:p>
    <w:p w14:paraId="31744107" w14:textId="77777777" w:rsidR="0070039A" w:rsidRPr="00CD1C72" w:rsidRDefault="000A4F19" w:rsidP="00CD1C72">
      <w:pPr>
        <w:widowControl w:val="0"/>
        <w:tabs>
          <w:tab w:val="left" w:pos="1701"/>
          <w:tab w:val="left" w:pos="1843"/>
        </w:tabs>
        <w:ind w:right="-25"/>
      </w:pPr>
      <w:r w:rsidRPr="00CD1C72">
        <w:t>En ese tenor, dentro de la información remitida por E</w:t>
      </w:r>
      <w:r w:rsidRPr="00CD1C72">
        <w:rPr>
          <w:b/>
        </w:rPr>
        <w:t xml:space="preserve">L SUJETO OBLIGADO, </w:t>
      </w:r>
      <w:r w:rsidRPr="00CD1C72">
        <w:t xml:space="preserve">la Titular de la Unidad de Transparencia refirió haber turnado a la Sindicatura Municipal, mediante el oficio PMM/CTAI/110/2025, quien a su vez dio contestación con el oficio número PMM/003/2025 donde refirió que después de haber realizado una búsqueda exhaustiva en sus archivos no obra ninguna denuncia o procedimiento iniciado en contra del Contralor Municipal. </w:t>
      </w:r>
    </w:p>
    <w:p w14:paraId="53EF71FF" w14:textId="77777777" w:rsidR="0070039A" w:rsidRPr="00CD1C72" w:rsidRDefault="0070039A" w:rsidP="00CD1C72">
      <w:pPr>
        <w:widowControl w:val="0"/>
        <w:tabs>
          <w:tab w:val="left" w:pos="1701"/>
          <w:tab w:val="left" w:pos="1843"/>
        </w:tabs>
        <w:ind w:right="-25"/>
      </w:pPr>
    </w:p>
    <w:p w14:paraId="23F53647" w14:textId="77777777" w:rsidR="0070039A" w:rsidRPr="00CD1C72" w:rsidRDefault="000A4F19" w:rsidP="00CD1C72">
      <w:pPr>
        <w:widowControl w:val="0"/>
        <w:tabs>
          <w:tab w:val="left" w:pos="1701"/>
          <w:tab w:val="left" w:pos="1843"/>
        </w:tabs>
        <w:ind w:right="-25"/>
      </w:pPr>
      <w:r w:rsidRPr="00CD1C72">
        <w:t xml:space="preserve">Oficios que el ente recurrido adjuntó en el apartado de manifestaciones y los cuales fueron puestos a disposición del particular para que manifestara lo que a su derecho conviniera. </w:t>
      </w:r>
    </w:p>
    <w:p w14:paraId="11301830" w14:textId="77777777" w:rsidR="0070039A" w:rsidRPr="00CD1C72" w:rsidRDefault="0070039A" w:rsidP="00CD1C72">
      <w:pPr>
        <w:widowControl w:val="0"/>
        <w:tabs>
          <w:tab w:val="left" w:pos="1701"/>
          <w:tab w:val="left" w:pos="1843"/>
        </w:tabs>
        <w:ind w:right="-25"/>
        <w:jc w:val="left"/>
      </w:pPr>
    </w:p>
    <w:p w14:paraId="7D1CAD78" w14:textId="77777777" w:rsidR="0070039A" w:rsidRPr="00CD1C72" w:rsidRDefault="000A4F19" w:rsidP="00CD1C72">
      <w:pPr>
        <w:ind w:right="99"/>
      </w:pPr>
      <w:r w:rsidRPr="00CD1C72">
        <w:lastRenderedPageBreak/>
        <w:t xml:space="preserve">En tal sentido, no existe un documento que pueda colmar la solicitud de la particular toda vez que este no se generó, con lo que se configura un hecho negativo. Por ello, de conformidad con lo establecido en el artículo 12 de la Ley de Transparencia y Acceso a la Información Pública del Estado de México y Municipios, </w:t>
      </w:r>
      <w:r w:rsidRPr="00CD1C72">
        <w:rPr>
          <w:b/>
        </w:rPr>
        <w:t>EL SUJETO OBLIGADO</w:t>
      </w:r>
      <w:r w:rsidRPr="00CD1C72">
        <w:t xml:space="preserve"> solo proporcionará la información que se les requiera y que obre en sus archivos, lo que a contrario sensu significa que no se está obligado a proporcionar lo que no obre en sus archivos; destacando entonces que el Pleno de este Organismo Garante, ha sostenido que ante la presencia de un hecho negativo, resultaría innecesaria una declaratoria de inexistencia, en términos de los artículos 19, 169 y 170 de la Ley de la materia, y ante un hecho negativo resulta aplicable la siguiente tesis:</w:t>
      </w:r>
    </w:p>
    <w:p w14:paraId="5037D219" w14:textId="77777777" w:rsidR="0070039A" w:rsidRPr="00CD1C72" w:rsidRDefault="0070039A" w:rsidP="00CD1C72">
      <w:pPr>
        <w:widowControl w:val="0"/>
        <w:tabs>
          <w:tab w:val="left" w:pos="1276"/>
        </w:tabs>
        <w:spacing w:line="240" w:lineRule="auto"/>
        <w:ind w:left="708" w:right="824"/>
        <w:rPr>
          <w:b/>
          <w:i/>
        </w:rPr>
      </w:pPr>
    </w:p>
    <w:p w14:paraId="0883EC84" w14:textId="77777777" w:rsidR="0070039A" w:rsidRPr="00CD1C72" w:rsidRDefault="000A4F19" w:rsidP="00CD1C72">
      <w:pPr>
        <w:pStyle w:val="Puesto"/>
        <w:ind w:left="851" w:right="822"/>
      </w:pPr>
      <w:r w:rsidRPr="00CD1C72">
        <w:t>“</w:t>
      </w:r>
      <w:r w:rsidRPr="00CD1C72">
        <w:rPr>
          <w:b/>
        </w:rPr>
        <w:t>HECHOS NEGATIVOS, NO SON SUSCEPTIBLES DE DEMOSTRACIÓN</w:t>
      </w:r>
      <w:r w:rsidRPr="00CD1C72">
        <w:t>.</w:t>
      </w:r>
    </w:p>
    <w:p w14:paraId="481538DA" w14:textId="77777777" w:rsidR="0070039A" w:rsidRPr="00CD1C72" w:rsidRDefault="000A4F19" w:rsidP="00CD1C72">
      <w:pPr>
        <w:pStyle w:val="Puesto"/>
        <w:ind w:left="851" w:right="822"/>
      </w:pPr>
      <w:r w:rsidRPr="00CD1C72">
        <w:t>Tratándose de un hecho negativo, el Juez no tiene por qué invocar prueba alguna de la que se desprenda, ya que es bien sabido que esta clase de hechos no son susceptibles de demostración.</w:t>
      </w:r>
    </w:p>
    <w:p w14:paraId="7132E62C" w14:textId="77777777" w:rsidR="0070039A" w:rsidRPr="00CD1C72" w:rsidRDefault="000A4F19" w:rsidP="00CD1C72">
      <w:pPr>
        <w:pStyle w:val="Puesto"/>
        <w:ind w:left="851" w:right="822"/>
      </w:pPr>
      <w:r w:rsidRPr="00CD1C72">
        <w:t>Amparo en revisión 2022/61. José García Florín (Menor). 9 de octubre de 1961. Cinco votos. Ponente: José Rivera Pérez Campos.”</w:t>
      </w:r>
    </w:p>
    <w:p w14:paraId="48B5242A" w14:textId="77777777" w:rsidR="0070039A" w:rsidRPr="00CD1C72" w:rsidRDefault="000A4F19" w:rsidP="00CD1C72">
      <w:pPr>
        <w:spacing w:before="280" w:after="280"/>
      </w:pPr>
      <w:r w:rsidRPr="00CD1C72">
        <w:t>De igual forma, es aplicable el criterio 7/2017, emitido en la Segunda Época por el Instituto Nacional de Transparencia, Acceso a la Información y Protección de Datos Personales (INAI), el cual señala lo siguiente:</w:t>
      </w:r>
    </w:p>
    <w:p w14:paraId="68393499" w14:textId="77777777" w:rsidR="0070039A" w:rsidRPr="00CD1C72" w:rsidRDefault="000A4F19" w:rsidP="00CD1C72">
      <w:pPr>
        <w:pStyle w:val="Puesto"/>
        <w:ind w:left="851" w:right="822"/>
        <w:rPr>
          <w:i w:val="0"/>
        </w:rPr>
      </w:pPr>
      <w:r w:rsidRPr="00CD1C72">
        <w:t xml:space="preserve">“Casos en los que no es necesario que el Comité de Transparencia confirme formalmente la inexistencia de la información. La Ley General de Transparencia y Acceso a la Información Pública y la Ley Federal de Transparencia y Acceso a la Información Pública establecen el procedimiento que deben seguir los sujetos obligados cuando la información solicitada no se encuentre en sus archivos; el cual implica, entre otras cosas, que el Comité de Transparencia confirme la inexistencia manifestada por las áreas competentes que hubiesen realizado la búsqueda de la información. No obstante lo anterior, en aquellos casos en que no se advierta obligación alguna de los sujetos obligados para contar con la información, derivado del análisis a la normativa aplicable a la materia de la solicitud; y además no se </w:t>
      </w:r>
      <w:r w:rsidRPr="00CD1C72">
        <w:lastRenderedPageBreak/>
        <w:t>tengan elementos de convicción que permitan suponer que ésta debe obrar en sus archivos, no será necesario que el Comité de Transparencia emita una resolución que confirme la inexistencia de la información.”</w:t>
      </w:r>
    </w:p>
    <w:p w14:paraId="75A3CD83" w14:textId="77777777" w:rsidR="0070039A" w:rsidRPr="00CD1C72" w:rsidRDefault="0070039A" w:rsidP="00CD1C72">
      <w:pPr>
        <w:ind w:left="851" w:right="822"/>
      </w:pPr>
    </w:p>
    <w:p w14:paraId="28100511" w14:textId="77777777" w:rsidR="0070039A" w:rsidRPr="00CD1C72" w:rsidRDefault="000A4F19" w:rsidP="00CD1C72">
      <w:r w:rsidRPr="00CD1C72">
        <w:t>Lo que, en consecuencia actualiza la causal de sobreseimiento prevista en la fracción III del artículo 192 de la Ley de Transparencia y Acceso a la Información Pública del Estado de México y Municipios, que a la letra dice:</w:t>
      </w:r>
    </w:p>
    <w:p w14:paraId="099F1500"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40" w:lineRule="auto"/>
        <w:ind w:left="851" w:right="822"/>
        <w:rPr>
          <w:i/>
        </w:rPr>
      </w:pPr>
    </w:p>
    <w:p w14:paraId="36F560D7" w14:textId="77777777" w:rsidR="0070039A" w:rsidRPr="00CD1C72" w:rsidRDefault="000A4F19" w:rsidP="00CD1C72">
      <w:pPr>
        <w:pStyle w:val="Puesto"/>
        <w:ind w:left="851" w:right="822"/>
      </w:pPr>
      <w:r w:rsidRPr="00CD1C72">
        <w:t>“</w:t>
      </w:r>
      <w:r w:rsidRPr="00CD1C72">
        <w:rPr>
          <w:b/>
        </w:rPr>
        <w:t xml:space="preserve">Artículo 192. </w:t>
      </w:r>
      <w:r w:rsidRPr="00CD1C72">
        <w:t>El recurso será sobreseído, en todo o en parte, cuando una vez admitido, se actualicen alguno de los siguientes supuestos:</w:t>
      </w:r>
    </w:p>
    <w:p w14:paraId="7E90E8A6" w14:textId="77777777" w:rsidR="0070039A" w:rsidRPr="00CD1C72" w:rsidRDefault="000A4F19" w:rsidP="00CD1C72">
      <w:pPr>
        <w:pStyle w:val="Puesto"/>
        <w:ind w:left="851" w:right="822"/>
      </w:pPr>
      <w:r w:rsidRPr="00CD1C72">
        <w:t>(…)</w:t>
      </w:r>
    </w:p>
    <w:p w14:paraId="183A32A0" w14:textId="77777777" w:rsidR="0070039A" w:rsidRPr="00CD1C72" w:rsidRDefault="000A4F19" w:rsidP="00CD1C72">
      <w:pPr>
        <w:pStyle w:val="Puesto"/>
        <w:ind w:left="851" w:right="822"/>
        <w:rPr>
          <w:b/>
        </w:rPr>
      </w:pPr>
      <w:r w:rsidRPr="00CD1C72">
        <w:rPr>
          <w:b/>
        </w:rPr>
        <w:t xml:space="preserve">III. El sujeto obligado responsable del acto lo modifique o revoque de tal manera que el recurso de revisión quede sin materia;” </w:t>
      </w:r>
    </w:p>
    <w:p w14:paraId="0BB4E398"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40" w:lineRule="auto"/>
        <w:ind w:right="49"/>
      </w:pPr>
    </w:p>
    <w:p w14:paraId="358BEBED"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t xml:space="preserve">Luego, conforme a la transcripción que antecede conviene desglosar los elementos de la disposición enunciada, de manera tal, que procede el sobreseimiento del recurso de revisión cuando </w:t>
      </w:r>
      <w:r w:rsidRPr="00CD1C72">
        <w:rPr>
          <w:b/>
        </w:rPr>
        <w:t>EL SUJETO OBLIGADO</w:t>
      </w:r>
      <w:r w:rsidRPr="00CD1C72">
        <w:t xml:space="preserve"> modifique o revoque el acto impugnado, quedando el medio de impugnación sin efecto o materia.</w:t>
      </w:r>
    </w:p>
    <w:p w14:paraId="53E6B54B"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p>
    <w:p w14:paraId="54C5E20D"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720" w:right="49"/>
      </w:pPr>
      <w:r w:rsidRPr="00CD1C72">
        <w:t xml:space="preserve">1.- El sujeto obligado responsable, </w:t>
      </w:r>
    </w:p>
    <w:p w14:paraId="467DE477"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720" w:right="49"/>
      </w:pPr>
      <w:r w:rsidRPr="00CD1C72">
        <w:t xml:space="preserve">2.- Acto, </w:t>
      </w:r>
    </w:p>
    <w:p w14:paraId="66B2779A"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720" w:right="49"/>
      </w:pPr>
      <w:r w:rsidRPr="00CD1C72">
        <w:t>3.- Que se modifique o revoque, y</w:t>
      </w:r>
    </w:p>
    <w:p w14:paraId="67A34EFF"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720" w:right="49"/>
      </w:pPr>
      <w:r w:rsidRPr="00CD1C72">
        <w:t>4.- De tal manera que el medio de impugnación quede sin efecto o materia.</w:t>
      </w:r>
    </w:p>
    <w:p w14:paraId="7F1A76BB"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p>
    <w:p w14:paraId="3549EBEE"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t xml:space="preserve">El primer elemento normativo, se actualiza ya que </w:t>
      </w:r>
      <w:r w:rsidRPr="00CD1C72">
        <w:rPr>
          <w:b/>
        </w:rPr>
        <w:t xml:space="preserve">EL SUJETO OBLIGADO </w:t>
      </w:r>
      <w:r w:rsidRPr="00CD1C72">
        <w:t xml:space="preserve">responsable, es el Ayuntamiento de Mexicaltzingo. El segundo elemento normativo, es la existencia de un acto, en el caso en concreto que nos ocupa se actualiza con la respuesta del </w:t>
      </w:r>
      <w:r w:rsidRPr="00CD1C72">
        <w:rPr>
          <w:b/>
        </w:rPr>
        <w:t>SUJETO OBLIGADO</w:t>
      </w:r>
      <w:r w:rsidRPr="00CD1C72">
        <w:t>.</w:t>
      </w:r>
    </w:p>
    <w:p w14:paraId="6FECD702"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pPr>
    </w:p>
    <w:p w14:paraId="6C0167DA"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lastRenderedPageBreak/>
        <w:t xml:space="preserve">Cabe destacar que, de la respuesta otorgada por </w:t>
      </w:r>
      <w:r w:rsidRPr="00CD1C72">
        <w:rPr>
          <w:b/>
        </w:rPr>
        <w:t xml:space="preserve">EL SUJETO OBLIGADO, </w:t>
      </w:r>
      <w:r w:rsidRPr="00CD1C72">
        <w:t xml:space="preserve">se desprende el precepto normativo en estudio, el cual se establece como “acto”, esto es así, pues la respuesta emitida por los Sujetos Obligados son consideradas, (en el contexto que la propia Ley establece), como “actos”, sin los cuales no existiría certeza de la de información pública, porque precisamente la evidencia notoria y específica del actuar del </w:t>
      </w:r>
      <w:r w:rsidRPr="00CD1C72">
        <w:rPr>
          <w:b/>
        </w:rPr>
        <w:t>SUJETO OBLIGADO</w:t>
      </w:r>
      <w:r w:rsidRPr="00CD1C72">
        <w:t xml:space="preserve"> se observa a través de sus actos que se llevan a cabo, al realizar sus atribuciones legalmente conferidas.</w:t>
      </w:r>
    </w:p>
    <w:p w14:paraId="0CFA076A"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sz w:val="24"/>
          <w:szCs w:val="24"/>
        </w:rPr>
      </w:pPr>
    </w:p>
    <w:p w14:paraId="6EFB32AA"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t>Luego entonces, la naturaleza jurídica de los actos que emiten los Sujetos Obligados, está delimitada, en este caso por la Ley de Transparencia y Acceso a la Información Pública del Estado de México y Municipios en su artículo 53, el cual contempla un catálogo de actos que realizan los Sujetos Obligados en la sustanciación de una solicitud de información:</w:t>
      </w:r>
    </w:p>
    <w:p w14:paraId="35D396B3"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p>
    <w:p w14:paraId="11491D15"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b/>
          <w:i/>
        </w:rPr>
        <w:t>“Artículo 53</w:t>
      </w:r>
      <w:r w:rsidRPr="00CD1C72">
        <w:rPr>
          <w:i/>
        </w:rPr>
        <w:t xml:space="preserve">. Las Unidades de Transparencia tendrán las siguientes funciones: </w:t>
      </w:r>
    </w:p>
    <w:p w14:paraId="3CED701E"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I. Recabar, difundir y actualizar la información relativa a las obligaciones de transparencia comunes y específicas a la que se refiere la Ley General, esta Ley, la que determine el Instituto y las demás disposiciones de la materia, así como propiciar que las áreas la actualicen periódicamente conforme a la normatividad aplicable; </w:t>
      </w:r>
    </w:p>
    <w:p w14:paraId="7BF2FF4B"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II. Recibir, tramitar y dar respuesta a las solicitudes de acceso a la información; </w:t>
      </w:r>
    </w:p>
    <w:p w14:paraId="3438DCA1"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III. Auxiliar a los particulares en la elaboración de solicitudes de acceso a la información y, en su caso, orientarlos sobre los sujetos obligados competentes conforme a la normatividad aplicable; </w:t>
      </w:r>
    </w:p>
    <w:p w14:paraId="0474D40C"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IV. Realizar, con efectividad, los trámites internos necesarios para la atención de las solicitudes de acceso a la información; </w:t>
      </w:r>
    </w:p>
    <w:p w14:paraId="10F795BF"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V. Entregar, en su caso, a los particulares la información solicitada; </w:t>
      </w:r>
    </w:p>
    <w:p w14:paraId="05387B82"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VI. Efectuar las notificaciones a los solicitantes; </w:t>
      </w:r>
    </w:p>
    <w:p w14:paraId="62E6E9C4"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VII. Proponer al Comité de Transparencia, los procedimientos internos que aseguren la mayor eficiencia en la gestión de las solicitudes de acceso a la información, conforme a la normatividad aplicable; </w:t>
      </w:r>
    </w:p>
    <w:p w14:paraId="4FA2DF3E"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VIII. Proponer a quien preside el Comité de Transparencia, personal habilitado que sea necesario para recibir y dar trámite a las solicitudes de acceso a la información; </w:t>
      </w:r>
    </w:p>
    <w:p w14:paraId="365B1B9A"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lastRenderedPageBreak/>
        <w:t xml:space="preserve">IX. Llevar un registro de las solicitudes de acceso a la información, sus respuestas, resultados, costos de reproducción y envío, resolución a los recursos de revisión que se hayan emitido en contra de sus respuestas y del cumplimiento de las mismas; </w:t>
      </w:r>
    </w:p>
    <w:p w14:paraId="603EA0C2"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X. Presentar ante el Comité, el proyecto de clasificación de información; </w:t>
      </w:r>
    </w:p>
    <w:p w14:paraId="5DAA2D0F"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XI. Promover e implementar políticas de transparencia proactiva procurando su accesibilidad; </w:t>
      </w:r>
    </w:p>
    <w:p w14:paraId="648F7895"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XII. Fomentar la transparencia y accesibilidad al interior del sujeto obligado; </w:t>
      </w:r>
    </w:p>
    <w:p w14:paraId="6F11C7B0"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 xml:space="preserve">XIII. Hacer del conocimiento de la instancia competente la probable responsabilidad por el incumplimiento de las obligaciones previstas en la presente Ley; y </w:t>
      </w:r>
    </w:p>
    <w:p w14:paraId="1826A9CB"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22"/>
          <w:tab w:val="left" w:pos="8496"/>
        </w:tabs>
        <w:spacing w:line="240" w:lineRule="auto"/>
        <w:ind w:left="851" w:right="899"/>
        <w:rPr>
          <w:i/>
        </w:rPr>
      </w:pPr>
      <w:r w:rsidRPr="00CD1C72">
        <w:rPr>
          <w:i/>
        </w:rPr>
        <w:t>XIV. Las demás que resulten necesarias para facilitar el acceso a la información y aquellas que se desprenden de la presente Ley y demás disposiciones jurídicas aplicables.”</w:t>
      </w:r>
    </w:p>
    <w:p w14:paraId="1E4C9828"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40" w:lineRule="auto"/>
        <w:rPr>
          <w:sz w:val="24"/>
          <w:szCs w:val="24"/>
        </w:rPr>
      </w:pPr>
    </w:p>
    <w:p w14:paraId="7B75EDFA"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t xml:space="preserve">Por lo que, el hecho de emitir actos no previstos en el marco normativo que en materia transparencia rige su actuar, serían ilegales de estricto derecho. </w:t>
      </w:r>
    </w:p>
    <w:p w14:paraId="7637798B"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p>
    <w:p w14:paraId="493EAEB9"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t xml:space="preserve">Es decir, la impugnación del </w:t>
      </w:r>
      <w:r w:rsidRPr="00CD1C72">
        <w:rPr>
          <w:b/>
        </w:rPr>
        <w:t xml:space="preserve">RECURRENTE </w:t>
      </w:r>
      <w:r w:rsidRPr="00CD1C72">
        <w:t xml:space="preserve">debe ser sobre la emisión de un “Acto” contenido en la misma Ley o la omisión en la emisión de éste, lo que en el caso que nos ocupa es la respuesta del </w:t>
      </w:r>
      <w:r w:rsidRPr="00CD1C72">
        <w:rPr>
          <w:b/>
        </w:rPr>
        <w:t xml:space="preserve">SUJETO OBLIGADO </w:t>
      </w:r>
      <w:r w:rsidRPr="00CD1C72">
        <w:t xml:space="preserve">y su entrega incompleta o diversa de la información solicitada al remitir información que en sentido estricto no corresponde con la requerida por la particular en su solicitud de información. </w:t>
      </w:r>
    </w:p>
    <w:p w14:paraId="04C1D856"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pPr>
    </w:p>
    <w:p w14:paraId="1B9508A7"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right="49"/>
      </w:pPr>
      <w:r w:rsidRPr="00CD1C72">
        <w:t xml:space="preserve">Por cuanto hace al tercer elemento normativo, es en esencia una condicional, consistente en que la dependencia o entidad responsable del acto o resolución impugnada </w:t>
      </w:r>
      <w:r w:rsidRPr="00CD1C72">
        <w:rPr>
          <w:b/>
          <w:u w:val="single"/>
        </w:rPr>
        <w:t>la modifique o revoque</w:t>
      </w:r>
      <w:r w:rsidRPr="00CD1C72">
        <w:t>; entendiendo modificar como el acto que realiza el Sujeto Obligado cuando emite una respuesta, la cual, en un acto posterior cambia sustituyendo o ampliando la información proporcionada en un principio, cuyos resultados no dejan sin efectos la respuesta dada, sino que tiene por objeto añadir, suprimir, o sustituir datos, lo cual puede ser de forma parcial.</w:t>
      </w:r>
    </w:p>
    <w:p w14:paraId="3F79A4FE"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sz w:val="24"/>
          <w:szCs w:val="24"/>
        </w:rPr>
      </w:pPr>
    </w:p>
    <w:p w14:paraId="38BB7233"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pPr>
      <w:r w:rsidRPr="00CD1C72">
        <w:lastRenderedPageBreak/>
        <w:t xml:space="preserve">Entonces, la modificación, se actualiza cuando otorga una respuesta y posteriormente emite otra en su lugar dejando sin efecto la anterior, esto mediante el Informe Justificado. </w:t>
      </w:r>
    </w:p>
    <w:p w14:paraId="0A18E4C6"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sz w:val="24"/>
          <w:szCs w:val="24"/>
        </w:rPr>
      </w:pPr>
    </w:p>
    <w:p w14:paraId="780D3606"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pPr>
      <w:r w:rsidRPr="00CD1C72">
        <w:t xml:space="preserve">En ese tenor, un acto impugnado queda sin efectos, cuando aun existiendo ya no genera ninguna consecuencia legal. Por otra parte, un acto impugnado queda sin materia, cuando ha sido satisfecha la pretensión de lo pedido o exigido por </w:t>
      </w:r>
      <w:r w:rsidRPr="00CD1C72">
        <w:rPr>
          <w:b/>
        </w:rPr>
        <w:t>EL RECURRENTE</w:t>
      </w:r>
      <w:r w:rsidRPr="00CD1C72">
        <w:t xml:space="preserve">, ya que </w:t>
      </w:r>
      <w:r w:rsidRPr="00CD1C72">
        <w:rPr>
          <w:b/>
        </w:rPr>
        <w:t>EL SUJETO OBLIGADO</w:t>
      </w:r>
      <w:r w:rsidRPr="00CD1C72">
        <w:t xml:space="preserve"> entrega su respuesta en los términos previstos en la ley y mediante ésta cumple lo establecido en la Ley de Transparencia y Acceso a la Información Pública del Estado de México y Municipios.  </w:t>
      </w:r>
    </w:p>
    <w:p w14:paraId="2DDE89EE" w14:textId="77777777" w:rsidR="0070039A" w:rsidRPr="00CD1C72" w:rsidRDefault="0070039A"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pPr>
    </w:p>
    <w:p w14:paraId="4D5E2BC7"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b/>
        </w:rPr>
      </w:pPr>
      <w:r w:rsidRPr="00CD1C72">
        <w:t xml:space="preserve">Con lo anterior en mente, se advierte que en el Recurso de Revisión, materia del presente estudio </w:t>
      </w:r>
      <w:r w:rsidRPr="00CD1C72">
        <w:rPr>
          <w:b/>
        </w:rPr>
        <w:t>EL SUJETO OBLIGADO,</w:t>
      </w:r>
      <w:r w:rsidRPr="00CD1C72">
        <w:t xml:space="preserve"> mediante un acto posterior, remitió la información completa, sobre lo cual versa la inconformidad del </w:t>
      </w:r>
      <w:r w:rsidRPr="00CD1C72">
        <w:rPr>
          <w:b/>
        </w:rPr>
        <w:t xml:space="preserve">RECURRENTE. </w:t>
      </w:r>
    </w:p>
    <w:p w14:paraId="30C2539A" w14:textId="77777777" w:rsidR="0070039A" w:rsidRPr="00CD1C72" w:rsidRDefault="0070039A" w:rsidP="00CD1C72"/>
    <w:p w14:paraId="2A0DFA69" w14:textId="77777777" w:rsidR="0070039A" w:rsidRPr="00CD1C72" w:rsidRDefault="000A4F19" w:rsidP="00CD1C72">
      <w:r w:rsidRPr="00CD1C72">
        <w:t>Cabe destacar que la decisión de este Órgano Colegiado de sobreseer el Recurso de Revisión no implica una limitación o negación a la justicia, según lo ha establecido el Poder Judicial Federal, en el criterio que es aplicable por analogía, con rubro:</w:t>
      </w:r>
    </w:p>
    <w:p w14:paraId="754C6236" w14:textId="77777777" w:rsidR="0070039A" w:rsidRPr="00CD1C72" w:rsidRDefault="0070039A" w:rsidP="00CD1C72">
      <w:pPr>
        <w:spacing w:line="240" w:lineRule="auto"/>
      </w:pPr>
    </w:p>
    <w:p w14:paraId="0E60AA2E" w14:textId="77777777" w:rsidR="0070039A" w:rsidRPr="00CD1C72" w:rsidRDefault="000A4F19" w:rsidP="00CD1C72">
      <w:pPr>
        <w:pStyle w:val="Puesto"/>
        <w:ind w:left="851" w:right="822"/>
      </w:pPr>
      <w:r w:rsidRPr="00CD1C72">
        <w:t>“</w:t>
      </w:r>
      <w:r w:rsidRPr="00CD1C72">
        <w:rPr>
          <w:b/>
        </w:rPr>
        <w:t>DESECHAMIENTO O SOBRESEIMIENTO EN EL JUICIO DE AMPARO. NO IMPLICA DENEGACIÓN DE JUSTICIA NI GENERA INSEGURIDAD JURÍDICA</w:t>
      </w:r>
      <w:r w:rsidRPr="00CD1C72">
        <w:t>”</w:t>
      </w:r>
    </w:p>
    <w:p w14:paraId="2D6D643B" w14:textId="77777777" w:rsidR="0070039A" w:rsidRPr="00CD1C72" w:rsidRDefault="000A4F19" w:rsidP="00CD1C72">
      <w:pPr>
        <w:pStyle w:val="Puesto"/>
        <w:spacing w:after="240"/>
        <w:ind w:left="851" w:right="822"/>
      </w:pPr>
      <w:r w:rsidRPr="00CD1C72">
        <w:t xml:space="preserve">Cuerpo de la tesis: Cuando se desecha una demanda de amparo o se sobresee en el juicio, ello no implica denegar justicia ni genera inseguridad jurídica, ya que la obligación de los tribunales no es tramitar y resolver en el fondo todos los asuntos sometidos a su consideración en forma favorable a los intereses del solicitante, sino que se circunscribe a la posibilidad que tiene cualquier individuo de acudir ante los órganos jurisdiccionales, con su promoción (demanda), a la cual debe darse el trámite acorde a las formalidades rectoras del procedimiento respectivo, dentro de las cuales el legislador previó las causales de improcedencia y sobreseimiento. Así, cuando el juzgador o tribunal de amparo se funda en una de ellas para desechar o sobreseer en </w:t>
      </w:r>
      <w:r w:rsidRPr="00CD1C72">
        <w:lastRenderedPageBreak/>
        <w:t>un juicio, imparte justicia, puesto que el acceso a ella no se ve menoscabado, sino que es efectivo, ni se deja en estado de indefensión al promovente, no obstante sea desfavorable, al no poder negar que se da respuesta a la petición de amparo, con independencia de que no comparta el sentido de la resolución, dado que de esa forma quien imparte justicia se pronuncia sobre la acción, diciendo así el derecho y permitiendo que impere el orden jurídico.” (Sic)</w:t>
      </w:r>
    </w:p>
    <w:p w14:paraId="58AAE3C7" w14:textId="77777777" w:rsidR="0070039A" w:rsidRPr="00CD1C72" w:rsidRDefault="000A4F19" w:rsidP="00CD1C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100" w:after="100"/>
      </w:pPr>
      <w:r w:rsidRPr="00CD1C72">
        <w:t xml:space="preserve">En consecuencia, resulta procedente </w:t>
      </w:r>
      <w:r w:rsidRPr="00CD1C72">
        <w:rPr>
          <w:b/>
        </w:rPr>
        <w:t>SOBRESEER</w:t>
      </w:r>
      <w:r w:rsidRPr="00CD1C72">
        <w:t xml:space="preserve"> el Recurso de Revisión número </w:t>
      </w:r>
      <w:r w:rsidRPr="00CD1C72">
        <w:rPr>
          <w:b/>
        </w:rPr>
        <w:t xml:space="preserve">07657/INFOEM/IP/RR/2024, </w:t>
      </w:r>
      <w:r w:rsidRPr="00CD1C72">
        <w:t>con fundamento en el artículo 192, fracción III de la Ley de Transparencia y Acceso a la Información Pública del Estado de México y Municipios; toda vez que, queda sin materia, en atención a que</w:t>
      </w:r>
      <w:r w:rsidRPr="00CD1C72">
        <w:rPr>
          <w:b/>
        </w:rPr>
        <w:t xml:space="preserve"> EL SUJETO OBLIGADO </w:t>
      </w:r>
      <w:r w:rsidRPr="00CD1C72">
        <w:t>modificó su respuesta, como ya quedó asentado en párrafos que anteceden.</w:t>
      </w:r>
    </w:p>
    <w:p w14:paraId="2EF139E9" w14:textId="77777777" w:rsidR="0070039A" w:rsidRPr="00CD1C72" w:rsidRDefault="0070039A" w:rsidP="00CD1C72">
      <w:pPr>
        <w:widowControl w:val="0"/>
        <w:tabs>
          <w:tab w:val="left" w:pos="1701"/>
          <w:tab w:val="left" w:pos="1843"/>
        </w:tabs>
        <w:ind w:right="-25"/>
        <w:jc w:val="left"/>
      </w:pPr>
    </w:p>
    <w:p w14:paraId="774779B5" w14:textId="77777777" w:rsidR="0070039A" w:rsidRPr="00CD1C72" w:rsidRDefault="000A4F19" w:rsidP="00CD1C72">
      <w:pPr>
        <w:pStyle w:val="Ttulo3"/>
      </w:pPr>
      <w:bookmarkStart w:id="33" w:name="_heading=h.3o7alnk" w:colFirst="0" w:colLast="0"/>
      <w:bookmarkEnd w:id="33"/>
      <w:r w:rsidRPr="00CD1C72">
        <w:t>d) Conclusión</w:t>
      </w:r>
    </w:p>
    <w:p w14:paraId="0C14FB56" w14:textId="77777777" w:rsidR="0070039A" w:rsidRPr="00CD1C72" w:rsidRDefault="000A4F19" w:rsidP="00CD1C72">
      <w:r w:rsidRPr="00CD1C72">
        <w:t xml:space="preserve">En atención a los argumentos antes expuestos, se puede arribar a las siguientes conclusiones: </w:t>
      </w:r>
    </w:p>
    <w:p w14:paraId="1BFAB8FC" w14:textId="77777777" w:rsidR="0070039A" w:rsidRPr="00CD1C72" w:rsidRDefault="000A4F19" w:rsidP="00CD1C72">
      <w:pPr>
        <w:numPr>
          <w:ilvl w:val="0"/>
          <w:numId w:val="1"/>
        </w:numPr>
        <w:ind w:right="-93"/>
      </w:pPr>
      <w:r w:rsidRPr="00CD1C72">
        <w:rPr>
          <w:b/>
        </w:rPr>
        <w:t>El SUJETO OBLIGADO</w:t>
      </w:r>
      <w:r w:rsidRPr="00CD1C72">
        <w:t xml:space="preserve"> es competente para poseer y administrar la información solicitada, situación que se puede constatar de la fuente obligacional que lo faculta. </w:t>
      </w:r>
    </w:p>
    <w:p w14:paraId="7C974B7F" w14:textId="77777777" w:rsidR="0070039A" w:rsidRPr="00CD1C72" w:rsidRDefault="000A4F19" w:rsidP="00CD1C72">
      <w:pPr>
        <w:numPr>
          <w:ilvl w:val="0"/>
          <w:numId w:val="1"/>
        </w:numPr>
      </w:pPr>
      <w:r w:rsidRPr="00CD1C72">
        <w:t xml:space="preserve">No obstante, la respuesta refirió lo contrario. </w:t>
      </w:r>
    </w:p>
    <w:p w14:paraId="533850EE" w14:textId="77777777" w:rsidR="0070039A" w:rsidRPr="00CD1C72" w:rsidRDefault="000A4F19" w:rsidP="00CD1C72">
      <w:pPr>
        <w:numPr>
          <w:ilvl w:val="0"/>
          <w:numId w:val="1"/>
        </w:numPr>
      </w:pPr>
      <w:r w:rsidRPr="00CD1C72">
        <w:t>Una vez admitido el recurso de revisión, se observa que el ente recurrido mediante el Informe Justificado hizo entrega de un documento donde refirió no contar con denuncias en contra del contralor municipal</w:t>
      </w:r>
    </w:p>
    <w:p w14:paraId="328595CD" w14:textId="77777777" w:rsidR="0070039A" w:rsidRPr="00CD1C72" w:rsidRDefault="000A4F19" w:rsidP="00CD1C72">
      <w:pPr>
        <w:numPr>
          <w:ilvl w:val="0"/>
          <w:numId w:val="1"/>
        </w:numPr>
        <w:spacing w:after="240"/>
      </w:pPr>
      <w:r w:rsidRPr="00CD1C72">
        <w:t xml:space="preserve">Toda vez que las áreas competentes se pronunciaron indicando que no cuentan con registros de denuncias o procedimientos, se considera colmada la solicitud. </w:t>
      </w:r>
    </w:p>
    <w:p w14:paraId="49D09D0F" w14:textId="77777777" w:rsidR="0070039A" w:rsidRPr="00CD1C72" w:rsidRDefault="000A4F19" w:rsidP="00CD1C72">
      <w:pPr>
        <w:ind w:right="-93"/>
      </w:pPr>
      <w:bookmarkStart w:id="34" w:name="_heading=h.41mghml" w:colFirst="0" w:colLast="0"/>
      <w:bookmarkEnd w:id="34"/>
      <w:r w:rsidRPr="00CD1C72">
        <w:t xml:space="preserve">Así, con fundamento en lo establecido en los artículos 5, párrafos trigésimo segundo, trigésimo tercero y trigésimo cuarto, fracciones IV y V, de la Constitución Política del Estado Libre y Soberano de México; y en los artículos 2, fracción II, 9, 29, 36, fracciones I y II, 176, 178, 179, 186 </w:t>
      </w:r>
      <w:r w:rsidRPr="00CD1C72">
        <w:lastRenderedPageBreak/>
        <w:t>y 188 de la Ley de Transparencia y Acceso a la Información Pública del Estado de México y Municipios, este Pleno:</w:t>
      </w:r>
    </w:p>
    <w:p w14:paraId="63261C24" w14:textId="77777777" w:rsidR="0070039A" w:rsidRPr="00CD1C72" w:rsidRDefault="0070039A" w:rsidP="00CD1C72">
      <w:pPr>
        <w:pStyle w:val="Ttulo1"/>
      </w:pPr>
      <w:bookmarkStart w:id="35" w:name="_heading=h.4nbio3vor6mq" w:colFirst="0" w:colLast="0"/>
      <w:bookmarkEnd w:id="35"/>
    </w:p>
    <w:p w14:paraId="48128D29" w14:textId="77777777" w:rsidR="0070039A" w:rsidRPr="00CD1C72" w:rsidRDefault="000A4F19" w:rsidP="00CD1C72">
      <w:pPr>
        <w:pStyle w:val="Ttulo1"/>
      </w:pPr>
      <w:bookmarkStart w:id="36" w:name="_heading=h.111kx3o" w:colFirst="0" w:colLast="0"/>
      <w:bookmarkEnd w:id="36"/>
      <w:r w:rsidRPr="00CD1C72">
        <w:t>RESUELVE</w:t>
      </w:r>
    </w:p>
    <w:p w14:paraId="0ABE2FF2" w14:textId="77777777" w:rsidR="0070039A" w:rsidRPr="00CD1C72" w:rsidRDefault="0070039A" w:rsidP="00CD1C72">
      <w:pPr>
        <w:widowControl w:val="0"/>
        <w:rPr>
          <w:b/>
        </w:rPr>
      </w:pPr>
    </w:p>
    <w:p w14:paraId="3D42066B" w14:textId="77777777" w:rsidR="0070039A" w:rsidRPr="00CD1C72" w:rsidRDefault="000A4F19" w:rsidP="00CD1C72">
      <w:pPr>
        <w:rPr>
          <w:b/>
        </w:rPr>
      </w:pPr>
      <w:bookmarkStart w:id="37" w:name="_heading=h.tyjcwt" w:colFirst="0" w:colLast="0"/>
      <w:bookmarkEnd w:id="37"/>
      <w:r w:rsidRPr="00CD1C72">
        <w:rPr>
          <w:b/>
        </w:rPr>
        <w:t xml:space="preserve">PRIMERO. </w:t>
      </w:r>
      <w:r w:rsidRPr="00CD1C72">
        <w:t xml:space="preserve">Se </w:t>
      </w:r>
      <w:r w:rsidRPr="00CD1C72">
        <w:rPr>
          <w:b/>
        </w:rPr>
        <w:t>SOBRESEE</w:t>
      </w:r>
      <w:r w:rsidRPr="00CD1C72">
        <w:t xml:space="preserve"> el Recurso de Revisión número </w:t>
      </w:r>
      <w:r w:rsidRPr="00CD1C72">
        <w:rPr>
          <w:b/>
        </w:rPr>
        <w:t>07657/INFOEM/IP/RR/2024</w:t>
      </w:r>
      <w:r w:rsidRPr="00CD1C72">
        <w:t xml:space="preserve">, por actualizarse la causal establecida en el artículo 192 fracción III de la Ley de Transparencia y Acceso a la Información Pública del Estado de México y Municipios, ya que al </w:t>
      </w:r>
      <w:r w:rsidRPr="00CD1C72">
        <w:rPr>
          <w:b/>
        </w:rPr>
        <w:t xml:space="preserve">modificar el </w:t>
      </w:r>
      <w:r w:rsidR="00CD1C72" w:rsidRPr="00CD1C72">
        <w:rPr>
          <w:b/>
        </w:rPr>
        <w:t xml:space="preserve">SUJETO OBLIGADO </w:t>
      </w:r>
      <w:r w:rsidRPr="00CD1C72">
        <w:rPr>
          <w:b/>
        </w:rPr>
        <w:t>la respuesta, el Recurso de Revisión quedó sin materia</w:t>
      </w:r>
      <w:r w:rsidRPr="00CD1C72">
        <w:t xml:space="preserve">, en términos del Considerando </w:t>
      </w:r>
      <w:r w:rsidRPr="00CD1C72">
        <w:rPr>
          <w:b/>
        </w:rPr>
        <w:t>SEGUNDO</w:t>
      </w:r>
      <w:r w:rsidRPr="00CD1C72">
        <w:t xml:space="preserve"> de la presente resolución.</w:t>
      </w:r>
    </w:p>
    <w:p w14:paraId="28FD16DB" w14:textId="77777777" w:rsidR="0070039A" w:rsidRPr="00CD1C72" w:rsidRDefault="0070039A" w:rsidP="00CD1C72">
      <w:pPr>
        <w:widowControl w:val="0"/>
        <w:rPr>
          <w:b/>
        </w:rPr>
      </w:pPr>
    </w:p>
    <w:p w14:paraId="10629D30" w14:textId="77777777" w:rsidR="0070039A" w:rsidRPr="00CD1C72" w:rsidRDefault="000A4F19" w:rsidP="00CD1C72">
      <w:r w:rsidRPr="00CD1C72">
        <w:rPr>
          <w:b/>
        </w:rPr>
        <w:t>SEGUNDO. Notifíquese</w:t>
      </w:r>
      <w:r w:rsidRPr="00CD1C72">
        <w:t xml:space="preserve"> a la Titular de la Unidad de Transparencia del</w:t>
      </w:r>
      <w:r w:rsidRPr="00CD1C72">
        <w:rPr>
          <w:b/>
        </w:rPr>
        <w:t> SUJETO OBLIGADO</w:t>
      </w:r>
      <w:r w:rsidRPr="00CD1C72">
        <w:t>, vía Sistema de Acceso a la Información Mexiquense (</w:t>
      </w:r>
      <w:r w:rsidRPr="00CD1C72">
        <w:rPr>
          <w:b/>
        </w:rPr>
        <w:t>SAIMEX</w:t>
      </w:r>
      <w:r w:rsidRPr="00CD1C72">
        <w:t xml:space="preserve">), para su conocimiento </w:t>
      </w:r>
    </w:p>
    <w:p w14:paraId="3234F4CF" w14:textId="77777777" w:rsidR="0070039A" w:rsidRPr="00CD1C72" w:rsidRDefault="0070039A" w:rsidP="00CD1C72">
      <w:pPr>
        <w:rPr>
          <w:b/>
        </w:rPr>
      </w:pPr>
    </w:p>
    <w:p w14:paraId="34A06FC8" w14:textId="77777777" w:rsidR="0070039A" w:rsidRPr="00CD1C72" w:rsidRDefault="000A4F19" w:rsidP="00CD1C72">
      <w:r w:rsidRPr="00CD1C72">
        <w:rPr>
          <w:b/>
        </w:rPr>
        <w:t>TERCERO. Notifíquese</w:t>
      </w:r>
      <w:r w:rsidRPr="00CD1C72">
        <w:t xml:space="preserve"> a </w:t>
      </w:r>
      <w:r w:rsidRPr="00CD1C72">
        <w:rPr>
          <w:b/>
        </w:rPr>
        <w:t>LA PARTE RECURRENTE</w:t>
      </w:r>
      <w:r w:rsidRPr="00CD1C72">
        <w:t xml:space="preserve"> la presente resolución vía Sistema de Acceso a la Información Mexiquense (</w:t>
      </w:r>
      <w:r w:rsidRPr="00CD1C72">
        <w:rPr>
          <w:b/>
        </w:rPr>
        <w:t>SAIMEX</w:t>
      </w:r>
      <w:r w:rsidRPr="00CD1C72">
        <w:t>).</w:t>
      </w:r>
    </w:p>
    <w:p w14:paraId="09ED298C" w14:textId="77777777" w:rsidR="0070039A" w:rsidRPr="00CD1C72" w:rsidRDefault="0070039A" w:rsidP="00CD1C72"/>
    <w:p w14:paraId="6A5F83D3" w14:textId="77777777" w:rsidR="0070039A" w:rsidRDefault="000A4F19" w:rsidP="00CD1C72">
      <w:r w:rsidRPr="00CD1C72">
        <w:rPr>
          <w:b/>
        </w:rPr>
        <w:t>CUARTO.</w:t>
      </w:r>
      <w:r w:rsidRPr="00CD1C72">
        <w:t xml:space="preserve"> </w:t>
      </w:r>
      <w:r w:rsidRPr="00CD1C72">
        <w:rPr>
          <w:b/>
        </w:rPr>
        <w:t>Hágase del conocimiento</w:t>
      </w:r>
      <w:r w:rsidRPr="00CD1C72">
        <w:t xml:space="preserve"> de </w:t>
      </w:r>
      <w:r w:rsidRPr="00CD1C72">
        <w:rPr>
          <w:b/>
        </w:rPr>
        <w:t>LA PARTE RECURRENTE</w:t>
      </w:r>
      <w:r w:rsidRPr="00CD1C72">
        <w:t xml:space="preserve"> que de conformidad con lo establecido en el artículo 196 de la Ley de Transparencia y Acceso a la Información Pública del Estado de México y Municipios, podrá impugnar vía Juicio de Amparo en los términos de las leyes aplicables.</w:t>
      </w:r>
    </w:p>
    <w:p w14:paraId="17463A41" w14:textId="77777777" w:rsidR="00294A0A" w:rsidRDefault="00294A0A" w:rsidP="00CD1C72"/>
    <w:p w14:paraId="7C358ED9" w14:textId="77777777" w:rsidR="00294A0A" w:rsidRPr="00CD1C72" w:rsidRDefault="00294A0A" w:rsidP="00CD1C72">
      <w:pPr>
        <w:rPr>
          <w:b/>
        </w:rPr>
      </w:pPr>
    </w:p>
    <w:p w14:paraId="62537275" w14:textId="77777777" w:rsidR="00CD1C72" w:rsidRPr="00CD1C72" w:rsidRDefault="00CD1C72" w:rsidP="00CD1C72">
      <w:pPr>
        <w:ind w:right="113"/>
        <w:rPr>
          <w:b/>
        </w:rPr>
      </w:pPr>
    </w:p>
    <w:p w14:paraId="365ACC45" w14:textId="77777777" w:rsidR="0070039A" w:rsidRPr="00CD1C72" w:rsidRDefault="000A4F19" w:rsidP="00CD1C72">
      <w:r w:rsidRPr="00CD1C72">
        <w:lastRenderedPageBreak/>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QUINTA SESIÓN ORDINARIA, CELEBRADA EL DOCE DE FEBRERO DE DOS MIL VEINTICINCO, ANTE EL SECRETARIO TÉCNICO DEL PLENO, ALEXIS TAPIA RAMÍREZ.</w:t>
      </w:r>
    </w:p>
    <w:p w14:paraId="545B3DC5" w14:textId="77777777" w:rsidR="0070039A" w:rsidRPr="00CD1C72" w:rsidRDefault="000A4F19" w:rsidP="00CD1C72">
      <w:pPr>
        <w:ind w:right="-93"/>
        <w:rPr>
          <w:sz w:val="18"/>
          <w:szCs w:val="18"/>
        </w:rPr>
      </w:pPr>
      <w:r w:rsidRPr="00CD1C72">
        <w:rPr>
          <w:sz w:val="18"/>
          <w:szCs w:val="18"/>
        </w:rPr>
        <w:t>SCMM/AGZ/DEMF/PMRE</w:t>
      </w:r>
    </w:p>
    <w:p w14:paraId="4B5D8C14" w14:textId="77777777" w:rsidR="0070039A" w:rsidRPr="00CD1C72" w:rsidRDefault="0070039A" w:rsidP="00CD1C72">
      <w:bookmarkStart w:id="38" w:name="_heading=h.sqyw64" w:colFirst="0" w:colLast="0"/>
      <w:bookmarkEnd w:id="38"/>
    </w:p>
    <w:p w14:paraId="5ED3A91D" w14:textId="77777777" w:rsidR="0070039A" w:rsidRPr="00CD1C72" w:rsidRDefault="0070039A" w:rsidP="00CD1C72">
      <w:pPr>
        <w:ind w:right="-93"/>
      </w:pPr>
    </w:p>
    <w:p w14:paraId="790BB32B" w14:textId="77777777" w:rsidR="0070039A" w:rsidRPr="00CD1C72" w:rsidRDefault="0070039A" w:rsidP="00CD1C72">
      <w:pPr>
        <w:ind w:right="-93"/>
      </w:pPr>
    </w:p>
    <w:p w14:paraId="50E57F91" w14:textId="77777777" w:rsidR="0070039A" w:rsidRPr="00CD1C72" w:rsidRDefault="0070039A" w:rsidP="00CD1C72">
      <w:pPr>
        <w:ind w:right="-93"/>
      </w:pPr>
    </w:p>
    <w:p w14:paraId="0F5BBCC3" w14:textId="77777777" w:rsidR="0070039A" w:rsidRPr="00CD1C72" w:rsidRDefault="0070039A" w:rsidP="00CD1C72">
      <w:pPr>
        <w:ind w:right="-93"/>
      </w:pPr>
    </w:p>
    <w:p w14:paraId="4D654B92" w14:textId="77777777" w:rsidR="0070039A" w:rsidRPr="00CD1C72" w:rsidRDefault="0070039A" w:rsidP="00CD1C72">
      <w:pPr>
        <w:ind w:right="-93"/>
      </w:pPr>
    </w:p>
    <w:p w14:paraId="42110BDC" w14:textId="77777777" w:rsidR="0070039A" w:rsidRPr="00CD1C72" w:rsidRDefault="0070039A" w:rsidP="00CD1C72">
      <w:pPr>
        <w:ind w:right="-93"/>
      </w:pPr>
    </w:p>
    <w:p w14:paraId="2300DF60" w14:textId="77777777" w:rsidR="0070039A" w:rsidRPr="00CD1C72" w:rsidRDefault="0070039A" w:rsidP="00CD1C72">
      <w:pPr>
        <w:ind w:right="-93"/>
      </w:pPr>
    </w:p>
    <w:p w14:paraId="7386214A" w14:textId="77777777" w:rsidR="0070039A" w:rsidRPr="00CD1C72" w:rsidRDefault="0070039A" w:rsidP="00CD1C72">
      <w:pPr>
        <w:ind w:right="-93"/>
      </w:pPr>
    </w:p>
    <w:p w14:paraId="7BB815A8" w14:textId="77777777" w:rsidR="0070039A" w:rsidRPr="00CD1C72" w:rsidRDefault="0070039A" w:rsidP="00CD1C72">
      <w:pPr>
        <w:tabs>
          <w:tab w:val="center" w:pos="4568"/>
        </w:tabs>
        <w:ind w:right="-93"/>
      </w:pPr>
    </w:p>
    <w:p w14:paraId="6023BEF2" w14:textId="77777777" w:rsidR="0070039A" w:rsidRPr="00CD1C72" w:rsidRDefault="0070039A" w:rsidP="00CD1C72">
      <w:pPr>
        <w:tabs>
          <w:tab w:val="center" w:pos="4568"/>
        </w:tabs>
        <w:ind w:right="-93"/>
      </w:pPr>
    </w:p>
    <w:p w14:paraId="56613FED" w14:textId="77777777" w:rsidR="0070039A" w:rsidRPr="00CD1C72" w:rsidRDefault="0070039A" w:rsidP="00CD1C72">
      <w:pPr>
        <w:tabs>
          <w:tab w:val="center" w:pos="4568"/>
        </w:tabs>
        <w:ind w:right="-93"/>
      </w:pPr>
    </w:p>
    <w:p w14:paraId="6BDE4428" w14:textId="77777777" w:rsidR="0070039A" w:rsidRPr="00CD1C72" w:rsidRDefault="0070039A" w:rsidP="00CD1C72">
      <w:pPr>
        <w:tabs>
          <w:tab w:val="center" w:pos="4568"/>
        </w:tabs>
        <w:ind w:right="-93"/>
      </w:pPr>
    </w:p>
    <w:p w14:paraId="48E9A34C" w14:textId="77777777" w:rsidR="0070039A" w:rsidRPr="00CD1C72" w:rsidRDefault="0070039A" w:rsidP="00CD1C72">
      <w:pPr>
        <w:tabs>
          <w:tab w:val="center" w:pos="4568"/>
        </w:tabs>
        <w:ind w:right="-93"/>
      </w:pPr>
    </w:p>
    <w:p w14:paraId="462A82AF" w14:textId="77777777" w:rsidR="0070039A" w:rsidRPr="00CD1C72" w:rsidRDefault="0070039A" w:rsidP="00CD1C72">
      <w:pPr>
        <w:tabs>
          <w:tab w:val="center" w:pos="4568"/>
        </w:tabs>
        <w:ind w:right="-93"/>
      </w:pPr>
    </w:p>
    <w:p w14:paraId="67E458E0" w14:textId="77777777" w:rsidR="0070039A" w:rsidRPr="00CD1C72" w:rsidRDefault="0070039A" w:rsidP="00CD1C72">
      <w:pPr>
        <w:tabs>
          <w:tab w:val="center" w:pos="4568"/>
        </w:tabs>
        <w:ind w:right="-93"/>
      </w:pPr>
    </w:p>
    <w:p w14:paraId="3E327965" w14:textId="77777777" w:rsidR="0070039A" w:rsidRPr="00CD1C72" w:rsidRDefault="0070039A" w:rsidP="00CD1C72">
      <w:pPr>
        <w:tabs>
          <w:tab w:val="center" w:pos="4568"/>
        </w:tabs>
        <w:ind w:right="-93"/>
      </w:pPr>
    </w:p>
    <w:p w14:paraId="3167E060" w14:textId="77777777" w:rsidR="0070039A" w:rsidRPr="00CD1C72" w:rsidRDefault="0070039A" w:rsidP="00CD1C72">
      <w:pPr>
        <w:tabs>
          <w:tab w:val="center" w:pos="4568"/>
        </w:tabs>
        <w:ind w:right="-93"/>
      </w:pPr>
    </w:p>
    <w:p w14:paraId="79177DB1" w14:textId="77777777" w:rsidR="0070039A" w:rsidRPr="00CD1C72" w:rsidRDefault="0070039A" w:rsidP="00CD1C72">
      <w:pPr>
        <w:tabs>
          <w:tab w:val="center" w:pos="4568"/>
        </w:tabs>
        <w:ind w:right="-93"/>
      </w:pPr>
    </w:p>
    <w:p w14:paraId="153DDFB2" w14:textId="77777777" w:rsidR="0070039A" w:rsidRPr="00CD1C72" w:rsidRDefault="0070039A" w:rsidP="00CD1C72">
      <w:pPr>
        <w:tabs>
          <w:tab w:val="center" w:pos="4568"/>
        </w:tabs>
        <w:ind w:right="-93"/>
      </w:pPr>
    </w:p>
    <w:p w14:paraId="01BB74D4" w14:textId="77777777" w:rsidR="0070039A" w:rsidRPr="00CD1C72" w:rsidRDefault="0070039A" w:rsidP="00CD1C72">
      <w:pPr>
        <w:tabs>
          <w:tab w:val="center" w:pos="4568"/>
        </w:tabs>
        <w:ind w:right="-93"/>
      </w:pPr>
    </w:p>
    <w:p w14:paraId="0F7D8F3B" w14:textId="77777777" w:rsidR="0070039A" w:rsidRPr="00CD1C72" w:rsidRDefault="0070039A" w:rsidP="00CD1C72">
      <w:pPr>
        <w:tabs>
          <w:tab w:val="center" w:pos="4568"/>
        </w:tabs>
        <w:ind w:right="-93"/>
      </w:pPr>
    </w:p>
    <w:p w14:paraId="5EEC9656" w14:textId="77777777" w:rsidR="0070039A" w:rsidRPr="00CD1C72" w:rsidRDefault="0070039A" w:rsidP="00CD1C72"/>
    <w:sectPr w:rsidR="0070039A" w:rsidRPr="00CD1C72">
      <w:footerReference w:type="default" r:id="rId11"/>
      <w:pgSz w:w="12240" w:h="15840"/>
      <w:pgMar w:top="2552" w:right="1608" w:bottom="1701" w:left="1588" w:header="709" w:footer="73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F20D68" w14:textId="77777777" w:rsidR="00C949C7" w:rsidRDefault="00C949C7">
      <w:pPr>
        <w:spacing w:line="240" w:lineRule="auto"/>
      </w:pPr>
      <w:r>
        <w:separator/>
      </w:r>
    </w:p>
  </w:endnote>
  <w:endnote w:type="continuationSeparator" w:id="0">
    <w:p w14:paraId="24BD603F" w14:textId="77777777" w:rsidR="00C949C7" w:rsidRDefault="00C949C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ptos Display">
    <w:altName w:val="Arial"/>
    <w:charset w:val="00"/>
    <w:family w:val="swiss"/>
    <w:pitch w:val="variable"/>
    <w:sig w:usb0="00000001"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Play">
    <w:altName w:val="Times New Roman"/>
    <w:charset w:val="00"/>
    <w:family w:val="auto"/>
    <w:pitch w:val="default"/>
  </w:font>
  <w:font w:name="Aptos">
    <w:altName w:val="Arial"/>
    <w:charset w:val="00"/>
    <w:family w:val="swiss"/>
    <w:pitch w:val="variable"/>
    <w:sig w:usb0="00000001" w:usb1="00000003"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E1372B" w14:textId="77777777" w:rsidR="0070039A" w:rsidRDefault="0070039A">
    <w:pPr>
      <w:tabs>
        <w:tab w:val="center" w:pos="4550"/>
        <w:tab w:val="left" w:pos="5818"/>
      </w:tabs>
      <w:ind w:right="260"/>
      <w:jc w:val="right"/>
      <w:rPr>
        <w:color w:val="071320"/>
        <w:sz w:val="24"/>
        <w:szCs w:val="24"/>
      </w:rPr>
    </w:pPr>
  </w:p>
  <w:p w14:paraId="660E0EC9" w14:textId="77777777" w:rsidR="0070039A" w:rsidRDefault="0070039A">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9C9BE" w14:textId="77777777" w:rsidR="0070039A" w:rsidRPr="00CD1C72" w:rsidRDefault="000A4F19">
    <w:pPr>
      <w:tabs>
        <w:tab w:val="center" w:pos="4550"/>
        <w:tab w:val="left" w:pos="5818"/>
      </w:tabs>
      <w:ind w:right="260"/>
      <w:jc w:val="right"/>
      <w:rPr>
        <w:sz w:val="24"/>
        <w:szCs w:val="24"/>
      </w:rPr>
    </w:pPr>
    <w:r w:rsidRPr="00CD1C72">
      <w:rPr>
        <w:sz w:val="24"/>
        <w:szCs w:val="24"/>
      </w:rPr>
      <w:t xml:space="preserve">Página </w:t>
    </w:r>
    <w:r w:rsidRPr="00CD1C72">
      <w:rPr>
        <w:sz w:val="24"/>
        <w:szCs w:val="24"/>
      </w:rPr>
      <w:fldChar w:fldCharType="begin"/>
    </w:r>
    <w:r w:rsidRPr="00CD1C72">
      <w:rPr>
        <w:sz w:val="24"/>
        <w:szCs w:val="24"/>
      </w:rPr>
      <w:instrText>PAGE</w:instrText>
    </w:r>
    <w:r w:rsidRPr="00CD1C72">
      <w:rPr>
        <w:sz w:val="24"/>
        <w:szCs w:val="24"/>
      </w:rPr>
      <w:fldChar w:fldCharType="separate"/>
    </w:r>
    <w:r w:rsidR="00E55AFC">
      <w:rPr>
        <w:noProof/>
        <w:sz w:val="24"/>
        <w:szCs w:val="24"/>
      </w:rPr>
      <w:t>28</w:t>
    </w:r>
    <w:r w:rsidRPr="00CD1C72">
      <w:rPr>
        <w:sz w:val="24"/>
        <w:szCs w:val="24"/>
      </w:rPr>
      <w:fldChar w:fldCharType="end"/>
    </w:r>
    <w:r w:rsidRPr="00CD1C72">
      <w:rPr>
        <w:sz w:val="24"/>
        <w:szCs w:val="24"/>
      </w:rPr>
      <w:t xml:space="preserve"> | </w:t>
    </w:r>
    <w:r w:rsidRPr="00CD1C72">
      <w:rPr>
        <w:sz w:val="24"/>
        <w:szCs w:val="24"/>
      </w:rPr>
      <w:fldChar w:fldCharType="begin"/>
    </w:r>
    <w:r w:rsidRPr="00CD1C72">
      <w:rPr>
        <w:sz w:val="24"/>
        <w:szCs w:val="24"/>
      </w:rPr>
      <w:instrText>NUMPAGES</w:instrText>
    </w:r>
    <w:r w:rsidRPr="00CD1C72">
      <w:rPr>
        <w:sz w:val="24"/>
        <w:szCs w:val="24"/>
      </w:rPr>
      <w:fldChar w:fldCharType="separate"/>
    </w:r>
    <w:r w:rsidR="00E55AFC">
      <w:rPr>
        <w:noProof/>
        <w:sz w:val="24"/>
        <w:szCs w:val="24"/>
      </w:rPr>
      <w:t>29</w:t>
    </w:r>
    <w:r w:rsidRPr="00CD1C72">
      <w:rPr>
        <w:sz w:val="24"/>
        <w:szCs w:val="24"/>
      </w:rPr>
      <w:fldChar w:fldCharType="end"/>
    </w:r>
  </w:p>
  <w:p w14:paraId="744D6ABE" w14:textId="77777777" w:rsidR="0070039A" w:rsidRPr="00CD1C72" w:rsidRDefault="0070039A">
    <w:pPr>
      <w:pBdr>
        <w:top w:val="nil"/>
        <w:left w:val="nil"/>
        <w:bottom w:val="nil"/>
        <w:right w:val="nil"/>
        <w:between w:val="nil"/>
      </w:pBdr>
      <w:tabs>
        <w:tab w:val="center" w:pos="4419"/>
        <w:tab w:val="right" w:pos="8838"/>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B921A8" w14:textId="77777777" w:rsidR="00C949C7" w:rsidRDefault="00C949C7">
      <w:pPr>
        <w:spacing w:line="240" w:lineRule="auto"/>
      </w:pPr>
      <w:r>
        <w:separator/>
      </w:r>
    </w:p>
  </w:footnote>
  <w:footnote w:type="continuationSeparator" w:id="0">
    <w:p w14:paraId="073023FB" w14:textId="77777777" w:rsidR="00C949C7" w:rsidRDefault="00C949C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DF8B58" w14:textId="77777777" w:rsidR="0070039A" w:rsidRDefault="0070039A">
    <w:pPr>
      <w:widowControl w:val="0"/>
      <w:pBdr>
        <w:top w:val="nil"/>
        <w:left w:val="nil"/>
        <w:bottom w:val="nil"/>
        <w:right w:val="nil"/>
        <w:between w:val="nil"/>
      </w:pBdr>
      <w:spacing w:line="276" w:lineRule="auto"/>
      <w:jc w:val="left"/>
    </w:pPr>
  </w:p>
  <w:tbl>
    <w:tblPr>
      <w:tblStyle w:val="af"/>
      <w:tblW w:w="6129" w:type="dxa"/>
      <w:jc w:val="right"/>
      <w:tblInd w:w="0" w:type="dxa"/>
      <w:tblBorders>
        <w:top w:val="nil"/>
        <w:left w:val="nil"/>
        <w:bottom w:val="nil"/>
        <w:right w:val="nil"/>
        <w:insideH w:val="nil"/>
        <w:insideV w:val="nil"/>
      </w:tblBorders>
      <w:tblLayout w:type="fixed"/>
      <w:tblLook w:val="0400" w:firstRow="0" w:lastRow="0" w:firstColumn="0" w:lastColumn="0" w:noHBand="0" w:noVBand="1"/>
    </w:tblPr>
    <w:tblGrid>
      <w:gridCol w:w="2727"/>
      <w:gridCol w:w="3402"/>
    </w:tblGrid>
    <w:tr w:rsidR="0070039A" w14:paraId="16937588" w14:textId="77777777">
      <w:trPr>
        <w:trHeight w:val="144"/>
        <w:jc w:val="right"/>
      </w:trPr>
      <w:tc>
        <w:tcPr>
          <w:tcW w:w="2727" w:type="dxa"/>
        </w:tcPr>
        <w:p w14:paraId="51F1721B" w14:textId="77777777" w:rsidR="0070039A" w:rsidRDefault="000A4F19">
          <w:pPr>
            <w:tabs>
              <w:tab w:val="right" w:pos="8838"/>
            </w:tabs>
            <w:ind w:left="-74" w:right="-105"/>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3402" w:type="dxa"/>
        </w:tcPr>
        <w:p w14:paraId="36B3460F" w14:textId="77777777" w:rsidR="0070039A" w:rsidRDefault="000A4F19">
          <w:pPr>
            <w:tabs>
              <w:tab w:val="right" w:pos="8838"/>
            </w:tabs>
            <w:ind w:left="-74" w:right="-105"/>
            <w:rPr>
              <w:rFonts w:ascii="Palatino Linotype" w:eastAsia="Palatino Linotype" w:hAnsi="Palatino Linotype" w:cs="Palatino Linotype"/>
            </w:rPr>
          </w:pPr>
          <w:r>
            <w:rPr>
              <w:rFonts w:ascii="Palatino Linotype" w:eastAsia="Palatino Linotype" w:hAnsi="Palatino Linotype" w:cs="Palatino Linotype"/>
            </w:rPr>
            <w:t>07657/INFOEM/IP/RR/2024</w:t>
          </w:r>
        </w:p>
      </w:tc>
    </w:tr>
    <w:tr w:rsidR="0070039A" w14:paraId="75186FFD" w14:textId="77777777">
      <w:trPr>
        <w:jc w:val="right"/>
      </w:trPr>
      <w:tc>
        <w:tcPr>
          <w:tcW w:w="2727" w:type="dxa"/>
        </w:tcPr>
        <w:p w14:paraId="3210B235" w14:textId="77777777" w:rsidR="0070039A" w:rsidRDefault="000A4F19">
          <w:pPr>
            <w:tabs>
              <w:tab w:val="right" w:pos="8838"/>
            </w:tabs>
            <w:ind w:left="-74" w:right="-105"/>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3402" w:type="dxa"/>
        </w:tcPr>
        <w:p w14:paraId="45915FE3" w14:textId="77777777" w:rsidR="0070039A" w:rsidRDefault="000A4F19">
          <w:pPr>
            <w:tabs>
              <w:tab w:val="left" w:pos="2834"/>
              <w:tab w:val="right" w:pos="8838"/>
            </w:tabs>
            <w:ind w:left="-108" w:right="-105"/>
            <w:rPr>
              <w:rFonts w:ascii="Palatino Linotype" w:eastAsia="Palatino Linotype" w:hAnsi="Palatino Linotype" w:cs="Palatino Linotype"/>
            </w:rPr>
          </w:pPr>
          <w:r>
            <w:rPr>
              <w:rFonts w:ascii="Palatino Linotype" w:eastAsia="Palatino Linotype" w:hAnsi="Palatino Linotype" w:cs="Palatino Linotype"/>
            </w:rPr>
            <w:t>Ayuntamiento de Mexicaltzingo</w:t>
          </w:r>
        </w:p>
      </w:tc>
    </w:tr>
    <w:tr w:rsidR="0070039A" w14:paraId="0D69399C" w14:textId="77777777">
      <w:trPr>
        <w:trHeight w:val="283"/>
        <w:jc w:val="right"/>
      </w:trPr>
      <w:tc>
        <w:tcPr>
          <w:tcW w:w="2727" w:type="dxa"/>
        </w:tcPr>
        <w:p w14:paraId="458D25A9" w14:textId="77777777" w:rsidR="0070039A" w:rsidRDefault="000A4F19">
          <w:pPr>
            <w:tabs>
              <w:tab w:val="right" w:pos="8838"/>
            </w:tabs>
            <w:ind w:left="-74" w:right="-105"/>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3402" w:type="dxa"/>
        </w:tcPr>
        <w:p w14:paraId="52EA9BD6" w14:textId="77777777" w:rsidR="0070039A" w:rsidRDefault="000A4F19">
          <w:pPr>
            <w:tabs>
              <w:tab w:val="right" w:pos="8838"/>
            </w:tabs>
            <w:ind w:left="-108" w:right="-105"/>
            <w:rPr>
              <w:rFonts w:ascii="Palatino Linotype" w:eastAsia="Palatino Linotype" w:hAnsi="Palatino Linotype" w:cs="Palatino Linotype"/>
            </w:rPr>
          </w:pPr>
          <w:r>
            <w:rPr>
              <w:rFonts w:ascii="Palatino Linotype" w:eastAsia="Palatino Linotype" w:hAnsi="Palatino Linotype" w:cs="Palatino Linotype"/>
            </w:rPr>
            <w:t>Sharon Cristina Morales Martínez</w:t>
          </w:r>
        </w:p>
      </w:tc>
    </w:tr>
  </w:tbl>
  <w:p w14:paraId="18D3D97C" w14:textId="77777777" w:rsidR="0070039A" w:rsidRDefault="000A4F19">
    <w:pPr>
      <w:pBdr>
        <w:top w:val="nil"/>
        <w:left w:val="nil"/>
        <w:bottom w:val="nil"/>
        <w:right w:val="nil"/>
        <w:between w:val="nil"/>
      </w:pBdr>
      <w:tabs>
        <w:tab w:val="center" w:pos="4419"/>
        <w:tab w:val="right" w:pos="8838"/>
        <w:tab w:val="center" w:pos="4522"/>
        <w:tab w:val="left" w:pos="6203"/>
      </w:tabs>
      <w:rPr>
        <w:color w:val="000000"/>
        <w:sz w:val="14"/>
        <w:szCs w:val="14"/>
      </w:rPr>
    </w:pPr>
    <w:r>
      <w:rPr>
        <w:rFonts w:ascii="Garamond" w:eastAsia="Garamond" w:hAnsi="Garamond" w:cs="Garamond"/>
        <w:noProof/>
        <w:color w:val="000000"/>
        <w:sz w:val="16"/>
        <w:szCs w:val="16"/>
        <w:lang w:eastAsia="es-MX"/>
      </w:rPr>
      <w:drawing>
        <wp:anchor distT="0" distB="0" distL="0" distR="0" simplePos="0" relativeHeight="251657216" behindDoc="1" locked="0" layoutInCell="1" hidden="0" allowOverlap="1" wp14:anchorId="0EA04DC2" wp14:editId="36D3C9E5">
          <wp:simplePos x="0" y="0"/>
          <wp:positionH relativeFrom="margin">
            <wp:posOffset>-995035</wp:posOffset>
          </wp:positionH>
          <wp:positionV relativeFrom="margin">
            <wp:posOffset>-1782436</wp:posOffset>
          </wp:positionV>
          <wp:extent cx="8426450" cy="10972800"/>
          <wp:effectExtent l="0" t="0" r="0" b="0"/>
          <wp:wrapNone/>
          <wp:docPr id="134352856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8426450" cy="10972800"/>
                  </a:xfrm>
                  <a:prstGeom prst="rect">
                    <a:avLst/>
                  </a:prstGeom>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BBA8C2" w14:textId="77777777" w:rsidR="0070039A" w:rsidRDefault="0070039A">
    <w:pPr>
      <w:widowControl w:val="0"/>
      <w:spacing w:line="276" w:lineRule="auto"/>
      <w:ind w:right="-25"/>
      <w:jc w:val="left"/>
      <w:rPr>
        <w:sz w:val="14"/>
        <w:szCs w:val="14"/>
      </w:rPr>
    </w:pPr>
  </w:p>
  <w:tbl>
    <w:tblPr>
      <w:tblStyle w:val="af0"/>
      <w:tblpPr w:leftFromText="141" w:rightFromText="141" w:vertAnchor="text" w:tblpX="3887"/>
      <w:tblW w:w="5847" w:type="dxa"/>
      <w:tblInd w:w="0" w:type="dxa"/>
      <w:tblLayout w:type="fixed"/>
      <w:tblLook w:val="0400" w:firstRow="0" w:lastRow="0" w:firstColumn="0" w:lastColumn="0" w:noHBand="0" w:noVBand="1"/>
    </w:tblPr>
    <w:tblGrid>
      <w:gridCol w:w="2457"/>
      <w:gridCol w:w="3390"/>
    </w:tblGrid>
    <w:tr w:rsidR="0070039A" w14:paraId="0DB9A8C4" w14:textId="77777777">
      <w:trPr>
        <w:trHeight w:val="136"/>
      </w:trPr>
      <w:tc>
        <w:tcPr>
          <w:tcW w:w="2457" w:type="dxa"/>
        </w:tcPr>
        <w:p w14:paraId="04460541" w14:textId="77777777" w:rsidR="0070039A" w:rsidRDefault="000A4F19">
          <w:pPr>
            <w:tabs>
              <w:tab w:val="right" w:pos="8838"/>
            </w:tabs>
            <w:ind w:left="-74" w:right="-25"/>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3390" w:type="dxa"/>
        </w:tcPr>
        <w:p w14:paraId="0D443BE0" w14:textId="77777777" w:rsidR="0070039A" w:rsidRDefault="000A4F19">
          <w:pPr>
            <w:tabs>
              <w:tab w:val="right" w:pos="8838"/>
            </w:tabs>
            <w:ind w:left="-74" w:right="-25"/>
            <w:rPr>
              <w:rFonts w:ascii="Palatino Linotype" w:eastAsia="Palatino Linotype" w:hAnsi="Palatino Linotype" w:cs="Palatino Linotype"/>
            </w:rPr>
          </w:pPr>
          <w:r>
            <w:rPr>
              <w:rFonts w:ascii="Palatino Linotype" w:eastAsia="Palatino Linotype" w:hAnsi="Palatino Linotype" w:cs="Palatino Linotype"/>
            </w:rPr>
            <w:t xml:space="preserve">07657/INFOEM/IP/RR/2024 </w:t>
          </w:r>
        </w:p>
      </w:tc>
    </w:tr>
    <w:tr w:rsidR="0070039A" w14:paraId="3BDFB0D9" w14:textId="77777777">
      <w:trPr>
        <w:trHeight w:val="136"/>
      </w:trPr>
      <w:tc>
        <w:tcPr>
          <w:tcW w:w="2457" w:type="dxa"/>
        </w:tcPr>
        <w:p w14:paraId="268C1702" w14:textId="77777777" w:rsidR="0070039A" w:rsidRDefault="000A4F19">
          <w:pPr>
            <w:tabs>
              <w:tab w:val="right" w:pos="8838"/>
            </w:tabs>
            <w:ind w:left="-74" w:right="-25"/>
            <w:rPr>
              <w:rFonts w:ascii="Palatino Linotype" w:eastAsia="Palatino Linotype" w:hAnsi="Palatino Linotype" w:cs="Palatino Linotype"/>
              <w:b/>
            </w:rPr>
          </w:pPr>
          <w:bookmarkStart w:id="2" w:name="_heading=h.3fwokq0" w:colFirst="0" w:colLast="0"/>
          <w:bookmarkEnd w:id="2"/>
          <w:r>
            <w:rPr>
              <w:rFonts w:ascii="Palatino Linotype" w:eastAsia="Palatino Linotype" w:hAnsi="Palatino Linotype" w:cs="Palatino Linotype"/>
              <w:b/>
            </w:rPr>
            <w:t>Recurrente:</w:t>
          </w:r>
        </w:p>
      </w:tc>
      <w:tc>
        <w:tcPr>
          <w:tcW w:w="3390" w:type="dxa"/>
        </w:tcPr>
        <w:p w14:paraId="675B7D38" w14:textId="1C821AA0" w:rsidR="0070039A" w:rsidRDefault="00E55AFC">
          <w:pPr>
            <w:tabs>
              <w:tab w:val="left" w:pos="3122"/>
              <w:tab w:val="right" w:pos="8838"/>
            </w:tabs>
            <w:ind w:left="-105" w:right="-25"/>
            <w:rPr>
              <w:rFonts w:ascii="Palatino Linotype" w:eastAsia="Palatino Linotype" w:hAnsi="Palatino Linotype" w:cs="Palatino Linotype"/>
            </w:rPr>
          </w:pPr>
          <w:r w:rsidRPr="00E55AFC">
            <w:rPr>
              <w:rFonts w:ascii="Palatino Linotype" w:eastAsia="Palatino Linotype" w:hAnsi="Palatino Linotype" w:cs="Palatino Linotype"/>
            </w:rPr>
            <w:t xml:space="preserve">XXXXXXXXX </w:t>
          </w:r>
          <w:proofErr w:type="spellStart"/>
          <w:r w:rsidRPr="00E55AFC">
            <w:rPr>
              <w:rFonts w:ascii="Palatino Linotype" w:eastAsia="Palatino Linotype" w:hAnsi="Palatino Linotype" w:cs="Palatino Linotype"/>
            </w:rPr>
            <w:t>XXXXXXXXX</w:t>
          </w:r>
          <w:proofErr w:type="spellEnd"/>
          <w:r w:rsidRPr="00E55AFC">
            <w:rPr>
              <w:rFonts w:ascii="Palatino Linotype" w:eastAsia="Palatino Linotype" w:hAnsi="Palatino Linotype" w:cs="Palatino Linotype"/>
            </w:rPr>
            <w:t xml:space="preserve"> </w:t>
          </w:r>
          <w:proofErr w:type="spellStart"/>
          <w:r w:rsidRPr="00E55AFC">
            <w:rPr>
              <w:rFonts w:ascii="Palatino Linotype" w:eastAsia="Palatino Linotype" w:hAnsi="Palatino Linotype" w:cs="Palatino Linotype"/>
            </w:rPr>
            <w:t>XXXXXXXXX</w:t>
          </w:r>
          <w:proofErr w:type="spellEnd"/>
        </w:p>
      </w:tc>
    </w:tr>
    <w:tr w:rsidR="0070039A" w14:paraId="6559A1AC" w14:textId="77777777">
      <w:trPr>
        <w:trHeight w:val="269"/>
      </w:trPr>
      <w:tc>
        <w:tcPr>
          <w:tcW w:w="2457" w:type="dxa"/>
        </w:tcPr>
        <w:p w14:paraId="0F905711" w14:textId="77777777" w:rsidR="0070039A" w:rsidRDefault="000A4F19">
          <w:pPr>
            <w:tabs>
              <w:tab w:val="right" w:pos="8838"/>
            </w:tabs>
            <w:ind w:left="-74" w:right="-25"/>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3390" w:type="dxa"/>
        </w:tcPr>
        <w:p w14:paraId="2F68DFAC" w14:textId="5DED75E7" w:rsidR="0070039A" w:rsidRDefault="00E55AFC">
          <w:pPr>
            <w:tabs>
              <w:tab w:val="left" w:pos="2834"/>
              <w:tab w:val="right" w:pos="8838"/>
            </w:tabs>
            <w:ind w:left="-108" w:right="-25"/>
            <w:rPr>
              <w:rFonts w:ascii="Palatino Linotype" w:eastAsia="Palatino Linotype" w:hAnsi="Palatino Linotype" w:cs="Palatino Linotype"/>
            </w:rPr>
          </w:pPr>
          <w:r>
            <w:rPr>
              <w:rFonts w:ascii="Palatino Linotype" w:eastAsia="Palatino Linotype" w:hAnsi="Palatino Linotype" w:cs="Palatino Linotype"/>
            </w:rPr>
            <w:t xml:space="preserve">Ayuntamiento de </w:t>
          </w:r>
          <w:proofErr w:type="spellStart"/>
          <w:r>
            <w:rPr>
              <w:rFonts w:ascii="Palatino Linotype" w:eastAsia="Palatino Linotype" w:hAnsi="Palatino Linotype" w:cs="Palatino Linotype"/>
            </w:rPr>
            <w:t>Mexicaltzingo</w:t>
          </w:r>
          <w:proofErr w:type="spellEnd"/>
        </w:p>
      </w:tc>
    </w:tr>
    <w:tr w:rsidR="0070039A" w14:paraId="11605FC3" w14:textId="77777777">
      <w:trPr>
        <w:trHeight w:val="269"/>
      </w:trPr>
      <w:tc>
        <w:tcPr>
          <w:tcW w:w="2457" w:type="dxa"/>
        </w:tcPr>
        <w:p w14:paraId="3A9C3BAC" w14:textId="77777777" w:rsidR="0070039A" w:rsidRDefault="000A4F19">
          <w:pPr>
            <w:tabs>
              <w:tab w:val="right" w:pos="8838"/>
            </w:tabs>
            <w:ind w:left="-74" w:right="-25"/>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3390" w:type="dxa"/>
        </w:tcPr>
        <w:p w14:paraId="16A9F673" w14:textId="77777777" w:rsidR="0070039A" w:rsidRDefault="000A4F19">
          <w:pPr>
            <w:tabs>
              <w:tab w:val="right" w:pos="8838"/>
            </w:tabs>
            <w:ind w:left="-108" w:right="-25"/>
            <w:rPr>
              <w:rFonts w:ascii="Palatino Linotype" w:eastAsia="Palatino Linotype" w:hAnsi="Palatino Linotype" w:cs="Palatino Linotype"/>
            </w:rPr>
          </w:pPr>
          <w:r>
            <w:rPr>
              <w:rFonts w:ascii="Palatino Linotype" w:eastAsia="Palatino Linotype" w:hAnsi="Palatino Linotype" w:cs="Palatino Linotype"/>
            </w:rPr>
            <w:t>Sharon Cristina Morales Martínez</w:t>
          </w:r>
        </w:p>
      </w:tc>
    </w:tr>
  </w:tbl>
  <w:p w14:paraId="39468858" w14:textId="77777777" w:rsidR="0070039A" w:rsidRDefault="0070039A">
    <w:pPr>
      <w:widowControl w:val="0"/>
      <w:spacing w:line="276" w:lineRule="auto"/>
      <w:ind w:right="-17"/>
      <w:jc w:val="left"/>
      <w:rPr>
        <w:sz w:val="14"/>
        <w:szCs w:val="14"/>
      </w:rPr>
    </w:pPr>
  </w:p>
  <w:p w14:paraId="61E95CE7" w14:textId="77777777" w:rsidR="0070039A" w:rsidRDefault="00C949C7">
    <w:pPr>
      <w:pBdr>
        <w:top w:val="nil"/>
        <w:left w:val="nil"/>
        <w:bottom w:val="nil"/>
        <w:right w:val="nil"/>
        <w:between w:val="nil"/>
      </w:pBdr>
      <w:tabs>
        <w:tab w:val="center" w:pos="4419"/>
        <w:tab w:val="right" w:pos="8838"/>
        <w:tab w:val="left" w:pos="2957"/>
      </w:tabs>
      <w:rPr>
        <w:color w:val="000000"/>
      </w:rPr>
    </w:pPr>
    <w:r>
      <w:rPr>
        <w:color w:val="000000"/>
        <w:sz w:val="36"/>
        <w:szCs w:val="36"/>
      </w:rPr>
      <w:pict w14:anchorId="75F515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left:0;text-align:left;margin-left:-63.65pt;margin-top:-120.1pt;width:663.5pt;height:12in;z-index:-251658240;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F74907"/>
    <w:multiLevelType w:val="multilevel"/>
    <w:tmpl w:val="9F261A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E8F34BB"/>
    <w:multiLevelType w:val="multilevel"/>
    <w:tmpl w:val="5074E2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4225565"/>
    <w:multiLevelType w:val="multilevel"/>
    <w:tmpl w:val="9D98707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039A"/>
    <w:rsid w:val="000A4F19"/>
    <w:rsid w:val="00294A0A"/>
    <w:rsid w:val="00386144"/>
    <w:rsid w:val="00667A39"/>
    <w:rsid w:val="0070039A"/>
    <w:rsid w:val="00B0311A"/>
    <w:rsid w:val="00C949C7"/>
    <w:rsid w:val="00CD1C72"/>
    <w:rsid w:val="00D038DC"/>
    <w:rsid w:val="00E55AF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A20540C"/>
  <w15:docId w15:val="{CCFD1E2E-2402-42A6-AD55-4C24B5713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alatino Linotype" w:eastAsia="Palatino Linotype" w:hAnsi="Palatino Linotype" w:cs="Palatino Linotype"/>
        <w:sz w:val="22"/>
        <w:szCs w:val="22"/>
        <w:lang w:val="es-MX" w:eastAsia="es-MX"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3CE0"/>
    <w:rPr>
      <w:rFonts w:eastAsia="Times New Roman" w:cs="Times New Roman"/>
      <w:szCs w:val="20"/>
      <w:lang w:eastAsia="es-ES"/>
    </w:rPr>
  </w:style>
  <w:style w:type="paragraph" w:styleId="Ttulo1">
    <w:name w:val="heading 1"/>
    <w:basedOn w:val="Normal"/>
    <w:next w:val="Normal"/>
    <w:link w:val="Ttulo1Car"/>
    <w:uiPriority w:val="9"/>
    <w:qFormat/>
    <w:rsid w:val="00664420"/>
    <w:pPr>
      <w:keepNext/>
      <w:keepLines/>
      <w:jc w:val="center"/>
      <w:outlineLvl w:val="0"/>
    </w:pPr>
    <w:rPr>
      <w:rFonts w:eastAsiaTheme="majorEastAsia" w:cstheme="majorBidi"/>
      <w:b/>
      <w:szCs w:val="40"/>
    </w:rPr>
  </w:style>
  <w:style w:type="paragraph" w:styleId="Ttulo2">
    <w:name w:val="heading 2"/>
    <w:basedOn w:val="Normal"/>
    <w:next w:val="Normal"/>
    <w:link w:val="Ttulo2Car"/>
    <w:uiPriority w:val="9"/>
    <w:unhideWhenUsed/>
    <w:qFormat/>
    <w:rsid w:val="00664420"/>
    <w:pPr>
      <w:keepNext/>
      <w:keepLines/>
      <w:outlineLvl w:val="1"/>
    </w:pPr>
    <w:rPr>
      <w:rFonts w:eastAsiaTheme="majorEastAsia" w:cstheme="majorBidi"/>
      <w:b/>
      <w:szCs w:val="32"/>
    </w:rPr>
  </w:style>
  <w:style w:type="paragraph" w:styleId="Ttulo3">
    <w:name w:val="heading 3"/>
    <w:basedOn w:val="Normal"/>
    <w:next w:val="Normal"/>
    <w:link w:val="Ttulo3Car"/>
    <w:uiPriority w:val="9"/>
    <w:unhideWhenUsed/>
    <w:qFormat/>
    <w:rsid w:val="00AE3DA7"/>
    <w:pPr>
      <w:keepNext/>
      <w:keepLines/>
      <w:spacing w:line="480" w:lineRule="auto"/>
      <w:jc w:val="left"/>
      <w:outlineLvl w:val="2"/>
    </w:pPr>
    <w:rPr>
      <w:rFonts w:eastAsiaTheme="majorEastAsia" w:cstheme="majorBidi"/>
      <w:b/>
      <w:szCs w:val="28"/>
    </w:rPr>
  </w:style>
  <w:style w:type="paragraph" w:styleId="Ttulo4">
    <w:name w:val="heading 4"/>
    <w:basedOn w:val="Normal"/>
    <w:next w:val="Normal"/>
    <w:link w:val="Ttulo4Car"/>
    <w:uiPriority w:val="9"/>
    <w:semiHidden/>
    <w:unhideWhenUsed/>
    <w:qFormat/>
    <w:rsid w:val="0066442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66442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664420"/>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664420"/>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664420"/>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664420"/>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aliases w:val="Cita textual"/>
    <w:next w:val="Normal"/>
    <w:link w:val="PuestoCar"/>
    <w:uiPriority w:val="10"/>
    <w:qFormat/>
    <w:rsid w:val="002B7C6F"/>
    <w:pPr>
      <w:spacing w:line="240" w:lineRule="auto"/>
      <w:ind w:left="567" w:right="567"/>
      <w:contextualSpacing/>
    </w:pPr>
    <w:rPr>
      <w:rFonts w:eastAsiaTheme="majorEastAsia" w:cstheme="majorBidi"/>
      <w:i/>
      <w:kern w:val="28"/>
      <w:szCs w:val="56"/>
      <w:lang w:eastAsia="es-ES"/>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664420"/>
    <w:rPr>
      <w:rFonts w:ascii="Palatino Linotype" w:eastAsiaTheme="majorEastAsia" w:hAnsi="Palatino Linotype" w:cstheme="majorBidi"/>
      <w:b/>
      <w:kern w:val="0"/>
      <w:szCs w:val="40"/>
      <w:lang w:eastAsia="es-ES"/>
    </w:rPr>
  </w:style>
  <w:style w:type="character" w:customStyle="1" w:styleId="Ttulo2Car">
    <w:name w:val="Título 2 Car"/>
    <w:basedOn w:val="Fuentedeprrafopredeter"/>
    <w:link w:val="Ttulo2"/>
    <w:uiPriority w:val="9"/>
    <w:rsid w:val="00664420"/>
    <w:rPr>
      <w:rFonts w:ascii="Palatino Linotype" w:eastAsiaTheme="majorEastAsia" w:hAnsi="Palatino Linotype" w:cstheme="majorBidi"/>
      <w:b/>
      <w:kern w:val="0"/>
      <w:szCs w:val="32"/>
      <w:lang w:eastAsia="es-ES"/>
    </w:rPr>
  </w:style>
  <w:style w:type="character" w:customStyle="1" w:styleId="Ttulo3Car">
    <w:name w:val="Título 3 Car"/>
    <w:basedOn w:val="Fuentedeprrafopredeter"/>
    <w:link w:val="Ttulo3"/>
    <w:uiPriority w:val="9"/>
    <w:rsid w:val="00AE3DA7"/>
    <w:rPr>
      <w:rFonts w:ascii="Palatino Linotype" w:eastAsiaTheme="majorEastAsia" w:hAnsi="Palatino Linotype" w:cstheme="majorBidi"/>
      <w:b/>
      <w:kern w:val="0"/>
      <w:szCs w:val="28"/>
      <w:lang w:eastAsia="es-ES"/>
    </w:rPr>
  </w:style>
  <w:style w:type="character" w:customStyle="1" w:styleId="Ttulo4Car">
    <w:name w:val="Título 4 Car"/>
    <w:basedOn w:val="Fuentedeprrafopredeter"/>
    <w:link w:val="Ttulo4"/>
    <w:uiPriority w:val="9"/>
    <w:semiHidden/>
    <w:rsid w:val="00664420"/>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664420"/>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664420"/>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664420"/>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664420"/>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664420"/>
    <w:rPr>
      <w:rFonts w:eastAsiaTheme="majorEastAsia" w:cstheme="majorBidi"/>
      <w:color w:val="272727" w:themeColor="text1" w:themeTint="D8"/>
    </w:rPr>
  </w:style>
  <w:style w:type="character" w:customStyle="1" w:styleId="PuestoCar">
    <w:name w:val="Puesto Car"/>
    <w:aliases w:val="Cita textual Car"/>
    <w:basedOn w:val="Fuentedeprrafopredeter"/>
    <w:link w:val="Puesto"/>
    <w:uiPriority w:val="10"/>
    <w:rsid w:val="002B7C6F"/>
    <w:rPr>
      <w:rFonts w:ascii="Palatino Linotype" w:eastAsiaTheme="majorEastAsia" w:hAnsi="Palatino Linotype" w:cstheme="majorBidi"/>
      <w:i/>
      <w:kern w:val="28"/>
      <w:szCs w:val="56"/>
      <w:lang w:eastAsia="es-ES"/>
    </w:rPr>
  </w:style>
  <w:style w:type="paragraph" w:styleId="Subttulo">
    <w:name w:val="Subtitle"/>
    <w:basedOn w:val="Normal"/>
    <w:next w:val="Normal"/>
    <w:link w:val="SubttuloCar"/>
    <w:rPr>
      <w:color w:val="595959"/>
      <w:sz w:val="28"/>
      <w:szCs w:val="28"/>
    </w:rPr>
  </w:style>
  <w:style w:type="character" w:customStyle="1" w:styleId="SubttuloCar">
    <w:name w:val="Subtítulo Car"/>
    <w:basedOn w:val="Fuentedeprrafopredeter"/>
    <w:link w:val="Subttulo"/>
    <w:uiPriority w:val="11"/>
    <w:rsid w:val="00664420"/>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664420"/>
    <w:pPr>
      <w:spacing w:before="160"/>
      <w:jc w:val="center"/>
    </w:pPr>
    <w:rPr>
      <w:i/>
      <w:iCs/>
      <w:color w:val="404040" w:themeColor="text1" w:themeTint="BF"/>
    </w:rPr>
  </w:style>
  <w:style w:type="character" w:customStyle="1" w:styleId="CitaCar">
    <w:name w:val="Cita Car"/>
    <w:basedOn w:val="Fuentedeprrafopredeter"/>
    <w:link w:val="Cita"/>
    <w:uiPriority w:val="29"/>
    <w:rsid w:val="00664420"/>
    <w:rPr>
      <w:i/>
      <w:iCs/>
      <w:color w:val="404040" w:themeColor="text1" w:themeTint="BF"/>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664420"/>
    <w:pPr>
      <w:ind w:left="720"/>
      <w:contextualSpacing/>
    </w:pPr>
  </w:style>
  <w:style w:type="character" w:styleId="nfasisintenso">
    <w:name w:val="Intense Emphasis"/>
    <w:basedOn w:val="Fuentedeprrafopredeter"/>
    <w:uiPriority w:val="21"/>
    <w:qFormat/>
    <w:rsid w:val="00664420"/>
    <w:rPr>
      <w:i/>
      <w:iCs/>
      <w:color w:val="0F4761" w:themeColor="accent1" w:themeShade="BF"/>
    </w:rPr>
  </w:style>
  <w:style w:type="paragraph" w:styleId="Citadestacada">
    <w:name w:val="Intense Quote"/>
    <w:basedOn w:val="Normal"/>
    <w:next w:val="Normal"/>
    <w:link w:val="CitadestacadaCar"/>
    <w:uiPriority w:val="30"/>
    <w:qFormat/>
    <w:rsid w:val="0066442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664420"/>
    <w:rPr>
      <w:i/>
      <w:iCs/>
      <w:color w:val="0F4761" w:themeColor="accent1" w:themeShade="BF"/>
    </w:rPr>
  </w:style>
  <w:style w:type="character" w:styleId="Referenciaintensa">
    <w:name w:val="Intense Reference"/>
    <w:basedOn w:val="Fuentedeprrafopredeter"/>
    <w:uiPriority w:val="32"/>
    <w:qFormat/>
    <w:rsid w:val="00664420"/>
    <w:rPr>
      <w:b/>
      <w:bCs/>
      <w:smallCaps/>
      <w:color w:val="0F4761" w:themeColor="accent1" w:themeShade="BF"/>
      <w:spacing w:val="5"/>
    </w:rPr>
  </w:style>
  <w:style w:type="paragraph" w:styleId="Encabezado">
    <w:name w:val="header"/>
    <w:basedOn w:val="Normal"/>
    <w:link w:val="EncabezadoCar"/>
    <w:uiPriority w:val="99"/>
    <w:unhideWhenUsed/>
    <w:rsid w:val="00664420"/>
    <w:pPr>
      <w:tabs>
        <w:tab w:val="center" w:pos="4419"/>
        <w:tab w:val="right" w:pos="8838"/>
      </w:tabs>
    </w:pPr>
  </w:style>
  <w:style w:type="character" w:customStyle="1" w:styleId="EncabezadoCar">
    <w:name w:val="Encabezado Car"/>
    <w:basedOn w:val="Fuentedeprrafopredeter"/>
    <w:link w:val="Encabezado"/>
    <w:uiPriority w:val="99"/>
    <w:rsid w:val="00664420"/>
    <w:rPr>
      <w:rFonts w:ascii="Times New Roman" w:eastAsia="Times New Roman" w:hAnsi="Times New Roman" w:cs="Times New Roman"/>
      <w:kern w:val="0"/>
      <w:sz w:val="20"/>
      <w:szCs w:val="20"/>
      <w:lang w:eastAsia="es-ES"/>
    </w:rPr>
  </w:style>
  <w:style w:type="paragraph" w:styleId="Piedepgina">
    <w:name w:val="footer"/>
    <w:basedOn w:val="Normal"/>
    <w:link w:val="PiedepginaCar"/>
    <w:uiPriority w:val="99"/>
    <w:unhideWhenUsed/>
    <w:rsid w:val="00664420"/>
    <w:pPr>
      <w:tabs>
        <w:tab w:val="center" w:pos="4419"/>
        <w:tab w:val="right" w:pos="8838"/>
      </w:tabs>
    </w:pPr>
  </w:style>
  <w:style w:type="character" w:customStyle="1" w:styleId="PiedepginaCar">
    <w:name w:val="Pie de página Car"/>
    <w:basedOn w:val="Fuentedeprrafopredeter"/>
    <w:link w:val="Piedepgina"/>
    <w:uiPriority w:val="99"/>
    <w:rsid w:val="00664420"/>
    <w:rPr>
      <w:rFonts w:ascii="Times New Roman" w:eastAsia="Times New Roman" w:hAnsi="Times New Roman" w:cs="Times New Roman"/>
      <w:kern w:val="0"/>
      <w:sz w:val="20"/>
      <w:szCs w:val="20"/>
      <w:lang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664420"/>
  </w:style>
  <w:style w:type="table" w:styleId="Tablaconcuadrcula">
    <w:name w:val="Table Grid"/>
    <w:basedOn w:val="Tablanormal"/>
    <w:uiPriority w:val="59"/>
    <w:rsid w:val="00664420"/>
    <w:pPr>
      <w:spacing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Fuentedeprrafopredeter"/>
    <w:rsid w:val="00664420"/>
  </w:style>
  <w:style w:type="paragraph" w:customStyle="1" w:styleId="paragraph">
    <w:name w:val="paragraph"/>
    <w:basedOn w:val="Normal"/>
    <w:rsid w:val="00664420"/>
    <w:pPr>
      <w:spacing w:before="100" w:beforeAutospacing="1" w:after="100" w:afterAutospacing="1"/>
    </w:pPr>
    <w:rPr>
      <w:sz w:val="24"/>
      <w:szCs w:val="24"/>
      <w:lang w:eastAsia="es-MX"/>
    </w:rPr>
  </w:style>
  <w:style w:type="paragraph" w:styleId="TtulodeTDC">
    <w:name w:val="TOC Heading"/>
    <w:basedOn w:val="Ttulo1"/>
    <w:next w:val="Normal"/>
    <w:uiPriority w:val="39"/>
    <w:unhideWhenUsed/>
    <w:qFormat/>
    <w:rsid w:val="00AE3DA7"/>
    <w:pPr>
      <w:spacing w:before="240" w:line="259" w:lineRule="auto"/>
      <w:jc w:val="left"/>
      <w:outlineLvl w:val="9"/>
    </w:pPr>
    <w:rPr>
      <w:rFonts w:asciiTheme="majorHAnsi" w:hAnsiTheme="majorHAnsi"/>
      <w:b w:val="0"/>
      <w:color w:val="0F4761" w:themeColor="accent1" w:themeShade="BF"/>
      <w:sz w:val="32"/>
      <w:szCs w:val="32"/>
      <w:lang w:eastAsia="es-MX"/>
    </w:rPr>
  </w:style>
  <w:style w:type="paragraph" w:styleId="TDC1">
    <w:name w:val="toc 1"/>
    <w:basedOn w:val="Normal"/>
    <w:next w:val="Normal"/>
    <w:autoRedefine/>
    <w:uiPriority w:val="39"/>
    <w:unhideWhenUsed/>
    <w:rsid w:val="00AE3DA7"/>
    <w:pPr>
      <w:spacing w:after="100"/>
    </w:pPr>
  </w:style>
  <w:style w:type="paragraph" w:styleId="TDC2">
    <w:name w:val="toc 2"/>
    <w:basedOn w:val="Normal"/>
    <w:next w:val="Normal"/>
    <w:autoRedefine/>
    <w:uiPriority w:val="39"/>
    <w:unhideWhenUsed/>
    <w:rsid w:val="00A16D85"/>
    <w:pPr>
      <w:tabs>
        <w:tab w:val="right" w:leader="dot" w:pos="9034"/>
      </w:tabs>
      <w:spacing w:after="100" w:line="240" w:lineRule="auto"/>
      <w:ind w:left="220"/>
    </w:pPr>
  </w:style>
  <w:style w:type="paragraph" w:styleId="TDC3">
    <w:name w:val="toc 3"/>
    <w:basedOn w:val="Normal"/>
    <w:next w:val="Normal"/>
    <w:autoRedefine/>
    <w:uiPriority w:val="39"/>
    <w:unhideWhenUsed/>
    <w:rsid w:val="00A16D85"/>
    <w:pPr>
      <w:tabs>
        <w:tab w:val="right" w:leader="dot" w:pos="9034"/>
      </w:tabs>
      <w:spacing w:after="100" w:line="240" w:lineRule="auto"/>
      <w:ind w:left="440"/>
    </w:pPr>
  </w:style>
  <w:style w:type="character" w:styleId="Hipervnculo">
    <w:name w:val="Hyperlink"/>
    <w:basedOn w:val="Fuentedeprrafopredeter"/>
    <w:uiPriority w:val="99"/>
    <w:unhideWhenUsed/>
    <w:rsid w:val="00AE3DA7"/>
    <w:rPr>
      <w:color w:val="467886" w:themeColor="hyperlink"/>
      <w:u w:val="single"/>
    </w:rPr>
  </w:style>
  <w:style w:type="paragraph" w:styleId="Revisin">
    <w:name w:val="Revision"/>
    <w:hidden/>
    <w:uiPriority w:val="99"/>
    <w:semiHidden/>
    <w:rsid w:val="008A6F88"/>
    <w:pPr>
      <w:spacing w:line="240" w:lineRule="auto"/>
    </w:pPr>
    <w:rPr>
      <w:rFonts w:eastAsia="Times New Roman" w:cs="Times New Roman"/>
      <w:szCs w:val="20"/>
      <w:lang w:eastAsia="es-ES"/>
    </w:rPr>
  </w:style>
  <w:style w:type="character" w:styleId="Refdecomentario">
    <w:name w:val="annotation reference"/>
    <w:basedOn w:val="Fuentedeprrafopredeter"/>
    <w:uiPriority w:val="99"/>
    <w:semiHidden/>
    <w:unhideWhenUsed/>
    <w:rsid w:val="007B6074"/>
    <w:rPr>
      <w:sz w:val="16"/>
      <w:szCs w:val="16"/>
    </w:rPr>
  </w:style>
  <w:style w:type="paragraph" w:styleId="Textocomentario">
    <w:name w:val="annotation text"/>
    <w:basedOn w:val="Normal"/>
    <w:link w:val="TextocomentarioCar"/>
    <w:uiPriority w:val="99"/>
    <w:unhideWhenUsed/>
    <w:rsid w:val="007B6074"/>
    <w:pPr>
      <w:spacing w:line="240" w:lineRule="auto"/>
    </w:pPr>
    <w:rPr>
      <w:sz w:val="20"/>
    </w:rPr>
  </w:style>
  <w:style w:type="character" w:customStyle="1" w:styleId="TextocomentarioCar">
    <w:name w:val="Texto comentario Car"/>
    <w:basedOn w:val="Fuentedeprrafopredeter"/>
    <w:link w:val="Textocomentario"/>
    <w:uiPriority w:val="99"/>
    <w:rsid w:val="007B6074"/>
    <w:rPr>
      <w:rFonts w:ascii="Palatino Linotype" w:eastAsia="Times New Roman" w:hAnsi="Palatino Linotype" w:cs="Times New Roman"/>
      <w:kern w:val="0"/>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7B6074"/>
    <w:rPr>
      <w:b/>
      <w:bCs/>
    </w:rPr>
  </w:style>
  <w:style w:type="character" w:customStyle="1" w:styleId="AsuntodelcomentarioCar">
    <w:name w:val="Asunto del comentario Car"/>
    <w:basedOn w:val="TextocomentarioCar"/>
    <w:link w:val="Asuntodelcomentario"/>
    <w:uiPriority w:val="99"/>
    <w:semiHidden/>
    <w:rsid w:val="007B6074"/>
    <w:rPr>
      <w:rFonts w:ascii="Palatino Linotype" w:eastAsia="Times New Roman" w:hAnsi="Palatino Linotype" w:cs="Times New Roman"/>
      <w:b/>
      <w:bCs/>
      <w:kern w:val="0"/>
      <w:sz w:val="20"/>
      <w:szCs w:val="20"/>
      <w:lang w:eastAsia="es-ES"/>
    </w:rPr>
  </w:style>
  <w:style w:type="paragraph" w:styleId="Sinespaciado">
    <w:name w:val="No Spacing"/>
    <w:uiPriority w:val="1"/>
    <w:qFormat/>
    <w:rsid w:val="00AF03C4"/>
    <w:pPr>
      <w:spacing w:line="240" w:lineRule="auto"/>
    </w:pPr>
    <w:rPr>
      <w:rFonts w:eastAsia="Times New Roman" w:cs="Times New Roman"/>
      <w:szCs w:val="20"/>
      <w:lang w:eastAsia="es-ES"/>
    </w:rPr>
  </w:style>
  <w:style w:type="table" w:customStyle="1" w:styleId="a">
    <w:basedOn w:val="TableNormal5"/>
    <w:pPr>
      <w:spacing w:line="240" w:lineRule="auto"/>
    </w:pPr>
    <w:tblPr>
      <w:tblStyleRowBandSize w:val="1"/>
      <w:tblStyleColBandSize w:val="1"/>
      <w:tblCellMar>
        <w:left w:w="108" w:type="dxa"/>
        <w:right w:w="108" w:type="dxa"/>
      </w:tblCellMar>
    </w:tblPr>
  </w:style>
  <w:style w:type="table" w:customStyle="1" w:styleId="a0">
    <w:basedOn w:val="TableNormal5"/>
    <w:tblPr>
      <w:tblStyleRowBandSize w:val="1"/>
      <w:tblStyleColBandSize w:val="1"/>
      <w:tblCellMar>
        <w:left w:w="115" w:type="dxa"/>
        <w:right w:w="115" w:type="dxa"/>
      </w:tblCellMar>
    </w:tblPr>
  </w:style>
  <w:style w:type="table" w:customStyle="1" w:styleId="a1">
    <w:basedOn w:val="TableNormal5"/>
    <w:pPr>
      <w:spacing w:line="240" w:lineRule="auto"/>
    </w:pPr>
    <w:tblPr>
      <w:tblStyleRowBandSize w:val="1"/>
      <w:tblStyleColBandSize w:val="1"/>
      <w:tblCellMar>
        <w:left w:w="108" w:type="dxa"/>
        <w:right w:w="108" w:type="dxa"/>
      </w:tblCellMar>
    </w:tblPr>
  </w:style>
  <w:style w:type="table" w:customStyle="1" w:styleId="a2">
    <w:basedOn w:val="TableNormal5"/>
    <w:pPr>
      <w:spacing w:line="240" w:lineRule="auto"/>
    </w:pPr>
    <w:tblPr>
      <w:tblStyleRowBandSize w:val="1"/>
      <w:tblStyleColBandSize w:val="1"/>
      <w:tblCellMar>
        <w:left w:w="108" w:type="dxa"/>
        <w:right w:w="108" w:type="dxa"/>
      </w:tblCellMar>
    </w:tblPr>
  </w:style>
  <w:style w:type="table" w:customStyle="1" w:styleId="a3">
    <w:basedOn w:val="TableNormal5"/>
    <w:pPr>
      <w:spacing w:line="240" w:lineRule="auto"/>
    </w:pPr>
    <w:tblPr>
      <w:tblStyleRowBandSize w:val="1"/>
      <w:tblStyleColBandSize w:val="1"/>
      <w:tblCellMar>
        <w:left w:w="108" w:type="dxa"/>
        <w:right w:w="108" w:type="dxa"/>
      </w:tblCellMar>
    </w:tblPr>
  </w:style>
  <w:style w:type="table" w:customStyle="1" w:styleId="a4">
    <w:basedOn w:val="TableNormal5"/>
    <w:pPr>
      <w:spacing w:line="240" w:lineRule="auto"/>
    </w:pPr>
    <w:tblPr>
      <w:tblStyleRowBandSize w:val="1"/>
      <w:tblStyleColBandSize w:val="1"/>
      <w:tblCellMar>
        <w:left w:w="108" w:type="dxa"/>
        <w:right w:w="108" w:type="dxa"/>
      </w:tblCellMar>
    </w:tblPr>
  </w:style>
  <w:style w:type="character" w:customStyle="1" w:styleId="Mencinsinresolver1">
    <w:name w:val="Mención sin resolver1"/>
    <w:basedOn w:val="Fuentedeprrafopredeter"/>
    <w:uiPriority w:val="99"/>
    <w:semiHidden/>
    <w:unhideWhenUsed/>
    <w:rsid w:val="003B6789"/>
    <w:rPr>
      <w:color w:val="605E5C"/>
      <w:shd w:val="clear" w:color="auto" w:fill="E1DFDD"/>
    </w:rPr>
  </w:style>
  <w:style w:type="paragraph" w:styleId="Textonotapie">
    <w:name w:val="footnote text"/>
    <w:basedOn w:val="Normal"/>
    <w:link w:val="TextonotapieCar"/>
    <w:uiPriority w:val="99"/>
    <w:semiHidden/>
    <w:unhideWhenUsed/>
    <w:rsid w:val="000549B7"/>
    <w:pPr>
      <w:spacing w:line="240" w:lineRule="auto"/>
    </w:pPr>
    <w:rPr>
      <w:sz w:val="20"/>
    </w:rPr>
  </w:style>
  <w:style w:type="character" w:customStyle="1" w:styleId="TextonotapieCar">
    <w:name w:val="Texto nota pie Car"/>
    <w:basedOn w:val="Fuentedeprrafopredeter"/>
    <w:link w:val="Textonotapie"/>
    <w:uiPriority w:val="99"/>
    <w:semiHidden/>
    <w:rsid w:val="000549B7"/>
    <w:rPr>
      <w:rFonts w:eastAsia="Times New Roman" w:cs="Times New Roman"/>
      <w:sz w:val="20"/>
      <w:szCs w:val="20"/>
      <w:lang w:eastAsia="es-ES"/>
    </w:rPr>
  </w:style>
  <w:style w:type="character" w:styleId="Refdenotaalpie">
    <w:name w:val="footnote reference"/>
    <w:basedOn w:val="Fuentedeprrafopredeter"/>
    <w:uiPriority w:val="99"/>
    <w:semiHidden/>
    <w:unhideWhenUsed/>
    <w:rsid w:val="000549B7"/>
    <w:rPr>
      <w:vertAlign w:val="superscript"/>
    </w:rPr>
  </w:style>
  <w:style w:type="table" w:customStyle="1" w:styleId="a5">
    <w:basedOn w:val="TableNormal4"/>
    <w:pPr>
      <w:spacing w:line="240" w:lineRule="auto"/>
    </w:pPr>
    <w:tblPr>
      <w:tblStyleRowBandSize w:val="1"/>
      <w:tblStyleColBandSize w:val="1"/>
      <w:tblCellMar>
        <w:left w:w="108" w:type="dxa"/>
        <w:right w:w="108" w:type="dxa"/>
      </w:tblCellMar>
    </w:tblPr>
  </w:style>
  <w:style w:type="table" w:customStyle="1" w:styleId="a6">
    <w:basedOn w:val="TableNormal4"/>
    <w:pPr>
      <w:spacing w:line="240" w:lineRule="auto"/>
    </w:pPr>
    <w:tblPr>
      <w:tblStyleRowBandSize w:val="1"/>
      <w:tblStyleColBandSize w:val="1"/>
      <w:tblCellMar>
        <w:left w:w="108" w:type="dxa"/>
        <w:right w:w="108" w:type="dxa"/>
      </w:tblCellMar>
    </w:tblPr>
  </w:style>
  <w:style w:type="table" w:customStyle="1" w:styleId="a7">
    <w:basedOn w:val="TableNormal4"/>
    <w:rPr>
      <w:rFonts w:ascii="Cambria" w:eastAsia="Cambria" w:hAnsi="Cambria" w:cs="Cambria"/>
    </w:rPr>
    <w:tblPr>
      <w:tblStyleRowBandSize w:val="1"/>
      <w:tblStyleColBandSize w:val="1"/>
      <w:tblCellMar>
        <w:left w:w="108" w:type="dxa"/>
        <w:right w:w="108" w:type="dxa"/>
      </w:tblCellMar>
    </w:tblPr>
  </w:style>
  <w:style w:type="table" w:customStyle="1" w:styleId="a8">
    <w:basedOn w:val="TableNormal4"/>
    <w:rPr>
      <w:rFonts w:ascii="Cambria" w:eastAsia="Cambria" w:hAnsi="Cambria" w:cs="Cambria"/>
    </w:rPr>
    <w:tblPr>
      <w:tblStyleRowBandSize w:val="1"/>
      <w:tblStyleColBandSize w:val="1"/>
      <w:tblCellMar>
        <w:left w:w="108" w:type="dxa"/>
        <w:right w:w="108" w:type="dxa"/>
      </w:tblCellMar>
    </w:tblPr>
  </w:style>
  <w:style w:type="table" w:customStyle="1" w:styleId="a9">
    <w:basedOn w:val="TableNormal4"/>
    <w:pPr>
      <w:spacing w:line="240" w:lineRule="auto"/>
    </w:pPr>
    <w:tblPr>
      <w:tblStyleRowBandSize w:val="1"/>
      <w:tblStyleColBandSize w:val="1"/>
      <w:tblCellMar>
        <w:left w:w="108" w:type="dxa"/>
        <w:right w:w="108" w:type="dxa"/>
      </w:tblCellMar>
    </w:tblPr>
  </w:style>
  <w:style w:type="table" w:customStyle="1" w:styleId="aa">
    <w:basedOn w:val="TableNormal4"/>
    <w:pPr>
      <w:spacing w:line="240" w:lineRule="auto"/>
    </w:pPr>
    <w:tblPr>
      <w:tblStyleRowBandSize w:val="1"/>
      <w:tblStyleColBandSize w:val="1"/>
      <w:tblCellMar>
        <w:left w:w="108" w:type="dxa"/>
        <w:right w:w="108" w:type="dxa"/>
      </w:tblCellMar>
    </w:tblPr>
  </w:style>
  <w:style w:type="table" w:customStyle="1" w:styleId="ab">
    <w:basedOn w:val="TableNormal2"/>
    <w:pPr>
      <w:spacing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c">
    <w:basedOn w:val="TableNormal2"/>
    <w:pPr>
      <w:spacing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d">
    <w:basedOn w:val="TableNormal2"/>
    <w:pPr>
      <w:spacing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e">
    <w:basedOn w:val="TableNormal2"/>
    <w:pPr>
      <w:spacing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f">
    <w:basedOn w:val="TableNormal0"/>
    <w:pPr>
      <w:spacing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f0">
    <w:basedOn w:val="TableNormal0"/>
    <w:pPr>
      <w:spacing w:line="240" w:lineRule="auto"/>
    </w:pPr>
    <w:rPr>
      <w:rFonts w:ascii="Cambria" w:eastAsia="Cambria" w:hAnsi="Cambria" w:cs="Cambria"/>
    </w:r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FactYLSlzyf3zQUwNxzXZhk7LA==">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29</Pages>
  <Words>7384</Words>
  <Characters>40616</Characters>
  <Application>Microsoft Office Word</Application>
  <DocSecurity>0</DocSecurity>
  <Lines>338</Lines>
  <Paragraphs>95</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47905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 Gutierrez Zarate</dc:creator>
  <cp:lastModifiedBy>INFOEM381</cp:lastModifiedBy>
  <cp:revision>7</cp:revision>
  <cp:lastPrinted>2025-02-13T17:45:00Z</cp:lastPrinted>
  <dcterms:created xsi:type="dcterms:W3CDTF">2025-02-06T17:53:00Z</dcterms:created>
  <dcterms:modified xsi:type="dcterms:W3CDTF">2025-03-19T00:20:00Z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0x010100B339384D990F93418A1B0C92100591AC</vt:lpwstr>
  </property>
</Properties>
</file>