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012FC70B" w14:textId="77777777" w:rsidR="00342378" w:rsidRPr="00A6174C" w:rsidRDefault="00342378" w:rsidP="00A6174C">
          <w:pPr>
            <w:pStyle w:val="TtulodeTDC"/>
            <w:spacing w:line="360" w:lineRule="auto"/>
            <w:rPr>
              <w:rFonts w:ascii="Palatino Linotype" w:hAnsi="Palatino Linotype"/>
              <w:color w:val="auto"/>
              <w:sz w:val="22"/>
              <w:szCs w:val="22"/>
            </w:rPr>
          </w:pPr>
          <w:r w:rsidRPr="00A6174C">
            <w:rPr>
              <w:rFonts w:ascii="Palatino Linotype" w:hAnsi="Palatino Linotype"/>
              <w:color w:val="auto"/>
              <w:sz w:val="22"/>
              <w:szCs w:val="22"/>
              <w:lang w:val="es-ES"/>
            </w:rPr>
            <w:t>Contenido</w:t>
          </w:r>
        </w:p>
        <w:p w14:paraId="2271681F" w14:textId="77777777" w:rsidR="00A6174C" w:rsidRPr="00A6174C" w:rsidRDefault="00342378" w:rsidP="00A6174C">
          <w:pPr>
            <w:pStyle w:val="TDC1"/>
            <w:tabs>
              <w:tab w:val="right" w:leader="dot" w:pos="9034"/>
            </w:tabs>
            <w:spacing w:line="360" w:lineRule="auto"/>
            <w:rPr>
              <w:rFonts w:ascii="Palatino Linotype" w:eastAsiaTheme="minorEastAsia" w:hAnsi="Palatino Linotype" w:cstheme="minorBidi"/>
              <w:noProof/>
              <w:sz w:val="22"/>
              <w:szCs w:val="22"/>
              <w:lang w:eastAsia="es-MX"/>
            </w:rPr>
          </w:pPr>
          <w:r w:rsidRPr="00A6174C">
            <w:rPr>
              <w:rFonts w:ascii="Palatino Linotype" w:hAnsi="Palatino Linotype"/>
              <w:bCs/>
              <w:sz w:val="22"/>
              <w:szCs w:val="22"/>
              <w:lang w:val="es-ES"/>
            </w:rPr>
            <w:fldChar w:fldCharType="begin"/>
          </w:r>
          <w:r w:rsidRPr="00A6174C">
            <w:rPr>
              <w:rFonts w:ascii="Palatino Linotype" w:hAnsi="Palatino Linotype"/>
              <w:bCs/>
              <w:sz w:val="22"/>
              <w:szCs w:val="22"/>
              <w:lang w:val="es-ES"/>
            </w:rPr>
            <w:instrText xml:space="preserve"> TOC \o "1-3" \h \z \u </w:instrText>
          </w:r>
          <w:r w:rsidRPr="00A6174C">
            <w:rPr>
              <w:rFonts w:ascii="Palatino Linotype" w:hAnsi="Palatino Linotype"/>
              <w:bCs/>
              <w:sz w:val="22"/>
              <w:szCs w:val="22"/>
              <w:lang w:val="es-ES"/>
            </w:rPr>
            <w:fldChar w:fldCharType="separate"/>
          </w:r>
          <w:hyperlink w:anchor="_Toc190955621" w:history="1">
            <w:r w:rsidR="00A6174C" w:rsidRPr="00A6174C">
              <w:rPr>
                <w:rStyle w:val="Hipervnculo"/>
                <w:rFonts w:ascii="Palatino Linotype" w:hAnsi="Palatino Linotype"/>
                <w:noProof/>
                <w:sz w:val="22"/>
                <w:szCs w:val="22"/>
              </w:rPr>
              <w:t>A N T E C E D E N T E S</w:t>
            </w:r>
            <w:r w:rsidR="00A6174C" w:rsidRPr="00A6174C">
              <w:rPr>
                <w:rFonts w:ascii="Palatino Linotype" w:hAnsi="Palatino Linotype"/>
                <w:noProof/>
                <w:webHidden/>
                <w:sz w:val="22"/>
                <w:szCs w:val="22"/>
              </w:rPr>
              <w:tab/>
            </w:r>
            <w:r w:rsidR="00A6174C" w:rsidRPr="00A6174C">
              <w:rPr>
                <w:rFonts w:ascii="Palatino Linotype" w:hAnsi="Palatino Linotype"/>
                <w:noProof/>
                <w:webHidden/>
                <w:sz w:val="22"/>
                <w:szCs w:val="22"/>
              </w:rPr>
              <w:fldChar w:fldCharType="begin"/>
            </w:r>
            <w:r w:rsidR="00A6174C" w:rsidRPr="00A6174C">
              <w:rPr>
                <w:rFonts w:ascii="Palatino Linotype" w:hAnsi="Palatino Linotype"/>
                <w:noProof/>
                <w:webHidden/>
                <w:sz w:val="22"/>
                <w:szCs w:val="22"/>
              </w:rPr>
              <w:instrText xml:space="preserve"> PAGEREF _Toc190955621 \h </w:instrText>
            </w:r>
            <w:r w:rsidR="00A6174C" w:rsidRPr="00A6174C">
              <w:rPr>
                <w:rFonts w:ascii="Palatino Linotype" w:hAnsi="Palatino Linotype"/>
                <w:noProof/>
                <w:webHidden/>
                <w:sz w:val="22"/>
                <w:szCs w:val="22"/>
              </w:rPr>
            </w:r>
            <w:r w:rsidR="00A6174C" w:rsidRPr="00A6174C">
              <w:rPr>
                <w:rFonts w:ascii="Palatino Linotype" w:hAnsi="Palatino Linotype"/>
                <w:noProof/>
                <w:webHidden/>
                <w:sz w:val="22"/>
                <w:szCs w:val="22"/>
              </w:rPr>
              <w:fldChar w:fldCharType="separate"/>
            </w:r>
            <w:r w:rsidR="00262994">
              <w:rPr>
                <w:rFonts w:ascii="Palatino Linotype" w:hAnsi="Palatino Linotype"/>
                <w:noProof/>
                <w:webHidden/>
                <w:sz w:val="22"/>
                <w:szCs w:val="22"/>
              </w:rPr>
              <w:t>2</w:t>
            </w:r>
            <w:r w:rsidR="00A6174C" w:rsidRPr="00A6174C">
              <w:rPr>
                <w:rFonts w:ascii="Palatino Linotype" w:hAnsi="Palatino Linotype"/>
                <w:noProof/>
                <w:webHidden/>
                <w:sz w:val="22"/>
                <w:szCs w:val="22"/>
              </w:rPr>
              <w:fldChar w:fldCharType="end"/>
            </w:r>
          </w:hyperlink>
        </w:p>
        <w:p w14:paraId="73B42A2D" w14:textId="77777777" w:rsidR="00A6174C" w:rsidRPr="00A6174C" w:rsidRDefault="00B5603A" w:rsidP="00A6174C">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5622" w:history="1">
            <w:r w:rsidR="00A6174C" w:rsidRPr="00A6174C">
              <w:rPr>
                <w:rStyle w:val="Hipervnculo"/>
                <w:rFonts w:ascii="Palatino Linotype" w:hAnsi="Palatino Linotype" w:cs="Tahoma"/>
                <w:noProof/>
                <w:sz w:val="22"/>
                <w:szCs w:val="22"/>
              </w:rPr>
              <w:t>I. Presentación de la solicitud de información</w:t>
            </w:r>
            <w:r w:rsidR="00A6174C" w:rsidRPr="00A6174C">
              <w:rPr>
                <w:rFonts w:ascii="Palatino Linotype" w:hAnsi="Palatino Linotype"/>
                <w:noProof/>
                <w:webHidden/>
                <w:sz w:val="22"/>
                <w:szCs w:val="22"/>
              </w:rPr>
              <w:tab/>
            </w:r>
            <w:r w:rsidR="00A6174C" w:rsidRPr="00A6174C">
              <w:rPr>
                <w:rFonts w:ascii="Palatino Linotype" w:hAnsi="Palatino Linotype"/>
                <w:noProof/>
                <w:webHidden/>
                <w:sz w:val="22"/>
                <w:szCs w:val="22"/>
              </w:rPr>
              <w:fldChar w:fldCharType="begin"/>
            </w:r>
            <w:r w:rsidR="00A6174C" w:rsidRPr="00A6174C">
              <w:rPr>
                <w:rFonts w:ascii="Palatino Linotype" w:hAnsi="Palatino Linotype"/>
                <w:noProof/>
                <w:webHidden/>
                <w:sz w:val="22"/>
                <w:szCs w:val="22"/>
              </w:rPr>
              <w:instrText xml:space="preserve"> PAGEREF _Toc190955622 \h </w:instrText>
            </w:r>
            <w:r w:rsidR="00A6174C" w:rsidRPr="00A6174C">
              <w:rPr>
                <w:rFonts w:ascii="Palatino Linotype" w:hAnsi="Palatino Linotype"/>
                <w:noProof/>
                <w:webHidden/>
                <w:sz w:val="22"/>
                <w:szCs w:val="22"/>
              </w:rPr>
            </w:r>
            <w:r w:rsidR="00A6174C" w:rsidRPr="00A6174C">
              <w:rPr>
                <w:rFonts w:ascii="Palatino Linotype" w:hAnsi="Palatino Linotype"/>
                <w:noProof/>
                <w:webHidden/>
                <w:sz w:val="22"/>
                <w:szCs w:val="22"/>
              </w:rPr>
              <w:fldChar w:fldCharType="separate"/>
            </w:r>
            <w:r w:rsidR="00262994">
              <w:rPr>
                <w:rFonts w:ascii="Palatino Linotype" w:hAnsi="Palatino Linotype"/>
                <w:noProof/>
                <w:webHidden/>
                <w:sz w:val="22"/>
                <w:szCs w:val="22"/>
              </w:rPr>
              <w:t>2</w:t>
            </w:r>
            <w:r w:rsidR="00A6174C" w:rsidRPr="00A6174C">
              <w:rPr>
                <w:rFonts w:ascii="Palatino Linotype" w:hAnsi="Palatino Linotype"/>
                <w:noProof/>
                <w:webHidden/>
                <w:sz w:val="22"/>
                <w:szCs w:val="22"/>
              </w:rPr>
              <w:fldChar w:fldCharType="end"/>
            </w:r>
          </w:hyperlink>
        </w:p>
        <w:p w14:paraId="61C2F409" w14:textId="77777777" w:rsidR="00A6174C" w:rsidRPr="00A6174C" w:rsidRDefault="00B5603A" w:rsidP="00A6174C">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5623" w:history="1">
            <w:r w:rsidR="00A6174C" w:rsidRPr="00A6174C">
              <w:rPr>
                <w:rStyle w:val="Hipervnculo"/>
                <w:rFonts w:ascii="Palatino Linotype" w:hAnsi="Palatino Linotype" w:cs="Tahoma"/>
                <w:noProof/>
                <w:sz w:val="22"/>
                <w:szCs w:val="22"/>
              </w:rPr>
              <w:t>II. Respuesta del Sujeto Obligado</w:t>
            </w:r>
            <w:r w:rsidR="00A6174C" w:rsidRPr="00A6174C">
              <w:rPr>
                <w:rFonts w:ascii="Palatino Linotype" w:hAnsi="Palatino Linotype"/>
                <w:noProof/>
                <w:webHidden/>
                <w:sz w:val="22"/>
                <w:szCs w:val="22"/>
              </w:rPr>
              <w:tab/>
            </w:r>
            <w:r w:rsidR="00A6174C" w:rsidRPr="00A6174C">
              <w:rPr>
                <w:rFonts w:ascii="Palatino Linotype" w:hAnsi="Palatino Linotype"/>
                <w:noProof/>
                <w:webHidden/>
                <w:sz w:val="22"/>
                <w:szCs w:val="22"/>
              </w:rPr>
              <w:fldChar w:fldCharType="begin"/>
            </w:r>
            <w:r w:rsidR="00A6174C" w:rsidRPr="00A6174C">
              <w:rPr>
                <w:rFonts w:ascii="Palatino Linotype" w:hAnsi="Palatino Linotype"/>
                <w:noProof/>
                <w:webHidden/>
                <w:sz w:val="22"/>
                <w:szCs w:val="22"/>
              </w:rPr>
              <w:instrText xml:space="preserve"> PAGEREF _Toc190955623 \h </w:instrText>
            </w:r>
            <w:r w:rsidR="00A6174C" w:rsidRPr="00A6174C">
              <w:rPr>
                <w:rFonts w:ascii="Palatino Linotype" w:hAnsi="Palatino Linotype"/>
                <w:noProof/>
                <w:webHidden/>
                <w:sz w:val="22"/>
                <w:szCs w:val="22"/>
              </w:rPr>
            </w:r>
            <w:r w:rsidR="00A6174C" w:rsidRPr="00A6174C">
              <w:rPr>
                <w:rFonts w:ascii="Palatino Linotype" w:hAnsi="Palatino Linotype"/>
                <w:noProof/>
                <w:webHidden/>
                <w:sz w:val="22"/>
                <w:szCs w:val="22"/>
              </w:rPr>
              <w:fldChar w:fldCharType="separate"/>
            </w:r>
            <w:r w:rsidR="00262994">
              <w:rPr>
                <w:rFonts w:ascii="Palatino Linotype" w:hAnsi="Palatino Linotype"/>
                <w:noProof/>
                <w:webHidden/>
                <w:sz w:val="22"/>
                <w:szCs w:val="22"/>
              </w:rPr>
              <w:t>4</w:t>
            </w:r>
            <w:r w:rsidR="00A6174C" w:rsidRPr="00A6174C">
              <w:rPr>
                <w:rFonts w:ascii="Palatino Linotype" w:hAnsi="Palatino Linotype"/>
                <w:noProof/>
                <w:webHidden/>
                <w:sz w:val="22"/>
                <w:szCs w:val="22"/>
              </w:rPr>
              <w:fldChar w:fldCharType="end"/>
            </w:r>
          </w:hyperlink>
        </w:p>
        <w:p w14:paraId="0F18E87F" w14:textId="77777777" w:rsidR="00A6174C" w:rsidRPr="00A6174C" w:rsidRDefault="00B5603A" w:rsidP="00A6174C">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5624" w:history="1">
            <w:r w:rsidR="00A6174C" w:rsidRPr="00A6174C">
              <w:rPr>
                <w:rStyle w:val="Hipervnculo"/>
                <w:rFonts w:ascii="Palatino Linotype" w:hAnsi="Palatino Linotype" w:cs="Tahoma"/>
                <w:noProof/>
                <w:sz w:val="22"/>
                <w:szCs w:val="22"/>
              </w:rPr>
              <w:t>III. Interposición del Recurso de Revisión</w:t>
            </w:r>
            <w:r w:rsidR="00A6174C" w:rsidRPr="00A6174C">
              <w:rPr>
                <w:rFonts w:ascii="Palatino Linotype" w:hAnsi="Palatino Linotype"/>
                <w:noProof/>
                <w:webHidden/>
                <w:sz w:val="22"/>
                <w:szCs w:val="22"/>
              </w:rPr>
              <w:tab/>
            </w:r>
            <w:r w:rsidR="00A6174C" w:rsidRPr="00A6174C">
              <w:rPr>
                <w:rFonts w:ascii="Palatino Linotype" w:hAnsi="Palatino Linotype"/>
                <w:noProof/>
                <w:webHidden/>
                <w:sz w:val="22"/>
                <w:szCs w:val="22"/>
              </w:rPr>
              <w:fldChar w:fldCharType="begin"/>
            </w:r>
            <w:r w:rsidR="00A6174C" w:rsidRPr="00A6174C">
              <w:rPr>
                <w:rFonts w:ascii="Palatino Linotype" w:hAnsi="Palatino Linotype"/>
                <w:noProof/>
                <w:webHidden/>
                <w:sz w:val="22"/>
                <w:szCs w:val="22"/>
              </w:rPr>
              <w:instrText xml:space="preserve"> PAGEREF _Toc190955624 \h </w:instrText>
            </w:r>
            <w:r w:rsidR="00A6174C" w:rsidRPr="00A6174C">
              <w:rPr>
                <w:rFonts w:ascii="Palatino Linotype" w:hAnsi="Palatino Linotype"/>
                <w:noProof/>
                <w:webHidden/>
                <w:sz w:val="22"/>
                <w:szCs w:val="22"/>
              </w:rPr>
            </w:r>
            <w:r w:rsidR="00A6174C" w:rsidRPr="00A6174C">
              <w:rPr>
                <w:rFonts w:ascii="Palatino Linotype" w:hAnsi="Palatino Linotype"/>
                <w:noProof/>
                <w:webHidden/>
                <w:sz w:val="22"/>
                <w:szCs w:val="22"/>
              </w:rPr>
              <w:fldChar w:fldCharType="separate"/>
            </w:r>
            <w:r w:rsidR="00262994">
              <w:rPr>
                <w:rFonts w:ascii="Palatino Linotype" w:hAnsi="Palatino Linotype"/>
                <w:noProof/>
                <w:webHidden/>
                <w:sz w:val="22"/>
                <w:szCs w:val="22"/>
              </w:rPr>
              <w:t>5</w:t>
            </w:r>
            <w:r w:rsidR="00A6174C" w:rsidRPr="00A6174C">
              <w:rPr>
                <w:rFonts w:ascii="Palatino Linotype" w:hAnsi="Palatino Linotype"/>
                <w:noProof/>
                <w:webHidden/>
                <w:sz w:val="22"/>
                <w:szCs w:val="22"/>
              </w:rPr>
              <w:fldChar w:fldCharType="end"/>
            </w:r>
          </w:hyperlink>
        </w:p>
        <w:p w14:paraId="499C00D7" w14:textId="77777777" w:rsidR="00A6174C" w:rsidRPr="00A6174C" w:rsidRDefault="00B5603A" w:rsidP="00A6174C">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5625" w:history="1">
            <w:r w:rsidR="00A6174C" w:rsidRPr="00A6174C">
              <w:rPr>
                <w:rStyle w:val="Hipervnculo"/>
                <w:rFonts w:ascii="Palatino Linotype" w:hAnsi="Palatino Linotype"/>
                <w:noProof/>
                <w:sz w:val="22"/>
                <w:szCs w:val="22"/>
              </w:rPr>
              <w:t>IV. Trámite del Recurso de Revisión ante el Instituto</w:t>
            </w:r>
            <w:r w:rsidR="00A6174C" w:rsidRPr="00A6174C">
              <w:rPr>
                <w:rFonts w:ascii="Palatino Linotype" w:hAnsi="Palatino Linotype"/>
                <w:noProof/>
                <w:webHidden/>
                <w:sz w:val="22"/>
                <w:szCs w:val="22"/>
              </w:rPr>
              <w:tab/>
            </w:r>
            <w:r w:rsidR="00A6174C" w:rsidRPr="00A6174C">
              <w:rPr>
                <w:rFonts w:ascii="Palatino Linotype" w:hAnsi="Palatino Linotype"/>
                <w:noProof/>
                <w:webHidden/>
                <w:sz w:val="22"/>
                <w:szCs w:val="22"/>
              </w:rPr>
              <w:fldChar w:fldCharType="begin"/>
            </w:r>
            <w:r w:rsidR="00A6174C" w:rsidRPr="00A6174C">
              <w:rPr>
                <w:rFonts w:ascii="Palatino Linotype" w:hAnsi="Palatino Linotype"/>
                <w:noProof/>
                <w:webHidden/>
                <w:sz w:val="22"/>
                <w:szCs w:val="22"/>
              </w:rPr>
              <w:instrText xml:space="preserve"> PAGEREF _Toc190955625 \h </w:instrText>
            </w:r>
            <w:r w:rsidR="00A6174C" w:rsidRPr="00A6174C">
              <w:rPr>
                <w:rFonts w:ascii="Palatino Linotype" w:hAnsi="Palatino Linotype"/>
                <w:noProof/>
                <w:webHidden/>
                <w:sz w:val="22"/>
                <w:szCs w:val="22"/>
              </w:rPr>
            </w:r>
            <w:r w:rsidR="00A6174C" w:rsidRPr="00A6174C">
              <w:rPr>
                <w:rFonts w:ascii="Palatino Linotype" w:hAnsi="Palatino Linotype"/>
                <w:noProof/>
                <w:webHidden/>
                <w:sz w:val="22"/>
                <w:szCs w:val="22"/>
              </w:rPr>
              <w:fldChar w:fldCharType="separate"/>
            </w:r>
            <w:r w:rsidR="00262994">
              <w:rPr>
                <w:rFonts w:ascii="Palatino Linotype" w:hAnsi="Palatino Linotype"/>
                <w:noProof/>
                <w:webHidden/>
                <w:sz w:val="22"/>
                <w:szCs w:val="22"/>
              </w:rPr>
              <w:t>5</w:t>
            </w:r>
            <w:r w:rsidR="00A6174C" w:rsidRPr="00A6174C">
              <w:rPr>
                <w:rFonts w:ascii="Palatino Linotype" w:hAnsi="Palatino Linotype"/>
                <w:noProof/>
                <w:webHidden/>
                <w:sz w:val="22"/>
                <w:szCs w:val="22"/>
              </w:rPr>
              <w:fldChar w:fldCharType="end"/>
            </w:r>
          </w:hyperlink>
        </w:p>
        <w:p w14:paraId="00D9147F" w14:textId="77777777" w:rsidR="00A6174C" w:rsidRPr="00A6174C" w:rsidRDefault="00B5603A" w:rsidP="00A6174C">
          <w:pPr>
            <w:pStyle w:val="TDC3"/>
            <w:tabs>
              <w:tab w:val="right" w:leader="dot" w:pos="9034"/>
            </w:tabs>
            <w:spacing w:line="360" w:lineRule="auto"/>
            <w:rPr>
              <w:rFonts w:ascii="Palatino Linotype" w:eastAsiaTheme="minorEastAsia" w:hAnsi="Palatino Linotype" w:cstheme="minorBidi"/>
              <w:noProof/>
              <w:sz w:val="22"/>
              <w:szCs w:val="22"/>
              <w:lang w:eastAsia="es-MX"/>
            </w:rPr>
          </w:pPr>
          <w:hyperlink w:anchor="_Toc190955626" w:history="1">
            <w:r w:rsidR="00A6174C" w:rsidRPr="00A6174C">
              <w:rPr>
                <w:rStyle w:val="Hipervnculo"/>
                <w:rFonts w:ascii="Palatino Linotype" w:hAnsi="Palatino Linotype"/>
                <w:noProof/>
                <w:sz w:val="22"/>
                <w:szCs w:val="22"/>
              </w:rPr>
              <w:t>a) Turno del Recurso de Revisión.</w:t>
            </w:r>
            <w:r w:rsidR="00A6174C" w:rsidRPr="00A6174C">
              <w:rPr>
                <w:rFonts w:ascii="Palatino Linotype" w:hAnsi="Palatino Linotype"/>
                <w:noProof/>
                <w:webHidden/>
                <w:sz w:val="22"/>
                <w:szCs w:val="22"/>
              </w:rPr>
              <w:tab/>
            </w:r>
            <w:r w:rsidR="00A6174C" w:rsidRPr="00A6174C">
              <w:rPr>
                <w:rFonts w:ascii="Palatino Linotype" w:hAnsi="Palatino Linotype"/>
                <w:noProof/>
                <w:webHidden/>
                <w:sz w:val="22"/>
                <w:szCs w:val="22"/>
              </w:rPr>
              <w:fldChar w:fldCharType="begin"/>
            </w:r>
            <w:r w:rsidR="00A6174C" w:rsidRPr="00A6174C">
              <w:rPr>
                <w:rFonts w:ascii="Palatino Linotype" w:hAnsi="Palatino Linotype"/>
                <w:noProof/>
                <w:webHidden/>
                <w:sz w:val="22"/>
                <w:szCs w:val="22"/>
              </w:rPr>
              <w:instrText xml:space="preserve"> PAGEREF _Toc190955626 \h </w:instrText>
            </w:r>
            <w:r w:rsidR="00A6174C" w:rsidRPr="00A6174C">
              <w:rPr>
                <w:rFonts w:ascii="Palatino Linotype" w:hAnsi="Palatino Linotype"/>
                <w:noProof/>
                <w:webHidden/>
                <w:sz w:val="22"/>
                <w:szCs w:val="22"/>
              </w:rPr>
            </w:r>
            <w:r w:rsidR="00A6174C" w:rsidRPr="00A6174C">
              <w:rPr>
                <w:rFonts w:ascii="Palatino Linotype" w:hAnsi="Palatino Linotype"/>
                <w:noProof/>
                <w:webHidden/>
                <w:sz w:val="22"/>
                <w:szCs w:val="22"/>
              </w:rPr>
              <w:fldChar w:fldCharType="separate"/>
            </w:r>
            <w:r w:rsidR="00262994">
              <w:rPr>
                <w:rFonts w:ascii="Palatino Linotype" w:hAnsi="Palatino Linotype"/>
                <w:noProof/>
                <w:webHidden/>
                <w:sz w:val="22"/>
                <w:szCs w:val="22"/>
              </w:rPr>
              <w:t>5</w:t>
            </w:r>
            <w:r w:rsidR="00A6174C" w:rsidRPr="00A6174C">
              <w:rPr>
                <w:rFonts w:ascii="Palatino Linotype" w:hAnsi="Palatino Linotype"/>
                <w:noProof/>
                <w:webHidden/>
                <w:sz w:val="22"/>
                <w:szCs w:val="22"/>
              </w:rPr>
              <w:fldChar w:fldCharType="end"/>
            </w:r>
          </w:hyperlink>
        </w:p>
        <w:p w14:paraId="22F3FE31" w14:textId="77777777" w:rsidR="00A6174C" w:rsidRPr="00A6174C" w:rsidRDefault="00B5603A" w:rsidP="00A6174C">
          <w:pPr>
            <w:pStyle w:val="TDC3"/>
            <w:tabs>
              <w:tab w:val="right" w:leader="dot" w:pos="9034"/>
            </w:tabs>
            <w:spacing w:line="360" w:lineRule="auto"/>
            <w:rPr>
              <w:rFonts w:ascii="Palatino Linotype" w:eastAsiaTheme="minorEastAsia" w:hAnsi="Palatino Linotype" w:cstheme="minorBidi"/>
              <w:noProof/>
              <w:sz w:val="22"/>
              <w:szCs w:val="22"/>
              <w:lang w:eastAsia="es-MX"/>
            </w:rPr>
          </w:pPr>
          <w:hyperlink w:anchor="_Toc190955627" w:history="1">
            <w:r w:rsidR="00A6174C" w:rsidRPr="00A6174C">
              <w:rPr>
                <w:rStyle w:val="Hipervnculo"/>
                <w:rFonts w:ascii="Palatino Linotype" w:hAnsi="Palatino Linotype"/>
                <w:noProof/>
                <w:sz w:val="22"/>
                <w:szCs w:val="22"/>
              </w:rPr>
              <w:t>b) Admisión del Recurso de Revisión.</w:t>
            </w:r>
            <w:r w:rsidR="00A6174C" w:rsidRPr="00A6174C">
              <w:rPr>
                <w:rFonts w:ascii="Palatino Linotype" w:hAnsi="Palatino Linotype"/>
                <w:noProof/>
                <w:webHidden/>
                <w:sz w:val="22"/>
                <w:szCs w:val="22"/>
              </w:rPr>
              <w:tab/>
            </w:r>
            <w:r w:rsidR="00A6174C" w:rsidRPr="00A6174C">
              <w:rPr>
                <w:rFonts w:ascii="Palatino Linotype" w:hAnsi="Palatino Linotype"/>
                <w:noProof/>
                <w:webHidden/>
                <w:sz w:val="22"/>
                <w:szCs w:val="22"/>
              </w:rPr>
              <w:fldChar w:fldCharType="begin"/>
            </w:r>
            <w:r w:rsidR="00A6174C" w:rsidRPr="00A6174C">
              <w:rPr>
                <w:rFonts w:ascii="Palatino Linotype" w:hAnsi="Palatino Linotype"/>
                <w:noProof/>
                <w:webHidden/>
                <w:sz w:val="22"/>
                <w:szCs w:val="22"/>
              </w:rPr>
              <w:instrText xml:space="preserve"> PAGEREF _Toc190955627 \h </w:instrText>
            </w:r>
            <w:r w:rsidR="00A6174C" w:rsidRPr="00A6174C">
              <w:rPr>
                <w:rFonts w:ascii="Palatino Linotype" w:hAnsi="Palatino Linotype"/>
                <w:noProof/>
                <w:webHidden/>
                <w:sz w:val="22"/>
                <w:szCs w:val="22"/>
              </w:rPr>
            </w:r>
            <w:r w:rsidR="00A6174C" w:rsidRPr="00A6174C">
              <w:rPr>
                <w:rFonts w:ascii="Palatino Linotype" w:hAnsi="Palatino Linotype"/>
                <w:noProof/>
                <w:webHidden/>
                <w:sz w:val="22"/>
                <w:szCs w:val="22"/>
              </w:rPr>
              <w:fldChar w:fldCharType="separate"/>
            </w:r>
            <w:r w:rsidR="00262994">
              <w:rPr>
                <w:rFonts w:ascii="Palatino Linotype" w:hAnsi="Palatino Linotype"/>
                <w:noProof/>
                <w:webHidden/>
                <w:sz w:val="22"/>
                <w:szCs w:val="22"/>
              </w:rPr>
              <w:t>5</w:t>
            </w:r>
            <w:r w:rsidR="00A6174C" w:rsidRPr="00A6174C">
              <w:rPr>
                <w:rFonts w:ascii="Palatino Linotype" w:hAnsi="Palatino Linotype"/>
                <w:noProof/>
                <w:webHidden/>
                <w:sz w:val="22"/>
                <w:szCs w:val="22"/>
              </w:rPr>
              <w:fldChar w:fldCharType="end"/>
            </w:r>
          </w:hyperlink>
        </w:p>
        <w:p w14:paraId="056B5E2B" w14:textId="77777777" w:rsidR="00A6174C" w:rsidRPr="00A6174C" w:rsidRDefault="00B5603A" w:rsidP="00A6174C">
          <w:pPr>
            <w:pStyle w:val="TDC3"/>
            <w:tabs>
              <w:tab w:val="right" w:leader="dot" w:pos="9034"/>
            </w:tabs>
            <w:spacing w:line="360" w:lineRule="auto"/>
            <w:rPr>
              <w:rFonts w:ascii="Palatino Linotype" w:eastAsiaTheme="minorEastAsia" w:hAnsi="Palatino Linotype" w:cstheme="minorBidi"/>
              <w:noProof/>
              <w:sz w:val="22"/>
              <w:szCs w:val="22"/>
              <w:lang w:eastAsia="es-MX"/>
            </w:rPr>
          </w:pPr>
          <w:hyperlink w:anchor="_Toc190955628" w:history="1">
            <w:r w:rsidR="00A6174C" w:rsidRPr="00A6174C">
              <w:rPr>
                <w:rStyle w:val="Hipervnculo"/>
                <w:rFonts w:ascii="Palatino Linotype" w:hAnsi="Palatino Linotype"/>
                <w:noProof/>
                <w:sz w:val="22"/>
                <w:szCs w:val="22"/>
              </w:rPr>
              <w:t>e). Cierre de instrucción</w:t>
            </w:r>
            <w:r w:rsidR="00A6174C" w:rsidRPr="00A6174C">
              <w:rPr>
                <w:rFonts w:ascii="Palatino Linotype" w:hAnsi="Palatino Linotype"/>
                <w:noProof/>
                <w:webHidden/>
                <w:sz w:val="22"/>
                <w:szCs w:val="22"/>
              </w:rPr>
              <w:tab/>
            </w:r>
            <w:r w:rsidR="00A6174C" w:rsidRPr="00A6174C">
              <w:rPr>
                <w:rFonts w:ascii="Palatino Linotype" w:hAnsi="Palatino Linotype"/>
                <w:noProof/>
                <w:webHidden/>
                <w:sz w:val="22"/>
                <w:szCs w:val="22"/>
              </w:rPr>
              <w:fldChar w:fldCharType="begin"/>
            </w:r>
            <w:r w:rsidR="00A6174C" w:rsidRPr="00A6174C">
              <w:rPr>
                <w:rFonts w:ascii="Palatino Linotype" w:hAnsi="Palatino Linotype"/>
                <w:noProof/>
                <w:webHidden/>
                <w:sz w:val="22"/>
                <w:szCs w:val="22"/>
              </w:rPr>
              <w:instrText xml:space="preserve"> PAGEREF _Toc190955628 \h </w:instrText>
            </w:r>
            <w:r w:rsidR="00A6174C" w:rsidRPr="00A6174C">
              <w:rPr>
                <w:rFonts w:ascii="Palatino Linotype" w:hAnsi="Palatino Linotype"/>
                <w:noProof/>
                <w:webHidden/>
                <w:sz w:val="22"/>
                <w:szCs w:val="22"/>
              </w:rPr>
            </w:r>
            <w:r w:rsidR="00A6174C" w:rsidRPr="00A6174C">
              <w:rPr>
                <w:rFonts w:ascii="Palatino Linotype" w:hAnsi="Palatino Linotype"/>
                <w:noProof/>
                <w:webHidden/>
                <w:sz w:val="22"/>
                <w:szCs w:val="22"/>
              </w:rPr>
              <w:fldChar w:fldCharType="separate"/>
            </w:r>
            <w:r w:rsidR="00262994">
              <w:rPr>
                <w:rFonts w:ascii="Palatino Linotype" w:hAnsi="Palatino Linotype"/>
                <w:noProof/>
                <w:webHidden/>
                <w:sz w:val="22"/>
                <w:szCs w:val="22"/>
              </w:rPr>
              <w:t>6</w:t>
            </w:r>
            <w:r w:rsidR="00A6174C" w:rsidRPr="00A6174C">
              <w:rPr>
                <w:rFonts w:ascii="Palatino Linotype" w:hAnsi="Palatino Linotype"/>
                <w:noProof/>
                <w:webHidden/>
                <w:sz w:val="22"/>
                <w:szCs w:val="22"/>
              </w:rPr>
              <w:fldChar w:fldCharType="end"/>
            </w:r>
          </w:hyperlink>
        </w:p>
        <w:p w14:paraId="030857BA" w14:textId="77777777" w:rsidR="00A6174C" w:rsidRPr="00A6174C" w:rsidRDefault="00B5603A" w:rsidP="00A6174C">
          <w:pPr>
            <w:pStyle w:val="TDC1"/>
            <w:tabs>
              <w:tab w:val="right" w:leader="dot" w:pos="9034"/>
            </w:tabs>
            <w:spacing w:line="360" w:lineRule="auto"/>
            <w:rPr>
              <w:rFonts w:ascii="Palatino Linotype" w:eastAsiaTheme="minorEastAsia" w:hAnsi="Palatino Linotype" w:cstheme="minorBidi"/>
              <w:noProof/>
              <w:sz w:val="22"/>
              <w:szCs w:val="22"/>
              <w:lang w:eastAsia="es-MX"/>
            </w:rPr>
          </w:pPr>
          <w:hyperlink w:anchor="_Toc190955629" w:history="1">
            <w:r w:rsidR="00A6174C" w:rsidRPr="00A6174C">
              <w:rPr>
                <w:rStyle w:val="Hipervnculo"/>
                <w:rFonts w:ascii="Palatino Linotype" w:hAnsi="Palatino Linotype"/>
                <w:noProof/>
                <w:sz w:val="22"/>
                <w:szCs w:val="22"/>
              </w:rPr>
              <w:t>C O N S I D E R A N D O S</w:t>
            </w:r>
            <w:r w:rsidR="00A6174C" w:rsidRPr="00A6174C">
              <w:rPr>
                <w:rFonts w:ascii="Palatino Linotype" w:hAnsi="Palatino Linotype"/>
                <w:noProof/>
                <w:webHidden/>
                <w:sz w:val="22"/>
                <w:szCs w:val="22"/>
              </w:rPr>
              <w:tab/>
            </w:r>
            <w:r w:rsidR="00A6174C" w:rsidRPr="00A6174C">
              <w:rPr>
                <w:rFonts w:ascii="Palatino Linotype" w:hAnsi="Palatino Linotype"/>
                <w:noProof/>
                <w:webHidden/>
                <w:sz w:val="22"/>
                <w:szCs w:val="22"/>
              </w:rPr>
              <w:fldChar w:fldCharType="begin"/>
            </w:r>
            <w:r w:rsidR="00A6174C" w:rsidRPr="00A6174C">
              <w:rPr>
                <w:rFonts w:ascii="Palatino Linotype" w:hAnsi="Palatino Linotype"/>
                <w:noProof/>
                <w:webHidden/>
                <w:sz w:val="22"/>
                <w:szCs w:val="22"/>
              </w:rPr>
              <w:instrText xml:space="preserve"> PAGEREF _Toc190955629 \h </w:instrText>
            </w:r>
            <w:r w:rsidR="00A6174C" w:rsidRPr="00A6174C">
              <w:rPr>
                <w:rFonts w:ascii="Palatino Linotype" w:hAnsi="Palatino Linotype"/>
                <w:noProof/>
                <w:webHidden/>
                <w:sz w:val="22"/>
                <w:szCs w:val="22"/>
              </w:rPr>
            </w:r>
            <w:r w:rsidR="00A6174C" w:rsidRPr="00A6174C">
              <w:rPr>
                <w:rFonts w:ascii="Palatino Linotype" w:hAnsi="Palatino Linotype"/>
                <w:noProof/>
                <w:webHidden/>
                <w:sz w:val="22"/>
                <w:szCs w:val="22"/>
              </w:rPr>
              <w:fldChar w:fldCharType="separate"/>
            </w:r>
            <w:r w:rsidR="00262994">
              <w:rPr>
                <w:rFonts w:ascii="Palatino Linotype" w:hAnsi="Palatino Linotype"/>
                <w:noProof/>
                <w:webHidden/>
                <w:sz w:val="22"/>
                <w:szCs w:val="22"/>
              </w:rPr>
              <w:t>7</w:t>
            </w:r>
            <w:r w:rsidR="00A6174C" w:rsidRPr="00A6174C">
              <w:rPr>
                <w:rFonts w:ascii="Palatino Linotype" w:hAnsi="Palatino Linotype"/>
                <w:noProof/>
                <w:webHidden/>
                <w:sz w:val="22"/>
                <w:szCs w:val="22"/>
              </w:rPr>
              <w:fldChar w:fldCharType="end"/>
            </w:r>
          </w:hyperlink>
        </w:p>
        <w:p w14:paraId="721A29F6" w14:textId="77777777" w:rsidR="00A6174C" w:rsidRPr="00A6174C" w:rsidRDefault="00B5603A" w:rsidP="00A6174C">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5630" w:history="1">
            <w:r w:rsidR="00A6174C" w:rsidRPr="00A6174C">
              <w:rPr>
                <w:rStyle w:val="Hipervnculo"/>
                <w:rFonts w:ascii="Palatino Linotype" w:eastAsia="Calibri" w:hAnsi="Palatino Linotype"/>
                <w:noProof/>
                <w:sz w:val="22"/>
                <w:szCs w:val="22"/>
                <w:lang w:eastAsia="es-MX"/>
              </w:rPr>
              <w:t xml:space="preserve">PRIMERO. </w:t>
            </w:r>
            <w:r w:rsidR="00A6174C" w:rsidRPr="00A6174C">
              <w:rPr>
                <w:rStyle w:val="Hipervnculo"/>
                <w:rFonts w:ascii="Palatino Linotype" w:hAnsi="Palatino Linotype"/>
                <w:noProof/>
                <w:sz w:val="22"/>
                <w:szCs w:val="22"/>
              </w:rPr>
              <w:t>Competencia</w:t>
            </w:r>
            <w:r w:rsidR="00A6174C" w:rsidRPr="00A6174C">
              <w:rPr>
                <w:rFonts w:ascii="Palatino Linotype" w:hAnsi="Palatino Linotype"/>
                <w:noProof/>
                <w:webHidden/>
                <w:sz w:val="22"/>
                <w:szCs w:val="22"/>
              </w:rPr>
              <w:tab/>
            </w:r>
            <w:r w:rsidR="00A6174C" w:rsidRPr="00A6174C">
              <w:rPr>
                <w:rFonts w:ascii="Palatino Linotype" w:hAnsi="Palatino Linotype"/>
                <w:noProof/>
                <w:webHidden/>
                <w:sz w:val="22"/>
                <w:szCs w:val="22"/>
              </w:rPr>
              <w:fldChar w:fldCharType="begin"/>
            </w:r>
            <w:r w:rsidR="00A6174C" w:rsidRPr="00A6174C">
              <w:rPr>
                <w:rFonts w:ascii="Palatino Linotype" w:hAnsi="Palatino Linotype"/>
                <w:noProof/>
                <w:webHidden/>
                <w:sz w:val="22"/>
                <w:szCs w:val="22"/>
              </w:rPr>
              <w:instrText xml:space="preserve"> PAGEREF _Toc190955630 \h </w:instrText>
            </w:r>
            <w:r w:rsidR="00A6174C" w:rsidRPr="00A6174C">
              <w:rPr>
                <w:rFonts w:ascii="Palatino Linotype" w:hAnsi="Palatino Linotype"/>
                <w:noProof/>
                <w:webHidden/>
                <w:sz w:val="22"/>
                <w:szCs w:val="22"/>
              </w:rPr>
            </w:r>
            <w:r w:rsidR="00A6174C" w:rsidRPr="00A6174C">
              <w:rPr>
                <w:rFonts w:ascii="Palatino Linotype" w:hAnsi="Palatino Linotype"/>
                <w:noProof/>
                <w:webHidden/>
                <w:sz w:val="22"/>
                <w:szCs w:val="22"/>
              </w:rPr>
              <w:fldChar w:fldCharType="separate"/>
            </w:r>
            <w:r w:rsidR="00262994">
              <w:rPr>
                <w:rFonts w:ascii="Palatino Linotype" w:hAnsi="Palatino Linotype"/>
                <w:noProof/>
                <w:webHidden/>
                <w:sz w:val="22"/>
                <w:szCs w:val="22"/>
              </w:rPr>
              <w:t>7</w:t>
            </w:r>
            <w:r w:rsidR="00A6174C" w:rsidRPr="00A6174C">
              <w:rPr>
                <w:rFonts w:ascii="Palatino Linotype" w:hAnsi="Palatino Linotype"/>
                <w:noProof/>
                <w:webHidden/>
                <w:sz w:val="22"/>
                <w:szCs w:val="22"/>
              </w:rPr>
              <w:fldChar w:fldCharType="end"/>
            </w:r>
          </w:hyperlink>
        </w:p>
        <w:p w14:paraId="70C8AB14" w14:textId="77777777" w:rsidR="00A6174C" w:rsidRPr="00A6174C" w:rsidRDefault="00B5603A" w:rsidP="00A6174C">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5631" w:history="1">
            <w:r w:rsidR="00A6174C" w:rsidRPr="00A6174C">
              <w:rPr>
                <w:rStyle w:val="Hipervnculo"/>
                <w:rFonts w:ascii="Palatino Linotype" w:eastAsia="Calibri" w:hAnsi="Palatino Linotype"/>
                <w:noProof/>
                <w:sz w:val="22"/>
                <w:szCs w:val="22"/>
                <w:lang w:eastAsia="es-MX"/>
              </w:rPr>
              <w:t>SEGUNDO. Causales de improcedencia y sobreseimiento</w:t>
            </w:r>
            <w:r w:rsidR="00A6174C" w:rsidRPr="00A6174C">
              <w:rPr>
                <w:rFonts w:ascii="Palatino Linotype" w:hAnsi="Palatino Linotype"/>
                <w:noProof/>
                <w:webHidden/>
                <w:sz w:val="22"/>
                <w:szCs w:val="22"/>
              </w:rPr>
              <w:tab/>
            </w:r>
            <w:r w:rsidR="00A6174C" w:rsidRPr="00A6174C">
              <w:rPr>
                <w:rFonts w:ascii="Palatino Linotype" w:hAnsi="Palatino Linotype"/>
                <w:noProof/>
                <w:webHidden/>
                <w:sz w:val="22"/>
                <w:szCs w:val="22"/>
              </w:rPr>
              <w:fldChar w:fldCharType="begin"/>
            </w:r>
            <w:r w:rsidR="00A6174C" w:rsidRPr="00A6174C">
              <w:rPr>
                <w:rFonts w:ascii="Palatino Linotype" w:hAnsi="Palatino Linotype"/>
                <w:noProof/>
                <w:webHidden/>
                <w:sz w:val="22"/>
                <w:szCs w:val="22"/>
              </w:rPr>
              <w:instrText xml:space="preserve"> PAGEREF _Toc190955631 \h </w:instrText>
            </w:r>
            <w:r w:rsidR="00A6174C" w:rsidRPr="00A6174C">
              <w:rPr>
                <w:rFonts w:ascii="Palatino Linotype" w:hAnsi="Palatino Linotype"/>
                <w:noProof/>
                <w:webHidden/>
                <w:sz w:val="22"/>
                <w:szCs w:val="22"/>
              </w:rPr>
            </w:r>
            <w:r w:rsidR="00A6174C" w:rsidRPr="00A6174C">
              <w:rPr>
                <w:rFonts w:ascii="Palatino Linotype" w:hAnsi="Palatino Linotype"/>
                <w:noProof/>
                <w:webHidden/>
                <w:sz w:val="22"/>
                <w:szCs w:val="22"/>
              </w:rPr>
              <w:fldChar w:fldCharType="separate"/>
            </w:r>
            <w:r w:rsidR="00262994">
              <w:rPr>
                <w:rFonts w:ascii="Palatino Linotype" w:hAnsi="Palatino Linotype"/>
                <w:noProof/>
                <w:webHidden/>
                <w:sz w:val="22"/>
                <w:szCs w:val="22"/>
              </w:rPr>
              <w:t>7</w:t>
            </w:r>
            <w:r w:rsidR="00A6174C" w:rsidRPr="00A6174C">
              <w:rPr>
                <w:rFonts w:ascii="Palatino Linotype" w:hAnsi="Palatino Linotype"/>
                <w:noProof/>
                <w:webHidden/>
                <w:sz w:val="22"/>
                <w:szCs w:val="22"/>
              </w:rPr>
              <w:fldChar w:fldCharType="end"/>
            </w:r>
          </w:hyperlink>
        </w:p>
        <w:p w14:paraId="5D581C5E" w14:textId="77777777" w:rsidR="00A6174C" w:rsidRPr="00A6174C" w:rsidRDefault="00B5603A" w:rsidP="00A6174C">
          <w:pPr>
            <w:pStyle w:val="TDC3"/>
            <w:tabs>
              <w:tab w:val="right" w:leader="dot" w:pos="9034"/>
            </w:tabs>
            <w:spacing w:line="360" w:lineRule="auto"/>
            <w:rPr>
              <w:rFonts w:ascii="Palatino Linotype" w:eastAsiaTheme="minorEastAsia" w:hAnsi="Palatino Linotype" w:cstheme="minorBidi"/>
              <w:noProof/>
              <w:sz w:val="22"/>
              <w:szCs w:val="22"/>
              <w:lang w:eastAsia="es-MX"/>
            </w:rPr>
          </w:pPr>
          <w:hyperlink w:anchor="_Toc190955632" w:history="1">
            <w:r w:rsidR="00A6174C" w:rsidRPr="00A6174C">
              <w:rPr>
                <w:rStyle w:val="Hipervnculo"/>
                <w:rFonts w:ascii="Palatino Linotype" w:eastAsia="Calibri" w:hAnsi="Palatino Linotype" w:cs="Arial"/>
                <w:noProof/>
                <w:sz w:val="22"/>
                <w:szCs w:val="22"/>
                <w:lang w:eastAsia="es-ES_tradnl"/>
              </w:rPr>
              <w:t>Causales de sobreseimiento</w:t>
            </w:r>
            <w:r w:rsidR="00A6174C" w:rsidRPr="00A6174C">
              <w:rPr>
                <w:rFonts w:ascii="Palatino Linotype" w:hAnsi="Palatino Linotype"/>
                <w:noProof/>
                <w:webHidden/>
                <w:sz w:val="22"/>
                <w:szCs w:val="22"/>
              </w:rPr>
              <w:tab/>
            </w:r>
            <w:r w:rsidR="00A6174C" w:rsidRPr="00A6174C">
              <w:rPr>
                <w:rFonts w:ascii="Palatino Linotype" w:hAnsi="Palatino Linotype"/>
                <w:noProof/>
                <w:webHidden/>
                <w:sz w:val="22"/>
                <w:szCs w:val="22"/>
              </w:rPr>
              <w:fldChar w:fldCharType="begin"/>
            </w:r>
            <w:r w:rsidR="00A6174C" w:rsidRPr="00A6174C">
              <w:rPr>
                <w:rFonts w:ascii="Palatino Linotype" w:hAnsi="Palatino Linotype"/>
                <w:noProof/>
                <w:webHidden/>
                <w:sz w:val="22"/>
                <w:szCs w:val="22"/>
              </w:rPr>
              <w:instrText xml:space="preserve"> PAGEREF _Toc190955632 \h </w:instrText>
            </w:r>
            <w:r w:rsidR="00A6174C" w:rsidRPr="00A6174C">
              <w:rPr>
                <w:rFonts w:ascii="Palatino Linotype" w:hAnsi="Palatino Linotype"/>
                <w:noProof/>
                <w:webHidden/>
                <w:sz w:val="22"/>
                <w:szCs w:val="22"/>
              </w:rPr>
            </w:r>
            <w:r w:rsidR="00A6174C" w:rsidRPr="00A6174C">
              <w:rPr>
                <w:rFonts w:ascii="Palatino Linotype" w:hAnsi="Palatino Linotype"/>
                <w:noProof/>
                <w:webHidden/>
                <w:sz w:val="22"/>
                <w:szCs w:val="22"/>
              </w:rPr>
              <w:fldChar w:fldCharType="separate"/>
            </w:r>
            <w:r w:rsidR="00262994">
              <w:rPr>
                <w:rFonts w:ascii="Palatino Linotype" w:hAnsi="Palatino Linotype"/>
                <w:noProof/>
                <w:webHidden/>
                <w:sz w:val="22"/>
                <w:szCs w:val="22"/>
              </w:rPr>
              <w:t>8</w:t>
            </w:r>
            <w:r w:rsidR="00A6174C" w:rsidRPr="00A6174C">
              <w:rPr>
                <w:rFonts w:ascii="Palatino Linotype" w:hAnsi="Palatino Linotype"/>
                <w:noProof/>
                <w:webHidden/>
                <w:sz w:val="22"/>
                <w:szCs w:val="22"/>
              </w:rPr>
              <w:fldChar w:fldCharType="end"/>
            </w:r>
          </w:hyperlink>
        </w:p>
        <w:p w14:paraId="184536F7" w14:textId="77777777" w:rsidR="00A6174C" w:rsidRPr="00A6174C" w:rsidRDefault="00B5603A" w:rsidP="00A6174C">
          <w:pPr>
            <w:pStyle w:val="TDC3"/>
            <w:tabs>
              <w:tab w:val="right" w:leader="dot" w:pos="9034"/>
            </w:tabs>
            <w:spacing w:line="360" w:lineRule="auto"/>
            <w:rPr>
              <w:rFonts w:ascii="Palatino Linotype" w:eastAsiaTheme="minorEastAsia" w:hAnsi="Palatino Linotype" w:cstheme="minorBidi"/>
              <w:noProof/>
              <w:sz w:val="22"/>
              <w:szCs w:val="22"/>
              <w:lang w:eastAsia="es-MX"/>
            </w:rPr>
          </w:pPr>
          <w:hyperlink w:anchor="_Toc190955633" w:history="1">
            <w:r w:rsidR="00A6174C" w:rsidRPr="00A6174C">
              <w:rPr>
                <w:rStyle w:val="Hipervnculo"/>
                <w:rFonts w:ascii="Palatino Linotype" w:eastAsia="Calibri" w:hAnsi="Palatino Linotype" w:cs="Arial"/>
                <w:noProof/>
                <w:sz w:val="22"/>
                <w:szCs w:val="22"/>
                <w:lang w:eastAsia="es-ES_tradnl"/>
              </w:rPr>
              <w:t>TERCERO. Determinación de la Controversia</w:t>
            </w:r>
            <w:r w:rsidR="00A6174C" w:rsidRPr="00A6174C">
              <w:rPr>
                <w:rFonts w:ascii="Palatino Linotype" w:hAnsi="Palatino Linotype"/>
                <w:noProof/>
                <w:webHidden/>
                <w:sz w:val="22"/>
                <w:szCs w:val="22"/>
              </w:rPr>
              <w:tab/>
            </w:r>
            <w:r w:rsidR="00A6174C" w:rsidRPr="00A6174C">
              <w:rPr>
                <w:rFonts w:ascii="Palatino Linotype" w:hAnsi="Palatino Linotype"/>
                <w:noProof/>
                <w:webHidden/>
                <w:sz w:val="22"/>
                <w:szCs w:val="22"/>
              </w:rPr>
              <w:fldChar w:fldCharType="begin"/>
            </w:r>
            <w:r w:rsidR="00A6174C" w:rsidRPr="00A6174C">
              <w:rPr>
                <w:rFonts w:ascii="Palatino Linotype" w:hAnsi="Palatino Linotype"/>
                <w:noProof/>
                <w:webHidden/>
                <w:sz w:val="22"/>
                <w:szCs w:val="22"/>
              </w:rPr>
              <w:instrText xml:space="preserve"> PAGEREF _Toc190955633 \h </w:instrText>
            </w:r>
            <w:r w:rsidR="00A6174C" w:rsidRPr="00A6174C">
              <w:rPr>
                <w:rFonts w:ascii="Palatino Linotype" w:hAnsi="Palatino Linotype"/>
                <w:noProof/>
                <w:webHidden/>
                <w:sz w:val="22"/>
                <w:szCs w:val="22"/>
              </w:rPr>
            </w:r>
            <w:r w:rsidR="00A6174C" w:rsidRPr="00A6174C">
              <w:rPr>
                <w:rFonts w:ascii="Palatino Linotype" w:hAnsi="Palatino Linotype"/>
                <w:noProof/>
                <w:webHidden/>
                <w:sz w:val="22"/>
                <w:szCs w:val="22"/>
              </w:rPr>
              <w:fldChar w:fldCharType="separate"/>
            </w:r>
            <w:r w:rsidR="00262994">
              <w:rPr>
                <w:rFonts w:ascii="Palatino Linotype" w:hAnsi="Palatino Linotype"/>
                <w:noProof/>
                <w:webHidden/>
                <w:sz w:val="22"/>
                <w:szCs w:val="22"/>
              </w:rPr>
              <w:t>8</w:t>
            </w:r>
            <w:r w:rsidR="00A6174C" w:rsidRPr="00A6174C">
              <w:rPr>
                <w:rFonts w:ascii="Palatino Linotype" w:hAnsi="Palatino Linotype"/>
                <w:noProof/>
                <w:webHidden/>
                <w:sz w:val="22"/>
                <w:szCs w:val="22"/>
              </w:rPr>
              <w:fldChar w:fldCharType="end"/>
            </w:r>
          </w:hyperlink>
        </w:p>
        <w:p w14:paraId="325A5C07" w14:textId="77777777" w:rsidR="00A6174C" w:rsidRPr="00A6174C" w:rsidRDefault="00B5603A" w:rsidP="00A6174C">
          <w:pPr>
            <w:pStyle w:val="TDC3"/>
            <w:tabs>
              <w:tab w:val="right" w:leader="dot" w:pos="9034"/>
            </w:tabs>
            <w:spacing w:line="360" w:lineRule="auto"/>
            <w:rPr>
              <w:rFonts w:ascii="Palatino Linotype" w:eastAsiaTheme="minorEastAsia" w:hAnsi="Palatino Linotype" w:cstheme="minorBidi"/>
              <w:noProof/>
              <w:sz w:val="22"/>
              <w:szCs w:val="22"/>
              <w:lang w:eastAsia="es-MX"/>
            </w:rPr>
          </w:pPr>
          <w:hyperlink w:anchor="_Toc190955634" w:history="1">
            <w:r w:rsidR="00A6174C" w:rsidRPr="00A6174C">
              <w:rPr>
                <w:rStyle w:val="Hipervnculo"/>
                <w:rFonts w:ascii="Palatino Linotype" w:eastAsia="Calibri" w:hAnsi="Palatino Linotype" w:cs="Arial"/>
                <w:noProof/>
                <w:sz w:val="22"/>
                <w:szCs w:val="22"/>
                <w:lang w:eastAsia="es-ES_tradnl"/>
              </w:rPr>
              <w:t>CUARTO. Marco normativo aplicable en materia de transparencia y acceso a la información pública</w:t>
            </w:r>
            <w:r w:rsidR="00A6174C" w:rsidRPr="00A6174C">
              <w:rPr>
                <w:rFonts w:ascii="Palatino Linotype" w:hAnsi="Palatino Linotype"/>
                <w:noProof/>
                <w:webHidden/>
                <w:sz w:val="22"/>
                <w:szCs w:val="22"/>
              </w:rPr>
              <w:tab/>
            </w:r>
            <w:r w:rsidR="00A6174C" w:rsidRPr="00A6174C">
              <w:rPr>
                <w:rFonts w:ascii="Palatino Linotype" w:hAnsi="Palatino Linotype"/>
                <w:noProof/>
                <w:webHidden/>
                <w:sz w:val="22"/>
                <w:szCs w:val="22"/>
              </w:rPr>
              <w:fldChar w:fldCharType="begin"/>
            </w:r>
            <w:r w:rsidR="00A6174C" w:rsidRPr="00A6174C">
              <w:rPr>
                <w:rFonts w:ascii="Palatino Linotype" w:hAnsi="Palatino Linotype"/>
                <w:noProof/>
                <w:webHidden/>
                <w:sz w:val="22"/>
                <w:szCs w:val="22"/>
              </w:rPr>
              <w:instrText xml:space="preserve"> PAGEREF _Toc190955634 \h </w:instrText>
            </w:r>
            <w:r w:rsidR="00A6174C" w:rsidRPr="00A6174C">
              <w:rPr>
                <w:rFonts w:ascii="Palatino Linotype" w:hAnsi="Palatino Linotype"/>
                <w:noProof/>
                <w:webHidden/>
                <w:sz w:val="22"/>
                <w:szCs w:val="22"/>
              </w:rPr>
            </w:r>
            <w:r w:rsidR="00A6174C" w:rsidRPr="00A6174C">
              <w:rPr>
                <w:rFonts w:ascii="Palatino Linotype" w:hAnsi="Palatino Linotype"/>
                <w:noProof/>
                <w:webHidden/>
                <w:sz w:val="22"/>
                <w:szCs w:val="22"/>
              </w:rPr>
              <w:fldChar w:fldCharType="separate"/>
            </w:r>
            <w:r w:rsidR="00262994">
              <w:rPr>
                <w:rFonts w:ascii="Palatino Linotype" w:hAnsi="Palatino Linotype"/>
                <w:noProof/>
                <w:webHidden/>
                <w:sz w:val="22"/>
                <w:szCs w:val="22"/>
              </w:rPr>
              <w:t>10</w:t>
            </w:r>
            <w:r w:rsidR="00A6174C" w:rsidRPr="00A6174C">
              <w:rPr>
                <w:rFonts w:ascii="Palatino Linotype" w:hAnsi="Palatino Linotype"/>
                <w:noProof/>
                <w:webHidden/>
                <w:sz w:val="22"/>
                <w:szCs w:val="22"/>
              </w:rPr>
              <w:fldChar w:fldCharType="end"/>
            </w:r>
          </w:hyperlink>
        </w:p>
        <w:p w14:paraId="4F893828" w14:textId="77777777" w:rsidR="00A6174C" w:rsidRPr="00A6174C" w:rsidRDefault="00B5603A" w:rsidP="00A6174C">
          <w:pPr>
            <w:pStyle w:val="TDC3"/>
            <w:tabs>
              <w:tab w:val="right" w:leader="dot" w:pos="9034"/>
            </w:tabs>
            <w:spacing w:line="360" w:lineRule="auto"/>
            <w:rPr>
              <w:rFonts w:ascii="Palatino Linotype" w:eastAsiaTheme="minorEastAsia" w:hAnsi="Palatino Linotype" w:cstheme="minorBidi"/>
              <w:noProof/>
              <w:sz w:val="22"/>
              <w:szCs w:val="22"/>
              <w:lang w:eastAsia="es-MX"/>
            </w:rPr>
          </w:pPr>
          <w:hyperlink w:anchor="_Toc190955635" w:history="1">
            <w:r w:rsidR="00A6174C" w:rsidRPr="00A6174C">
              <w:rPr>
                <w:rStyle w:val="Hipervnculo"/>
                <w:rFonts w:ascii="Palatino Linotype" w:eastAsia="Calibri" w:hAnsi="Palatino Linotype" w:cs="Arial"/>
                <w:noProof/>
                <w:sz w:val="22"/>
                <w:szCs w:val="22"/>
                <w:lang w:eastAsia="es-ES_tradnl"/>
              </w:rPr>
              <w:t>QUINTO. Estudio de Fondo</w:t>
            </w:r>
            <w:r w:rsidR="00A6174C" w:rsidRPr="00A6174C">
              <w:rPr>
                <w:rFonts w:ascii="Palatino Linotype" w:hAnsi="Palatino Linotype"/>
                <w:noProof/>
                <w:webHidden/>
                <w:sz w:val="22"/>
                <w:szCs w:val="22"/>
              </w:rPr>
              <w:tab/>
            </w:r>
            <w:r w:rsidR="00A6174C" w:rsidRPr="00A6174C">
              <w:rPr>
                <w:rFonts w:ascii="Palatino Linotype" w:hAnsi="Palatino Linotype"/>
                <w:noProof/>
                <w:webHidden/>
                <w:sz w:val="22"/>
                <w:szCs w:val="22"/>
              </w:rPr>
              <w:fldChar w:fldCharType="begin"/>
            </w:r>
            <w:r w:rsidR="00A6174C" w:rsidRPr="00A6174C">
              <w:rPr>
                <w:rFonts w:ascii="Palatino Linotype" w:hAnsi="Palatino Linotype"/>
                <w:noProof/>
                <w:webHidden/>
                <w:sz w:val="22"/>
                <w:szCs w:val="22"/>
              </w:rPr>
              <w:instrText xml:space="preserve"> PAGEREF _Toc190955635 \h </w:instrText>
            </w:r>
            <w:r w:rsidR="00A6174C" w:rsidRPr="00A6174C">
              <w:rPr>
                <w:rFonts w:ascii="Palatino Linotype" w:hAnsi="Palatino Linotype"/>
                <w:noProof/>
                <w:webHidden/>
                <w:sz w:val="22"/>
                <w:szCs w:val="22"/>
              </w:rPr>
            </w:r>
            <w:r w:rsidR="00A6174C" w:rsidRPr="00A6174C">
              <w:rPr>
                <w:rFonts w:ascii="Palatino Linotype" w:hAnsi="Palatino Linotype"/>
                <w:noProof/>
                <w:webHidden/>
                <w:sz w:val="22"/>
                <w:szCs w:val="22"/>
              </w:rPr>
              <w:fldChar w:fldCharType="separate"/>
            </w:r>
            <w:r w:rsidR="00262994">
              <w:rPr>
                <w:rFonts w:ascii="Palatino Linotype" w:hAnsi="Palatino Linotype"/>
                <w:noProof/>
                <w:webHidden/>
                <w:sz w:val="22"/>
                <w:szCs w:val="22"/>
              </w:rPr>
              <w:t>12</w:t>
            </w:r>
            <w:r w:rsidR="00A6174C" w:rsidRPr="00A6174C">
              <w:rPr>
                <w:rFonts w:ascii="Palatino Linotype" w:hAnsi="Palatino Linotype"/>
                <w:noProof/>
                <w:webHidden/>
                <w:sz w:val="22"/>
                <w:szCs w:val="22"/>
              </w:rPr>
              <w:fldChar w:fldCharType="end"/>
            </w:r>
          </w:hyperlink>
        </w:p>
        <w:p w14:paraId="5571C329" w14:textId="77777777" w:rsidR="00342378" w:rsidRPr="00A06A3B" w:rsidRDefault="00342378" w:rsidP="00A6174C">
          <w:pPr>
            <w:spacing w:line="360" w:lineRule="auto"/>
          </w:pPr>
          <w:r w:rsidRPr="00A6174C">
            <w:rPr>
              <w:rFonts w:ascii="Palatino Linotype" w:hAnsi="Palatino Linotype"/>
              <w:bCs/>
              <w:sz w:val="22"/>
              <w:szCs w:val="22"/>
              <w:lang w:val="es-ES"/>
            </w:rPr>
            <w:fldChar w:fldCharType="end"/>
          </w:r>
        </w:p>
      </w:sdtContent>
    </w:sdt>
    <w:p w14:paraId="0858D0DE" w14:textId="77777777" w:rsidR="00ED76AF" w:rsidRPr="00A06A3B" w:rsidRDefault="00ED76AF" w:rsidP="006B0B50">
      <w:pPr>
        <w:tabs>
          <w:tab w:val="left" w:pos="3969"/>
        </w:tabs>
        <w:spacing w:line="360" w:lineRule="auto"/>
        <w:contextualSpacing/>
        <w:jc w:val="both"/>
        <w:rPr>
          <w:rFonts w:ascii="Palatino Linotype" w:hAnsi="Palatino Linotype" w:cs="Tahoma"/>
          <w:bCs/>
          <w:sz w:val="22"/>
          <w:szCs w:val="22"/>
        </w:rPr>
      </w:pPr>
    </w:p>
    <w:p w14:paraId="52518760" w14:textId="77777777" w:rsidR="00501E1B" w:rsidRPr="00A06A3B" w:rsidRDefault="00501E1B" w:rsidP="006B0B50">
      <w:pPr>
        <w:tabs>
          <w:tab w:val="left" w:pos="3969"/>
        </w:tabs>
        <w:spacing w:line="360" w:lineRule="auto"/>
        <w:contextualSpacing/>
        <w:jc w:val="both"/>
        <w:rPr>
          <w:rFonts w:ascii="Palatino Linotype" w:hAnsi="Palatino Linotype" w:cs="Tahoma"/>
          <w:bCs/>
          <w:sz w:val="22"/>
          <w:szCs w:val="22"/>
        </w:rPr>
      </w:pPr>
    </w:p>
    <w:p w14:paraId="1CC34698" w14:textId="77777777" w:rsidR="00342378" w:rsidRPr="00A06A3B" w:rsidRDefault="00342378" w:rsidP="006B0B50">
      <w:pPr>
        <w:tabs>
          <w:tab w:val="left" w:pos="3969"/>
        </w:tabs>
        <w:spacing w:line="360" w:lineRule="auto"/>
        <w:contextualSpacing/>
        <w:jc w:val="both"/>
        <w:rPr>
          <w:rFonts w:ascii="Palatino Linotype" w:hAnsi="Palatino Linotype" w:cs="Tahoma"/>
          <w:bCs/>
          <w:sz w:val="22"/>
          <w:szCs w:val="22"/>
        </w:rPr>
      </w:pPr>
    </w:p>
    <w:p w14:paraId="0C3660DA" w14:textId="77777777" w:rsidR="00550CA0" w:rsidRPr="00A06A3B" w:rsidRDefault="00550CA0" w:rsidP="00FF426B">
      <w:pPr>
        <w:spacing w:line="360" w:lineRule="auto"/>
        <w:contextualSpacing/>
        <w:jc w:val="both"/>
        <w:rPr>
          <w:rFonts w:ascii="Palatino Linotype" w:hAnsi="Palatino Linotype" w:cs="Tahoma"/>
          <w:bCs/>
          <w:sz w:val="22"/>
          <w:szCs w:val="22"/>
        </w:rPr>
      </w:pPr>
    </w:p>
    <w:p w14:paraId="3DAB6692" w14:textId="51E2FDFB" w:rsidR="00E35DF9" w:rsidRPr="00A06A3B" w:rsidRDefault="00E35DF9" w:rsidP="00FF426B">
      <w:pPr>
        <w:spacing w:line="360" w:lineRule="auto"/>
        <w:contextualSpacing/>
        <w:jc w:val="both"/>
        <w:rPr>
          <w:rFonts w:ascii="Palatino Linotype" w:hAnsi="Palatino Linotype" w:cs="Tahoma"/>
          <w:bCs/>
          <w:sz w:val="22"/>
          <w:szCs w:val="22"/>
        </w:rPr>
      </w:pPr>
      <w:r w:rsidRPr="00A06A3B">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A06A3B">
        <w:rPr>
          <w:rFonts w:ascii="Palatino Linotype" w:hAnsi="Palatino Linotype" w:cs="Tahoma"/>
          <w:bCs/>
          <w:sz w:val="22"/>
          <w:szCs w:val="22"/>
        </w:rPr>
        <w:t xml:space="preserve"> </w:t>
      </w:r>
      <w:r w:rsidR="00032D39" w:rsidRPr="00A06A3B">
        <w:rPr>
          <w:rFonts w:ascii="Palatino Linotype" w:hAnsi="Palatino Linotype" w:cs="Tahoma"/>
          <w:bCs/>
          <w:sz w:val="22"/>
          <w:szCs w:val="22"/>
        </w:rPr>
        <w:t>diecinueve</w:t>
      </w:r>
      <w:r w:rsidR="00CD10BF" w:rsidRPr="00A06A3B">
        <w:rPr>
          <w:rFonts w:ascii="Palatino Linotype" w:hAnsi="Palatino Linotype" w:cs="Tahoma"/>
          <w:bCs/>
          <w:sz w:val="22"/>
          <w:szCs w:val="22"/>
        </w:rPr>
        <w:t xml:space="preserve"> de febrero</w:t>
      </w:r>
      <w:r w:rsidR="00F770EE" w:rsidRPr="00A06A3B">
        <w:rPr>
          <w:rFonts w:ascii="Palatino Linotype" w:hAnsi="Palatino Linotype" w:cs="Tahoma"/>
          <w:bCs/>
          <w:sz w:val="22"/>
          <w:szCs w:val="22"/>
        </w:rPr>
        <w:t xml:space="preserve"> </w:t>
      </w:r>
      <w:r w:rsidR="008453FA" w:rsidRPr="00A06A3B">
        <w:rPr>
          <w:rFonts w:ascii="Palatino Linotype" w:hAnsi="Palatino Linotype" w:cs="Tahoma"/>
          <w:bCs/>
          <w:sz w:val="22"/>
          <w:szCs w:val="22"/>
        </w:rPr>
        <w:t>de dos mil veinti</w:t>
      </w:r>
      <w:r w:rsidR="00F93A36" w:rsidRPr="00A06A3B">
        <w:rPr>
          <w:rFonts w:ascii="Palatino Linotype" w:hAnsi="Palatino Linotype" w:cs="Tahoma"/>
          <w:bCs/>
          <w:sz w:val="22"/>
          <w:szCs w:val="22"/>
        </w:rPr>
        <w:t>c</w:t>
      </w:r>
      <w:r w:rsidR="009C323D" w:rsidRPr="00A06A3B">
        <w:rPr>
          <w:rFonts w:ascii="Palatino Linotype" w:hAnsi="Palatino Linotype" w:cs="Tahoma"/>
          <w:bCs/>
          <w:sz w:val="22"/>
          <w:szCs w:val="22"/>
        </w:rPr>
        <w:t>inc</w:t>
      </w:r>
      <w:r w:rsidR="00F93A36" w:rsidRPr="00A06A3B">
        <w:rPr>
          <w:rFonts w:ascii="Palatino Linotype" w:hAnsi="Palatino Linotype" w:cs="Tahoma"/>
          <w:bCs/>
          <w:sz w:val="22"/>
          <w:szCs w:val="22"/>
        </w:rPr>
        <w:t>o</w:t>
      </w:r>
      <w:r w:rsidRPr="00A06A3B">
        <w:rPr>
          <w:rFonts w:ascii="Palatino Linotype" w:hAnsi="Palatino Linotype" w:cs="Tahoma"/>
          <w:bCs/>
          <w:sz w:val="22"/>
          <w:szCs w:val="22"/>
        </w:rPr>
        <w:t>.</w:t>
      </w:r>
    </w:p>
    <w:p w14:paraId="738ACF8B" w14:textId="77777777" w:rsidR="00E35DF9" w:rsidRPr="00A06A3B" w:rsidRDefault="00E35DF9" w:rsidP="00FF426B">
      <w:pPr>
        <w:spacing w:line="360" w:lineRule="auto"/>
        <w:contextualSpacing/>
        <w:jc w:val="both"/>
        <w:rPr>
          <w:rFonts w:ascii="Palatino Linotype" w:hAnsi="Palatino Linotype" w:cs="Tahoma"/>
          <w:bCs/>
          <w:sz w:val="22"/>
          <w:szCs w:val="22"/>
        </w:rPr>
      </w:pPr>
    </w:p>
    <w:p w14:paraId="2F4905E7" w14:textId="6FDDA34B" w:rsidR="00E35DF9" w:rsidRPr="00A06A3B" w:rsidRDefault="00E35DF9" w:rsidP="00FF426B">
      <w:pPr>
        <w:spacing w:line="360" w:lineRule="auto"/>
        <w:contextualSpacing/>
        <w:jc w:val="both"/>
        <w:rPr>
          <w:rFonts w:ascii="Palatino Linotype" w:hAnsi="Palatino Linotype" w:cs="Tahoma"/>
          <w:bCs/>
          <w:sz w:val="22"/>
          <w:szCs w:val="22"/>
        </w:rPr>
      </w:pPr>
      <w:r w:rsidRPr="00A06A3B">
        <w:rPr>
          <w:rFonts w:ascii="Palatino Linotype" w:hAnsi="Palatino Linotype" w:cs="Tahoma"/>
          <w:b/>
          <w:bCs/>
          <w:color w:val="0D0D0D" w:themeColor="text1" w:themeTint="F2"/>
          <w:sz w:val="22"/>
          <w:szCs w:val="22"/>
        </w:rPr>
        <w:t xml:space="preserve">VISTO </w:t>
      </w:r>
      <w:r w:rsidR="00D0542E" w:rsidRPr="00A06A3B">
        <w:rPr>
          <w:rFonts w:ascii="Palatino Linotype" w:hAnsi="Palatino Linotype" w:cs="Tahoma"/>
          <w:bCs/>
          <w:color w:val="0D0D0D" w:themeColor="text1" w:themeTint="F2"/>
          <w:sz w:val="22"/>
          <w:szCs w:val="22"/>
        </w:rPr>
        <w:t>el expediente</w:t>
      </w:r>
      <w:r w:rsidRPr="00A06A3B">
        <w:rPr>
          <w:rFonts w:ascii="Palatino Linotype" w:hAnsi="Palatino Linotype" w:cs="Tahoma"/>
          <w:bCs/>
          <w:color w:val="0D0D0D" w:themeColor="text1" w:themeTint="F2"/>
          <w:sz w:val="22"/>
          <w:szCs w:val="22"/>
        </w:rPr>
        <w:t xml:space="preserve"> conformado con motivo de</w:t>
      </w:r>
      <w:r w:rsidR="00E30210" w:rsidRPr="00A06A3B">
        <w:rPr>
          <w:rFonts w:ascii="Palatino Linotype" w:hAnsi="Palatino Linotype" w:cs="Tahoma"/>
          <w:bCs/>
          <w:color w:val="0D0D0D" w:themeColor="text1" w:themeTint="F2"/>
          <w:sz w:val="22"/>
          <w:szCs w:val="22"/>
        </w:rPr>
        <w:t>l</w:t>
      </w:r>
      <w:r w:rsidRPr="00A06A3B">
        <w:rPr>
          <w:rFonts w:ascii="Palatino Linotype" w:hAnsi="Palatino Linotype" w:cs="Tahoma"/>
          <w:bCs/>
          <w:color w:val="0D0D0D" w:themeColor="text1" w:themeTint="F2"/>
          <w:sz w:val="22"/>
          <w:szCs w:val="22"/>
        </w:rPr>
        <w:t xml:space="preserve"> Recurso de Revisión</w:t>
      </w:r>
      <w:r w:rsidR="0089175F" w:rsidRPr="00A06A3B">
        <w:rPr>
          <w:rFonts w:ascii="Palatino Linotype" w:hAnsi="Palatino Linotype" w:cs="Tahoma"/>
          <w:bCs/>
          <w:color w:val="0D0D0D" w:themeColor="text1" w:themeTint="F2"/>
          <w:sz w:val="22"/>
          <w:szCs w:val="22"/>
        </w:rPr>
        <w:t xml:space="preserve"> </w:t>
      </w:r>
      <w:r w:rsidR="00CD10BF" w:rsidRPr="00A06A3B">
        <w:rPr>
          <w:rFonts w:ascii="Palatino Linotype" w:hAnsi="Palatino Linotype" w:cs="Tahoma"/>
          <w:b/>
          <w:bCs/>
          <w:color w:val="0D0D0D" w:themeColor="text1" w:themeTint="F2"/>
          <w:sz w:val="22"/>
          <w:szCs w:val="22"/>
        </w:rPr>
        <w:t>002</w:t>
      </w:r>
      <w:r w:rsidR="00032D39" w:rsidRPr="00A06A3B">
        <w:rPr>
          <w:rFonts w:ascii="Palatino Linotype" w:hAnsi="Palatino Linotype" w:cs="Tahoma"/>
          <w:b/>
          <w:bCs/>
          <w:color w:val="0D0D0D" w:themeColor="text1" w:themeTint="F2"/>
          <w:sz w:val="22"/>
          <w:szCs w:val="22"/>
        </w:rPr>
        <w:t>9</w:t>
      </w:r>
      <w:r w:rsidR="00CD10BF" w:rsidRPr="00A06A3B">
        <w:rPr>
          <w:rFonts w:ascii="Palatino Linotype" w:hAnsi="Palatino Linotype" w:cs="Tahoma"/>
          <w:b/>
          <w:bCs/>
          <w:color w:val="0D0D0D" w:themeColor="text1" w:themeTint="F2"/>
          <w:sz w:val="22"/>
          <w:szCs w:val="22"/>
        </w:rPr>
        <w:t>1</w:t>
      </w:r>
      <w:r w:rsidR="0089175F" w:rsidRPr="00A06A3B">
        <w:rPr>
          <w:rFonts w:ascii="Palatino Linotype" w:hAnsi="Palatino Linotype" w:cs="Tahoma"/>
          <w:b/>
          <w:bCs/>
          <w:color w:val="0D0D0D" w:themeColor="text1" w:themeTint="F2"/>
          <w:sz w:val="22"/>
          <w:szCs w:val="22"/>
        </w:rPr>
        <w:t>/INFOEM/IP/RR/202</w:t>
      </w:r>
      <w:r w:rsidR="00CD10BF" w:rsidRPr="00A06A3B">
        <w:rPr>
          <w:rFonts w:ascii="Palatino Linotype" w:hAnsi="Palatino Linotype" w:cs="Tahoma"/>
          <w:b/>
          <w:bCs/>
          <w:color w:val="0D0D0D" w:themeColor="text1" w:themeTint="F2"/>
          <w:sz w:val="22"/>
          <w:szCs w:val="22"/>
        </w:rPr>
        <w:t>5</w:t>
      </w:r>
      <w:r w:rsidR="0089175F" w:rsidRPr="00A06A3B">
        <w:rPr>
          <w:rFonts w:ascii="Palatino Linotype" w:hAnsi="Palatino Linotype" w:cs="Tahoma"/>
          <w:b/>
          <w:bCs/>
          <w:color w:val="0D0D0D" w:themeColor="text1" w:themeTint="F2"/>
          <w:sz w:val="22"/>
          <w:szCs w:val="22"/>
        </w:rPr>
        <w:t>,</w:t>
      </w:r>
      <w:r w:rsidRPr="00A06A3B">
        <w:rPr>
          <w:rFonts w:ascii="Palatino Linotype" w:hAnsi="Palatino Linotype" w:cs="Tahoma"/>
          <w:bCs/>
          <w:color w:val="0D0D0D" w:themeColor="text1" w:themeTint="F2"/>
          <w:sz w:val="22"/>
          <w:szCs w:val="22"/>
        </w:rPr>
        <w:t xml:space="preserve"> interpuesto</w:t>
      </w:r>
      <w:r w:rsidR="00C74F5F" w:rsidRPr="00A06A3B">
        <w:rPr>
          <w:rFonts w:ascii="Palatino Linotype" w:hAnsi="Palatino Linotype" w:cs="Tahoma"/>
          <w:color w:val="0D0D0D" w:themeColor="text1" w:themeTint="F2"/>
          <w:sz w:val="22"/>
          <w:szCs w:val="22"/>
        </w:rPr>
        <w:t xml:space="preserve"> </w:t>
      </w:r>
      <w:r w:rsidR="007E4927" w:rsidRPr="00A06A3B">
        <w:rPr>
          <w:rFonts w:ascii="Palatino Linotype" w:hAnsi="Palatino Linotype" w:cs="Tahoma"/>
          <w:bCs/>
          <w:color w:val="0D0D0D" w:themeColor="text1" w:themeTint="F2"/>
          <w:sz w:val="22"/>
          <w:szCs w:val="22"/>
        </w:rPr>
        <w:t>por</w:t>
      </w:r>
      <w:r w:rsidR="00383BDB" w:rsidRPr="00A06A3B">
        <w:rPr>
          <w:rFonts w:ascii="Palatino Linotype" w:hAnsi="Palatino Linotype" w:cs="Tahoma"/>
          <w:bCs/>
          <w:color w:val="0D0D0D" w:themeColor="text1" w:themeTint="F2"/>
          <w:sz w:val="22"/>
          <w:szCs w:val="22"/>
        </w:rPr>
        <w:t xml:space="preserve"> </w:t>
      </w:r>
      <w:r w:rsidR="00032D39" w:rsidRPr="00A06A3B">
        <w:rPr>
          <w:rFonts w:ascii="Palatino Linotype" w:hAnsi="Palatino Linotype" w:cs="Tahoma"/>
          <w:color w:val="0D0D0D" w:themeColor="text1" w:themeTint="F2"/>
          <w:sz w:val="22"/>
          <w:szCs w:val="22"/>
        </w:rPr>
        <w:t>un</w:t>
      </w:r>
      <w:r w:rsidR="00F770EE" w:rsidRPr="00A06A3B">
        <w:rPr>
          <w:rFonts w:ascii="Palatino Linotype" w:hAnsi="Palatino Linotype" w:cs="Tahoma"/>
          <w:color w:val="0D0D0D" w:themeColor="text1" w:themeTint="F2"/>
          <w:sz w:val="22"/>
          <w:szCs w:val="22"/>
        </w:rPr>
        <w:t xml:space="preserve"> </w:t>
      </w:r>
      <w:r w:rsidRPr="00A06A3B">
        <w:rPr>
          <w:rFonts w:ascii="Palatino Linotype" w:hAnsi="Palatino Linotype" w:cs="Tahoma"/>
          <w:bCs/>
          <w:color w:val="0D0D0D" w:themeColor="text1" w:themeTint="F2"/>
          <w:sz w:val="22"/>
          <w:szCs w:val="22"/>
        </w:rPr>
        <w:t>Recurrente o Particular, en contra de la respuesta del Sujeto Obligado</w:t>
      </w:r>
      <w:r w:rsidRPr="00A06A3B">
        <w:rPr>
          <w:rFonts w:ascii="Palatino Linotype" w:hAnsi="Palatino Linotype"/>
          <w:sz w:val="22"/>
          <w:szCs w:val="22"/>
        </w:rPr>
        <w:t xml:space="preserve"> </w:t>
      </w:r>
      <w:r w:rsidR="00032D39" w:rsidRPr="00A06A3B">
        <w:rPr>
          <w:rFonts w:ascii="Palatino Linotype" w:eastAsia="Calibri" w:hAnsi="Palatino Linotype" w:cs="Tahoma"/>
          <w:b/>
          <w:bCs/>
          <w:sz w:val="22"/>
          <w:szCs w:val="22"/>
          <w:lang w:eastAsia="en-US"/>
        </w:rPr>
        <w:t>Ayuntamiento de Toluca</w:t>
      </w:r>
      <w:r w:rsidRPr="00A06A3B">
        <w:rPr>
          <w:rFonts w:ascii="Palatino Linotype" w:hAnsi="Palatino Linotype" w:cs="Tahoma"/>
          <w:b/>
          <w:color w:val="0D0D0D" w:themeColor="text1" w:themeTint="F2"/>
          <w:sz w:val="22"/>
          <w:szCs w:val="22"/>
        </w:rPr>
        <w:t xml:space="preserve">, </w:t>
      </w:r>
      <w:r w:rsidRPr="00A06A3B">
        <w:rPr>
          <w:rFonts w:ascii="Palatino Linotype" w:hAnsi="Palatino Linotype" w:cs="Tahoma"/>
          <w:bCs/>
          <w:color w:val="0D0D0D" w:themeColor="text1" w:themeTint="F2"/>
          <w:sz w:val="22"/>
          <w:szCs w:val="22"/>
        </w:rPr>
        <w:t>se emite la presente Resolución, con base en los Antecedentes y C</w:t>
      </w:r>
      <w:r w:rsidRPr="00A06A3B">
        <w:rPr>
          <w:rFonts w:ascii="Palatino Linotype" w:hAnsi="Palatino Linotype" w:cs="Tahoma"/>
          <w:bCs/>
          <w:sz w:val="22"/>
          <w:szCs w:val="22"/>
        </w:rPr>
        <w:t>onsiderandos que a continuación se exponen:</w:t>
      </w:r>
    </w:p>
    <w:p w14:paraId="1F7432E1" w14:textId="77777777" w:rsidR="00BB1F81" w:rsidRPr="00A06A3B" w:rsidRDefault="00BB1F81" w:rsidP="00FF426B">
      <w:pPr>
        <w:spacing w:line="360" w:lineRule="auto"/>
        <w:contextualSpacing/>
        <w:jc w:val="both"/>
        <w:rPr>
          <w:rFonts w:ascii="Palatino Linotype" w:hAnsi="Palatino Linotype" w:cs="Tahoma"/>
          <w:b/>
          <w:color w:val="0D0D0D" w:themeColor="text1" w:themeTint="F2"/>
          <w:sz w:val="18"/>
          <w:szCs w:val="22"/>
        </w:rPr>
      </w:pPr>
    </w:p>
    <w:p w14:paraId="47D0B1E9" w14:textId="77777777" w:rsidR="00E35DF9" w:rsidRPr="00A06A3B" w:rsidRDefault="00E35DF9" w:rsidP="00342378">
      <w:pPr>
        <w:pStyle w:val="Ttulo1"/>
        <w:jc w:val="center"/>
        <w:rPr>
          <w:rFonts w:ascii="Palatino Linotype" w:hAnsi="Palatino Linotype"/>
          <w:b/>
          <w:sz w:val="22"/>
          <w:szCs w:val="22"/>
        </w:rPr>
      </w:pPr>
      <w:bookmarkStart w:id="2" w:name="_Toc190955621"/>
      <w:r w:rsidRPr="00A06A3B">
        <w:rPr>
          <w:rFonts w:ascii="Palatino Linotype" w:hAnsi="Palatino Linotype"/>
          <w:b/>
          <w:color w:val="auto"/>
          <w:sz w:val="22"/>
          <w:szCs w:val="22"/>
        </w:rPr>
        <w:t>A N T E C E D E N T E S</w:t>
      </w:r>
      <w:bookmarkEnd w:id="2"/>
    </w:p>
    <w:p w14:paraId="2C461F1F" w14:textId="77777777" w:rsidR="001E7B8B" w:rsidRPr="00A06A3B" w:rsidRDefault="001E7B8B" w:rsidP="00FF426B">
      <w:pPr>
        <w:pStyle w:val="Prrafodelista"/>
        <w:tabs>
          <w:tab w:val="left" w:pos="567"/>
        </w:tabs>
        <w:spacing w:line="360" w:lineRule="auto"/>
        <w:ind w:left="0"/>
        <w:jc w:val="both"/>
        <w:rPr>
          <w:rFonts w:ascii="Palatino Linotype" w:hAnsi="Palatino Linotype" w:cs="Tahoma"/>
          <w:b/>
          <w:szCs w:val="22"/>
        </w:rPr>
      </w:pPr>
    </w:p>
    <w:p w14:paraId="1924BC2F" w14:textId="77777777" w:rsidR="00E35DF9" w:rsidRPr="00A06A3B" w:rsidRDefault="00E35DF9" w:rsidP="00342378">
      <w:pPr>
        <w:pStyle w:val="Ttulo2"/>
        <w:rPr>
          <w:rFonts w:ascii="Palatino Linotype" w:hAnsi="Palatino Linotype" w:cs="Tahoma"/>
          <w:b/>
          <w:color w:val="auto"/>
          <w:sz w:val="22"/>
          <w:szCs w:val="22"/>
        </w:rPr>
      </w:pPr>
      <w:bookmarkStart w:id="3" w:name="_Toc190955622"/>
      <w:r w:rsidRPr="00A06A3B">
        <w:rPr>
          <w:rFonts w:ascii="Palatino Linotype" w:hAnsi="Palatino Linotype" w:cs="Tahoma"/>
          <w:b/>
          <w:color w:val="auto"/>
          <w:sz w:val="22"/>
          <w:szCs w:val="22"/>
        </w:rPr>
        <w:t>I. Presentación de la solicitud de información</w:t>
      </w:r>
      <w:bookmarkEnd w:id="3"/>
    </w:p>
    <w:p w14:paraId="31541B56" w14:textId="77777777" w:rsidR="00E35DF9" w:rsidRPr="00A06A3B"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02A977EE" w14:textId="71F2DDD0" w:rsidR="00E35DF9" w:rsidRPr="00A06A3B" w:rsidRDefault="00BB1F81" w:rsidP="00FF426B">
      <w:pPr>
        <w:tabs>
          <w:tab w:val="left" w:pos="567"/>
        </w:tabs>
        <w:spacing w:line="360" w:lineRule="auto"/>
        <w:contextualSpacing/>
        <w:jc w:val="both"/>
        <w:rPr>
          <w:rFonts w:ascii="Palatino Linotype" w:hAnsi="Palatino Linotype" w:cs="Tahoma"/>
          <w:sz w:val="22"/>
          <w:szCs w:val="22"/>
        </w:rPr>
      </w:pPr>
      <w:r w:rsidRPr="00A06A3B">
        <w:rPr>
          <w:rFonts w:ascii="Palatino Linotype" w:hAnsi="Palatino Linotype" w:cs="Tahoma"/>
          <w:sz w:val="22"/>
          <w:szCs w:val="22"/>
        </w:rPr>
        <w:t>El</w:t>
      </w:r>
      <w:r w:rsidR="00E35DF9" w:rsidRPr="00A06A3B">
        <w:rPr>
          <w:rFonts w:ascii="Palatino Linotype" w:hAnsi="Palatino Linotype" w:cs="Tahoma"/>
          <w:sz w:val="22"/>
          <w:szCs w:val="22"/>
        </w:rPr>
        <w:t xml:space="preserve"> </w:t>
      </w:r>
      <w:r w:rsidR="00032D39" w:rsidRPr="00A06A3B">
        <w:rPr>
          <w:rFonts w:ascii="Palatino Linotype" w:hAnsi="Palatino Linotype" w:cs="Tahoma"/>
          <w:sz w:val="22"/>
          <w:szCs w:val="22"/>
        </w:rPr>
        <w:t>quince</w:t>
      </w:r>
      <w:r w:rsidR="00CD10BF" w:rsidRPr="00A06A3B">
        <w:rPr>
          <w:rFonts w:ascii="Palatino Linotype" w:hAnsi="Palatino Linotype" w:cs="Tahoma"/>
          <w:sz w:val="22"/>
          <w:szCs w:val="22"/>
        </w:rPr>
        <w:t xml:space="preserve"> de enero</w:t>
      </w:r>
      <w:r w:rsidR="009C323D" w:rsidRPr="00A06A3B">
        <w:rPr>
          <w:rFonts w:ascii="Palatino Linotype" w:hAnsi="Palatino Linotype" w:cs="Tahoma"/>
          <w:sz w:val="22"/>
          <w:szCs w:val="22"/>
        </w:rPr>
        <w:t xml:space="preserve"> </w:t>
      </w:r>
      <w:r w:rsidR="008436E1" w:rsidRPr="00A06A3B">
        <w:rPr>
          <w:rFonts w:ascii="Palatino Linotype" w:hAnsi="Palatino Linotype" w:cs="Tahoma"/>
          <w:sz w:val="22"/>
          <w:szCs w:val="22"/>
        </w:rPr>
        <w:t>de dos mil veinti</w:t>
      </w:r>
      <w:r w:rsidR="00C166FA" w:rsidRPr="00A06A3B">
        <w:rPr>
          <w:rFonts w:ascii="Palatino Linotype" w:hAnsi="Palatino Linotype" w:cs="Tahoma"/>
          <w:sz w:val="22"/>
          <w:szCs w:val="22"/>
        </w:rPr>
        <w:t>c</w:t>
      </w:r>
      <w:r w:rsidR="00CD10BF" w:rsidRPr="00A06A3B">
        <w:rPr>
          <w:rFonts w:ascii="Palatino Linotype" w:hAnsi="Palatino Linotype" w:cs="Tahoma"/>
          <w:sz w:val="22"/>
          <w:szCs w:val="22"/>
        </w:rPr>
        <w:t>inco</w:t>
      </w:r>
      <w:r w:rsidR="00E35DF9" w:rsidRPr="00A06A3B">
        <w:rPr>
          <w:rFonts w:ascii="Palatino Linotype" w:hAnsi="Palatino Linotype" w:cs="Tahoma"/>
          <w:sz w:val="22"/>
          <w:szCs w:val="22"/>
        </w:rPr>
        <w:t xml:space="preserve">, </w:t>
      </w:r>
      <w:r w:rsidR="00C247E5" w:rsidRPr="00A06A3B">
        <w:rPr>
          <w:rFonts w:ascii="Palatino Linotype" w:hAnsi="Palatino Linotype" w:cs="Tahoma"/>
          <w:sz w:val="22"/>
          <w:szCs w:val="22"/>
        </w:rPr>
        <w:t>el</w:t>
      </w:r>
      <w:r w:rsidR="00E35DF9" w:rsidRPr="00A06A3B">
        <w:rPr>
          <w:rFonts w:ascii="Palatino Linotype" w:hAnsi="Palatino Linotype" w:cs="Tahoma"/>
          <w:sz w:val="22"/>
          <w:szCs w:val="22"/>
        </w:rPr>
        <w:t xml:space="preserve"> Particular presentó solicitud de acceso a la i</w:t>
      </w:r>
      <w:r w:rsidR="009D6672" w:rsidRPr="00A06A3B">
        <w:rPr>
          <w:rFonts w:ascii="Palatino Linotype" w:hAnsi="Palatino Linotype" w:cs="Tahoma"/>
          <w:sz w:val="22"/>
          <w:szCs w:val="22"/>
        </w:rPr>
        <w:t>nformación pública, a través de</w:t>
      </w:r>
      <w:r w:rsidR="00EA2594" w:rsidRPr="00A06A3B">
        <w:rPr>
          <w:rFonts w:ascii="Palatino Linotype" w:hAnsi="Palatino Linotype" w:cs="Tahoma"/>
          <w:sz w:val="22"/>
          <w:szCs w:val="22"/>
        </w:rPr>
        <w:t xml:space="preserve">l </w:t>
      </w:r>
      <w:r w:rsidR="00062387" w:rsidRPr="00A06A3B">
        <w:rPr>
          <w:rFonts w:ascii="Palatino Linotype" w:hAnsi="Palatino Linotype" w:cs="Tahoma"/>
          <w:sz w:val="22"/>
          <w:szCs w:val="22"/>
        </w:rPr>
        <w:t>Sistema de Acceso a la</w:t>
      </w:r>
      <w:r w:rsidR="000973B8" w:rsidRPr="00A06A3B">
        <w:rPr>
          <w:rFonts w:ascii="Palatino Linotype" w:hAnsi="Palatino Linotype" w:cs="Tahoma"/>
          <w:sz w:val="22"/>
          <w:szCs w:val="22"/>
        </w:rPr>
        <w:t xml:space="preserve"> Información Mexiquense</w:t>
      </w:r>
      <w:r w:rsidRPr="00A06A3B">
        <w:rPr>
          <w:rFonts w:ascii="Palatino Linotype" w:hAnsi="Palatino Linotype" w:cs="Tahoma"/>
          <w:sz w:val="22"/>
          <w:szCs w:val="22"/>
        </w:rPr>
        <w:t>, en lo sucesivo</w:t>
      </w:r>
      <w:r w:rsidR="000973B8" w:rsidRPr="00A06A3B">
        <w:rPr>
          <w:rFonts w:ascii="Palatino Linotype" w:hAnsi="Palatino Linotype" w:cs="Tahoma"/>
          <w:sz w:val="22"/>
          <w:szCs w:val="22"/>
        </w:rPr>
        <w:t xml:space="preserve"> </w:t>
      </w:r>
      <w:r w:rsidRPr="00A06A3B">
        <w:rPr>
          <w:rFonts w:ascii="Palatino Linotype" w:hAnsi="Palatino Linotype" w:cs="Tahoma"/>
          <w:sz w:val="22"/>
          <w:szCs w:val="22"/>
        </w:rPr>
        <w:t xml:space="preserve">el </w:t>
      </w:r>
      <w:r w:rsidR="000973B8" w:rsidRPr="00A06A3B">
        <w:rPr>
          <w:rFonts w:ascii="Palatino Linotype" w:hAnsi="Palatino Linotype" w:cs="Tahoma"/>
          <w:sz w:val="22"/>
          <w:szCs w:val="22"/>
        </w:rPr>
        <w:t>SAIMEX</w:t>
      </w:r>
      <w:r w:rsidR="00E35DF9" w:rsidRPr="00A06A3B">
        <w:rPr>
          <w:rFonts w:ascii="Palatino Linotype" w:hAnsi="Palatino Linotype" w:cs="Tahoma"/>
          <w:sz w:val="22"/>
          <w:szCs w:val="22"/>
        </w:rPr>
        <w:t xml:space="preserve">, ante </w:t>
      </w:r>
      <w:r w:rsidR="009C323D" w:rsidRPr="00A06A3B">
        <w:rPr>
          <w:rFonts w:ascii="Palatino Linotype" w:hAnsi="Palatino Linotype" w:cs="Tahoma"/>
          <w:sz w:val="22"/>
          <w:szCs w:val="22"/>
        </w:rPr>
        <w:t>e</w:t>
      </w:r>
      <w:r w:rsidR="00212285" w:rsidRPr="00A06A3B">
        <w:rPr>
          <w:rFonts w:ascii="Palatino Linotype" w:hAnsi="Palatino Linotype" w:cs="Tahoma"/>
          <w:sz w:val="22"/>
          <w:szCs w:val="22"/>
        </w:rPr>
        <w:t>l</w:t>
      </w:r>
      <w:r w:rsidR="00E35DF9" w:rsidRPr="00A06A3B">
        <w:rPr>
          <w:rFonts w:ascii="Palatino Linotype" w:hAnsi="Palatino Linotype" w:cs="Tahoma"/>
          <w:sz w:val="22"/>
          <w:szCs w:val="22"/>
        </w:rPr>
        <w:t xml:space="preserve"> </w:t>
      </w:r>
      <w:r w:rsidR="00032D39" w:rsidRPr="00A06A3B">
        <w:rPr>
          <w:rFonts w:ascii="Palatino Linotype" w:hAnsi="Palatino Linotype" w:cs="Tahoma"/>
          <w:b/>
          <w:bCs/>
          <w:sz w:val="22"/>
          <w:szCs w:val="22"/>
        </w:rPr>
        <w:t>Ayuntamiento de Toluca</w:t>
      </w:r>
      <w:r w:rsidR="00E35DF9" w:rsidRPr="00A06A3B">
        <w:rPr>
          <w:rFonts w:ascii="Palatino Linotype" w:hAnsi="Palatino Linotype" w:cs="Tahoma"/>
          <w:sz w:val="22"/>
          <w:szCs w:val="22"/>
        </w:rPr>
        <w:t xml:space="preserve">, </w:t>
      </w:r>
      <w:r w:rsidR="003A12F1" w:rsidRPr="00A06A3B">
        <w:rPr>
          <w:rFonts w:ascii="Palatino Linotype" w:hAnsi="Palatino Linotype" w:cs="Tahoma"/>
          <w:sz w:val="22"/>
          <w:szCs w:val="22"/>
        </w:rPr>
        <w:t xml:space="preserve">misma que fue registrada con el número de folio </w:t>
      </w:r>
      <w:r w:rsidR="00032D39" w:rsidRPr="00A06A3B">
        <w:rPr>
          <w:rFonts w:ascii="Palatino Linotype" w:hAnsi="Palatino Linotype" w:cs="Tahoma"/>
          <w:b/>
          <w:bCs/>
          <w:sz w:val="22"/>
          <w:szCs w:val="22"/>
        </w:rPr>
        <w:t>00275/TOLUCA/IP/2025</w:t>
      </w:r>
      <w:r w:rsidR="003A12F1" w:rsidRPr="00A06A3B">
        <w:rPr>
          <w:rFonts w:ascii="Palatino Linotype" w:hAnsi="Palatino Linotype" w:cs="Tahoma"/>
          <w:b/>
          <w:bCs/>
          <w:sz w:val="22"/>
          <w:szCs w:val="22"/>
        </w:rPr>
        <w:t xml:space="preserve">, </w:t>
      </w:r>
      <w:r w:rsidR="00E35DF9" w:rsidRPr="00A06A3B">
        <w:rPr>
          <w:rFonts w:ascii="Palatino Linotype" w:hAnsi="Palatino Linotype" w:cs="Tahoma"/>
          <w:sz w:val="22"/>
          <w:szCs w:val="22"/>
        </w:rPr>
        <w:t xml:space="preserve">mediante </w:t>
      </w:r>
      <w:r w:rsidR="0074594A" w:rsidRPr="00A06A3B">
        <w:rPr>
          <w:rFonts w:ascii="Palatino Linotype" w:hAnsi="Palatino Linotype" w:cs="Tahoma"/>
          <w:sz w:val="22"/>
          <w:szCs w:val="22"/>
        </w:rPr>
        <w:t>l</w:t>
      </w:r>
      <w:r w:rsidR="00B50512" w:rsidRPr="00A06A3B">
        <w:rPr>
          <w:rFonts w:ascii="Palatino Linotype" w:hAnsi="Palatino Linotype" w:cs="Tahoma"/>
          <w:sz w:val="22"/>
          <w:szCs w:val="22"/>
        </w:rPr>
        <w:t>a</w:t>
      </w:r>
      <w:r w:rsidR="00E35DF9" w:rsidRPr="00A06A3B">
        <w:rPr>
          <w:rFonts w:ascii="Palatino Linotype" w:hAnsi="Palatino Linotype" w:cs="Tahoma"/>
          <w:sz w:val="22"/>
          <w:szCs w:val="22"/>
        </w:rPr>
        <w:t xml:space="preserve"> cual requirió lo siguiente: </w:t>
      </w:r>
    </w:p>
    <w:p w14:paraId="3A6A9617" w14:textId="77777777" w:rsidR="00D807FB" w:rsidRPr="00A06A3B" w:rsidRDefault="00D807FB" w:rsidP="00FF426B">
      <w:pPr>
        <w:tabs>
          <w:tab w:val="left" w:pos="567"/>
        </w:tabs>
        <w:spacing w:line="360" w:lineRule="auto"/>
        <w:contextualSpacing/>
        <w:jc w:val="both"/>
        <w:rPr>
          <w:rFonts w:ascii="Palatino Linotype" w:hAnsi="Palatino Linotype" w:cs="Tahoma"/>
          <w:sz w:val="22"/>
        </w:rPr>
      </w:pPr>
    </w:p>
    <w:p w14:paraId="260CC5C7" w14:textId="77777777" w:rsidR="00D807FB" w:rsidRPr="00A06A3B"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A06A3B">
        <w:rPr>
          <w:rFonts w:ascii="Palatino Linotype" w:hAnsi="Palatino Linotype" w:cs="Tahoma"/>
          <w:b/>
          <w:bCs/>
        </w:rPr>
        <w:t>DESCRIPCIÓN CLARA Y PRECISA DE LA INFORMACIÓN SOLICITADA</w:t>
      </w:r>
    </w:p>
    <w:p w14:paraId="530C3078" w14:textId="4DB85FEA" w:rsidR="000F2B83" w:rsidRPr="00A06A3B" w:rsidRDefault="009D6672" w:rsidP="00062387">
      <w:pPr>
        <w:pStyle w:val="Prrafodelista"/>
        <w:tabs>
          <w:tab w:val="left" w:pos="567"/>
        </w:tabs>
        <w:spacing w:line="360" w:lineRule="auto"/>
        <w:ind w:left="567" w:right="539"/>
        <w:jc w:val="both"/>
        <w:rPr>
          <w:rFonts w:ascii="Palatino Linotype" w:hAnsi="Palatino Linotype"/>
          <w:i/>
          <w:iCs/>
          <w:color w:val="000000"/>
          <w:sz w:val="20"/>
          <w:szCs w:val="20"/>
        </w:rPr>
      </w:pPr>
      <w:r w:rsidRPr="00A06A3B">
        <w:rPr>
          <w:rFonts w:ascii="Palatino Linotype" w:hAnsi="Palatino Linotype"/>
          <w:i/>
          <w:iCs/>
          <w:color w:val="000000"/>
          <w:sz w:val="20"/>
          <w:szCs w:val="20"/>
        </w:rPr>
        <w:t>“</w:t>
      </w:r>
      <w:r w:rsidR="00032D39" w:rsidRPr="00A06A3B">
        <w:rPr>
          <w:rFonts w:ascii="Palatino Linotype" w:hAnsi="Palatino Linotype"/>
          <w:i/>
          <w:iCs/>
          <w:color w:val="000000"/>
          <w:sz w:val="20"/>
          <w:szCs w:val="20"/>
        </w:rPr>
        <w:t xml:space="preserve">Solicito Obtener la opinión de cumplimiento proporcionada directamente por el ente fiscalizador: SAT, IMSS, INFONAVIT y SATEM, cada uno en sus respectivos ámbitos y generada x el ente obligado; ya que los reportes fiscales los baja la persona autorizada por el ente obligado con la clave CIEC tratándose del ISR salarios y asimilados. Esto para confirmar que el municipio y las paramunicipales (Junta de agua potable, DIF, Casa de la cultura, etc.) están cumpliendo correctamente sus obligaciones fiscales, o bien, conocer los errores u omisiones que deben subsanarse. Reportes del municipio y de las paramunicipales solicitados en formato digital: I. Reportes del aplicativo “Visor de nómina del SAT” por los años 2018, 2019, 2020, 2021, 2024 y 2023 en sus tres presentaciones: a) Vista anual acumulada. b) Detalle mensual. c) Detalle diferencias sueldos y </w:t>
      </w:r>
      <w:r w:rsidR="00032D39" w:rsidRPr="00A06A3B">
        <w:rPr>
          <w:rFonts w:ascii="Palatino Linotype" w:hAnsi="Palatino Linotype"/>
          <w:i/>
          <w:iCs/>
          <w:color w:val="000000"/>
          <w:sz w:val="20"/>
          <w:szCs w:val="20"/>
        </w:rPr>
        <w:lastRenderedPageBreak/>
        <w:t xml:space="preserve">salarios. II. La constancia de situación fiscal de no adeudo emitida por el INFONAVIT, generada desde el portal empresarial de esa Institución, a través de internet. III. La opinión de no adeudo en el cumplimiento de obligaciones fiscales en materia de seguridad social emitida x el IMSS, generada desde el portal de esa Institución, a través de internet. IV. La opinión de no adeudo en el cumplimiento de obligaciones fiscales estatales emitida por el SATEM, generada desde el portal de esa Institución, a través de internet. V. Un papel de trabajo por el municipio, y otro por cada una de las paramunicipales que contenga los datos para identificar el ISR participable recuperado por cada mes desde Enero de 2019 hasta diciembre 2024. Propongo un papel de trabajo con los siguientes encabezados: A) En la columna A “Mes”. B) En la columna B “Año”. C) En la columna C “ISR salarios retenido”. D) En la columna D “ISR salarios enterado”. E) En la columna E “ISR asimilados retenido”. F) En la columna F “ISR asimilados enterado”. G) En la columna G “ISR honorarios y arrendamiento retenido”. H) En la columna H “ISR honorarios y arrendamiento enterado”. I) En la columna I “ISR participable recuperado a valor histórico”. J) En la columna J “Subsidio para el empleo entregado en el mes al trabajador”. K) En la columna K “Subsidio para el empleo acreditado en el mes contra las contribuciones que proceda”. En las filas correspondientes a cada mes, capturar la información de ese periodo. Al calce del papel de trabajo, el monto del ISR participable que no se ha podido recuperar, separando el monto que está pendiente de solicitar, del monto que se solicitó y no se recuperó. VI. Para comprobar que los trabajadores no están siendo afectados x errores en el cálculo de sus impuestos (No tienen diferencias a cargo, ni diferencias a favor en su declaración anual precargada), propongo q seleccionen al azar 5 muestras del municipio y tres muestras de cada paramunicipal. A cada uno de los trabajadores seleccionados el personal responsable del municipio y/o de las paramunicipales, </w:t>
      </w:r>
      <w:proofErr w:type="gramStart"/>
      <w:r w:rsidR="00032D39" w:rsidRPr="00A06A3B">
        <w:rPr>
          <w:rFonts w:ascii="Palatino Linotype" w:hAnsi="Palatino Linotype"/>
          <w:i/>
          <w:iCs/>
          <w:color w:val="000000"/>
          <w:sz w:val="20"/>
          <w:szCs w:val="20"/>
        </w:rPr>
        <w:t>les</w:t>
      </w:r>
      <w:proofErr w:type="gramEnd"/>
      <w:r w:rsidR="00032D39" w:rsidRPr="00A06A3B">
        <w:rPr>
          <w:rFonts w:ascii="Palatino Linotype" w:hAnsi="Palatino Linotype"/>
          <w:i/>
          <w:iCs/>
          <w:color w:val="000000"/>
          <w:sz w:val="20"/>
          <w:szCs w:val="20"/>
        </w:rPr>
        <w:t xml:space="preserve"> calcularán el impuesto anual por los años 2017, 2018, 2019, y 2020, con base en los datos precargados en el expediente fiscal del trabajador. Para guardar la confidencialidad, a </w:t>
      </w:r>
      <w:proofErr w:type="spellStart"/>
      <w:r w:rsidR="00032D39" w:rsidRPr="00A06A3B">
        <w:rPr>
          <w:rFonts w:ascii="Palatino Linotype" w:hAnsi="Palatino Linotype"/>
          <w:i/>
          <w:iCs/>
          <w:color w:val="000000"/>
          <w:sz w:val="20"/>
          <w:szCs w:val="20"/>
        </w:rPr>
        <w:t>mi</w:t>
      </w:r>
      <w:proofErr w:type="spellEnd"/>
      <w:r w:rsidR="00032D39" w:rsidRPr="00A06A3B">
        <w:rPr>
          <w:rFonts w:ascii="Palatino Linotype" w:hAnsi="Palatino Linotype"/>
          <w:i/>
          <w:iCs/>
          <w:color w:val="000000"/>
          <w:sz w:val="20"/>
          <w:szCs w:val="20"/>
        </w:rPr>
        <w:t xml:space="preserve"> solo me entregarán un papel de trabajo con los siguientes encabezados: A</w:t>
      </w:r>
      <w:proofErr w:type="gramStart"/>
      <w:r w:rsidR="00032D39" w:rsidRPr="00A06A3B">
        <w:rPr>
          <w:rFonts w:ascii="Palatino Linotype" w:hAnsi="Palatino Linotype"/>
          <w:i/>
          <w:iCs/>
          <w:color w:val="000000"/>
          <w:sz w:val="20"/>
          <w:szCs w:val="20"/>
        </w:rPr>
        <w:t>)En</w:t>
      </w:r>
      <w:proofErr w:type="gramEnd"/>
      <w:r w:rsidR="00032D39" w:rsidRPr="00A06A3B">
        <w:rPr>
          <w:rFonts w:ascii="Palatino Linotype" w:hAnsi="Palatino Linotype"/>
          <w:i/>
          <w:iCs/>
          <w:color w:val="000000"/>
          <w:sz w:val="20"/>
          <w:szCs w:val="20"/>
        </w:rPr>
        <w:t xml:space="preserve"> la columna A “Nombre del trabajador”, pudiendo identificarlos como: trabajador 1, trabajador 2, trabajador 3 B) En la columna B “Año”. C) En la columna C “Saldo a favor de ISR”. D) En la columna D “Saldo a cargo en el ISR”. E) En la columna E “Diferencia 0 en el ISR”. En las filas se captura la información que corresponda a los resultados de cada trabajador. Si fuera el caso que los trabajadores de la muestra no laboraron para el municipio o para las paramunicipales </w:t>
      </w:r>
      <w:r w:rsidR="00032D39" w:rsidRPr="00A06A3B">
        <w:rPr>
          <w:rFonts w:ascii="Palatino Linotype" w:hAnsi="Palatino Linotype"/>
          <w:i/>
          <w:iCs/>
          <w:color w:val="000000"/>
          <w:sz w:val="20"/>
          <w:szCs w:val="20"/>
        </w:rPr>
        <w:lastRenderedPageBreak/>
        <w:t xml:space="preserve">durante los 4 años, solamente se captura la información de los años que si hayan trabajado. Es conveniente que el responsable del </w:t>
      </w:r>
      <w:proofErr w:type="spellStart"/>
      <w:r w:rsidR="00032D39" w:rsidRPr="00A06A3B">
        <w:rPr>
          <w:rFonts w:ascii="Palatino Linotype" w:hAnsi="Palatino Linotype"/>
          <w:i/>
          <w:iCs/>
          <w:color w:val="000000"/>
          <w:sz w:val="20"/>
          <w:szCs w:val="20"/>
        </w:rPr>
        <w:t>mpio</w:t>
      </w:r>
      <w:proofErr w:type="spellEnd"/>
      <w:r w:rsidR="00032D39" w:rsidRPr="00A06A3B">
        <w:rPr>
          <w:rFonts w:ascii="Palatino Linotype" w:hAnsi="Palatino Linotype"/>
          <w:i/>
          <w:iCs/>
          <w:color w:val="000000"/>
          <w:sz w:val="20"/>
          <w:szCs w:val="20"/>
        </w:rPr>
        <w:t xml:space="preserve"> conserve la evidencia </w:t>
      </w:r>
      <w:r w:rsidR="00B50512" w:rsidRPr="00A06A3B">
        <w:rPr>
          <w:rFonts w:ascii="Palatino Linotype" w:hAnsi="Palatino Linotype"/>
          <w:i/>
          <w:iCs/>
          <w:color w:val="000000"/>
          <w:sz w:val="20"/>
          <w:szCs w:val="20"/>
        </w:rPr>
        <w:t>"</w:t>
      </w:r>
      <w:r w:rsidR="00A650C6" w:rsidRPr="00A06A3B">
        <w:rPr>
          <w:rFonts w:ascii="Palatino Linotype" w:hAnsi="Palatino Linotype"/>
          <w:i/>
          <w:iCs/>
          <w:color w:val="000000"/>
          <w:sz w:val="20"/>
          <w:szCs w:val="20"/>
        </w:rPr>
        <w:t xml:space="preserve"> </w:t>
      </w:r>
      <w:r w:rsidR="00D74B06" w:rsidRPr="00A06A3B">
        <w:rPr>
          <w:rFonts w:ascii="Palatino Linotype" w:hAnsi="Palatino Linotype"/>
          <w:i/>
          <w:iCs/>
          <w:color w:val="000000"/>
          <w:sz w:val="20"/>
          <w:szCs w:val="20"/>
        </w:rPr>
        <w:t>(Sic)</w:t>
      </w:r>
      <w:r w:rsidR="007A0F69" w:rsidRPr="00A06A3B">
        <w:rPr>
          <w:rFonts w:ascii="Palatino Linotype" w:hAnsi="Palatino Linotype"/>
          <w:i/>
          <w:iCs/>
          <w:color w:val="000000"/>
          <w:sz w:val="20"/>
          <w:szCs w:val="20"/>
        </w:rPr>
        <w:t>.</w:t>
      </w:r>
    </w:p>
    <w:p w14:paraId="15AC48E2" w14:textId="77777777" w:rsidR="007E4927" w:rsidRPr="00A06A3B"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0D74BF0D" w14:textId="77777777" w:rsidR="00E35DF9" w:rsidRPr="00A06A3B"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A06A3B">
        <w:rPr>
          <w:rFonts w:ascii="Palatino Linotype" w:hAnsi="Palatino Linotype" w:cs="Tahoma"/>
          <w:b/>
          <w:sz w:val="20"/>
          <w:szCs w:val="22"/>
        </w:rPr>
        <w:t>MODALIDAD DE ENTREGA</w:t>
      </w:r>
      <w:r w:rsidR="00BB1F81" w:rsidRPr="00A06A3B">
        <w:rPr>
          <w:rFonts w:ascii="Palatino Linotype" w:hAnsi="Palatino Linotype" w:cs="Tahoma"/>
          <w:b/>
          <w:sz w:val="20"/>
          <w:szCs w:val="22"/>
        </w:rPr>
        <w:t xml:space="preserve"> </w:t>
      </w:r>
      <w:r w:rsidR="00B86067" w:rsidRPr="00A06A3B">
        <w:rPr>
          <w:rFonts w:ascii="Palatino Linotype" w:hAnsi="Palatino Linotype" w:cs="Tahoma"/>
          <w:b/>
          <w:sz w:val="20"/>
          <w:szCs w:val="22"/>
        </w:rPr>
        <w:t xml:space="preserve"> </w:t>
      </w:r>
      <w:r w:rsidR="007E4927" w:rsidRPr="00A06A3B">
        <w:rPr>
          <w:rFonts w:ascii="Palatino Linotype" w:hAnsi="Palatino Linotype" w:cs="Tahoma"/>
          <w:i/>
          <w:sz w:val="20"/>
          <w:szCs w:val="22"/>
        </w:rPr>
        <w:t>“</w:t>
      </w:r>
      <w:r w:rsidR="00062387" w:rsidRPr="00A06A3B">
        <w:rPr>
          <w:rFonts w:ascii="Palatino Linotype" w:hAnsi="Palatino Linotype" w:cs="Tahoma"/>
          <w:i/>
          <w:sz w:val="20"/>
          <w:szCs w:val="22"/>
        </w:rPr>
        <w:t>A través del SAIMEX</w:t>
      </w:r>
      <w:r w:rsidR="007E4927" w:rsidRPr="00A06A3B">
        <w:rPr>
          <w:rFonts w:ascii="Palatino Linotype" w:hAnsi="Palatino Linotype" w:cs="Tahoma"/>
          <w:i/>
          <w:sz w:val="20"/>
          <w:szCs w:val="22"/>
        </w:rPr>
        <w:t>”</w:t>
      </w:r>
    </w:p>
    <w:p w14:paraId="52D20AFF" w14:textId="77777777" w:rsidR="006B3762" w:rsidRPr="00A06A3B" w:rsidRDefault="006B3762"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5EFCB818" w14:textId="77777777" w:rsidR="00681D84" w:rsidRPr="00A06A3B" w:rsidRDefault="007401D6" w:rsidP="00342378">
      <w:pPr>
        <w:pStyle w:val="Ttulo2"/>
      </w:pPr>
      <w:bookmarkStart w:id="4" w:name="_Toc190955623"/>
      <w:r w:rsidRPr="00A06A3B">
        <w:rPr>
          <w:rFonts w:ascii="Palatino Linotype" w:hAnsi="Palatino Linotype" w:cs="Tahoma"/>
          <w:b/>
          <w:color w:val="auto"/>
          <w:sz w:val="22"/>
          <w:szCs w:val="22"/>
        </w:rPr>
        <w:t>I</w:t>
      </w:r>
      <w:r w:rsidR="00F86BFB" w:rsidRPr="00A06A3B">
        <w:rPr>
          <w:rFonts w:ascii="Palatino Linotype" w:hAnsi="Palatino Linotype" w:cs="Tahoma"/>
          <w:b/>
          <w:color w:val="auto"/>
          <w:sz w:val="22"/>
          <w:szCs w:val="22"/>
        </w:rPr>
        <w:t xml:space="preserve">I. </w:t>
      </w:r>
      <w:r w:rsidR="00681D84" w:rsidRPr="00A06A3B">
        <w:rPr>
          <w:rFonts w:ascii="Palatino Linotype" w:hAnsi="Palatino Linotype" w:cs="Tahoma"/>
          <w:b/>
          <w:color w:val="auto"/>
          <w:sz w:val="22"/>
          <w:szCs w:val="22"/>
        </w:rPr>
        <w:t>Respuesta del Sujeto Obligado</w:t>
      </w:r>
      <w:bookmarkEnd w:id="4"/>
    </w:p>
    <w:p w14:paraId="202F5A4C" w14:textId="77777777" w:rsidR="00E0128F" w:rsidRPr="00A06A3B"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53A7C676" w14:textId="17387AF0" w:rsidR="009C323D" w:rsidRPr="00A06A3B"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A06A3B">
        <w:rPr>
          <w:rFonts w:ascii="Palatino Linotype" w:hAnsi="Palatino Linotype" w:cs="Tahoma"/>
          <w:sz w:val="22"/>
          <w:szCs w:val="22"/>
        </w:rPr>
        <w:t>El</w:t>
      </w:r>
      <w:r w:rsidR="00681D84" w:rsidRPr="00A06A3B">
        <w:rPr>
          <w:rFonts w:ascii="Palatino Linotype" w:hAnsi="Palatino Linotype" w:cs="Tahoma"/>
          <w:sz w:val="22"/>
          <w:szCs w:val="22"/>
        </w:rPr>
        <w:t xml:space="preserve"> </w:t>
      </w:r>
      <w:r w:rsidR="00CD10BF" w:rsidRPr="00A06A3B">
        <w:rPr>
          <w:rFonts w:ascii="Palatino Linotype" w:hAnsi="Palatino Linotype" w:cs="Tahoma"/>
          <w:sz w:val="22"/>
          <w:szCs w:val="22"/>
        </w:rPr>
        <w:t>veint</w:t>
      </w:r>
      <w:r w:rsidR="00A83679" w:rsidRPr="00A06A3B">
        <w:rPr>
          <w:rFonts w:ascii="Palatino Linotype" w:hAnsi="Palatino Linotype" w:cs="Tahoma"/>
          <w:sz w:val="22"/>
          <w:szCs w:val="22"/>
        </w:rPr>
        <w:t xml:space="preserve">e </w:t>
      </w:r>
      <w:r w:rsidR="00CD10BF" w:rsidRPr="00A06A3B">
        <w:rPr>
          <w:rFonts w:ascii="Palatino Linotype" w:hAnsi="Palatino Linotype" w:cs="Tahoma"/>
          <w:sz w:val="22"/>
          <w:szCs w:val="22"/>
        </w:rPr>
        <w:t>de enero</w:t>
      </w:r>
      <w:r w:rsidR="00F86BFB" w:rsidRPr="00A06A3B">
        <w:rPr>
          <w:rFonts w:ascii="Palatino Linotype" w:hAnsi="Palatino Linotype" w:cs="Tahoma"/>
          <w:sz w:val="22"/>
          <w:szCs w:val="22"/>
        </w:rPr>
        <w:t xml:space="preserve"> </w:t>
      </w:r>
      <w:r w:rsidR="00B71F2C" w:rsidRPr="00A06A3B">
        <w:rPr>
          <w:rFonts w:ascii="Palatino Linotype" w:hAnsi="Palatino Linotype" w:cs="Tahoma"/>
          <w:sz w:val="22"/>
          <w:szCs w:val="22"/>
        </w:rPr>
        <w:t>de dos mil veinti</w:t>
      </w:r>
      <w:r w:rsidR="00F93A36" w:rsidRPr="00A06A3B">
        <w:rPr>
          <w:rFonts w:ascii="Palatino Linotype" w:hAnsi="Palatino Linotype" w:cs="Tahoma"/>
          <w:sz w:val="22"/>
          <w:szCs w:val="22"/>
        </w:rPr>
        <w:t>c</w:t>
      </w:r>
      <w:r w:rsidR="00CD10BF" w:rsidRPr="00A06A3B">
        <w:rPr>
          <w:rFonts w:ascii="Palatino Linotype" w:hAnsi="Palatino Linotype" w:cs="Tahoma"/>
          <w:sz w:val="22"/>
          <w:szCs w:val="22"/>
        </w:rPr>
        <w:t>inco</w:t>
      </w:r>
      <w:r w:rsidR="00681D84" w:rsidRPr="00A06A3B">
        <w:rPr>
          <w:rFonts w:ascii="Palatino Linotype" w:hAnsi="Palatino Linotype" w:cs="Tahoma"/>
          <w:sz w:val="22"/>
          <w:szCs w:val="22"/>
        </w:rPr>
        <w:t xml:space="preserve">, </w:t>
      </w:r>
      <w:r w:rsidR="00D74B06" w:rsidRPr="00A06A3B">
        <w:rPr>
          <w:rFonts w:ascii="Palatino Linotype" w:hAnsi="Palatino Linotype" w:cs="Tahoma"/>
          <w:sz w:val="22"/>
          <w:szCs w:val="22"/>
        </w:rPr>
        <w:t xml:space="preserve">el Sujeto Obligado </w:t>
      </w:r>
      <w:r w:rsidR="008453FA" w:rsidRPr="00A06A3B">
        <w:rPr>
          <w:rFonts w:ascii="Palatino Linotype" w:hAnsi="Palatino Linotype" w:cs="Tahoma"/>
          <w:sz w:val="22"/>
          <w:szCs w:val="22"/>
        </w:rPr>
        <w:t xml:space="preserve">otorgó respuesta a través del </w:t>
      </w:r>
      <w:r w:rsidRPr="00A06A3B">
        <w:rPr>
          <w:rFonts w:ascii="Palatino Linotype" w:hAnsi="Palatino Linotype" w:cs="Tahoma"/>
          <w:sz w:val="22"/>
          <w:szCs w:val="22"/>
        </w:rPr>
        <w:t>SAIMEX</w:t>
      </w:r>
      <w:r w:rsidR="008453FA" w:rsidRPr="00A06A3B">
        <w:rPr>
          <w:rFonts w:ascii="Palatino Linotype" w:hAnsi="Palatino Linotype" w:cs="Tahoma"/>
          <w:sz w:val="22"/>
          <w:szCs w:val="22"/>
        </w:rPr>
        <w:t xml:space="preserve"> en </w:t>
      </w:r>
      <w:r w:rsidR="009C323D" w:rsidRPr="00A06A3B">
        <w:rPr>
          <w:rFonts w:ascii="Palatino Linotype" w:hAnsi="Palatino Linotype" w:cs="Tahoma"/>
          <w:sz w:val="22"/>
          <w:szCs w:val="22"/>
        </w:rPr>
        <w:t>los siguientes términos:</w:t>
      </w:r>
    </w:p>
    <w:p w14:paraId="66758730" w14:textId="77777777" w:rsidR="00F86BFB" w:rsidRPr="00A06A3B"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45D032F9" w14:textId="77777777" w:rsidR="00996302" w:rsidRPr="00A06A3B" w:rsidRDefault="00F86BFB"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A06A3B">
        <w:rPr>
          <w:rFonts w:ascii="Palatino Linotype" w:hAnsi="Palatino Linotype" w:cs="Tahoma"/>
          <w:i/>
          <w:szCs w:val="22"/>
        </w:rPr>
        <w:t xml:space="preserve"> </w:t>
      </w:r>
      <w:r w:rsidR="00552F49" w:rsidRPr="00A06A3B">
        <w:rPr>
          <w:rFonts w:ascii="Palatino Linotype" w:hAnsi="Palatino Linotype" w:cs="Tahoma"/>
          <w:i/>
          <w:szCs w:val="22"/>
        </w:rPr>
        <w:t>“…</w:t>
      </w:r>
      <w:r w:rsidR="00F25E23" w:rsidRPr="00A06A3B">
        <w:rPr>
          <w:rFonts w:ascii="Palatino Linotype" w:hAnsi="Palatino Linotype" w:cs="Tahoma"/>
          <w:i/>
          <w:szCs w:val="22"/>
        </w:rPr>
        <w:t xml:space="preserve"> </w:t>
      </w:r>
    </w:p>
    <w:p w14:paraId="325EF052" w14:textId="77777777" w:rsidR="00A83679" w:rsidRPr="00A06A3B" w:rsidRDefault="00A83679" w:rsidP="007401D6">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A06A3B">
        <w:rPr>
          <w:rFonts w:ascii="Palatino Linotype" w:hAnsi="Palatino Linotype" w:cs="Tahoma"/>
          <w:i/>
          <w:szCs w:val="22"/>
        </w:rPr>
        <w:t xml:space="preserve">Con fundamento en el artículo 167 de la ley de Transparencia y Acceso a la Información Pública del Estado de México y Municipios, se orienta sobre el Sujeto Obligado que puede atender a su solicitud de información. </w:t>
      </w:r>
    </w:p>
    <w:p w14:paraId="43F9E1BE" w14:textId="3072777E" w:rsidR="007401D6" w:rsidRPr="00A06A3B" w:rsidRDefault="00785311" w:rsidP="007401D6">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A06A3B">
        <w:rPr>
          <w:rFonts w:ascii="Palatino Linotype" w:hAnsi="Palatino Linotype" w:cs="Tahoma"/>
          <w:i/>
          <w:szCs w:val="22"/>
        </w:rPr>
        <w:t>…”</w:t>
      </w:r>
    </w:p>
    <w:p w14:paraId="645620A5" w14:textId="77777777" w:rsidR="007401D6" w:rsidRPr="00A06A3B"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06018227" w14:textId="3D4E4480" w:rsidR="00A83679" w:rsidRPr="00A06A3B" w:rsidRDefault="007401D6" w:rsidP="00BF4B55">
      <w:pPr>
        <w:autoSpaceDE w:val="0"/>
        <w:autoSpaceDN w:val="0"/>
        <w:adjustRightInd w:val="0"/>
        <w:spacing w:line="360" w:lineRule="auto"/>
        <w:contextualSpacing/>
        <w:jc w:val="both"/>
        <w:rPr>
          <w:rFonts w:ascii="Palatino Linotype" w:hAnsi="Palatino Linotype" w:cs="Tahoma"/>
          <w:sz w:val="22"/>
          <w:szCs w:val="22"/>
        </w:rPr>
      </w:pPr>
      <w:r w:rsidRPr="00A06A3B">
        <w:rPr>
          <w:rFonts w:ascii="Palatino Linotype" w:hAnsi="Palatino Linotype" w:cs="Tahoma"/>
          <w:sz w:val="22"/>
          <w:szCs w:val="22"/>
        </w:rPr>
        <w:t xml:space="preserve">De igual forma adjuntó </w:t>
      </w:r>
      <w:r w:rsidR="00A83679" w:rsidRPr="00A06A3B">
        <w:rPr>
          <w:rFonts w:ascii="Palatino Linotype" w:hAnsi="Palatino Linotype" w:cs="Tahoma"/>
          <w:sz w:val="22"/>
          <w:szCs w:val="22"/>
        </w:rPr>
        <w:t>el</w:t>
      </w:r>
      <w:r w:rsidR="00BF4B55" w:rsidRPr="00A06A3B">
        <w:rPr>
          <w:rFonts w:ascii="Palatino Linotype" w:hAnsi="Palatino Linotype" w:cs="Tahoma"/>
          <w:sz w:val="22"/>
          <w:szCs w:val="22"/>
        </w:rPr>
        <w:t xml:space="preserve"> archivo</w:t>
      </w:r>
      <w:r w:rsidRPr="00A06A3B">
        <w:rPr>
          <w:rFonts w:ascii="Palatino Linotype" w:hAnsi="Palatino Linotype" w:cs="Tahoma"/>
          <w:sz w:val="22"/>
          <w:szCs w:val="22"/>
        </w:rPr>
        <w:t xml:space="preserve"> </w:t>
      </w:r>
      <w:r w:rsidR="00A83679" w:rsidRPr="00A06A3B">
        <w:rPr>
          <w:rFonts w:ascii="Palatino Linotype" w:hAnsi="Palatino Linotype" w:cs="Tahoma"/>
          <w:b/>
          <w:bCs/>
          <w:i/>
          <w:iCs/>
          <w:sz w:val="22"/>
          <w:szCs w:val="22"/>
        </w:rPr>
        <w:t>INCOMPETENCIA TOTAL 00275. 2025</w:t>
      </w:r>
      <w:proofErr w:type="gramStart"/>
      <w:r w:rsidR="00A83679" w:rsidRPr="00A06A3B">
        <w:rPr>
          <w:rFonts w:ascii="Palatino Linotype" w:hAnsi="Palatino Linotype" w:cs="Tahoma"/>
          <w:b/>
          <w:bCs/>
          <w:i/>
          <w:iCs/>
          <w:sz w:val="22"/>
          <w:szCs w:val="22"/>
        </w:rPr>
        <w:t>.pdf</w:t>
      </w:r>
      <w:proofErr w:type="gramEnd"/>
      <w:r w:rsidR="00A83679" w:rsidRPr="00A06A3B">
        <w:rPr>
          <w:rFonts w:ascii="Palatino Linotype" w:hAnsi="Palatino Linotype" w:cs="Tahoma"/>
          <w:b/>
          <w:bCs/>
          <w:i/>
          <w:iCs/>
          <w:sz w:val="22"/>
          <w:szCs w:val="22"/>
        </w:rPr>
        <w:t xml:space="preserve"> </w:t>
      </w:r>
      <w:r w:rsidR="00BF4B55" w:rsidRPr="00A06A3B">
        <w:rPr>
          <w:rFonts w:ascii="Palatino Linotype" w:hAnsi="Palatino Linotype" w:cs="Tahoma"/>
          <w:sz w:val="22"/>
          <w:szCs w:val="22"/>
        </w:rPr>
        <w:t xml:space="preserve">el </w:t>
      </w:r>
      <w:r w:rsidR="00A83679" w:rsidRPr="00A06A3B">
        <w:rPr>
          <w:rFonts w:ascii="Palatino Linotype" w:hAnsi="Palatino Linotype" w:cs="Tahoma"/>
          <w:sz w:val="22"/>
          <w:szCs w:val="22"/>
        </w:rPr>
        <w:t>cual consiste en un oficio suscrito por el Titular de la Unidad de Transparencia del Sujeto Obligado en el que en su parte medular manifestó lo siguiente:</w:t>
      </w:r>
    </w:p>
    <w:p w14:paraId="4B9CD1E7" w14:textId="77777777" w:rsidR="00BF4B55" w:rsidRPr="00A06A3B" w:rsidRDefault="00BF4B55" w:rsidP="00BF4B55">
      <w:pPr>
        <w:tabs>
          <w:tab w:val="left" w:pos="2282"/>
        </w:tabs>
        <w:autoSpaceDE w:val="0"/>
        <w:autoSpaceDN w:val="0"/>
        <w:adjustRightInd w:val="0"/>
        <w:spacing w:line="360" w:lineRule="auto"/>
        <w:ind w:right="397"/>
        <w:contextualSpacing/>
        <w:jc w:val="both"/>
        <w:rPr>
          <w:rFonts w:ascii="Palatino Linotype" w:hAnsi="Palatino Linotype" w:cs="Tahoma"/>
          <w:sz w:val="22"/>
          <w:szCs w:val="22"/>
        </w:rPr>
      </w:pPr>
    </w:p>
    <w:p w14:paraId="5A2D6056" w14:textId="61877906" w:rsidR="00BF4B55" w:rsidRPr="00A06A3B" w:rsidRDefault="00BF4B55" w:rsidP="00BF4B55">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A06A3B">
        <w:rPr>
          <w:rFonts w:ascii="Palatino Linotype" w:hAnsi="Palatino Linotype" w:cs="Tahoma"/>
          <w:i/>
          <w:iCs/>
        </w:rPr>
        <w:t>“…</w:t>
      </w:r>
      <w:r w:rsidR="00A83679" w:rsidRPr="00A06A3B">
        <w:rPr>
          <w:rFonts w:ascii="Palatino Linotype" w:hAnsi="Palatino Linotype" w:cs="Tahoma"/>
          <w:i/>
          <w:iCs/>
        </w:rPr>
        <w:t xml:space="preserve"> se precisa que la información de conformidad con las atribuciones que le confieren a este Sujeto Obligado no pertenece a este Ayuntamiento de Toluca, Estado de México la solicitud de mérito.</w:t>
      </w:r>
    </w:p>
    <w:p w14:paraId="253AD3F7" w14:textId="3EEF6671" w:rsidR="00A83679" w:rsidRPr="00A06A3B" w:rsidRDefault="00A83679" w:rsidP="00BF4B55">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A06A3B">
        <w:rPr>
          <w:rFonts w:ascii="Palatino Linotype" w:hAnsi="Palatino Linotype" w:cs="Tahoma"/>
          <w:i/>
          <w:iCs/>
        </w:rPr>
        <w:t>(…)</w:t>
      </w:r>
    </w:p>
    <w:p w14:paraId="0139D372" w14:textId="6AE6ADF4" w:rsidR="00A83679" w:rsidRPr="00A06A3B" w:rsidRDefault="00A83679" w:rsidP="00BF4B55">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A06A3B">
        <w:rPr>
          <w:rFonts w:ascii="Palatino Linotype" w:hAnsi="Palatino Linotype" w:cs="Tahoma"/>
          <w:i/>
          <w:iCs/>
        </w:rPr>
        <w:t xml:space="preserve">En este sentido se presume que dicha información es competencia del </w:t>
      </w:r>
      <w:r w:rsidRPr="00A06A3B">
        <w:rPr>
          <w:rFonts w:ascii="Palatino Linotype" w:hAnsi="Palatino Linotype" w:cs="Tahoma"/>
          <w:b/>
          <w:bCs/>
          <w:i/>
          <w:iCs/>
        </w:rPr>
        <w:t xml:space="preserve">Servicio de Administración Tributaria, del Instituto Mexicano del Seguro Social y del Instituto del Fondo Nacional de la vivienda para los Trabajadores </w:t>
      </w:r>
      <w:r w:rsidRPr="00A06A3B">
        <w:rPr>
          <w:rFonts w:ascii="Palatino Linotype" w:hAnsi="Palatino Linotype" w:cs="Tahoma"/>
          <w:i/>
          <w:iCs/>
        </w:rPr>
        <w:t>por lo que se sugiere enviar su solicitud a esas dependencias.</w:t>
      </w:r>
    </w:p>
    <w:p w14:paraId="335F7BA5" w14:textId="77777777" w:rsidR="00BF4B55" w:rsidRPr="00A06A3B" w:rsidRDefault="00BF4B55" w:rsidP="00BF4B55">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A06A3B">
        <w:rPr>
          <w:rFonts w:ascii="Palatino Linotype" w:hAnsi="Palatino Linotype" w:cs="Tahoma"/>
          <w:i/>
          <w:iCs/>
        </w:rPr>
        <w:t>…”</w:t>
      </w:r>
    </w:p>
    <w:p w14:paraId="7117476C" w14:textId="77777777" w:rsidR="00C247E5" w:rsidRPr="00A06A3B" w:rsidRDefault="00C247E5"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251BFC50" w14:textId="77777777" w:rsidR="001A412B" w:rsidRPr="00A06A3B" w:rsidRDefault="007812D1" w:rsidP="00342378">
      <w:pPr>
        <w:pStyle w:val="Ttulo2"/>
        <w:rPr>
          <w:rFonts w:ascii="Palatino Linotype" w:hAnsi="Palatino Linotype" w:cs="Tahoma"/>
          <w:b/>
          <w:color w:val="auto"/>
          <w:sz w:val="22"/>
          <w:szCs w:val="22"/>
        </w:rPr>
      </w:pPr>
      <w:bookmarkStart w:id="5" w:name="_Toc190955624"/>
      <w:bookmarkEnd w:id="1"/>
      <w:r w:rsidRPr="00A06A3B">
        <w:rPr>
          <w:rFonts w:ascii="Palatino Linotype" w:hAnsi="Palatino Linotype" w:cs="Tahoma"/>
          <w:b/>
          <w:color w:val="auto"/>
          <w:sz w:val="22"/>
          <w:szCs w:val="22"/>
        </w:rPr>
        <w:lastRenderedPageBreak/>
        <w:t>I</w:t>
      </w:r>
      <w:r w:rsidR="00BF4B55" w:rsidRPr="00A06A3B">
        <w:rPr>
          <w:rFonts w:ascii="Palatino Linotype" w:hAnsi="Palatino Linotype" w:cs="Tahoma"/>
          <w:b/>
          <w:color w:val="auto"/>
          <w:sz w:val="22"/>
          <w:szCs w:val="22"/>
        </w:rPr>
        <w:t>II</w:t>
      </w:r>
      <w:r w:rsidR="009A7587" w:rsidRPr="00A06A3B">
        <w:rPr>
          <w:rFonts w:ascii="Palatino Linotype" w:hAnsi="Palatino Linotype" w:cs="Tahoma"/>
          <w:b/>
          <w:color w:val="auto"/>
          <w:sz w:val="22"/>
          <w:szCs w:val="22"/>
        </w:rPr>
        <w:t>. Interposición del Recurso de Revisión</w:t>
      </w:r>
      <w:bookmarkEnd w:id="5"/>
    </w:p>
    <w:p w14:paraId="3DAB4920" w14:textId="77777777" w:rsidR="00F87649" w:rsidRPr="00A06A3B"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6F213613" w14:textId="2556237A" w:rsidR="009A7587" w:rsidRPr="00A06A3B" w:rsidRDefault="009A7587" w:rsidP="00FF426B">
      <w:pPr>
        <w:tabs>
          <w:tab w:val="left" w:pos="3122"/>
        </w:tabs>
        <w:spacing w:line="360" w:lineRule="auto"/>
        <w:contextualSpacing/>
        <w:jc w:val="both"/>
        <w:rPr>
          <w:rFonts w:ascii="Palatino Linotype" w:hAnsi="Palatino Linotype" w:cs="Tahoma"/>
          <w:sz w:val="22"/>
          <w:szCs w:val="22"/>
        </w:rPr>
      </w:pPr>
      <w:r w:rsidRPr="00A06A3B">
        <w:rPr>
          <w:rFonts w:ascii="Palatino Linotype" w:hAnsi="Palatino Linotype" w:cs="Tahoma"/>
          <w:sz w:val="22"/>
          <w:szCs w:val="22"/>
        </w:rPr>
        <w:t>Con fecha</w:t>
      </w:r>
      <w:r w:rsidR="00E13C8C" w:rsidRPr="00A06A3B">
        <w:rPr>
          <w:rFonts w:ascii="Palatino Linotype" w:hAnsi="Palatino Linotype" w:cs="Tahoma"/>
          <w:sz w:val="22"/>
          <w:szCs w:val="22"/>
        </w:rPr>
        <w:t xml:space="preserve"> </w:t>
      </w:r>
      <w:r w:rsidR="00BF4B55" w:rsidRPr="00A06A3B">
        <w:rPr>
          <w:rFonts w:ascii="Palatino Linotype" w:hAnsi="Palatino Linotype" w:cs="Tahoma"/>
          <w:sz w:val="22"/>
          <w:szCs w:val="22"/>
        </w:rPr>
        <w:t>veinti</w:t>
      </w:r>
      <w:r w:rsidR="00A83679" w:rsidRPr="00A06A3B">
        <w:rPr>
          <w:rFonts w:ascii="Palatino Linotype" w:hAnsi="Palatino Linotype" w:cs="Tahoma"/>
          <w:sz w:val="22"/>
          <w:szCs w:val="22"/>
        </w:rPr>
        <w:t>siete</w:t>
      </w:r>
      <w:r w:rsidR="002954B3" w:rsidRPr="00A06A3B">
        <w:rPr>
          <w:rFonts w:ascii="Palatino Linotype" w:hAnsi="Palatino Linotype" w:cs="Tahoma"/>
          <w:sz w:val="22"/>
          <w:szCs w:val="22"/>
        </w:rPr>
        <w:t xml:space="preserve"> </w:t>
      </w:r>
      <w:r w:rsidR="00BF4B55" w:rsidRPr="00A06A3B">
        <w:rPr>
          <w:rFonts w:ascii="Palatino Linotype" w:hAnsi="Palatino Linotype" w:cs="Tahoma"/>
          <w:sz w:val="22"/>
          <w:szCs w:val="22"/>
        </w:rPr>
        <w:t>de enero</w:t>
      </w:r>
      <w:r w:rsidR="009C323D" w:rsidRPr="00A06A3B">
        <w:rPr>
          <w:rFonts w:ascii="Palatino Linotype" w:hAnsi="Palatino Linotype" w:cs="Tahoma"/>
          <w:sz w:val="22"/>
          <w:szCs w:val="22"/>
        </w:rPr>
        <w:t xml:space="preserve"> </w:t>
      </w:r>
      <w:r w:rsidR="00B267E1" w:rsidRPr="00A06A3B">
        <w:rPr>
          <w:rFonts w:ascii="Palatino Linotype" w:hAnsi="Palatino Linotype" w:cs="Tahoma"/>
          <w:sz w:val="22"/>
          <w:szCs w:val="22"/>
        </w:rPr>
        <w:t>de dos mil veinti</w:t>
      </w:r>
      <w:r w:rsidR="00F93A36" w:rsidRPr="00A06A3B">
        <w:rPr>
          <w:rFonts w:ascii="Palatino Linotype" w:hAnsi="Palatino Linotype" w:cs="Tahoma"/>
          <w:sz w:val="22"/>
          <w:szCs w:val="22"/>
        </w:rPr>
        <w:t>c</w:t>
      </w:r>
      <w:r w:rsidR="00BF4B55" w:rsidRPr="00A06A3B">
        <w:rPr>
          <w:rFonts w:ascii="Palatino Linotype" w:hAnsi="Palatino Linotype" w:cs="Tahoma"/>
          <w:sz w:val="22"/>
          <w:szCs w:val="22"/>
        </w:rPr>
        <w:t>inco</w:t>
      </w:r>
      <w:r w:rsidRPr="00A06A3B">
        <w:rPr>
          <w:rFonts w:ascii="Palatino Linotype" w:hAnsi="Palatino Linotype" w:cs="Tahoma"/>
          <w:sz w:val="22"/>
          <w:szCs w:val="22"/>
        </w:rPr>
        <w:t xml:space="preserve">, a través del </w:t>
      </w:r>
      <w:r w:rsidR="00BB1F81" w:rsidRPr="00A06A3B">
        <w:rPr>
          <w:rFonts w:ascii="Palatino Linotype" w:hAnsi="Palatino Linotype" w:cs="Tahoma"/>
          <w:sz w:val="22"/>
          <w:szCs w:val="22"/>
          <w:lang w:val="es-ES"/>
        </w:rPr>
        <w:t>SAIMEX</w:t>
      </w:r>
      <w:r w:rsidR="00A048C7" w:rsidRPr="00A06A3B">
        <w:rPr>
          <w:rFonts w:ascii="Palatino Linotype" w:hAnsi="Palatino Linotype" w:cs="Tahoma"/>
          <w:sz w:val="22"/>
          <w:szCs w:val="22"/>
        </w:rPr>
        <w:t>, se interpus</w:t>
      </w:r>
      <w:r w:rsidR="003C3E71" w:rsidRPr="00A06A3B">
        <w:rPr>
          <w:rFonts w:ascii="Palatino Linotype" w:hAnsi="Palatino Linotype" w:cs="Tahoma"/>
          <w:sz w:val="22"/>
          <w:szCs w:val="22"/>
        </w:rPr>
        <w:t>o</w:t>
      </w:r>
      <w:r w:rsidR="00A048C7" w:rsidRPr="00A06A3B">
        <w:rPr>
          <w:rFonts w:ascii="Palatino Linotype" w:hAnsi="Palatino Linotype" w:cs="Tahoma"/>
          <w:sz w:val="22"/>
          <w:szCs w:val="22"/>
        </w:rPr>
        <w:t xml:space="preserve"> </w:t>
      </w:r>
      <w:r w:rsidR="003C3E71" w:rsidRPr="00A06A3B">
        <w:rPr>
          <w:rFonts w:ascii="Palatino Linotype" w:hAnsi="Palatino Linotype" w:cs="Tahoma"/>
          <w:sz w:val="22"/>
          <w:szCs w:val="22"/>
        </w:rPr>
        <w:t>el</w:t>
      </w:r>
      <w:r w:rsidRPr="00A06A3B">
        <w:rPr>
          <w:rFonts w:ascii="Palatino Linotype" w:hAnsi="Palatino Linotype" w:cs="Tahoma"/>
          <w:sz w:val="22"/>
          <w:szCs w:val="22"/>
        </w:rPr>
        <w:t xml:space="preserve"> presente Recurso de Revisión por</w:t>
      </w:r>
      <w:r w:rsidR="008E6658" w:rsidRPr="00A06A3B">
        <w:rPr>
          <w:rFonts w:ascii="Palatino Linotype" w:hAnsi="Palatino Linotype" w:cs="Tahoma"/>
          <w:sz w:val="22"/>
          <w:szCs w:val="22"/>
        </w:rPr>
        <w:t xml:space="preserve"> </w:t>
      </w:r>
      <w:r w:rsidR="0035716C" w:rsidRPr="00A06A3B">
        <w:rPr>
          <w:rFonts w:ascii="Palatino Linotype" w:hAnsi="Palatino Linotype" w:cs="Tahoma"/>
          <w:sz w:val="22"/>
          <w:szCs w:val="22"/>
        </w:rPr>
        <w:t xml:space="preserve">el </w:t>
      </w:r>
      <w:r w:rsidRPr="00A06A3B">
        <w:rPr>
          <w:rFonts w:ascii="Palatino Linotype" w:hAnsi="Palatino Linotype" w:cs="Tahoma"/>
          <w:sz w:val="22"/>
          <w:szCs w:val="22"/>
        </w:rPr>
        <w:t xml:space="preserve">Recurrente, en contra de </w:t>
      </w:r>
      <w:r w:rsidR="00655265" w:rsidRPr="00A06A3B">
        <w:rPr>
          <w:rFonts w:ascii="Palatino Linotype" w:hAnsi="Palatino Linotype" w:cs="Tahoma"/>
          <w:sz w:val="22"/>
          <w:szCs w:val="22"/>
        </w:rPr>
        <w:t>la respuesta emitida</w:t>
      </w:r>
      <w:r w:rsidRPr="00A06A3B">
        <w:rPr>
          <w:rFonts w:ascii="Palatino Linotype" w:hAnsi="Palatino Linotype" w:cs="Tahoma"/>
          <w:sz w:val="22"/>
          <w:szCs w:val="22"/>
        </w:rPr>
        <w:t xml:space="preserve"> por el Sujeto Obligado a </w:t>
      </w:r>
      <w:r w:rsidR="00655265" w:rsidRPr="00A06A3B">
        <w:rPr>
          <w:rFonts w:ascii="Palatino Linotype" w:hAnsi="Palatino Linotype" w:cs="Tahoma"/>
          <w:sz w:val="22"/>
          <w:szCs w:val="22"/>
        </w:rPr>
        <w:t>la solicitud</w:t>
      </w:r>
      <w:r w:rsidRPr="00A06A3B">
        <w:rPr>
          <w:rFonts w:ascii="Palatino Linotype" w:hAnsi="Palatino Linotype" w:cs="Tahoma"/>
          <w:sz w:val="22"/>
          <w:szCs w:val="22"/>
        </w:rPr>
        <w:t xml:space="preserve"> de información, en los siguientes términos:</w:t>
      </w:r>
    </w:p>
    <w:p w14:paraId="682474DB" w14:textId="77777777" w:rsidR="00AB6595" w:rsidRPr="00A06A3B" w:rsidRDefault="00AB6595" w:rsidP="00FF57AD">
      <w:pPr>
        <w:tabs>
          <w:tab w:val="left" w:pos="4995"/>
        </w:tabs>
        <w:spacing w:line="360" w:lineRule="auto"/>
        <w:contextualSpacing/>
        <w:jc w:val="both"/>
        <w:rPr>
          <w:rFonts w:ascii="Palatino Linotype" w:hAnsi="Palatino Linotype" w:cs="Tahoma"/>
          <w:sz w:val="22"/>
          <w:szCs w:val="22"/>
        </w:rPr>
      </w:pPr>
    </w:p>
    <w:p w14:paraId="59A3DC6F" w14:textId="77777777" w:rsidR="00D5699B" w:rsidRPr="00A06A3B" w:rsidRDefault="00D5699B" w:rsidP="00FF426B">
      <w:pPr>
        <w:spacing w:line="360" w:lineRule="auto"/>
        <w:ind w:left="567" w:right="539"/>
        <w:contextualSpacing/>
        <w:jc w:val="both"/>
        <w:rPr>
          <w:rFonts w:ascii="Palatino Linotype" w:hAnsi="Palatino Linotype" w:cs="Tahoma"/>
          <w:b/>
          <w:bCs/>
          <w:szCs w:val="22"/>
        </w:rPr>
      </w:pPr>
      <w:r w:rsidRPr="00A06A3B">
        <w:rPr>
          <w:rFonts w:ascii="Palatino Linotype" w:hAnsi="Palatino Linotype" w:cs="Tahoma"/>
          <w:b/>
          <w:bCs/>
          <w:szCs w:val="22"/>
        </w:rPr>
        <w:t>ACTO IMPUGNADO</w:t>
      </w:r>
    </w:p>
    <w:p w14:paraId="7E4C7738" w14:textId="51193EBD" w:rsidR="003D1770" w:rsidRPr="00A06A3B" w:rsidRDefault="007E4927" w:rsidP="00FF426B">
      <w:pPr>
        <w:spacing w:line="360" w:lineRule="auto"/>
        <w:ind w:left="567" w:right="539"/>
        <w:contextualSpacing/>
        <w:jc w:val="both"/>
        <w:rPr>
          <w:rFonts w:ascii="Palatino Linotype" w:hAnsi="Palatino Linotype" w:cs="Tahoma"/>
          <w:bCs/>
          <w:i/>
          <w:szCs w:val="22"/>
        </w:rPr>
      </w:pPr>
      <w:r w:rsidRPr="00A06A3B">
        <w:rPr>
          <w:rFonts w:ascii="Palatino Linotype" w:hAnsi="Palatino Linotype" w:cs="Tahoma"/>
          <w:bCs/>
          <w:i/>
          <w:szCs w:val="22"/>
        </w:rPr>
        <w:t>“</w:t>
      </w:r>
      <w:r w:rsidR="00A83679" w:rsidRPr="00A06A3B">
        <w:rPr>
          <w:rFonts w:ascii="Palatino Linotype" w:hAnsi="Palatino Linotype" w:cs="Tahoma"/>
          <w:bCs/>
          <w:i/>
          <w:szCs w:val="22"/>
        </w:rPr>
        <w:t xml:space="preserve">dicen que es incompetencia cuando es información que </w:t>
      </w:r>
      <w:proofErr w:type="spellStart"/>
      <w:r w:rsidR="00A83679" w:rsidRPr="00A06A3B">
        <w:rPr>
          <w:rFonts w:ascii="Palatino Linotype" w:hAnsi="Palatino Linotype" w:cs="Tahoma"/>
          <w:bCs/>
          <w:i/>
          <w:szCs w:val="22"/>
        </w:rPr>
        <w:t>esta</w:t>
      </w:r>
      <w:proofErr w:type="spellEnd"/>
      <w:r w:rsidR="00A83679" w:rsidRPr="00A06A3B">
        <w:rPr>
          <w:rFonts w:ascii="Palatino Linotype" w:hAnsi="Palatino Linotype" w:cs="Tahoma"/>
          <w:bCs/>
          <w:i/>
          <w:szCs w:val="22"/>
        </w:rPr>
        <w:t xml:space="preserve"> en su poder, se solicita al </w:t>
      </w:r>
      <w:proofErr w:type="spellStart"/>
      <w:r w:rsidR="00A83679" w:rsidRPr="00A06A3B">
        <w:rPr>
          <w:rFonts w:ascii="Palatino Linotype" w:hAnsi="Palatino Linotype" w:cs="Tahoma"/>
          <w:bCs/>
          <w:i/>
          <w:szCs w:val="22"/>
        </w:rPr>
        <w:t>infoem</w:t>
      </w:r>
      <w:proofErr w:type="spellEnd"/>
      <w:r w:rsidR="00A83679" w:rsidRPr="00A06A3B">
        <w:rPr>
          <w:rFonts w:ascii="Palatino Linotype" w:hAnsi="Palatino Linotype" w:cs="Tahoma"/>
          <w:bCs/>
          <w:i/>
          <w:szCs w:val="22"/>
        </w:rPr>
        <w:t xml:space="preserve"> su intervención para que me entreguen lo solicitado </w:t>
      </w:r>
      <w:r w:rsidR="00E55401" w:rsidRPr="00A06A3B">
        <w:rPr>
          <w:rFonts w:ascii="Palatino Linotype" w:hAnsi="Palatino Linotype" w:cs="Tahoma"/>
          <w:bCs/>
          <w:i/>
          <w:szCs w:val="22"/>
        </w:rPr>
        <w:t>"</w:t>
      </w:r>
    </w:p>
    <w:p w14:paraId="5686AAEF" w14:textId="77777777" w:rsidR="00CE2F19" w:rsidRPr="00A06A3B" w:rsidRDefault="00CE2F19" w:rsidP="00CE2F19">
      <w:pPr>
        <w:spacing w:line="360" w:lineRule="auto"/>
        <w:ind w:left="567" w:right="539"/>
        <w:contextualSpacing/>
        <w:jc w:val="both"/>
        <w:rPr>
          <w:rFonts w:ascii="Palatino Linotype" w:hAnsi="Palatino Linotype" w:cs="Tahoma"/>
          <w:bCs/>
          <w:szCs w:val="22"/>
        </w:rPr>
      </w:pPr>
    </w:p>
    <w:p w14:paraId="07587BF4" w14:textId="77777777" w:rsidR="00CE2F19" w:rsidRPr="00A06A3B" w:rsidRDefault="00CE2F19" w:rsidP="00CE2F19">
      <w:pPr>
        <w:spacing w:line="360" w:lineRule="auto"/>
        <w:ind w:left="567" w:right="539"/>
        <w:contextualSpacing/>
        <w:jc w:val="both"/>
        <w:rPr>
          <w:rFonts w:ascii="Palatino Linotype" w:hAnsi="Palatino Linotype" w:cs="Tahoma"/>
          <w:b/>
          <w:bCs/>
          <w:szCs w:val="22"/>
        </w:rPr>
      </w:pPr>
      <w:r w:rsidRPr="00A06A3B">
        <w:rPr>
          <w:rFonts w:ascii="Palatino Linotype" w:hAnsi="Palatino Linotype" w:cs="Tahoma"/>
          <w:b/>
          <w:bCs/>
          <w:szCs w:val="22"/>
        </w:rPr>
        <w:t>RAZONES O MOTIVOS DE LA INCONFORMIDAD</w:t>
      </w:r>
    </w:p>
    <w:p w14:paraId="6897ED0C" w14:textId="127BB486" w:rsidR="00CE2F19" w:rsidRPr="00A06A3B" w:rsidRDefault="00CE2F19" w:rsidP="00CE2F19">
      <w:pPr>
        <w:spacing w:line="360" w:lineRule="auto"/>
        <w:ind w:left="567" w:right="539"/>
        <w:contextualSpacing/>
        <w:jc w:val="both"/>
        <w:rPr>
          <w:rFonts w:ascii="Palatino Linotype" w:hAnsi="Palatino Linotype" w:cs="Tahoma"/>
          <w:bCs/>
          <w:i/>
          <w:szCs w:val="24"/>
        </w:rPr>
      </w:pPr>
      <w:r w:rsidRPr="00A06A3B">
        <w:rPr>
          <w:rFonts w:ascii="Palatino Linotype" w:hAnsi="Palatino Linotype" w:cs="Tahoma"/>
          <w:bCs/>
          <w:i/>
          <w:szCs w:val="24"/>
        </w:rPr>
        <w:t>“</w:t>
      </w:r>
      <w:bookmarkStart w:id="6" w:name="_Hlk181699048"/>
      <w:r w:rsidR="00A83679" w:rsidRPr="00A06A3B">
        <w:rPr>
          <w:rFonts w:ascii="Palatino Linotype" w:hAnsi="Palatino Linotype" w:cs="Tahoma"/>
          <w:bCs/>
          <w:i/>
          <w:szCs w:val="24"/>
        </w:rPr>
        <w:t xml:space="preserve">no se atiende la solicitud al declarar incompetencia cuando </w:t>
      </w:r>
      <w:proofErr w:type="spellStart"/>
      <w:r w:rsidR="00A83679" w:rsidRPr="00A06A3B">
        <w:rPr>
          <w:rFonts w:ascii="Palatino Linotype" w:hAnsi="Palatino Linotype" w:cs="Tahoma"/>
          <w:bCs/>
          <w:i/>
          <w:szCs w:val="24"/>
        </w:rPr>
        <w:t>esta</w:t>
      </w:r>
      <w:proofErr w:type="spellEnd"/>
      <w:r w:rsidR="00A83679" w:rsidRPr="00A06A3B">
        <w:rPr>
          <w:rFonts w:ascii="Palatino Linotype" w:hAnsi="Palatino Linotype" w:cs="Tahoma"/>
          <w:bCs/>
          <w:i/>
          <w:szCs w:val="24"/>
        </w:rPr>
        <w:t xml:space="preserve"> en su poder la información</w:t>
      </w:r>
      <w:r w:rsidRPr="00A06A3B">
        <w:rPr>
          <w:rFonts w:ascii="Palatino Linotype" w:hAnsi="Palatino Linotype" w:cs="Tahoma"/>
          <w:bCs/>
          <w:i/>
          <w:szCs w:val="24"/>
        </w:rPr>
        <w:t>”</w:t>
      </w:r>
    </w:p>
    <w:p w14:paraId="276DC20C" w14:textId="77777777" w:rsidR="00342378" w:rsidRPr="00A06A3B" w:rsidRDefault="00342378" w:rsidP="00342378">
      <w:pPr>
        <w:spacing w:line="360" w:lineRule="auto"/>
        <w:ind w:right="539"/>
        <w:contextualSpacing/>
        <w:jc w:val="both"/>
        <w:rPr>
          <w:rFonts w:ascii="Palatino Linotype" w:hAnsi="Palatino Linotype" w:cs="Tahoma"/>
          <w:bCs/>
          <w:i/>
          <w:szCs w:val="24"/>
        </w:rPr>
      </w:pPr>
    </w:p>
    <w:p w14:paraId="38BA1449" w14:textId="77777777" w:rsidR="009A7587" w:rsidRPr="00A06A3B" w:rsidRDefault="00BF4B55" w:rsidP="00342378">
      <w:pPr>
        <w:pStyle w:val="Ttulo2"/>
        <w:rPr>
          <w:rFonts w:ascii="Palatino Linotype" w:eastAsia="Batang" w:hAnsi="Palatino Linotype" w:cs="Tahoma"/>
          <w:b/>
          <w:bCs/>
          <w:color w:val="auto"/>
          <w:sz w:val="22"/>
          <w:szCs w:val="22"/>
        </w:rPr>
      </w:pPr>
      <w:bookmarkStart w:id="7" w:name="_Toc190955625"/>
      <w:bookmarkEnd w:id="6"/>
      <w:r w:rsidRPr="00A06A3B">
        <w:rPr>
          <w:rStyle w:val="Ttulo2Car"/>
          <w:rFonts w:ascii="Palatino Linotype" w:hAnsi="Palatino Linotype"/>
          <w:b/>
          <w:color w:val="auto"/>
          <w:sz w:val="22"/>
          <w:szCs w:val="22"/>
        </w:rPr>
        <w:t>I</w:t>
      </w:r>
      <w:r w:rsidR="00FF1049" w:rsidRPr="00A06A3B">
        <w:rPr>
          <w:rStyle w:val="Ttulo2Car"/>
          <w:rFonts w:ascii="Palatino Linotype" w:hAnsi="Palatino Linotype"/>
          <w:b/>
          <w:color w:val="auto"/>
          <w:sz w:val="22"/>
          <w:szCs w:val="22"/>
        </w:rPr>
        <w:t>V</w:t>
      </w:r>
      <w:r w:rsidR="009A7587" w:rsidRPr="00A06A3B">
        <w:rPr>
          <w:rStyle w:val="Ttulo2Car"/>
          <w:rFonts w:ascii="Palatino Linotype" w:hAnsi="Palatino Linotype"/>
          <w:b/>
          <w:color w:val="auto"/>
          <w:sz w:val="22"/>
          <w:szCs w:val="22"/>
        </w:rPr>
        <w:t>. Trámite del Recurso de Revisión ante el Instituto</w:t>
      </w:r>
      <w:bookmarkEnd w:id="7"/>
    </w:p>
    <w:p w14:paraId="55A90AC3" w14:textId="77777777" w:rsidR="007E4927" w:rsidRPr="00A06A3B" w:rsidRDefault="007E4927" w:rsidP="00FF426B">
      <w:pPr>
        <w:spacing w:line="360" w:lineRule="auto"/>
        <w:contextualSpacing/>
        <w:jc w:val="both"/>
        <w:rPr>
          <w:rFonts w:ascii="Palatino Linotype" w:eastAsia="Batang" w:hAnsi="Palatino Linotype" w:cs="Tahoma"/>
          <w:b/>
          <w:bCs/>
          <w:sz w:val="22"/>
          <w:szCs w:val="22"/>
        </w:rPr>
      </w:pPr>
    </w:p>
    <w:p w14:paraId="510EB74D" w14:textId="148C56B6" w:rsidR="00C950E3" w:rsidRPr="00A06A3B" w:rsidRDefault="009A7587" w:rsidP="00FF426B">
      <w:pPr>
        <w:spacing w:line="360" w:lineRule="auto"/>
        <w:contextualSpacing/>
        <w:jc w:val="both"/>
        <w:rPr>
          <w:rFonts w:ascii="Palatino Linotype" w:eastAsia="Batang" w:hAnsi="Palatino Linotype" w:cs="Tahoma"/>
          <w:bCs/>
          <w:sz w:val="22"/>
          <w:szCs w:val="22"/>
        </w:rPr>
      </w:pPr>
      <w:bookmarkStart w:id="8" w:name="_Toc190955626"/>
      <w:r w:rsidRPr="00A06A3B">
        <w:rPr>
          <w:rStyle w:val="Ttulo3Car"/>
          <w:rFonts w:ascii="Palatino Linotype" w:hAnsi="Palatino Linotype"/>
          <w:b/>
          <w:color w:val="auto"/>
          <w:sz w:val="22"/>
          <w:szCs w:val="22"/>
        </w:rPr>
        <w:t>a) Turno del Recurso de Revisión</w:t>
      </w:r>
      <w:r w:rsidRPr="00A06A3B">
        <w:rPr>
          <w:rStyle w:val="Ttulo3Car"/>
          <w:rFonts w:ascii="Palatino Linotype" w:hAnsi="Palatino Linotype"/>
          <w:color w:val="auto"/>
          <w:sz w:val="22"/>
          <w:szCs w:val="22"/>
        </w:rPr>
        <w:t>.</w:t>
      </w:r>
      <w:bookmarkEnd w:id="8"/>
      <w:r w:rsidRPr="00A06A3B">
        <w:rPr>
          <w:rFonts w:ascii="Palatino Linotype" w:eastAsia="Batang" w:hAnsi="Palatino Linotype" w:cs="Tahoma"/>
          <w:b/>
          <w:bCs/>
          <w:sz w:val="22"/>
          <w:szCs w:val="22"/>
        </w:rPr>
        <w:t xml:space="preserve"> </w:t>
      </w:r>
      <w:r w:rsidR="00A06844" w:rsidRPr="00A06A3B">
        <w:rPr>
          <w:rFonts w:ascii="Palatino Linotype" w:eastAsia="Batang" w:hAnsi="Palatino Linotype" w:cs="Tahoma"/>
          <w:bCs/>
          <w:sz w:val="22"/>
          <w:szCs w:val="22"/>
        </w:rPr>
        <w:t xml:space="preserve">El </w:t>
      </w:r>
      <w:r w:rsidR="00BF4B55" w:rsidRPr="00A06A3B">
        <w:rPr>
          <w:rFonts w:ascii="Palatino Linotype" w:hAnsi="Palatino Linotype" w:cs="Tahoma"/>
          <w:sz w:val="22"/>
          <w:szCs w:val="22"/>
        </w:rPr>
        <w:t>veinti</w:t>
      </w:r>
      <w:r w:rsidR="00A83679" w:rsidRPr="00A06A3B">
        <w:rPr>
          <w:rFonts w:ascii="Palatino Linotype" w:hAnsi="Palatino Linotype" w:cs="Tahoma"/>
          <w:sz w:val="22"/>
          <w:szCs w:val="22"/>
        </w:rPr>
        <w:t xml:space="preserve">siete </w:t>
      </w:r>
      <w:r w:rsidR="00BF4B55" w:rsidRPr="00A06A3B">
        <w:rPr>
          <w:rFonts w:ascii="Palatino Linotype" w:hAnsi="Palatino Linotype" w:cs="Tahoma"/>
          <w:sz w:val="22"/>
          <w:szCs w:val="22"/>
        </w:rPr>
        <w:t>de enero de dos mil veinticinco</w:t>
      </w:r>
      <w:r w:rsidR="00A06844" w:rsidRPr="00A06A3B">
        <w:rPr>
          <w:rFonts w:ascii="Palatino Linotype" w:eastAsia="Batang" w:hAnsi="Palatino Linotype" w:cs="Tahoma"/>
          <w:bCs/>
          <w:sz w:val="22"/>
          <w:szCs w:val="22"/>
        </w:rPr>
        <w:t xml:space="preserve">, </w:t>
      </w:r>
      <w:r w:rsidR="00D5699B" w:rsidRPr="00A06A3B">
        <w:rPr>
          <w:rFonts w:ascii="Palatino Linotype" w:eastAsia="Batang" w:hAnsi="Palatino Linotype" w:cs="Tahoma"/>
          <w:bCs/>
          <w:sz w:val="22"/>
          <w:szCs w:val="22"/>
        </w:rPr>
        <w:t xml:space="preserve">el </w:t>
      </w:r>
      <w:r w:rsidR="00BB1F81" w:rsidRPr="00A06A3B">
        <w:rPr>
          <w:rFonts w:ascii="Palatino Linotype" w:eastAsia="Batang" w:hAnsi="Palatino Linotype" w:cs="Tahoma"/>
          <w:bCs/>
          <w:sz w:val="22"/>
          <w:szCs w:val="22"/>
        </w:rPr>
        <w:t>SAIMEX</w:t>
      </w:r>
      <w:r w:rsidR="00D5699B" w:rsidRPr="00A06A3B">
        <w:rPr>
          <w:rFonts w:ascii="Palatino Linotype" w:eastAsia="Batang" w:hAnsi="Palatino Linotype" w:cs="Tahoma"/>
          <w:bCs/>
          <w:sz w:val="22"/>
          <w:szCs w:val="22"/>
        </w:rPr>
        <w:t xml:space="preserve">, asignó el número de expediente </w:t>
      </w:r>
      <w:r w:rsidR="00BF4B55" w:rsidRPr="00A06A3B">
        <w:rPr>
          <w:rFonts w:ascii="Palatino Linotype" w:eastAsia="Batang" w:hAnsi="Palatino Linotype" w:cs="Tahoma"/>
          <w:b/>
          <w:bCs/>
          <w:sz w:val="22"/>
          <w:szCs w:val="22"/>
        </w:rPr>
        <w:t>002</w:t>
      </w:r>
      <w:r w:rsidR="00A83679" w:rsidRPr="00A06A3B">
        <w:rPr>
          <w:rFonts w:ascii="Palatino Linotype" w:eastAsia="Batang" w:hAnsi="Palatino Linotype" w:cs="Tahoma"/>
          <w:b/>
          <w:bCs/>
          <w:sz w:val="22"/>
          <w:szCs w:val="22"/>
        </w:rPr>
        <w:t>9</w:t>
      </w:r>
      <w:r w:rsidR="00BF4B55" w:rsidRPr="00A06A3B">
        <w:rPr>
          <w:rFonts w:ascii="Palatino Linotype" w:eastAsia="Batang" w:hAnsi="Palatino Linotype" w:cs="Tahoma"/>
          <w:b/>
          <w:bCs/>
          <w:sz w:val="22"/>
          <w:szCs w:val="22"/>
        </w:rPr>
        <w:t>1</w:t>
      </w:r>
      <w:r w:rsidR="00D5699B" w:rsidRPr="00A06A3B">
        <w:rPr>
          <w:rFonts w:ascii="Palatino Linotype" w:eastAsia="Batang" w:hAnsi="Palatino Linotype" w:cs="Tahoma"/>
          <w:b/>
          <w:bCs/>
          <w:sz w:val="22"/>
          <w:szCs w:val="22"/>
        </w:rPr>
        <w:t>/INFOEM/IP/RR/202</w:t>
      </w:r>
      <w:r w:rsidR="00BF4B55" w:rsidRPr="00A06A3B">
        <w:rPr>
          <w:rFonts w:ascii="Palatino Linotype" w:eastAsia="Batang" w:hAnsi="Palatino Linotype" w:cs="Tahoma"/>
          <w:b/>
          <w:bCs/>
          <w:sz w:val="22"/>
          <w:szCs w:val="22"/>
        </w:rPr>
        <w:t>5</w:t>
      </w:r>
      <w:r w:rsidR="00D5699B" w:rsidRPr="00A06A3B">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A06A3B">
        <w:rPr>
          <w:rFonts w:ascii="Palatino Linotype" w:eastAsia="Batang" w:hAnsi="Palatino Linotype" w:cs="Tahoma"/>
          <w:b/>
          <w:bCs/>
          <w:sz w:val="22"/>
          <w:szCs w:val="22"/>
        </w:rPr>
        <w:t>Comisionado Ponente Luis Gustavo Parra Noriega</w:t>
      </w:r>
      <w:r w:rsidR="00D5699B" w:rsidRPr="00A06A3B">
        <w:rPr>
          <w:rFonts w:ascii="Palatino Linotype" w:eastAsia="Batang" w:hAnsi="Palatino Linotype" w:cs="Tahoma"/>
          <w:bCs/>
          <w:sz w:val="22"/>
          <w:szCs w:val="22"/>
        </w:rPr>
        <w:t>, para los efectos del artículo 185, fracción I</w:t>
      </w:r>
      <w:r w:rsidR="00BB1F81" w:rsidRPr="00A06A3B">
        <w:rPr>
          <w:rFonts w:ascii="Palatino Linotype" w:eastAsia="Batang" w:hAnsi="Palatino Linotype" w:cs="Tahoma"/>
          <w:bCs/>
          <w:sz w:val="22"/>
          <w:szCs w:val="22"/>
        </w:rPr>
        <w:t>,</w:t>
      </w:r>
      <w:r w:rsidR="00D5699B" w:rsidRPr="00A06A3B">
        <w:rPr>
          <w:rFonts w:ascii="Palatino Linotype" w:eastAsia="Batang" w:hAnsi="Palatino Linotype" w:cs="Tahoma"/>
          <w:bCs/>
          <w:sz w:val="22"/>
          <w:szCs w:val="22"/>
        </w:rPr>
        <w:t xml:space="preserve"> de la Ley de Transparencia y Acceso a la Información Pública del Estado de México y Municipios.</w:t>
      </w:r>
    </w:p>
    <w:p w14:paraId="3C9AE45B" w14:textId="77777777" w:rsidR="00D5699B" w:rsidRPr="00A06A3B" w:rsidRDefault="00D5699B" w:rsidP="00FF426B">
      <w:pPr>
        <w:spacing w:line="360" w:lineRule="auto"/>
        <w:contextualSpacing/>
        <w:jc w:val="both"/>
        <w:rPr>
          <w:rFonts w:ascii="Palatino Linotype" w:eastAsia="Batang" w:hAnsi="Palatino Linotype" w:cs="Tahoma"/>
          <w:b/>
          <w:bCs/>
          <w:sz w:val="22"/>
          <w:szCs w:val="22"/>
        </w:rPr>
      </w:pPr>
    </w:p>
    <w:p w14:paraId="1D3759AB" w14:textId="1FFFDEB9" w:rsidR="00253937" w:rsidRPr="00A06A3B" w:rsidRDefault="009A7587" w:rsidP="00FF426B">
      <w:pPr>
        <w:spacing w:line="360" w:lineRule="auto"/>
        <w:contextualSpacing/>
        <w:jc w:val="both"/>
        <w:rPr>
          <w:rFonts w:ascii="Palatino Linotype" w:hAnsi="Palatino Linotype" w:cs="Tahoma"/>
          <w:bCs/>
          <w:sz w:val="22"/>
          <w:szCs w:val="22"/>
          <w:lang w:val="es-ES_tradnl"/>
        </w:rPr>
      </w:pPr>
      <w:bookmarkStart w:id="9" w:name="_Toc190955627"/>
      <w:r w:rsidRPr="00A06A3B">
        <w:rPr>
          <w:rStyle w:val="Ttulo3Car"/>
          <w:rFonts w:ascii="Palatino Linotype" w:hAnsi="Palatino Linotype"/>
          <w:b/>
          <w:color w:val="auto"/>
          <w:sz w:val="22"/>
          <w:szCs w:val="22"/>
        </w:rPr>
        <w:t>b) Admisión del Recurso de Revisión</w:t>
      </w:r>
      <w:r w:rsidRPr="00A06A3B">
        <w:rPr>
          <w:rStyle w:val="Ttulo3Car"/>
          <w:rFonts w:ascii="Palatino Linotype" w:hAnsi="Palatino Linotype"/>
          <w:color w:val="auto"/>
          <w:sz w:val="22"/>
          <w:szCs w:val="22"/>
        </w:rPr>
        <w:t>.</w:t>
      </w:r>
      <w:bookmarkEnd w:id="9"/>
      <w:r w:rsidRPr="00A06A3B">
        <w:rPr>
          <w:rFonts w:ascii="Palatino Linotype" w:eastAsia="Batang" w:hAnsi="Palatino Linotype" w:cs="Tahoma"/>
          <w:b/>
          <w:bCs/>
          <w:sz w:val="22"/>
          <w:szCs w:val="22"/>
          <w:lang w:val="es-ES_tradnl"/>
        </w:rPr>
        <w:t xml:space="preserve"> </w:t>
      </w:r>
      <w:r w:rsidRPr="00A06A3B">
        <w:rPr>
          <w:rFonts w:ascii="Palatino Linotype" w:hAnsi="Palatino Linotype" w:cs="Tahoma"/>
          <w:bCs/>
          <w:sz w:val="22"/>
          <w:szCs w:val="22"/>
        </w:rPr>
        <w:t>El</w:t>
      </w:r>
      <w:r w:rsidR="00EB3A2C" w:rsidRPr="00A06A3B">
        <w:rPr>
          <w:rFonts w:ascii="Palatino Linotype" w:hAnsi="Palatino Linotype" w:cs="Tahoma"/>
          <w:bCs/>
          <w:sz w:val="22"/>
          <w:szCs w:val="22"/>
        </w:rPr>
        <w:t xml:space="preserve"> </w:t>
      </w:r>
      <w:r w:rsidR="00A83679" w:rsidRPr="00A06A3B">
        <w:rPr>
          <w:rFonts w:ascii="Palatino Linotype" w:hAnsi="Palatino Linotype" w:cs="Tahoma"/>
          <w:bCs/>
          <w:sz w:val="22"/>
          <w:szCs w:val="22"/>
        </w:rPr>
        <w:t>treinta</w:t>
      </w:r>
      <w:r w:rsidR="00BF4B55" w:rsidRPr="00A06A3B">
        <w:rPr>
          <w:rFonts w:ascii="Palatino Linotype" w:hAnsi="Palatino Linotype" w:cs="Tahoma"/>
          <w:bCs/>
          <w:sz w:val="22"/>
          <w:szCs w:val="22"/>
        </w:rPr>
        <w:t xml:space="preserve"> de enero de dos mil veinticinco</w:t>
      </w:r>
      <w:r w:rsidRPr="00A06A3B">
        <w:rPr>
          <w:rFonts w:ascii="Palatino Linotype" w:hAnsi="Palatino Linotype" w:cs="Tahoma"/>
          <w:bCs/>
          <w:sz w:val="22"/>
          <w:szCs w:val="22"/>
        </w:rPr>
        <w:t xml:space="preserve">, </w:t>
      </w:r>
      <w:r w:rsidR="001F787A" w:rsidRPr="00A06A3B">
        <w:rPr>
          <w:rFonts w:ascii="Palatino Linotype" w:hAnsi="Palatino Linotype" w:cs="Tahoma"/>
          <w:bCs/>
          <w:sz w:val="22"/>
          <w:szCs w:val="22"/>
        </w:rPr>
        <w:t xml:space="preserve">se acordó la admisión del </w:t>
      </w:r>
      <w:r w:rsidR="001F787A" w:rsidRPr="00A06A3B">
        <w:rPr>
          <w:rFonts w:ascii="Palatino Linotype" w:hAnsi="Palatino Linotype" w:cs="Tahoma"/>
          <w:bCs/>
          <w:sz w:val="22"/>
          <w:szCs w:val="22"/>
          <w:lang w:val="es-ES_tradnl"/>
        </w:rPr>
        <w:t xml:space="preserve">Recurso de Revisión interpuesto por el Recurrente en contra del </w:t>
      </w:r>
      <w:r w:rsidR="001F787A" w:rsidRPr="00A06A3B">
        <w:rPr>
          <w:rFonts w:ascii="Palatino Linotype" w:hAnsi="Palatino Linotype" w:cs="Tahoma"/>
          <w:b/>
          <w:bCs/>
          <w:sz w:val="22"/>
          <w:szCs w:val="22"/>
          <w:lang w:val="es-ES_tradnl"/>
        </w:rPr>
        <w:t>Sujeto Obligado</w:t>
      </w:r>
      <w:r w:rsidR="001F787A" w:rsidRPr="00A06A3B">
        <w:rPr>
          <w:rFonts w:ascii="Palatino Linotype" w:hAnsi="Palatino Linotype" w:cs="Tahoma"/>
          <w:bCs/>
          <w:sz w:val="22"/>
          <w:szCs w:val="22"/>
          <w:lang w:val="es-ES_tradnl"/>
        </w:rPr>
        <w:t>, en términos del artículo 185, fracciones I, II y IV</w:t>
      </w:r>
      <w:r w:rsidR="00BB1F81" w:rsidRPr="00A06A3B">
        <w:rPr>
          <w:rFonts w:ascii="Palatino Linotype" w:hAnsi="Palatino Linotype" w:cs="Tahoma"/>
          <w:bCs/>
          <w:sz w:val="22"/>
          <w:szCs w:val="22"/>
          <w:lang w:val="es-ES_tradnl"/>
        </w:rPr>
        <w:t>,</w:t>
      </w:r>
      <w:r w:rsidR="001F787A" w:rsidRPr="00A06A3B">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A06A3B">
        <w:rPr>
          <w:rFonts w:ascii="Palatino Linotype" w:hAnsi="Palatino Linotype" w:cs="Tahoma"/>
          <w:bCs/>
          <w:sz w:val="22"/>
          <w:szCs w:val="22"/>
          <w:lang w:val="es-ES_tradnl"/>
        </w:rPr>
        <w:t>o a las partes el mismo día</w:t>
      </w:r>
      <w:r w:rsidR="001F787A" w:rsidRPr="00A06A3B">
        <w:rPr>
          <w:rFonts w:ascii="Palatino Linotype" w:hAnsi="Palatino Linotype" w:cs="Tahoma"/>
          <w:bCs/>
          <w:sz w:val="22"/>
          <w:szCs w:val="22"/>
          <w:lang w:val="es-ES_tradnl"/>
        </w:rPr>
        <w:t xml:space="preserve"> a través del </w:t>
      </w:r>
      <w:r w:rsidR="00BB1F81" w:rsidRPr="00A06A3B">
        <w:rPr>
          <w:rFonts w:ascii="Palatino Linotype" w:hAnsi="Palatino Linotype" w:cs="Tahoma"/>
          <w:bCs/>
          <w:sz w:val="22"/>
          <w:szCs w:val="22"/>
          <w:lang w:val="es-ES_tradnl"/>
        </w:rPr>
        <w:t>SAIMEX</w:t>
      </w:r>
      <w:r w:rsidR="001F787A" w:rsidRPr="00A06A3B">
        <w:rPr>
          <w:rFonts w:ascii="Palatino Linotype" w:hAnsi="Palatino Linotype" w:cs="Tahoma"/>
          <w:bCs/>
          <w:sz w:val="22"/>
          <w:szCs w:val="22"/>
          <w:lang w:val="es-ES_tradnl"/>
        </w:rPr>
        <w:t xml:space="preserve">, en el que se les otorgó un plazo de siete días </w:t>
      </w:r>
      <w:r w:rsidR="001F787A" w:rsidRPr="00A06A3B">
        <w:rPr>
          <w:rFonts w:ascii="Palatino Linotype" w:hAnsi="Palatino Linotype" w:cs="Tahoma"/>
          <w:bCs/>
          <w:sz w:val="22"/>
          <w:szCs w:val="22"/>
          <w:lang w:val="es-ES_tradnl"/>
        </w:rPr>
        <w:lastRenderedPageBreak/>
        <w:t>hábiles posteriores a la misma, para que manifestaran lo que a su derecho conviniera y formularan alegatos.</w:t>
      </w:r>
    </w:p>
    <w:p w14:paraId="6F77AA18" w14:textId="77777777" w:rsidR="00253937" w:rsidRPr="00A06A3B" w:rsidRDefault="00253937" w:rsidP="00FF426B">
      <w:pPr>
        <w:spacing w:line="360" w:lineRule="auto"/>
        <w:contextualSpacing/>
        <w:jc w:val="both"/>
        <w:rPr>
          <w:rFonts w:ascii="Palatino Linotype" w:hAnsi="Palatino Linotype" w:cs="Tahoma"/>
          <w:bCs/>
          <w:sz w:val="22"/>
          <w:szCs w:val="22"/>
          <w:lang w:val="es-ES_tradnl"/>
        </w:rPr>
      </w:pPr>
    </w:p>
    <w:p w14:paraId="10D2301C" w14:textId="150FE34F" w:rsidR="00A66999" w:rsidRPr="00A06A3B" w:rsidRDefault="00BF4B55" w:rsidP="00BF4B55">
      <w:pPr>
        <w:spacing w:line="360" w:lineRule="auto"/>
        <w:jc w:val="both"/>
        <w:rPr>
          <w:rFonts w:ascii="Palatino Linotype" w:eastAsia="Batang" w:hAnsi="Palatino Linotype" w:cs="Tahoma"/>
          <w:bCs/>
          <w:sz w:val="22"/>
          <w:szCs w:val="22"/>
          <w:lang w:val="es-ES_tradnl"/>
        </w:rPr>
      </w:pPr>
      <w:r w:rsidRPr="00A06A3B">
        <w:rPr>
          <w:rFonts w:ascii="Palatino Linotype" w:eastAsia="Batang" w:hAnsi="Palatino Linotype" w:cs="Tahoma"/>
          <w:b/>
          <w:bCs/>
          <w:sz w:val="22"/>
          <w:szCs w:val="22"/>
          <w:lang w:val="es-ES_tradnl"/>
        </w:rPr>
        <w:t xml:space="preserve">c) Informe Justificado. </w:t>
      </w:r>
      <w:r w:rsidRPr="00A06A3B">
        <w:rPr>
          <w:rFonts w:ascii="Palatino Linotype" w:eastAsia="Batang" w:hAnsi="Palatino Linotype" w:cs="Tahoma"/>
          <w:bCs/>
          <w:sz w:val="22"/>
          <w:szCs w:val="22"/>
          <w:lang w:val="es-ES_tradnl"/>
        </w:rPr>
        <w:t xml:space="preserve">El </w:t>
      </w:r>
      <w:r w:rsidR="0092791E" w:rsidRPr="00A06A3B">
        <w:rPr>
          <w:rFonts w:ascii="Palatino Linotype" w:eastAsia="Batang" w:hAnsi="Palatino Linotype" w:cs="Tahoma"/>
          <w:bCs/>
          <w:sz w:val="22"/>
          <w:szCs w:val="22"/>
          <w:lang w:val="es-ES_tradnl"/>
        </w:rPr>
        <w:t>once de febrero</w:t>
      </w:r>
      <w:r w:rsidRPr="00A06A3B">
        <w:rPr>
          <w:rFonts w:ascii="Palatino Linotype" w:eastAsia="Batang" w:hAnsi="Palatino Linotype" w:cs="Tahoma"/>
          <w:bCs/>
          <w:sz w:val="22"/>
          <w:szCs w:val="22"/>
          <w:lang w:val="es-ES_tradnl"/>
        </w:rPr>
        <w:t xml:space="preserve"> de dos mil veinticinco, a través del SAIMEX, se recibió en este Instituto el informe justificado por parte del Sujeto Obligado en el que </w:t>
      </w:r>
      <w:r w:rsidR="00A66999" w:rsidRPr="00A06A3B">
        <w:rPr>
          <w:rFonts w:ascii="Palatino Linotype" w:eastAsia="Batang" w:hAnsi="Palatino Linotype" w:cs="Tahoma"/>
          <w:bCs/>
          <w:sz w:val="22"/>
          <w:szCs w:val="22"/>
          <w:lang w:val="es-ES_tradnl"/>
        </w:rPr>
        <w:t>ratific</w:t>
      </w:r>
      <w:r w:rsidR="002954B3" w:rsidRPr="00A06A3B">
        <w:rPr>
          <w:rFonts w:ascii="Palatino Linotype" w:eastAsia="Batang" w:hAnsi="Palatino Linotype" w:cs="Tahoma"/>
          <w:bCs/>
          <w:sz w:val="22"/>
          <w:szCs w:val="22"/>
          <w:lang w:val="es-ES_tradnl"/>
        </w:rPr>
        <w:t>ó</w:t>
      </w:r>
      <w:r w:rsidR="00A66999" w:rsidRPr="00A06A3B">
        <w:rPr>
          <w:rFonts w:ascii="Palatino Linotype" w:eastAsia="Batang" w:hAnsi="Palatino Linotype" w:cs="Tahoma"/>
          <w:bCs/>
          <w:sz w:val="22"/>
          <w:szCs w:val="22"/>
          <w:lang w:val="es-ES_tradnl"/>
        </w:rPr>
        <w:t xml:space="preserve"> su respuesta como se muestra a continuación:</w:t>
      </w:r>
    </w:p>
    <w:p w14:paraId="16E827F8" w14:textId="77777777" w:rsidR="00BF4B55" w:rsidRPr="00A06A3B" w:rsidRDefault="00BF4B55" w:rsidP="00BF4B55">
      <w:pPr>
        <w:spacing w:line="360" w:lineRule="auto"/>
        <w:jc w:val="both"/>
        <w:rPr>
          <w:rFonts w:ascii="Palatino Linotype" w:hAnsi="Palatino Linotype" w:cs="Tahoma"/>
          <w:b/>
          <w:sz w:val="22"/>
          <w:szCs w:val="22"/>
        </w:rPr>
      </w:pPr>
    </w:p>
    <w:p w14:paraId="7EEA1AA5" w14:textId="7D43DD20" w:rsidR="00A66999" w:rsidRPr="00A06A3B" w:rsidRDefault="005B73B5" w:rsidP="00603AEB">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 xml:space="preserve">“… </w:t>
      </w:r>
    </w:p>
    <w:p w14:paraId="0D7847E2" w14:textId="02659AE6" w:rsidR="00A66999" w:rsidRPr="00A06A3B" w:rsidRDefault="005B73B5" w:rsidP="00603AEB">
      <w:pPr>
        <w:spacing w:line="360" w:lineRule="auto"/>
        <w:ind w:left="567" w:right="539"/>
        <w:jc w:val="both"/>
        <w:rPr>
          <w:rFonts w:ascii="Palatino Linotype" w:hAnsi="Palatino Linotype" w:cs="Tahoma"/>
          <w:b/>
          <w:i/>
          <w:szCs w:val="22"/>
        </w:rPr>
      </w:pPr>
      <w:r w:rsidRPr="00A06A3B">
        <w:rPr>
          <w:rFonts w:ascii="Palatino Linotype" w:hAnsi="Palatino Linotype" w:cs="Tahoma"/>
          <w:i/>
          <w:szCs w:val="22"/>
        </w:rPr>
        <w:t>Por lo antes expuesto, se ratifica en todas y cada una de sus partes la respuesta a la solicitud de información de mérito, toda vez que se le informó la incompetencia total por no ser el Competente para conocer de la información y se orienta a realizar su solicitud de acceso a la información ante el Sujeto Obligado que pudiera contar con la misma, con fundamento en el artículo 12 y 24 de la Ley de Transparencia y Acceso a la Información Pública del Estado de México y Municipios…”</w:t>
      </w:r>
    </w:p>
    <w:p w14:paraId="760D1E34" w14:textId="77777777" w:rsidR="00A66999" w:rsidRPr="00A06A3B" w:rsidRDefault="00A66999" w:rsidP="00BF4B55">
      <w:pPr>
        <w:spacing w:line="360" w:lineRule="auto"/>
        <w:jc w:val="both"/>
        <w:rPr>
          <w:rFonts w:ascii="Palatino Linotype" w:hAnsi="Palatino Linotype" w:cs="Tahoma"/>
          <w:b/>
          <w:sz w:val="22"/>
          <w:szCs w:val="22"/>
        </w:rPr>
      </w:pPr>
    </w:p>
    <w:p w14:paraId="63521262" w14:textId="3BAA8152" w:rsidR="00BF4B55" w:rsidRPr="00A06A3B" w:rsidRDefault="00EA7038" w:rsidP="00BF4B55">
      <w:pPr>
        <w:spacing w:line="360" w:lineRule="auto"/>
        <w:jc w:val="both"/>
        <w:rPr>
          <w:rFonts w:ascii="Palatino Linotype" w:hAnsi="Palatino Linotype" w:cs="Tahoma"/>
          <w:sz w:val="22"/>
          <w:szCs w:val="22"/>
        </w:rPr>
      </w:pPr>
      <w:r>
        <w:rPr>
          <w:rFonts w:ascii="Palatino Linotype" w:hAnsi="Palatino Linotype" w:cs="Tahoma"/>
          <w:b/>
          <w:sz w:val="22"/>
          <w:szCs w:val="22"/>
        </w:rPr>
        <w:t xml:space="preserve">d) </w:t>
      </w:r>
      <w:r w:rsidR="00BF4B55" w:rsidRPr="00A06A3B">
        <w:rPr>
          <w:rFonts w:ascii="Palatino Linotype" w:hAnsi="Palatino Linotype" w:cs="Tahoma"/>
          <w:b/>
          <w:sz w:val="22"/>
          <w:szCs w:val="22"/>
        </w:rPr>
        <w:t>Vista del Informe Justificado</w:t>
      </w:r>
      <w:r w:rsidR="00BF4B55" w:rsidRPr="00A06A3B">
        <w:rPr>
          <w:rFonts w:ascii="Palatino Linotype" w:hAnsi="Palatino Linotype" w:cs="Tahoma"/>
          <w:sz w:val="22"/>
          <w:szCs w:val="22"/>
        </w:rPr>
        <w:t xml:space="preserve">. El </w:t>
      </w:r>
      <w:r w:rsidR="0092791E" w:rsidRPr="00A06A3B">
        <w:rPr>
          <w:rFonts w:ascii="Palatino Linotype" w:hAnsi="Palatino Linotype" w:cs="Tahoma"/>
          <w:sz w:val="22"/>
          <w:szCs w:val="22"/>
        </w:rPr>
        <w:t>doce</w:t>
      </w:r>
      <w:r w:rsidR="00BF4B55" w:rsidRPr="00A06A3B">
        <w:rPr>
          <w:rFonts w:ascii="Palatino Linotype" w:hAnsi="Palatino Linotype" w:cs="Tahoma"/>
          <w:sz w:val="22"/>
          <w:szCs w:val="22"/>
        </w:rPr>
        <w:t xml:space="preserve"> de febrero de dos mil veinticinco,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5E9829C5" w14:textId="77777777" w:rsidR="00EA2594" w:rsidRPr="00A06A3B" w:rsidRDefault="00EA2594" w:rsidP="00EA2594">
      <w:pPr>
        <w:spacing w:line="360" w:lineRule="auto"/>
        <w:jc w:val="both"/>
        <w:rPr>
          <w:rFonts w:ascii="Palatino Linotype" w:hAnsi="Palatino Linotype" w:cs="Tahoma"/>
          <w:b/>
          <w:sz w:val="22"/>
          <w:szCs w:val="24"/>
        </w:rPr>
      </w:pPr>
    </w:p>
    <w:p w14:paraId="0E874130" w14:textId="5DB31E9E" w:rsidR="00ED5DF5" w:rsidRPr="00A06A3B" w:rsidRDefault="00BF4B55" w:rsidP="00FF426B">
      <w:pPr>
        <w:spacing w:line="360" w:lineRule="auto"/>
        <w:jc w:val="both"/>
        <w:rPr>
          <w:rFonts w:ascii="Palatino Linotype" w:hAnsi="Palatino Linotype" w:cs="Tahoma"/>
          <w:sz w:val="22"/>
          <w:szCs w:val="22"/>
        </w:rPr>
      </w:pPr>
      <w:bookmarkStart w:id="10" w:name="_Toc190955628"/>
      <w:r w:rsidRPr="00A06A3B">
        <w:rPr>
          <w:rStyle w:val="Ttulo3Car"/>
          <w:rFonts w:ascii="Palatino Linotype" w:hAnsi="Palatino Linotype"/>
          <w:b/>
          <w:color w:val="auto"/>
          <w:sz w:val="22"/>
          <w:szCs w:val="22"/>
        </w:rPr>
        <w:t>e</w:t>
      </w:r>
      <w:r w:rsidR="00EA7038">
        <w:rPr>
          <w:rStyle w:val="Ttulo3Car"/>
          <w:rFonts w:ascii="Palatino Linotype" w:hAnsi="Palatino Linotype"/>
          <w:b/>
          <w:color w:val="auto"/>
          <w:sz w:val="22"/>
          <w:szCs w:val="22"/>
        </w:rPr>
        <w:t xml:space="preserve">) </w:t>
      </w:r>
      <w:r w:rsidR="00ED5DF5" w:rsidRPr="00A06A3B">
        <w:rPr>
          <w:rStyle w:val="Ttulo3Car"/>
          <w:rFonts w:ascii="Palatino Linotype" w:hAnsi="Palatino Linotype"/>
          <w:b/>
          <w:color w:val="auto"/>
          <w:sz w:val="22"/>
          <w:szCs w:val="22"/>
        </w:rPr>
        <w:t>Cierre de instrucción</w:t>
      </w:r>
      <w:bookmarkEnd w:id="10"/>
      <w:r w:rsidR="00ED5DF5" w:rsidRPr="00A06A3B">
        <w:rPr>
          <w:rFonts w:ascii="Palatino Linotype" w:hAnsi="Palatino Linotype" w:cs="Tahoma"/>
          <w:b/>
          <w:bCs/>
          <w:sz w:val="22"/>
          <w:szCs w:val="22"/>
        </w:rPr>
        <w:t xml:space="preserve">. </w:t>
      </w:r>
      <w:r w:rsidR="00ED5DF5" w:rsidRPr="00A06A3B">
        <w:rPr>
          <w:rFonts w:ascii="Palatino Linotype" w:hAnsi="Palatino Linotype" w:cs="Tahoma"/>
          <w:sz w:val="22"/>
          <w:szCs w:val="22"/>
        </w:rPr>
        <w:t>El</w:t>
      </w:r>
      <w:r w:rsidR="000F437A" w:rsidRPr="00A06A3B">
        <w:rPr>
          <w:rFonts w:ascii="Palatino Linotype" w:hAnsi="Palatino Linotype" w:cs="Tahoma"/>
          <w:sz w:val="22"/>
          <w:szCs w:val="22"/>
        </w:rPr>
        <w:t xml:space="preserve"> </w:t>
      </w:r>
      <w:r w:rsidR="007628F5" w:rsidRPr="00A06A3B">
        <w:rPr>
          <w:rFonts w:ascii="Palatino Linotype" w:hAnsi="Palatino Linotype" w:cs="Tahoma"/>
          <w:sz w:val="22"/>
          <w:szCs w:val="22"/>
        </w:rPr>
        <w:t>dieciocho</w:t>
      </w:r>
      <w:r w:rsidRPr="00A06A3B">
        <w:rPr>
          <w:rFonts w:ascii="Palatino Linotype" w:hAnsi="Palatino Linotype" w:cs="Tahoma"/>
          <w:sz w:val="22"/>
          <w:szCs w:val="22"/>
        </w:rPr>
        <w:t xml:space="preserve"> de febrero</w:t>
      </w:r>
      <w:r w:rsidR="00BB5C60" w:rsidRPr="00A06A3B">
        <w:rPr>
          <w:rFonts w:ascii="Palatino Linotype" w:hAnsi="Palatino Linotype" w:cs="Tahoma"/>
          <w:sz w:val="22"/>
          <w:szCs w:val="22"/>
        </w:rPr>
        <w:t xml:space="preserve"> </w:t>
      </w:r>
      <w:r w:rsidR="00E95147" w:rsidRPr="00A06A3B">
        <w:rPr>
          <w:rFonts w:ascii="Palatino Linotype" w:hAnsi="Palatino Linotype" w:cs="Tahoma"/>
          <w:sz w:val="22"/>
          <w:szCs w:val="22"/>
        </w:rPr>
        <w:t>de dos mil veinti</w:t>
      </w:r>
      <w:r w:rsidR="00F93A36" w:rsidRPr="00A06A3B">
        <w:rPr>
          <w:rFonts w:ascii="Palatino Linotype" w:hAnsi="Palatino Linotype" w:cs="Tahoma"/>
          <w:sz w:val="22"/>
          <w:szCs w:val="22"/>
        </w:rPr>
        <w:t>c</w:t>
      </w:r>
      <w:r w:rsidR="009C323D" w:rsidRPr="00A06A3B">
        <w:rPr>
          <w:rFonts w:ascii="Palatino Linotype" w:hAnsi="Palatino Linotype" w:cs="Tahoma"/>
          <w:sz w:val="22"/>
          <w:szCs w:val="22"/>
        </w:rPr>
        <w:t>inco</w:t>
      </w:r>
      <w:r w:rsidR="00ED5DF5" w:rsidRPr="00A06A3B">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A06A3B">
        <w:rPr>
          <w:rFonts w:ascii="Palatino Linotype" w:hAnsi="Palatino Linotype" w:cs="Tahoma"/>
          <w:sz w:val="22"/>
          <w:szCs w:val="22"/>
        </w:rPr>
        <w:t>el mismo día</w:t>
      </w:r>
      <w:r w:rsidR="00ED5DF5" w:rsidRPr="00A06A3B">
        <w:rPr>
          <w:rFonts w:ascii="Palatino Linotype" w:hAnsi="Palatino Linotype" w:cs="Tahoma"/>
          <w:sz w:val="22"/>
          <w:szCs w:val="22"/>
        </w:rPr>
        <w:t xml:space="preserve">, a través del </w:t>
      </w:r>
      <w:r w:rsidR="00BB1F81" w:rsidRPr="00A06A3B">
        <w:rPr>
          <w:rFonts w:ascii="Palatino Linotype" w:hAnsi="Palatino Linotype" w:cs="Tahoma"/>
          <w:sz w:val="22"/>
          <w:szCs w:val="22"/>
          <w:lang w:val="es-ES"/>
        </w:rPr>
        <w:t>SAIMEX</w:t>
      </w:r>
      <w:r w:rsidR="00ED5DF5" w:rsidRPr="00A06A3B">
        <w:rPr>
          <w:rFonts w:ascii="Palatino Linotype" w:hAnsi="Palatino Linotype" w:cs="Tahoma"/>
          <w:sz w:val="22"/>
          <w:szCs w:val="22"/>
        </w:rPr>
        <w:t>.</w:t>
      </w:r>
    </w:p>
    <w:p w14:paraId="75DC8103" w14:textId="77777777" w:rsidR="0079675C" w:rsidRPr="00A06A3B" w:rsidRDefault="0079675C" w:rsidP="00FF426B">
      <w:pPr>
        <w:spacing w:line="360" w:lineRule="auto"/>
        <w:jc w:val="both"/>
        <w:rPr>
          <w:rFonts w:ascii="Palatino Linotype" w:hAnsi="Palatino Linotype" w:cs="Tahoma"/>
          <w:sz w:val="22"/>
          <w:szCs w:val="22"/>
        </w:rPr>
      </w:pPr>
    </w:p>
    <w:p w14:paraId="274E413C" w14:textId="77777777" w:rsidR="004F2D88" w:rsidRPr="00A06A3B" w:rsidRDefault="004F2D88" w:rsidP="00FF426B">
      <w:pPr>
        <w:spacing w:line="360" w:lineRule="auto"/>
        <w:contextualSpacing/>
        <w:jc w:val="both"/>
        <w:rPr>
          <w:rFonts w:ascii="Palatino Linotype" w:hAnsi="Palatino Linotype" w:cs="Tahoma"/>
          <w:color w:val="000000"/>
          <w:sz w:val="22"/>
          <w:szCs w:val="22"/>
        </w:rPr>
      </w:pPr>
      <w:r w:rsidRPr="00A06A3B">
        <w:rPr>
          <w:rFonts w:ascii="Palatino Linotype" w:hAnsi="Palatino Linotype" w:cs="Tahoma"/>
          <w:color w:val="000000"/>
          <w:sz w:val="22"/>
          <w:szCs w:val="22"/>
        </w:rPr>
        <w:lastRenderedPageBreak/>
        <w:t xml:space="preserve">En </w:t>
      </w:r>
      <w:r w:rsidR="00367F82" w:rsidRPr="00A06A3B">
        <w:rPr>
          <w:rFonts w:ascii="Palatino Linotype" w:hAnsi="Palatino Linotype" w:cs="Tahoma"/>
          <w:color w:val="000000"/>
          <w:sz w:val="22"/>
          <w:szCs w:val="22"/>
        </w:rPr>
        <w:t>razón de que fue debidamente su</w:t>
      </w:r>
      <w:r w:rsidRPr="00A06A3B">
        <w:rPr>
          <w:rFonts w:ascii="Palatino Linotype" w:hAnsi="Palatino Linotype" w:cs="Tahoma"/>
          <w:color w:val="000000"/>
          <w:sz w:val="22"/>
          <w:szCs w:val="22"/>
        </w:rPr>
        <w:t xml:space="preserve">stanciado el expediente </w:t>
      </w:r>
      <w:r w:rsidR="00367F82" w:rsidRPr="00A06A3B">
        <w:rPr>
          <w:rFonts w:ascii="Palatino Linotype" w:hAnsi="Palatino Linotype" w:cs="Tahoma"/>
          <w:color w:val="000000"/>
          <w:sz w:val="22"/>
          <w:szCs w:val="22"/>
        </w:rPr>
        <w:t xml:space="preserve">electrónico </w:t>
      </w:r>
      <w:r w:rsidRPr="00A06A3B">
        <w:rPr>
          <w:rFonts w:ascii="Palatino Linotype" w:hAnsi="Palatino Linotype" w:cs="Tahoma"/>
          <w:color w:val="000000"/>
          <w:sz w:val="22"/>
          <w:szCs w:val="22"/>
        </w:rPr>
        <w:t>y no exist</w:t>
      </w:r>
      <w:r w:rsidR="00367F82" w:rsidRPr="00A06A3B">
        <w:rPr>
          <w:rFonts w:ascii="Palatino Linotype" w:hAnsi="Palatino Linotype" w:cs="Tahoma"/>
          <w:color w:val="000000"/>
          <w:sz w:val="22"/>
          <w:szCs w:val="22"/>
        </w:rPr>
        <w:t>e</w:t>
      </w:r>
      <w:r w:rsidRPr="00A06A3B">
        <w:rPr>
          <w:rFonts w:ascii="Palatino Linotype" w:hAnsi="Palatino Linotype" w:cs="Tahoma"/>
          <w:color w:val="000000"/>
          <w:sz w:val="22"/>
          <w:szCs w:val="22"/>
        </w:rPr>
        <w:t xml:space="preserve"> dilige</w:t>
      </w:r>
      <w:r w:rsidR="00367F82" w:rsidRPr="00A06A3B">
        <w:rPr>
          <w:rFonts w:ascii="Palatino Linotype" w:hAnsi="Palatino Linotype" w:cs="Tahoma"/>
          <w:color w:val="000000"/>
          <w:sz w:val="22"/>
          <w:szCs w:val="22"/>
        </w:rPr>
        <w:t xml:space="preserve">ncia pendiente de desahogo, se </w:t>
      </w:r>
      <w:r w:rsidRPr="00A06A3B">
        <w:rPr>
          <w:rFonts w:ascii="Palatino Linotype" w:hAnsi="Palatino Linotype" w:cs="Tahoma"/>
          <w:color w:val="000000"/>
          <w:sz w:val="22"/>
          <w:szCs w:val="22"/>
        </w:rPr>
        <w:t>emit</w:t>
      </w:r>
      <w:r w:rsidR="00367F82" w:rsidRPr="00A06A3B">
        <w:rPr>
          <w:rFonts w:ascii="Palatino Linotype" w:hAnsi="Palatino Linotype" w:cs="Tahoma"/>
          <w:color w:val="000000"/>
          <w:sz w:val="22"/>
          <w:szCs w:val="22"/>
        </w:rPr>
        <w:t>e</w:t>
      </w:r>
      <w:r w:rsidRPr="00A06A3B">
        <w:rPr>
          <w:rFonts w:ascii="Palatino Linotype" w:hAnsi="Palatino Linotype" w:cs="Tahoma"/>
          <w:color w:val="000000"/>
          <w:sz w:val="22"/>
          <w:szCs w:val="22"/>
        </w:rPr>
        <w:t xml:space="preserve"> la resolución que conforme a Derecho proceda, de acuerdo a l</w:t>
      </w:r>
      <w:r w:rsidR="009A620E" w:rsidRPr="00A06A3B">
        <w:rPr>
          <w:rFonts w:ascii="Palatino Linotype" w:hAnsi="Palatino Linotype" w:cs="Tahoma"/>
          <w:color w:val="000000"/>
          <w:sz w:val="22"/>
          <w:szCs w:val="22"/>
        </w:rPr>
        <w:t>o</w:t>
      </w:r>
      <w:r w:rsidRPr="00A06A3B">
        <w:rPr>
          <w:rFonts w:ascii="Palatino Linotype" w:hAnsi="Palatino Linotype" w:cs="Tahoma"/>
          <w:color w:val="000000"/>
          <w:sz w:val="22"/>
          <w:szCs w:val="22"/>
        </w:rPr>
        <w:t xml:space="preserve">s siguientes: </w:t>
      </w:r>
    </w:p>
    <w:p w14:paraId="00295911" w14:textId="77777777" w:rsidR="001C0C73" w:rsidRPr="00A06A3B" w:rsidRDefault="001C0C73" w:rsidP="00FF426B">
      <w:pPr>
        <w:spacing w:line="360" w:lineRule="auto"/>
        <w:contextualSpacing/>
        <w:jc w:val="both"/>
        <w:rPr>
          <w:rFonts w:ascii="Palatino Linotype" w:hAnsi="Palatino Linotype" w:cs="Tahoma"/>
          <w:color w:val="000000"/>
          <w:sz w:val="22"/>
          <w:szCs w:val="22"/>
        </w:rPr>
      </w:pPr>
    </w:p>
    <w:p w14:paraId="4D4A927A" w14:textId="77777777" w:rsidR="00EA4E4A" w:rsidRPr="00A06A3B" w:rsidRDefault="00EA4E4A" w:rsidP="00342378">
      <w:pPr>
        <w:pStyle w:val="Ttulo1"/>
        <w:jc w:val="center"/>
        <w:rPr>
          <w:rFonts w:ascii="Palatino Linotype" w:hAnsi="Palatino Linotype"/>
          <w:b/>
          <w:color w:val="auto"/>
          <w:sz w:val="22"/>
          <w:szCs w:val="22"/>
        </w:rPr>
      </w:pPr>
      <w:bookmarkStart w:id="11" w:name="_Toc190955629"/>
      <w:r w:rsidRPr="00A06A3B">
        <w:rPr>
          <w:rFonts w:ascii="Palatino Linotype" w:hAnsi="Palatino Linotype"/>
          <w:b/>
          <w:color w:val="auto"/>
          <w:sz w:val="22"/>
          <w:szCs w:val="22"/>
        </w:rPr>
        <w:t>C O N S I D E R A N D O S</w:t>
      </w:r>
      <w:bookmarkEnd w:id="11"/>
    </w:p>
    <w:p w14:paraId="40E24018" w14:textId="77777777" w:rsidR="00EA4E4A" w:rsidRPr="00A06A3B" w:rsidRDefault="00EA4E4A" w:rsidP="00FF426B">
      <w:pPr>
        <w:spacing w:line="360" w:lineRule="auto"/>
        <w:contextualSpacing/>
        <w:jc w:val="both"/>
        <w:rPr>
          <w:rFonts w:ascii="Palatino Linotype" w:hAnsi="Palatino Linotype" w:cs="Tahoma"/>
          <w:b/>
          <w:sz w:val="22"/>
          <w:szCs w:val="22"/>
        </w:rPr>
      </w:pPr>
    </w:p>
    <w:p w14:paraId="42C19E8D" w14:textId="77777777" w:rsidR="00EA4E4A" w:rsidRPr="00A06A3B" w:rsidRDefault="00EA4E4A" w:rsidP="00342378">
      <w:pPr>
        <w:pStyle w:val="Ttulo2"/>
        <w:rPr>
          <w:rFonts w:ascii="Palatino Linotype" w:hAnsi="Palatino Linotype"/>
          <w:b/>
          <w:sz w:val="22"/>
          <w:szCs w:val="22"/>
        </w:rPr>
      </w:pPr>
      <w:bookmarkStart w:id="12" w:name="_Toc190955630"/>
      <w:r w:rsidRPr="00A06A3B">
        <w:rPr>
          <w:rFonts w:ascii="Palatino Linotype" w:eastAsia="Calibri" w:hAnsi="Palatino Linotype"/>
          <w:b/>
          <w:color w:val="auto"/>
          <w:sz w:val="22"/>
          <w:szCs w:val="22"/>
          <w:lang w:eastAsia="es-MX"/>
        </w:rPr>
        <w:t xml:space="preserve">PRIMERO. </w:t>
      </w:r>
      <w:r w:rsidRPr="00A06A3B">
        <w:rPr>
          <w:rFonts w:ascii="Palatino Linotype" w:hAnsi="Palatino Linotype"/>
          <w:b/>
          <w:color w:val="auto"/>
          <w:sz w:val="22"/>
          <w:szCs w:val="22"/>
        </w:rPr>
        <w:t>Competencia</w:t>
      </w:r>
      <w:bookmarkEnd w:id="12"/>
    </w:p>
    <w:p w14:paraId="18EC6C27" w14:textId="77777777" w:rsidR="00EA4E4A" w:rsidRPr="00A06A3B"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40FDE158" w14:textId="77777777" w:rsidR="00CE0B4C" w:rsidRPr="00A06A3B" w:rsidRDefault="00CE0B4C" w:rsidP="00FF426B">
      <w:pPr>
        <w:spacing w:line="360" w:lineRule="auto"/>
        <w:jc w:val="both"/>
        <w:rPr>
          <w:rFonts w:ascii="Palatino Linotype" w:hAnsi="Palatino Linotype" w:cs="Tahoma"/>
          <w:sz w:val="22"/>
          <w:szCs w:val="22"/>
          <w:shd w:val="clear" w:color="auto" w:fill="FFFFFF"/>
        </w:rPr>
      </w:pPr>
      <w:r w:rsidRPr="00A06A3B">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4228E8" w:rsidRPr="00A06A3B">
        <w:rPr>
          <w:rFonts w:ascii="Palatino Linotype" w:eastAsia="Calibri" w:hAnsi="Palatino Linotype" w:cs="Tahoma"/>
          <w:color w:val="000000"/>
          <w:sz w:val="22"/>
          <w:szCs w:val="22"/>
          <w:lang w:eastAsia="es-MX"/>
        </w:rPr>
        <w:t xml:space="preserve"> segundo</w:t>
      </w:r>
      <w:r w:rsidRPr="00A06A3B">
        <w:rPr>
          <w:rFonts w:ascii="Palatino Linotype" w:eastAsia="Calibri" w:hAnsi="Palatino Linotype" w:cs="Tahoma"/>
          <w:color w:val="000000"/>
          <w:sz w:val="22"/>
          <w:szCs w:val="22"/>
          <w:lang w:eastAsia="es-MX"/>
        </w:rPr>
        <w:t xml:space="preserve">, trigésimo </w:t>
      </w:r>
      <w:r w:rsidR="004228E8" w:rsidRPr="00A06A3B">
        <w:rPr>
          <w:rFonts w:ascii="Palatino Linotype" w:eastAsia="Calibri" w:hAnsi="Palatino Linotype" w:cs="Tahoma"/>
          <w:color w:val="000000"/>
          <w:sz w:val="22"/>
          <w:szCs w:val="22"/>
          <w:lang w:eastAsia="es-MX"/>
        </w:rPr>
        <w:t xml:space="preserve">tercero </w:t>
      </w:r>
      <w:r w:rsidRPr="00A06A3B">
        <w:rPr>
          <w:rFonts w:ascii="Palatino Linotype" w:eastAsia="Calibri" w:hAnsi="Palatino Linotype" w:cs="Tahoma"/>
          <w:color w:val="000000"/>
          <w:sz w:val="22"/>
          <w:szCs w:val="22"/>
          <w:lang w:eastAsia="es-MX"/>
        </w:rPr>
        <w:t xml:space="preserve">y trigésimo </w:t>
      </w:r>
      <w:r w:rsidR="004228E8" w:rsidRPr="00A06A3B">
        <w:rPr>
          <w:rFonts w:ascii="Palatino Linotype" w:eastAsia="Calibri" w:hAnsi="Palatino Linotype" w:cs="Tahoma"/>
          <w:color w:val="000000"/>
          <w:sz w:val="22"/>
          <w:szCs w:val="22"/>
          <w:lang w:eastAsia="es-MX"/>
        </w:rPr>
        <w:t>cuarto</w:t>
      </w:r>
      <w:r w:rsidRPr="00A06A3B">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A06A3B">
        <w:rPr>
          <w:rFonts w:eastAsia="Calibri"/>
          <w:color w:val="000000"/>
          <w:lang w:eastAsia="es-MX"/>
        </w:rPr>
        <w:t xml:space="preserve"> 7°, </w:t>
      </w:r>
      <w:r w:rsidR="00F66601" w:rsidRPr="00A06A3B">
        <w:rPr>
          <w:rFonts w:ascii="Palatino Linotype" w:eastAsia="Calibri" w:hAnsi="Palatino Linotype" w:cs="Tahoma"/>
          <w:color w:val="000000"/>
          <w:sz w:val="22"/>
          <w:szCs w:val="22"/>
          <w:lang w:eastAsia="es-MX"/>
        </w:rPr>
        <w:t>9°, fracciones I y XXIII</w:t>
      </w:r>
      <w:r w:rsidRPr="00A06A3B">
        <w:rPr>
          <w:rFonts w:ascii="Palatino Linotype" w:eastAsia="Calibri" w:hAnsi="Palatino Linotype" w:cs="Tahoma"/>
          <w:color w:val="000000"/>
          <w:sz w:val="22"/>
          <w:szCs w:val="22"/>
          <w:lang w:eastAsia="es-MX"/>
        </w:rPr>
        <w:t xml:space="preserve"> y 11 del Reglamento Interior del Instituto de Transparencia, Acceso a la Información</w:t>
      </w:r>
      <w:r w:rsidRPr="00A06A3B">
        <w:rPr>
          <w:rFonts w:ascii="Palatino Linotype" w:hAnsi="Palatino Linotype" w:cs="Tahoma"/>
          <w:sz w:val="22"/>
          <w:szCs w:val="22"/>
          <w:shd w:val="clear" w:color="auto" w:fill="FFFFFF"/>
        </w:rPr>
        <w:t xml:space="preserve"> Pública y Protección de Datos Personales del Estado de México y Municipios.</w:t>
      </w:r>
    </w:p>
    <w:p w14:paraId="66BACA41" w14:textId="77777777" w:rsidR="00F66601" w:rsidRPr="00A06A3B" w:rsidRDefault="00F66601" w:rsidP="00FF426B">
      <w:pPr>
        <w:spacing w:line="360" w:lineRule="auto"/>
        <w:jc w:val="both"/>
        <w:rPr>
          <w:rFonts w:ascii="Palatino Linotype" w:hAnsi="Palatino Linotype" w:cs="Tahoma"/>
          <w:sz w:val="22"/>
          <w:szCs w:val="22"/>
          <w:shd w:val="clear" w:color="auto" w:fill="FFFFFF"/>
        </w:rPr>
      </w:pPr>
    </w:p>
    <w:p w14:paraId="26EDFEED" w14:textId="77777777" w:rsidR="00CE0B4C" w:rsidRPr="00A06A3B" w:rsidRDefault="00CE0B4C" w:rsidP="00342378">
      <w:pPr>
        <w:pStyle w:val="Ttulo2"/>
        <w:rPr>
          <w:rFonts w:ascii="Palatino Linotype" w:eastAsia="Calibri" w:hAnsi="Palatino Linotype"/>
          <w:b/>
          <w:color w:val="auto"/>
          <w:sz w:val="22"/>
          <w:szCs w:val="22"/>
          <w:lang w:eastAsia="es-MX"/>
        </w:rPr>
      </w:pPr>
      <w:bookmarkStart w:id="13" w:name="_Toc190955631"/>
      <w:r w:rsidRPr="00A06A3B">
        <w:rPr>
          <w:rFonts w:ascii="Palatino Linotype" w:eastAsia="Calibri" w:hAnsi="Palatino Linotype"/>
          <w:b/>
          <w:color w:val="auto"/>
          <w:sz w:val="22"/>
          <w:szCs w:val="22"/>
          <w:lang w:eastAsia="es-MX"/>
        </w:rPr>
        <w:t>SEGUNDO. Causales de improcedencia y sobreseimiento</w:t>
      </w:r>
      <w:bookmarkEnd w:id="13"/>
    </w:p>
    <w:p w14:paraId="13597F60" w14:textId="77777777" w:rsidR="00566562" w:rsidRPr="00A06A3B"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B783EF8" w14:textId="77777777" w:rsidR="00CE0B4C" w:rsidRPr="00A06A3B"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A06A3B">
        <w:rPr>
          <w:rFonts w:ascii="Palatino Linotype" w:eastAsia="Calibri" w:hAnsi="Palatino Linotype" w:cs="Tahoma"/>
          <w:color w:val="000000"/>
          <w:sz w:val="22"/>
          <w:szCs w:val="22"/>
          <w:lang w:eastAsia="es-MX"/>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w:t>
      </w:r>
      <w:r w:rsidRPr="00A06A3B">
        <w:rPr>
          <w:rFonts w:ascii="Palatino Linotype" w:eastAsia="Calibri" w:hAnsi="Palatino Linotype" w:cs="Tahoma"/>
          <w:color w:val="000000"/>
          <w:sz w:val="22"/>
          <w:szCs w:val="22"/>
          <w:lang w:eastAsia="es-MX"/>
        </w:rPr>
        <w:lastRenderedPageBreak/>
        <w:t>suerte, deberá ser desechado cualquier Recurso de Revisión que actualice alguno de los supuestos establecidos en el artículo 191 de la Ley de Transparencia y Acceso a la Información Pública del Estado de México y Municipios, por ser improcedente.</w:t>
      </w:r>
    </w:p>
    <w:p w14:paraId="7F1499AA" w14:textId="77777777" w:rsidR="00CE0B4C" w:rsidRPr="00A06A3B"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54580C69" w14:textId="77777777" w:rsidR="00CE0B4C" w:rsidRPr="00A06A3B"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A06A3B">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50E10983" w14:textId="77777777" w:rsidR="00BF4B55" w:rsidRPr="00A06A3B"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436B99C" w14:textId="77777777" w:rsidR="00CE0B4C" w:rsidRPr="00A06A3B" w:rsidRDefault="00CE0B4C" w:rsidP="00342378">
      <w:pPr>
        <w:pStyle w:val="Ttulo3"/>
        <w:rPr>
          <w:rFonts w:ascii="Palatino Linotype" w:eastAsia="Calibri" w:hAnsi="Palatino Linotype" w:cs="Arial"/>
          <w:b/>
          <w:color w:val="auto"/>
          <w:sz w:val="22"/>
          <w:szCs w:val="22"/>
          <w:lang w:eastAsia="es-ES_tradnl"/>
        </w:rPr>
      </w:pPr>
      <w:bookmarkStart w:id="14" w:name="_Toc190955632"/>
      <w:r w:rsidRPr="00A06A3B">
        <w:rPr>
          <w:rFonts w:ascii="Palatino Linotype" w:eastAsia="Calibri" w:hAnsi="Palatino Linotype" w:cs="Arial"/>
          <w:b/>
          <w:color w:val="auto"/>
          <w:sz w:val="22"/>
          <w:szCs w:val="22"/>
          <w:lang w:eastAsia="es-ES_tradnl"/>
        </w:rPr>
        <w:t>Causales de sobreseimiento</w:t>
      </w:r>
      <w:bookmarkEnd w:id="14"/>
    </w:p>
    <w:p w14:paraId="227B7967" w14:textId="77777777" w:rsidR="00CE0B4C" w:rsidRPr="00A06A3B" w:rsidRDefault="00CE0B4C" w:rsidP="00FF426B">
      <w:pPr>
        <w:spacing w:line="360" w:lineRule="auto"/>
        <w:jc w:val="both"/>
        <w:rPr>
          <w:rFonts w:ascii="Palatino Linotype" w:eastAsia="Calibri" w:hAnsi="Palatino Linotype" w:cs="Tahoma"/>
          <w:sz w:val="22"/>
          <w:szCs w:val="22"/>
          <w:lang w:eastAsia="es-ES_tradnl"/>
        </w:rPr>
      </w:pPr>
    </w:p>
    <w:p w14:paraId="75ED3530" w14:textId="77777777" w:rsidR="00CE0B4C" w:rsidRPr="00A06A3B" w:rsidRDefault="00CE0B4C" w:rsidP="00FF426B">
      <w:pPr>
        <w:spacing w:line="360" w:lineRule="auto"/>
        <w:jc w:val="both"/>
        <w:rPr>
          <w:rFonts w:ascii="Palatino Linotype" w:eastAsia="Calibri" w:hAnsi="Palatino Linotype" w:cs="Tahoma"/>
          <w:sz w:val="22"/>
          <w:szCs w:val="22"/>
          <w:lang w:eastAsia="es-ES_tradnl"/>
        </w:rPr>
      </w:pPr>
      <w:r w:rsidRPr="00A06A3B">
        <w:rPr>
          <w:rFonts w:ascii="Palatino Linotype" w:eastAsia="Calibri" w:hAnsi="Palatino Linotype" w:cs="Tahoma"/>
          <w:sz w:val="22"/>
          <w:szCs w:val="22"/>
          <w:lang w:eastAsia="es-ES_tradnl"/>
        </w:rPr>
        <w:t>Por lo que hace a las causales de sobreseimiento, del análisis realizado por este Instituto, se advierte que</w:t>
      </w:r>
      <w:r w:rsidRPr="00A06A3B">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A06A3B">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A06A3B">
        <w:rPr>
          <w:rFonts w:ascii="Palatino Linotype" w:eastAsia="Calibri" w:hAnsi="Palatino Linotype" w:cs="Tahoma"/>
          <w:bCs/>
          <w:sz w:val="22"/>
          <w:szCs w:val="22"/>
          <w:lang w:eastAsia="es-ES_tradnl"/>
        </w:rPr>
        <w:t xml:space="preserve">Por tales motivos, </w:t>
      </w:r>
      <w:r w:rsidRPr="00A06A3B">
        <w:rPr>
          <w:rFonts w:ascii="Palatino Linotype" w:eastAsia="Calibri" w:hAnsi="Palatino Linotype" w:cs="Tahoma"/>
          <w:sz w:val="22"/>
          <w:szCs w:val="22"/>
          <w:lang w:eastAsia="es-ES_tradnl"/>
        </w:rPr>
        <w:t xml:space="preserve">se considera procedente entrar al fondo del presente asunto. </w:t>
      </w:r>
    </w:p>
    <w:p w14:paraId="281E6B4C" w14:textId="77777777" w:rsidR="00566562" w:rsidRPr="00A06A3B" w:rsidRDefault="00566562" w:rsidP="00FF426B">
      <w:pPr>
        <w:spacing w:line="360" w:lineRule="auto"/>
        <w:jc w:val="both"/>
        <w:rPr>
          <w:rFonts w:ascii="Palatino Linotype" w:eastAsia="Calibri" w:hAnsi="Palatino Linotype" w:cs="Tahoma"/>
          <w:sz w:val="22"/>
          <w:szCs w:val="22"/>
          <w:lang w:eastAsia="es-ES_tradnl"/>
        </w:rPr>
      </w:pPr>
    </w:p>
    <w:p w14:paraId="32071C00" w14:textId="77777777" w:rsidR="00CE0B4C" w:rsidRPr="00A06A3B" w:rsidRDefault="00CE0B4C" w:rsidP="00E42394">
      <w:pPr>
        <w:pStyle w:val="Ttulo3"/>
        <w:rPr>
          <w:rFonts w:eastAsia="Calibri"/>
          <w:lang w:val="es-ES" w:eastAsia="es-ES_tradnl"/>
        </w:rPr>
      </w:pPr>
      <w:bookmarkStart w:id="15" w:name="_Toc190955633"/>
      <w:r w:rsidRPr="00A06A3B">
        <w:rPr>
          <w:rFonts w:ascii="Palatino Linotype" w:eastAsia="Calibri" w:hAnsi="Palatino Linotype" w:cs="Arial"/>
          <w:b/>
          <w:color w:val="auto"/>
          <w:sz w:val="22"/>
          <w:szCs w:val="22"/>
          <w:lang w:eastAsia="es-ES_tradnl"/>
        </w:rPr>
        <w:t>TERCERO. Determinación de la Controversia</w:t>
      </w:r>
      <w:bookmarkEnd w:id="15"/>
    </w:p>
    <w:p w14:paraId="55C9FA39" w14:textId="77777777" w:rsidR="00CE0B4C" w:rsidRPr="00A06A3B"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08956265" w14:textId="77777777" w:rsidR="00CD3F20" w:rsidRPr="00A06A3B" w:rsidRDefault="00CE0B4C" w:rsidP="00571944">
      <w:pPr>
        <w:tabs>
          <w:tab w:val="left" w:pos="4962"/>
        </w:tabs>
        <w:spacing w:line="360" w:lineRule="auto"/>
        <w:jc w:val="both"/>
        <w:rPr>
          <w:rFonts w:ascii="Palatino Linotype" w:eastAsia="Calibri" w:hAnsi="Palatino Linotype" w:cs="Tahoma"/>
          <w:iCs/>
          <w:sz w:val="22"/>
          <w:szCs w:val="22"/>
          <w:lang w:val="es-ES" w:eastAsia="es-ES_tradnl"/>
        </w:rPr>
      </w:pPr>
      <w:r w:rsidRPr="00A06A3B">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A06A3B">
        <w:rPr>
          <w:rFonts w:ascii="Palatino Linotype" w:eastAsia="Calibri" w:hAnsi="Palatino Linotype" w:cs="Tahoma"/>
          <w:iCs/>
          <w:sz w:val="22"/>
          <w:szCs w:val="22"/>
          <w:lang w:val="es-ES" w:eastAsia="es-ES_tradnl"/>
        </w:rPr>
        <w:t xml:space="preserve">Particular </w:t>
      </w:r>
      <w:r w:rsidRPr="00A06A3B">
        <w:rPr>
          <w:rFonts w:ascii="Palatino Linotype" w:eastAsia="Calibri" w:hAnsi="Palatino Linotype" w:cs="Tahoma"/>
          <w:iCs/>
          <w:sz w:val="22"/>
          <w:szCs w:val="22"/>
          <w:lang w:val="es-ES" w:eastAsia="es-ES_tradnl"/>
        </w:rPr>
        <w:t>solicitó a</w:t>
      </w:r>
      <w:r w:rsidR="00212285" w:rsidRPr="00A06A3B">
        <w:rPr>
          <w:rFonts w:ascii="Palatino Linotype" w:eastAsia="Calibri" w:hAnsi="Palatino Linotype" w:cs="Tahoma"/>
          <w:iCs/>
          <w:sz w:val="22"/>
          <w:szCs w:val="22"/>
          <w:lang w:val="es-ES" w:eastAsia="es-ES_tradnl"/>
        </w:rPr>
        <w:t>l</w:t>
      </w:r>
      <w:r w:rsidR="0003473A" w:rsidRPr="00A06A3B">
        <w:rPr>
          <w:rFonts w:ascii="Palatino Linotype" w:eastAsia="Calibri" w:hAnsi="Palatino Linotype" w:cs="Tahoma"/>
          <w:iCs/>
          <w:sz w:val="22"/>
          <w:szCs w:val="22"/>
          <w:lang w:val="es-ES" w:eastAsia="es-ES_tradnl"/>
        </w:rPr>
        <w:t xml:space="preserve"> </w:t>
      </w:r>
      <w:r w:rsidR="00032D39" w:rsidRPr="00A06A3B">
        <w:rPr>
          <w:rFonts w:ascii="Palatino Linotype" w:eastAsia="Calibri" w:hAnsi="Palatino Linotype" w:cs="Tahoma"/>
          <w:iCs/>
          <w:sz w:val="22"/>
          <w:szCs w:val="22"/>
          <w:lang w:val="es-ES" w:eastAsia="es-ES_tradnl"/>
        </w:rPr>
        <w:t>Ayuntamiento de Toluca</w:t>
      </w:r>
      <w:r w:rsidRPr="00A06A3B">
        <w:rPr>
          <w:rFonts w:ascii="Palatino Linotype" w:eastAsia="Calibri" w:hAnsi="Palatino Linotype" w:cs="Tahoma"/>
          <w:iCs/>
          <w:sz w:val="22"/>
          <w:szCs w:val="22"/>
          <w:lang w:val="es-ES" w:eastAsia="es-ES_tradnl"/>
        </w:rPr>
        <w:t>,</w:t>
      </w:r>
      <w:r w:rsidR="0018547D" w:rsidRPr="00A06A3B">
        <w:rPr>
          <w:rFonts w:ascii="Palatino Linotype" w:eastAsia="Calibri" w:hAnsi="Palatino Linotype" w:cs="Tahoma"/>
          <w:iCs/>
          <w:sz w:val="22"/>
          <w:szCs w:val="22"/>
          <w:lang w:val="es-ES" w:eastAsia="es-ES_tradnl"/>
        </w:rPr>
        <w:t xml:space="preserve"> </w:t>
      </w:r>
      <w:r w:rsidR="00CD3F20" w:rsidRPr="00A06A3B">
        <w:rPr>
          <w:rFonts w:ascii="Palatino Linotype" w:eastAsia="Calibri" w:hAnsi="Palatino Linotype" w:cs="Tahoma"/>
          <w:iCs/>
          <w:sz w:val="22"/>
          <w:szCs w:val="22"/>
          <w:lang w:val="es-ES" w:eastAsia="es-ES_tradnl"/>
        </w:rPr>
        <w:t>lo siguiente:</w:t>
      </w:r>
    </w:p>
    <w:p w14:paraId="3AD45094" w14:textId="77777777" w:rsidR="00CD3F20" w:rsidRPr="00A06A3B" w:rsidRDefault="00CD3F20" w:rsidP="00571944">
      <w:pPr>
        <w:tabs>
          <w:tab w:val="left" w:pos="4962"/>
        </w:tabs>
        <w:spacing w:line="360" w:lineRule="auto"/>
        <w:jc w:val="both"/>
        <w:rPr>
          <w:rFonts w:ascii="Palatino Linotype" w:eastAsia="Calibri" w:hAnsi="Palatino Linotype" w:cs="Tahoma"/>
          <w:iCs/>
          <w:sz w:val="22"/>
          <w:szCs w:val="22"/>
          <w:lang w:val="es-ES" w:eastAsia="es-ES_tradnl"/>
        </w:rPr>
      </w:pPr>
    </w:p>
    <w:p w14:paraId="041157E0" w14:textId="1C95CFE1" w:rsidR="00CD3F20" w:rsidRPr="00A06A3B" w:rsidRDefault="00CD3F20" w:rsidP="0076498D">
      <w:pPr>
        <w:pStyle w:val="Prrafodelista"/>
        <w:numPr>
          <w:ilvl w:val="0"/>
          <w:numId w:val="12"/>
        </w:numPr>
        <w:tabs>
          <w:tab w:val="left" w:pos="4962"/>
        </w:tabs>
        <w:spacing w:line="360" w:lineRule="auto"/>
        <w:ind w:left="567" w:right="539"/>
        <w:jc w:val="both"/>
        <w:rPr>
          <w:rFonts w:ascii="Palatino Linotype" w:eastAsia="Calibri" w:hAnsi="Palatino Linotype" w:cs="Tahoma"/>
          <w:i/>
          <w:iCs/>
          <w:sz w:val="20"/>
          <w:szCs w:val="20"/>
          <w:lang w:val="es-ES" w:eastAsia="es-ES_tradnl"/>
        </w:rPr>
      </w:pPr>
      <w:r w:rsidRPr="00A06A3B">
        <w:rPr>
          <w:rFonts w:ascii="Palatino Linotype" w:eastAsia="Calibri" w:hAnsi="Palatino Linotype" w:cs="Tahoma"/>
          <w:i/>
          <w:iCs/>
          <w:sz w:val="20"/>
          <w:szCs w:val="20"/>
          <w:lang w:val="es-ES" w:eastAsia="es-ES_tradnl"/>
        </w:rPr>
        <w:t xml:space="preserve">Reportes del aplicativo “Visor de nómina del SAT” por los años 2018, 2019, 2020, 2021, 2024 y 2023 en sus tres presentaciones: </w:t>
      </w:r>
    </w:p>
    <w:p w14:paraId="417C3967" w14:textId="1332F256" w:rsidR="00CD3F20" w:rsidRPr="00A06A3B" w:rsidRDefault="0076498D" w:rsidP="0076498D">
      <w:pPr>
        <w:tabs>
          <w:tab w:val="left" w:pos="4962"/>
        </w:tabs>
        <w:spacing w:line="360" w:lineRule="auto"/>
        <w:ind w:left="567" w:right="539"/>
        <w:jc w:val="both"/>
        <w:rPr>
          <w:rFonts w:ascii="Palatino Linotype" w:eastAsia="Calibri" w:hAnsi="Palatino Linotype" w:cs="Tahoma"/>
          <w:i/>
          <w:iCs/>
          <w:lang w:val="es-ES" w:eastAsia="es-ES_tradnl"/>
        </w:rPr>
      </w:pPr>
      <w:r w:rsidRPr="00A06A3B">
        <w:rPr>
          <w:rFonts w:ascii="Palatino Linotype" w:eastAsia="Calibri" w:hAnsi="Palatino Linotype" w:cs="Tahoma"/>
          <w:i/>
          <w:iCs/>
          <w:lang w:val="es-ES" w:eastAsia="es-ES_tradnl"/>
        </w:rPr>
        <w:t xml:space="preserve">a) </w:t>
      </w:r>
      <w:r w:rsidR="00CD3F20" w:rsidRPr="00A06A3B">
        <w:rPr>
          <w:rFonts w:ascii="Palatino Linotype" w:eastAsia="Calibri" w:hAnsi="Palatino Linotype" w:cs="Tahoma"/>
          <w:i/>
          <w:iCs/>
          <w:lang w:val="es-ES" w:eastAsia="es-ES_tradnl"/>
        </w:rPr>
        <w:t xml:space="preserve">Vista anual acumulada. </w:t>
      </w:r>
    </w:p>
    <w:p w14:paraId="4C9D94FF" w14:textId="42151D2B" w:rsidR="00CD3F20" w:rsidRPr="00A06A3B" w:rsidRDefault="0076498D" w:rsidP="0076498D">
      <w:pPr>
        <w:tabs>
          <w:tab w:val="left" w:pos="4962"/>
        </w:tabs>
        <w:spacing w:line="360" w:lineRule="auto"/>
        <w:ind w:left="567" w:right="539"/>
        <w:jc w:val="both"/>
        <w:rPr>
          <w:rFonts w:ascii="Palatino Linotype" w:eastAsia="Calibri" w:hAnsi="Palatino Linotype" w:cs="Tahoma"/>
          <w:i/>
          <w:iCs/>
          <w:lang w:val="es-ES" w:eastAsia="es-ES_tradnl"/>
        </w:rPr>
      </w:pPr>
      <w:r w:rsidRPr="00A06A3B">
        <w:rPr>
          <w:rFonts w:ascii="Palatino Linotype" w:eastAsia="Calibri" w:hAnsi="Palatino Linotype" w:cs="Tahoma"/>
          <w:i/>
          <w:iCs/>
          <w:lang w:val="es-ES" w:eastAsia="es-ES_tradnl"/>
        </w:rPr>
        <w:t xml:space="preserve">b) </w:t>
      </w:r>
      <w:r w:rsidR="00CD3F20" w:rsidRPr="00A06A3B">
        <w:rPr>
          <w:rFonts w:ascii="Palatino Linotype" w:eastAsia="Calibri" w:hAnsi="Palatino Linotype" w:cs="Tahoma"/>
          <w:i/>
          <w:iCs/>
          <w:lang w:val="es-ES" w:eastAsia="es-ES_tradnl"/>
        </w:rPr>
        <w:t xml:space="preserve">Detalle mensual. </w:t>
      </w:r>
    </w:p>
    <w:p w14:paraId="7B485B25" w14:textId="49A90167" w:rsidR="00CD3F20" w:rsidRPr="00A06A3B" w:rsidRDefault="0076498D" w:rsidP="0076498D">
      <w:pPr>
        <w:tabs>
          <w:tab w:val="left" w:pos="4962"/>
        </w:tabs>
        <w:spacing w:line="360" w:lineRule="auto"/>
        <w:ind w:left="567" w:right="539"/>
        <w:jc w:val="both"/>
        <w:rPr>
          <w:rFonts w:ascii="Palatino Linotype" w:eastAsia="Calibri" w:hAnsi="Palatino Linotype" w:cs="Tahoma"/>
          <w:i/>
          <w:iCs/>
          <w:lang w:val="es-ES" w:eastAsia="es-ES_tradnl"/>
        </w:rPr>
      </w:pPr>
      <w:r w:rsidRPr="00A06A3B">
        <w:rPr>
          <w:rFonts w:ascii="Palatino Linotype" w:eastAsia="Calibri" w:hAnsi="Palatino Linotype" w:cs="Tahoma"/>
          <w:i/>
          <w:iCs/>
          <w:lang w:val="es-ES" w:eastAsia="es-ES_tradnl"/>
        </w:rPr>
        <w:t xml:space="preserve">c) </w:t>
      </w:r>
      <w:r w:rsidR="00CD3F20" w:rsidRPr="00A06A3B">
        <w:rPr>
          <w:rFonts w:ascii="Palatino Linotype" w:eastAsia="Calibri" w:hAnsi="Palatino Linotype" w:cs="Tahoma"/>
          <w:i/>
          <w:iCs/>
          <w:lang w:val="es-ES" w:eastAsia="es-ES_tradnl"/>
        </w:rPr>
        <w:t xml:space="preserve">Detalle diferencias sueldos y salarios. </w:t>
      </w:r>
    </w:p>
    <w:p w14:paraId="4B5A9685" w14:textId="5523A9AB" w:rsidR="00CD3F20" w:rsidRPr="00A06A3B" w:rsidRDefault="00CD3F20" w:rsidP="0076498D">
      <w:pPr>
        <w:pStyle w:val="Prrafodelista"/>
        <w:numPr>
          <w:ilvl w:val="0"/>
          <w:numId w:val="12"/>
        </w:numPr>
        <w:tabs>
          <w:tab w:val="left" w:pos="4962"/>
        </w:tabs>
        <w:spacing w:line="360" w:lineRule="auto"/>
        <w:ind w:left="567" w:right="539"/>
        <w:jc w:val="both"/>
        <w:rPr>
          <w:rFonts w:ascii="Palatino Linotype" w:eastAsia="Calibri" w:hAnsi="Palatino Linotype" w:cs="Tahoma"/>
          <w:i/>
          <w:iCs/>
          <w:sz w:val="20"/>
          <w:szCs w:val="20"/>
          <w:lang w:val="es-ES" w:eastAsia="es-ES_tradnl"/>
        </w:rPr>
      </w:pPr>
      <w:r w:rsidRPr="00A06A3B">
        <w:rPr>
          <w:rFonts w:ascii="Palatino Linotype" w:eastAsia="Calibri" w:hAnsi="Palatino Linotype" w:cs="Tahoma"/>
          <w:i/>
          <w:iCs/>
          <w:sz w:val="20"/>
          <w:szCs w:val="20"/>
          <w:lang w:val="es-ES" w:eastAsia="es-ES_tradnl"/>
        </w:rPr>
        <w:t>La constancia de situación fiscal de no adeudo emitida por el INFONAVIT, generada desde el portal empresarial de esa Institución, a través de internet.</w:t>
      </w:r>
    </w:p>
    <w:p w14:paraId="1942BBD7" w14:textId="7C032B6A" w:rsidR="00CD3F20" w:rsidRPr="00A06A3B" w:rsidRDefault="00CD3F20" w:rsidP="0076498D">
      <w:pPr>
        <w:pStyle w:val="Prrafodelista"/>
        <w:numPr>
          <w:ilvl w:val="0"/>
          <w:numId w:val="12"/>
        </w:numPr>
        <w:tabs>
          <w:tab w:val="left" w:pos="4962"/>
        </w:tabs>
        <w:spacing w:line="360" w:lineRule="auto"/>
        <w:ind w:left="567" w:right="539"/>
        <w:jc w:val="both"/>
        <w:rPr>
          <w:rFonts w:ascii="Palatino Linotype" w:eastAsia="Calibri" w:hAnsi="Palatino Linotype" w:cs="Tahoma"/>
          <w:i/>
          <w:iCs/>
          <w:sz w:val="20"/>
          <w:szCs w:val="20"/>
          <w:lang w:val="es-ES" w:eastAsia="es-ES_tradnl"/>
        </w:rPr>
      </w:pPr>
      <w:r w:rsidRPr="00A06A3B">
        <w:rPr>
          <w:rFonts w:ascii="Palatino Linotype" w:eastAsia="Calibri" w:hAnsi="Palatino Linotype" w:cs="Tahoma"/>
          <w:i/>
          <w:iCs/>
          <w:sz w:val="20"/>
          <w:szCs w:val="20"/>
          <w:lang w:val="es-ES" w:eastAsia="es-ES_tradnl"/>
        </w:rPr>
        <w:t xml:space="preserve">La opinión de no adeudo en el cumplimiento de obligaciones fiscales en materia de seguridad social emitida x el IMSS, generada desde el portal de esa Institución, a través de internet. </w:t>
      </w:r>
    </w:p>
    <w:p w14:paraId="42F2C180" w14:textId="68D5E545" w:rsidR="00CD3F20" w:rsidRPr="00A06A3B" w:rsidRDefault="00CD3F20" w:rsidP="0076498D">
      <w:pPr>
        <w:pStyle w:val="Prrafodelista"/>
        <w:numPr>
          <w:ilvl w:val="0"/>
          <w:numId w:val="12"/>
        </w:numPr>
        <w:tabs>
          <w:tab w:val="left" w:pos="4962"/>
        </w:tabs>
        <w:spacing w:line="360" w:lineRule="auto"/>
        <w:ind w:left="567" w:right="539"/>
        <w:jc w:val="both"/>
        <w:rPr>
          <w:rFonts w:ascii="Palatino Linotype" w:eastAsia="Calibri" w:hAnsi="Palatino Linotype" w:cs="Tahoma"/>
          <w:i/>
          <w:iCs/>
          <w:sz w:val="20"/>
          <w:szCs w:val="20"/>
          <w:lang w:val="es-ES" w:eastAsia="es-ES_tradnl"/>
        </w:rPr>
      </w:pPr>
      <w:r w:rsidRPr="00A06A3B">
        <w:rPr>
          <w:rFonts w:ascii="Palatino Linotype" w:eastAsia="Calibri" w:hAnsi="Palatino Linotype" w:cs="Tahoma"/>
          <w:i/>
          <w:iCs/>
          <w:sz w:val="20"/>
          <w:szCs w:val="20"/>
          <w:lang w:val="es-ES" w:eastAsia="es-ES_tradnl"/>
        </w:rPr>
        <w:t xml:space="preserve">La opinión de no adeudo en el cumplimiento de obligaciones fiscales estatales emitida por el SATEM, generada desde el portal de esa Institución, a través de internet. </w:t>
      </w:r>
    </w:p>
    <w:p w14:paraId="214EF453" w14:textId="76ED52C5" w:rsidR="00CD3F20" w:rsidRPr="00A06A3B" w:rsidRDefault="00CD3F20" w:rsidP="0076498D">
      <w:pPr>
        <w:pStyle w:val="Prrafodelista"/>
        <w:numPr>
          <w:ilvl w:val="0"/>
          <w:numId w:val="12"/>
        </w:numPr>
        <w:tabs>
          <w:tab w:val="left" w:pos="4962"/>
        </w:tabs>
        <w:spacing w:line="360" w:lineRule="auto"/>
        <w:ind w:left="567" w:right="539"/>
        <w:jc w:val="both"/>
        <w:rPr>
          <w:rFonts w:ascii="Palatino Linotype" w:eastAsia="Calibri" w:hAnsi="Palatino Linotype" w:cs="Tahoma"/>
          <w:i/>
          <w:iCs/>
          <w:sz w:val="20"/>
          <w:szCs w:val="20"/>
          <w:lang w:val="es-ES" w:eastAsia="es-ES_tradnl"/>
        </w:rPr>
      </w:pPr>
      <w:r w:rsidRPr="00A06A3B">
        <w:rPr>
          <w:rFonts w:ascii="Palatino Linotype" w:eastAsia="Calibri" w:hAnsi="Palatino Linotype" w:cs="Tahoma"/>
          <w:i/>
          <w:iCs/>
          <w:sz w:val="20"/>
          <w:szCs w:val="20"/>
          <w:lang w:val="es-ES" w:eastAsia="es-ES_tradnl"/>
        </w:rPr>
        <w:t>Un papel de trabajo por el municipio, y otro por cada una de las paramunicipales que contenga los datos para identificar el ISR participable recuperado por cada mes desde Enero de 2019 hasta diciembre 2024.</w:t>
      </w:r>
      <w:r w:rsidR="0076498D" w:rsidRPr="00A06A3B">
        <w:rPr>
          <w:rFonts w:ascii="Palatino Linotype" w:eastAsia="Calibri" w:hAnsi="Palatino Linotype" w:cs="Tahoma"/>
          <w:i/>
          <w:iCs/>
          <w:sz w:val="20"/>
          <w:szCs w:val="20"/>
          <w:lang w:val="es-ES" w:eastAsia="es-ES_tradnl"/>
        </w:rPr>
        <w:t xml:space="preserve"> </w:t>
      </w:r>
      <w:r w:rsidRPr="00A06A3B">
        <w:rPr>
          <w:rFonts w:ascii="Palatino Linotype" w:eastAsia="Calibri" w:hAnsi="Palatino Linotype" w:cs="Tahoma"/>
          <w:i/>
          <w:iCs/>
          <w:sz w:val="20"/>
          <w:szCs w:val="20"/>
          <w:lang w:val="es-ES" w:eastAsia="es-ES_tradnl"/>
        </w:rPr>
        <w:t xml:space="preserve">Propongo un papel de trabajo con los siguientes encabezados: A) En la columna A “Mes”. B) En la columna B “Año”. C) En la columna C “ISR salarios retenido”. </w:t>
      </w:r>
      <w:r w:rsidR="0076498D" w:rsidRPr="00A06A3B">
        <w:rPr>
          <w:rFonts w:ascii="Palatino Linotype" w:eastAsia="Calibri" w:hAnsi="Palatino Linotype" w:cs="Tahoma"/>
          <w:i/>
          <w:iCs/>
          <w:sz w:val="20"/>
          <w:szCs w:val="20"/>
          <w:lang w:val="es-ES" w:eastAsia="es-ES_tradnl"/>
        </w:rPr>
        <w:t xml:space="preserve"> </w:t>
      </w:r>
      <w:r w:rsidRPr="00A06A3B">
        <w:rPr>
          <w:rFonts w:ascii="Palatino Linotype" w:eastAsia="Calibri" w:hAnsi="Palatino Linotype" w:cs="Tahoma"/>
          <w:i/>
          <w:iCs/>
          <w:sz w:val="20"/>
          <w:szCs w:val="20"/>
          <w:lang w:val="es-ES" w:eastAsia="es-ES_tradnl"/>
        </w:rPr>
        <w:t xml:space="preserve">D) En la columna D “ISR salarios enterado”. E) En la columna E “ISR asimilados retenido”. F) En la columna F “ISR asimilados enterado”. G) En la columna G “ISR honorarios y arrendamiento retenido”. H) En la columna H “ISR honorarios y arrendamiento enterado”. I) En la columna I “ISR participable recuperado a valor histórico”. J) En la columna J “Subsidio para el empleo entregado en el mes al trabajador”. K) En la columna K “Subsidio para el empleo acreditado en el mes contra las contribuciones que proceda”. En las filas correspondientes a cada mes, capturar la información de ese periodo. Al calce del papel de trabajo, el monto del ISR participable que no se ha podido recuperar, separando el monto que está pendiente de solicitar, del monto que se solicitó y no se recuperó. </w:t>
      </w:r>
    </w:p>
    <w:p w14:paraId="2189C0A2" w14:textId="12D4901C" w:rsidR="00DE4F95" w:rsidRPr="00A06A3B" w:rsidRDefault="00CD3F20" w:rsidP="0076498D">
      <w:pPr>
        <w:pStyle w:val="Prrafodelista"/>
        <w:numPr>
          <w:ilvl w:val="0"/>
          <w:numId w:val="12"/>
        </w:numPr>
        <w:tabs>
          <w:tab w:val="left" w:pos="4962"/>
        </w:tabs>
        <w:spacing w:line="360" w:lineRule="auto"/>
        <w:ind w:left="567" w:right="539"/>
        <w:jc w:val="both"/>
        <w:rPr>
          <w:rFonts w:ascii="Palatino Linotype" w:eastAsia="Calibri" w:hAnsi="Palatino Linotype" w:cs="Tahoma"/>
          <w:i/>
          <w:iCs/>
          <w:sz w:val="20"/>
          <w:szCs w:val="20"/>
          <w:lang w:val="es-ES" w:eastAsia="es-ES_tradnl"/>
        </w:rPr>
      </w:pPr>
      <w:r w:rsidRPr="00A06A3B">
        <w:rPr>
          <w:rFonts w:ascii="Palatino Linotype" w:eastAsia="Calibri" w:hAnsi="Palatino Linotype" w:cs="Tahoma"/>
          <w:i/>
          <w:iCs/>
          <w:sz w:val="20"/>
          <w:szCs w:val="20"/>
          <w:lang w:val="es-ES" w:eastAsia="es-ES_tradnl"/>
        </w:rPr>
        <w:t xml:space="preserve">Para comprobar que los trabajadores no están siendo afectados x errores en el cálculo de sus impuestos (No tienen diferencias a cargo, ni diferencias a favor en su declaración anual precargada), propongo q seleccionen al azar 5 muestras del municipio y tres muestras de cada paramunicipal. A cada uno de los trabajadores seleccionados el personal responsable del municipio y/o de las paramunicipales, les calcularán el impuesto anual por los años 2017, 2018, 2019, y 2020, con base </w:t>
      </w:r>
      <w:r w:rsidRPr="00A06A3B">
        <w:rPr>
          <w:rFonts w:ascii="Palatino Linotype" w:eastAsia="Calibri" w:hAnsi="Palatino Linotype" w:cs="Tahoma"/>
          <w:i/>
          <w:iCs/>
          <w:sz w:val="20"/>
          <w:szCs w:val="20"/>
          <w:lang w:val="es-ES" w:eastAsia="es-ES_tradnl"/>
        </w:rPr>
        <w:lastRenderedPageBreak/>
        <w:t xml:space="preserve">en los datos precargados en el expediente fiscal del trabajador. Para guardar la confidencialidad, a </w:t>
      </w:r>
      <w:proofErr w:type="spellStart"/>
      <w:r w:rsidRPr="00A06A3B">
        <w:rPr>
          <w:rFonts w:ascii="Palatino Linotype" w:eastAsia="Calibri" w:hAnsi="Palatino Linotype" w:cs="Tahoma"/>
          <w:i/>
          <w:iCs/>
          <w:sz w:val="20"/>
          <w:szCs w:val="20"/>
          <w:lang w:val="es-ES" w:eastAsia="es-ES_tradnl"/>
        </w:rPr>
        <w:t>mi</w:t>
      </w:r>
      <w:proofErr w:type="spellEnd"/>
      <w:r w:rsidRPr="00A06A3B">
        <w:rPr>
          <w:rFonts w:ascii="Palatino Linotype" w:eastAsia="Calibri" w:hAnsi="Palatino Linotype" w:cs="Tahoma"/>
          <w:i/>
          <w:iCs/>
          <w:sz w:val="20"/>
          <w:szCs w:val="20"/>
          <w:lang w:val="es-ES" w:eastAsia="es-ES_tradnl"/>
        </w:rPr>
        <w:t xml:space="preserve"> solo me entregarán un papel de trabajo con los siguientes encabezados: En la columna A “Nombre del trabajador”, pudiendo identificarlos como: trabajador 1, trabajador 2, trabajador 3 B) En la columna B “Año”. C) En la columna C “Saldo a favor de ISR”. D) En la columna D “Saldo a cargo en el ISR”. E) En la columna E “Diferencia 0 en el ISR”. En las filas se captura la información que corresponda a los resultados de cada trabajador. Si fuera el caso que los trabajadores de la muestra no laboraron para el municipio o para las paramunicipales durante los 4 años, solamente se captura la información de los años que si hayan trabajado. </w:t>
      </w:r>
    </w:p>
    <w:p w14:paraId="482098B3" w14:textId="258ED9A1" w:rsidR="00CD3F20" w:rsidRPr="00A06A3B" w:rsidRDefault="00CD3F20" w:rsidP="008A1F77">
      <w:pPr>
        <w:tabs>
          <w:tab w:val="left" w:pos="4962"/>
        </w:tabs>
        <w:spacing w:line="360" w:lineRule="auto"/>
        <w:jc w:val="both"/>
        <w:rPr>
          <w:rFonts w:ascii="Palatino Linotype" w:eastAsia="Calibri" w:hAnsi="Palatino Linotype" w:cs="Tahoma"/>
          <w:iCs/>
          <w:sz w:val="22"/>
          <w:szCs w:val="22"/>
          <w:lang w:val="es-ES" w:eastAsia="es-ES_tradnl"/>
        </w:rPr>
      </w:pPr>
    </w:p>
    <w:p w14:paraId="3CAFC15F" w14:textId="77777777" w:rsidR="00A511BB" w:rsidRPr="00A06A3B"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A06A3B">
        <w:rPr>
          <w:rFonts w:ascii="Palatino Linotype" w:eastAsia="Calibri" w:hAnsi="Palatino Linotype" w:cs="Tahoma"/>
          <w:iCs/>
          <w:sz w:val="22"/>
          <w:szCs w:val="22"/>
          <w:lang w:val="es-ES" w:eastAsia="es-ES_tradnl"/>
        </w:rPr>
        <w:t>E</w:t>
      </w:r>
      <w:r w:rsidR="0044640B" w:rsidRPr="00A06A3B">
        <w:rPr>
          <w:rFonts w:ascii="Palatino Linotype" w:eastAsia="Calibri" w:hAnsi="Palatino Linotype" w:cs="Tahoma"/>
          <w:iCs/>
          <w:sz w:val="22"/>
          <w:szCs w:val="22"/>
          <w:lang w:val="es-ES" w:eastAsia="es-ES_tradnl"/>
        </w:rPr>
        <w:t>n respuesta</w:t>
      </w:r>
      <w:r w:rsidR="007F34CB" w:rsidRPr="00A06A3B">
        <w:rPr>
          <w:rFonts w:ascii="Palatino Linotype" w:eastAsia="Calibri" w:hAnsi="Palatino Linotype" w:cs="Tahoma"/>
          <w:iCs/>
          <w:sz w:val="22"/>
          <w:szCs w:val="22"/>
          <w:lang w:val="es-ES" w:eastAsia="es-ES_tradnl"/>
        </w:rPr>
        <w:t>,</w:t>
      </w:r>
      <w:r w:rsidR="0044640B" w:rsidRPr="00A06A3B">
        <w:rPr>
          <w:rFonts w:ascii="Palatino Linotype" w:eastAsia="Calibri" w:hAnsi="Palatino Linotype" w:cs="Tahoma"/>
          <w:iCs/>
          <w:sz w:val="22"/>
          <w:szCs w:val="22"/>
          <w:lang w:val="es-ES" w:eastAsia="es-ES_tradnl"/>
        </w:rPr>
        <w:t xml:space="preserve"> el Sujeto Obligado</w:t>
      </w:r>
      <w:r w:rsidR="0018547D" w:rsidRPr="00A06A3B">
        <w:rPr>
          <w:rFonts w:ascii="Palatino Linotype" w:eastAsia="Calibri" w:hAnsi="Palatino Linotype" w:cs="Tahoma"/>
          <w:iCs/>
          <w:sz w:val="22"/>
          <w:szCs w:val="22"/>
          <w:lang w:val="es-ES" w:eastAsia="es-ES_tradnl"/>
        </w:rPr>
        <w:t xml:space="preserve"> </w:t>
      </w:r>
      <w:r w:rsidR="006B3762" w:rsidRPr="00A06A3B">
        <w:rPr>
          <w:rFonts w:ascii="Palatino Linotype" w:eastAsia="Calibri" w:hAnsi="Palatino Linotype" w:cs="Tahoma"/>
          <w:iCs/>
          <w:sz w:val="22"/>
          <w:szCs w:val="22"/>
          <w:lang w:val="es-ES" w:eastAsia="es-ES_tradnl"/>
        </w:rPr>
        <w:t xml:space="preserve">señaló </w:t>
      </w:r>
      <w:r w:rsidR="00571944" w:rsidRPr="00A06A3B">
        <w:rPr>
          <w:rFonts w:ascii="Palatino Linotype" w:eastAsia="Calibri" w:hAnsi="Palatino Linotype" w:cs="Tahoma"/>
          <w:iCs/>
          <w:sz w:val="22"/>
          <w:szCs w:val="22"/>
          <w:lang w:val="es-ES" w:eastAsia="es-ES_tradnl"/>
        </w:rPr>
        <w:t>no contar con la información solicitada</w:t>
      </w:r>
      <w:r w:rsidR="0018547D" w:rsidRPr="00A06A3B">
        <w:rPr>
          <w:rFonts w:ascii="Palatino Linotype" w:eastAsia="Calibri" w:hAnsi="Palatino Linotype" w:cs="Tahoma"/>
          <w:iCs/>
          <w:sz w:val="22"/>
          <w:szCs w:val="22"/>
          <w:lang w:val="es-ES" w:eastAsia="es-ES_tradnl"/>
        </w:rPr>
        <w:t xml:space="preserve">, </w:t>
      </w:r>
      <w:r w:rsidR="0004574F" w:rsidRPr="00A06A3B">
        <w:rPr>
          <w:rFonts w:ascii="Palatino Linotype" w:eastAsia="Calibri" w:hAnsi="Palatino Linotype" w:cs="Tahoma"/>
          <w:iCs/>
          <w:sz w:val="22"/>
          <w:szCs w:val="22"/>
          <w:lang w:val="es-ES" w:eastAsia="es-ES_tradnl"/>
        </w:rPr>
        <w:t xml:space="preserve">derivado de ello </w:t>
      </w:r>
      <w:r w:rsidR="006B0B50" w:rsidRPr="00A06A3B">
        <w:rPr>
          <w:rFonts w:ascii="Palatino Linotype" w:eastAsia="Calibri" w:hAnsi="Palatino Linotype" w:cs="Tahoma"/>
          <w:iCs/>
          <w:sz w:val="22"/>
          <w:szCs w:val="22"/>
          <w:lang w:val="es-ES" w:eastAsia="es-ES_tradnl"/>
        </w:rPr>
        <w:t xml:space="preserve">el Particular </w:t>
      </w:r>
      <w:r w:rsidR="00002CF8" w:rsidRPr="00A06A3B">
        <w:rPr>
          <w:rFonts w:ascii="Palatino Linotype" w:eastAsia="Calibri" w:hAnsi="Palatino Linotype" w:cs="Tahoma"/>
          <w:iCs/>
          <w:sz w:val="22"/>
          <w:szCs w:val="22"/>
          <w:lang w:val="es-ES" w:eastAsia="es-ES_tradnl"/>
        </w:rPr>
        <w:t>se inconformó</w:t>
      </w:r>
      <w:r w:rsidR="00AB2EDE" w:rsidRPr="00A06A3B">
        <w:rPr>
          <w:rFonts w:ascii="Palatino Linotype" w:eastAsia="Calibri" w:hAnsi="Palatino Linotype" w:cs="Tahoma"/>
          <w:iCs/>
          <w:sz w:val="22"/>
          <w:szCs w:val="22"/>
          <w:lang w:val="es-ES" w:eastAsia="es-ES_tradnl"/>
        </w:rPr>
        <w:t xml:space="preserve"> </w:t>
      </w:r>
      <w:r w:rsidR="004E5D3C" w:rsidRPr="00A06A3B">
        <w:rPr>
          <w:rFonts w:ascii="Palatino Linotype" w:eastAsia="Calibri" w:hAnsi="Palatino Linotype" w:cs="Tahoma"/>
          <w:iCs/>
          <w:sz w:val="22"/>
          <w:szCs w:val="22"/>
          <w:lang w:val="es-ES" w:eastAsia="es-ES_tradnl"/>
        </w:rPr>
        <w:t xml:space="preserve">por </w:t>
      </w:r>
      <w:r w:rsidR="00571944" w:rsidRPr="00A06A3B">
        <w:rPr>
          <w:rFonts w:ascii="Palatino Linotype" w:eastAsia="Calibri" w:hAnsi="Palatino Linotype" w:cs="Tahoma"/>
          <w:iCs/>
          <w:sz w:val="22"/>
          <w:szCs w:val="22"/>
          <w:lang w:val="es-ES" w:eastAsia="es-ES_tradnl"/>
        </w:rPr>
        <w:t xml:space="preserve">la negativa de la información </w:t>
      </w:r>
      <w:r w:rsidR="00120425" w:rsidRPr="00A06A3B">
        <w:rPr>
          <w:rFonts w:ascii="Palatino Linotype" w:eastAsia="Calibri" w:hAnsi="Palatino Linotype" w:cs="Tahoma"/>
          <w:bCs/>
          <w:sz w:val="22"/>
          <w:szCs w:val="22"/>
          <w:lang w:val="es-ES_tradnl" w:eastAsia="en-US"/>
        </w:rPr>
        <w:t xml:space="preserve">así </w:t>
      </w:r>
      <w:r w:rsidR="00A511BB" w:rsidRPr="00A06A3B">
        <w:rPr>
          <w:rFonts w:ascii="Palatino Linotype" w:eastAsia="Calibri" w:hAnsi="Palatino Linotype" w:cs="Tahoma"/>
          <w:color w:val="000000"/>
          <w:sz w:val="22"/>
          <w:szCs w:val="22"/>
        </w:rPr>
        <w:t xml:space="preserve">en el asunto que nos ocupa se actualiza la causal de procedencia señalada en el </w:t>
      </w:r>
      <w:r w:rsidR="00A511BB" w:rsidRPr="00A06A3B">
        <w:rPr>
          <w:rFonts w:ascii="Palatino Linotype" w:eastAsia="Calibri" w:hAnsi="Palatino Linotype" w:cs="Tahoma"/>
          <w:sz w:val="22"/>
          <w:szCs w:val="22"/>
        </w:rPr>
        <w:t xml:space="preserve">artículo 179, </w:t>
      </w:r>
      <w:r w:rsidR="005638D9" w:rsidRPr="00A06A3B">
        <w:rPr>
          <w:rFonts w:ascii="Palatino Linotype" w:eastAsia="Calibri" w:hAnsi="Palatino Linotype" w:cs="Tahoma"/>
          <w:sz w:val="22"/>
          <w:szCs w:val="22"/>
        </w:rPr>
        <w:t xml:space="preserve">fracción </w:t>
      </w:r>
      <w:r w:rsidR="00DE4F95" w:rsidRPr="00A06A3B">
        <w:rPr>
          <w:rFonts w:ascii="Palatino Linotype" w:eastAsia="Calibri" w:hAnsi="Palatino Linotype" w:cs="Tahoma"/>
          <w:sz w:val="22"/>
          <w:szCs w:val="22"/>
        </w:rPr>
        <w:t>I</w:t>
      </w:r>
      <w:r w:rsidR="00E52703" w:rsidRPr="00A06A3B">
        <w:rPr>
          <w:rFonts w:ascii="Palatino Linotype" w:eastAsia="Calibri" w:hAnsi="Palatino Linotype" w:cs="Tahoma"/>
          <w:sz w:val="22"/>
          <w:szCs w:val="22"/>
        </w:rPr>
        <w:t>,</w:t>
      </w:r>
      <w:r w:rsidR="00A511BB" w:rsidRPr="00A06A3B">
        <w:rPr>
          <w:rFonts w:ascii="Palatino Linotype" w:eastAsia="Calibri" w:hAnsi="Palatino Linotype" w:cs="Tahoma"/>
          <w:sz w:val="22"/>
          <w:szCs w:val="22"/>
        </w:rPr>
        <w:t xml:space="preserve"> de la Ley de la materia</w:t>
      </w:r>
      <w:r w:rsidR="00A511BB" w:rsidRPr="00A06A3B">
        <w:rPr>
          <w:rFonts w:ascii="Palatino Linotype" w:eastAsia="Calibri" w:hAnsi="Palatino Linotype" w:cs="Tahoma"/>
          <w:bCs/>
          <w:sz w:val="22"/>
          <w:szCs w:val="22"/>
        </w:rPr>
        <w:t>.</w:t>
      </w:r>
    </w:p>
    <w:p w14:paraId="3D9A2E08" w14:textId="77777777" w:rsidR="00CE0B4C" w:rsidRPr="00A06A3B"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5EE4BE8C" w14:textId="77777777" w:rsidR="00CE0B4C" w:rsidRPr="00A06A3B" w:rsidRDefault="00CE0B4C" w:rsidP="00571944">
      <w:pPr>
        <w:tabs>
          <w:tab w:val="left" w:pos="4962"/>
        </w:tabs>
        <w:spacing w:line="360" w:lineRule="auto"/>
        <w:jc w:val="both"/>
        <w:rPr>
          <w:rFonts w:ascii="Palatino Linotype" w:eastAsia="Calibri" w:hAnsi="Palatino Linotype" w:cs="Tahoma"/>
          <w:iCs/>
          <w:sz w:val="22"/>
          <w:szCs w:val="22"/>
          <w:lang w:eastAsia="es-ES_tradnl"/>
        </w:rPr>
      </w:pPr>
      <w:r w:rsidRPr="00A06A3B">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086EF24E" w14:textId="77777777" w:rsidR="00571944" w:rsidRPr="00A06A3B" w:rsidRDefault="00571944" w:rsidP="00571944">
      <w:pPr>
        <w:tabs>
          <w:tab w:val="left" w:pos="4962"/>
        </w:tabs>
        <w:spacing w:line="360" w:lineRule="auto"/>
        <w:jc w:val="both"/>
        <w:rPr>
          <w:rFonts w:ascii="Palatino Linotype" w:eastAsia="Calibri" w:hAnsi="Palatino Linotype" w:cs="Tahoma"/>
          <w:iCs/>
          <w:sz w:val="22"/>
          <w:szCs w:val="22"/>
          <w:lang w:eastAsia="es-ES_tradnl"/>
        </w:rPr>
      </w:pPr>
    </w:p>
    <w:p w14:paraId="23524DF7" w14:textId="77777777" w:rsidR="00CE0B4C" w:rsidRPr="00A06A3B" w:rsidRDefault="00CE0B4C" w:rsidP="00E42394">
      <w:pPr>
        <w:pStyle w:val="Ttulo3"/>
        <w:jc w:val="both"/>
        <w:rPr>
          <w:rFonts w:ascii="Palatino Linotype" w:eastAsia="Calibri" w:hAnsi="Palatino Linotype" w:cs="Arial"/>
          <w:b/>
          <w:color w:val="auto"/>
          <w:sz w:val="22"/>
          <w:szCs w:val="22"/>
          <w:lang w:eastAsia="es-ES_tradnl"/>
        </w:rPr>
      </w:pPr>
      <w:bookmarkStart w:id="16" w:name="_Toc190955634"/>
      <w:r w:rsidRPr="00A06A3B">
        <w:rPr>
          <w:rFonts w:ascii="Palatino Linotype" w:eastAsia="Calibri" w:hAnsi="Palatino Linotype" w:cs="Arial"/>
          <w:b/>
          <w:color w:val="auto"/>
          <w:sz w:val="22"/>
          <w:szCs w:val="22"/>
          <w:lang w:eastAsia="es-ES_tradnl"/>
        </w:rPr>
        <w:t>CUARTO. Marco normativo aplicable en materia de transparencia y acceso a la información pública</w:t>
      </w:r>
      <w:bookmarkEnd w:id="16"/>
    </w:p>
    <w:p w14:paraId="2785B5FA" w14:textId="77777777" w:rsidR="00CE0B4C" w:rsidRPr="00A06A3B" w:rsidRDefault="00CE0B4C" w:rsidP="00FF426B">
      <w:pPr>
        <w:spacing w:line="360" w:lineRule="auto"/>
        <w:contextualSpacing/>
        <w:jc w:val="both"/>
        <w:rPr>
          <w:rFonts w:ascii="Palatino Linotype" w:hAnsi="Palatino Linotype" w:cs="Tahoma"/>
          <w:sz w:val="22"/>
          <w:szCs w:val="22"/>
        </w:rPr>
      </w:pPr>
    </w:p>
    <w:p w14:paraId="4FA308F8" w14:textId="77777777" w:rsidR="00CE0B4C" w:rsidRPr="00A06A3B" w:rsidRDefault="00CE0B4C" w:rsidP="00FF426B">
      <w:pPr>
        <w:widowControl w:val="0"/>
        <w:spacing w:line="360" w:lineRule="auto"/>
        <w:contextualSpacing/>
        <w:jc w:val="both"/>
        <w:rPr>
          <w:rFonts w:ascii="Palatino Linotype" w:hAnsi="Palatino Linotype" w:cs="Tahoma"/>
          <w:sz w:val="22"/>
          <w:szCs w:val="22"/>
        </w:rPr>
      </w:pPr>
      <w:r w:rsidRPr="00A06A3B">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A06A3B">
        <w:rPr>
          <w:rFonts w:ascii="Palatino Linotype" w:hAnsi="Palatino Linotype" w:cs="Tahoma"/>
          <w:sz w:val="22"/>
          <w:szCs w:val="22"/>
        </w:rPr>
        <w:t>autoridad</w:t>
      </w:r>
      <w:r w:rsidRPr="00A06A3B">
        <w:rPr>
          <w:rFonts w:ascii="Palatino Linotype" w:hAnsi="Palatino Linotype" w:cs="Tahoma"/>
          <w:sz w:val="22"/>
          <w:szCs w:val="22"/>
        </w:rPr>
        <w:t xml:space="preserve"> es pública y sólo podrá ser reservada temporalmente por razones de interés público.</w:t>
      </w:r>
    </w:p>
    <w:p w14:paraId="3C9BE112" w14:textId="77777777" w:rsidR="00CE0B4C" w:rsidRPr="00A06A3B" w:rsidRDefault="00CE0B4C" w:rsidP="00FF426B">
      <w:pPr>
        <w:spacing w:line="360" w:lineRule="auto"/>
        <w:contextualSpacing/>
        <w:jc w:val="both"/>
        <w:rPr>
          <w:rFonts w:ascii="Palatino Linotype" w:hAnsi="Palatino Linotype" w:cs="Tahoma"/>
          <w:sz w:val="22"/>
          <w:szCs w:val="22"/>
        </w:rPr>
      </w:pPr>
    </w:p>
    <w:p w14:paraId="43163440" w14:textId="77777777" w:rsidR="00CE0B4C" w:rsidRPr="00A06A3B" w:rsidRDefault="00CE0B4C" w:rsidP="00FF426B">
      <w:pPr>
        <w:spacing w:line="360" w:lineRule="auto"/>
        <w:jc w:val="both"/>
        <w:rPr>
          <w:rFonts w:ascii="Palatino Linotype" w:hAnsi="Palatino Linotype" w:cs="Tahoma"/>
          <w:sz w:val="22"/>
          <w:szCs w:val="22"/>
        </w:rPr>
      </w:pPr>
      <w:r w:rsidRPr="00A06A3B">
        <w:rPr>
          <w:rFonts w:ascii="Palatino Linotype" w:hAnsi="Palatino Linotype" w:cs="Tahoma"/>
          <w:sz w:val="22"/>
          <w:szCs w:val="22"/>
        </w:rPr>
        <w:t xml:space="preserve">La Ley General de Transparencia y Acceso a la Información Pública, publicada en el Diario Oficial de la Federación el 4 de mayo de 2015, dispone en su artículo 70, la información que se </w:t>
      </w:r>
      <w:r w:rsidRPr="00A06A3B">
        <w:rPr>
          <w:rFonts w:ascii="Palatino Linotype" w:hAnsi="Palatino Linotype" w:cs="Tahoma"/>
          <w:sz w:val="22"/>
          <w:szCs w:val="22"/>
        </w:rPr>
        <w:lastRenderedPageBreak/>
        <w:t>considera corresponde a las Obligaciones de Transparencia, la cual debe estar disponible para cualquier persona de manera permanente y actualizada.</w:t>
      </w:r>
    </w:p>
    <w:p w14:paraId="45DF4461" w14:textId="77777777" w:rsidR="00CE0B4C" w:rsidRPr="00A06A3B" w:rsidRDefault="00CE0B4C" w:rsidP="00FF426B">
      <w:pPr>
        <w:spacing w:line="360" w:lineRule="auto"/>
        <w:jc w:val="both"/>
        <w:rPr>
          <w:rFonts w:ascii="Palatino Linotype" w:hAnsi="Palatino Linotype" w:cs="Tahoma"/>
          <w:sz w:val="22"/>
          <w:szCs w:val="22"/>
        </w:rPr>
      </w:pPr>
    </w:p>
    <w:p w14:paraId="214F21DF" w14:textId="77777777" w:rsidR="00CE0B4C" w:rsidRPr="00A06A3B" w:rsidRDefault="00CE0B4C" w:rsidP="00FF426B">
      <w:pPr>
        <w:spacing w:line="360" w:lineRule="auto"/>
        <w:jc w:val="both"/>
        <w:rPr>
          <w:rFonts w:ascii="Palatino Linotype" w:hAnsi="Palatino Linotype" w:cs="Tahoma"/>
          <w:sz w:val="22"/>
          <w:szCs w:val="22"/>
        </w:rPr>
      </w:pPr>
      <w:r w:rsidRPr="00A06A3B">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73D31950" w14:textId="77777777" w:rsidR="00CE0B4C" w:rsidRPr="00A06A3B" w:rsidRDefault="00CE0B4C" w:rsidP="00FF426B">
      <w:pPr>
        <w:spacing w:line="360" w:lineRule="auto"/>
        <w:jc w:val="both"/>
        <w:rPr>
          <w:rFonts w:ascii="Palatino Linotype" w:hAnsi="Palatino Linotype" w:cs="Tahoma"/>
          <w:sz w:val="22"/>
          <w:szCs w:val="22"/>
        </w:rPr>
      </w:pPr>
    </w:p>
    <w:p w14:paraId="047EFFD6" w14:textId="77777777" w:rsidR="00CE0B4C" w:rsidRPr="00A06A3B" w:rsidRDefault="00CE0B4C" w:rsidP="00FF426B">
      <w:pPr>
        <w:spacing w:line="360" w:lineRule="auto"/>
        <w:jc w:val="both"/>
        <w:rPr>
          <w:rFonts w:ascii="Palatino Linotype" w:hAnsi="Palatino Linotype" w:cs="Tahoma"/>
          <w:sz w:val="22"/>
          <w:szCs w:val="22"/>
        </w:rPr>
      </w:pPr>
      <w:r w:rsidRPr="00A06A3B">
        <w:rPr>
          <w:rFonts w:ascii="Palatino Linotype" w:hAnsi="Palatino Linotype" w:cs="Tahoma"/>
          <w:sz w:val="22"/>
          <w:szCs w:val="22"/>
        </w:rPr>
        <w:t>En materia local, el artículo 5°, fracción I</w:t>
      </w:r>
      <w:r w:rsidR="00002CF8" w:rsidRPr="00A06A3B">
        <w:rPr>
          <w:rFonts w:ascii="Palatino Linotype" w:hAnsi="Palatino Linotype" w:cs="Tahoma"/>
          <w:sz w:val="22"/>
          <w:szCs w:val="22"/>
        </w:rPr>
        <w:t>,</w:t>
      </w:r>
      <w:r w:rsidRPr="00A06A3B">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7296C44" w14:textId="77777777" w:rsidR="00CE0B4C" w:rsidRPr="00A06A3B" w:rsidRDefault="00CE0B4C" w:rsidP="00FF426B">
      <w:pPr>
        <w:spacing w:line="360" w:lineRule="auto"/>
        <w:jc w:val="both"/>
        <w:rPr>
          <w:rFonts w:ascii="Palatino Linotype" w:hAnsi="Palatino Linotype" w:cs="Tahoma"/>
          <w:sz w:val="22"/>
          <w:szCs w:val="22"/>
        </w:rPr>
      </w:pPr>
    </w:p>
    <w:p w14:paraId="2B2B3709" w14:textId="77777777" w:rsidR="00CE0B4C" w:rsidRPr="00A06A3B" w:rsidRDefault="00CE0B4C" w:rsidP="00FF426B">
      <w:pPr>
        <w:spacing w:line="360" w:lineRule="auto"/>
        <w:jc w:val="both"/>
        <w:rPr>
          <w:rFonts w:ascii="Palatino Linotype" w:hAnsi="Palatino Linotype" w:cs="Tahoma"/>
          <w:sz w:val="22"/>
          <w:szCs w:val="22"/>
        </w:rPr>
      </w:pPr>
      <w:r w:rsidRPr="00A06A3B">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33EB0EF0" w14:textId="77777777" w:rsidR="00CE0B4C" w:rsidRPr="00A06A3B" w:rsidRDefault="00CE0B4C" w:rsidP="00FF426B">
      <w:pPr>
        <w:spacing w:line="360" w:lineRule="auto"/>
        <w:jc w:val="both"/>
        <w:rPr>
          <w:rFonts w:ascii="Palatino Linotype" w:hAnsi="Palatino Linotype" w:cs="Tahoma"/>
          <w:sz w:val="22"/>
          <w:szCs w:val="22"/>
        </w:rPr>
      </w:pPr>
    </w:p>
    <w:p w14:paraId="5BA8EFA4" w14:textId="77777777" w:rsidR="00CE0B4C" w:rsidRPr="00A06A3B" w:rsidRDefault="00CE0B4C" w:rsidP="00FF426B">
      <w:pPr>
        <w:spacing w:line="360" w:lineRule="auto"/>
        <w:jc w:val="both"/>
        <w:rPr>
          <w:rFonts w:ascii="Palatino Linotype" w:hAnsi="Palatino Linotype" w:cs="Tahoma"/>
          <w:sz w:val="22"/>
          <w:szCs w:val="22"/>
        </w:rPr>
      </w:pPr>
      <w:r w:rsidRPr="00A06A3B">
        <w:rPr>
          <w:rFonts w:ascii="Palatino Linotype" w:hAnsi="Palatino Linotype" w:cs="Tahoma"/>
          <w:sz w:val="22"/>
          <w:szCs w:val="22"/>
        </w:rPr>
        <w:t>El artículo 12, que, quienes generen, recopilen, administren, manejen, procesen, archiven o conserven información pública serán responsables de la misma.</w:t>
      </w:r>
    </w:p>
    <w:p w14:paraId="7AFE5A57" w14:textId="77777777" w:rsidR="00EF5683" w:rsidRPr="00A06A3B" w:rsidRDefault="00EF5683" w:rsidP="00FF426B">
      <w:pPr>
        <w:spacing w:line="360" w:lineRule="auto"/>
        <w:jc w:val="both"/>
        <w:rPr>
          <w:rFonts w:ascii="Palatino Linotype" w:hAnsi="Palatino Linotype" w:cs="Tahoma"/>
          <w:sz w:val="22"/>
          <w:szCs w:val="22"/>
        </w:rPr>
      </w:pPr>
    </w:p>
    <w:p w14:paraId="0ADCADCD" w14:textId="77777777" w:rsidR="00CE0B4C" w:rsidRPr="00A06A3B" w:rsidRDefault="00CE0B4C" w:rsidP="00FF426B">
      <w:pPr>
        <w:spacing w:line="360" w:lineRule="auto"/>
        <w:jc w:val="both"/>
        <w:rPr>
          <w:rFonts w:ascii="Palatino Linotype" w:hAnsi="Palatino Linotype" w:cs="Tahoma"/>
          <w:sz w:val="22"/>
          <w:szCs w:val="22"/>
        </w:rPr>
      </w:pPr>
      <w:r w:rsidRPr="00A06A3B">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4F043E0E" w14:textId="77777777" w:rsidR="00F66601" w:rsidRPr="00A06A3B" w:rsidRDefault="00F66601" w:rsidP="00FF426B">
      <w:pPr>
        <w:spacing w:line="360" w:lineRule="auto"/>
        <w:jc w:val="both"/>
        <w:rPr>
          <w:rFonts w:ascii="Palatino Linotype" w:hAnsi="Palatino Linotype" w:cs="Tahoma"/>
          <w:sz w:val="22"/>
          <w:szCs w:val="22"/>
        </w:rPr>
      </w:pPr>
    </w:p>
    <w:p w14:paraId="70CD7BD8" w14:textId="77777777" w:rsidR="00CE0B4C" w:rsidRPr="00A06A3B" w:rsidRDefault="00CE0B4C" w:rsidP="00FF426B">
      <w:pPr>
        <w:spacing w:line="360" w:lineRule="auto"/>
        <w:jc w:val="both"/>
        <w:rPr>
          <w:rFonts w:ascii="Palatino Linotype" w:hAnsi="Palatino Linotype" w:cs="Tahoma"/>
          <w:sz w:val="22"/>
          <w:szCs w:val="22"/>
        </w:rPr>
      </w:pPr>
      <w:r w:rsidRPr="00A06A3B">
        <w:rPr>
          <w:rFonts w:ascii="Palatino Linotype" w:hAnsi="Palatino Linotype" w:cs="Tahoma"/>
          <w:sz w:val="22"/>
          <w:szCs w:val="22"/>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61508BB" w14:textId="77777777" w:rsidR="006B3762" w:rsidRPr="00A06A3B" w:rsidRDefault="006B3762" w:rsidP="00FF426B">
      <w:pPr>
        <w:spacing w:line="360" w:lineRule="auto"/>
        <w:ind w:right="-93"/>
        <w:jc w:val="both"/>
        <w:rPr>
          <w:rFonts w:ascii="Palatino Linotype" w:hAnsi="Palatino Linotype" w:cs="Tahoma"/>
          <w:b/>
          <w:sz w:val="22"/>
          <w:szCs w:val="22"/>
          <w:lang w:val="es-ES"/>
        </w:rPr>
      </w:pPr>
    </w:p>
    <w:p w14:paraId="3FFC99C4" w14:textId="77777777" w:rsidR="00CE0B4C" w:rsidRPr="00A06A3B" w:rsidRDefault="00CE0B4C" w:rsidP="00E42394">
      <w:pPr>
        <w:pStyle w:val="Ttulo3"/>
        <w:jc w:val="both"/>
        <w:rPr>
          <w:lang w:val="es-ES"/>
        </w:rPr>
      </w:pPr>
      <w:bookmarkStart w:id="17" w:name="_Toc190955635"/>
      <w:r w:rsidRPr="00A06A3B">
        <w:rPr>
          <w:rFonts w:ascii="Palatino Linotype" w:eastAsia="Calibri" w:hAnsi="Palatino Linotype" w:cs="Arial"/>
          <w:b/>
          <w:color w:val="auto"/>
          <w:sz w:val="22"/>
          <w:szCs w:val="22"/>
          <w:lang w:eastAsia="es-ES_tradnl"/>
        </w:rPr>
        <w:t>QUINTO. Estudio de Fondo</w:t>
      </w:r>
      <w:bookmarkEnd w:id="17"/>
    </w:p>
    <w:p w14:paraId="58A3D802" w14:textId="77777777" w:rsidR="00040101" w:rsidRPr="00A06A3B" w:rsidRDefault="00040101" w:rsidP="00FF426B">
      <w:pPr>
        <w:spacing w:line="360" w:lineRule="auto"/>
        <w:ind w:right="-93"/>
        <w:jc w:val="both"/>
        <w:rPr>
          <w:rFonts w:ascii="Palatino Linotype" w:hAnsi="Palatino Linotype" w:cs="Tahoma"/>
          <w:b/>
          <w:sz w:val="22"/>
          <w:szCs w:val="22"/>
          <w:lang w:val="es-ES"/>
        </w:rPr>
      </w:pPr>
    </w:p>
    <w:p w14:paraId="20A29C78" w14:textId="60B4E47E" w:rsidR="007F486F" w:rsidRPr="00A06A3B" w:rsidRDefault="007F486F" w:rsidP="007F486F">
      <w:pPr>
        <w:spacing w:line="360" w:lineRule="auto"/>
        <w:jc w:val="both"/>
        <w:rPr>
          <w:rFonts w:ascii="Palatino Linotype" w:hAnsi="Palatino Linotype" w:cs="Tahoma"/>
          <w:sz w:val="22"/>
          <w:szCs w:val="22"/>
        </w:rPr>
      </w:pPr>
      <w:r w:rsidRPr="00A06A3B">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14:paraId="16AE9FA6" w14:textId="23FABD10" w:rsidR="003F71F8" w:rsidRPr="00A06A3B" w:rsidRDefault="003F71F8" w:rsidP="007F486F">
      <w:pPr>
        <w:spacing w:line="360" w:lineRule="auto"/>
        <w:jc w:val="both"/>
        <w:rPr>
          <w:rFonts w:ascii="Palatino Linotype" w:hAnsi="Palatino Linotype" w:cs="Tahoma"/>
          <w:sz w:val="22"/>
          <w:szCs w:val="22"/>
        </w:rPr>
      </w:pPr>
    </w:p>
    <w:p w14:paraId="3F199780" w14:textId="1EA05668" w:rsidR="003F71F8" w:rsidRPr="00A06A3B" w:rsidRDefault="003F71F8" w:rsidP="00603AEB">
      <w:pPr>
        <w:spacing w:line="360" w:lineRule="auto"/>
        <w:contextualSpacing/>
        <w:jc w:val="both"/>
        <w:rPr>
          <w:rFonts w:ascii="Palatino Linotype" w:eastAsia="Calibri" w:hAnsi="Palatino Linotype" w:cs="Tahoma"/>
          <w:iCs/>
          <w:sz w:val="22"/>
          <w:szCs w:val="22"/>
          <w:lang w:val="es-ES" w:eastAsia="es-ES_tradnl"/>
        </w:rPr>
      </w:pPr>
      <w:r w:rsidRPr="00A06A3B">
        <w:rPr>
          <w:rFonts w:ascii="Palatino Linotype" w:hAnsi="Palatino Linotype" w:cs="Tahoma"/>
          <w:sz w:val="22"/>
          <w:szCs w:val="22"/>
          <w:lang w:val="es-ES"/>
        </w:rPr>
        <w:t xml:space="preserve">Una vez establecido lo anterior, es de recordar que el Sujeto Obligado en respuesta manifestó estar impedido a proporcionar la información al ser generada por otras instituciones, sin embargo, no se advierte el turno correspondiente a los servidores públicos que pudieran haber contado con la información, y fue solo el Titular de la Unidad de Transparencia quien otorgó respuesta resulta </w:t>
      </w:r>
      <w:r w:rsidRPr="00A06A3B">
        <w:rPr>
          <w:rFonts w:ascii="Palatino Linotype" w:eastAsia="Calibri" w:hAnsi="Palatino Linotype" w:cs="Tahoma"/>
          <w:iCs/>
          <w:sz w:val="22"/>
          <w:szCs w:val="22"/>
          <w:lang w:val="es-ES" w:eastAsia="es-ES_tradnl"/>
        </w:rPr>
        <w:t xml:space="preserve">necesario tomar en cuenta </w:t>
      </w:r>
      <w:r w:rsidR="00603AEB" w:rsidRPr="00A06A3B">
        <w:rPr>
          <w:rFonts w:ascii="Palatino Linotype" w:eastAsia="Calibri" w:hAnsi="Palatino Linotype" w:cs="Tahoma"/>
          <w:iCs/>
          <w:sz w:val="22"/>
          <w:szCs w:val="22"/>
          <w:lang w:val="es-ES" w:eastAsia="es-ES_tradnl"/>
        </w:rPr>
        <w:t xml:space="preserve">que de acuerdo a lo establecido en el artículo 53 de la Ley de Transparencia y Acceso a la Información Pública del Estado de México y Municipios </w:t>
      </w:r>
      <w:r w:rsidRPr="00A06A3B">
        <w:rPr>
          <w:rFonts w:ascii="Palatino Linotype" w:eastAsia="Calibri" w:hAnsi="Palatino Linotype" w:cs="Tahoma"/>
          <w:iCs/>
          <w:sz w:val="22"/>
          <w:szCs w:val="22"/>
          <w:lang w:val="es-ES" w:eastAsia="es-ES_tradnl"/>
        </w:rPr>
        <w:t>las Unidades de Transparencia, son las responsables en cada sujeto obligado de la atención de las solicitudes de información que se realicen. El responsable de dicha área funge como enlace entre el Sujeto Obligado y los solicitantes, y tiene bajo su responsabilidad el tramitar internamente las solicitudes de información.</w:t>
      </w:r>
    </w:p>
    <w:p w14:paraId="53D5D2DB" w14:textId="77777777" w:rsidR="003F71F8" w:rsidRPr="00A06A3B" w:rsidRDefault="003F71F8" w:rsidP="003F71F8">
      <w:pPr>
        <w:spacing w:line="360" w:lineRule="auto"/>
        <w:jc w:val="both"/>
        <w:rPr>
          <w:rFonts w:ascii="Palatino Linotype" w:eastAsia="Calibri" w:hAnsi="Palatino Linotype" w:cs="Tahoma"/>
          <w:iCs/>
          <w:sz w:val="22"/>
          <w:szCs w:val="22"/>
          <w:lang w:val="es-ES" w:eastAsia="es-ES_tradnl"/>
        </w:rPr>
      </w:pPr>
    </w:p>
    <w:p w14:paraId="4D06EEBB" w14:textId="77777777" w:rsidR="003F71F8" w:rsidRPr="00A06A3B" w:rsidRDefault="003F71F8" w:rsidP="003F71F8">
      <w:pPr>
        <w:spacing w:line="360" w:lineRule="auto"/>
        <w:jc w:val="both"/>
        <w:rPr>
          <w:rFonts w:ascii="Palatino Linotype" w:eastAsia="Calibri" w:hAnsi="Palatino Linotype" w:cs="Tahoma"/>
          <w:iCs/>
          <w:sz w:val="22"/>
          <w:szCs w:val="22"/>
          <w:lang w:val="es-ES" w:eastAsia="es-ES_tradnl"/>
        </w:rPr>
      </w:pPr>
      <w:r w:rsidRPr="00A06A3B">
        <w:rPr>
          <w:rFonts w:ascii="Palatino Linotype" w:eastAsia="Calibri" w:hAnsi="Palatino Linotype" w:cs="Tahoma"/>
          <w:iCs/>
          <w:sz w:val="22"/>
          <w:szCs w:val="22"/>
          <w:lang w:val="es-ES" w:eastAsia="es-ES_tradnl"/>
        </w:rPr>
        <w:t xml:space="preserve">De tal manera que, si bien, el Titular de la Unidad de Transparencia no tiene bajo su resguardo el archivo que contiene la documentación en donde consta la información solicitada, sino que puede obrar en las distintas áreas que conforman la estructura del Sujeto Obligado, es por ello </w:t>
      </w:r>
      <w:r w:rsidRPr="00A06A3B">
        <w:rPr>
          <w:rFonts w:ascii="Palatino Linotype" w:eastAsia="Calibri" w:hAnsi="Palatino Linotype" w:cs="Tahoma"/>
          <w:iCs/>
          <w:sz w:val="22"/>
          <w:szCs w:val="22"/>
          <w:lang w:val="es-ES" w:eastAsia="es-ES_tradnl"/>
        </w:rPr>
        <w:lastRenderedPageBreak/>
        <w:t>que, debe turnar la solicitud al servidor público habilitado que tiene bajo su resguardo la misma. Los servidores públicos habilitados tienen como función, buscar, localizar y en su caso entregar la información solicitada.</w:t>
      </w:r>
    </w:p>
    <w:p w14:paraId="1E01473D" w14:textId="77777777" w:rsidR="003F71F8" w:rsidRPr="00A06A3B" w:rsidRDefault="003F71F8" w:rsidP="003F71F8">
      <w:pPr>
        <w:spacing w:line="360" w:lineRule="auto"/>
        <w:jc w:val="both"/>
        <w:rPr>
          <w:rFonts w:ascii="Palatino Linotype" w:eastAsia="Calibri" w:hAnsi="Palatino Linotype" w:cs="Tahoma"/>
          <w:iCs/>
          <w:sz w:val="22"/>
          <w:szCs w:val="22"/>
          <w:lang w:val="es-ES" w:eastAsia="es-ES_tradnl"/>
        </w:rPr>
      </w:pPr>
    </w:p>
    <w:p w14:paraId="7193D121" w14:textId="09B80606" w:rsidR="003F71F8" w:rsidRPr="00A06A3B" w:rsidRDefault="003F71F8" w:rsidP="003F71F8">
      <w:pPr>
        <w:spacing w:line="360" w:lineRule="auto"/>
        <w:jc w:val="both"/>
        <w:rPr>
          <w:rFonts w:ascii="Palatino Linotype" w:hAnsi="Palatino Linotype" w:cs="Tahoma"/>
          <w:bCs/>
          <w:sz w:val="22"/>
          <w:szCs w:val="22"/>
        </w:rPr>
      </w:pPr>
      <w:r w:rsidRPr="00A06A3B">
        <w:rPr>
          <w:rFonts w:ascii="Palatino Linotype" w:eastAsia="Calibri" w:hAnsi="Palatino Linotype" w:cs="Tahoma"/>
          <w:iCs/>
          <w:sz w:val="22"/>
          <w:szCs w:val="22"/>
          <w:lang w:val="es-ES" w:eastAsia="es-ES_tradnl"/>
        </w:rPr>
        <w:t xml:space="preserve">Es por ello, que corresponde al Titular de la Unidad de Transparencia el garantizar que las solicitudes se </w:t>
      </w:r>
      <w:r w:rsidRPr="00A06A3B">
        <w:rPr>
          <w:rFonts w:ascii="Palatino Linotype" w:eastAsia="Calibri" w:hAnsi="Palatino Linotype" w:cs="Tahoma"/>
          <w:b/>
          <w:iCs/>
          <w:sz w:val="22"/>
          <w:szCs w:val="22"/>
          <w:lang w:val="es-ES" w:eastAsia="es-ES_tradnl"/>
        </w:rPr>
        <w:t>turnen a todas las áreas competentes que puedan contar con la información</w:t>
      </w:r>
      <w:r w:rsidRPr="00A06A3B">
        <w:rPr>
          <w:rFonts w:ascii="Palatino Linotype" w:eastAsia="Calibri" w:hAnsi="Palatino Linotype" w:cs="Tahoma"/>
          <w:iCs/>
          <w:sz w:val="22"/>
          <w:szCs w:val="22"/>
          <w:lang w:val="es-ES" w:eastAsia="es-ES_tradnl"/>
        </w:rPr>
        <w:t>, con el objeto de que se realice una búsqueda exhaustiva y razonable de la información solicitada</w:t>
      </w:r>
      <w:r w:rsidR="00007FC0" w:rsidRPr="00A06A3B">
        <w:rPr>
          <w:rFonts w:ascii="Palatino Linotype" w:eastAsia="Calibri" w:hAnsi="Palatino Linotype" w:cs="Tahoma"/>
          <w:iCs/>
          <w:sz w:val="22"/>
          <w:szCs w:val="22"/>
          <w:lang w:val="es-ES" w:eastAsia="es-ES_tradnl"/>
        </w:rPr>
        <w:t xml:space="preserve">; así </w:t>
      </w:r>
      <w:r w:rsidRPr="00A06A3B">
        <w:rPr>
          <w:rFonts w:ascii="Palatino Linotype" w:hAnsi="Palatino Linotype" w:cs="Tahoma"/>
          <w:bCs/>
          <w:sz w:val="22"/>
          <w:szCs w:val="22"/>
        </w:rPr>
        <w:t xml:space="preserve">es necesario hacer referencia </w:t>
      </w:r>
      <w:r w:rsidRPr="00A06A3B">
        <w:rPr>
          <w:rFonts w:ascii="Palatino Linotype" w:hAnsi="Palatino Linotype" w:cs="Tahoma"/>
          <w:sz w:val="22"/>
          <w:szCs w:val="22"/>
        </w:rPr>
        <w:t xml:space="preserve">al </w:t>
      </w:r>
      <w:r w:rsidRPr="00A06A3B">
        <w:rPr>
          <w:rFonts w:ascii="Palatino Linotype" w:hAnsi="Palatino Linotype" w:cs="Tahoma"/>
          <w:b/>
          <w:sz w:val="22"/>
          <w:szCs w:val="22"/>
        </w:rPr>
        <w:t>procedimiento de búsqueda que deben de seguir los Sujetos Obligados para localizar la información</w:t>
      </w:r>
      <w:r w:rsidRPr="00A06A3B">
        <w:rPr>
          <w:rFonts w:ascii="Palatino Linotype" w:hAnsi="Palatino Linotype" w:cs="Tahoma"/>
          <w:sz w:val="22"/>
          <w:szCs w:val="22"/>
        </w:rPr>
        <w:t>, el cual se encuentra previsto en los artículos</w:t>
      </w:r>
      <w:r w:rsidRPr="00A06A3B">
        <w:rPr>
          <w:rFonts w:ascii="Palatino Linotype" w:hAnsi="Palatino Linotype" w:cs="Tahoma"/>
          <w:bCs/>
          <w:sz w:val="22"/>
          <w:szCs w:val="22"/>
        </w:rPr>
        <w:t xml:space="preserve"> 160 y 162 de la Ley de Transparencia y Acceso a la Información Pública del Estado de México y Municipios, mismo que es el siguiente:</w:t>
      </w:r>
    </w:p>
    <w:p w14:paraId="4ECAC9C3" w14:textId="77777777" w:rsidR="003F71F8" w:rsidRPr="00A06A3B" w:rsidRDefault="003F71F8" w:rsidP="003F71F8">
      <w:pPr>
        <w:spacing w:line="360" w:lineRule="auto"/>
        <w:jc w:val="both"/>
        <w:rPr>
          <w:rFonts w:ascii="Palatino Linotype" w:hAnsi="Palatino Linotype" w:cs="Tahoma"/>
          <w:bCs/>
          <w:iCs/>
          <w:sz w:val="22"/>
          <w:szCs w:val="22"/>
        </w:rPr>
      </w:pPr>
    </w:p>
    <w:p w14:paraId="54AB1189" w14:textId="77777777" w:rsidR="003F71F8" w:rsidRPr="00A06A3B" w:rsidRDefault="003F71F8" w:rsidP="002C279D">
      <w:pPr>
        <w:numPr>
          <w:ilvl w:val="0"/>
          <w:numId w:val="3"/>
        </w:numPr>
        <w:spacing w:line="360" w:lineRule="auto"/>
        <w:jc w:val="both"/>
        <w:rPr>
          <w:rFonts w:ascii="Palatino Linotype" w:hAnsi="Palatino Linotype" w:cs="Tahoma"/>
          <w:bCs/>
          <w:iCs/>
          <w:sz w:val="22"/>
          <w:szCs w:val="22"/>
          <w:lang w:val="es-ES"/>
        </w:rPr>
      </w:pPr>
      <w:r w:rsidRPr="00A06A3B">
        <w:rPr>
          <w:rFonts w:ascii="Palatino Linotype" w:hAnsi="Palatino Linotype" w:cs="Tahoma"/>
          <w:bCs/>
          <w:iCs/>
          <w:sz w:val="22"/>
          <w:szCs w:val="22"/>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1CC8A7D" w14:textId="77777777" w:rsidR="003F71F8" w:rsidRPr="00A06A3B" w:rsidRDefault="003F71F8" w:rsidP="003F71F8">
      <w:pPr>
        <w:spacing w:line="360" w:lineRule="auto"/>
        <w:jc w:val="both"/>
        <w:rPr>
          <w:rFonts w:ascii="Palatino Linotype" w:hAnsi="Palatino Linotype" w:cs="Tahoma"/>
          <w:bCs/>
          <w:iCs/>
          <w:sz w:val="22"/>
          <w:szCs w:val="22"/>
          <w:lang w:val="es-ES"/>
        </w:rPr>
      </w:pPr>
    </w:p>
    <w:p w14:paraId="5EE9AF74" w14:textId="77777777" w:rsidR="003F71F8" w:rsidRPr="00A06A3B" w:rsidRDefault="003F71F8" w:rsidP="002C279D">
      <w:pPr>
        <w:numPr>
          <w:ilvl w:val="0"/>
          <w:numId w:val="3"/>
        </w:numPr>
        <w:spacing w:line="360" w:lineRule="auto"/>
        <w:jc w:val="both"/>
        <w:rPr>
          <w:rFonts w:ascii="Palatino Linotype" w:hAnsi="Palatino Linotype" w:cs="Tahoma"/>
          <w:bCs/>
          <w:iCs/>
          <w:sz w:val="22"/>
          <w:szCs w:val="22"/>
          <w:lang w:val="es-ES"/>
        </w:rPr>
      </w:pPr>
      <w:r w:rsidRPr="00A06A3B">
        <w:rPr>
          <w:rFonts w:ascii="Palatino Linotype" w:hAnsi="Palatino Linotype" w:cs="Tahoma"/>
          <w:bCs/>
          <w:iCs/>
          <w:sz w:val="22"/>
          <w:szCs w:val="22"/>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5FCF15F" w14:textId="77777777" w:rsidR="003F71F8" w:rsidRPr="00A06A3B" w:rsidRDefault="003F71F8" w:rsidP="003F71F8">
      <w:pPr>
        <w:spacing w:line="360" w:lineRule="auto"/>
        <w:jc w:val="both"/>
        <w:rPr>
          <w:rFonts w:ascii="Palatino Linotype" w:hAnsi="Palatino Linotype" w:cs="Tahoma"/>
          <w:bCs/>
          <w:iCs/>
          <w:sz w:val="22"/>
          <w:szCs w:val="22"/>
        </w:rPr>
      </w:pPr>
    </w:p>
    <w:p w14:paraId="13C4A97F" w14:textId="4CB9A000" w:rsidR="003F71F8" w:rsidRPr="00A06A3B" w:rsidRDefault="003F71F8" w:rsidP="003F71F8">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t xml:space="preserve">Ahora bien, respecto del </w:t>
      </w:r>
      <w:r w:rsidRPr="00A06A3B">
        <w:rPr>
          <w:rFonts w:ascii="Palatino Linotype" w:hAnsi="Palatino Linotype" w:cs="Tahoma"/>
          <w:b/>
          <w:sz w:val="22"/>
          <w:szCs w:val="22"/>
          <w:lang w:val="es-ES"/>
        </w:rPr>
        <w:t>punto 1</w:t>
      </w:r>
      <w:r w:rsidRPr="00A06A3B">
        <w:rPr>
          <w:rFonts w:ascii="Palatino Linotype" w:hAnsi="Palatino Linotype" w:cs="Tahoma"/>
          <w:sz w:val="22"/>
          <w:szCs w:val="22"/>
          <w:lang w:val="es-ES"/>
        </w:rPr>
        <w:t>, “Reportes del Aplicativo “Visor de nómina SAT” de los años 2018 a 202</w:t>
      </w:r>
      <w:r w:rsidR="00007FC0" w:rsidRPr="00A06A3B">
        <w:rPr>
          <w:rFonts w:ascii="Palatino Linotype" w:hAnsi="Palatino Linotype" w:cs="Tahoma"/>
          <w:sz w:val="22"/>
          <w:szCs w:val="22"/>
          <w:lang w:val="es-ES"/>
        </w:rPr>
        <w:t>4</w:t>
      </w:r>
      <w:r w:rsidRPr="00A06A3B">
        <w:rPr>
          <w:rFonts w:ascii="Palatino Linotype" w:hAnsi="Palatino Linotype" w:cs="Tahoma"/>
          <w:sz w:val="22"/>
          <w:szCs w:val="22"/>
          <w:lang w:val="es-ES"/>
        </w:rPr>
        <w:t xml:space="preserve">, en sus tres tipos de presentaciones, de conformidad con la página electrónica del Servicio de Administración Tributaria, es una herramienta que permite a los Contribuyentes que hacen pagos por sueldos y salarios, la consulta de los pagos realizados a tus trabajadores </w:t>
      </w:r>
      <w:r w:rsidRPr="00A06A3B">
        <w:rPr>
          <w:rFonts w:ascii="Palatino Linotype" w:hAnsi="Palatino Linotype" w:cs="Tahoma"/>
          <w:sz w:val="22"/>
          <w:szCs w:val="22"/>
          <w:lang w:val="es-ES"/>
        </w:rPr>
        <w:lastRenderedPageBreak/>
        <w:t>de forma acumulada, así como para verificar la información de forma individual de cada uno de tus empleados que les haya expedido un comprobante de nómina, permitiéndote conciliar el impuesto retenido contra el enterado en pagos provisionales.</w:t>
      </w:r>
    </w:p>
    <w:p w14:paraId="7AA73AC2" w14:textId="77777777" w:rsidR="003F71F8" w:rsidRPr="00A06A3B" w:rsidRDefault="003F71F8" w:rsidP="003F71F8">
      <w:pPr>
        <w:spacing w:line="360" w:lineRule="auto"/>
        <w:jc w:val="both"/>
        <w:rPr>
          <w:rFonts w:ascii="Palatino Linotype" w:hAnsi="Palatino Linotype" w:cs="Tahoma"/>
          <w:sz w:val="22"/>
          <w:szCs w:val="22"/>
          <w:lang w:val="es-ES"/>
        </w:rPr>
      </w:pPr>
    </w:p>
    <w:p w14:paraId="7C862B92" w14:textId="77777777" w:rsidR="003F71F8" w:rsidRPr="00A06A3B" w:rsidRDefault="003F71F8" w:rsidP="003F71F8">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t>La mencionada herramienta que es ofrecida por el Servicio de Administración Tributaria (SAT), a los contribuyentes, a efecto que se dé cumplimiento a los artículos 27, fracción V, 96, 97 y 99, fracciones I y III de la Ley del Impuesto Sobre la Renta, los cuales para mayor referencia se procede a citar a continuación:</w:t>
      </w:r>
    </w:p>
    <w:p w14:paraId="42426D0F" w14:textId="77777777" w:rsidR="003F71F8" w:rsidRPr="00A06A3B" w:rsidRDefault="003F71F8" w:rsidP="003F71F8">
      <w:pPr>
        <w:spacing w:line="360" w:lineRule="auto"/>
        <w:jc w:val="both"/>
        <w:rPr>
          <w:rFonts w:ascii="Palatino Linotype" w:hAnsi="Palatino Linotype" w:cs="Tahoma"/>
          <w:sz w:val="22"/>
          <w:szCs w:val="22"/>
          <w:lang w:val="es-ES"/>
        </w:rPr>
      </w:pPr>
    </w:p>
    <w:p w14:paraId="095EBD62"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r w:rsidRPr="00A06A3B">
        <w:rPr>
          <w:rFonts w:ascii="Palatino Linotype" w:hAnsi="Palatino Linotype" w:cs="Arial"/>
          <w:i/>
          <w:sz w:val="20"/>
        </w:rPr>
        <w:t>“</w:t>
      </w:r>
      <w:r w:rsidRPr="00A06A3B">
        <w:rPr>
          <w:rFonts w:ascii="Palatino Linotype" w:hAnsi="Palatino Linotype" w:cs="Arial"/>
          <w:b/>
          <w:i/>
          <w:sz w:val="20"/>
        </w:rPr>
        <w:t>Artículo 27</w:t>
      </w:r>
      <w:r w:rsidRPr="00A06A3B">
        <w:rPr>
          <w:rFonts w:ascii="Palatino Linotype" w:hAnsi="Palatino Linotype" w:cs="Arial"/>
          <w:i/>
          <w:sz w:val="20"/>
        </w:rPr>
        <w:t>. Las deducciones autorizadas en este Título deberán reunir los siguientes requisitos:</w:t>
      </w:r>
    </w:p>
    <w:p w14:paraId="1293FF6B"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r w:rsidRPr="00A06A3B">
        <w:rPr>
          <w:rFonts w:ascii="Palatino Linotype" w:hAnsi="Palatino Linotype" w:cs="Arial"/>
          <w:i/>
          <w:sz w:val="20"/>
        </w:rPr>
        <w:t>I a IV…</w:t>
      </w:r>
    </w:p>
    <w:p w14:paraId="52BA62CB"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r w:rsidRPr="00A06A3B">
        <w:rPr>
          <w:rFonts w:ascii="Palatino Linotype" w:hAnsi="Palatino Linotype" w:cs="Arial"/>
          <w:i/>
          <w:sz w:val="20"/>
        </w:rPr>
        <w:t>V. Cumplir con las obligaciones establecidas en esta Ley y las demás disposiciones fiscales en materia de retención y entero de impuestos a cargo de terceros o que, en su caso, se recabe de éstos copia de los documentos en que conste el pago de dichos impuestos. Tratándose de pagos al extranjero, éstos sólo se podrán deducir siempre que el contribuyente proporcione la información a que esté obligado en los términos del artículo 76 de esta Ley.</w:t>
      </w:r>
      <w:r w:rsidRPr="00A06A3B">
        <w:rPr>
          <w:rFonts w:ascii="Palatino Linotype" w:hAnsi="Palatino Linotype" w:cs="Arial"/>
          <w:i/>
          <w:sz w:val="20"/>
        </w:rPr>
        <w:cr/>
        <w:t xml:space="preserve"> </w:t>
      </w:r>
    </w:p>
    <w:p w14:paraId="536CE50E"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r w:rsidRPr="00A06A3B">
        <w:rPr>
          <w:rFonts w:ascii="Palatino Linotype" w:hAnsi="Palatino Linotype" w:cs="Arial"/>
          <w:i/>
          <w:sz w:val="20"/>
        </w:rPr>
        <w:t>Los pagos que a la vez sean ingresos en los términos del Capítulo I del Título IV, de esta Ley, se podrán deducir siempre que las erogaciones por concepto de remuneración, las retenciones correspondientes y las deducciones del impuesto local por salarios y, en general, por la prestación de un servicio personal independiente, consten en comprobantes fiscales emitidos en términos del Código Fiscal de la Federación y se cumpla con las obligaciones a que se refiere el artículo 99, fracciones I, II, III y V de la presente Ley, así como las disposiciones que, en su caso, regulen el subsidio para el empleo y los contribuyentes cumplan con la obligación de inscribir a los trabajadores en el Instituto Mexicano del Seguro Social cuando estén obligados a ello, en los términos de las leyes de seguridad social.</w:t>
      </w:r>
    </w:p>
    <w:p w14:paraId="139C25BA"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p>
    <w:p w14:paraId="686009AA"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r w:rsidRPr="00A06A3B">
        <w:rPr>
          <w:rFonts w:ascii="Palatino Linotype" w:hAnsi="Palatino Linotype" w:cs="Arial"/>
          <w:i/>
          <w:sz w:val="20"/>
        </w:rPr>
        <w:t xml:space="preserve">Tratándose de la prestación de servicios especializados o de la ejecución de obras especializadas a que se refiere el artículo 15-D, tercer párrafo del Código Fiscal de la Federación, el contratante deberá </w:t>
      </w:r>
      <w:r w:rsidRPr="00A06A3B">
        <w:rPr>
          <w:rFonts w:ascii="Palatino Linotype" w:hAnsi="Palatino Linotype" w:cs="Arial"/>
          <w:i/>
          <w:sz w:val="20"/>
        </w:rPr>
        <w:lastRenderedPageBreak/>
        <w:t>verificar cuando se efectúe el pago de la contraprestación por el servicio recibido, que el contratista cuente con el registro a que se refiere el artículo 15 de la Ley Federal del Trabajo, asimismo, deberá obtener del contratista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El contratista estará obligado a entregar al contratante los comprobantes y la información a que se refiere este párrafo.</w:t>
      </w:r>
    </w:p>
    <w:p w14:paraId="475FA855"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r w:rsidRPr="00A06A3B">
        <w:rPr>
          <w:rFonts w:ascii="Palatino Linotype" w:hAnsi="Palatino Linotype" w:cs="Arial"/>
          <w:b/>
          <w:i/>
          <w:sz w:val="20"/>
        </w:rPr>
        <w:t>VI a XXII</w:t>
      </w:r>
      <w:r w:rsidRPr="00A06A3B">
        <w:rPr>
          <w:rFonts w:ascii="Palatino Linotype" w:hAnsi="Palatino Linotype" w:cs="Arial"/>
          <w:i/>
          <w:sz w:val="20"/>
        </w:rPr>
        <w:t>…</w:t>
      </w:r>
    </w:p>
    <w:p w14:paraId="3BC99C19" w14:textId="77777777" w:rsidR="003F71F8" w:rsidRPr="00A06A3B" w:rsidRDefault="003F71F8" w:rsidP="003F71F8">
      <w:pPr>
        <w:pStyle w:val="Prrafodelista"/>
        <w:spacing w:line="276" w:lineRule="auto"/>
        <w:ind w:left="567" w:right="539"/>
        <w:contextualSpacing w:val="0"/>
        <w:jc w:val="both"/>
        <w:rPr>
          <w:rFonts w:ascii="Palatino Linotype" w:hAnsi="Palatino Linotype" w:cs="Arial"/>
          <w:i/>
          <w:sz w:val="20"/>
        </w:rPr>
      </w:pPr>
    </w:p>
    <w:p w14:paraId="40762F0B" w14:textId="77777777" w:rsidR="003F71F8" w:rsidRPr="00A06A3B" w:rsidRDefault="003F71F8" w:rsidP="003F71F8">
      <w:pPr>
        <w:pStyle w:val="Prrafodelista"/>
        <w:spacing w:line="360" w:lineRule="auto"/>
        <w:ind w:left="567" w:right="539"/>
        <w:contextualSpacing w:val="0"/>
        <w:jc w:val="center"/>
        <w:rPr>
          <w:rFonts w:ascii="Palatino Linotype" w:hAnsi="Palatino Linotype" w:cs="Arial"/>
          <w:b/>
          <w:i/>
          <w:sz w:val="20"/>
        </w:rPr>
      </w:pPr>
      <w:r w:rsidRPr="00A06A3B">
        <w:rPr>
          <w:rFonts w:ascii="Palatino Linotype" w:hAnsi="Palatino Linotype" w:cs="Arial"/>
          <w:b/>
          <w:i/>
          <w:sz w:val="20"/>
        </w:rPr>
        <w:t>CAPÍTULO I</w:t>
      </w:r>
    </w:p>
    <w:p w14:paraId="10F7892C" w14:textId="77777777" w:rsidR="003F71F8" w:rsidRPr="00A06A3B" w:rsidRDefault="003F71F8" w:rsidP="003F71F8">
      <w:pPr>
        <w:pStyle w:val="Prrafodelista"/>
        <w:spacing w:line="360" w:lineRule="auto"/>
        <w:ind w:left="567" w:right="539"/>
        <w:contextualSpacing w:val="0"/>
        <w:jc w:val="center"/>
        <w:rPr>
          <w:rFonts w:ascii="Palatino Linotype" w:hAnsi="Palatino Linotype" w:cs="Arial"/>
          <w:b/>
          <w:i/>
          <w:sz w:val="20"/>
        </w:rPr>
      </w:pPr>
      <w:r w:rsidRPr="00A06A3B">
        <w:rPr>
          <w:rFonts w:ascii="Palatino Linotype" w:hAnsi="Palatino Linotype" w:cs="Arial"/>
          <w:b/>
          <w:i/>
          <w:sz w:val="20"/>
        </w:rPr>
        <w:t>DE LOS INGRESOS POR SALARIOS Y EN GENERAL POR</w:t>
      </w:r>
    </w:p>
    <w:p w14:paraId="03561E1A" w14:textId="77777777" w:rsidR="003F71F8" w:rsidRPr="00A06A3B" w:rsidRDefault="003F71F8" w:rsidP="003F71F8">
      <w:pPr>
        <w:pStyle w:val="Prrafodelista"/>
        <w:spacing w:line="360" w:lineRule="auto"/>
        <w:ind w:left="567" w:right="539"/>
        <w:contextualSpacing w:val="0"/>
        <w:jc w:val="center"/>
        <w:rPr>
          <w:rFonts w:ascii="Palatino Linotype" w:hAnsi="Palatino Linotype" w:cs="Arial"/>
          <w:b/>
          <w:i/>
          <w:sz w:val="20"/>
        </w:rPr>
      </w:pPr>
      <w:r w:rsidRPr="00A06A3B">
        <w:rPr>
          <w:rFonts w:ascii="Palatino Linotype" w:hAnsi="Palatino Linotype" w:cs="Arial"/>
          <w:b/>
          <w:i/>
          <w:sz w:val="20"/>
        </w:rPr>
        <w:t>LA PRESTACIÓN DE UN SERVICIO PERSONAL SUBORDINADO</w:t>
      </w:r>
    </w:p>
    <w:p w14:paraId="19CD7901"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p>
    <w:p w14:paraId="7AA7DF9F"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r w:rsidRPr="00A06A3B">
        <w:rPr>
          <w:rFonts w:ascii="Palatino Linotype" w:hAnsi="Palatino Linotype" w:cs="Arial"/>
          <w:b/>
          <w:i/>
          <w:sz w:val="20"/>
        </w:rPr>
        <w:t>Artículo 96.</w:t>
      </w:r>
      <w:r w:rsidRPr="00A06A3B">
        <w:rPr>
          <w:rFonts w:ascii="Palatino Linotype" w:hAnsi="Palatino Linotype" w:cs="Arial"/>
          <w:i/>
          <w:sz w:val="20"/>
        </w:rPr>
        <w:t xml:space="preserve"> Quienes hagan pagos por los conceptos a que se refiere este Capítulo están obligados a efectuar retenciones y enteros mensuales que tendrán el carácter de pagos provisionales a cuenta del impuesto anual. No se efectuará retención a las personas que en el mes únicamente perciban un salario mínimo general correspondiente al área geográfica del contribuyente.</w:t>
      </w:r>
    </w:p>
    <w:p w14:paraId="153AC2D0"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r w:rsidRPr="00A06A3B">
        <w:rPr>
          <w:rFonts w:ascii="Palatino Linotype" w:hAnsi="Palatino Linotype" w:cs="Arial"/>
          <w:i/>
          <w:sz w:val="20"/>
        </w:rPr>
        <w:t>(…)</w:t>
      </w:r>
    </w:p>
    <w:p w14:paraId="0A505658"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p>
    <w:p w14:paraId="470D2AF6"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r w:rsidRPr="00A06A3B">
        <w:rPr>
          <w:rFonts w:ascii="Palatino Linotype" w:hAnsi="Palatino Linotype" w:cs="Arial"/>
          <w:b/>
          <w:i/>
          <w:sz w:val="20"/>
        </w:rPr>
        <w:t>Artículo 97</w:t>
      </w:r>
      <w:r w:rsidRPr="00A06A3B">
        <w:rPr>
          <w:rFonts w:ascii="Palatino Linotype" w:hAnsi="Palatino Linotype" w:cs="Arial"/>
          <w:i/>
          <w:sz w:val="20"/>
        </w:rPr>
        <w:t>. Las personas obligadas a efectuar retenciones en los términos del artículo 96 de esta Ley, calcularán el impuesto anual de cada persona que le hubiere prestado servicios personales subordinados.</w:t>
      </w:r>
      <w:r w:rsidRPr="00A06A3B">
        <w:rPr>
          <w:rFonts w:ascii="Palatino Linotype" w:hAnsi="Palatino Linotype" w:cs="Arial"/>
          <w:i/>
          <w:sz w:val="20"/>
        </w:rPr>
        <w:cr/>
        <w:t>(…)</w:t>
      </w:r>
    </w:p>
    <w:p w14:paraId="5F35F3A9"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p>
    <w:p w14:paraId="33D1817F"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r w:rsidRPr="00A06A3B">
        <w:rPr>
          <w:rFonts w:ascii="Palatino Linotype" w:hAnsi="Palatino Linotype" w:cs="Arial"/>
          <w:b/>
          <w:i/>
          <w:sz w:val="20"/>
        </w:rPr>
        <w:t>Artículo 99</w:t>
      </w:r>
      <w:r w:rsidRPr="00A06A3B">
        <w:rPr>
          <w:rFonts w:ascii="Palatino Linotype" w:hAnsi="Palatino Linotype" w:cs="Arial"/>
          <w:i/>
          <w:sz w:val="20"/>
        </w:rPr>
        <w:t>. Quienes hagan pagos por los conceptos a que se refiere este Capítulo, tendrán las siguientes obligaciones:</w:t>
      </w:r>
    </w:p>
    <w:p w14:paraId="0761BC95"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r w:rsidRPr="00A06A3B">
        <w:rPr>
          <w:rFonts w:ascii="Palatino Linotype" w:hAnsi="Palatino Linotype" w:cs="Arial"/>
          <w:i/>
          <w:sz w:val="20"/>
        </w:rPr>
        <w:t>I. Efectuar las retenciones señaladas en el artículo 96 de esta Ley.</w:t>
      </w:r>
    </w:p>
    <w:p w14:paraId="4B8C52A1"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r w:rsidRPr="00A06A3B">
        <w:rPr>
          <w:rFonts w:ascii="Palatino Linotype" w:hAnsi="Palatino Linotype" w:cs="Arial"/>
          <w:i/>
          <w:sz w:val="20"/>
        </w:rPr>
        <w:lastRenderedPageBreak/>
        <w:t>II. Calcular el impuesto anual de las personas que les hubieren prestado servicios subordinados, en los términos del artículo 97 de esta Ley.</w:t>
      </w:r>
    </w:p>
    <w:p w14:paraId="614AD4A9"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r w:rsidRPr="00A06A3B">
        <w:rPr>
          <w:rFonts w:ascii="Palatino Linotype" w:hAnsi="Palatino Linotype" w:cs="Arial"/>
          <w:i/>
          <w:sz w:val="20"/>
        </w:rPr>
        <w:t>III. Expedir y entregar comprobantes fiscales a las personas que reciban pagos por los conceptos a que se refiere este Capítulo, en la fecha en que se realice la erogación correspondiente, los cuales podrán utilizarse como constancia o recibo de pago para efectos de la legislación laboral a que se refieren los artículos 132 fracciones VII y VIII, y 804, primer párrafo, fracciones II y IV, de la Ley Federal de Trabajo.</w:t>
      </w:r>
    </w:p>
    <w:p w14:paraId="0ECD3FFF"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r w:rsidRPr="00A06A3B">
        <w:rPr>
          <w:rFonts w:ascii="Palatino Linotype" w:hAnsi="Palatino Linotype" w:cs="Arial"/>
          <w:i/>
          <w:sz w:val="20"/>
        </w:rPr>
        <w:t>IV. Solicitar, en su caso, las constancias y los comprobantes a que se refiere la fracción anterior, a las personas que contraten para prestar servicios subordinados, a más tardar dentro del mes siguiente a aquél en que se inicie la prestación del servicio y cerciorarse que estén inscritos en el Registro Federal de Contribuyentes.</w:t>
      </w:r>
    </w:p>
    <w:p w14:paraId="731CE2FD"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r w:rsidRPr="00A06A3B">
        <w:rPr>
          <w:rFonts w:ascii="Palatino Linotype" w:hAnsi="Palatino Linotype" w:cs="Arial"/>
          <w:i/>
          <w:sz w:val="20"/>
        </w:rPr>
        <w:t>Adicionalmente, deberán solicitar a los trabajadores que les comuniquen por escrito antes de que se efectúe el primer pago que les corresponda por la prestación de servicios personales subordinados en el año de calendario de que se trate, si prestan servicios a otro empleador y éste les aplica el subsidio para el empleo, a fin de que ya no se aplique nuevamente.</w:t>
      </w:r>
    </w:p>
    <w:p w14:paraId="363CFD72"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r w:rsidRPr="00A06A3B">
        <w:rPr>
          <w:rFonts w:ascii="Palatino Linotype" w:hAnsi="Palatino Linotype" w:cs="Arial"/>
          <w:i/>
          <w:sz w:val="20"/>
        </w:rPr>
        <w:t>V. Solicitar a las personas que contraten para prestar servicios subordinados, les proporcionen los datos necesarios a fin de inscribirlas en el Registro Federal de Contribuyentes, o bien cuando ya hubieran sido inscritas con anterioridad, les proporcionen su clave del citado registro.</w:t>
      </w:r>
    </w:p>
    <w:p w14:paraId="5CD3C9DE"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r w:rsidRPr="00A06A3B">
        <w:rPr>
          <w:rFonts w:ascii="Palatino Linotype" w:hAnsi="Palatino Linotype" w:cs="Arial"/>
          <w:i/>
          <w:sz w:val="20"/>
        </w:rPr>
        <w:t>VI. Proporcionar a más tardar el 15 de febrero de cada año, a las personas a quienes les hubieran prestado servicios personales subordinados, constancia y el comprobante fiscal del monto total de los viáticos pagados en el año de calendario de que se trate, por los que se aplicó lo dispuesto en el artículo 93, fracción XVII de esta Ley.</w:t>
      </w:r>
    </w:p>
    <w:p w14:paraId="43F4201E"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r w:rsidRPr="00A06A3B">
        <w:rPr>
          <w:rFonts w:ascii="Palatino Linotype" w:hAnsi="Palatino Linotype" w:cs="Arial"/>
          <w:i/>
          <w:sz w:val="20"/>
        </w:rPr>
        <w:t>VII. Presentar, ante las oficinas autorizadas a más tardar el 15 de febrero de cada año, declaración proporcionando información sobre las personas que hayan ejercido la opción a que se refiere la fracción VII del artículo 94 de esta Ley, en el año de calendario anterior, conforme a las reglas generales que al efecto expida el Servicio de Administración Tributaria.</w:t>
      </w:r>
    </w:p>
    <w:p w14:paraId="0780E9E8" w14:textId="77777777" w:rsidR="003F71F8" w:rsidRPr="00A06A3B" w:rsidRDefault="003F71F8" w:rsidP="003F71F8">
      <w:pPr>
        <w:pStyle w:val="Prrafodelista"/>
        <w:spacing w:line="360" w:lineRule="auto"/>
        <w:ind w:left="567" w:right="539"/>
        <w:contextualSpacing w:val="0"/>
        <w:jc w:val="both"/>
        <w:rPr>
          <w:rFonts w:ascii="Palatino Linotype" w:hAnsi="Palatino Linotype" w:cs="Arial"/>
          <w:i/>
          <w:sz w:val="20"/>
        </w:rPr>
      </w:pPr>
      <w:r w:rsidRPr="00A06A3B">
        <w:rPr>
          <w:rFonts w:ascii="Palatino Linotype" w:hAnsi="Palatino Linotype" w:cs="Arial"/>
          <w:i/>
          <w:sz w:val="20"/>
        </w:rPr>
        <w:t>Quedan exceptuados de las obligaciones señaladas en este artículo, los organismos internacionales cuando así lo establezcan los tratados o convenios respectivos, y los estados extranjeros.”</w:t>
      </w:r>
    </w:p>
    <w:p w14:paraId="779A15EF" w14:textId="77777777" w:rsidR="003F71F8" w:rsidRPr="00A06A3B" w:rsidRDefault="003F71F8" w:rsidP="003F71F8">
      <w:pPr>
        <w:pStyle w:val="Prrafodelista"/>
        <w:spacing w:line="276" w:lineRule="auto"/>
        <w:ind w:left="360" w:right="397"/>
        <w:contextualSpacing w:val="0"/>
        <w:jc w:val="both"/>
        <w:rPr>
          <w:rFonts w:ascii="Palatino Linotype" w:hAnsi="Palatino Linotype" w:cs="Arial"/>
          <w:i/>
          <w:sz w:val="20"/>
        </w:rPr>
      </w:pPr>
    </w:p>
    <w:p w14:paraId="6D487BEA" w14:textId="77777777" w:rsidR="003F71F8" w:rsidRPr="00A06A3B" w:rsidRDefault="003F71F8" w:rsidP="003F71F8">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lastRenderedPageBreak/>
        <w:t>En consecuencia dicha herramienta de Visor de Nómina implementada por el Servicio de Administración Tributaria, es para auxiliar a los Contribuyentes que hacen pagos por sueldos y salarios, a efecto que puedan visualizar la información relativa a los pagos efectuados a sus empleados o subordinados, según sea el caso; sin embargo, dichos ordenamientos no exigen como obligación el uso de la misma, toda vez que, únicamente es una herramienta de ayuda de visualización, consecuentemente, existe la posibilidad que los Entes de Gobierno, caso particular el Sujeto Obligado, no haga uso de ella, por lo que puede no tener en sus archivos la información solicitada.</w:t>
      </w:r>
    </w:p>
    <w:p w14:paraId="10C6B739" w14:textId="77777777" w:rsidR="003F71F8" w:rsidRPr="00A06A3B" w:rsidRDefault="003F71F8" w:rsidP="003F71F8">
      <w:pPr>
        <w:spacing w:line="360" w:lineRule="auto"/>
        <w:jc w:val="both"/>
        <w:rPr>
          <w:rFonts w:ascii="Palatino Linotype" w:hAnsi="Palatino Linotype" w:cs="Tahoma"/>
          <w:sz w:val="22"/>
          <w:szCs w:val="22"/>
          <w:lang w:val="es-ES"/>
        </w:rPr>
      </w:pPr>
    </w:p>
    <w:p w14:paraId="326FB8E2" w14:textId="77777777" w:rsidR="003F71F8" w:rsidRPr="00A06A3B" w:rsidRDefault="003F71F8" w:rsidP="003F71F8">
      <w:pPr>
        <w:spacing w:line="360" w:lineRule="auto"/>
        <w:jc w:val="both"/>
        <w:rPr>
          <w:rFonts w:ascii="Palatino Linotype" w:hAnsi="Palatino Linotype" w:cs="Tahoma"/>
          <w:sz w:val="22"/>
          <w:szCs w:val="22"/>
        </w:rPr>
      </w:pPr>
      <w:r w:rsidRPr="00A06A3B">
        <w:rPr>
          <w:rFonts w:ascii="Palatino Linotype" w:hAnsi="Palatino Linotype" w:cs="Tahoma"/>
          <w:sz w:val="22"/>
          <w:szCs w:val="22"/>
        </w:rPr>
        <w:t>Ahora bien, por lo que hace a los siguientes puntos, resulta necesario traer a colación el artículo 123 en sus aparatos A y B, de la Constitución Política de los Estados Unidos Mexicanos, el cual establece las relaciones obrero patronales entre particulares (apartado A) y las relaciones laborales entre las Dependencias de Gobierno con sus servidores públicos (apartado B), el cual se cita para mayor referencia a continuación:</w:t>
      </w:r>
    </w:p>
    <w:p w14:paraId="03149244" w14:textId="77777777" w:rsidR="003F71F8" w:rsidRPr="00A06A3B" w:rsidRDefault="003F71F8" w:rsidP="003F71F8">
      <w:pPr>
        <w:spacing w:line="360" w:lineRule="auto"/>
        <w:ind w:right="-93"/>
        <w:jc w:val="both"/>
        <w:rPr>
          <w:rFonts w:ascii="Palatino Linotype" w:hAnsi="Palatino Linotype" w:cs="Tahoma"/>
          <w:b/>
          <w:sz w:val="22"/>
          <w:szCs w:val="22"/>
        </w:rPr>
      </w:pPr>
    </w:p>
    <w:p w14:paraId="473BFE37"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w:t>
      </w:r>
      <w:r w:rsidRPr="00A06A3B">
        <w:rPr>
          <w:rFonts w:ascii="Palatino Linotype" w:hAnsi="Palatino Linotype" w:cs="Tahoma"/>
          <w:b/>
          <w:i/>
          <w:szCs w:val="22"/>
        </w:rPr>
        <w:t>Artículo 123</w:t>
      </w:r>
      <w:r w:rsidRPr="00A06A3B">
        <w:rPr>
          <w:rFonts w:ascii="Palatino Linotype" w:hAnsi="Palatino Linotype" w:cs="Tahoma"/>
          <w:i/>
          <w:szCs w:val="22"/>
        </w:rPr>
        <w:t>. Toda persona tiene derecho al trabajo digno y socialmente útil; al efecto, se promoverán la creación de empleos y la organización social de trabajo, conforme a la ley.</w:t>
      </w:r>
    </w:p>
    <w:p w14:paraId="639450B5"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El Congreso de la Unión, sin contravenir a las bases siguientes deberá expedir leyes sobre el trabajo, las cuales regirán:</w:t>
      </w:r>
    </w:p>
    <w:p w14:paraId="4BE92098"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t>A</w:t>
      </w:r>
      <w:r w:rsidRPr="00A06A3B">
        <w:rPr>
          <w:rFonts w:ascii="Palatino Linotype" w:hAnsi="Palatino Linotype" w:cs="Tahoma"/>
          <w:i/>
          <w:szCs w:val="22"/>
        </w:rPr>
        <w:t>. Entre los obreros, jornaleros, empleados domésticos, artesanos y de una manera general, todo contrato de trabajo:</w:t>
      </w:r>
    </w:p>
    <w:p w14:paraId="49945630"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w:t>
      </w:r>
    </w:p>
    <w:p w14:paraId="5ABB49A6"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t>B</w:t>
      </w:r>
      <w:r w:rsidRPr="00A06A3B">
        <w:rPr>
          <w:rFonts w:ascii="Palatino Linotype" w:hAnsi="Palatino Linotype" w:cs="Tahoma"/>
          <w:i/>
          <w:szCs w:val="22"/>
        </w:rPr>
        <w:t>. Entre los Poderes de la Unión y sus trabajadores:</w:t>
      </w:r>
    </w:p>
    <w:p w14:paraId="5E0559D1"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w:t>
      </w:r>
    </w:p>
    <w:p w14:paraId="0E539214" w14:textId="77777777" w:rsidR="003F71F8" w:rsidRPr="00A06A3B" w:rsidRDefault="003F71F8" w:rsidP="003F71F8">
      <w:pPr>
        <w:spacing w:line="360" w:lineRule="auto"/>
        <w:ind w:left="567" w:right="539"/>
        <w:jc w:val="both"/>
        <w:rPr>
          <w:rFonts w:ascii="Palatino Linotype" w:hAnsi="Palatino Linotype" w:cs="Tahoma"/>
          <w:i/>
          <w:szCs w:val="22"/>
        </w:rPr>
      </w:pPr>
    </w:p>
    <w:p w14:paraId="3717B300" w14:textId="77777777" w:rsidR="003F71F8" w:rsidRPr="00A06A3B" w:rsidRDefault="003F71F8" w:rsidP="003F71F8">
      <w:pPr>
        <w:spacing w:line="360" w:lineRule="auto"/>
        <w:ind w:right="-93"/>
        <w:jc w:val="both"/>
        <w:rPr>
          <w:rFonts w:ascii="Palatino Linotype" w:hAnsi="Palatino Linotype" w:cs="Tahoma"/>
          <w:sz w:val="22"/>
          <w:szCs w:val="22"/>
        </w:rPr>
      </w:pPr>
      <w:r w:rsidRPr="00A06A3B">
        <w:rPr>
          <w:rFonts w:ascii="Palatino Linotype" w:hAnsi="Palatino Linotype" w:cs="Tahoma"/>
          <w:sz w:val="22"/>
          <w:szCs w:val="22"/>
        </w:rPr>
        <w:t xml:space="preserve">De lo anterior se advierte que, tanto el Instituto Mexicano del Seguro Social (IMSS) y el Instituto del Fondo Nacional de la Vivienda para los Trabajadores (INFONAVIT), se encuentran regulados conforme al apartado A del artículo citado, que regula las relaciones laborales entre </w:t>
      </w:r>
      <w:r w:rsidRPr="00A06A3B">
        <w:rPr>
          <w:rFonts w:ascii="Palatino Linotype" w:hAnsi="Palatino Linotype" w:cs="Tahoma"/>
          <w:sz w:val="22"/>
          <w:szCs w:val="22"/>
        </w:rPr>
        <w:lastRenderedPageBreak/>
        <w:t>particulares, empero el apartado que rige las relaciones labores de los servidores públicos corresponde al apartado B, hechas las precisiones anteriores, se procede en los términos siguientes:</w:t>
      </w:r>
    </w:p>
    <w:p w14:paraId="233AE782" w14:textId="77777777" w:rsidR="003F71F8" w:rsidRPr="00A06A3B" w:rsidRDefault="003F71F8" w:rsidP="003F71F8">
      <w:pPr>
        <w:spacing w:line="360" w:lineRule="auto"/>
        <w:ind w:right="-93"/>
        <w:jc w:val="both"/>
        <w:rPr>
          <w:rFonts w:ascii="Palatino Linotype" w:hAnsi="Palatino Linotype" w:cs="Tahoma"/>
          <w:sz w:val="22"/>
          <w:szCs w:val="22"/>
        </w:rPr>
      </w:pPr>
    </w:p>
    <w:p w14:paraId="25D03E45" w14:textId="3A3359E1" w:rsidR="003F71F8" w:rsidRPr="00A06A3B" w:rsidRDefault="003F71F8" w:rsidP="003F71F8">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t xml:space="preserve">Respecto a la opinión de cumplimiento del </w:t>
      </w:r>
      <w:r w:rsidRPr="00A06A3B">
        <w:rPr>
          <w:rFonts w:ascii="Palatino Linotype" w:hAnsi="Palatino Linotype" w:cs="Tahoma"/>
          <w:b/>
          <w:sz w:val="22"/>
          <w:szCs w:val="22"/>
          <w:lang w:val="es-ES"/>
        </w:rPr>
        <w:t>Instituto Mexicano del Seguro Social IMSS</w:t>
      </w:r>
      <w:r w:rsidRPr="00A06A3B">
        <w:rPr>
          <w:rFonts w:ascii="Palatino Linotype" w:hAnsi="Palatino Linotype" w:cs="Tahoma"/>
          <w:sz w:val="22"/>
          <w:szCs w:val="22"/>
          <w:lang w:val="es-ES"/>
        </w:rPr>
        <w:t>, partiremos que de conformidad con el artículo 5</w:t>
      </w:r>
      <w:r w:rsidR="002954B3" w:rsidRPr="00A06A3B">
        <w:rPr>
          <w:rFonts w:ascii="Palatino Linotype" w:hAnsi="Palatino Linotype" w:cs="Tahoma"/>
          <w:sz w:val="22"/>
          <w:szCs w:val="22"/>
          <w:lang w:val="es-ES"/>
        </w:rPr>
        <w:t>°</w:t>
      </w:r>
      <w:r w:rsidRPr="00A06A3B">
        <w:rPr>
          <w:rFonts w:ascii="Palatino Linotype" w:hAnsi="Palatino Linotype" w:cs="Tahoma"/>
          <w:sz w:val="22"/>
          <w:szCs w:val="22"/>
          <w:lang w:val="es-ES"/>
        </w:rPr>
        <w:t xml:space="preserve"> de la Ley del Seguro Social</w:t>
      </w:r>
      <w:r w:rsidR="002954B3" w:rsidRPr="00A06A3B">
        <w:rPr>
          <w:rFonts w:ascii="Palatino Linotype" w:hAnsi="Palatino Linotype" w:cs="Tahoma"/>
          <w:sz w:val="22"/>
          <w:szCs w:val="22"/>
          <w:lang w:val="es-ES"/>
        </w:rPr>
        <w:t>,</w:t>
      </w:r>
      <w:r w:rsidRPr="00A06A3B">
        <w:rPr>
          <w:rFonts w:ascii="Palatino Linotype" w:hAnsi="Palatino Linotype" w:cs="Tahoma"/>
          <w:sz w:val="22"/>
          <w:szCs w:val="22"/>
          <w:lang w:val="es-ES"/>
        </w:rPr>
        <w:t xml:space="preserve"> este es un organismo público descentralizado con personalidad jurídica y patrimonio propios, de integración operativa tripartita, debido a que a la misma concurren los sectores público, social y privado, el cual tiene también el carácter de organismo fiscal autónomo. Cuya función principal es relativa a tutear la seguridad social, entendiéndose como garantizar el derecho a la salud, la asistencia médica, la protección de los medios de subsistencia y los servicios sociales necesarios para el bienestar individual y colectivo, así como el otorgamiento de una pensión que, en su caso y previo cumplimiento de los requisitos legales, será garantizada por el Estado.</w:t>
      </w:r>
    </w:p>
    <w:p w14:paraId="40F1A0F4" w14:textId="77777777" w:rsidR="003F71F8" w:rsidRPr="00A06A3B" w:rsidRDefault="003F71F8" w:rsidP="003F71F8">
      <w:pPr>
        <w:spacing w:line="360" w:lineRule="auto"/>
        <w:jc w:val="both"/>
        <w:rPr>
          <w:rFonts w:ascii="Palatino Linotype" w:hAnsi="Palatino Linotype" w:cs="Tahoma"/>
          <w:sz w:val="22"/>
          <w:szCs w:val="22"/>
          <w:lang w:val="es-ES"/>
        </w:rPr>
      </w:pPr>
    </w:p>
    <w:p w14:paraId="10B879D9" w14:textId="1AF5DDFC" w:rsidR="003F71F8" w:rsidRPr="00A06A3B" w:rsidRDefault="003F71F8" w:rsidP="003F71F8">
      <w:pPr>
        <w:spacing w:line="360" w:lineRule="auto"/>
        <w:jc w:val="both"/>
        <w:rPr>
          <w:rFonts w:ascii="Palatino Linotype" w:hAnsi="Palatino Linotype" w:cs="Tahoma"/>
          <w:sz w:val="22"/>
          <w:szCs w:val="22"/>
        </w:rPr>
      </w:pPr>
      <w:r w:rsidRPr="00A06A3B">
        <w:rPr>
          <w:rFonts w:ascii="Palatino Linotype" w:hAnsi="Palatino Linotype" w:cs="Tahoma"/>
          <w:sz w:val="22"/>
          <w:szCs w:val="22"/>
        </w:rPr>
        <w:t xml:space="preserve">Organismo que si bien se encarga de garantizar el derecho a la seguridad social, lo es en lo que corresponde </w:t>
      </w:r>
      <w:r w:rsidRPr="00A06A3B">
        <w:rPr>
          <w:rFonts w:ascii="Palatino Linotype" w:hAnsi="Palatino Linotype" w:cs="Tahoma"/>
          <w:b/>
          <w:bCs/>
          <w:sz w:val="22"/>
          <w:szCs w:val="22"/>
          <w:u w:val="single"/>
        </w:rPr>
        <w:t xml:space="preserve">a los </w:t>
      </w:r>
      <w:r w:rsidR="002954B3" w:rsidRPr="00A06A3B">
        <w:rPr>
          <w:rFonts w:ascii="Palatino Linotype" w:hAnsi="Palatino Linotype" w:cs="Tahoma"/>
          <w:b/>
          <w:bCs/>
          <w:sz w:val="22"/>
          <w:szCs w:val="22"/>
          <w:u w:val="single"/>
        </w:rPr>
        <w:t>particulares, no así a los servidores públicos ni a nivel federal ni a nivel estatal o municipal</w:t>
      </w:r>
      <w:r w:rsidRPr="00A06A3B">
        <w:rPr>
          <w:rFonts w:ascii="Palatino Linotype" w:hAnsi="Palatino Linotype" w:cs="Tahoma"/>
          <w:sz w:val="22"/>
          <w:szCs w:val="22"/>
        </w:rPr>
        <w:t>; atentos a ello, de conformidad con los artículos 1, 2 y 3 de la Ley de Seguridad Social para los Servidores Públicos del Estado de México y Municipios, podemos apreciar que el Organismo competente para la seguridad social de los servidores públicos del Estado de México y Municipios, se encuentra a cargo del Instituto de Seguridad Social del Estado de México y Municipios (</w:t>
      </w:r>
      <w:proofErr w:type="spellStart"/>
      <w:r w:rsidRPr="00A06A3B">
        <w:rPr>
          <w:rFonts w:ascii="Palatino Linotype" w:hAnsi="Palatino Linotype" w:cs="Tahoma"/>
          <w:sz w:val="22"/>
          <w:szCs w:val="22"/>
        </w:rPr>
        <w:t>ISSEMyM</w:t>
      </w:r>
      <w:proofErr w:type="spellEnd"/>
      <w:r w:rsidRPr="00A06A3B">
        <w:rPr>
          <w:rFonts w:ascii="Palatino Linotype" w:hAnsi="Palatino Linotype" w:cs="Tahoma"/>
          <w:sz w:val="22"/>
          <w:szCs w:val="22"/>
        </w:rPr>
        <w:t>), se insertan para mayor referencia los artículos a continuación:</w:t>
      </w:r>
    </w:p>
    <w:p w14:paraId="10273F12" w14:textId="77777777" w:rsidR="003F71F8" w:rsidRPr="00A06A3B" w:rsidRDefault="003F71F8" w:rsidP="003F71F8">
      <w:pPr>
        <w:spacing w:line="360" w:lineRule="auto"/>
        <w:ind w:left="567" w:right="539"/>
        <w:jc w:val="both"/>
        <w:rPr>
          <w:rFonts w:ascii="Palatino Linotype" w:hAnsi="Palatino Linotype" w:cs="Tahoma"/>
          <w:i/>
          <w:szCs w:val="22"/>
          <w:lang w:val="es-ES"/>
        </w:rPr>
      </w:pPr>
    </w:p>
    <w:p w14:paraId="4CAB42B8" w14:textId="77777777" w:rsidR="003F71F8" w:rsidRPr="00A06A3B" w:rsidRDefault="003F71F8" w:rsidP="003F71F8">
      <w:pPr>
        <w:spacing w:line="360" w:lineRule="auto"/>
        <w:ind w:left="567" w:right="539"/>
        <w:contextualSpacing/>
        <w:jc w:val="both"/>
        <w:rPr>
          <w:rFonts w:ascii="Palatino Linotype" w:hAnsi="Palatino Linotype" w:cs="Tahoma"/>
          <w:i/>
          <w:iCs/>
        </w:rPr>
      </w:pPr>
      <w:r w:rsidRPr="00A06A3B">
        <w:rPr>
          <w:rFonts w:ascii="Palatino Linotype" w:hAnsi="Palatino Linotype" w:cs="Tahoma"/>
          <w:i/>
          <w:szCs w:val="22"/>
          <w:lang w:val="es-ES"/>
        </w:rPr>
        <w:t>“</w:t>
      </w:r>
      <w:r w:rsidRPr="00A06A3B">
        <w:rPr>
          <w:rFonts w:ascii="Palatino Linotype" w:hAnsi="Palatino Linotype" w:cs="Tahoma"/>
          <w:b/>
          <w:i/>
          <w:szCs w:val="22"/>
          <w:lang w:val="es-ES"/>
        </w:rPr>
        <w:t>ARTICULO 1</w:t>
      </w:r>
      <w:r w:rsidRPr="00A06A3B">
        <w:rPr>
          <w:rFonts w:ascii="Palatino Linotype" w:hAnsi="Palatino Linotype" w:cs="Tahoma"/>
          <w:i/>
          <w:iCs/>
        </w:rPr>
        <w:t>.- La presente ley es de orden público e interés general y tiene por objeto regular el régimen de seguridad social en favor de los servidores públicos del estado y</w:t>
      </w:r>
    </w:p>
    <w:p w14:paraId="612B7AFD" w14:textId="77777777" w:rsidR="003F71F8" w:rsidRPr="00A06A3B" w:rsidRDefault="003F71F8" w:rsidP="003F71F8">
      <w:pPr>
        <w:spacing w:line="360" w:lineRule="auto"/>
        <w:ind w:left="567" w:right="539"/>
        <w:contextualSpacing/>
        <w:jc w:val="both"/>
        <w:rPr>
          <w:rFonts w:ascii="Palatino Linotype" w:hAnsi="Palatino Linotype" w:cs="Tahoma"/>
          <w:i/>
          <w:iCs/>
        </w:rPr>
      </w:pPr>
      <w:proofErr w:type="gramStart"/>
      <w:r w:rsidRPr="00A06A3B">
        <w:rPr>
          <w:rFonts w:ascii="Palatino Linotype" w:hAnsi="Palatino Linotype" w:cs="Tahoma"/>
          <w:i/>
          <w:iCs/>
        </w:rPr>
        <w:t>municipios</w:t>
      </w:r>
      <w:proofErr w:type="gramEnd"/>
      <w:r w:rsidRPr="00A06A3B">
        <w:rPr>
          <w:rFonts w:ascii="Palatino Linotype" w:hAnsi="Palatino Linotype" w:cs="Tahoma"/>
          <w:i/>
          <w:iCs/>
        </w:rPr>
        <w:t>, así como de sus organismos auxiliares y fideicomisos públicos.</w:t>
      </w:r>
    </w:p>
    <w:p w14:paraId="5C1A1633" w14:textId="77777777" w:rsidR="003F71F8" w:rsidRPr="00A06A3B" w:rsidRDefault="003F71F8" w:rsidP="003F71F8">
      <w:pPr>
        <w:spacing w:line="360" w:lineRule="auto"/>
        <w:ind w:left="567" w:right="539"/>
        <w:jc w:val="both"/>
        <w:rPr>
          <w:rFonts w:ascii="Palatino Linotype" w:hAnsi="Palatino Linotype" w:cs="Tahoma"/>
          <w:b/>
          <w:i/>
          <w:szCs w:val="22"/>
          <w:lang w:val="es-ES"/>
        </w:rPr>
      </w:pPr>
    </w:p>
    <w:p w14:paraId="6FD277A5" w14:textId="77777777" w:rsidR="003F71F8" w:rsidRPr="00A06A3B" w:rsidRDefault="003F71F8" w:rsidP="003F71F8">
      <w:pPr>
        <w:spacing w:line="360" w:lineRule="auto"/>
        <w:ind w:left="567" w:right="539"/>
        <w:jc w:val="both"/>
        <w:rPr>
          <w:rFonts w:ascii="Palatino Linotype" w:hAnsi="Palatino Linotype" w:cs="Tahoma"/>
          <w:i/>
          <w:szCs w:val="22"/>
          <w:lang w:val="es-ES"/>
        </w:rPr>
      </w:pPr>
      <w:r w:rsidRPr="00A06A3B">
        <w:rPr>
          <w:rFonts w:ascii="Palatino Linotype" w:hAnsi="Palatino Linotype" w:cs="Tahoma"/>
          <w:b/>
          <w:i/>
          <w:szCs w:val="22"/>
          <w:lang w:val="es-ES"/>
        </w:rPr>
        <w:t>ARTICULO 2</w:t>
      </w:r>
      <w:r w:rsidRPr="00A06A3B">
        <w:rPr>
          <w:rFonts w:ascii="Palatino Linotype" w:hAnsi="Palatino Linotype" w:cs="Tahoma"/>
          <w:i/>
          <w:szCs w:val="22"/>
          <w:lang w:val="es-ES"/>
        </w:rPr>
        <w:t>.- La aplicación y cumplimiento del régimen de seguridad social que regula esta ley, le corresponde al Instituto de Seguridad Social del Estado de México y Municipios, organismo público descentralizado con personalidad jurídica y patrimonio propios.</w:t>
      </w:r>
    </w:p>
    <w:p w14:paraId="7844DBF7" w14:textId="77777777" w:rsidR="003F71F8" w:rsidRPr="00A06A3B" w:rsidRDefault="003F71F8" w:rsidP="003F71F8">
      <w:pPr>
        <w:spacing w:line="360" w:lineRule="auto"/>
        <w:ind w:left="567" w:right="539"/>
        <w:jc w:val="both"/>
        <w:rPr>
          <w:rFonts w:ascii="Palatino Linotype" w:hAnsi="Palatino Linotype" w:cs="Tahoma"/>
          <w:b/>
          <w:i/>
          <w:szCs w:val="22"/>
          <w:lang w:val="es-ES"/>
        </w:rPr>
      </w:pPr>
    </w:p>
    <w:p w14:paraId="04B789A5" w14:textId="77777777" w:rsidR="003F71F8" w:rsidRPr="00A06A3B" w:rsidRDefault="003F71F8" w:rsidP="003F71F8">
      <w:pPr>
        <w:spacing w:line="360" w:lineRule="auto"/>
        <w:ind w:left="567" w:right="539"/>
        <w:jc w:val="both"/>
        <w:rPr>
          <w:rFonts w:ascii="Palatino Linotype" w:hAnsi="Palatino Linotype" w:cs="Tahoma"/>
          <w:i/>
          <w:szCs w:val="22"/>
          <w:lang w:val="es-ES"/>
        </w:rPr>
      </w:pPr>
      <w:r w:rsidRPr="00A06A3B">
        <w:rPr>
          <w:rFonts w:ascii="Palatino Linotype" w:hAnsi="Palatino Linotype" w:cs="Tahoma"/>
          <w:b/>
          <w:i/>
          <w:szCs w:val="22"/>
          <w:lang w:val="es-ES"/>
        </w:rPr>
        <w:t>ARTÍCULO 3</w:t>
      </w:r>
      <w:r w:rsidRPr="00A06A3B">
        <w:rPr>
          <w:rFonts w:ascii="Palatino Linotype" w:hAnsi="Palatino Linotype" w:cs="Tahoma"/>
          <w:i/>
          <w:szCs w:val="22"/>
          <w:lang w:val="es-ES"/>
        </w:rPr>
        <w:t>.- Son sujetos de esta ley:</w:t>
      </w:r>
    </w:p>
    <w:p w14:paraId="10283C9C" w14:textId="77777777" w:rsidR="003F71F8" w:rsidRPr="00A06A3B" w:rsidRDefault="003F71F8" w:rsidP="003F71F8">
      <w:pPr>
        <w:spacing w:line="360" w:lineRule="auto"/>
        <w:ind w:left="567" w:right="539"/>
        <w:jc w:val="both"/>
        <w:rPr>
          <w:rFonts w:ascii="Palatino Linotype" w:hAnsi="Palatino Linotype" w:cs="Tahoma"/>
          <w:i/>
          <w:szCs w:val="22"/>
          <w:lang w:val="es-ES"/>
        </w:rPr>
      </w:pPr>
      <w:r w:rsidRPr="00A06A3B">
        <w:rPr>
          <w:rFonts w:ascii="Palatino Linotype" w:hAnsi="Palatino Linotype" w:cs="Tahoma"/>
          <w:i/>
          <w:szCs w:val="22"/>
          <w:lang w:val="es-ES"/>
        </w:rPr>
        <w:t>I. Los poderes públicos del estado, los municipios a través de los ayuntamientos y los tribunales administrativos, así como los organismos auxiliares y fideicomisos públicos de carácter estatal y municipal, siempre y cuando éstos últimos no estén afectos a un régimen distinto de seguridad social;</w:t>
      </w:r>
    </w:p>
    <w:p w14:paraId="72A9F2F4" w14:textId="77777777" w:rsidR="003F71F8" w:rsidRPr="00A06A3B" w:rsidRDefault="003F71F8" w:rsidP="003F71F8">
      <w:pPr>
        <w:spacing w:line="360" w:lineRule="auto"/>
        <w:ind w:left="567" w:right="539"/>
        <w:jc w:val="both"/>
        <w:rPr>
          <w:rFonts w:ascii="Palatino Linotype" w:hAnsi="Palatino Linotype" w:cs="Tahoma"/>
          <w:i/>
          <w:szCs w:val="22"/>
          <w:lang w:val="es-ES"/>
        </w:rPr>
      </w:pPr>
      <w:r w:rsidRPr="00A06A3B">
        <w:rPr>
          <w:rFonts w:ascii="Palatino Linotype" w:hAnsi="Palatino Linotype" w:cs="Tahoma"/>
          <w:i/>
          <w:szCs w:val="22"/>
          <w:lang w:val="es-ES"/>
        </w:rPr>
        <w:t>II. Los servidores públicos de las instituciones públicas mencionadas en la fracción anterior;</w:t>
      </w:r>
    </w:p>
    <w:p w14:paraId="7CDA6303" w14:textId="77777777" w:rsidR="003F71F8" w:rsidRPr="00A06A3B" w:rsidRDefault="003F71F8" w:rsidP="003F71F8">
      <w:pPr>
        <w:spacing w:line="360" w:lineRule="auto"/>
        <w:ind w:left="567" w:right="539"/>
        <w:jc w:val="both"/>
        <w:rPr>
          <w:rFonts w:ascii="Palatino Linotype" w:hAnsi="Palatino Linotype" w:cs="Tahoma"/>
          <w:i/>
          <w:szCs w:val="22"/>
          <w:lang w:val="es-ES"/>
        </w:rPr>
      </w:pPr>
      <w:r w:rsidRPr="00A06A3B">
        <w:rPr>
          <w:rFonts w:ascii="Palatino Linotype" w:hAnsi="Palatino Linotype" w:cs="Tahoma"/>
          <w:i/>
          <w:szCs w:val="22"/>
          <w:lang w:val="es-ES"/>
        </w:rPr>
        <w:t>III. Los pensionados y pensionistas;</w:t>
      </w:r>
    </w:p>
    <w:p w14:paraId="61156B57" w14:textId="77777777" w:rsidR="003F71F8" w:rsidRPr="00A06A3B" w:rsidRDefault="003F71F8" w:rsidP="003F71F8">
      <w:pPr>
        <w:spacing w:line="360" w:lineRule="auto"/>
        <w:ind w:left="567" w:right="539"/>
        <w:jc w:val="both"/>
        <w:rPr>
          <w:rFonts w:ascii="Palatino Linotype" w:hAnsi="Palatino Linotype" w:cs="Tahoma"/>
          <w:i/>
          <w:szCs w:val="22"/>
          <w:lang w:val="es-ES"/>
        </w:rPr>
      </w:pPr>
      <w:r w:rsidRPr="00A06A3B">
        <w:rPr>
          <w:rFonts w:ascii="Palatino Linotype" w:hAnsi="Palatino Linotype" w:cs="Tahoma"/>
          <w:i/>
          <w:szCs w:val="22"/>
          <w:lang w:val="es-ES"/>
        </w:rPr>
        <w:t>IV. Los familiares y dependientes económicos de los servidores públicos y de los pensionados.</w:t>
      </w:r>
    </w:p>
    <w:p w14:paraId="0DC3CF30" w14:textId="77777777" w:rsidR="003F71F8" w:rsidRPr="00A06A3B" w:rsidRDefault="003F71F8" w:rsidP="003F71F8">
      <w:pPr>
        <w:spacing w:line="360" w:lineRule="auto"/>
        <w:ind w:left="567" w:right="539"/>
        <w:jc w:val="both"/>
        <w:rPr>
          <w:rFonts w:ascii="Palatino Linotype" w:hAnsi="Palatino Linotype" w:cs="Tahoma"/>
          <w:b/>
          <w:i/>
          <w:szCs w:val="22"/>
          <w:lang w:val="es-ES"/>
        </w:rPr>
      </w:pPr>
    </w:p>
    <w:p w14:paraId="2BF00B1A" w14:textId="77777777" w:rsidR="003F71F8" w:rsidRPr="00A06A3B" w:rsidRDefault="003F71F8" w:rsidP="003F71F8">
      <w:pPr>
        <w:spacing w:line="360" w:lineRule="auto"/>
        <w:ind w:left="567" w:right="539"/>
        <w:jc w:val="both"/>
        <w:rPr>
          <w:rFonts w:ascii="Palatino Linotype" w:hAnsi="Palatino Linotype" w:cs="Tahoma"/>
          <w:i/>
          <w:szCs w:val="22"/>
          <w:lang w:val="es-ES"/>
        </w:rPr>
      </w:pPr>
      <w:proofErr w:type="gramStart"/>
      <w:r w:rsidRPr="00A06A3B">
        <w:rPr>
          <w:rFonts w:ascii="Palatino Linotype" w:hAnsi="Palatino Linotype" w:cs="Tahoma"/>
          <w:b/>
          <w:i/>
          <w:szCs w:val="22"/>
          <w:lang w:val="es-ES"/>
        </w:rPr>
        <w:t>ARTICULO</w:t>
      </w:r>
      <w:proofErr w:type="gramEnd"/>
      <w:r w:rsidRPr="00A06A3B">
        <w:rPr>
          <w:rFonts w:ascii="Palatino Linotype" w:hAnsi="Palatino Linotype" w:cs="Tahoma"/>
          <w:b/>
          <w:i/>
          <w:szCs w:val="22"/>
          <w:lang w:val="es-ES"/>
        </w:rPr>
        <w:t xml:space="preserve"> 5</w:t>
      </w:r>
      <w:r w:rsidRPr="00A06A3B">
        <w:rPr>
          <w:rFonts w:ascii="Palatino Linotype" w:hAnsi="Palatino Linotype" w:cs="Tahoma"/>
          <w:i/>
          <w:szCs w:val="22"/>
          <w:lang w:val="es-ES"/>
        </w:rPr>
        <w:t>.- Para los efectos de esta ley se entiende por:</w:t>
      </w:r>
    </w:p>
    <w:p w14:paraId="32E6B3CC" w14:textId="77777777" w:rsidR="003F71F8" w:rsidRPr="00A06A3B" w:rsidRDefault="003F71F8" w:rsidP="003F71F8">
      <w:pPr>
        <w:spacing w:line="360" w:lineRule="auto"/>
        <w:ind w:left="567" w:right="539"/>
        <w:jc w:val="both"/>
        <w:rPr>
          <w:rFonts w:ascii="Palatino Linotype" w:hAnsi="Palatino Linotype" w:cs="Tahoma"/>
          <w:i/>
          <w:szCs w:val="22"/>
        </w:rPr>
      </w:pPr>
      <w:proofErr w:type="gramStart"/>
      <w:r w:rsidRPr="00A06A3B">
        <w:rPr>
          <w:rFonts w:ascii="Palatino Linotype" w:hAnsi="Palatino Linotype" w:cs="Tahoma"/>
          <w:b/>
          <w:i/>
          <w:szCs w:val="22"/>
          <w:lang w:val="es-ES"/>
        </w:rPr>
        <w:t>I.</w:t>
      </w:r>
      <w:proofErr w:type="gramEnd"/>
      <w:r w:rsidRPr="00A06A3B">
        <w:rPr>
          <w:rFonts w:ascii="Palatino Linotype" w:hAnsi="Palatino Linotype" w:cs="Tahoma"/>
          <w:b/>
          <w:i/>
          <w:szCs w:val="22"/>
          <w:lang w:val="es-ES"/>
        </w:rPr>
        <w:t xml:space="preserve"> …</w:t>
      </w:r>
      <w:r w:rsidRPr="00A06A3B">
        <w:rPr>
          <w:rFonts w:ascii="Palatino Linotype" w:hAnsi="Palatino Linotype" w:cs="Tahoma"/>
          <w:i/>
          <w:szCs w:val="22"/>
          <w:lang w:val="es-ES"/>
        </w:rPr>
        <w:cr/>
      </w:r>
      <w:r w:rsidRPr="00A06A3B">
        <w:rPr>
          <w:b/>
        </w:rPr>
        <w:t xml:space="preserve"> </w:t>
      </w:r>
      <w:r w:rsidRPr="00A06A3B">
        <w:rPr>
          <w:rFonts w:ascii="Palatino Linotype" w:hAnsi="Palatino Linotype" w:cs="Tahoma"/>
          <w:b/>
          <w:i/>
          <w:szCs w:val="22"/>
        </w:rPr>
        <w:t>II.</w:t>
      </w:r>
      <w:r w:rsidRPr="00A06A3B">
        <w:rPr>
          <w:rFonts w:ascii="Palatino Linotype" w:hAnsi="Palatino Linotype" w:cs="Tahoma"/>
          <w:i/>
          <w:szCs w:val="22"/>
        </w:rPr>
        <w:t xml:space="preserve"> Institución pública, a los poderes públicos del estado, los ayuntamientos de los municipios y los tribunales administrativos, así como los organismos auxiliares y fideicomisos públicos de carácter estatal y municipal; </w:t>
      </w:r>
    </w:p>
    <w:p w14:paraId="578C5A4C"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t>III.</w:t>
      </w:r>
      <w:r w:rsidRPr="00A06A3B">
        <w:rPr>
          <w:rFonts w:ascii="Palatino Linotype" w:hAnsi="Palatino Linotype" w:cs="Tahoma"/>
          <w:i/>
          <w:szCs w:val="22"/>
        </w:rPr>
        <w:t xml:space="preserve"> Servidor público, a toda persona que desempeñe un empleo, cargo o comisión ya sea por elección popular o por nombramiento, o bien, preste sus servicios mediante contrato por tiempo u obra determinados, así como las que se encuentren en lista de raya, en cualquiera de las instituciones públicas a que se refiere la fracción II de este artículo. Quedan exceptuadas aquellas que estén sujetas a contrato civil o mercantil, o a pago de honorarios; </w:t>
      </w:r>
    </w:p>
    <w:p w14:paraId="3E70F07F"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IV a VI…”</w:t>
      </w:r>
    </w:p>
    <w:p w14:paraId="0DC71EA4" w14:textId="77777777" w:rsidR="003F71F8" w:rsidRPr="00A06A3B" w:rsidRDefault="003F71F8" w:rsidP="003F71F8">
      <w:pPr>
        <w:spacing w:line="360" w:lineRule="auto"/>
        <w:ind w:left="567" w:right="539"/>
        <w:jc w:val="both"/>
        <w:rPr>
          <w:rFonts w:ascii="Palatino Linotype" w:hAnsi="Palatino Linotype" w:cs="Tahoma"/>
          <w:i/>
          <w:szCs w:val="22"/>
          <w:lang w:val="es-ES"/>
        </w:rPr>
      </w:pPr>
    </w:p>
    <w:p w14:paraId="2AEF3FA3" w14:textId="77777777" w:rsidR="003F71F8" w:rsidRPr="00A06A3B" w:rsidRDefault="003F71F8" w:rsidP="003F71F8">
      <w:pPr>
        <w:spacing w:line="360" w:lineRule="auto"/>
        <w:jc w:val="both"/>
        <w:rPr>
          <w:rFonts w:ascii="Palatino Linotype" w:hAnsi="Palatino Linotype" w:cs="Tahoma"/>
          <w:b/>
          <w:bCs/>
          <w:sz w:val="22"/>
          <w:szCs w:val="22"/>
        </w:rPr>
      </w:pPr>
      <w:r w:rsidRPr="00A06A3B">
        <w:rPr>
          <w:rFonts w:ascii="Palatino Linotype" w:hAnsi="Palatino Linotype" w:cs="Tahoma"/>
          <w:sz w:val="22"/>
          <w:szCs w:val="22"/>
        </w:rPr>
        <w:t>De conformidad con los preceptos legales, se acredita que compete Instituto de Seguridad Social del Estado de México y Municipios (</w:t>
      </w:r>
      <w:proofErr w:type="spellStart"/>
      <w:r w:rsidRPr="00A06A3B">
        <w:rPr>
          <w:rFonts w:ascii="Palatino Linotype" w:hAnsi="Palatino Linotype" w:cs="Tahoma"/>
          <w:sz w:val="22"/>
          <w:szCs w:val="22"/>
        </w:rPr>
        <w:t>ISSEMyM</w:t>
      </w:r>
      <w:proofErr w:type="spellEnd"/>
      <w:r w:rsidRPr="00A06A3B">
        <w:rPr>
          <w:rFonts w:ascii="Palatino Linotype" w:hAnsi="Palatino Linotype" w:cs="Tahoma"/>
          <w:sz w:val="22"/>
          <w:szCs w:val="22"/>
        </w:rPr>
        <w:t xml:space="preserve">), regular el régimen de seguridad social en favor de los servidores públicos del estado y municipios, consecuentemente, </w:t>
      </w:r>
      <w:r w:rsidRPr="00A06A3B">
        <w:rPr>
          <w:rFonts w:ascii="Palatino Linotype" w:hAnsi="Palatino Linotype" w:cs="Tahoma"/>
          <w:b/>
          <w:bCs/>
          <w:sz w:val="22"/>
          <w:szCs w:val="22"/>
        </w:rPr>
        <w:t xml:space="preserve">el Sujeto Obligado resulta incompetente para tener en sus archivos la información relativa a la </w:t>
      </w:r>
      <w:r w:rsidRPr="00A06A3B">
        <w:rPr>
          <w:rFonts w:ascii="Palatino Linotype" w:hAnsi="Palatino Linotype" w:cs="Tahoma"/>
          <w:b/>
          <w:bCs/>
          <w:sz w:val="22"/>
          <w:szCs w:val="22"/>
        </w:rPr>
        <w:lastRenderedPageBreak/>
        <w:t>opinión de cumplimiento de sus obligaciones fiscales en materia de Seguridad Social” emitida por el Instituto Mexicano del Seguro Social (IMSS), por lo que no resulta procedente ordenar su entrega.</w:t>
      </w:r>
    </w:p>
    <w:p w14:paraId="376923B0" w14:textId="77777777" w:rsidR="003F71F8" w:rsidRPr="00A06A3B" w:rsidRDefault="003F71F8" w:rsidP="003F71F8">
      <w:pPr>
        <w:spacing w:line="360" w:lineRule="auto"/>
        <w:jc w:val="both"/>
        <w:rPr>
          <w:rFonts w:ascii="Palatino Linotype" w:hAnsi="Palatino Linotype" w:cs="Tahoma"/>
          <w:sz w:val="22"/>
          <w:szCs w:val="22"/>
          <w:lang w:val="es-ES"/>
        </w:rPr>
      </w:pPr>
    </w:p>
    <w:p w14:paraId="578AD7C0" w14:textId="6551CEB5" w:rsidR="003F71F8" w:rsidRPr="00A06A3B" w:rsidRDefault="003F71F8" w:rsidP="003F71F8">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t xml:space="preserve">En relación con la opinión de cumplimiento emitida por el </w:t>
      </w:r>
      <w:r w:rsidRPr="00A06A3B">
        <w:rPr>
          <w:rFonts w:ascii="Palatino Linotype" w:hAnsi="Palatino Linotype" w:cs="Tahoma"/>
          <w:b/>
          <w:sz w:val="22"/>
          <w:szCs w:val="22"/>
          <w:lang w:val="es-ES"/>
        </w:rPr>
        <w:t>Instituto del Fondo Nacional de la Vivienda para los Trabajadores (INFONAVIT)</w:t>
      </w:r>
      <w:r w:rsidRPr="00A06A3B">
        <w:rPr>
          <w:rFonts w:ascii="Palatino Linotype" w:hAnsi="Palatino Linotype" w:cs="Tahoma"/>
          <w:sz w:val="22"/>
          <w:szCs w:val="22"/>
          <w:lang w:val="es-ES"/>
        </w:rPr>
        <w:t>, partiremos que de conformidad con el artículo 123 apartado A, fracción XII</w:t>
      </w:r>
      <w:r w:rsidR="002954B3" w:rsidRPr="00A06A3B">
        <w:rPr>
          <w:rFonts w:ascii="Palatino Linotype" w:hAnsi="Palatino Linotype" w:cs="Tahoma"/>
          <w:sz w:val="22"/>
          <w:szCs w:val="22"/>
          <w:lang w:val="es-ES"/>
        </w:rPr>
        <w:t>,</w:t>
      </w:r>
      <w:r w:rsidRPr="00A06A3B">
        <w:rPr>
          <w:rFonts w:ascii="Palatino Linotype" w:hAnsi="Palatino Linotype" w:cs="Tahoma"/>
          <w:sz w:val="22"/>
          <w:szCs w:val="22"/>
          <w:lang w:val="es-ES"/>
        </w:rPr>
        <w:t xml:space="preserve"> de la Constitución Política de los Estados Unidos Mexicanos, el cual establece las bases que rigen las relaciones laborales entre las empresas y los particulares, se cita a continuación, para mayor referencia:</w:t>
      </w:r>
    </w:p>
    <w:p w14:paraId="0483BF2A" w14:textId="77777777" w:rsidR="003F71F8" w:rsidRPr="00A06A3B" w:rsidRDefault="003F71F8" w:rsidP="003F71F8">
      <w:pPr>
        <w:spacing w:line="360" w:lineRule="auto"/>
        <w:jc w:val="both"/>
        <w:rPr>
          <w:rFonts w:ascii="Palatino Linotype" w:hAnsi="Palatino Linotype" w:cs="Tahoma"/>
          <w:sz w:val="22"/>
          <w:szCs w:val="22"/>
          <w:lang w:val="es-ES"/>
        </w:rPr>
      </w:pPr>
    </w:p>
    <w:p w14:paraId="4D495CA3" w14:textId="77777777" w:rsidR="003F71F8" w:rsidRPr="00A06A3B" w:rsidRDefault="003F71F8" w:rsidP="003F71F8">
      <w:pPr>
        <w:spacing w:line="360" w:lineRule="auto"/>
        <w:ind w:left="567" w:right="539"/>
        <w:contextualSpacing/>
        <w:jc w:val="both"/>
        <w:rPr>
          <w:rFonts w:ascii="Palatino Linotype" w:hAnsi="Palatino Linotype" w:cs="Tahoma"/>
          <w:i/>
          <w:iCs/>
        </w:rPr>
      </w:pPr>
      <w:r w:rsidRPr="00A06A3B">
        <w:rPr>
          <w:rFonts w:ascii="Palatino Linotype" w:hAnsi="Palatino Linotype" w:cs="Tahoma"/>
          <w:b/>
          <w:i/>
          <w:iCs/>
        </w:rPr>
        <w:t>Artículo 123</w:t>
      </w:r>
      <w:r w:rsidRPr="00A06A3B">
        <w:rPr>
          <w:rFonts w:ascii="Palatino Linotype" w:hAnsi="Palatino Linotype" w:cs="Tahoma"/>
          <w:i/>
          <w:iCs/>
        </w:rPr>
        <w:t>. Toda persona tiene derecho al trabajo digno y socialmente útil; al efecto, se promoverán la creación de empleos y la organización social de trabajo, conforme a la ley.</w:t>
      </w:r>
    </w:p>
    <w:p w14:paraId="1273C3C4" w14:textId="77777777" w:rsidR="003F71F8" w:rsidRPr="00A06A3B" w:rsidRDefault="003F71F8" w:rsidP="003F71F8">
      <w:pPr>
        <w:spacing w:line="360" w:lineRule="auto"/>
        <w:ind w:left="567" w:right="539"/>
        <w:contextualSpacing/>
        <w:jc w:val="both"/>
        <w:rPr>
          <w:rFonts w:ascii="Palatino Linotype" w:hAnsi="Palatino Linotype" w:cs="Tahoma"/>
          <w:i/>
          <w:iCs/>
        </w:rPr>
      </w:pPr>
      <w:r w:rsidRPr="00A06A3B">
        <w:rPr>
          <w:rFonts w:ascii="Palatino Linotype" w:hAnsi="Palatino Linotype" w:cs="Tahoma"/>
          <w:i/>
          <w:iCs/>
        </w:rPr>
        <w:t>El Congreso de la Unión, sin contravenir a las bases siguientes deberá expedir leyes sobre el trabajo, las cuales regirán:</w:t>
      </w:r>
    </w:p>
    <w:p w14:paraId="7E29F4EA" w14:textId="77777777" w:rsidR="003F71F8" w:rsidRPr="00A06A3B" w:rsidRDefault="003F71F8" w:rsidP="003F71F8">
      <w:pPr>
        <w:spacing w:line="360" w:lineRule="auto"/>
        <w:ind w:left="567" w:right="539"/>
        <w:contextualSpacing/>
        <w:jc w:val="both"/>
        <w:rPr>
          <w:rFonts w:ascii="Palatino Linotype" w:hAnsi="Palatino Linotype" w:cs="Tahoma"/>
          <w:i/>
          <w:iCs/>
        </w:rPr>
      </w:pPr>
      <w:r w:rsidRPr="00A06A3B">
        <w:rPr>
          <w:rFonts w:ascii="Palatino Linotype" w:hAnsi="Palatino Linotype" w:cs="Tahoma"/>
          <w:b/>
          <w:i/>
          <w:iCs/>
        </w:rPr>
        <w:t>A.</w:t>
      </w:r>
      <w:r w:rsidRPr="00A06A3B">
        <w:rPr>
          <w:rFonts w:ascii="Palatino Linotype" w:hAnsi="Palatino Linotype" w:cs="Tahoma"/>
          <w:i/>
          <w:iCs/>
        </w:rPr>
        <w:t xml:space="preserve"> Entre los obreros, jornaleros, empleados domésticos, artesanos y de una manera general, todo contrato de trabajo:</w:t>
      </w:r>
    </w:p>
    <w:p w14:paraId="2AA5B67C" w14:textId="77777777" w:rsidR="003F71F8" w:rsidRPr="00A06A3B" w:rsidRDefault="003F71F8" w:rsidP="003F71F8">
      <w:pPr>
        <w:spacing w:line="360" w:lineRule="auto"/>
        <w:ind w:left="567" w:right="539"/>
        <w:contextualSpacing/>
        <w:jc w:val="both"/>
        <w:rPr>
          <w:rFonts w:ascii="Palatino Linotype" w:hAnsi="Palatino Linotype" w:cs="Tahoma"/>
          <w:i/>
          <w:iCs/>
        </w:rPr>
      </w:pPr>
      <w:r w:rsidRPr="00A06A3B">
        <w:rPr>
          <w:rFonts w:ascii="Palatino Linotype" w:hAnsi="Palatino Linotype" w:cs="Tahoma"/>
          <w:i/>
          <w:iCs/>
        </w:rPr>
        <w:t>I a XI…</w:t>
      </w:r>
    </w:p>
    <w:p w14:paraId="32568817" w14:textId="77777777" w:rsidR="003F71F8" w:rsidRPr="00A06A3B" w:rsidRDefault="003F71F8" w:rsidP="003F71F8">
      <w:pPr>
        <w:spacing w:line="360" w:lineRule="auto"/>
        <w:ind w:left="567" w:right="539"/>
        <w:contextualSpacing/>
        <w:jc w:val="both"/>
        <w:rPr>
          <w:rFonts w:ascii="Palatino Linotype" w:hAnsi="Palatino Linotype" w:cs="Tahoma"/>
          <w:i/>
          <w:iCs/>
          <w:u w:val="single"/>
        </w:rPr>
      </w:pPr>
      <w:r w:rsidRPr="00A06A3B">
        <w:rPr>
          <w:rFonts w:ascii="Palatino Linotype" w:hAnsi="Palatino Linotype" w:cs="Tahoma"/>
          <w:i/>
          <w:iCs/>
        </w:rPr>
        <w:t xml:space="preserve">XII. Toda empresa agrícola, industrial, minera o de cualquier otra clase de trabajo, estará obligada, según lo determinen las leyes reglamentarias a proporcionar a los trabajadores habitaciones cómodas e higiénicas. </w:t>
      </w:r>
      <w:r w:rsidRPr="00A06A3B">
        <w:rPr>
          <w:rFonts w:ascii="Palatino Linotype" w:hAnsi="Palatino Linotype" w:cs="Tahoma"/>
          <w:i/>
          <w:iCs/>
          <w:u w:val="single"/>
        </w:rPr>
        <w:t>Esta obligación se cumplirá mediante las aportaciones que las empresas hagan a un fondo nacional de la vivienda a fin de constituir depósitos en favor de sus trabajadores y establecer un sistema de financiamiento que permita otorgar a éstos crédito barato y suficiente para que adquieran en propiedad tales habitaciones.</w:t>
      </w:r>
    </w:p>
    <w:p w14:paraId="3CAFBA6A" w14:textId="77777777" w:rsidR="003F71F8" w:rsidRPr="00A06A3B" w:rsidRDefault="003F71F8" w:rsidP="003F71F8">
      <w:pPr>
        <w:spacing w:line="360" w:lineRule="auto"/>
        <w:ind w:left="567" w:right="539"/>
        <w:contextualSpacing/>
        <w:jc w:val="both"/>
        <w:rPr>
          <w:rFonts w:ascii="Palatino Linotype" w:hAnsi="Palatino Linotype" w:cs="Tahoma"/>
          <w:i/>
          <w:iCs/>
        </w:rPr>
      </w:pPr>
      <w:r w:rsidRPr="00A06A3B">
        <w:rPr>
          <w:rFonts w:ascii="Palatino Linotype" w:hAnsi="Palatino Linotype" w:cs="Tahoma"/>
          <w:i/>
          <w:iCs/>
          <w:u w:val="single"/>
        </w:rPr>
        <w:t>Se considera de utilidad social la expedición de una ley para la creación de un organismo integrado por representantes del Gobierno Federal, de los trabajadores y de los patrones, que administre los recursos del fondo nacional de la vivienda. Dicha ley regulará las formas y procedimientos conforme a los cuales los trabajadores podrán adquirir en propiedad las habitaciones antes mencionadas.</w:t>
      </w:r>
      <w:r w:rsidRPr="00A06A3B">
        <w:rPr>
          <w:rFonts w:ascii="Palatino Linotype" w:hAnsi="Palatino Linotype" w:cs="Tahoma"/>
          <w:i/>
          <w:iCs/>
        </w:rPr>
        <w:t>”</w:t>
      </w:r>
    </w:p>
    <w:p w14:paraId="3C8F491A" w14:textId="77777777" w:rsidR="003F71F8" w:rsidRPr="00A06A3B" w:rsidRDefault="003F71F8" w:rsidP="003F71F8">
      <w:pPr>
        <w:spacing w:line="360" w:lineRule="auto"/>
        <w:jc w:val="both"/>
        <w:rPr>
          <w:rFonts w:ascii="Palatino Linotype" w:hAnsi="Palatino Linotype" w:cs="Tahoma"/>
          <w:sz w:val="22"/>
          <w:szCs w:val="22"/>
          <w:lang w:val="es-ES"/>
        </w:rPr>
      </w:pPr>
    </w:p>
    <w:p w14:paraId="5FF4470E" w14:textId="77777777" w:rsidR="003F71F8" w:rsidRPr="00A06A3B" w:rsidRDefault="003F71F8" w:rsidP="003F71F8">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lastRenderedPageBreak/>
        <w:t>Precepto legal que concatenado con el contenido de los artículos 2 y 3 de Ley del Instituto del Fondo Nacional de la Vivienda para los Trabajadores, que establece a dicho Instituto como el organismo de servicio social con personalidad jurídica y patrimonio propio, cuyos objetivos son entre otros, administrar los recursos del Fondo Nacional de Vivienda, se cita para pronta referencia:</w:t>
      </w:r>
    </w:p>
    <w:p w14:paraId="3956D168" w14:textId="77777777" w:rsidR="003F71F8" w:rsidRPr="00A06A3B" w:rsidRDefault="003F71F8" w:rsidP="003F71F8">
      <w:pPr>
        <w:spacing w:line="360" w:lineRule="auto"/>
        <w:jc w:val="both"/>
        <w:rPr>
          <w:rFonts w:ascii="Palatino Linotype" w:hAnsi="Palatino Linotype" w:cs="Tahoma"/>
          <w:sz w:val="22"/>
          <w:szCs w:val="22"/>
          <w:lang w:val="es-ES"/>
        </w:rPr>
      </w:pPr>
    </w:p>
    <w:p w14:paraId="64684FB7" w14:textId="637EB5BF" w:rsidR="007270C4" w:rsidRPr="00A06A3B" w:rsidRDefault="007270C4" w:rsidP="003F71F8">
      <w:pPr>
        <w:spacing w:line="360" w:lineRule="auto"/>
        <w:ind w:left="567" w:right="539"/>
        <w:contextualSpacing/>
        <w:jc w:val="both"/>
        <w:rPr>
          <w:rFonts w:ascii="Palatino Linotype" w:hAnsi="Palatino Linotype" w:cs="Tahoma"/>
          <w:i/>
          <w:iCs/>
        </w:rPr>
      </w:pPr>
      <w:r w:rsidRPr="00A06A3B">
        <w:rPr>
          <w:rFonts w:ascii="Palatino Linotype" w:hAnsi="Palatino Linotype" w:cs="Tahoma"/>
          <w:b/>
          <w:i/>
          <w:iCs/>
        </w:rPr>
        <w:t xml:space="preserve">Artículo 2o.- </w:t>
      </w:r>
      <w:r w:rsidRPr="00A06A3B">
        <w:rPr>
          <w:rFonts w:ascii="Palatino Linotype" w:hAnsi="Palatino Linotype" w:cs="Tahoma"/>
          <w:i/>
          <w:iCs/>
        </w:rPr>
        <w:t xml:space="preserve">Se crea un organismo de servicio social con personalidad jurídica y patrimonio propio, que se denomina "Instituto del Fondo Nacional de la Vivienda para los Trabajadores", con domicilio en la Ciudad de México.  </w:t>
      </w:r>
    </w:p>
    <w:p w14:paraId="52AC5D25" w14:textId="77777777" w:rsidR="003F71F8" w:rsidRPr="00A06A3B" w:rsidRDefault="003F71F8" w:rsidP="003F71F8">
      <w:pPr>
        <w:spacing w:line="360" w:lineRule="auto"/>
        <w:ind w:left="567" w:right="539"/>
        <w:contextualSpacing/>
        <w:jc w:val="both"/>
        <w:rPr>
          <w:rFonts w:ascii="Palatino Linotype" w:hAnsi="Palatino Linotype" w:cs="Tahoma"/>
          <w:i/>
          <w:iCs/>
        </w:rPr>
      </w:pPr>
      <w:r w:rsidRPr="00A06A3B">
        <w:rPr>
          <w:rFonts w:ascii="Palatino Linotype" w:hAnsi="Palatino Linotype" w:cs="Tahoma"/>
          <w:b/>
          <w:i/>
          <w:iCs/>
        </w:rPr>
        <w:t>Artículo 3o.-</w:t>
      </w:r>
      <w:r w:rsidRPr="00A06A3B">
        <w:rPr>
          <w:rFonts w:ascii="Palatino Linotype" w:hAnsi="Palatino Linotype" w:cs="Tahoma"/>
          <w:i/>
          <w:iCs/>
        </w:rPr>
        <w:t xml:space="preserve"> El Instituto tiene por objeto:</w:t>
      </w:r>
    </w:p>
    <w:p w14:paraId="397E3087" w14:textId="77777777" w:rsidR="003F71F8" w:rsidRPr="00A06A3B" w:rsidRDefault="003F71F8" w:rsidP="003F71F8">
      <w:pPr>
        <w:spacing w:line="360" w:lineRule="auto"/>
        <w:ind w:left="567" w:right="539"/>
        <w:contextualSpacing/>
        <w:jc w:val="both"/>
        <w:rPr>
          <w:rFonts w:ascii="Palatino Linotype" w:hAnsi="Palatino Linotype" w:cs="Tahoma"/>
          <w:i/>
          <w:iCs/>
        </w:rPr>
      </w:pPr>
      <w:r w:rsidRPr="00A06A3B">
        <w:rPr>
          <w:rFonts w:ascii="Palatino Linotype" w:hAnsi="Palatino Linotype" w:cs="Tahoma"/>
          <w:i/>
          <w:iCs/>
        </w:rPr>
        <w:t>I.- Administrar los recursos del Fondo Nacional de la Vivienda;</w:t>
      </w:r>
    </w:p>
    <w:p w14:paraId="39188DF3" w14:textId="77777777" w:rsidR="003F71F8" w:rsidRPr="00A06A3B" w:rsidRDefault="003F71F8" w:rsidP="003F71F8">
      <w:pPr>
        <w:spacing w:line="360" w:lineRule="auto"/>
        <w:ind w:left="567" w:right="539"/>
        <w:contextualSpacing/>
        <w:jc w:val="both"/>
        <w:rPr>
          <w:rFonts w:ascii="Palatino Linotype" w:hAnsi="Palatino Linotype" w:cs="Tahoma"/>
          <w:i/>
          <w:iCs/>
        </w:rPr>
      </w:pPr>
      <w:r w:rsidRPr="00A06A3B">
        <w:rPr>
          <w:rFonts w:ascii="Palatino Linotype" w:hAnsi="Palatino Linotype" w:cs="Tahoma"/>
          <w:i/>
          <w:iCs/>
        </w:rPr>
        <w:t>II.- Establecer y operar un sistema de financiamiento que permita a los trabajadores obtener crédito barato y suficiente para:</w:t>
      </w:r>
    </w:p>
    <w:p w14:paraId="7E0A741F" w14:textId="77777777" w:rsidR="003F71F8" w:rsidRPr="00A06A3B" w:rsidRDefault="003F71F8" w:rsidP="003F71F8">
      <w:pPr>
        <w:spacing w:line="360" w:lineRule="auto"/>
        <w:ind w:left="567" w:right="539"/>
        <w:contextualSpacing/>
        <w:jc w:val="both"/>
        <w:rPr>
          <w:rFonts w:ascii="Palatino Linotype" w:hAnsi="Palatino Linotype" w:cs="Tahoma"/>
          <w:i/>
          <w:iCs/>
        </w:rPr>
      </w:pPr>
      <w:r w:rsidRPr="00A06A3B">
        <w:rPr>
          <w:rFonts w:ascii="Palatino Linotype" w:hAnsi="Palatino Linotype" w:cs="Tahoma"/>
          <w:i/>
          <w:iCs/>
        </w:rPr>
        <w:t>a).- La adquisición en propiedad de habitaciones cómodas e higiénicas,</w:t>
      </w:r>
    </w:p>
    <w:p w14:paraId="7215C916" w14:textId="77777777" w:rsidR="003F71F8" w:rsidRPr="00A06A3B" w:rsidRDefault="003F71F8" w:rsidP="003F71F8">
      <w:pPr>
        <w:spacing w:line="360" w:lineRule="auto"/>
        <w:ind w:left="567" w:right="539"/>
        <w:contextualSpacing/>
        <w:jc w:val="both"/>
        <w:rPr>
          <w:rFonts w:ascii="Palatino Linotype" w:hAnsi="Palatino Linotype" w:cs="Tahoma"/>
          <w:i/>
          <w:iCs/>
        </w:rPr>
      </w:pPr>
      <w:r w:rsidRPr="00A06A3B">
        <w:rPr>
          <w:rFonts w:ascii="Palatino Linotype" w:hAnsi="Palatino Linotype" w:cs="Tahoma"/>
          <w:i/>
          <w:iCs/>
        </w:rPr>
        <w:t>b).- La construcción, reparación, ampliación o mejoramiento de sus habitaciones, y</w:t>
      </w:r>
    </w:p>
    <w:p w14:paraId="48D04CB3" w14:textId="77777777" w:rsidR="003F71F8" w:rsidRPr="00A06A3B" w:rsidRDefault="003F71F8" w:rsidP="003F71F8">
      <w:pPr>
        <w:spacing w:line="360" w:lineRule="auto"/>
        <w:ind w:left="567" w:right="539"/>
        <w:contextualSpacing/>
        <w:jc w:val="both"/>
        <w:rPr>
          <w:rFonts w:ascii="Palatino Linotype" w:hAnsi="Palatino Linotype" w:cs="Tahoma"/>
          <w:i/>
          <w:iCs/>
        </w:rPr>
      </w:pPr>
      <w:r w:rsidRPr="00A06A3B">
        <w:rPr>
          <w:rFonts w:ascii="Palatino Linotype" w:hAnsi="Palatino Linotype" w:cs="Tahoma"/>
          <w:i/>
          <w:iCs/>
        </w:rPr>
        <w:t>c).- El pago de pasivos contraídos por los conceptos anteriores;</w:t>
      </w:r>
    </w:p>
    <w:p w14:paraId="7A1B44AB" w14:textId="77777777" w:rsidR="003F71F8" w:rsidRPr="00A06A3B" w:rsidRDefault="003F71F8" w:rsidP="003F71F8">
      <w:pPr>
        <w:spacing w:line="360" w:lineRule="auto"/>
        <w:ind w:left="567" w:right="539"/>
        <w:contextualSpacing/>
        <w:jc w:val="both"/>
        <w:rPr>
          <w:rFonts w:ascii="Palatino Linotype" w:hAnsi="Palatino Linotype" w:cs="Tahoma"/>
          <w:i/>
          <w:iCs/>
        </w:rPr>
      </w:pPr>
      <w:r w:rsidRPr="00A06A3B">
        <w:rPr>
          <w:rFonts w:ascii="Palatino Linotype" w:hAnsi="Palatino Linotype" w:cs="Tahoma"/>
          <w:i/>
          <w:iCs/>
        </w:rPr>
        <w:t>d).- La adquisición en propiedad de suelo destinado para la construcción de sus habitaciones;</w:t>
      </w:r>
    </w:p>
    <w:p w14:paraId="03264591" w14:textId="77777777" w:rsidR="003F71F8" w:rsidRPr="00A06A3B" w:rsidRDefault="003F71F8" w:rsidP="003F71F8">
      <w:pPr>
        <w:spacing w:line="360" w:lineRule="auto"/>
        <w:ind w:left="567" w:right="539"/>
        <w:contextualSpacing/>
        <w:jc w:val="both"/>
        <w:rPr>
          <w:rFonts w:ascii="Palatino Linotype" w:hAnsi="Palatino Linotype" w:cs="Tahoma"/>
          <w:i/>
          <w:iCs/>
        </w:rPr>
      </w:pPr>
      <w:r w:rsidRPr="00A06A3B">
        <w:rPr>
          <w:rFonts w:ascii="Palatino Linotype" w:hAnsi="Palatino Linotype" w:cs="Tahoma"/>
          <w:i/>
          <w:iCs/>
        </w:rPr>
        <w:t>III.- Coordinar y financiar programas de construcción de habitaciones destinadas a ser adquiridas en propiedad por los trabajadores; y</w:t>
      </w:r>
    </w:p>
    <w:p w14:paraId="6E477F73" w14:textId="77777777" w:rsidR="003F71F8" w:rsidRPr="00A06A3B" w:rsidRDefault="003F71F8" w:rsidP="003F71F8">
      <w:pPr>
        <w:spacing w:line="360" w:lineRule="auto"/>
        <w:ind w:left="567" w:right="539"/>
        <w:contextualSpacing/>
        <w:jc w:val="both"/>
        <w:rPr>
          <w:rFonts w:ascii="Palatino Linotype" w:hAnsi="Palatino Linotype" w:cs="Tahoma"/>
          <w:i/>
          <w:iCs/>
        </w:rPr>
      </w:pPr>
      <w:r w:rsidRPr="00A06A3B">
        <w:rPr>
          <w:rFonts w:ascii="Palatino Linotype" w:hAnsi="Palatino Linotype" w:cs="Tahoma"/>
          <w:i/>
          <w:iCs/>
        </w:rPr>
        <w:t>IV.- Lo demás a que se refiere la fracción XII del Apartado A del Artículo 123 Constitucional y el</w:t>
      </w:r>
    </w:p>
    <w:p w14:paraId="47F14C53" w14:textId="77777777" w:rsidR="003F71F8" w:rsidRPr="00A06A3B" w:rsidRDefault="003F71F8" w:rsidP="003F71F8">
      <w:pPr>
        <w:spacing w:line="360" w:lineRule="auto"/>
        <w:ind w:left="567" w:right="539"/>
        <w:contextualSpacing/>
        <w:jc w:val="both"/>
        <w:rPr>
          <w:rFonts w:ascii="Palatino Linotype" w:hAnsi="Palatino Linotype" w:cs="Tahoma"/>
          <w:i/>
          <w:iCs/>
        </w:rPr>
      </w:pPr>
      <w:r w:rsidRPr="00A06A3B">
        <w:rPr>
          <w:rFonts w:ascii="Palatino Linotype" w:hAnsi="Palatino Linotype" w:cs="Tahoma"/>
          <w:i/>
          <w:iCs/>
        </w:rPr>
        <w:t>Título Cuarto, Capítulo III de la Ley Federal del Trabajo, así como lo que esta ley establece.</w:t>
      </w:r>
    </w:p>
    <w:p w14:paraId="0F09EC24" w14:textId="77777777" w:rsidR="003F71F8" w:rsidRPr="00A06A3B" w:rsidRDefault="003F71F8" w:rsidP="003F71F8">
      <w:pPr>
        <w:spacing w:line="360" w:lineRule="auto"/>
        <w:jc w:val="both"/>
        <w:rPr>
          <w:rFonts w:ascii="Palatino Linotype" w:hAnsi="Palatino Linotype" w:cs="Tahoma"/>
          <w:sz w:val="22"/>
          <w:szCs w:val="22"/>
          <w:lang w:val="es-ES"/>
        </w:rPr>
      </w:pPr>
    </w:p>
    <w:p w14:paraId="0AB4C858" w14:textId="77777777" w:rsidR="003F71F8" w:rsidRPr="00A06A3B" w:rsidRDefault="003F71F8" w:rsidP="003F71F8">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t xml:space="preserve">De los preceptos de Ley citados, podemos concluir que lo relativo al Fondo Nacional de Vivienda, se encuentra únicamente contemplado en las relaciones laborales entre particulares (privados), por lo que la opinión de cumplimiento del INFONAVIT, (correctamente denominada Constancia de Situación Fiscal de las obligaciones patronales), únicamente es requerida y exigible a los Patrones del régimen laboral entre particulares, por lo que al solicitar </w:t>
      </w:r>
      <w:r w:rsidRPr="00A06A3B">
        <w:rPr>
          <w:rFonts w:ascii="Palatino Linotype" w:hAnsi="Palatino Linotype" w:cs="Tahoma"/>
          <w:sz w:val="22"/>
          <w:szCs w:val="22"/>
          <w:lang w:val="es-ES"/>
        </w:rPr>
        <w:lastRenderedPageBreak/>
        <w:t>la entrega de la misma, a Entes de Gobierno, no resulta procedente, derivado de no encuadrar en los supuestos de los ordenamientos citados.</w:t>
      </w:r>
    </w:p>
    <w:p w14:paraId="54769256" w14:textId="77777777" w:rsidR="003F71F8" w:rsidRPr="00A06A3B" w:rsidRDefault="003F71F8" w:rsidP="003F71F8">
      <w:pPr>
        <w:spacing w:line="360" w:lineRule="auto"/>
        <w:jc w:val="both"/>
        <w:rPr>
          <w:rFonts w:ascii="Palatino Linotype" w:hAnsi="Palatino Linotype" w:cs="Tahoma"/>
          <w:sz w:val="22"/>
          <w:szCs w:val="22"/>
          <w:lang w:val="es-ES"/>
        </w:rPr>
      </w:pPr>
    </w:p>
    <w:p w14:paraId="63D8DA30" w14:textId="77777777" w:rsidR="003F71F8" w:rsidRPr="00A06A3B" w:rsidRDefault="003F71F8" w:rsidP="003F71F8">
      <w:pPr>
        <w:spacing w:line="360" w:lineRule="auto"/>
        <w:ind w:right="-93"/>
        <w:jc w:val="both"/>
        <w:rPr>
          <w:rFonts w:ascii="Palatino Linotype" w:hAnsi="Palatino Linotype" w:cs="Tahoma"/>
          <w:sz w:val="22"/>
          <w:szCs w:val="22"/>
        </w:rPr>
      </w:pPr>
      <w:r w:rsidRPr="00A06A3B">
        <w:rPr>
          <w:rFonts w:ascii="Palatino Linotype" w:hAnsi="Palatino Linotype" w:cs="Tahoma"/>
          <w:sz w:val="22"/>
          <w:szCs w:val="22"/>
        </w:rPr>
        <w:t xml:space="preserve">En lo que corresponde a la opinión de cumplimiento del Servicio de Administración Tributaria (SAT), marcado con el </w:t>
      </w:r>
      <w:r w:rsidRPr="00A06A3B">
        <w:rPr>
          <w:rFonts w:ascii="Palatino Linotype" w:hAnsi="Palatino Linotype" w:cs="Tahoma"/>
          <w:b/>
          <w:sz w:val="22"/>
          <w:szCs w:val="22"/>
        </w:rPr>
        <w:t>punto 4</w:t>
      </w:r>
      <w:r w:rsidRPr="00A06A3B">
        <w:rPr>
          <w:rFonts w:ascii="Palatino Linotype" w:hAnsi="Palatino Linotype" w:cs="Tahoma"/>
          <w:sz w:val="22"/>
          <w:szCs w:val="22"/>
        </w:rPr>
        <w:t xml:space="preserve"> en el Considerando Tercero, es de señalar que éste es un órgano desconcentrado de la Secretaría de Hacienda y Crédito Público (SHCP), esta como máxima autoridad fiscal encargada de la determinación y recaudación de impuestos en México. En ese orden de ideas, debemos traer a colación los artículos 27 apartado A, fracción VI, 29, 32-D último párrafo, 32-G del Código Fiscal de la Federación, así como los artículos 94 fracción I y 96 de la Ley del Impuesto sobre la Renta que señalan lo siguiente:</w:t>
      </w:r>
    </w:p>
    <w:p w14:paraId="11374153" w14:textId="77777777" w:rsidR="003F71F8" w:rsidRPr="00A06A3B" w:rsidRDefault="003F71F8" w:rsidP="003F71F8">
      <w:pPr>
        <w:spacing w:line="360" w:lineRule="auto"/>
        <w:jc w:val="both"/>
        <w:rPr>
          <w:rFonts w:ascii="Palatino Linotype" w:hAnsi="Palatino Linotype" w:cs="Tahoma"/>
          <w:b/>
          <w:sz w:val="22"/>
          <w:szCs w:val="22"/>
          <w:lang w:val="es-ES"/>
        </w:rPr>
      </w:pPr>
    </w:p>
    <w:p w14:paraId="0FD1D77C"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w:t>
      </w:r>
      <w:r w:rsidRPr="00A06A3B">
        <w:rPr>
          <w:rFonts w:ascii="Palatino Linotype" w:hAnsi="Palatino Linotype" w:cs="Tahoma"/>
          <w:b/>
          <w:i/>
          <w:szCs w:val="22"/>
        </w:rPr>
        <w:t>Artículo 27.</w:t>
      </w:r>
      <w:r w:rsidRPr="00A06A3B">
        <w:rPr>
          <w:rFonts w:ascii="Palatino Linotype" w:hAnsi="Palatino Linotype" w:cs="Tahoma"/>
          <w:i/>
          <w:szCs w:val="22"/>
        </w:rPr>
        <w:t xml:space="preserve"> En materia del Registro Federal de Contribuyentes, se estará a lo siguiente:</w:t>
      </w:r>
    </w:p>
    <w:p w14:paraId="00446AB8"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A. Sujetos y sus obligaciones específicas:</w:t>
      </w:r>
    </w:p>
    <w:p w14:paraId="5BBED0EF"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I a V…</w:t>
      </w:r>
    </w:p>
    <w:p w14:paraId="42625497"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VI. Las unidades administrativas y los órganos administrativos desconcentrados de las dependencias y las demás áreas u órganos de la Federación, de las Entidades Federativas, de los municipios, de los organismos descentralizados y de los órganos constitucionales autónomos, que cuenten con autorización del ente público al que pertenezcan, que tengan el carácter de retenedor o de contribuyente, de conformidad con las leyes fiscales, en forma separada del ente público al que pertenezcan, deberán dar cumplimiento a las obligaciones previstas en las fracciones I, II y III del apartado B del presente artículo.</w:t>
      </w:r>
    </w:p>
    <w:p w14:paraId="5153FF12"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w:t>
      </w:r>
      <w:r w:rsidRPr="00A06A3B">
        <w:rPr>
          <w:rFonts w:ascii="Palatino Linotype" w:hAnsi="Palatino Linotype" w:cs="Tahoma"/>
          <w:i/>
          <w:szCs w:val="22"/>
        </w:rPr>
        <w:cr/>
      </w:r>
    </w:p>
    <w:p w14:paraId="1E6D23B1"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t>Artículo 29</w:t>
      </w:r>
      <w:r w:rsidRPr="00A06A3B">
        <w:rPr>
          <w:rFonts w:ascii="Palatino Linotype" w:hAnsi="Palatino Linotype" w:cs="Tahoma"/>
          <w:i/>
          <w:szCs w:val="22"/>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realicen pagos parciales o </w:t>
      </w:r>
      <w:r w:rsidRPr="00A06A3B">
        <w:rPr>
          <w:rFonts w:ascii="Palatino Linotype" w:hAnsi="Palatino Linotype" w:cs="Tahoma"/>
          <w:i/>
          <w:szCs w:val="22"/>
        </w:rPr>
        <w:lastRenderedPageBreak/>
        <w:t>diferidos que liquidan saldos de comprobantes fiscales digitales por Internet, o aquéllas a las que les hubieren retenido contribuciones deberán solicitar el comprobante fiscal digital por Internet respectivo. Los contribuyentes que exporten mercancías que no sean objeto de enajenación o cuya enajenación sea a título gratuito, deberán expedir el comprobante fiscal digital por Internet que ampare la operación.</w:t>
      </w:r>
    </w:p>
    <w:p w14:paraId="5BFF0215"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Los contribuyentes a que se refiere el párrafo anterior deberán cumplir con las obligaciones siguientes:</w:t>
      </w:r>
    </w:p>
    <w:p w14:paraId="60FFD617"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t>I.</w:t>
      </w:r>
      <w:r w:rsidRPr="00A06A3B">
        <w:rPr>
          <w:rFonts w:ascii="Palatino Linotype" w:hAnsi="Palatino Linotype" w:cs="Tahoma"/>
          <w:i/>
          <w:szCs w:val="22"/>
        </w:rPr>
        <w:t xml:space="preserve"> Contar con un certificado de firma electrónica avanzada vigente, tener obligaciones fiscales en el Registro Federal de Contribuyentes y cumplir con los requisitos que determine el Servicio de Administración Tributaria mediante las reglas de carácter general.</w:t>
      </w:r>
    </w:p>
    <w:p w14:paraId="51C510DD"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t>II.</w:t>
      </w:r>
      <w:r w:rsidRPr="00A06A3B">
        <w:rPr>
          <w:rFonts w:ascii="Palatino Linotype" w:hAnsi="Palatino Linotype" w:cs="Tahoma"/>
          <w:i/>
          <w:szCs w:val="22"/>
        </w:rPr>
        <w:t xml:space="preserve"> Tramitar ante el Servicio de Administración Tributaria el certificado para el uso de los sellos digitales.</w:t>
      </w:r>
    </w:p>
    <w:p w14:paraId="1024C654"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6DD94866"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Los contribuyentes podrán tramitar la obtención de un certificado de sello digital para ser utilizado por todos sus establecimientos o locales, o bien, tramitar la obtención de un certificado de sello digital por cada uno de sus establecimientos. El Servicio de Administración Tributaria establecerá mediante reglas de carácter general los requisitos de control e identificación a que se sujetará el uso del sello digital de los contribuyentes.</w:t>
      </w:r>
    </w:p>
    <w:p w14:paraId="43BB609F"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La tramitación de un certificado de sello digital sólo podrá efectuarse mediante formato electrónico que cuente con la firma electrónica avanzada de la persona solicitante.</w:t>
      </w:r>
    </w:p>
    <w:p w14:paraId="06769F70"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t>III.</w:t>
      </w:r>
      <w:r w:rsidRPr="00A06A3B">
        <w:rPr>
          <w:rFonts w:ascii="Palatino Linotype" w:hAnsi="Palatino Linotype" w:cs="Tahoma"/>
          <w:i/>
          <w:szCs w:val="22"/>
        </w:rPr>
        <w:t xml:space="preserve"> Cumplir los requisitos establecidos en el artículo 29-A de este Código, y los que el Servicio de Administración Tributaria establezca al efecto mediante reglas de carácter general, inclusive los complementos del comprobante fiscal digital por Internet, que se publicarán en el Portal de Internet del Servicio de Administración Tributaria.</w:t>
      </w:r>
    </w:p>
    <w:p w14:paraId="0FCF3FD7"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t>IV.</w:t>
      </w:r>
      <w:r w:rsidRPr="00A06A3B">
        <w:rPr>
          <w:rFonts w:ascii="Palatino Linotype" w:hAnsi="Palatino Linotype" w:cs="Tahoma"/>
          <w:i/>
          <w:szCs w:val="22"/>
        </w:rPr>
        <w:t xml:space="preserve"> Remitir al Servicio de Administración Tributaria, antes de su expedición, el comprobante fiscal digital por Internet respectivo a través de los mecanismos digitales que para tal efecto determine </w:t>
      </w:r>
      <w:r w:rsidRPr="00A06A3B">
        <w:rPr>
          <w:rFonts w:ascii="Palatino Linotype" w:hAnsi="Palatino Linotype" w:cs="Tahoma"/>
          <w:i/>
          <w:szCs w:val="22"/>
        </w:rPr>
        <w:lastRenderedPageBreak/>
        <w:t>dicho órgano desconcentrado mediante reglas de carácter general, con el objeto de que éste proceda a:</w:t>
      </w:r>
    </w:p>
    <w:p w14:paraId="1CD0DEC5"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t>a)</w:t>
      </w:r>
      <w:r w:rsidRPr="00A06A3B">
        <w:rPr>
          <w:rFonts w:ascii="Palatino Linotype" w:hAnsi="Palatino Linotype" w:cs="Tahoma"/>
          <w:i/>
          <w:szCs w:val="22"/>
        </w:rPr>
        <w:t xml:space="preserve"> Validar el cumplimiento de los requisitos establecidos en el artículo 29-A de este Código y de los contenidos en los complementos de los comprobantes fiscales digitales por Internet, que el Servicio de Administración Tributaria establezca mediante reglas de carácter general.</w:t>
      </w:r>
    </w:p>
    <w:p w14:paraId="13FEDFDF"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t>b)</w:t>
      </w:r>
      <w:r w:rsidRPr="00A06A3B">
        <w:rPr>
          <w:rFonts w:ascii="Palatino Linotype" w:hAnsi="Palatino Linotype" w:cs="Tahoma"/>
          <w:i/>
          <w:szCs w:val="22"/>
        </w:rPr>
        <w:t xml:space="preserve"> Asignar el folio del comprobante fiscal digital.</w:t>
      </w:r>
    </w:p>
    <w:p w14:paraId="33DF193F"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t>c)</w:t>
      </w:r>
      <w:r w:rsidRPr="00A06A3B">
        <w:rPr>
          <w:rFonts w:ascii="Palatino Linotype" w:hAnsi="Palatino Linotype" w:cs="Tahoma"/>
          <w:i/>
          <w:szCs w:val="22"/>
        </w:rPr>
        <w:t xml:space="preserve"> Incorporar el sello digital del Servicio de Administración Tributaria </w:t>
      </w:r>
    </w:p>
    <w:p w14:paraId="10D85850"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t>V.</w:t>
      </w:r>
      <w:r w:rsidRPr="00A06A3B">
        <w:rPr>
          <w:rFonts w:ascii="Palatino Linotype" w:hAnsi="Palatino Linotype" w:cs="Tahoma"/>
          <w:i/>
          <w:szCs w:val="22"/>
        </w:rPr>
        <w:t xml:space="preserve"> Una vez que se incorpore el sello digital del Servicio de Administración Tributaria al comprobante fiscal digital por Internet, deberán entregar o poner a disposición de sus clientes, a través de los medios electrónicos que disponga el citado órgano desconcentrado mediante reglas de carácter general, el archivo electrónico del comprobante fiscal digital por Internet de que se trate y, cuando les sea solicitada por el cliente, su representación impresa, la cual únicamente presume la existencia de dicho comprobante fiscal.</w:t>
      </w:r>
    </w:p>
    <w:p w14:paraId="56C0A10B"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t>VI.</w:t>
      </w:r>
      <w:r w:rsidRPr="00A06A3B">
        <w:rPr>
          <w:rFonts w:ascii="Palatino Linotype" w:hAnsi="Palatino Linotype" w:cs="Tahoma"/>
          <w:i/>
          <w:szCs w:val="22"/>
        </w:rPr>
        <w:t xml:space="preserve"> Cumplir con las especificaciones que en materia de informática determine el Servicio de Administración Tributaria mediante reglas de carácter general.</w:t>
      </w:r>
    </w:p>
    <w:p w14:paraId="36EF14BD"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Los contribuyentes podrán comprobar la autenticidad de los comprobantes fiscales digitales por Internet que reciban consultando en la página de Internet del Servicio de Administración Tributaria si el número de folio que ampara el comprobante fiscal digital fue autorizado al emisor y si al momento de la emisión del comprobante fiscal digital, el certificado que ampare el sello digital se encontraba vigente y registrado en dicho órgano desconcentrado.</w:t>
      </w:r>
    </w:p>
    <w:p w14:paraId="0CFB662A"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En el caso de las devoluciones, descuentos o bonificaciones a que se refiere el artículo 25 de la Ley del Impuesto sobre la Renta, se deberán expedir comprobantes fiscales digitales por Internet. En el supuesto de que se emitan comprobantes que amparen egresos sin contar con la justificación y soporte documental que acredite las devoluciones, descuentos o bonificaciones ante las autoridades fiscales, éstos no podrán disminuirse de los comprobantes fiscales de ingresos del contribuyente, lo cual podrá ser verificado por éstas en el ejercicio de las facultades establecidas en este Código.</w:t>
      </w:r>
    </w:p>
    <w:p w14:paraId="238B0205" w14:textId="77777777" w:rsidR="003F71F8" w:rsidRPr="00A06A3B" w:rsidRDefault="003F71F8" w:rsidP="003F71F8">
      <w:pPr>
        <w:spacing w:line="360" w:lineRule="auto"/>
        <w:ind w:left="567" w:right="539"/>
        <w:jc w:val="both"/>
        <w:rPr>
          <w:rFonts w:ascii="Palatino Linotype" w:hAnsi="Palatino Linotype" w:cs="Tahoma"/>
          <w:i/>
          <w:szCs w:val="22"/>
        </w:rPr>
      </w:pPr>
    </w:p>
    <w:p w14:paraId="26D94C77"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 xml:space="preserve">El Servicio de Administración Tributaria, mediante reglas de carácter general, podrá establecer facilidades administrativas para que los contribuyentes emitan sus comprobantes fiscales digitales por medios propios, a través de proveedores de servicios o con los medios electrónicos que en dichas </w:t>
      </w:r>
      <w:r w:rsidRPr="00A06A3B">
        <w:rPr>
          <w:rFonts w:ascii="Palatino Linotype" w:hAnsi="Palatino Linotype" w:cs="Tahoma"/>
          <w:i/>
          <w:szCs w:val="22"/>
        </w:rPr>
        <w:lastRenderedPageBreak/>
        <w:t>reglas determine. De igual forma, a través de las citadas reglas podrá establecer las características de los comprobantes que servirán para amparar el transporte y la legal tenencia y estancia de las mercancías durante el mismo, así como de los comprobantes que amparen operaciones realizadas con el público en general.</w:t>
      </w:r>
    </w:p>
    <w:p w14:paraId="7957321D" w14:textId="77777777" w:rsidR="003F71F8" w:rsidRPr="00A06A3B" w:rsidRDefault="003F71F8" w:rsidP="003F71F8">
      <w:pPr>
        <w:spacing w:line="360" w:lineRule="auto"/>
        <w:ind w:left="567" w:right="539"/>
        <w:jc w:val="both"/>
        <w:rPr>
          <w:rFonts w:ascii="Palatino Linotype" w:hAnsi="Palatino Linotype" w:cs="Tahoma"/>
          <w:i/>
          <w:szCs w:val="22"/>
        </w:rPr>
      </w:pPr>
    </w:p>
    <w:p w14:paraId="212A8E47"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Tratándose de actos o actividades que tengan efectos fiscales en los que no haya obligación de emitir comprobante fiscal digital por Internet, el Servicio de Administración Tributaria podrá, mediante reglas de carácter general, establecer las características de los documentos digitales que amparen dichas operaciones</w:t>
      </w:r>
    </w:p>
    <w:p w14:paraId="78A10A7D" w14:textId="77777777" w:rsidR="003F71F8" w:rsidRPr="00A06A3B" w:rsidRDefault="003F71F8" w:rsidP="003F71F8">
      <w:pPr>
        <w:spacing w:line="360" w:lineRule="auto"/>
        <w:ind w:left="567" w:right="539"/>
        <w:jc w:val="both"/>
        <w:rPr>
          <w:rFonts w:ascii="Palatino Linotype" w:hAnsi="Palatino Linotype" w:cs="Tahoma"/>
          <w:i/>
          <w:szCs w:val="22"/>
        </w:rPr>
      </w:pPr>
    </w:p>
    <w:p w14:paraId="551C4F4D"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t>Artículo 32-D.</w:t>
      </w:r>
      <w:r w:rsidRPr="00A06A3B">
        <w:rPr>
          <w:rFonts w:ascii="Palatino Linotype" w:hAnsi="Palatino Linotype" w:cs="Tahoma"/>
          <w:i/>
          <w:szCs w:val="22"/>
        </w:rPr>
        <w:t xml:space="preserve">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en ningún caso contratarán adquisiciones, arrendamientos, servicios u obra pública con las personas físicas, morales o entes jurídicos que:</w:t>
      </w:r>
    </w:p>
    <w:p w14:paraId="3A1B1A69"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I a IX…</w:t>
      </w:r>
    </w:p>
    <w:p w14:paraId="3CD0F507"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w:t>
      </w:r>
    </w:p>
    <w:p w14:paraId="3754E0F0"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Para participar como proveedores de los sujetos señalados en el primer párrafo de este artículo, los contribuyentes estarán obligados a autorizar al Servicio de Administración Tributaria y a las autoridades fiscales federales en materia de seguridad social, para que hagan público el resultado de la opinión del cumplimiento, a través del procedimiento que establezcan dicho órgano desconcentrado y autoridades fiscales federales, mediante reglas de carácter general, además de cumplir con lo establecido en las fracciones anteriores.</w:t>
      </w:r>
    </w:p>
    <w:p w14:paraId="4E463765" w14:textId="77777777" w:rsidR="003F71F8" w:rsidRPr="00A06A3B" w:rsidRDefault="003F71F8" w:rsidP="003F71F8">
      <w:pPr>
        <w:spacing w:line="360" w:lineRule="auto"/>
        <w:ind w:left="567" w:right="539"/>
        <w:jc w:val="both"/>
        <w:rPr>
          <w:rFonts w:ascii="Palatino Linotype" w:hAnsi="Palatino Linotype" w:cs="Tahoma"/>
          <w:i/>
          <w:szCs w:val="22"/>
        </w:rPr>
      </w:pPr>
    </w:p>
    <w:p w14:paraId="76C80038"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t>Artículo 32-G.</w:t>
      </w:r>
      <w:r w:rsidRPr="00A06A3B">
        <w:rPr>
          <w:rFonts w:ascii="Palatino Linotype" w:hAnsi="Palatino Linotype" w:cs="Tahoma"/>
          <w:i/>
          <w:szCs w:val="22"/>
        </w:rPr>
        <w:t xml:space="preserve"> La Federación, las Entidades Federativas, el Distrito Federal, y sus Organismos Descentralizados, así como los Municipios, tendrán la obligación de presentar ante las autoridades fiscales, a través de los medios y formatos electrónicos que señale el Servicio de Administración, la información relativa a:</w:t>
      </w:r>
    </w:p>
    <w:p w14:paraId="71BD5F13" w14:textId="77777777" w:rsidR="003F71F8" w:rsidRPr="00A06A3B" w:rsidRDefault="003F71F8" w:rsidP="003F71F8">
      <w:pPr>
        <w:spacing w:line="360" w:lineRule="auto"/>
        <w:ind w:left="567" w:right="539"/>
        <w:jc w:val="both"/>
        <w:rPr>
          <w:rFonts w:ascii="Palatino Linotype" w:hAnsi="Palatino Linotype" w:cs="Tahoma"/>
          <w:i/>
          <w:szCs w:val="22"/>
        </w:rPr>
      </w:pPr>
    </w:p>
    <w:p w14:paraId="08F54A20"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lastRenderedPageBreak/>
        <w:t>I.</w:t>
      </w:r>
      <w:r w:rsidRPr="00A06A3B">
        <w:rPr>
          <w:rFonts w:ascii="Palatino Linotype" w:hAnsi="Palatino Linotype" w:cs="Tahoma"/>
          <w:i/>
          <w:szCs w:val="22"/>
        </w:rPr>
        <w:t xml:space="preserve"> Las personas a las que en el mes inmediato anterior les hubieren efectuado retenciones de impuesto sobre la renta, así como de los residentes en el extranjero a los que les hayan efectuado pagos de acuerdo con lo previsto en el Título V de la Ley del Impuesto sobre la Renta.</w:t>
      </w:r>
    </w:p>
    <w:p w14:paraId="45296898"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t>II.</w:t>
      </w:r>
      <w:r w:rsidRPr="00A06A3B">
        <w:rPr>
          <w:rFonts w:ascii="Palatino Linotype" w:hAnsi="Palatino Linotype" w:cs="Tahoma"/>
          <w:i/>
          <w:szCs w:val="22"/>
        </w:rPr>
        <w:t xml:space="preserve"> Los proveedores a los que les hubiere efectuado pagos, desglosando el valor de los actos o actividades por tasa a la cual trasladaron o les fue trasladado el impuesto al valor agregado y el impuesto especial sobre producción y servicios, incluyendo actividades por las que el contribuyente no está obligado al pago.</w:t>
      </w:r>
    </w:p>
    <w:p w14:paraId="609E672F"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La información a que se refiere el párrafo anterior se deberá presentar a más tardar el día 17 del mes posterior al que corresponda dicha información”</w:t>
      </w:r>
    </w:p>
    <w:p w14:paraId="37E9595B" w14:textId="77777777" w:rsidR="003F71F8" w:rsidRPr="00A06A3B" w:rsidRDefault="003F71F8" w:rsidP="003F71F8">
      <w:pPr>
        <w:spacing w:line="360" w:lineRule="auto"/>
        <w:ind w:left="567" w:right="539"/>
        <w:jc w:val="both"/>
        <w:rPr>
          <w:rFonts w:ascii="Palatino Linotype" w:hAnsi="Palatino Linotype" w:cs="Tahoma"/>
          <w:szCs w:val="22"/>
        </w:rPr>
      </w:pPr>
      <w:r w:rsidRPr="00A06A3B">
        <w:rPr>
          <w:rFonts w:ascii="Palatino Linotype" w:hAnsi="Palatino Linotype" w:cs="Tahoma"/>
          <w:szCs w:val="22"/>
        </w:rPr>
        <w:t>(Énfasis añadido)</w:t>
      </w:r>
    </w:p>
    <w:p w14:paraId="0E15C563" w14:textId="77777777" w:rsidR="003F71F8" w:rsidRPr="00A06A3B" w:rsidRDefault="003F71F8" w:rsidP="003F71F8">
      <w:pPr>
        <w:spacing w:line="360" w:lineRule="auto"/>
        <w:ind w:left="567" w:right="539"/>
        <w:jc w:val="both"/>
        <w:rPr>
          <w:rFonts w:ascii="Palatino Linotype" w:hAnsi="Palatino Linotype" w:cs="Tahoma"/>
          <w:i/>
          <w:szCs w:val="22"/>
        </w:rPr>
      </w:pPr>
    </w:p>
    <w:p w14:paraId="74422BD2" w14:textId="77777777" w:rsidR="003F71F8" w:rsidRPr="00A06A3B" w:rsidRDefault="003F71F8" w:rsidP="003F71F8">
      <w:pPr>
        <w:spacing w:line="360" w:lineRule="auto"/>
        <w:ind w:left="567" w:right="539"/>
        <w:jc w:val="center"/>
        <w:rPr>
          <w:rFonts w:ascii="Palatino Linotype" w:hAnsi="Palatino Linotype" w:cs="Tahoma"/>
          <w:b/>
          <w:i/>
          <w:szCs w:val="22"/>
        </w:rPr>
      </w:pPr>
      <w:r w:rsidRPr="00A06A3B">
        <w:rPr>
          <w:rFonts w:ascii="Palatino Linotype" w:hAnsi="Palatino Linotype" w:cs="Tahoma"/>
          <w:b/>
          <w:i/>
          <w:szCs w:val="22"/>
        </w:rPr>
        <w:t>Ley del Impuesto sobre la Renta</w:t>
      </w:r>
    </w:p>
    <w:p w14:paraId="299814B9" w14:textId="77777777" w:rsidR="003F71F8" w:rsidRPr="00A06A3B" w:rsidRDefault="003F71F8" w:rsidP="003F71F8">
      <w:pPr>
        <w:spacing w:line="360" w:lineRule="auto"/>
        <w:ind w:left="567" w:right="539"/>
        <w:jc w:val="center"/>
        <w:rPr>
          <w:rFonts w:ascii="Palatino Linotype" w:hAnsi="Palatino Linotype" w:cs="Tahoma"/>
          <w:b/>
          <w:i/>
          <w:szCs w:val="22"/>
        </w:rPr>
      </w:pPr>
      <w:r w:rsidRPr="00A06A3B">
        <w:rPr>
          <w:rFonts w:ascii="Palatino Linotype" w:hAnsi="Palatino Linotype" w:cs="Tahoma"/>
          <w:b/>
          <w:i/>
          <w:szCs w:val="22"/>
        </w:rPr>
        <w:t>CAPÍTULO I</w:t>
      </w:r>
    </w:p>
    <w:p w14:paraId="4A5FB361" w14:textId="77777777" w:rsidR="003F71F8" w:rsidRPr="00A06A3B" w:rsidRDefault="003F71F8" w:rsidP="003F71F8">
      <w:pPr>
        <w:spacing w:line="360" w:lineRule="auto"/>
        <w:ind w:left="567" w:right="539"/>
        <w:jc w:val="center"/>
        <w:rPr>
          <w:rFonts w:ascii="Palatino Linotype" w:hAnsi="Palatino Linotype" w:cs="Tahoma"/>
          <w:b/>
          <w:i/>
          <w:szCs w:val="22"/>
        </w:rPr>
      </w:pPr>
      <w:r w:rsidRPr="00A06A3B">
        <w:rPr>
          <w:rFonts w:ascii="Palatino Linotype" w:hAnsi="Palatino Linotype" w:cs="Tahoma"/>
          <w:b/>
          <w:i/>
          <w:szCs w:val="22"/>
        </w:rPr>
        <w:t>DE LOS INGRESOS POR SALARIOS Y EN GENERAL POR LA</w:t>
      </w:r>
    </w:p>
    <w:p w14:paraId="54717697" w14:textId="77777777" w:rsidR="003F71F8" w:rsidRPr="00A06A3B" w:rsidRDefault="003F71F8" w:rsidP="003F71F8">
      <w:pPr>
        <w:spacing w:line="360" w:lineRule="auto"/>
        <w:ind w:left="567" w:right="539"/>
        <w:jc w:val="center"/>
        <w:rPr>
          <w:rFonts w:ascii="Palatino Linotype" w:hAnsi="Palatino Linotype" w:cs="Tahoma"/>
          <w:b/>
          <w:i/>
          <w:szCs w:val="22"/>
        </w:rPr>
      </w:pPr>
      <w:r w:rsidRPr="00A06A3B">
        <w:rPr>
          <w:rFonts w:ascii="Palatino Linotype" w:hAnsi="Palatino Linotype" w:cs="Tahoma"/>
          <w:b/>
          <w:i/>
          <w:szCs w:val="22"/>
        </w:rPr>
        <w:t>PRESTACIÓN DE UN SERVICIO PERSONAL SUBORDINADO</w:t>
      </w:r>
    </w:p>
    <w:p w14:paraId="1FDF5D58" w14:textId="77777777" w:rsidR="003F71F8" w:rsidRPr="00A06A3B" w:rsidRDefault="003F71F8" w:rsidP="003F71F8">
      <w:pPr>
        <w:spacing w:line="360" w:lineRule="auto"/>
        <w:ind w:left="567" w:right="539"/>
        <w:jc w:val="both"/>
        <w:rPr>
          <w:rFonts w:ascii="Palatino Linotype" w:hAnsi="Palatino Linotype" w:cs="Tahoma"/>
          <w:i/>
          <w:szCs w:val="22"/>
        </w:rPr>
      </w:pPr>
    </w:p>
    <w:p w14:paraId="570CAE51"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t>Artículo 94</w:t>
      </w:r>
      <w:r w:rsidRPr="00A06A3B">
        <w:rPr>
          <w:rFonts w:ascii="Palatino Linotype" w:hAnsi="Palatino Linotype" w:cs="Tahoma"/>
          <w:i/>
          <w:szCs w:val="22"/>
        </w:rPr>
        <w:t>.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 Para los efectos de este impuesto, se asimilan a estos ingresos los siguientes:</w:t>
      </w:r>
    </w:p>
    <w:p w14:paraId="1C883FDB"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t>I</w:t>
      </w:r>
      <w:r w:rsidRPr="00A06A3B">
        <w:rPr>
          <w:rFonts w:ascii="Palatino Linotype" w:hAnsi="Palatino Linotype" w:cs="Tahoma"/>
          <w:i/>
          <w:szCs w:val="22"/>
        </w:rPr>
        <w:t>. Las remuneraciones y demás prestaciones, obtenidas por los funcionarios y trabajadores de la Federación, de las entidades federativas y de los municipios, aun cuando sean por concepto de gastos no sujetos a comprobación, así como los obtenidos por los miembros de las fuerzas armadas.</w:t>
      </w:r>
    </w:p>
    <w:p w14:paraId="320673A6"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t>II a VII…</w:t>
      </w:r>
    </w:p>
    <w:p w14:paraId="3C8F7EE5" w14:textId="77777777" w:rsidR="003F71F8" w:rsidRPr="00A06A3B" w:rsidRDefault="003F71F8" w:rsidP="003F71F8">
      <w:pPr>
        <w:spacing w:line="360" w:lineRule="auto"/>
        <w:ind w:left="567" w:right="539"/>
        <w:jc w:val="both"/>
        <w:rPr>
          <w:rFonts w:ascii="Palatino Linotype" w:hAnsi="Palatino Linotype" w:cs="Tahoma"/>
          <w:i/>
          <w:szCs w:val="22"/>
        </w:rPr>
      </w:pPr>
    </w:p>
    <w:p w14:paraId="6803FDFE"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b/>
          <w:i/>
          <w:szCs w:val="22"/>
        </w:rPr>
        <w:t>Artículo 96</w:t>
      </w:r>
      <w:r w:rsidRPr="00A06A3B">
        <w:rPr>
          <w:rFonts w:ascii="Palatino Linotype" w:hAnsi="Palatino Linotype" w:cs="Tahoma"/>
          <w:i/>
          <w:szCs w:val="22"/>
        </w:rPr>
        <w:t>. Quienes hagan pagos por los conceptos a que se refiere este Capítulo están obligados a efectuar retenciones y enteros mensuales que tendrán el carácter de pagos provisionales a cuenta del impuesto anual. No se efectuará retención a las personas que en el mes únicamente perciban un salario mínimo general correspondiente al área geográfica del contribuyente.</w:t>
      </w:r>
    </w:p>
    <w:p w14:paraId="7C33DB34" w14:textId="77777777" w:rsidR="003F71F8" w:rsidRPr="00A06A3B" w:rsidRDefault="003F71F8" w:rsidP="003F71F8">
      <w:pPr>
        <w:spacing w:line="360" w:lineRule="auto"/>
        <w:ind w:left="567" w:right="539"/>
        <w:jc w:val="both"/>
        <w:rPr>
          <w:rFonts w:ascii="Palatino Linotype" w:hAnsi="Palatino Linotype" w:cs="Tahoma"/>
          <w:i/>
          <w:szCs w:val="22"/>
        </w:rPr>
      </w:pPr>
      <w:r w:rsidRPr="00A06A3B">
        <w:rPr>
          <w:rFonts w:ascii="Palatino Linotype" w:hAnsi="Palatino Linotype" w:cs="Tahoma"/>
          <w:i/>
          <w:szCs w:val="22"/>
        </w:rPr>
        <w:lastRenderedPageBreak/>
        <w:t>…</w:t>
      </w:r>
    </w:p>
    <w:p w14:paraId="36B963FC" w14:textId="77777777" w:rsidR="003F71F8" w:rsidRPr="00A06A3B" w:rsidRDefault="003F71F8" w:rsidP="003F71F8">
      <w:pPr>
        <w:spacing w:line="360" w:lineRule="auto"/>
        <w:jc w:val="both"/>
        <w:rPr>
          <w:rFonts w:ascii="Palatino Linotype" w:hAnsi="Palatino Linotype" w:cs="Tahoma"/>
          <w:sz w:val="22"/>
          <w:szCs w:val="22"/>
          <w:lang w:val="es-ES"/>
        </w:rPr>
      </w:pPr>
    </w:p>
    <w:p w14:paraId="013D98E3" w14:textId="77777777" w:rsidR="003F71F8" w:rsidRPr="00A06A3B" w:rsidRDefault="003F71F8" w:rsidP="003F71F8">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t>De conformidad con los artículos citados, se advierte que los Municipios al administrar libremente su hacienda pública municipal, encargándose en lo relativo al pago de los salarios y/o remuneraciones de sus servidores públicos, realiza la retención del Impuesto Sobre la Renta, que debe enterar al Servicio de Administración Tributaria (SAT), de igual manera se encuentran obligados a generar, los Comprobantes Fiscales Digitales por Internet (CFDI), por el pago de los sueldos y salarios a sus trabajadores y por lo que se encuentran obligados de presentar ante el Servicio de Administración Tributaria (SAT), la información relativa de las personas a las que les fue efectuada la retención del impuesto sobre la renta.</w:t>
      </w:r>
    </w:p>
    <w:p w14:paraId="331EE3E1" w14:textId="77777777" w:rsidR="003F71F8" w:rsidRPr="00A06A3B" w:rsidRDefault="003F71F8" w:rsidP="003F71F8">
      <w:pPr>
        <w:spacing w:line="360" w:lineRule="auto"/>
        <w:jc w:val="both"/>
        <w:rPr>
          <w:rFonts w:ascii="Palatino Linotype" w:hAnsi="Palatino Linotype" w:cs="Tahoma"/>
          <w:sz w:val="22"/>
          <w:szCs w:val="22"/>
          <w:lang w:val="es-ES"/>
        </w:rPr>
      </w:pPr>
    </w:p>
    <w:p w14:paraId="4318F70C" w14:textId="77777777" w:rsidR="003F71F8" w:rsidRPr="00A06A3B" w:rsidRDefault="003F71F8" w:rsidP="003F71F8">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t>Si bien es cierto, de conformidad con el último párrafo del artículo 32-D del Código Fiscal de la Federación señala que para participar como proveedores de los sujetos señalados en el primer párrafo de este artículo, los contribuyentes estarán obligados a autorizar al Servicio de Administración Tributaria y a las autoridades fiscales federales en materia de seguridad social, para que hagan público el resultado de la opinión del cumplimiento, a través del procedimiento que establezcan dicho órgano desconcentrado y autoridades fiscales federales, mediante reglas de carácter general, circunstancia que al encontrarse sujeta a la rendición de cuentas de la administración pública, resulta de interés a la sociedad el conocer si se encuentra al corriente en sus obligaciones fiscales, consecuentemente podemos concluir que resulta dable ordenar la entrega de la opinión de cumplimiento emitida por el Servicio de Administración Tributaria (SAT), a favor del Sujeto Obligado.</w:t>
      </w:r>
    </w:p>
    <w:p w14:paraId="2FCA5134" w14:textId="77777777" w:rsidR="003F71F8" w:rsidRPr="00A06A3B" w:rsidRDefault="003F71F8" w:rsidP="003F71F8">
      <w:pPr>
        <w:spacing w:line="360" w:lineRule="auto"/>
        <w:jc w:val="both"/>
        <w:rPr>
          <w:rFonts w:ascii="Palatino Linotype" w:hAnsi="Palatino Linotype" w:cs="Tahoma"/>
          <w:sz w:val="22"/>
          <w:szCs w:val="22"/>
          <w:lang w:val="es-ES"/>
        </w:rPr>
      </w:pPr>
    </w:p>
    <w:p w14:paraId="7F99FEC5" w14:textId="1265137D" w:rsidR="003F71F8" w:rsidRPr="00A06A3B" w:rsidRDefault="003F71F8" w:rsidP="003F71F8">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t xml:space="preserve">Respecto al </w:t>
      </w:r>
      <w:r w:rsidRPr="00A06A3B">
        <w:rPr>
          <w:rFonts w:ascii="Palatino Linotype" w:hAnsi="Palatino Linotype" w:cs="Tahoma"/>
          <w:b/>
          <w:sz w:val="22"/>
          <w:szCs w:val="22"/>
          <w:lang w:val="es-ES"/>
        </w:rPr>
        <w:t>punto 5</w:t>
      </w:r>
      <w:r w:rsidRPr="00A06A3B">
        <w:rPr>
          <w:rFonts w:ascii="Palatino Linotype" w:hAnsi="Palatino Linotype" w:cs="Tahoma"/>
          <w:sz w:val="22"/>
          <w:szCs w:val="22"/>
          <w:lang w:val="es-ES"/>
        </w:rPr>
        <w:t xml:space="preserve">, relativo a documentos de trabajo por Municipio y por sus órganos paramunicipales, que contenga los datos de identificación de ISR, recuperado por mes, del periodo del uno de enero de dos mil diecinueve </w:t>
      </w:r>
      <w:r w:rsidR="00AC666D" w:rsidRPr="00A06A3B">
        <w:rPr>
          <w:rFonts w:ascii="Palatino Linotype" w:hAnsi="Palatino Linotype" w:cs="Tahoma"/>
          <w:sz w:val="22"/>
          <w:szCs w:val="22"/>
          <w:lang w:val="es-ES"/>
        </w:rPr>
        <w:t>a diciembre</w:t>
      </w:r>
      <w:r w:rsidRPr="00A06A3B">
        <w:rPr>
          <w:rFonts w:ascii="Palatino Linotype" w:hAnsi="Palatino Linotype" w:cs="Tahoma"/>
          <w:sz w:val="22"/>
          <w:szCs w:val="22"/>
          <w:lang w:val="es-ES"/>
        </w:rPr>
        <w:t xml:space="preserve"> de dos mil veinti</w:t>
      </w:r>
      <w:r w:rsidR="00AC666D" w:rsidRPr="00A06A3B">
        <w:rPr>
          <w:rFonts w:ascii="Palatino Linotype" w:hAnsi="Palatino Linotype" w:cs="Tahoma"/>
          <w:sz w:val="22"/>
          <w:szCs w:val="22"/>
          <w:lang w:val="es-ES"/>
        </w:rPr>
        <w:t>cuatro</w:t>
      </w:r>
      <w:r w:rsidRPr="00A06A3B">
        <w:rPr>
          <w:rFonts w:ascii="Palatino Linotype" w:hAnsi="Palatino Linotype" w:cs="Tahoma"/>
          <w:sz w:val="22"/>
          <w:szCs w:val="22"/>
          <w:lang w:val="es-ES"/>
        </w:rPr>
        <w:t xml:space="preserve">; apreciamos que el Recurrente solicita un documento de tipo específico que contenga </w:t>
      </w:r>
      <w:r w:rsidRPr="00A06A3B">
        <w:rPr>
          <w:rFonts w:ascii="Palatino Linotype" w:hAnsi="Palatino Linotype" w:cs="Tahoma"/>
          <w:sz w:val="22"/>
          <w:szCs w:val="22"/>
          <w:lang w:val="es-ES"/>
        </w:rPr>
        <w:lastRenderedPageBreak/>
        <w:t>desagregada la información en diversos apartados, atentos a ello, se le hace del conocimiento al particular que de conformidad con los artículos 12 y 24 de la Ley de Transparencia local, se establece la obligación de los Sujetos Obligados de hacer pública toda la información que generen, administren, procesen o posean en sus archivos, en ejercicio de sus atribuciones, dicha obligación no los constriñe a que, deba procesarse la misma a efecto de generar un documento que deba entregarse conforme a los intereses de los particulares, sino que debe entregarse el soporte documental en el cual obre.</w:t>
      </w:r>
    </w:p>
    <w:p w14:paraId="51CFC553" w14:textId="77777777" w:rsidR="003F71F8" w:rsidRPr="00A06A3B" w:rsidRDefault="003F71F8" w:rsidP="003F71F8">
      <w:pPr>
        <w:spacing w:line="360" w:lineRule="auto"/>
        <w:jc w:val="both"/>
        <w:rPr>
          <w:rFonts w:ascii="Palatino Linotype" w:hAnsi="Palatino Linotype" w:cs="Tahoma"/>
          <w:sz w:val="22"/>
          <w:szCs w:val="22"/>
          <w:lang w:val="es-ES"/>
        </w:rPr>
      </w:pPr>
    </w:p>
    <w:p w14:paraId="2AD1E170" w14:textId="77777777" w:rsidR="003F71F8" w:rsidRPr="00A06A3B" w:rsidRDefault="003F71F8" w:rsidP="003F71F8">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t>Acotado lo anterior, del contenido del requerimiento, podemos sintetizar que, el Recurrente solicita el soporte documental en el que sea observable el Impuesto Sobre la Renta ISR, participable y recuperado, en esa virtud, resulta necesario traer a colación que dentro de los Lineamientos para la elaboración y presentación de la Cuenta Pública Municipal 2019, se encuentra el documento denominado “Retenciones del Impuesto Sobre la Renta por Salarios, Honorarios y Arrendamiento”, que precisa lo siguiente:</w:t>
      </w:r>
    </w:p>
    <w:p w14:paraId="50C248D3" w14:textId="77777777" w:rsidR="003F71F8" w:rsidRPr="00A06A3B" w:rsidRDefault="003F71F8" w:rsidP="003F71F8">
      <w:pPr>
        <w:spacing w:line="360" w:lineRule="auto"/>
        <w:jc w:val="both"/>
        <w:rPr>
          <w:rFonts w:ascii="Palatino Linotype" w:hAnsi="Palatino Linotype" w:cs="Tahoma"/>
          <w:sz w:val="22"/>
          <w:szCs w:val="22"/>
          <w:lang w:val="es-ES"/>
        </w:rPr>
      </w:pPr>
    </w:p>
    <w:p w14:paraId="487096E6" w14:textId="77777777" w:rsidR="003F71F8" w:rsidRPr="00A06A3B" w:rsidRDefault="003F71F8" w:rsidP="003F71F8">
      <w:pPr>
        <w:spacing w:line="360" w:lineRule="auto"/>
        <w:ind w:left="567" w:right="567"/>
        <w:jc w:val="both"/>
        <w:rPr>
          <w:rFonts w:ascii="Palatino Linotype" w:eastAsia="Calibri" w:hAnsi="Palatino Linotype"/>
          <w:b/>
          <w:i/>
          <w:szCs w:val="24"/>
          <w:lang w:val="es-ES_tradnl"/>
        </w:rPr>
      </w:pPr>
      <w:r w:rsidRPr="00A06A3B">
        <w:rPr>
          <w:rFonts w:ascii="Palatino Linotype" w:eastAsia="Calibri" w:hAnsi="Palatino Linotype"/>
          <w:i/>
          <w:szCs w:val="24"/>
          <w:lang w:val="es-ES_tradnl"/>
        </w:rPr>
        <w:t>“</w:t>
      </w:r>
      <w:r w:rsidRPr="00A06A3B">
        <w:rPr>
          <w:rFonts w:ascii="Palatino Linotype" w:eastAsia="Calibri" w:hAnsi="Palatino Linotype"/>
          <w:b/>
          <w:i/>
          <w:szCs w:val="24"/>
          <w:lang w:val="es-ES_tradnl"/>
        </w:rPr>
        <w:t>48. Retenciones del Impuesto Sobre la Renta por Salarios, Honorarios y Arrendamiento</w:t>
      </w:r>
    </w:p>
    <w:p w14:paraId="2259E400" w14:textId="77777777" w:rsidR="003F71F8" w:rsidRPr="00A06A3B" w:rsidRDefault="003F71F8" w:rsidP="003F71F8">
      <w:pPr>
        <w:spacing w:line="360" w:lineRule="auto"/>
        <w:ind w:left="567" w:right="567"/>
        <w:jc w:val="both"/>
        <w:rPr>
          <w:rFonts w:ascii="Palatino Linotype" w:eastAsia="Calibri" w:hAnsi="Palatino Linotype"/>
          <w:b/>
          <w:i/>
          <w:szCs w:val="24"/>
          <w:lang w:val="es-ES_tradnl"/>
        </w:rPr>
      </w:pPr>
      <w:r w:rsidRPr="00A06A3B">
        <w:rPr>
          <w:rFonts w:ascii="Palatino Linotype" w:eastAsia="Calibri" w:hAnsi="Palatino Linotype"/>
          <w:b/>
          <w:i/>
          <w:szCs w:val="24"/>
          <w:lang w:val="es-ES_tradnl"/>
        </w:rPr>
        <w:t>Formato: el archivo se presentará en .</w:t>
      </w:r>
      <w:proofErr w:type="spellStart"/>
      <w:r w:rsidRPr="00A06A3B">
        <w:rPr>
          <w:rFonts w:ascii="Palatino Linotype" w:eastAsia="Calibri" w:hAnsi="Palatino Linotype"/>
          <w:b/>
          <w:i/>
          <w:szCs w:val="24"/>
          <w:lang w:val="es-ES_tradnl"/>
        </w:rPr>
        <w:t>pdf</w:t>
      </w:r>
      <w:proofErr w:type="spellEnd"/>
      <w:r w:rsidRPr="00A06A3B">
        <w:rPr>
          <w:rFonts w:ascii="Palatino Linotype" w:eastAsia="Calibri" w:hAnsi="Palatino Linotype"/>
          <w:b/>
          <w:i/>
          <w:szCs w:val="24"/>
          <w:lang w:val="es-ES_tradnl"/>
        </w:rPr>
        <w:t xml:space="preserve"> y .</w:t>
      </w:r>
      <w:proofErr w:type="spellStart"/>
      <w:r w:rsidRPr="00A06A3B">
        <w:rPr>
          <w:rFonts w:ascii="Palatino Linotype" w:eastAsia="Calibri" w:hAnsi="Palatino Linotype"/>
          <w:b/>
          <w:i/>
          <w:szCs w:val="24"/>
          <w:lang w:val="es-ES_tradnl"/>
        </w:rPr>
        <w:t>xls</w:t>
      </w:r>
      <w:proofErr w:type="spellEnd"/>
    </w:p>
    <w:p w14:paraId="6D8CA3CC"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r w:rsidRPr="00A06A3B">
        <w:rPr>
          <w:rFonts w:ascii="Palatino Linotype" w:eastAsia="Calibri" w:hAnsi="Palatino Linotype"/>
          <w:b/>
          <w:i/>
          <w:szCs w:val="24"/>
          <w:lang w:val="es-ES_tradnl"/>
        </w:rPr>
        <w:t>Objetivo</w:t>
      </w:r>
      <w:r w:rsidRPr="00A06A3B">
        <w:rPr>
          <w:rFonts w:ascii="Palatino Linotype" w:eastAsia="Calibri" w:hAnsi="Palatino Linotype"/>
          <w:i/>
          <w:szCs w:val="24"/>
          <w:lang w:val="es-ES_tradnl"/>
        </w:rPr>
        <w:t>: Concentrar toda la información de las Retenciones del Impuesto Sobre la Renta por Salarios, Honorarios y Arrendamiento.</w:t>
      </w:r>
    </w:p>
    <w:p w14:paraId="4774B41B"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r w:rsidRPr="00A06A3B">
        <w:rPr>
          <w:rFonts w:ascii="Palatino Linotype" w:eastAsia="Calibri" w:hAnsi="Palatino Linotype"/>
          <w:i/>
          <w:szCs w:val="24"/>
          <w:lang w:val="es-ES_tradnl"/>
        </w:rPr>
        <w:t>Instructivo:</w:t>
      </w:r>
    </w:p>
    <w:p w14:paraId="632E5855"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r w:rsidRPr="00A06A3B">
        <w:rPr>
          <w:rFonts w:ascii="Palatino Linotype" w:eastAsia="Calibri" w:hAnsi="Palatino Linotype"/>
          <w:b/>
          <w:i/>
          <w:szCs w:val="24"/>
          <w:lang w:val="es-ES_tradnl"/>
        </w:rPr>
        <w:t>1. Entidad Municipal:</w:t>
      </w:r>
      <w:r w:rsidRPr="00A06A3B">
        <w:rPr>
          <w:rFonts w:ascii="Palatino Linotype" w:eastAsia="Calibri" w:hAnsi="Palatino Linotype"/>
          <w:i/>
          <w:szCs w:val="24"/>
          <w:lang w:val="es-ES_tradnl"/>
        </w:rPr>
        <w:t xml:space="preserve"> Anotar el nombre de la entidad, seguido del número que le corresponde, por ejemplo: Toluca, 101.</w:t>
      </w:r>
    </w:p>
    <w:p w14:paraId="03FF9DA2"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r w:rsidRPr="00A06A3B">
        <w:rPr>
          <w:rFonts w:ascii="Palatino Linotype" w:eastAsia="Calibri" w:hAnsi="Palatino Linotype"/>
          <w:b/>
          <w:i/>
          <w:szCs w:val="24"/>
          <w:lang w:val="es-ES_tradnl"/>
        </w:rPr>
        <w:t xml:space="preserve">2. Periodo de Presentación; </w:t>
      </w:r>
      <w:r w:rsidRPr="00A06A3B">
        <w:rPr>
          <w:rFonts w:ascii="Palatino Linotype" w:eastAsia="Calibri" w:hAnsi="Palatino Linotype"/>
          <w:i/>
          <w:szCs w:val="24"/>
          <w:lang w:val="es-ES_tradnl"/>
        </w:rPr>
        <w:t xml:space="preserve">Indicar a que fecha se presenta la información </w:t>
      </w:r>
      <w:proofErr w:type="spellStart"/>
      <w:r w:rsidRPr="00A06A3B">
        <w:rPr>
          <w:rFonts w:ascii="Palatino Linotype" w:eastAsia="Calibri" w:hAnsi="Palatino Linotype"/>
          <w:i/>
          <w:szCs w:val="24"/>
          <w:lang w:val="es-ES_tradnl"/>
        </w:rPr>
        <w:t>requisitada</w:t>
      </w:r>
      <w:proofErr w:type="spellEnd"/>
      <w:r w:rsidRPr="00A06A3B">
        <w:rPr>
          <w:rFonts w:ascii="Palatino Linotype" w:eastAsia="Calibri" w:hAnsi="Palatino Linotype"/>
          <w:i/>
          <w:szCs w:val="24"/>
          <w:lang w:val="es-ES_tradnl"/>
        </w:rPr>
        <w:t xml:space="preserve">. </w:t>
      </w:r>
    </w:p>
    <w:p w14:paraId="004F00C9"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r w:rsidRPr="00A06A3B">
        <w:rPr>
          <w:rFonts w:ascii="Palatino Linotype" w:eastAsia="Calibri" w:hAnsi="Palatino Linotype"/>
          <w:b/>
          <w:i/>
          <w:szCs w:val="24"/>
          <w:lang w:val="es-ES_tradnl"/>
        </w:rPr>
        <w:t>3. ISR Retenido por Salarios:</w:t>
      </w:r>
      <w:r w:rsidRPr="00A06A3B">
        <w:rPr>
          <w:rFonts w:ascii="Palatino Linotype" w:eastAsia="Calibri" w:hAnsi="Palatino Linotype"/>
          <w:i/>
          <w:szCs w:val="24"/>
          <w:lang w:val="es-ES_tradnl"/>
        </w:rPr>
        <w:t xml:space="preserve"> Anotar en pesos el importe mensual registrado por este concepto durante el ejercicio 2019.</w:t>
      </w:r>
    </w:p>
    <w:p w14:paraId="71DDC395"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r w:rsidRPr="00A06A3B">
        <w:rPr>
          <w:rFonts w:ascii="Palatino Linotype" w:eastAsia="Calibri" w:hAnsi="Palatino Linotype"/>
          <w:b/>
          <w:i/>
          <w:szCs w:val="24"/>
          <w:lang w:val="es-ES_tradnl"/>
        </w:rPr>
        <w:t xml:space="preserve">4. ISR Retenido por Honorarios: </w:t>
      </w:r>
      <w:r w:rsidRPr="00A06A3B">
        <w:rPr>
          <w:rFonts w:ascii="Palatino Linotype" w:eastAsia="Calibri" w:hAnsi="Palatino Linotype"/>
          <w:i/>
          <w:szCs w:val="24"/>
          <w:lang w:val="es-ES_tradnl"/>
        </w:rPr>
        <w:t>Colocar en pesos el importe mensual registrado por este concepto durante el ejercicio 2019.</w:t>
      </w:r>
    </w:p>
    <w:p w14:paraId="63A51D8B"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r w:rsidRPr="00A06A3B">
        <w:rPr>
          <w:rFonts w:ascii="Palatino Linotype" w:eastAsia="Calibri" w:hAnsi="Palatino Linotype"/>
          <w:b/>
          <w:i/>
          <w:szCs w:val="24"/>
          <w:lang w:val="es-ES_tradnl"/>
        </w:rPr>
        <w:lastRenderedPageBreak/>
        <w:t>5. ISR por pago a cuenta de Terceros o Retenciones por Arrendamiento de Inmuebles:</w:t>
      </w:r>
      <w:r w:rsidRPr="00A06A3B">
        <w:rPr>
          <w:rFonts w:ascii="Palatino Linotype" w:eastAsia="Calibri" w:hAnsi="Palatino Linotype"/>
          <w:i/>
          <w:szCs w:val="24"/>
          <w:lang w:val="es-ES_tradnl"/>
        </w:rPr>
        <w:t xml:space="preserve"> En caso de que la entidad presente retenciones por estos conceptos deberá anotar en pesos el importe mensual registrado por este concepto durante el ejercicio 2019.</w:t>
      </w:r>
    </w:p>
    <w:p w14:paraId="506B53CF"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r w:rsidRPr="00A06A3B">
        <w:rPr>
          <w:rFonts w:ascii="Palatino Linotype" w:eastAsia="Calibri" w:hAnsi="Palatino Linotype"/>
          <w:b/>
          <w:i/>
          <w:szCs w:val="24"/>
          <w:lang w:val="es-ES_tradnl"/>
        </w:rPr>
        <w:t>6.- ISR Retenido por algún otro concepto:</w:t>
      </w:r>
      <w:r w:rsidRPr="00A06A3B">
        <w:rPr>
          <w:rFonts w:ascii="Palatino Linotype" w:eastAsia="Calibri" w:hAnsi="Palatino Linotype"/>
          <w:i/>
          <w:szCs w:val="24"/>
          <w:lang w:val="es-ES_tradnl"/>
        </w:rPr>
        <w:t xml:space="preserve"> En caso de que la entidad presente retenciones por algún otro concepto no detallado entre los principales, estos deberá anotarse en pesos el importe mensual registrado por este concepto durante el ejercicio 2019.</w:t>
      </w:r>
    </w:p>
    <w:p w14:paraId="407AFEC5"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r w:rsidRPr="00A06A3B">
        <w:rPr>
          <w:rFonts w:ascii="Palatino Linotype" w:eastAsia="Calibri" w:hAnsi="Palatino Linotype"/>
          <w:b/>
          <w:i/>
          <w:szCs w:val="24"/>
          <w:lang w:val="es-ES_tradnl"/>
        </w:rPr>
        <w:t>7.- Actualizaciones y Recargos:</w:t>
      </w:r>
      <w:r w:rsidRPr="00A06A3B">
        <w:rPr>
          <w:rFonts w:ascii="Palatino Linotype" w:eastAsia="Calibri" w:hAnsi="Palatino Linotype"/>
          <w:i/>
          <w:szCs w:val="24"/>
          <w:lang w:val="es-ES_tradnl"/>
        </w:rPr>
        <w:t xml:space="preserve"> En casos de cumplimiento extemporáneo de obligaciones deberán anotar la suma en pesos de las actualizaciones y los recargos que fueron originados al momento de cumplir con la obligación.</w:t>
      </w:r>
    </w:p>
    <w:p w14:paraId="498CABD9"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r w:rsidRPr="00A06A3B">
        <w:rPr>
          <w:rFonts w:ascii="Palatino Linotype" w:eastAsia="Calibri" w:hAnsi="Palatino Linotype"/>
          <w:b/>
          <w:i/>
          <w:szCs w:val="24"/>
          <w:lang w:val="es-ES_tradnl"/>
        </w:rPr>
        <w:t xml:space="preserve">8.- Subsidio al empleo: </w:t>
      </w:r>
      <w:r w:rsidRPr="00A06A3B">
        <w:rPr>
          <w:rFonts w:ascii="Palatino Linotype" w:eastAsia="Calibri" w:hAnsi="Palatino Linotype"/>
          <w:i/>
          <w:szCs w:val="24"/>
          <w:lang w:val="es-ES_tradnl"/>
        </w:rPr>
        <w:t>Anotar en pesos el importe mensual registrado por este concepto de ayuda o apoyo que por ley debe pagarle el patrón al trabajador cuando éste último percibe el salario mínimo durante el ejercicio y que se acredito contra el ISR a cargo.</w:t>
      </w:r>
    </w:p>
    <w:p w14:paraId="34A98D55"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r w:rsidRPr="00A06A3B">
        <w:rPr>
          <w:rFonts w:ascii="Palatino Linotype" w:eastAsia="Calibri" w:hAnsi="Palatino Linotype"/>
          <w:b/>
          <w:i/>
          <w:szCs w:val="24"/>
          <w:lang w:val="es-ES_tradnl"/>
        </w:rPr>
        <w:t xml:space="preserve">9.- ISR por pagar; </w:t>
      </w:r>
      <w:r w:rsidRPr="00A06A3B">
        <w:rPr>
          <w:rFonts w:ascii="Palatino Linotype" w:eastAsia="Calibri" w:hAnsi="Palatino Linotype"/>
          <w:i/>
          <w:szCs w:val="24"/>
          <w:lang w:val="es-ES_tradnl"/>
        </w:rPr>
        <w:t>Operación aritmética que consiste en sumar los conceptos de retención de ISR con las actualizaciones y recargos que en su caso se originaron descontando el subsidio.</w:t>
      </w:r>
    </w:p>
    <w:p w14:paraId="679FC620"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r w:rsidRPr="00A06A3B">
        <w:rPr>
          <w:rFonts w:ascii="Palatino Linotype" w:eastAsia="Calibri" w:hAnsi="Palatino Linotype"/>
          <w:i/>
          <w:szCs w:val="24"/>
          <w:lang w:val="es-ES_tradnl"/>
        </w:rPr>
        <w:t>Refleja el saldo mensual que se debió pagar de las Retenciones del Impuesto Sobre la Renta por Salarios, Honorarios y Arrendamiento del ejercicio 2019.</w:t>
      </w:r>
    </w:p>
    <w:p w14:paraId="7780A811"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r w:rsidRPr="00A06A3B">
        <w:rPr>
          <w:rFonts w:ascii="Palatino Linotype" w:eastAsia="Calibri" w:hAnsi="Palatino Linotype"/>
          <w:b/>
          <w:i/>
          <w:szCs w:val="24"/>
          <w:lang w:val="es-ES_tradnl"/>
        </w:rPr>
        <w:t>10.- Pagos realizados de acuerdo a expediente;</w:t>
      </w:r>
      <w:r w:rsidRPr="00A06A3B">
        <w:rPr>
          <w:rFonts w:ascii="Palatino Linotype" w:eastAsia="Calibri" w:hAnsi="Palatino Linotype"/>
          <w:i/>
          <w:szCs w:val="24"/>
          <w:lang w:val="es-ES_tradnl"/>
        </w:rPr>
        <w:t xml:space="preserve"> Anotar en pesos el importe correspondiente a cada mes de los pagos efectuados por las Retenciones del Impuesto Sobre la Renta por Salarios, Honorarios y Arrendamiento del ejercicio 2019.</w:t>
      </w:r>
    </w:p>
    <w:p w14:paraId="1DBC8A57"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r w:rsidRPr="00A06A3B">
        <w:rPr>
          <w:rFonts w:ascii="Palatino Linotype" w:eastAsia="Calibri" w:hAnsi="Palatino Linotype"/>
          <w:b/>
          <w:i/>
          <w:szCs w:val="24"/>
          <w:lang w:val="es-ES_tradnl"/>
        </w:rPr>
        <w:t xml:space="preserve">11.- Fecha de pago: </w:t>
      </w:r>
      <w:r w:rsidRPr="00A06A3B">
        <w:rPr>
          <w:rFonts w:ascii="Palatino Linotype" w:eastAsia="Calibri" w:hAnsi="Palatino Linotype"/>
          <w:i/>
          <w:szCs w:val="24"/>
          <w:lang w:val="es-ES_tradnl"/>
        </w:rPr>
        <w:t>Especificar la fecha en que se realizó el pago de dicha obligación.</w:t>
      </w:r>
    </w:p>
    <w:p w14:paraId="6513F050"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r w:rsidRPr="00A06A3B">
        <w:rPr>
          <w:rFonts w:ascii="Palatino Linotype" w:eastAsia="Calibri" w:hAnsi="Palatino Linotype"/>
          <w:b/>
          <w:i/>
          <w:szCs w:val="24"/>
          <w:lang w:val="es-ES_tradnl"/>
        </w:rPr>
        <w:t>12.- Remanente por pagar:</w:t>
      </w:r>
      <w:r w:rsidRPr="00A06A3B">
        <w:rPr>
          <w:rFonts w:ascii="Palatino Linotype" w:eastAsia="Calibri" w:hAnsi="Palatino Linotype"/>
          <w:i/>
          <w:szCs w:val="24"/>
          <w:lang w:val="es-ES_tradnl"/>
        </w:rPr>
        <w:t xml:space="preserve"> Operación aritmética que refleja la diferencia entre el ISR por pagar y los pagos realizados correspondientes a los meses del ejercicio 2019 de acuerdo al expediente técnico de las Retenciones del Impuesto Sobre la Renta por Salarios, Honorarios y Arrendamiento del ejercicio 2019.</w:t>
      </w:r>
    </w:p>
    <w:p w14:paraId="48F71C8E"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r w:rsidRPr="00A06A3B">
        <w:rPr>
          <w:rFonts w:ascii="Palatino Linotype" w:eastAsia="Calibri" w:hAnsi="Palatino Linotype"/>
          <w:b/>
          <w:i/>
          <w:szCs w:val="24"/>
          <w:lang w:val="es-ES_tradnl"/>
        </w:rPr>
        <w:t>13.- Cuenta Contable:</w:t>
      </w:r>
      <w:r w:rsidRPr="00A06A3B">
        <w:rPr>
          <w:rFonts w:ascii="Palatino Linotype" w:eastAsia="Calibri" w:hAnsi="Palatino Linotype"/>
          <w:i/>
          <w:szCs w:val="24"/>
          <w:lang w:val="es-ES_tradnl"/>
        </w:rPr>
        <w:t xml:space="preserve"> Anotar las subcuentas a nivel registro de la cuenta contable donde se registró la provisión del pasivo para el pago de las Retenciones del Impuesto Sobre la Renta por Salarios, Honorarios y Arrendamiento del ejercicio 2019.</w:t>
      </w:r>
    </w:p>
    <w:p w14:paraId="4B0F5837"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r w:rsidRPr="00A06A3B">
        <w:rPr>
          <w:rFonts w:ascii="Palatino Linotype" w:eastAsia="Calibri" w:hAnsi="Palatino Linotype"/>
          <w:b/>
          <w:i/>
          <w:szCs w:val="24"/>
          <w:lang w:val="es-ES_tradnl"/>
        </w:rPr>
        <w:t>14.- Saldo de la Cuenta de pasivo:</w:t>
      </w:r>
      <w:r w:rsidRPr="00A06A3B">
        <w:rPr>
          <w:rFonts w:ascii="Palatino Linotype" w:eastAsia="Calibri" w:hAnsi="Palatino Linotype"/>
          <w:i/>
          <w:szCs w:val="24"/>
          <w:lang w:val="es-ES_tradnl"/>
        </w:rPr>
        <w:t xml:space="preserve"> Colocar en pesos el saldo de la cuenta de pasivo que reflejan los reportes contables para cada cuenta que le corresponda.</w:t>
      </w:r>
    </w:p>
    <w:p w14:paraId="26B80DA6"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r w:rsidRPr="00A06A3B">
        <w:rPr>
          <w:rFonts w:ascii="Palatino Linotype" w:eastAsia="Calibri" w:hAnsi="Palatino Linotype"/>
          <w:b/>
          <w:i/>
          <w:szCs w:val="24"/>
          <w:lang w:val="es-ES_tradnl"/>
        </w:rPr>
        <w:lastRenderedPageBreak/>
        <w:t>15. Apartado de Firmas:</w:t>
      </w:r>
      <w:r w:rsidRPr="00A06A3B">
        <w:rPr>
          <w:rFonts w:ascii="Palatino Linotype" w:eastAsia="Calibri" w:hAnsi="Palatino Linotype"/>
          <w:i/>
          <w:szCs w:val="24"/>
          <w:lang w:val="es-ES_tradnl"/>
        </w:rPr>
        <w:t xml:space="preserve"> Plasmar las firmas de los servidores públicos. En cada caso se deberá anotar la profesión, nombre completo y cargo, estampar su firma autógrafa con tinta azul y colocar el sello correspondiente; por ningún motivo la firma o sello deben cubrir los datos, de lo contrario lo invalidaría.</w:t>
      </w:r>
    </w:p>
    <w:p w14:paraId="7DF060B5"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r w:rsidRPr="00A06A3B">
        <w:rPr>
          <w:rFonts w:ascii="Palatino Linotype" w:eastAsia="Calibri" w:hAnsi="Palatino Linotype"/>
          <w:i/>
          <w:szCs w:val="24"/>
          <w:lang w:val="es-ES_tradnl"/>
        </w:rPr>
        <w:t>Aplica para: Ayuntamiento, Organismo Descentralizado DIF, Organismo Descentralizado Operador de Agua, Instituto del Deporte, Instituto Municipal de la Juventud y Organismo Descentralizado de Mantenimiento de Vialidades de Cuautitlán Izcalli, atendiendo a la matriz de firmas para cada entidad.</w:t>
      </w:r>
    </w:p>
    <w:p w14:paraId="09BB03EE" w14:textId="77777777" w:rsidR="003F71F8" w:rsidRPr="00A06A3B" w:rsidRDefault="003F71F8" w:rsidP="003F71F8">
      <w:pPr>
        <w:spacing w:line="360" w:lineRule="auto"/>
        <w:ind w:left="567" w:right="567"/>
        <w:jc w:val="both"/>
        <w:rPr>
          <w:rFonts w:ascii="Palatino Linotype" w:eastAsia="Calibri" w:hAnsi="Palatino Linotype"/>
          <w:i/>
          <w:szCs w:val="24"/>
          <w:lang w:val="es-ES_tradnl"/>
        </w:rPr>
      </w:pPr>
    </w:p>
    <w:p w14:paraId="669284D2" w14:textId="77777777" w:rsidR="003F71F8" w:rsidRPr="00A06A3B" w:rsidRDefault="003F71F8" w:rsidP="003F71F8">
      <w:pPr>
        <w:spacing w:line="360" w:lineRule="auto"/>
        <w:jc w:val="both"/>
        <w:rPr>
          <w:rFonts w:ascii="Palatino Linotype" w:hAnsi="Palatino Linotype" w:cs="Tahoma"/>
          <w:sz w:val="22"/>
          <w:szCs w:val="22"/>
          <w:lang w:val="es-ES"/>
        </w:rPr>
      </w:pPr>
      <w:r w:rsidRPr="00A06A3B">
        <w:rPr>
          <w:rFonts w:ascii="Palatino Linotype" w:eastAsia="Calibri" w:hAnsi="Palatino Linotype"/>
          <w:noProof/>
          <w:sz w:val="24"/>
          <w:szCs w:val="24"/>
          <w:lang w:eastAsia="es-MX"/>
        </w:rPr>
        <w:drawing>
          <wp:inline distT="0" distB="0" distL="0" distR="0" wp14:anchorId="5D82E504" wp14:editId="0198B228">
            <wp:extent cx="5742940" cy="324369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8">
                      <a:extLst>
                        <a:ext uri="{28A0092B-C50C-407E-A947-70E740481C1C}">
                          <a14:useLocalDpi xmlns:a14="http://schemas.microsoft.com/office/drawing/2010/main" val="0"/>
                        </a:ext>
                      </a:extLst>
                    </a:blip>
                    <a:stretch>
                      <a:fillRect/>
                    </a:stretch>
                  </pic:blipFill>
                  <pic:spPr>
                    <a:xfrm>
                      <a:off x="0" y="0"/>
                      <a:ext cx="5742940" cy="3243698"/>
                    </a:xfrm>
                    <a:prstGeom prst="rect">
                      <a:avLst/>
                    </a:prstGeom>
                  </pic:spPr>
                </pic:pic>
              </a:graphicData>
            </a:graphic>
          </wp:inline>
        </w:drawing>
      </w:r>
    </w:p>
    <w:p w14:paraId="1DFE5172" w14:textId="77777777" w:rsidR="003F71F8" w:rsidRPr="00A06A3B" w:rsidRDefault="003F71F8" w:rsidP="003F71F8">
      <w:pPr>
        <w:spacing w:line="360" w:lineRule="auto"/>
        <w:jc w:val="both"/>
        <w:rPr>
          <w:rFonts w:ascii="Palatino Linotype" w:hAnsi="Palatino Linotype" w:cs="Tahoma"/>
          <w:sz w:val="22"/>
          <w:szCs w:val="22"/>
          <w:lang w:val="es-ES"/>
        </w:rPr>
      </w:pPr>
    </w:p>
    <w:p w14:paraId="40873E22" w14:textId="77777777" w:rsidR="003F71F8" w:rsidRPr="00A06A3B" w:rsidRDefault="003F71F8" w:rsidP="003F71F8">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t xml:space="preserve">Como podemos observar, el documento denominado “Retenciones del Impuesto Sobre la Renta por Salarios, Honorarios y Arrendamiento”, pudiera satisfacer el requerimiento del Recurrente, al apreciarse en los apartados del documento, que contiene la información solicitada, en consecuencia, el Sujeto Obligado al ser ente fiscalizable por el Órgano Superior de Fiscalización del Estado de México (OSFEM), que lo constriñe a remitir la información </w:t>
      </w:r>
      <w:r w:rsidRPr="00A06A3B">
        <w:rPr>
          <w:rFonts w:ascii="Palatino Linotype" w:hAnsi="Palatino Linotype" w:cs="Tahoma"/>
          <w:sz w:val="22"/>
          <w:szCs w:val="22"/>
          <w:lang w:val="es-ES"/>
        </w:rPr>
        <w:lastRenderedPageBreak/>
        <w:t>referida, se encuentra obligado a tenerla en sus archivos, consecuentemente es dable ordenar su entrega.</w:t>
      </w:r>
    </w:p>
    <w:p w14:paraId="1F676F47" w14:textId="77777777" w:rsidR="003F71F8" w:rsidRPr="00A06A3B" w:rsidRDefault="003F71F8" w:rsidP="003F71F8">
      <w:pPr>
        <w:spacing w:line="360" w:lineRule="auto"/>
        <w:jc w:val="both"/>
        <w:rPr>
          <w:rFonts w:ascii="Palatino Linotype" w:hAnsi="Palatino Linotype" w:cs="Tahoma"/>
          <w:sz w:val="22"/>
          <w:szCs w:val="22"/>
          <w:lang w:val="es-ES"/>
        </w:rPr>
      </w:pPr>
    </w:p>
    <w:p w14:paraId="6060E14C" w14:textId="41B5DCD5" w:rsidR="003F71F8" w:rsidRPr="00A06A3B" w:rsidRDefault="00AC666D" w:rsidP="003F71F8">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t>Ahora sobre</w:t>
      </w:r>
      <w:r w:rsidR="003F71F8" w:rsidRPr="00A06A3B">
        <w:rPr>
          <w:rFonts w:ascii="Palatino Linotype" w:hAnsi="Palatino Linotype" w:cs="Tahoma"/>
          <w:sz w:val="22"/>
          <w:szCs w:val="22"/>
          <w:lang w:val="es-ES"/>
        </w:rPr>
        <w:t xml:space="preserve"> el </w:t>
      </w:r>
      <w:r w:rsidR="003F71F8" w:rsidRPr="00A06A3B">
        <w:rPr>
          <w:rFonts w:ascii="Palatino Linotype" w:hAnsi="Palatino Linotype" w:cs="Tahoma"/>
          <w:b/>
          <w:sz w:val="22"/>
          <w:szCs w:val="22"/>
          <w:lang w:val="es-ES"/>
        </w:rPr>
        <w:t>punto 6</w:t>
      </w:r>
      <w:r w:rsidR="003F71F8" w:rsidRPr="00A06A3B">
        <w:rPr>
          <w:rFonts w:ascii="Palatino Linotype" w:hAnsi="Palatino Linotype" w:cs="Tahoma"/>
          <w:sz w:val="22"/>
          <w:szCs w:val="22"/>
          <w:lang w:val="es-ES"/>
        </w:rPr>
        <w:t xml:space="preserve">, de la lectura del mismo, se </w:t>
      </w:r>
      <w:r w:rsidR="0096549F" w:rsidRPr="00A06A3B">
        <w:rPr>
          <w:rFonts w:ascii="Palatino Linotype" w:hAnsi="Palatino Linotype" w:cs="Tahoma"/>
          <w:sz w:val="22"/>
          <w:szCs w:val="22"/>
          <w:lang w:val="es-ES"/>
        </w:rPr>
        <w:t>observa</w:t>
      </w:r>
      <w:r w:rsidR="003F71F8" w:rsidRPr="00A06A3B">
        <w:rPr>
          <w:rFonts w:ascii="Palatino Linotype" w:hAnsi="Palatino Linotype" w:cs="Tahoma"/>
          <w:sz w:val="22"/>
          <w:szCs w:val="22"/>
          <w:lang w:val="es-ES"/>
        </w:rPr>
        <w:t xml:space="preserve"> que el Recurrente solicita al Sujeto Obligado realice un procesamiento de información, a efecto de poder comprobar que los servidores públicos no están siendo afectados por errores en el cálculo de impuestos, por lo que a manera de muestra calculen los impuestos anuales de </w:t>
      </w:r>
      <w:r w:rsidR="000D6936" w:rsidRPr="00A06A3B">
        <w:rPr>
          <w:rFonts w:ascii="Palatino Linotype" w:hAnsi="Palatino Linotype" w:cs="Tahoma"/>
          <w:sz w:val="22"/>
          <w:szCs w:val="22"/>
          <w:lang w:val="es-ES"/>
        </w:rPr>
        <w:t xml:space="preserve">diferentes </w:t>
      </w:r>
      <w:r w:rsidR="003F71F8" w:rsidRPr="00A06A3B">
        <w:rPr>
          <w:rFonts w:ascii="Palatino Linotype" w:hAnsi="Palatino Linotype" w:cs="Tahoma"/>
          <w:sz w:val="22"/>
          <w:szCs w:val="22"/>
          <w:lang w:val="es-ES"/>
        </w:rPr>
        <w:t>años, una vez hecho el procesamiento de la información, deberá realizar un documento de tipo específico que la contenga desagregada conforme a los apartados señalados.</w:t>
      </w:r>
    </w:p>
    <w:p w14:paraId="7FB01006" w14:textId="77777777" w:rsidR="003F71F8" w:rsidRPr="00A06A3B" w:rsidRDefault="003F71F8" w:rsidP="003F71F8">
      <w:pPr>
        <w:spacing w:line="360" w:lineRule="auto"/>
        <w:jc w:val="both"/>
        <w:rPr>
          <w:rFonts w:ascii="Palatino Linotype" w:hAnsi="Palatino Linotype" w:cs="Tahoma"/>
          <w:sz w:val="22"/>
          <w:szCs w:val="22"/>
          <w:lang w:val="es-ES"/>
        </w:rPr>
      </w:pPr>
    </w:p>
    <w:p w14:paraId="2063BA35" w14:textId="78E5A813" w:rsidR="003F71F8" w:rsidRPr="00A06A3B" w:rsidRDefault="003F71F8" w:rsidP="003F71F8">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t>Atentos a lo anterior, ya ha quedado precisado en párrafos previos que los sujetos obligados tienen la obligación o deber de atender las solicitudes de acceso a la información pública que se les hagan de su conocimiento y proporcionar la información pública que obre en su poder en el estado que se encuentra y no hacer un procesamiento de la misma, ni presentarla conforme al interés del solicitante; como así lo establece el artículo 12 de la Ley de Transparencia y Acceso a la Información Pública del Estado de México y Municipios.</w:t>
      </w:r>
    </w:p>
    <w:p w14:paraId="2CEB38D4" w14:textId="77777777" w:rsidR="003F71F8" w:rsidRPr="00A06A3B" w:rsidRDefault="003F71F8" w:rsidP="003F71F8">
      <w:pPr>
        <w:spacing w:line="360" w:lineRule="auto"/>
        <w:jc w:val="both"/>
        <w:rPr>
          <w:rFonts w:ascii="Palatino Linotype" w:hAnsi="Palatino Linotype" w:cs="Tahoma"/>
          <w:sz w:val="22"/>
          <w:szCs w:val="22"/>
          <w:lang w:val="es-ES"/>
        </w:rPr>
      </w:pPr>
    </w:p>
    <w:p w14:paraId="56EFF1FC" w14:textId="77777777" w:rsidR="003F71F8" w:rsidRPr="00A06A3B" w:rsidRDefault="003F71F8" w:rsidP="003F71F8">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4E2329A3" w14:textId="77777777" w:rsidR="003F71F8" w:rsidRPr="00A06A3B" w:rsidRDefault="003F71F8" w:rsidP="003F71F8">
      <w:pPr>
        <w:spacing w:line="360" w:lineRule="auto"/>
        <w:jc w:val="both"/>
        <w:rPr>
          <w:rFonts w:ascii="Palatino Linotype" w:hAnsi="Palatino Linotype" w:cs="Tahoma"/>
          <w:sz w:val="22"/>
          <w:szCs w:val="22"/>
          <w:lang w:val="es-ES"/>
        </w:rPr>
      </w:pPr>
    </w:p>
    <w:p w14:paraId="36012AEE" w14:textId="74FF9661" w:rsidR="003F71F8" w:rsidRPr="00A06A3B" w:rsidRDefault="003F71F8" w:rsidP="003F71F8">
      <w:pPr>
        <w:spacing w:line="360" w:lineRule="auto"/>
        <w:ind w:right="-93"/>
        <w:jc w:val="both"/>
        <w:rPr>
          <w:rFonts w:ascii="Palatino Linotype" w:eastAsia="Calibri" w:hAnsi="Palatino Linotype" w:cs="Tahoma"/>
          <w:iCs/>
          <w:sz w:val="22"/>
          <w:szCs w:val="22"/>
          <w:lang w:val="es-ES" w:eastAsia="es-ES_tradnl"/>
        </w:rPr>
      </w:pPr>
      <w:r w:rsidRPr="00A06A3B">
        <w:rPr>
          <w:rFonts w:ascii="Palatino Linotype" w:eastAsia="Calibri" w:hAnsi="Palatino Linotype" w:cs="Tahoma"/>
          <w:bCs/>
          <w:sz w:val="22"/>
          <w:szCs w:val="22"/>
          <w:lang w:eastAsia="en-US"/>
        </w:rPr>
        <w:t>De</w:t>
      </w:r>
      <w:r w:rsidRPr="00A06A3B">
        <w:rPr>
          <w:rFonts w:ascii="Palatino Linotype" w:eastAsia="Calibri" w:hAnsi="Palatino Linotype" w:cs="Tahoma"/>
          <w:iCs/>
          <w:sz w:val="22"/>
          <w:szCs w:val="22"/>
          <w:lang w:val="es-ES" w:eastAsia="es-ES_tradnl"/>
        </w:rPr>
        <w:t xml:space="preserve"> tales circunstancias, los sujetos obligados únicamente están constreñidos a proporcionar la documentación que obre en sus archivos; por lo que, no están obligados a generar o elaborar </w:t>
      </w:r>
      <w:r w:rsidRPr="00A06A3B">
        <w:rPr>
          <w:rFonts w:ascii="Palatino Linotype" w:eastAsia="Calibri" w:hAnsi="Palatino Linotype" w:cs="Tahoma"/>
          <w:iCs/>
          <w:sz w:val="22"/>
          <w:szCs w:val="22"/>
          <w:lang w:val="es-ES" w:eastAsia="es-ES_tradnl"/>
        </w:rPr>
        <w:lastRenderedPageBreak/>
        <w:t xml:space="preserve">documentos </w:t>
      </w:r>
      <w:r w:rsidRPr="00A06A3B">
        <w:rPr>
          <w:rFonts w:ascii="Palatino Linotype" w:eastAsia="Calibri" w:hAnsi="Palatino Linotype" w:cs="Tahoma"/>
          <w:i/>
          <w:iCs/>
          <w:sz w:val="22"/>
          <w:szCs w:val="22"/>
          <w:lang w:val="es-ES" w:eastAsia="es-ES_tradnl"/>
        </w:rPr>
        <w:t>Ad hoc,</w:t>
      </w:r>
      <w:r w:rsidRPr="00A06A3B">
        <w:rPr>
          <w:rFonts w:ascii="Palatino Linotype" w:eastAsia="Calibri" w:hAnsi="Palatino Linotype" w:cs="Tahoma"/>
          <w:iCs/>
          <w:sz w:val="22"/>
          <w:szCs w:val="22"/>
          <w:lang w:val="es-ES" w:eastAsia="es-ES_tradnl"/>
        </w:rPr>
        <w:t xml:space="preserve"> robustece lo anterior el Criterio </w:t>
      </w:r>
      <w:r w:rsidR="0096549F" w:rsidRPr="00A06A3B">
        <w:rPr>
          <w:rFonts w:ascii="Palatino Linotype" w:eastAsia="Calibri" w:hAnsi="Palatino Linotype" w:cs="Tahoma"/>
          <w:iCs/>
          <w:sz w:val="22"/>
          <w:szCs w:val="22"/>
          <w:lang w:val="es-ES" w:eastAsia="es-ES_tradnl"/>
        </w:rPr>
        <w:t>01</w:t>
      </w:r>
      <w:r w:rsidRPr="00A06A3B">
        <w:rPr>
          <w:rFonts w:ascii="Palatino Linotype" w:eastAsia="Calibri" w:hAnsi="Palatino Linotype" w:cs="Tahoma"/>
          <w:iCs/>
          <w:sz w:val="22"/>
          <w:szCs w:val="22"/>
          <w:lang w:val="es-ES" w:eastAsia="es-ES_tradnl"/>
        </w:rPr>
        <w:t>/</w:t>
      </w:r>
      <w:r w:rsidR="0096549F" w:rsidRPr="00A06A3B">
        <w:rPr>
          <w:rFonts w:ascii="Palatino Linotype" w:eastAsia="Calibri" w:hAnsi="Palatino Linotype" w:cs="Tahoma"/>
          <w:iCs/>
          <w:sz w:val="22"/>
          <w:szCs w:val="22"/>
          <w:lang w:val="es-ES" w:eastAsia="es-ES_tradnl"/>
        </w:rPr>
        <w:t>21</w:t>
      </w:r>
      <w:r w:rsidRPr="00A06A3B">
        <w:rPr>
          <w:rFonts w:ascii="Palatino Linotype" w:eastAsia="Calibri" w:hAnsi="Palatino Linotype" w:cs="Tahoma"/>
          <w:iCs/>
          <w:sz w:val="22"/>
          <w:szCs w:val="22"/>
          <w:lang w:val="es-ES" w:eastAsia="es-ES_tradnl"/>
        </w:rPr>
        <w:t xml:space="preserve"> del Instituto Nacional de Transparencia, Acceso a la Información y Protección de Datos Personales que a continuación se cita:</w:t>
      </w:r>
    </w:p>
    <w:p w14:paraId="65D8C8B2" w14:textId="77777777" w:rsidR="003F71F8" w:rsidRPr="00A06A3B" w:rsidRDefault="003F71F8" w:rsidP="003F71F8">
      <w:pPr>
        <w:tabs>
          <w:tab w:val="left" w:pos="4962"/>
        </w:tabs>
        <w:spacing w:line="360" w:lineRule="auto"/>
        <w:jc w:val="both"/>
        <w:rPr>
          <w:rFonts w:ascii="Palatino Linotype" w:eastAsia="Calibri" w:hAnsi="Palatino Linotype" w:cs="Tahoma"/>
          <w:iCs/>
          <w:sz w:val="22"/>
          <w:szCs w:val="22"/>
          <w:lang w:val="es-ES" w:eastAsia="es-ES_tradnl"/>
        </w:rPr>
      </w:pPr>
    </w:p>
    <w:p w14:paraId="76A99902" w14:textId="77777777" w:rsidR="0096549F" w:rsidRPr="00A06A3B" w:rsidRDefault="0096549F" w:rsidP="0096549F">
      <w:pPr>
        <w:spacing w:before="73" w:line="360" w:lineRule="auto"/>
        <w:ind w:left="567" w:right="567"/>
        <w:contextualSpacing/>
        <w:jc w:val="both"/>
        <w:rPr>
          <w:rFonts w:ascii="Palatino Linotype" w:eastAsia="Arial" w:hAnsi="Palatino Linotype" w:cs="Arial"/>
          <w:i/>
        </w:rPr>
      </w:pPr>
      <w:r w:rsidRPr="00A06A3B">
        <w:rPr>
          <w:rFonts w:ascii="Palatino Linotype" w:eastAsia="Arial" w:hAnsi="Palatino Linotype" w:cs="Arial"/>
          <w:b/>
          <w:i/>
        </w:rPr>
        <w:t xml:space="preserve">“No existe obligación de elaborar documentos ad hoc para la atención de solicitudes de acceso a datos personales. </w:t>
      </w:r>
      <w:r w:rsidRPr="00A06A3B">
        <w:rPr>
          <w:rFonts w:ascii="Palatino Linotype" w:eastAsia="Arial" w:hAnsi="Palatino Linotype" w:cs="Arial"/>
          <w:i/>
        </w:rPr>
        <w:t>Se tendrá por satisfecha la solicitud de acceso a datos personales cuando el sujeto obligado proporcione la expresión documental que los contenga en el formato en el que los mismos obren en sus archivos, sin necesidad de elaborar documentos ad hoc para la respuesta de las solicitudes.”</w:t>
      </w:r>
    </w:p>
    <w:p w14:paraId="14AF54D6" w14:textId="77777777" w:rsidR="003F71F8" w:rsidRPr="00A06A3B" w:rsidRDefault="003F71F8" w:rsidP="003F71F8">
      <w:pPr>
        <w:spacing w:line="360" w:lineRule="auto"/>
        <w:jc w:val="both"/>
        <w:rPr>
          <w:rFonts w:ascii="Palatino Linotype" w:eastAsia="Calibri" w:hAnsi="Palatino Linotype" w:cs="Tahoma"/>
          <w:sz w:val="22"/>
          <w:szCs w:val="22"/>
          <w:lang w:eastAsia="es-ES_tradnl"/>
        </w:rPr>
      </w:pPr>
    </w:p>
    <w:p w14:paraId="25564998" w14:textId="43AF8892" w:rsidR="003F71F8" w:rsidRPr="00A06A3B" w:rsidRDefault="003F71F8" w:rsidP="003F71F8">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t>Por lo que, se concluye que los sujetos obligados únicamente proporcionan los documentos que den cuenta de la información solicitada, como obren en sus archivos, sin tener que elaborarlos a las necesidades del Recurrente</w:t>
      </w:r>
      <w:r w:rsidR="00D454E6" w:rsidRPr="00A06A3B">
        <w:rPr>
          <w:rFonts w:ascii="Palatino Linotype" w:hAnsi="Palatino Linotype" w:cs="Tahoma"/>
          <w:sz w:val="22"/>
          <w:szCs w:val="22"/>
          <w:lang w:val="es-ES"/>
        </w:rPr>
        <w:t>.</w:t>
      </w:r>
    </w:p>
    <w:p w14:paraId="7A521A5E" w14:textId="77777777" w:rsidR="003F71F8" w:rsidRPr="00A06A3B" w:rsidRDefault="003F71F8" w:rsidP="003F71F8">
      <w:pPr>
        <w:spacing w:line="360" w:lineRule="auto"/>
        <w:jc w:val="both"/>
        <w:rPr>
          <w:rFonts w:ascii="Palatino Linotype" w:hAnsi="Palatino Linotype" w:cs="Tahoma"/>
          <w:b/>
          <w:sz w:val="22"/>
          <w:szCs w:val="22"/>
          <w:lang w:val="es-ES"/>
        </w:rPr>
      </w:pPr>
    </w:p>
    <w:p w14:paraId="3ACA734C" w14:textId="77777777" w:rsidR="003F71F8" w:rsidRPr="00A06A3B" w:rsidRDefault="003F71F8" w:rsidP="003F71F8">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t>En esa tesitura, al apreciarse que el Recurrente no desea acceder a un soporte documental, sino que el Sujeto Obligado realice un procesamiento y cálculo de la información, una vez realizados, genere un documento que contenga desagregada la información, en apartados específicos; lo cual no resulta exigible, consecuentemente, no resulta dable ordenar su entrega.</w:t>
      </w:r>
    </w:p>
    <w:p w14:paraId="03B5FADD" w14:textId="77777777" w:rsidR="003F71F8" w:rsidRPr="00A06A3B" w:rsidRDefault="003F71F8" w:rsidP="003F71F8">
      <w:pPr>
        <w:spacing w:line="360" w:lineRule="auto"/>
        <w:jc w:val="both"/>
        <w:rPr>
          <w:rFonts w:ascii="Palatino Linotype" w:hAnsi="Palatino Linotype" w:cs="Tahoma"/>
          <w:sz w:val="22"/>
          <w:szCs w:val="22"/>
          <w:lang w:val="es-ES"/>
        </w:rPr>
      </w:pPr>
    </w:p>
    <w:p w14:paraId="7761E63A" w14:textId="66463A95" w:rsidR="00632442" w:rsidRPr="00A06A3B" w:rsidRDefault="005C5869" w:rsidP="00AC666D">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t>Finalmente</w:t>
      </w:r>
      <w:r w:rsidR="00AC666D" w:rsidRPr="00A06A3B">
        <w:rPr>
          <w:rFonts w:ascii="Palatino Linotype" w:hAnsi="Palatino Linotype" w:cs="Tahoma"/>
          <w:sz w:val="22"/>
          <w:szCs w:val="22"/>
          <w:lang w:val="es-ES"/>
        </w:rPr>
        <w:t xml:space="preserve">, </w:t>
      </w:r>
      <w:r w:rsidRPr="00A06A3B">
        <w:rPr>
          <w:rFonts w:ascii="Palatino Linotype" w:hAnsi="Palatino Linotype" w:cs="Tahoma"/>
          <w:sz w:val="22"/>
          <w:szCs w:val="22"/>
          <w:lang w:val="es-ES"/>
        </w:rPr>
        <w:t xml:space="preserve">es de señalar que </w:t>
      </w:r>
      <w:r w:rsidR="00AC666D" w:rsidRPr="00A06A3B">
        <w:rPr>
          <w:rFonts w:ascii="Palatino Linotype" w:hAnsi="Palatino Linotype" w:cs="Tahoma"/>
          <w:sz w:val="22"/>
          <w:szCs w:val="22"/>
          <w:lang w:val="es-ES"/>
        </w:rPr>
        <w:t xml:space="preserve">el Particular </w:t>
      </w:r>
      <w:r w:rsidR="00632442" w:rsidRPr="00A06A3B">
        <w:rPr>
          <w:rFonts w:ascii="Palatino Linotype" w:hAnsi="Palatino Linotype" w:cs="Tahoma"/>
          <w:sz w:val="22"/>
          <w:szCs w:val="22"/>
          <w:lang w:val="es-ES"/>
        </w:rPr>
        <w:t xml:space="preserve">en su solicitud menciono requerir la información de la </w:t>
      </w:r>
      <w:r w:rsidR="00632442" w:rsidRPr="00A06A3B">
        <w:rPr>
          <w:rFonts w:ascii="Palatino Linotype" w:hAnsi="Palatino Linotype" w:cs="Tahoma"/>
          <w:i/>
          <w:sz w:val="22"/>
          <w:szCs w:val="22"/>
          <w:lang w:val="es-ES"/>
        </w:rPr>
        <w:t>paramunicipales (Junta de agua potable, DIF, Casa de la cultura, etc.)</w:t>
      </w:r>
      <w:r w:rsidR="00AC666D" w:rsidRPr="00A06A3B">
        <w:rPr>
          <w:rFonts w:ascii="Palatino Linotype" w:hAnsi="Palatino Linotype" w:cs="Tahoma"/>
          <w:sz w:val="22"/>
          <w:szCs w:val="22"/>
          <w:lang w:val="es-ES"/>
        </w:rPr>
        <w:t xml:space="preserve">, razón por la cual se trae a colación el Bando Municipal de </w:t>
      </w:r>
      <w:r w:rsidR="00632442" w:rsidRPr="00A06A3B">
        <w:rPr>
          <w:rFonts w:ascii="Palatino Linotype" w:hAnsi="Palatino Linotype" w:cs="Tahoma"/>
          <w:sz w:val="22"/>
          <w:szCs w:val="22"/>
          <w:lang w:val="es-ES"/>
        </w:rPr>
        <w:t>Toluca dos mil veinticinco</w:t>
      </w:r>
      <w:r w:rsidR="00AC666D" w:rsidRPr="00A06A3B">
        <w:rPr>
          <w:rFonts w:ascii="Palatino Linotype" w:hAnsi="Palatino Linotype" w:cs="Tahoma"/>
          <w:sz w:val="22"/>
          <w:szCs w:val="22"/>
          <w:lang w:val="es-ES"/>
        </w:rPr>
        <w:t xml:space="preserve">, mismo que en su artículo </w:t>
      </w:r>
      <w:r w:rsidR="00632442" w:rsidRPr="00A06A3B">
        <w:rPr>
          <w:rFonts w:ascii="Palatino Linotype" w:hAnsi="Palatino Linotype" w:cs="Tahoma"/>
          <w:sz w:val="22"/>
          <w:szCs w:val="22"/>
          <w:lang w:val="es-ES"/>
        </w:rPr>
        <w:t>90</w:t>
      </w:r>
      <w:r w:rsidR="00AC666D" w:rsidRPr="00A06A3B">
        <w:rPr>
          <w:rFonts w:ascii="Palatino Linotype" w:hAnsi="Palatino Linotype" w:cs="Tahoma"/>
          <w:sz w:val="22"/>
          <w:szCs w:val="22"/>
          <w:lang w:val="es-ES"/>
        </w:rPr>
        <w:t xml:space="preserve"> </w:t>
      </w:r>
      <w:r w:rsidR="00632442" w:rsidRPr="00A06A3B">
        <w:rPr>
          <w:rFonts w:ascii="Palatino Linotype" w:hAnsi="Palatino Linotype" w:cs="Tahoma"/>
          <w:sz w:val="22"/>
          <w:szCs w:val="22"/>
          <w:lang w:val="es-ES"/>
        </w:rPr>
        <w:t>establece las Dependencias, Organismos descentralizados de los que se auxilia el Presidente municipal para la consulta, estudio, planeación, gestión y ejecución en los diferentes ámbitos de aplicación de la Administración Pública Municipal, dentro de los organismos descentralizados se encuentran los siguientes:</w:t>
      </w:r>
    </w:p>
    <w:p w14:paraId="189E8795" w14:textId="77777777" w:rsidR="00632442" w:rsidRPr="00A06A3B" w:rsidRDefault="00632442" w:rsidP="00AC666D">
      <w:pPr>
        <w:spacing w:line="360" w:lineRule="auto"/>
        <w:jc w:val="both"/>
        <w:rPr>
          <w:rFonts w:ascii="Palatino Linotype" w:hAnsi="Palatino Linotype" w:cs="Tahoma"/>
          <w:sz w:val="22"/>
          <w:szCs w:val="22"/>
          <w:lang w:val="es-ES"/>
        </w:rPr>
      </w:pPr>
    </w:p>
    <w:p w14:paraId="07CBD883" w14:textId="5777CC53" w:rsidR="00632442" w:rsidRPr="00A06A3B" w:rsidRDefault="00632442" w:rsidP="00632442">
      <w:pPr>
        <w:spacing w:line="360" w:lineRule="auto"/>
        <w:ind w:left="567"/>
        <w:jc w:val="both"/>
        <w:rPr>
          <w:rFonts w:ascii="Palatino Linotype" w:hAnsi="Palatino Linotype" w:cs="Tahoma"/>
          <w:b/>
          <w:i/>
          <w:szCs w:val="22"/>
          <w:lang w:val="es-ES"/>
        </w:rPr>
      </w:pPr>
      <w:r w:rsidRPr="00A06A3B">
        <w:rPr>
          <w:rFonts w:ascii="Palatino Linotype" w:hAnsi="Palatino Linotype" w:cs="Tahoma"/>
          <w:b/>
          <w:i/>
          <w:szCs w:val="22"/>
          <w:lang w:val="es-ES"/>
        </w:rPr>
        <w:lastRenderedPageBreak/>
        <w:t xml:space="preserve">“II. ORGANISMOS DESCENTRALIZADOS: </w:t>
      </w:r>
    </w:p>
    <w:p w14:paraId="6682C428" w14:textId="033D8957" w:rsidR="00632442" w:rsidRPr="00A06A3B" w:rsidRDefault="00632442" w:rsidP="00632442">
      <w:pPr>
        <w:spacing w:line="360" w:lineRule="auto"/>
        <w:ind w:left="567"/>
        <w:jc w:val="both"/>
        <w:rPr>
          <w:rFonts w:ascii="Palatino Linotype" w:hAnsi="Palatino Linotype" w:cs="Tahoma"/>
          <w:i/>
          <w:szCs w:val="22"/>
          <w:lang w:val="es-ES"/>
        </w:rPr>
      </w:pPr>
      <w:r w:rsidRPr="00A06A3B">
        <w:rPr>
          <w:rFonts w:ascii="Palatino Linotype" w:hAnsi="Palatino Linotype" w:cs="Tahoma"/>
          <w:i/>
          <w:szCs w:val="22"/>
          <w:lang w:val="es-ES"/>
        </w:rPr>
        <w:t xml:space="preserve">1. Sistema Municipal para el Desarrollo Integral de la Familia de Toluca; </w:t>
      </w:r>
    </w:p>
    <w:p w14:paraId="09AB82EF" w14:textId="6ACA76B1" w:rsidR="00632442" w:rsidRPr="00A06A3B" w:rsidRDefault="00632442" w:rsidP="00632442">
      <w:pPr>
        <w:spacing w:line="360" w:lineRule="auto"/>
        <w:ind w:left="567"/>
        <w:jc w:val="both"/>
        <w:rPr>
          <w:rFonts w:ascii="Palatino Linotype" w:hAnsi="Palatino Linotype" w:cs="Tahoma"/>
          <w:i/>
          <w:szCs w:val="22"/>
          <w:lang w:val="es-ES"/>
        </w:rPr>
      </w:pPr>
      <w:r w:rsidRPr="00A06A3B">
        <w:rPr>
          <w:rFonts w:ascii="Palatino Linotype" w:hAnsi="Palatino Linotype" w:cs="Tahoma"/>
          <w:i/>
          <w:szCs w:val="22"/>
          <w:lang w:val="es-ES"/>
        </w:rPr>
        <w:t xml:space="preserve">2. Instituto Municipal de Cultura Física y Deporte de Toluca; </w:t>
      </w:r>
    </w:p>
    <w:p w14:paraId="2DBA6810" w14:textId="77777777" w:rsidR="00632442" w:rsidRPr="00A06A3B" w:rsidRDefault="00632442" w:rsidP="00632442">
      <w:pPr>
        <w:spacing w:line="360" w:lineRule="auto"/>
        <w:ind w:left="567"/>
        <w:jc w:val="both"/>
        <w:rPr>
          <w:rFonts w:ascii="Palatino Linotype" w:hAnsi="Palatino Linotype" w:cs="Tahoma"/>
          <w:i/>
          <w:szCs w:val="22"/>
          <w:lang w:val="es-ES"/>
        </w:rPr>
      </w:pPr>
      <w:r w:rsidRPr="00A06A3B">
        <w:rPr>
          <w:rFonts w:ascii="Palatino Linotype" w:hAnsi="Palatino Linotype" w:cs="Tahoma"/>
          <w:i/>
          <w:szCs w:val="22"/>
          <w:lang w:val="es-ES"/>
        </w:rPr>
        <w:t xml:space="preserve">3. Instituto Municipal de la Mujer de Toluca; y </w:t>
      </w:r>
    </w:p>
    <w:p w14:paraId="14C42EB5" w14:textId="06BE1950" w:rsidR="00632442" w:rsidRPr="00A06A3B" w:rsidRDefault="00632442" w:rsidP="00632442">
      <w:pPr>
        <w:spacing w:line="360" w:lineRule="auto"/>
        <w:ind w:left="567"/>
        <w:jc w:val="both"/>
        <w:rPr>
          <w:rFonts w:ascii="Palatino Linotype" w:hAnsi="Palatino Linotype" w:cs="Tahoma"/>
          <w:i/>
          <w:szCs w:val="22"/>
          <w:lang w:val="es-ES"/>
        </w:rPr>
      </w:pPr>
      <w:r w:rsidRPr="00A06A3B">
        <w:rPr>
          <w:rFonts w:ascii="Palatino Linotype" w:hAnsi="Palatino Linotype" w:cs="Tahoma"/>
          <w:i/>
          <w:szCs w:val="22"/>
          <w:lang w:val="es-ES"/>
        </w:rPr>
        <w:t>4. Organismo Agua y Saneamiento de Toluca”</w:t>
      </w:r>
    </w:p>
    <w:p w14:paraId="5A2CC931" w14:textId="77777777" w:rsidR="00632442" w:rsidRPr="00A06A3B" w:rsidRDefault="00632442" w:rsidP="00AC666D">
      <w:pPr>
        <w:spacing w:line="360" w:lineRule="auto"/>
        <w:jc w:val="both"/>
        <w:rPr>
          <w:rFonts w:ascii="Palatino Linotype" w:hAnsi="Palatino Linotype" w:cs="Tahoma"/>
          <w:sz w:val="22"/>
          <w:szCs w:val="22"/>
          <w:lang w:val="es-ES"/>
        </w:rPr>
      </w:pPr>
    </w:p>
    <w:p w14:paraId="75364F24" w14:textId="293040AF" w:rsidR="006A6483" w:rsidRPr="00A06A3B" w:rsidRDefault="006A6483" w:rsidP="00AC666D">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t xml:space="preserve">En ese sentido, se tiene que el Recurrente solicitó la información del Ayuntamiento y sus organismos descentralizados, ante ello se advierte se advierte que los marcados en los números 1 2 y 4 son sujetos obligados distintos; por tanto, resulta evidente la incompetencia del Sujeto Obligado para conocer la información respecto de estos. </w:t>
      </w:r>
    </w:p>
    <w:p w14:paraId="3A7F4D91" w14:textId="77777777" w:rsidR="006A6483" w:rsidRPr="00A06A3B" w:rsidRDefault="006A6483" w:rsidP="00AC666D">
      <w:pPr>
        <w:spacing w:line="360" w:lineRule="auto"/>
        <w:jc w:val="both"/>
        <w:rPr>
          <w:rFonts w:ascii="Palatino Linotype" w:hAnsi="Palatino Linotype" w:cs="Tahoma"/>
          <w:sz w:val="22"/>
          <w:szCs w:val="22"/>
          <w:lang w:val="es-ES"/>
        </w:rPr>
      </w:pPr>
    </w:p>
    <w:p w14:paraId="6AD856BE" w14:textId="3020E6D1" w:rsidR="00392471" w:rsidRPr="00A06A3B" w:rsidRDefault="002D763F" w:rsidP="002D763F">
      <w:pPr>
        <w:spacing w:line="360" w:lineRule="auto"/>
        <w:jc w:val="both"/>
        <w:rPr>
          <w:rFonts w:ascii="Palatino Linotype" w:hAnsi="Palatino Linotype" w:cs="Tahoma"/>
          <w:sz w:val="22"/>
          <w:szCs w:val="22"/>
          <w:lang w:val="es-ES"/>
        </w:rPr>
      </w:pPr>
      <w:r w:rsidRPr="00A06A3B">
        <w:rPr>
          <w:rFonts w:ascii="Palatino Linotype" w:hAnsi="Palatino Linotype" w:cs="Tahoma"/>
          <w:sz w:val="22"/>
          <w:szCs w:val="22"/>
          <w:lang w:val="es-ES"/>
        </w:rPr>
        <w:t>No obstante, por lo que hace al Instituto Municipal de la Mujer de Toluca, resulta no ser un sujeto obligado distinto al Ayuntamiento</w:t>
      </w:r>
      <w:r w:rsidR="00AC666D" w:rsidRPr="00A06A3B">
        <w:rPr>
          <w:rFonts w:ascii="Palatino Linotype" w:hAnsi="Palatino Linotype" w:cs="Tahoma"/>
          <w:sz w:val="22"/>
          <w:szCs w:val="22"/>
          <w:lang w:val="es-ES"/>
        </w:rPr>
        <w:t xml:space="preserve">, </w:t>
      </w:r>
      <w:r w:rsidR="00392471" w:rsidRPr="00A06A3B">
        <w:rPr>
          <w:rFonts w:ascii="Palatino Linotype" w:hAnsi="Palatino Linotype" w:cs="Tahoma"/>
          <w:sz w:val="22"/>
          <w:szCs w:val="22"/>
          <w:lang w:val="es-ES"/>
        </w:rPr>
        <w:t xml:space="preserve">y que además dentro de su estructura cuenta con la </w:t>
      </w:r>
      <w:r w:rsidR="00071256" w:rsidRPr="00A06A3B">
        <w:rPr>
          <w:rFonts w:ascii="Palatino Linotype" w:hAnsi="Palatino Linotype" w:cs="Tahoma"/>
          <w:sz w:val="22"/>
          <w:szCs w:val="22"/>
          <w:lang w:val="es-ES"/>
        </w:rPr>
        <w:t xml:space="preserve">Coordinación </w:t>
      </w:r>
      <w:r w:rsidR="00392471" w:rsidRPr="00A06A3B">
        <w:rPr>
          <w:rFonts w:ascii="Palatino Linotype" w:hAnsi="Palatino Linotype" w:cs="Tahoma"/>
          <w:sz w:val="22"/>
          <w:szCs w:val="22"/>
          <w:lang w:val="es-ES"/>
        </w:rPr>
        <w:t>de Administración y Finanzas la cual se identifica con la clave 200F10300 en su Manual General de Organización, la cual tiene dentro de sus funciones la de coordinar, supervisar y vigilar las políticas y procedimientos para la administración de los recursos humanos, materiales y financieros, razón por la cual resulta dable ordenar la entrega de los documentos analizados también de este, por ello deberá realizar una correcta búsqueda de la información en todas las áreas administrativas que pudieran contar con lo solicitado y proporcionarlos al Particular.</w:t>
      </w:r>
    </w:p>
    <w:p w14:paraId="3A8F0D20" w14:textId="77777777" w:rsidR="00CC4454" w:rsidRPr="00A06A3B" w:rsidRDefault="00CC4454" w:rsidP="00CC4454">
      <w:pPr>
        <w:spacing w:line="360" w:lineRule="auto"/>
        <w:contextualSpacing/>
        <w:jc w:val="both"/>
        <w:rPr>
          <w:rFonts w:ascii="Palatino Linotype" w:hAnsi="Palatino Linotype" w:cs="Tahoma"/>
          <w:bCs/>
          <w:iCs/>
          <w:sz w:val="22"/>
          <w:szCs w:val="22"/>
        </w:rPr>
      </w:pPr>
    </w:p>
    <w:p w14:paraId="3BDC61E9" w14:textId="77777777" w:rsidR="00CC4454" w:rsidRPr="00A06A3B" w:rsidRDefault="00CC4454" w:rsidP="00CC4454">
      <w:pPr>
        <w:spacing w:line="360" w:lineRule="auto"/>
        <w:contextualSpacing/>
        <w:jc w:val="both"/>
        <w:rPr>
          <w:rFonts w:ascii="Palatino Linotype" w:hAnsi="Palatino Linotype" w:cs="Tahoma"/>
          <w:b/>
          <w:bCs/>
          <w:iCs/>
          <w:sz w:val="22"/>
          <w:szCs w:val="22"/>
        </w:rPr>
      </w:pPr>
      <w:r w:rsidRPr="00A06A3B">
        <w:rPr>
          <w:rFonts w:ascii="Palatino Linotype" w:hAnsi="Palatino Linotype" w:cs="Tahoma"/>
          <w:b/>
          <w:bCs/>
          <w:iCs/>
          <w:sz w:val="22"/>
          <w:szCs w:val="22"/>
        </w:rPr>
        <w:t>Versión pública</w:t>
      </w:r>
    </w:p>
    <w:p w14:paraId="2B176723" w14:textId="77777777" w:rsidR="00CC4454" w:rsidRPr="00A06A3B" w:rsidRDefault="00CC4454" w:rsidP="00CC4454">
      <w:pPr>
        <w:spacing w:line="360" w:lineRule="auto"/>
        <w:contextualSpacing/>
        <w:jc w:val="both"/>
        <w:rPr>
          <w:rFonts w:ascii="Palatino Linotype" w:hAnsi="Palatino Linotype" w:cs="Tahoma"/>
          <w:bCs/>
          <w:iCs/>
          <w:sz w:val="22"/>
          <w:szCs w:val="22"/>
        </w:rPr>
      </w:pPr>
    </w:p>
    <w:p w14:paraId="1CF75BFE" w14:textId="77777777" w:rsidR="00CC4454" w:rsidRPr="00A06A3B" w:rsidRDefault="00CC4454" w:rsidP="00CC4454">
      <w:pPr>
        <w:spacing w:line="360" w:lineRule="auto"/>
        <w:contextualSpacing/>
        <w:jc w:val="both"/>
        <w:rPr>
          <w:rFonts w:ascii="Palatino Linotype" w:hAnsi="Palatino Linotype" w:cs="Tahoma"/>
          <w:bCs/>
          <w:iCs/>
          <w:sz w:val="22"/>
          <w:szCs w:val="22"/>
        </w:rPr>
      </w:pPr>
      <w:r w:rsidRPr="00A06A3B">
        <w:rPr>
          <w:rFonts w:ascii="Palatino Linotype" w:hAnsi="Palatino Linotype" w:cs="Tahoma"/>
          <w:bCs/>
          <w:iCs/>
          <w:sz w:val="22"/>
          <w:szCs w:val="22"/>
        </w:rPr>
        <w:t xml:space="preserve">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w:t>
      </w:r>
      <w:r w:rsidRPr="00A06A3B">
        <w:rPr>
          <w:rFonts w:ascii="Palatino Linotype" w:hAnsi="Palatino Linotype" w:cs="Tahoma"/>
          <w:bCs/>
          <w:iCs/>
          <w:sz w:val="22"/>
          <w:szCs w:val="22"/>
        </w:rPr>
        <w:lastRenderedPageBreak/>
        <w:t>Pública del Estado de México y Municipios. 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5890F12B" w14:textId="77777777" w:rsidR="00CC4454" w:rsidRPr="00A06A3B" w:rsidRDefault="00CC4454" w:rsidP="00CC4454">
      <w:pPr>
        <w:spacing w:line="360" w:lineRule="auto"/>
        <w:contextualSpacing/>
        <w:jc w:val="both"/>
        <w:rPr>
          <w:rFonts w:ascii="Palatino Linotype" w:hAnsi="Palatino Linotype" w:cs="Tahoma"/>
          <w:bCs/>
          <w:iCs/>
          <w:sz w:val="22"/>
          <w:szCs w:val="22"/>
        </w:rPr>
      </w:pPr>
    </w:p>
    <w:p w14:paraId="4B80ECEA" w14:textId="77777777" w:rsidR="00CC4454" w:rsidRPr="00A06A3B" w:rsidRDefault="00CC4454" w:rsidP="00CC4454">
      <w:pPr>
        <w:spacing w:line="360" w:lineRule="auto"/>
        <w:contextualSpacing/>
        <w:jc w:val="both"/>
        <w:rPr>
          <w:rFonts w:ascii="Palatino Linotype" w:hAnsi="Palatino Linotype" w:cs="Tahoma"/>
          <w:bCs/>
          <w:iCs/>
          <w:sz w:val="22"/>
          <w:szCs w:val="22"/>
        </w:rPr>
      </w:pPr>
      <w:r w:rsidRPr="00A06A3B">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C0DB53C" w14:textId="77777777" w:rsidR="00CC4454" w:rsidRPr="00A06A3B" w:rsidRDefault="00CC4454" w:rsidP="00CC4454">
      <w:pPr>
        <w:spacing w:line="360" w:lineRule="auto"/>
        <w:contextualSpacing/>
        <w:jc w:val="both"/>
        <w:rPr>
          <w:rFonts w:ascii="Palatino Linotype" w:hAnsi="Palatino Linotype" w:cs="Tahoma"/>
          <w:bCs/>
          <w:iCs/>
          <w:sz w:val="22"/>
          <w:szCs w:val="22"/>
        </w:rPr>
      </w:pPr>
    </w:p>
    <w:p w14:paraId="24EE8BAD" w14:textId="77777777" w:rsidR="00CC4454" w:rsidRPr="00A06A3B" w:rsidRDefault="00CC4454" w:rsidP="00CC4454">
      <w:pPr>
        <w:spacing w:line="360" w:lineRule="auto"/>
        <w:contextualSpacing/>
        <w:jc w:val="both"/>
        <w:rPr>
          <w:rFonts w:ascii="Palatino Linotype" w:hAnsi="Palatino Linotype" w:cs="Tahoma"/>
          <w:bCs/>
          <w:iCs/>
          <w:sz w:val="22"/>
          <w:szCs w:val="22"/>
        </w:rPr>
      </w:pPr>
      <w:r w:rsidRPr="00A06A3B">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6E712D42" w14:textId="77777777" w:rsidR="00CC4454" w:rsidRPr="00A06A3B" w:rsidRDefault="00CC4454" w:rsidP="00CC4454">
      <w:pPr>
        <w:spacing w:line="360" w:lineRule="auto"/>
        <w:contextualSpacing/>
        <w:jc w:val="both"/>
        <w:rPr>
          <w:rFonts w:ascii="Palatino Linotype" w:hAnsi="Palatino Linotype" w:cs="Tahoma"/>
          <w:bCs/>
          <w:iCs/>
          <w:sz w:val="22"/>
          <w:szCs w:val="22"/>
        </w:rPr>
      </w:pPr>
    </w:p>
    <w:p w14:paraId="06E22CC6" w14:textId="77777777" w:rsidR="00CC4454" w:rsidRPr="00A06A3B" w:rsidRDefault="00CC4454" w:rsidP="00CC4454">
      <w:pPr>
        <w:spacing w:line="360" w:lineRule="auto"/>
        <w:contextualSpacing/>
        <w:jc w:val="both"/>
        <w:rPr>
          <w:rFonts w:ascii="Palatino Linotype" w:hAnsi="Palatino Linotype" w:cs="Tahoma"/>
          <w:bCs/>
          <w:iCs/>
          <w:sz w:val="22"/>
          <w:szCs w:val="22"/>
        </w:rPr>
      </w:pPr>
      <w:r w:rsidRPr="00A06A3B">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DDC5BB5" w14:textId="77777777" w:rsidR="00CC4454" w:rsidRPr="00A06A3B" w:rsidRDefault="00CC4454" w:rsidP="00CC4454">
      <w:pPr>
        <w:spacing w:line="360" w:lineRule="auto"/>
        <w:contextualSpacing/>
        <w:jc w:val="both"/>
        <w:rPr>
          <w:rFonts w:ascii="Palatino Linotype" w:hAnsi="Palatino Linotype" w:cs="Tahoma"/>
          <w:bCs/>
          <w:iCs/>
          <w:sz w:val="22"/>
          <w:szCs w:val="22"/>
        </w:rPr>
      </w:pPr>
    </w:p>
    <w:p w14:paraId="79B6F5EF" w14:textId="77777777" w:rsidR="00CC4454" w:rsidRPr="00A06A3B" w:rsidRDefault="00CC4454" w:rsidP="00CC4454">
      <w:pPr>
        <w:spacing w:line="360" w:lineRule="auto"/>
        <w:contextualSpacing/>
        <w:jc w:val="both"/>
        <w:rPr>
          <w:rFonts w:ascii="Palatino Linotype" w:hAnsi="Palatino Linotype" w:cs="Tahoma"/>
          <w:bCs/>
          <w:iCs/>
          <w:sz w:val="22"/>
          <w:szCs w:val="22"/>
        </w:rPr>
      </w:pPr>
      <w:r w:rsidRPr="00A06A3B">
        <w:rPr>
          <w:rFonts w:ascii="Palatino Linotype" w:hAnsi="Palatino Linotype" w:cs="Tahoma"/>
          <w:bCs/>
          <w:iCs/>
          <w:sz w:val="22"/>
          <w:szCs w:val="22"/>
        </w:rPr>
        <w:lastRenderedPageBreak/>
        <w:t>En términos de lo expuesto, la documentación y aquellos datos que se consideren confidenciales, serán una limitante del derecho de acceso a la información, siempre y cuando:</w:t>
      </w:r>
    </w:p>
    <w:p w14:paraId="7B05C117" w14:textId="77777777" w:rsidR="00CC4454" w:rsidRPr="00A06A3B" w:rsidRDefault="00CC4454" w:rsidP="00CC4454">
      <w:pPr>
        <w:spacing w:line="360" w:lineRule="auto"/>
        <w:contextualSpacing/>
        <w:jc w:val="both"/>
        <w:rPr>
          <w:rFonts w:ascii="Palatino Linotype" w:hAnsi="Palatino Linotype" w:cs="Tahoma"/>
          <w:bCs/>
          <w:iCs/>
          <w:sz w:val="22"/>
          <w:szCs w:val="22"/>
        </w:rPr>
      </w:pPr>
    </w:p>
    <w:p w14:paraId="26CD8585" w14:textId="77777777" w:rsidR="00CC4454" w:rsidRPr="00A06A3B" w:rsidRDefault="00CC4454" w:rsidP="00CC4454">
      <w:pPr>
        <w:numPr>
          <w:ilvl w:val="0"/>
          <w:numId w:val="11"/>
        </w:numPr>
        <w:spacing w:line="360" w:lineRule="auto"/>
        <w:contextualSpacing/>
        <w:jc w:val="both"/>
        <w:rPr>
          <w:rFonts w:ascii="Palatino Linotype" w:hAnsi="Palatino Linotype" w:cs="Tahoma"/>
          <w:bCs/>
          <w:iCs/>
          <w:sz w:val="22"/>
          <w:szCs w:val="22"/>
        </w:rPr>
      </w:pPr>
      <w:r w:rsidRPr="00A06A3B">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35880407" w14:textId="77777777" w:rsidR="00CC4454" w:rsidRPr="00A06A3B" w:rsidRDefault="00CC4454" w:rsidP="00CC4454">
      <w:pPr>
        <w:numPr>
          <w:ilvl w:val="0"/>
          <w:numId w:val="11"/>
        </w:numPr>
        <w:spacing w:line="360" w:lineRule="auto"/>
        <w:contextualSpacing/>
        <w:jc w:val="both"/>
        <w:rPr>
          <w:rFonts w:ascii="Palatino Linotype" w:hAnsi="Palatino Linotype" w:cs="Tahoma"/>
          <w:bCs/>
          <w:iCs/>
          <w:sz w:val="22"/>
          <w:szCs w:val="22"/>
        </w:rPr>
      </w:pPr>
      <w:r w:rsidRPr="00A06A3B">
        <w:rPr>
          <w:rFonts w:ascii="Palatino Linotype" w:hAnsi="Palatino Linotype" w:cs="Tahoma"/>
          <w:bCs/>
          <w:iCs/>
          <w:sz w:val="22"/>
          <w:szCs w:val="22"/>
        </w:rPr>
        <w:t xml:space="preserve">Para la difusión de los datos, se requiera el consentimiento del titular. </w:t>
      </w:r>
    </w:p>
    <w:p w14:paraId="3E0F49AC" w14:textId="77777777" w:rsidR="00CC4454" w:rsidRPr="00A06A3B" w:rsidRDefault="00CC4454" w:rsidP="00CC4454">
      <w:pPr>
        <w:spacing w:line="360" w:lineRule="auto"/>
        <w:contextualSpacing/>
        <w:jc w:val="both"/>
        <w:rPr>
          <w:rFonts w:ascii="Palatino Linotype" w:hAnsi="Palatino Linotype" w:cs="Tahoma"/>
          <w:bCs/>
          <w:iCs/>
          <w:sz w:val="22"/>
          <w:szCs w:val="22"/>
        </w:rPr>
      </w:pPr>
    </w:p>
    <w:p w14:paraId="6B8A301C" w14:textId="77777777" w:rsidR="00CC4454" w:rsidRPr="00A06A3B" w:rsidRDefault="00CC4454" w:rsidP="00CC4454">
      <w:pPr>
        <w:spacing w:line="360" w:lineRule="auto"/>
        <w:contextualSpacing/>
        <w:jc w:val="both"/>
        <w:rPr>
          <w:rFonts w:ascii="Palatino Linotype" w:hAnsi="Palatino Linotype" w:cs="Tahoma"/>
          <w:bCs/>
          <w:iCs/>
          <w:sz w:val="22"/>
          <w:szCs w:val="22"/>
        </w:rPr>
      </w:pPr>
      <w:r w:rsidRPr="00A06A3B">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2F64A034" w14:textId="77777777" w:rsidR="00CC4454" w:rsidRPr="00A06A3B" w:rsidRDefault="00CC4454" w:rsidP="00CC4454">
      <w:pPr>
        <w:spacing w:line="360" w:lineRule="auto"/>
        <w:contextualSpacing/>
        <w:jc w:val="both"/>
        <w:rPr>
          <w:rFonts w:ascii="Palatino Linotype" w:hAnsi="Palatino Linotype" w:cs="Tahoma"/>
          <w:bCs/>
          <w:iCs/>
          <w:sz w:val="22"/>
          <w:szCs w:val="22"/>
        </w:rPr>
      </w:pPr>
    </w:p>
    <w:p w14:paraId="4262B273" w14:textId="77777777" w:rsidR="00CC4454" w:rsidRPr="00A06A3B" w:rsidRDefault="00CC4454" w:rsidP="00CC4454">
      <w:pPr>
        <w:spacing w:line="360" w:lineRule="auto"/>
        <w:contextualSpacing/>
        <w:jc w:val="both"/>
        <w:rPr>
          <w:rFonts w:ascii="Palatino Linotype" w:hAnsi="Palatino Linotype" w:cs="Tahoma"/>
          <w:bCs/>
          <w:iCs/>
          <w:sz w:val="22"/>
          <w:szCs w:val="22"/>
        </w:rPr>
      </w:pPr>
      <w:r w:rsidRPr="00A06A3B">
        <w:rPr>
          <w:rFonts w:ascii="Palatino Linotype" w:hAnsi="Palatino Linotype" w:cs="Tahoma"/>
          <w:bCs/>
          <w:iCs/>
          <w:sz w:val="22"/>
          <w:szCs w:val="22"/>
        </w:rPr>
        <w:t>Además, en el artículo 5° de dicho ordenamiento jurídico, establece que es la Ley aplicable para todo tratamiento de datos personales.</w:t>
      </w:r>
    </w:p>
    <w:p w14:paraId="5F64AB29" w14:textId="77777777" w:rsidR="00CC4454" w:rsidRPr="00A06A3B" w:rsidRDefault="00CC4454" w:rsidP="00CC4454">
      <w:pPr>
        <w:spacing w:line="360" w:lineRule="auto"/>
        <w:contextualSpacing/>
        <w:jc w:val="both"/>
        <w:rPr>
          <w:rFonts w:ascii="Palatino Linotype" w:hAnsi="Palatino Linotype" w:cs="Tahoma"/>
          <w:bCs/>
          <w:iCs/>
          <w:sz w:val="22"/>
          <w:szCs w:val="22"/>
        </w:rPr>
      </w:pPr>
    </w:p>
    <w:p w14:paraId="34072561" w14:textId="77777777" w:rsidR="00CC4454" w:rsidRPr="00A06A3B" w:rsidRDefault="00CC4454" w:rsidP="00CC4454">
      <w:pPr>
        <w:spacing w:line="360" w:lineRule="auto"/>
        <w:contextualSpacing/>
        <w:jc w:val="both"/>
        <w:rPr>
          <w:rFonts w:ascii="Palatino Linotype" w:hAnsi="Palatino Linotype" w:cs="Tahoma"/>
          <w:bCs/>
          <w:iCs/>
          <w:sz w:val="22"/>
          <w:szCs w:val="22"/>
        </w:rPr>
      </w:pPr>
      <w:r w:rsidRPr="00A06A3B">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1131B9C8" w14:textId="77777777" w:rsidR="00CC4454" w:rsidRPr="00A06A3B" w:rsidRDefault="00CC4454" w:rsidP="00CC4454">
      <w:pPr>
        <w:spacing w:line="360" w:lineRule="auto"/>
        <w:contextualSpacing/>
        <w:jc w:val="both"/>
        <w:rPr>
          <w:rFonts w:ascii="Palatino Linotype" w:hAnsi="Palatino Linotype" w:cs="Tahoma"/>
          <w:bCs/>
          <w:iCs/>
          <w:sz w:val="22"/>
          <w:szCs w:val="22"/>
        </w:rPr>
      </w:pPr>
    </w:p>
    <w:p w14:paraId="3BB0E255" w14:textId="77777777" w:rsidR="00CC4454" w:rsidRPr="00A06A3B" w:rsidRDefault="00CC4454" w:rsidP="00CC4454">
      <w:pPr>
        <w:spacing w:line="360" w:lineRule="auto"/>
        <w:contextualSpacing/>
        <w:jc w:val="both"/>
        <w:rPr>
          <w:rFonts w:ascii="Palatino Linotype" w:hAnsi="Palatino Linotype" w:cs="Tahoma"/>
          <w:bCs/>
          <w:iCs/>
          <w:sz w:val="22"/>
          <w:szCs w:val="22"/>
        </w:rPr>
      </w:pPr>
      <w:r w:rsidRPr="00A06A3B">
        <w:rPr>
          <w:rFonts w:ascii="Palatino Linotype" w:hAnsi="Palatino Linotype" w:cs="Tahoma"/>
          <w:bCs/>
          <w:iCs/>
          <w:sz w:val="22"/>
          <w:szCs w:val="22"/>
        </w:rPr>
        <w:lastRenderedPageBreak/>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BE7A4F5" w14:textId="77777777" w:rsidR="00CC4454" w:rsidRPr="00A06A3B" w:rsidRDefault="00CC4454" w:rsidP="00CC4454">
      <w:pPr>
        <w:spacing w:line="360" w:lineRule="auto"/>
        <w:contextualSpacing/>
        <w:jc w:val="both"/>
        <w:rPr>
          <w:rFonts w:ascii="Palatino Linotype" w:hAnsi="Palatino Linotype" w:cs="Tahoma"/>
          <w:bCs/>
          <w:iCs/>
          <w:sz w:val="22"/>
          <w:szCs w:val="22"/>
        </w:rPr>
      </w:pPr>
    </w:p>
    <w:p w14:paraId="559E3F5C" w14:textId="15741256" w:rsidR="00CC4454" w:rsidRPr="00A06A3B" w:rsidRDefault="00CC4454" w:rsidP="00CC4454">
      <w:pPr>
        <w:spacing w:line="360" w:lineRule="auto"/>
        <w:contextualSpacing/>
        <w:jc w:val="both"/>
        <w:rPr>
          <w:rFonts w:ascii="Palatino Linotype" w:hAnsi="Palatino Linotype" w:cs="Tahoma"/>
          <w:bCs/>
          <w:iCs/>
          <w:sz w:val="22"/>
          <w:szCs w:val="22"/>
        </w:rPr>
      </w:pPr>
      <w:r w:rsidRPr="00A06A3B">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 De tal suerte, las instituciones públicas tienen la doble responsabilidad, por un lado, de proteger los datos personales y por otro, darles publicidad cuando la relevancia de esos datos sea de interés público.</w:t>
      </w:r>
    </w:p>
    <w:p w14:paraId="32F187FC" w14:textId="77777777" w:rsidR="00CC4454" w:rsidRPr="00A06A3B" w:rsidRDefault="00CC4454" w:rsidP="00CC4454">
      <w:pPr>
        <w:spacing w:line="360" w:lineRule="auto"/>
        <w:contextualSpacing/>
        <w:jc w:val="both"/>
        <w:rPr>
          <w:rFonts w:ascii="Palatino Linotype" w:hAnsi="Palatino Linotype" w:cs="Tahoma"/>
          <w:bCs/>
          <w:iCs/>
          <w:sz w:val="22"/>
          <w:szCs w:val="22"/>
        </w:rPr>
      </w:pPr>
    </w:p>
    <w:p w14:paraId="76FAA709" w14:textId="77777777" w:rsidR="00CC4454" w:rsidRPr="00A06A3B" w:rsidRDefault="00CC4454" w:rsidP="00CC4454">
      <w:pPr>
        <w:spacing w:line="360" w:lineRule="auto"/>
        <w:contextualSpacing/>
        <w:jc w:val="both"/>
        <w:rPr>
          <w:rFonts w:ascii="Palatino Linotype" w:hAnsi="Palatino Linotype" w:cs="Tahoma"/>
          <w:bCs/>
          <w:iCs/>
          <w:sz w:val="22"/>
          <w:szCs w:val="22"/>
        </w:rPr>
      </w:pPr>
      <w:r w:rsidRPr="00A06A3B">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08E6F1F8" w14:textId="77777777" w:rsidR="00CC4454" w:rsidRPr="00A06A3B" w:rsidRDefault="00CC4454" w:rsidP="00CC4454">
      <w:pPr>
        <w:spacing w:line="360" w:lineRule="auto"/>
        <w:contextualSpacing/>
        <w:jc w:val="both"/>
        <w:rPr>
          <w:rFonts w:ascii="Palatino Linotype" w:hAnsi="Palatino Linotype" w:cs="Tahoma"/>
          <w:bCs/>
          <w:iCs/>
          <w:sz w:val="22"/>
          <w:szCs w:val="22"/>
        </w:rPr>
      </w:pPr>
    </w:p>
    <w:p w14:paraId="1EDD6793" w14:textId="77777777" w:rsidR="00CC4454" w:rsidRPr="00A06A3B" w:rsidRDefault="00CC4454" w:rsidP="00CC4454">
      <w:pPr>
        <w:spacing w:line="360" w:lineRule="auto"/>
        <w:contextualSpacing/>
        <w:jc w:val="both"/>
        <w:rPr>
          <w:rFonts w:ascii="Palatino Linotype" w:hAnsi="Palatino Linotype" w:cs="Tahoma"/>
          <w:bCs/>
          <w:iCs/>
          <w:sz w:val="22"/>
          <w:szCs w:val="22"/>
        </w:rPr>
      </w:pPr>
      <w:r w:rsidRPr="00A06A3B">
        <w:rPr>
          <w:rFonts w:ascii="Palatino Linotype" w:hAnsi="Palatino Linotype" w:cs="Tahoma"/>
          <w:bCs/>
          <w:iCs/>
          <w:sz w:val="22"/>
          <w:szCs w:val="22"/>
        </w:rPr>
        <w:t xml:space="preserve">Dada la complejidad de la información cuando involucra datos personales, pudiera pensarse que se trata de dos derechos en colisión; por un lado, la garantía individual de conocer sobre </w:t>
      </w:r>
      <w:r w:rsidRPr="00A06A3B">
        <w:rPr>
          <w:rFonts w:ascii="Palatino Linotype" w:hAnsi="Palatino Linotype" w:cs="Tahoma"/>
          <w:bCs/>
          <w:iCs/>
          <w:sz w:val="22"/>
          <w:szCs w:val="22"/>
        </w:rPr>
        <w:lastRenderedPageBreak/>
        <w:t>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2EDB39E3" w14:textId="77777777" w:rsidR="00CC4454" w:rsidRPr="00A06A3B" w:rsidRDefault="00CC4454" w:rsidP="00CC4454">
      <w:pPr>
        <w:spacing w:line="360" w:lineRule="auto"/>
        <w:contextualSpacing/>
        <w:jc w:val="both"/>
        <w:rPr>
          <w:rFonts w:ascii="Palatino Linotype" w:hAnsi="Palatino Linotype" w:cs="Tahoma"/>
          <w:bCs/>
          <w:iCs/>
          <w:sz w:val="22"/>
          <w:szCs w:val="22"/>
        </w:rPr>
      </w:pPr>
    </w:p>
    <w:p w14:paraId="2B4877E2" w14:textId="77777777" w:rsidR="00CC4454" w:rsidRPr="00A06A3B" w:rsidRDefault="00CC4454" w:rsidP="00CC4454">
      <w:pPr>
        <w:spacing w:line="360" w:lineRule="auto"/>
        <w:contextualSpacing/>
        <w:jc w:val="both"/>
        <w:rPr>
          <w:rFonts w:ascii="Palatino Linotype" w:hAnsi="Palatino Linotype" w:cs="Tahoma"/>
          <w:bCs/>
          <w:iCs/>
          <w:sz w:val="22"/>
          <w:szCs w:val="22"/>
        </w:rPr>
      </w:pPr>
      <w:r w:rsidRPr="00A06A3B">
        <w:rPr>
          <w:rFonts w:ascii="Palatino Linotype" w:hAnsi="Palatino Linotype" w:cs="Tahoma"/>
          <w:bCs/>
          <w:iCs/>
          <w:sz w:val="22"/>
          <w:szCs w:val="22"/>
        </w:rPr>
        <w:t>En consecuencia, aquellos datos que únicamente versan sobre la vida privada de las personas deberán ser eliminadas de las versiones pública, previa aprobación del Comité de Transparencia.</w:t>
      </w:r>
    </w:p>
    <w:p w14:paraId="7C5ACB69" w14:textId="77777777" w:rsidR="003F71F8" w:rsidRPr="00A06A3B" w:rsidRDefault="003F71F8" w:rsidP="003F71F8">
      <w:pPr>
        <w:spacing w:line="360" w:lineRule="auto"/>
        <w:contextualSpacing/>
        <w:jc w:val="both"/>
        <w:rPr>
          <w:rFonts w:ascii="Palatino Linotype" w:hAnsi="Palatino Linotype" w:cs="Tahoma"/>
          <w:sz w:val="22"/>
          <w:szCs w:val="22"/>
          <w:lang w:eastAsia="es-MX"/>
        </w:rPr>
      </w:pPr>
    </w:p>
    <w:p w14:paraId="423A889C" w14:textId="5550E480" w:rsidR="003F71F8" w:rsidRPr="00A06A3B" w:rsidRDefault="003F71F8" w:rsidP="003F71F8">
      <w:pPr>
        <w:spacing w:line="360" w:lineRule="auto"/>
        <w:jc w:val="both"/>
        <w:rPr>
          <w:rFonts w:ascii="Palatino Linotype" w:hAnsi="Palatino Linotype" w:cs="Tahoma"/>
          <w:b/>
          <w:sz w:val="22"/>
          <w:szCs w:val="22"/>
          <w:lang w:val="es-ES"/>
        </w:rPr>
      </w:pPr>
      <w:r w:rsidRPr="00A06A3B">
        <w:rPr>
          <w:rFonts w:ascii="Palatino Linotype" w:hAnsi="Palatino Linotype" w:cs="Tahoma"/>
          <w:b/>
          <w:sz w:val="22"/>
          <w:szCs w:val="22"/>
          <w:lang w:val="es-ES"/>
        </w:rPr>
        <w:t>SEXTO. Decisión</w:t>
      </w:r>
    </w:p>
    <w:p w14:paraId="5A97A01D" w14:textId="77777777" w:rsidR="003F71F8" w:rsidRPr="00A06A3B" w:rsidRDefault="003F71F8" w:rsidP="003F71F8">
      <w:pPr>
        <w:spacing w:line="360" w:lineRule="auto"/>
        <w:jc w:val="both"/>
        <w:rPr>
          <w:rFonts w:ascii="Palatino Linotype" w:hAnsi="Palatino Linotype" w:cs="Tahoma"/>
          <w:b/>
          <w:sz w:val="22"/>
          <w:szCs w:val="22"/>
          <w:lang w:val="es-ES"/>
        </w:rPr>
      </w:pPr>
    </w:p>
    <w:p w14:paraId="7434A088" w14:textId="560568A3" w:rsidR="003F71F8" w:rsidRPr="00A06A3B" w:rsidRDefault="003F71F8" w:rsidP="00071256">
      <w:pPr>
        <w:autoSpaceDE w:val="0"/>
        <w:autoSpaceDN w:val="0"/>
        <w:adjustRightInd w:val="0"/>
        <w:spacing w:line="360" w:lineRule="auto"/>
        <w:ind w:right="49"/>
        <w:jc w:val="both"/>
        <w:rPr>
          <w:rFonts w:ascii="Palatino Linotype" w:eastAsia="Calibri" w:hAnsi="Palatino Linotype" w:cs="Tahoma"/>
          <w:bCs/>
          <w:sz w:val="22"/>
          <w:szCs w:val="22"/>
          <w:lang w:eastAsia="en-US"/>
        </w:rPr>
      </w:pPr>
      <w:r w:rsidRPr="00A06A3B">
        <w:rPr>
          <w:rFonts w:ascii="Palatino Linotype" w:hAnsi="Palatino Linotype" w:cs="Tahoma"/>
          <w:sz w:val="22"/>
          <w:szCs w:val="22"/>
        </w:rPr>
        <w:t>Con fundamento en el artículo 186, fracción III, de la Ley de Transparencia y Acceso a la Información Pública del Estado de México y Municipios, este Instituto considera procedente</w:t>
      </w:r>
      <w:r w:rsidRPr="00A06A3B">
        <w:rPr>
          <w:rFonts w:ascii="Palatino Linotype" w:hAnsi="Palatino Linotype"/>
          <w:b/>
          <w:sz w:val="22"/>
          <w:szCs w:val="22"/>
        </w:rPr>
        <w:t xml:space="preserve"> </w:t>
      </w:r>
      <w:r w:rsidR="00071256" w:rsidRPr="00A06A3B">
        <w:rPr>
          <w:rFonts w:ascii="Palatino Linotype" w:hAnsi="Palatino Linotype"/>
          <w:b/>
          <w:sz w:val="22"/>
          <w:szCs w:val="22"/>
        </w:rPr>
        <w:t>REVOCAR</w:t>
      </w:r>
      <w:r w:rsidRPr="00A06A3B">
        <w:rPr>
          <w:rFonts w:ascii="Palatino Linotype" w:hAnsi="Palatino Linotype"/>
          <w:b/>
          <w:sz w:val="22"/>
          <w:szCs w:val="22"/>
        </w:rPr>
        <w:t xml:space="preserve"> </w:t>
      </w:r>
      <w:r w:rsidRPr="00A06A3B">
        <w:rPr>
          <w:rFonts w:ascii="Palatino Linotype" w:hAnsi="Palatino Linotype"/>
          <w:sz w:val="22"/>
          <w:szCs w:val="22"/>
        </w:rPr>
        <w:t>la respuesta otorgada por el Sujeto Obligado</w:t>
      </w:r>
      <w:r w:rsidRPr="00A06A3B">
        <w:rPr>
          <w:rFonts w:ascii="Palatino Linotype" w:hAnsi="Palatino Linotype"/>
          <w:b/>
          <w:sz w:val="22"/>
          <w:szCs w:val="22"/>
        </w:rPr>
        <w:t xml:space="preserve"> </w:t>
      </w:r>
      <w:r w:rsidRPr="00A06A3B">
        <w:rPr>
          <w:rFonts w:ascii="Palatino Linotype" w:hAnsi="Palatino Linotype"/>
          <w:bCs/>
          <w:sz w:val="22"/>
          <w:szCs w:val="22"/>
        </w:rPr>
        <w:t xml:space="preserve">a la solicitud de información </w:t>
      </w:r>
      <w:r w:rsidR="00071256" w:rsidRPr="00A06A3B">
        <w:rPr>
          <w:rFonts w:ascii="Palatino Linotype" w:hAnsi="Palatino Linotype"/>
          <w:b/>
          <w:bCs/>
          <w:sz w:val="22"/>
          <w:szCs w:val="22"/>
        </w:rPr>
        <w:t>00275/TOLUCA/IP/2025</w:t>
      </w:r>
      <w:r w:rsidRPr="00A06A3B">
        <w:rPr>
          <w:rFonts w:ascii="Palatino Linotype" w:hAnsi="Palatino Linotype"/>
          <w:b/>
          <w:bCs/>
          <w:sz w:val="22"/>
          <w:szCs w:val="22"/>
        </w:rPr>
        <w:t xml:space="preserve">, </w:t>
      </w:r>
      <w:r w:rsidRPr="00A06A3B">
        <w:rPr>
          <w:rFonts w:ascii="Palatino Linotype" w:hAnsi="Palatino Linotype"/>
          <w:sz w:val="22"/>
          <w:szCs w:val="22"/>
        </w:rPr>
        <w:t xml:space="preserve">por resultar fundadas las razones o motivos de inconformidad hechos </w:t>
      </w:r>
      <w:r w:rsidRPr="00A06A3B">
        <w:rPr>
          <w:rFonts w:ascii="Palatino Linotype" w:hAnsi="Palatino Linotype" w:cs="Tahoma"/>
          <w:sz w:val="22"/>
          <w:szCs w:val="22"/>
        </w:rPr>
        <w:t>valer</w:t>
      </w:r>
      <w:r w:rsidRPr="00A06A3B">
        <w:rPr>
          <w:rFonts w:ascii="Palatino Linotype" w:hAnsi="Palatino Linotype"/>
          <w:sz w:val="22"/>
          <w:szCs w:val="22"/>
        </w:rPr>
        <w:t xml:space="preserve"> por el Recurrente, en el Recurso de Revisión</w:t>
      </w:r>
      <w:r w:rsidRPr="00A06A3B">
        <w:rPr>
          <w:rFonts w:ascii="Palatino Linotype" w:hAnsi="Palatino Linotype" w:cs="Tahoma"/>
          <w:b/>
          <w:bCs/>
          <w:color w:val="0D0D0D" w:themeColor="text1" w:themeTint="F2"/>
          <w:sz w:val="22"/>
          <w:szCs w:val="22"/>
        </w:rPr>
        <w:t xml:space="preserve"> </w:t>
      </w:r>
      <w:r w:rsidR="00071256" w:rsidRPr="00A06A3B">
        <w:rPr>
          <w:rFonts w:ascii="Palatino Linotype" w:hAnsi="Palatino Linotype" w:cs="Tahoma"/>
          <w:b/>
          <w:bCs/>
          <w:color w:val="0D0D0D" w:themeColor="text1" w:themeTint="F2"/>
          <w:sz w:val="22"/>
          <w:szCs w:val="22"/>
        </w:rPr>
        <w:t>00291</w:t>
      </w:r>
      <w:r w:rsidRPr="00A06A3B">
        <w:rPr>
          <w:rFonts w:ascii="Palatino Linotype" w:hAnsi="Palatino Linotype" w:cs="Tahoma"/>
          <w:b/>
          <w:bCs/>
          <w:color w:val="0D0D0D" w:themeColor="text1" w:themeTint="F2"/>
          <w:sz w:val="22"/>
          <w:szCs w:val="22"/>
        </w:rPr>
        <w:t>/INFOEM/IP/RR/202</w:t>
      </w:r>
      <w:r w:rsidR="00071256" w:rsidRPr="00A06A3B">
        <w:rPr>
          <w:rFonts w:ascii="Palatino Linotype" w:hAnsi="Palatino Linotype" w:cs="Tahoma"/>
          <w:b/>
          <w:bCs/>
          <w:color w:val="0D0D0D" w:themeColor="text1" w:themeTint="F2"/>
          <w:sz w:val="22"/>
          <w:szCs w:val="22"/>
        </w:rPr>
        <w:t>5</w:t>
      </w:r>
      <w:r w:rsidRPr="00A06A3B">
        <w:rPr>
          <w:rFonts w:ascii="Palatino Linotype" w:hAnsi="Palatino Linotype" w:cs="Tahoma"/>
          <w:b/>
          <w:bCs/>
          <w:color w:val="0D0D0D" w:themeColor="text1" w:themeTint="F2"/>
          <w:sz w:val="22"/>
          <w:szCs w:val="22"/>
        </w:rPr>
        <w:t>,</w:t>
      </w:r>
      <w:r w:rsidRPr="00A06A3B">
        <w:rPr>
          <w:rFonts w:ascii="Palatino Linotype" w:hAnsi="Palatino Linotype"/>
          <w:sz w:val="22"/>
          <w:szCs w:val="22"/>
        </w:rPr>
        <w:t xml:space="preserve"> en consecuencia procede </w:t>
      </w:r>
      <w:r w:rsidRPr="00A06A3B">
        <w:rPr>
          <w:rFonts w:ascii="Palatino Linotype" w:hAnsi="Palatino Linotype" w:cs="Tahoma"/>
          <w:b/>
          <w:sz w:val="22"/>
          <w:szCs w:val="22"/>
        </w:rPr>
        <w:t>ORDENAR</w:t>
      </w:r>
      <w:r w:rsidRPr="00A06A3B">
        <w:rPr>
          <w:rFonts w:ascii="Palatino Linotype" w:hAnsi="Palatino Linotype" w:cs="Tahoma"/>
          <w:sz w:val="22"/>
          <w:szCs w:val="22"/>
        </w:rPr>
        <w:t xml:space="preserve">, </w:t>
      </w:r>
      <w:r w:rsidR="00071256" w:rsidRPr="00A06A3B">
        <w:rPr>
          <w:rFonts w:ascii="Palatino Linotype" w:hAnsi="Palatino Linotype" w:cs="Tahoma"/>
          <w:sz w:val="22"/>
          <w:szCs w:val="22"/>
        </w:rPr>
        <w:t>haga entrega de la información solicitada.</w:t>
      </w:r>
    </w:p>
    <w:p w14:paraId="21FF849C" w14:textId="77777777" w:rsidR="003F71F8" w:rsidRPr="00A06A3B" w:rsidRDefault="003F71F8" w:rsidP="003F71F8">
      <w:pPr>
        <w:spacing w:line="360" w:lineRule="auto"/>
        <w:ind w:right="-93"/>
        <w:jc w:val="both"/>
        <w:rPr>
          <w:rFonts w:ascii="Palatino Linotype" w:eastAsia="Calibri" w:hAnsi="Palatino Linotype" w:cs="Tahoma"/>
          <w:bCs/>
          <w:sz w:val="22"/>
          <w:szCs w:val="22"/>
          <w:lang w:eastAsia="en-US"/>
        </w:rPr>
      </w:pPr>
    </w:p>
    <w:p w14:paraId="628F0A3E" w14:textId="1B5AE868" w:rsidR="003F71F8" w:rsidRPr="00A06A3B" w:rsidRDefault="003F71F8" w:rsidP="003F71F8">
      <w:pPr>
        <w:spacing w:line="360" w:lineRule="auto"/>
        <w:jc w:val="both"/>
        <w:rPr>
          <w:rFonts w:ascii="Palatino Linotype" w:hAnsi="Palatino Linotype" w:cs="Tahoma"/>
          <w:b/>
          <w:bCs/>
          <w:sz w:val="22"/>
          <w:szCs w:val="22"/>
        </w:rPr>
      </w:pPr>
      <w:r w:rsidRPr="00A06A3B">
        <w:rPr>
          <w:rFonts w:ascii="Palatino Linotype" w:hAnsi="Palatino Linotype" w:cs="Tahoma"/>
          <w:b/>
          <w:bCs/>
          <w:sz w:val="22"/>
          <w:szCs w:val="22"/>
        </w:rPr>
        <w:t>Términos de la Resolución para el Recurrente</w:t>
      </w:r>
    </w:p>
    <w:p w14:paraId="2488E7DB" w14:textId="77777777" w:rsidR="003F71F8" w:rsidRPr="00A06A3B" w:rsidRDefault="003F71F8" w:rsidP="003F71F8">
      <w:pPr>
        <w:spacing w:line="360" w:lineRule="auto"/>
        <w:jc w:val="both"/>
        <w:rPr>
          <w:rFonts w:ascii="Palatino Linotype" w:hAnsi="Palatino Linotype" w:cs="Tahoma"/>
          <w:b/>
          <w:bCs/>
          <w:sz w:val="22"/>
          <w:szCs w:val="22"/>
        </w:rPr>
      </w:pPr>
    </w:p>
    <w:p w14:paraId="70C81F14" w14:textId="4A097F40" w:rsidR="00D454E6" w:rsidRPr="00A06A3B" w:rsidRDefault="003F71F8" w:rsidP="003F71F8">
      <w:pPr>
        <w:spacing w:line="360" w:lineRule="auto"/>
        <w:jc w:val="both"/>
        <w:rPr>
          <w:rFonts w:ascii="Palatino Linotype" w:hAnsi="Palatino Linotype" w:cs="Tahoma"/>
          <w:bCs/>
          <w:sz w:val="22"/>
          <w:szCs w:val="22"/>
          <w:u w:val="single"/>
        </w:rPr>
      </w:pPr>
      <w:r w:rsidRPr="00A06A3B">
        <w:rPr>
          <w:rFonts w:ascii="Palatino Linotype" w:hAnsi="Palatino Linotype" w:cs="Tahoma"/>
          <w:bCs/>
          <w:sz w:val="22"/>
          <w:szCs w:val="22"/>
          <w:u w:val="single"/>
        </w:rPr>
        <w:t xml:space="preserve">Este Instituto, determinó revocar la respuesta que le entregó el </w:t>
      </w:r>
      <w:r w:rsidR="00D454E6" w:rsidRPr="00A06A3B">
        <w:rPr>
          <w:rFonts w:ascii="Palatino Linotype" w:hAnsi="Palatino Linotype" w:cs="Tahoma"/>
          <w:bCs/>
          <w:sz w:val="22"/>
          <w:szCs w:val="22"/>
          <w:u w:val="single"/>
        </w:rPr>
        <w:t xml:space="preserve">Ayuntamiento, </w:t>
      </w:r>
      <w:r w:rsidRPr="00A06A3B">
        <w:rPr>
          <w:rFonts w:ascii="Palatino Linotype" w:hAnsi="Palatino Linotype" w:cs="Tahoma"/>
          <w:bCs/>
          <w:sz w:val="22"/>
          <w:szCs w:val="22"/>
          <w:u w:val="single"/>
        </w:rPr>
        <w:t xml:space="preserve">a su solicitud de acceso, toda vez que </w:t>
      </w:r>
      <w:r w:rsidR="00D454E6" w:rsidRPr="00A06A3B">
        <w:rPr>
          <w:rFonts w:ascii="Palatino Linotype" w:hAnsi="Palatino Linotype" w:cs="Tahoma"/>
          <w:bCs/>
          <w:sz w:val="22"/>
          <w:szCs w:val="22"/>
          <w:u w:val="single"/>
        </w:rPr>
        <w:t>no realizó la búsqueda y entrega de la información que sí debe obrar en sus archivos.</w:t>
      </w:r>
    </w:p>
    <w:p w14:paraId="2D7F9928" w14:textId="77777777" w:rsidR="00D454E6" w:rsidRPr="00A06A3B" w:rsidRDefault="00D454E6" w:rsidP="003F71F8">
      <w:pPr>
        <w:spacing w:line="360" w:lineRule="auto"/>
        <w:jc w:val="both"/>
        <w:rPr>
          <w:rFonts w:ascii="Palatino Linotype" w:hAnsi="Palatino Linotype" w:cs="Tahoma"/>
          <w:bCs/>
          <w:sz w:val="22"/>
          <w:szCs w:val="22"/>
          <w:u w:val="single"/>
        </w:rPr>
      </w:pPr>
    </w:p>
    <w:p w14:paraId="4F0E1F5E" w14:textId="14632215" w:rsidR="00D454E6" w:rsidRPr="00A06A3B" w:rsidRDefault="00D454E6" w:rsidP="003F71F8">
      <w:pPr>
        <w:spacing w:line="360" w:lineRule="auto"/>
        <w:jc w:val="both"/>
        <w:rPr>
          <w:rFonts w:ascii="Palatino Linotype" w:hAnsi="Palatino Linotype" w:cs="Tahoma"/>
          <w:bCs/>
          <w:sz w:val="22"/>
          <w:szCs w:val="22"/>
          <w:u w:val="single"/>
        </w:rPr>
      </w:pPr>
      <w:r w:rsidRPr="00A06A3B">
        <w:rPr>
          <w:rFonts w:ascii="Palatino Linotype" w:hAnsi="Palatino Linotype" w:cs="Tahoma"/>
          <w:bCs/>
          <w:sz w:val="22"/>
          <w:szCs w:val="22"/>
          <w:u w:val="single"/>
        </w:rPr>
        <w:t>Adicional a ello, le indicó que la información debía ser requerida a otras instancias federales, de las que resulta evidente que no tienen competencia para conocer de la información, ni de los trabajadores del Municipio de Toluca.</w:t>
      </w:r>
    </w:p>
    <w:p w14:paraId="5D3CDED8" w14:textId="77777777" w:rsidR="00D454E6" w:rsidRPr="00A06A3B" w:rsidRDefault="00D454E6" w:rsidP="003F71F8">
      <w:pPr>
        <w:spacing w:line="360" w:lineRule="auto"/>
        <w:jc w:val="both"/>
        <w:rPr>
          <w:rFonts w:ascii="Palatino Linotype" w:hAnsi="Palatino Linotype" w:cs="Tahoma"/>
          <w:bCs/>
          <w:sz w:val="22"/>
          <w:szCs w:val="22"/>
          <w:u w:val="single"/>
        </w:rPr>
      </w:pPr>
    </w:p>
    <w:p w14:paraId="7BB67E21" w14:textId="74CD02E8" w:rsidR="00D454E6" w:rsidRPr="00A06A3B" w:rsidRDefault="00D454E6" w:rsidP="003F71F8">
      <w:pPr>
        <w:spacing w:line="360" w:lineRule="auto"/>
        <w:jc w:val="both"/>
        <w:rPr>
          <w:rFonts w:ascii="Palatino Linotype" w:hAnsi="Palatino Linotype" w:cs="Tahoma"/>
          <w:bCs/>
          <w:sz w:val="22"/>
          <w:szCs w:val="22"/>
          <w:u w:val="single"/>
        </w:rPr>
      </w:pPr>
      <w:r w:rsidRPr="00A06A3B">
        <w:rPr>
          <w:rFonts w:ascii="Palatino Linotype" w:hAnsi="Palatino Linotype" w:cs="Tahoma"/>
          <w:bCs/>
          <w:sz w:val="22"/>
          <w:szCs w:val="22"/>
          <w:u w:val="single"/>
        </w:rPr>
        <w:t xml:space="preserve">No se omite mencionar que el SATEM no existe, en materia tributaria, por lo que hace al pago de Impuesto Sobre la Renta, la única autoridad que existe competente en todo el territorio nacional es el Servicio de Administración Tributaria </w:t>
      </w:r>
      <w:proofErr w:type="gramStart"/>
      <w:r w:rsidRPr="00A06A3B">
        <w:rPr>
          <w:rFonts w:ascii="Palatino Linotype" w:hAnsi="Palatino Linotype" w:cs="Tahoma"/>
          <w:bCs/>
          <w:sz w:val="22"/>
          <w:szCs w:val="22"/>
          <w:u w:val="single"/>
        </w:rPr>
        <w:t>( SAT</w:t>
      </w:r>
      <w:proofErr w:type="gramEnd"/>
      <w:r w:rsidRPr="00A06A3B">
        <w:rPr>
          <w:rFonts w:ascii="Palatino Linotype" w:hAnsi="Palatino Linotype" w:cs="Tahoma"/>
          <w:bCs/>
          <w:sz w:val="22"/>
          <w:szCs w:val="22"/>
          <w:u w:val="single"/>
        </w:rPr>
        <w:t>) de la Secretaría de Hacienda y Crédito Público (SHCP).</w:t>
      </w:r>
    </w:p>
    <w:p w14:paraId="398FEC96" w14:textId="77777777" w:rsidR="00D454E6" w:rsidRPr="00A06A3B" w:rsidRDefault="00D454E6" w:rsidP="003F71F8">
      <w:pPr>
        <w:spacing w:line="360" w:lineRule="auto"/>
        <w:jc w:val="both"/>
        <w:rPr>
          <w:rFonts w:ascii="Palatino Linotype" w:hAnsi="Palatino Linotype" w:cs="Tahoma"/>
          <w:bCs/>
          <w:sz w:val="22"/>
          <w:szCs w:val="22"/>
          <w:u w:val="single"/>
        </w:rPr>
      </w:pPr>
    </w:p>
    <w:p w14:paraId="7C6CB847" w14:textId="77777777" w:rsidR="003F71F8" w:rsidRPr="00A06A3B" w:rsidRDefault="003F71F8" w:rsidP="003F71F8">
      <w:pPr>
        <w:spacing w:line="360" w:lineRule="auto"/>
        <w:jc w:val="both"/>
        <w:rPr>
          <w:rFonts w:ascii="Palatino Linotype" w:hAnsi="Palatino Linotype" w:cs="Tahoma"/>
          <w:bCs/>
          <w:sz w:val="22"/>
          <w:szCs w:val="22"/>
          <w:u w:val="single"/>
        </w:rPr>
      </w:pPr>
      <w:r w:rsidRPr="00A06A3B">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71E67C5E" w14:textId="77777777" w:rsidR="003F71F8" w:rsidRPr="00A06A3B" w:rsidRDefault="003F71F8" w:rsidP="003F71F8">
      <w:pPr>
        <w:spacing w:line="360" w:lineRule="auto"/>
        <w:jc w:val="both"/>
        <w:rPr>
          <w:rFonts w:ascii="Palatino Linotype" w:hAnsi="Palatino Linotype" w:cs="Tahoma"/>
          <w:bCs/>
          <w:color w:val="000000"/>
          <w:sz w:val="22"/>
          <w:szCs w:val="22"/>
        </w:rPr>
      </w:pPr>
    </w:p>
    <w:p w14:paraId="323E16AA" w14:textId="77777777" w:rsidR="003F71F8" w:rsidRPr="00A06A3B" w:rsidRDefault="003F71F8" w:rsidP="003F71F8">
      <w:pPr>
        <w:spacing w:line="360" w:lineRule="auto"/>
        <w:jc w:val="both"/>
        <w:rPr>
          <w:rFonts w:ascii="Palatino Linotype" w:eastAsia="Calibri" w:hAnsi="Palatino Linotype" w:cs="Tahoma"/>
          <w:bCs/>
          <w:sz w:val="22"/>
          <w:lang w:eastAsia="en-US"/>
        </w:rPr>
      </w:pPr>
      <w:r w:rsidRPr="00A06A3B">
        <w:rPr>
          <w:rFonts w:ascii="Palatino Linotype" w:eastAsia="Calibri" w:hAnsi="Palatino Linotype" w:cs="Tahoma"/>
          <w:bCs/>
          <w:sz w:val="22"/>
          <w:lang w:eastAsia="en-US"/>
        </w:rPr>
        <w:t>Por lo expuesto y fundado, este Pleno:</w:t>
      </w:r>
    </w:p>
    <w:p w14:paraId="12F83C9F" w14:textId="77777777" w:rsidR="003F71F8" w:rsidRPr="00A06A3B" w:rsidRDefault="003F71F8" w:rsidP="003F71F8">
      <w:pPr>
        <w:spacing w:line="360" w:lineRule="auto"/>
        <w:ind w:right="-93"/>
        <w:jc w:val="both"/>
        <w:rPr>
          <w:rFonts w:ascii="Palatino Linotype" w:hAnsi="Palatino Linotype" w:cs="Tahoma"/>
          <w:sz w:val="22"/>
          <w:szCs w:val="22"/>
        </w:rPr>
      </w:pPr>
    </w:p>
    <w:p w14:paraId="583A5077" w14:textId="77777777" w:rsidR="003F71F8" w:rsidRPr="00A06A3B" w:rsidRDefault="003F71F8" w:rsidP="003F71F8">
      <w:pPr>
        <w:spacing w:line="360" w:lineRule="auto"/>
        <w:contextualSpacing/>
        <w:jc w:val="center"/>
        <w:rPr>
          <w:rFonts w:ascii="Palatino Linotype" w:eastAsia="Calibri" w:hAnsi="Palatino Linotype" w:cs="Tahoma"/>
          <w:b/>
          <w:bCs/>
          <w:sz w:val="22"/>
          <w:szCs w:val="22"/>
          <w:lang w:eastAsia="en-US"/>
        </w:rPr>
      </w:pPr>
      <w:r w:rsidRPr="00A06A3B">
        <w:rPr>
          <w:rFonts w:ascii="Palatino Linotype" w:eastAsia="Calibri" w:hAnsi="Palatino Linotype" w:cs="Tahoma"/>
          <w:b/>
          <w:bCs/>
          <w:sz w:val="22"/>
          <w:szCs w:val="22"/>
          <w:lang w:eastAsia="en-US"/>
        </w:rPr>
        <w:t>R E S U E L V E</w:t>
      </w:r>
    </w:p>
    <w:p w14:paraId="502DC19E" w14:textId="77777777" w:rsidR="003F71F8" w:rsidRPr="00A06A3B" w:rsidRDefault="003F71F8" w:rsidP="003F71F8">
      <w:pPr>
        <w:spacing w:line="360" w:lineRule="auto"/>
        <w:contextualSpacing/>
        <w:jc w:val="center"/>
        <w:rPr>
          <w:rFonts w:ascii="Palatino Linotype" w:hAnsi="Palatino Linotype" w:cs="Tahoma"/>
          <w:b/>
          <w:bCs/>
          <w:sz w:val="22"/>
          <w:szCs w:val="22"/>
        </w:rPr>
      </w:pPr>
    </w:p>
    <w:p w14:paraId="0669A2D1" w14:textId="58F862B1" w:rsidR="003F71F8" w:rsidRPr="00A06A3B" w:rsidRDefault="003F71F8" w:rsidP="003F71F8">
      <w:pPr>
        <w:spacing w:line="360" w:lineRule="auto"/>
        <w:contextualSpacing/>
        <w:jc w:val="both"/>
        <w:rPr>
          <w:rFonts w:ascii="Palatino Linotype" w:eastAsia="Calibri" w:hAnsi="Palatino Linotype" w:cs="Tahoma"/>
          <w:bCs/>
          <w:sz w:val="22"/>
          <w:szCs w:val="22"/>
          <w:lang w:eastAsia="en-US"/>
        </w:rPr>
      </w:pPr>
      <w:r w:rsidRPr="00A06A3B">
        <w:rPr>
          <w:rFonts w:ascii="Palatino Linotype" w:hAnsi="Palatino Linotype" w:cs="Tahoma"/>
          <w:b/>
          <w:bCs/>
          <w:sz w:val="22"/>
          <w:szCs w:val="22"/>
        </w:rPr>
        <w:t xml:space="preserve">PRIMERO. </w:t>
      </w:r>
      <w:r w:rsidRPr="00A06A3B">
        <w:rPr>
          <w:rFonts w:ascii="Palatino Linotype" w:hAnsi="Palatino Linotype" w:cs="Tahoma"/>
          <w:bCs/>
          <w:sz w:val="22"/>
          <w:szCs w:val="22"/>
        </w:rPr>
        <w:t xml:space="preserve">Se </w:t>
      </w:r>
      <w:r w:rsidR="00071256" w:rsidRPr="00A06A3B">
        <w:rPr>
          <w:rFonts w:ascii="Palatino Linotype" w:hAnsi="Palatino Linotype" w:cs="Tahoma"/>
          <w:b/>
          <w:bCs/>
          <w:sz w:val="22"/>
          <w:szCs w:val="22"/>
        </w:rPr>
        <w:t>REVOCA</w:t>
      </w:r>
      <w:r w:rsidRPr="00A06A3B">
        <w:rPr>
          <w:rFonts w:ascii="Palatino Linotype" w:hAnsi="Palatino Linotype" w:cs="Tahoma"/>
          <w:bCs/>
          <w:sz w:val="22"/>
          <w:szCs w:val="22"/>
        </w:rPr>
        <w:t xml:space="preserve"> la respuesta entregada por el </w:t>
      </w:r>
      <w:r w:rsidRPr="00A06A3B">
        <w:rPr>
          <w:rFonts w:ascii="Palatino Linotype" w:hAnsi="Palatino Linotype" w:cs="Tahoma"/>
          <w:b/>
          <w:bCs/>
          <w:sz w:val="22"/>
          <w:szCs w:val="22"/>
        </w:rPr>
        <w:t xml:space="preserve">Ayuntamiento de </w:t>
      </w:r>
      <w:r w:rsidR="00071256" w:rsidRPr="00A06A3B">
        <w:rPr>
          <w:rFonts w:ascii="Palatino Linotype" w:hAnsi="Palatino Linotype" w:cs="Tahoma"/>
          <w:b/>
          <w:bCs/>
          <w:sz w:val="22"/>
          <w:szCs w:val="22"/>
        </w:rPr>
        <w:t>Toluca</w:t>
      </w:r>
      <w:r w:rsidRPr="00A06A3B">
        <w:rPr>
          <w:rFonts w:ascii="Palatino Linotype" w:hAnsi="Palatino Linotype" w:cs="Tahoma"/>
          <w:b/>
          <w:bCs/>
          <w:sz w:val="22"/>
          <w:szCs w:val="22"/>
        </w:rPr>
        <w:t xml:space="preserve"> </w:t>
      </w:r>
      <w:r w:rsidRPr="00A06A3B">
        <w:rPr>
          <w:rFonts w:ascii="Palatino Linotype" w:eastAsia="Calibri" w:hAnsi="Palatino Linotype" w:cs="Tahoma"/>
          <w:b/>
          <w:bCs/>
          <w:sz w:val="22"/>
          <w:szCs w:val="22"/>
          <w:lang w:eastAsia="en-US"/>
        </w:rPr>
        <w:t>a</w:t>
      </w:r>
      <w:r w:rsidRPr="00A06A3B">
        <w:rPr>
          <w:rFonts w:ascii="Palatino Linotype" w:hAnsi="Palatino Linotype" w:cs="Tahoma"/>
          <w:bCs/>
          <w:sz w:val="22"/>
          <w:szCs w:val="22"/>
        </w:rPr>
        <w:t xml:space="preserve"> la solicitud de información </w:t>
      </w:r>
      <w:r w:rsidR="00071256" w:rsidRPr="00A06A3B">
        <w:rPr>
          <w:rFonts w:ascii="Palatino Linotype" w:hAnsi="Palatino Linotype"/>
          <w:b/>
          <w:bCs/>
          <w:sz w:val="22"/>
          <w:szCs w:val="22"/>
        </w:rPr>
        <w:t xml:space="preserve">00275/TOLUCA/IP/2025 </w:t>
      </w:r>
      <w:r w:rsidRPr="00A06A3B">
        <w:rPr>
          <w:rFonts w:ascii="Palatino Linotype" w:hAnsi="Palatino Linotype"/>
          <w:bCs/>
          <w:sz w:val="22"/>
          <w:szCs w:val="22"/>
        </w:rPr>
        <w:t xml:space="preserve">por resultar </w:t>
      </w:r>
      <w:r w:rsidRPr="00A06A3B">
        <w:rPr>
          <w:rFonts w:ascii="Palatino Linotype" w:hAnsi="Palatino Linotype"/>
          <w:b/>
          <w:bCs/>
          <w:sz w:val="22"/>
          <w:szCs w:val="22"/>
        </w:rPr>
        <w:t>FUNDADAS</w:t>
      </w:r>
      <w:r w:rsidRPr="00A06A3B">
        <w:rPr>
          <w:rFonts w:ascii="Palatino Linotype" w:hAnsi="Palatino Linotype" w:cs="Tahoma"/>
          <w:bCs/>
          <w:sz w:val="22"/>
          <w:szCs w:val="22"/>
        </w:rPr>
        <w:t xml:space="preserve"> </w:t>
      </w:r>
      <w:r w:rsidRPr="00A06A3B">
        <w:rPr>
          <w:rFonts w:ascii="Palatino Linotype" w:eastAsia="Calibri" w:hAnsi="Palatino Linotype" w:cs="Tahoma"/>
          <w:bCs/>
          <w:sz w:val="22"/>
          <w:szCs w:val="22"/>
          <w:lang w:eastAsia="en-US"/>
        </w:rPr>
        <w:t xml:space="preserve">las razones o motivos de inconformidad hechos valer por el Recurrente en el Recurso de Revisión </w:t>
      </w:r>
      <w:r w:rsidRPr="00A06A3B">
        <w:rPr>
          <w:rFonts w:ascii="Palatino Linotype" w:hAnsi="Palatino Linotype" w:cs="Tahoma"/>
          <w:b/>
          <w:bCs/>
          <w:color w:val="0D0D0D" w:themeColor="text1" w:themeTint="F2"/>
          <w:sz w:val="22"/>
          <w:szCs w:val="22"/>
        </w:rPr>
        <w:t>0</w:t>
      </w:r>
      <w:r w:rsidR="00071256" w:rsidRPr="00A06A3B">
        <w:rPr>
          <w:rFonts w:ascii="Palatino Linotype" w:hAnsi="Palatino Linotype" w:cs="Tahoma"/>
          <w:b/>
          <w:bCs/>
          <w:color w:val="0D0D0D" w:themeColor="text1" w:themeTint="F2"/>
          <w:sz w:val="22"/>
          <w:szCs w:val="22"/>
        </w:rPr>
        <w:t>0291</w:t>
      </w:r>
      <w:r w:rsidRPr="00A06A3B">
        <w:rPr>
          <w:rFonts w:ascii="Palatino Linotype" w:hAnsi="Palatino Linotype" w:cs="Tahoma"/>
          <w:b/>
          <w:bCs/>
          <w:color w:val="0D0D0D" w:themeColor="text1" w:themeTint="F2"/>
          <w:sz w:val="22"/>
          <w:szCs w:val="22"/>
        </w:rPr>
        <w:t>/INFOEM/IP/RR/202</w:t>
      </w:r>
      <w:r w:rsidR="00071256" w:rsidRPr="00A06A3B">
        <w:rPr>
          <w:rFonts w:ascii="Palatino Linotype" w:hAnsi="Palatino Linotype" w:cs="Tahoma"/>
          <w:b/>
          <w:bCs/>
          <w:color w:val="0D0D0D" w:themeColor="text1" w:themeTint="F2"/>
          <w:sz w:val="22"/>
          <w:szCs w:val="22"/>
        </w:rPr>
        <w:t>5</w:t>
      </w:r>
      <w:r w:rsidRPr="00A06A3B">
        <w:rPr>
          <w:rFonts w:ascii="Palatino Linotype" w:eastAsia="Calibri" w:hAnsi="Palatino Linotype" w:cs="Tahoma"/>
          <w:bCs/>
          <w:sz w:val="22"/>
          <w:szCs w:val="22"/>
          <w:lang w:eastAsia="en-US"/>
        </w:rPr>
        <w:t xml:space="preserve">, en términos de los considerandos </w:t>
      </w:r>
      <w:r w:rsidRPr="00A06A3B">
        <w:rPr>
          <w:rFonts w:ascii="Palatino Linotype" w:eastAsia="Calibri" w:hAnsi="Palatino Linotype" w:cs="Tahoma"/>
          <w:b/>
          <w:bCs/>
          <w:sz w:val="22"/>
          <w:szCs w:val="22"/>
          <w:lang w:eastAsia="en-US"/>
        </w:rPr>
        <w:t>QUINTO y SEXTO</w:t>
      </w:r>
      <w:r w:rsidRPr="00A06A3B">
        <w:rPr>
          <w:rFonts w:ascii="Palatino Linotype" w:eastAsia="Calibri" w:hAnsi="Palatino Linotype" w:cs="Tahoma"/>
          <w:bCs/>
          <w:sz w:val="22"/>
          <w:szCs w:val="22"/>
          <w:lang w:eastAsia="en-US"/>
        </w:rPr>
        <w:t xml:space="preserve"> de la presente Resolución.</w:t>
      </w:r>
    </w:p>
    <w:p w14:paraId="1D97EC4B" w14:textId="77777777" w:rsidR="003F71F8" w:rsidRPr="00A06A3B" w:rsidRDefault="003F71F8" w:rsidP="003F71F8">
      <w:pPr>
        <w:spacing w:line="360" w:lineRule="auto"/>
        <w:contextualSpacing/>
        <w:jc w:val="both"/>
        <w:rPr>
          <w:rFonts w:ascii="Palatino Linotype" w:hAnsi="Palatino Linotype" w:cs="Tahoma"/>
          <w:bCs/>
          <w:sz w:val="22"/>
          <w:szCs w:val="22"/>
        </w:rPr>
      </w:pPr>
    </w:p>
    <w:p w14:paraId="6850ADD8" w14:textId="77F575F0" w:rsidR="003F71F8" w:rsidRPr="00A06A3B" w:rsidRDefault="003F71F8" w:rsidP="003F71F8">
      <w:pPr>
        <w:autoSpaceDE w:val="0"/>
        <w:autoSpaceDN w:val="0"/>
        <w:adjustRightInd w:val="0"/>
        <w:spacing w:line="360" w:lineRule="auto"/>
        <w:ind w:right="49"/>
        <w:jc w:val="both"/>
        <w:rPr>
          <w:rFonts w:ascii="Palatino Linotype" w:hAnsi="Palatino Linotype" w:cs="Arial"/>
          <w:sz w:val="22"/>
          <w:szCs w:val="22"/>
          <w:lang w:val="es-ES"/>
        </w:rPr>
      </w:pPr>
      <w:r w:rsidRPr="00A06A3B">
        <w:rPr>
          <w:rFonts w:ascii="Palatino Linotype" w:hAnsi="Palatino Linotype" w:cs="Tahoma"/>
          <w:b/>
          <w:bCs/>
          <w:sz w:val="22"/>
          <w:szCs w:val="22"/>
        </w:rPr>
        <w:t xml:space="preserve">SEGUNDO. </w:t>
      </w:r>
      <w:r w:rsidRPr="00A06A3B">
        <w:rPr>
          <w:rFonts w:ascii="Palatino Linotype" w:hAnsi="Palatino Linotype" w:cs="Tahoma"/>
          <w:sz w:val="22"/>
          <w:szCs w:val="22"/>
        </w:rPr>
        <w:t xml:space="preserve">Se </w:t>
      </w:r>
      <w:r w:rsidRPr="00A06A3B">
        <w:rPr>
          <w:rFonts w:ascii="Palatino Linotype" w:hAnsi="Palatino Linotype" w:cs="Tahoma"/>
          <w:b/>
          <w:sz w:val="22"/>
          <w:szCs w:val="22"/>
        </w:rPr>
        <w:t xml:space="preserve">ORDENA </w:t>
      </w:r>
      <w:r w:rsidRPr="00A06A3B">
        <w:rPr>
          <w:rFonts w:ascii="Palatino Linotype" w:hAnsi="Palatino Linotype" w:cs="Tahoma"/>
          <w:sz w:val="22"/>
          <w:szCs w:val="22"/>
        </w:rPr>
        <w:t xml:space="preserve">a la </w:t>
      </w:r>
      <w:r w:rsidRPr="00A06A3B">
        <w:rPr>
          <w:rFonts w:ascii="Palatino Linotype" w:eastAsia="Calibri" w:hAnsi="Palatino Linotype" w:cs="Tahoma"/>
          <w:b/>
          <w:bCs/>
          <w:sz w:val="22"/>
          <w:szCs w:val="22"/>
          <w:lang w:eastAsia="en-US"/>
        </w:rPr>
        <w:t xml:space="preserve">Ayuntamiento de </w:t>
      </w:r>
      <w:r w:rsidR="00071256" w:rsidRPr="00A06A3B">
        <w:rPr>
          <w:rFonts w:ascii="Palatino Linotype" w:eastAsia="Calibri" w:hAnsi="Palatino Linotype" w:cs="Tahoma"/>
          <w:b/>
          <w:bCs/>
          <w:sz w:val="22"/>
          <w:szCs w:val="22"/>
          <w:lang w:eastAsia="en-US"/>
        </w:rPr>
        <w:t>Toluca</w:t>
      </w:r>
      <w:r w:rsidRPr="00A06A3B">
        <w:rPr>
          <w:rFonts w:ascii="Palatino Linotype" w:hAnsi="Palatino Linotype" w:cs="Tahoma"/>
          <w:sz w:val="22"/>
          <w:szCs w:val="22"/>
        </w:rPr>
        <w:t xml:space="preserve">, a efecto de que, previa búsqueda exhaustiva y razonable en los archivos de sus áreas competentes, remita </w:t>
      </w:r>
      <w:r w:rsidRPr="00A06A3B">
        <w:rPr>
          <w:rFonts w:ascii="Palatino Linotype" w:hAnsi="Palatino Linotype" w:cs="Tahoma"/>
          <w:bCs/>
          <w:iCs/>
          <w:sz w:val="22"/>
          <w:szCs w:val="22"/>
          <w:lang w:val="es-ES_tradnl"/>
        </w:rPr>
        <w:t xml:space="preserve">de ser procedente en versión pública, </w:t>
      </w:r>
      <w:r w:rsidRPr="00A06A3B">
        <w:rPr>
          <w:rFonts w:ascii="Palatino Linotype" w:hAnsi="Palatino Linotype" w:cs="Tahoma"/>
          <w:bCs/>
          <w:iCs/>
          <w:sz w:val="22"/>
          <w:szCs w:val="22"/>
        </w:rPr>
        <w:t xml:space="preserve">a través </w:t>
      </w:r>
      <w:r w:rsidRPr="00A06A3B">
        <w:rPr>
          <w:rFonts w:ascii="Palatino Linotype" w:hAnsi="Palatino Linotype" w:cs="Tahoma"/>
          <w:bCs/>
          <w:iCs/>
          <w:sz w:val="22"/>
          <w:szCs w:val="22"/>
          <w:lang w:val="es-ES_tradnl"/>
        </w:rPr>
        <w:t>del SAIMEX</w:t>
      </w:r>
      <w:r w:rsidRPr="00A06A3B">
        <w:rPr>
          <w:rFonts w:ascii="Palatino Linotype" w:hAnsi="Palatino Linotype" w:cs="Arial"/>
          <w:sz w:val="22"/>
          <w:szCs w:val="22"/>
          <w:lang w:val="es-ES"/>
        </w:rPr>
        <w:t xml:space="preserve"> el soporte documental en el que obre del Ayuntamiento y</w:t>
      </w:r>
      <w:r w:rsidR="00071256" w:rsidRPr="00A06A3B">
        <w:rPr>
          <w:rFonts w:ascii="Palatino Linotype" w:hAnsi="Palatino Linotype" w:cs="Arial"/>
          <w:sz w:val="22"/>
          <w:szCs w:val="22"/>
          <w:lang w:val="es-ES"/>
        </w:rPr>
        <w:t xml:space="preserve"> del Instituto Municipal de la Mujer de Toluca</w:t>
      </w:r>
      <w:r w:rsidR="00D454E6" w:rsidRPr="00A06A3B">
        <w:rPr>
          <w:rFonts w:ascii="Palatino Linotype" w:hAnsi="Palatino Linotype" w:cs="Arial"/>
          <w:sz w:val="22"/>
          <w:szCs w:val="22"/>
          <w:lang w:val="es-ES"/>
        </w:rPr>
        <w:t>,</w:t>
      </w:r>
      <w:r w:rsidRPr="00A06A3B">
        <w:rPr>
          <w:rFonts w:ascii="Palatino Linotype" w:hAnsi="Palatino Linotype" w:cs="Arial"/>
          <w:sz w:val="22"/>
          <w:szCs w:val="22"/>
          <w:lang w:val="es-ES"/>
        </w:rPr>
        <w:t xml:space="preserve"> lo siguiente:</w:t>
      </w:r>
    </w:p>
    <w:p w14:paraId="7A2A24F0" w14:textId="77777777" w:rsidR="003F71F8" w:rsidRPr="00A06A3B" w:rsidRDefault="003F71F8" w:rsidP="003F71F8">
      <w:pPr>
        <w:tabs>
          <w:tab w:val="left" w:pos="4962"/>
        </w:tabs>
        <w:spacing w:line="360" w:lineRule="auto"/>
        <w:jc w:val="both"/>
        <w:rPr>
          <w:rFonts w:ascii="Palatino Linotype" w:hAnsi="Palatino Linotype" w:cs="Tahoma"/>
          <w:bCs/>
          <w:iCs/>
          <w:sz w:val="22"/>
          <w:szCs w:val="22"/>
          <w:lang w:val="es-ES_tradnl"/>
        </w:rPr>
      </w:pPr>
    </w:p>
    <w:p w14:paraId="3DD7F37D" w14:textId="7F4B26AA" w:rsidR="003F71F8" w:rsidRPr="00A06A3B" w:rsidRDefault="003F71F8" w:rsidP="002C279D">
      <w:pPr>
        <w:pStyle w:val="Prrafodelista"/>
        <w:numPr>
          <w:ilvl w:val="0"/>
          <w:numId w:val="9"/>
        </w:numPr>
        <w:spacing w:line="360" w:lineRule="auto"/>
        <w:ind w:left="709" w:right="539"/>
        <w:contextualSpacing w:val="0"/>
        <w:jc w:val="both"/>
        <w:rPr>
          <w:rFonts w:ascii="Palatino Linotype" w:hAnsi="Palatino Linotype" w:cs="Arial"/>
          <w:szCs w:val="22"/>
        </w:rPr>
      </w:pPr>
      <w:r w:rsidRPr="00A06A3B">
        <w:rPr>
          <w:rFonts w:ascii="Palatino Linotype" w:hAnsi="Palatino Linotype" w:cs="Arial"/>
          <w:szCs w:val="22"/>
        </w:rPr>
        <w:t xml:space="preserve">Reportes del aplicativo “Visor de nómina del SAT” por los años </w:t>
      </w:r>
      <w:r w:rsidR="00C351E9" w:rsidRPr="00A06A3B">
        <w:rPr>
          <w:rFonts w:ascii="Palatino Linotype" w:hAnsi="Palatino Linotype" w:cs="Arial"/>
          <w:szCs w:val="22"/>
        </w:rPr>
        <w:t xml:space="preserve">dos mil dieciocho, </w:t>
      </w:r>
      <w:r w:rsidR="00D454E6" w:rsidRPr="00A06A3B">
        <w:rPr>
          <w:rFonts w:ascii="Palatino Linotype" w:hAnsi="Palatino Linotype" w:cs="Arial"/>
          <w:szCs w:val="22"/>
        </w:rPr>
        <w:t xml:space="preserve">a </w:t>
      </w:r>
      <w:r w:rsidR="00C351E9" w:rsidRPr="00A06A3B">
        <w:rPr>
          <w:rFonts w:ascii="Palatino Linotype" w:hAnsi="Palatino Linotype" w:cs="Arial"/>
          <w:szCs w:val="22"/>
        </w:rPr>
        <w:t xml:space="preserve">dos mil veintiuno, dos mil veintitrés y dos mil veinticuatro </w:t>
      </w:r>
      <w:r w:rsidRPr="00A06A3B">
        <w:rPr>
          <w:rFonts w:ascii="Palatino Linotype" w:hAnsi="Palatino Linotype" w:cs="Arial"/>
          <w:szCs w:val="22"/>
        </w:rPr>
        <w:t xml:space="preserve">en sus tres presentaciones: </w:t>
      </w:r>
    </w:p>
    <w:p w14:paraId="20A4D642" w14:textId="77777777" w:rsidR="003F71F8" w:rsidRPr="00A06A3B" w:rsidRDefault="003F71F8" w:rsidP="002C279D">
      <w:pPr>
        <w:pStyle w:val="Prrafodelista"/>
        <w:numPr>
          <w:ilvl w:val="1"/>
          <w:numId w:val="10"/>
        </w:numPr>
        <w:spacing w:line="360" w:lineRule="auto"/>
        <w:ind w:left="1418" w:right="539"/>
        <w:contextualSpacing w:val="0"/>
        <w:jc w:val="both"/>
        <w:rPr>
          <w:rFonts w:ascii="Palatino Linotype" w:hAnsi="Palatino Linotype" w:cs="Arial"/>
          <w:szCs w:val="22"/>
        </w:rPr>
      </w:pPr>
      <w:r w:rsidRPr="00A06A3B">
        <w:rPr>
          <w:rFonts w:ascii="Palatino Linotype" w:hAnsi="Palatino Linotype" w:cs="Arial"/>
          <w:szCs w:val="22"/>
        </w:rPr>
        <w:t xml:space="preserve">Vista anual acumulada. </w:t>
      </w:r>
    </w:p>
    <w:p w14:paraId="6EBC5F44" w14:textId="77777777" w:rsidR="003F71F8" w:rsidRPr="00A06A3B" w:rsidRDefault="003F71F8" w:rsidP="002C279D">
      <w:pPr>
        <w:pStyle w:val="Prrafodelista"/>
        <w:numPr>
          <w:ilvl w:val="1"/>
          <w:numId w:val="10"/>
        </w:numPr>
        <w:spacing w:line="360" w:lineRule="auto"/>
        <w:ind w:left="1418" w:right="539"/>
        <w:contextualSpacing w:val="0"/>
        <w:jc w:val="both"/>
        <w:rPr>
          <w:rFonts w:ascii="Palatino Linotype" w:hAnsi="Palatino Linotype" w:cs="Arial"/>
          <w:szCs w:val="22"/>
        </w:rPr>
      </w:pPr>
      <w:r w:rsidRPr="00A06A3B">
        <w:rPr>
          <w:rFonts w:ascii="Palatino Linotype" w:hAnsi="Palatino Linotype" w:cs="Arial"/>
          <w:szCs w:val="22"/>
        </w:rPr>
        <w:t xml:space="preserve">Detalle mensual. </w:t>
      </w:r>
    </w:p>
    <w:p w14:paraId="4B9FA3DF" w14:textId="77777777" w:rsidR="003F71F8" w:rsidRPr="00A06A3B" w:rsidRDefault="003F71F8" w:rsidP="002C279D">
      <w:pPr>
        <w:pStyle w:val="Prrafodelista"/>
        <w:numPr>
          <w:ilvl w:val="1"/>
          <w:numId w:val="10"/>
        </w:numPr>
        <w:spacing w:line="360" w:lineRule="auto"/>
        <w:ind w:left="1418" w:right="539"/>
        <w:contextualSpacing w:val="0"/>
        <w:jc w:val="both"/>
        <w:rPr>
          <w:rFonts w:ascii="Palatino Linotype" w:hAnsi="Palatino Linotype" w:cs="Arial"/>
          <w:szCs w:val="22"/>
        </w:rPr>
      </w:pPr>
      <w:r w:rsidRPr="00A06A3B">
        <w:rPr>
          <w:rFonts w:ascii="Palatino Linotype" w:hAnsi="Palatino Linotype" w:cs="Arial"/>
          <w:szCs w:val="22"/>
        </w:rPr>
        <w:t xml:space="preserve">Detalle diferencias sueldos y salarios. </w:t>
      </w:r>
    </w:p>
    <w:p w14:paraId="0341E1F6" w14:textId="77777777" w:rsidR="00D454E6" w:rsidRPr="00A06A3B" w:rsidRDefault="00D454E6" w:rsidP="00D454E6">
      <w:pPr>
        <w:pStyle w:val="Prrafodelista"/>
        <w:spacing w:line="360" w:lineRule="auto"/>
        <w:ind w:left="1418" w:right="539"/>
        <w:contextualSpacing w:val="0"/>
        <w:jc w:val="both"/>
        <w:rPr>
          <w:rFonts w:ascii="Palatino Linotype" w:hAnsi="Palatino Linotype" w:cs="Arial"/>
          <w:szCs w:val="22"/>
        </w:rPr>
      </w:pPr>
    </w:p>
    <w:p w14:paraId="465E78B4" w14:textId="1691F084" w:rsidR="003F71F8" w:rsidRPr="00A06A3B" w:rsidRDefault="003F71F8" w:rsidP="002C279D">
      <w:pPr>
        <w:pStyle w:val="Prrafodelista"/>
        <w:numPr>
          <w:ilvl w:val="0"/>
          <w:numId w:val="9"/>
        </w:numPr>
        <w:spacing w:line="360" w:lineRule="auto"/>
        <w:ind w:left="709" w:right="539"/>
        <w:contextualSpacing w:val="0"/>
        <w:jc w:val="both"/>
        <w:rPr>
          <w:rFonts w:ascii="Palatino Linotype" w:hAnsi="Palatino Linotype" w:cs="Arial"/>
          <w:szCs w:val="22"/>
        </w:rPr>
      </w:pPr>
      <w:r w:rsidRPr="00A06A3B">
        <w:rPr>
          <w:rFonts w:ascii="Palatino Linotype" w:hAnsi="Palatino Linotype" w:cs="Arial"/>
          <w:szCs w:val="22"/>
        </w:rPr>
        <w:t>La opinión de no adeudo en el cumplimiento de obligaciones fiscales emitida por el Servicio de Administración Tributaria (SAT);</w:t>
      </w:r>
      <w:r w:rsidR="00CC4454" w:rsidRPr="00A06A3B">
        <w:rPr>
          <w:rFonts w:ascii="Palatino Linotype" w:hAnsi="Palatino Linotype" w:cs="Arial"/>
          <w:szCs w:val="22"/>
        </w:rPr>
        <w:t xml:space="preserve"> con la que cuente al quince de enero de dos mil veinticinco.</w:t>
      </w:r>
    </w:p>
    <w:p w14:paraId="6603C48F" w14:textId="77777777" w:rsidR="00D454E6" w:rsidRPr="00A06A3B" w:rsidRDefault="00D454E6" w:rsidP="00D454E6">
      <w:pPr>
        <w:pStyle w:val="Prrafodelista"/>
        <w:spacing w:line="360" w:lineRule="auto"/>
        <w:ind w:left="709" w:right="539"/>
        <w:contextualSpacing w:val="0"/>
        <w:jc w:val="both"/>
        <w:rPr>
          <w:rFonts w:ascii="Palatino Linotype" w:hAnsi="Palatino Linotype" w:cs="Arial"/>
          <w:szCs w:val="22"/>
        </w:rPr>
      </w:pPr>
    </w:p>
    <w:p w14:paraId="3149714D" w14:textId="0BA2DC30" w:rsidR="003F71F8" w:rsidRPr="00A06A3B" w:rsidRDefault="003F71F8" w:rsidP="002C279D">
      <w:pPr>
        <w:pStyle w:val="Prrafodelista"/>
        <w:numPr>
          <w:ilvl w:val="0"/>
          <w:numId w:val="9"/>
        </w:numPr>
        <w:spacing w:line="360" w:lineRule="auto"/>
        <w:ind w:left="709" w:right="539"/>
        <w:contextualSpacing w:val="0"/>
        <w:jc w:val="both"/>
        <w:rPr>
          <w:rFonts w:ascii="Palatino Linotype" w:hAnsi="Palatino Linotype" w:cs="Arial"/>
          <w:szCs w:val="22"/>
        </w:rPr>
      </w:pPr>
      <w:r w:rsidRPr="00A06A3B">
        <w:rPr>
          <w:rFonts w:ascii="Palatino Linotype" w:hAnsi="Palatino Linotype" w:cs="Arial"/>
          <w:szCs w:val="22"/>
        </w:rPr>
        <w:t xml:space="preserve">Retenciones del Impuesto Sobre la Renta por Salarios, Honorarios y Arrendamiento del periodo de </w:t>
      </w:r>
      <w:r w:rsidR="00C351E9" w:rsidRPr="00A06A3B">
        <w:rPr>
          <w:rFonts w:ascii="Palatino Linotype" w:hAnsi="Palatino Linotype" w:cs="Arial"/>
          <w:szCs w:val="22"/>
        </w:rPr>
        <w:t>dos mil diecinueve</w:t>
      </w:r>
      <w:r w:rsidRPr="00A06A3B">
        <w:rPr>
          <w:rFonts w:ascii="Palatino Linotype" w:hAnsi="Palatino Linotype" w:cs="Arial"/>
          <w:szCs w:val="22"/>
        </w:rPr>
        <w:t xml:space="preserve">, </w:t>
      </w:r>
      <w:r w:rsidR="00C351E9" w:rsidRPr="00A06A3B">
        <w:rPr>
          <w:rFonts w:ascii="Palatino Linotype" w:hAnsi="Palatino Linotype" w:cs="Arial"/>
          <w:szCs w:val="22"/>
        </w:rPr>
        <w:t>al dos mil veinticuatro.</w:t>
      </w:r>
    </w:p>
    <w:p w14:paraId="698C5DA1" w14:textId="77777777" w:rsidR="003F71F8" w:rsidRPr="00A06A3B" w:rsidRDefault="003F71F8" w:rsidP="003F71F8">
      <w:pPr>
        <w:tabs>
          <w:tab w:val="left" w:pos="4962"/>
        </w:tabs>
        <w:spacing w:line="360" w:lineRule="auto"/>
        <w:jc w:val="both"/>
        <w:rPr>
          <w:rFonts w:ascii="Palatino Linotype" w:hAnsi="Palatino Linotype" w:cs="Tahoma"/>
          <w:bCs/>
          <w:iCs/>
          <w:sz w:val="22"/>
          <w:szCs w:val="22"/>
          <w:lang w:val="es-ES_tradnl"/>
        </w:rPr>
      </w:pPr>
    </w:p>
    <w:p w14:paraId="48F0CE57" w14:textId="77777777" w:rsidR="003F71F8" w:rsidRPr="00A06A3B" w:rsidRDefault="003F71F8" w:rsidP="003F71F8">
      <w:pPr>
        <w:autoSpaceDE w:val="0"/>
        <w:autoSpaceDN w:val="0"/>
        <w:adjustRightInd w:val="0"/>
        <w:spacing w:line="360" w:lineRule="auto"/>
        <w:jc w:val="both"/>
        <w:rPr>
          <w:rFonts w:ascii="Palatino Linotype" w:eastAsia="Calibri" w:hAnsi="Palatino Linotype" w:cs="Tahoma"/>
          <w:bCs/>
          <w:iCs/>
          <w:color w:val="000000"/>
          <w:sz w:val="22"/>
          <w:szCs w:val="22"/>
          <w:lang w:eastAsia="en-US"/>
        </w:rPr>
      </w:pPr>
      <w:r w:rsidRPr="00A06A3B">
        <w:rPr>
          <w:rFonts w:ascii="Palatino Linotype" w:hAnsi="Palatino Linotype" w:cs="Tahoma"/>
          <w:sz w:val="22"/>
          <w:szCs w:val="22"/>
          <w:lang w:val="es-ES"/>
        </w:rPr>
        <w:t xml:space="preserve">Junto con las versiones públicas que se entreguen, se deberá proporcionar el Acuerdo de Clasificación donde el Comité de Transparencia, confirme la eliminación de los datos y documentos confidenciales, de conformidad con los artículos 49, fracciones II y VIII </w:t>
      </w:r>
      <w:r w:rsidRPr="00A06A3B">
        <w:rPr>
          <w:rFonts w:ascii="Palatino Linotype" w:eastAsia="Calibri" w:hAnsi="Palatino Linotype" w:cs="Tahoma"/>
          <w:bCs/>
          <w:iCs/>
          <w:color w:val="000000"/>
          <w:sz w:val="22"/>
          <w:szCs w:val="22"/>
          <w:lang w:eastAsia="en-US"/>
        </w:rPr>
        <w:t>y 132, fracción II de la Ley de Transparencia y Acceso a la Información Pública del Estado de México y Municipios.</w:t>
      </w:r>
    </w:p>
    <w:p w14:paraId="5928CC2D" w14:textId="77777777" w:rsidR="003F71F8" w:rsidRPr="00A06A3B" w:rsidRDefault="003F71F8" w:rsidP="003F71F8">
      <w:pPr>
        <w:spacing w:line="360" w:lineRule="auto"/>
        <w:ind w:right="-93"/>
        <w:jc w:val="both"/>
        <w:rPr>
          <w:rFonts w:ascii="Palatino Linotype" w:eastAsia="Calibri" w:hAnsi="Palatino Linotype" w:cs="Tahoma"/>
          <w:bCs/>
          <w:sz w:val="22"/>
          <w:szCs w:val="22"/>
          <w:lang w:eastAsia="en-US"/>
        </w:rPr>
      </w:pPr>
    </w:p>
    <w:p w14:paraId="6533C1FD" w14:textId="1B4CF8AE" w:rsidR="003F71F8" w:rsidRPr="00A06A3B" w:rsidRDefault="003F71F8" w:rsidP="00C351E9">
      <w:pPr>
        <w:spacing w:line="360" w:lineRule="auto"/>
        <w:ind w:right="-93"/>
        <w:jc w:val="both"/>
        <w:rPr>
          <w:rFonts w:ascii="Palatino Linotype" w:hAnsi="Palatino Linotype" w:cs="Tahoma"/>
          <w:sz w:val="22"/>
          <w:szCs w:val="22"/>
        </w:rPr>
      </w:pPr>
      <w:r w:rsidRPr="00A06A3B">
        <w:rPr>
          <w:rFonts w:ascii="Palatino Linotype" w:eastAsia="Calibri" w:hAnsi="Palatino Linotype" w:cs="Tahoma"/>
          <w:bCs/>
          <w:sz w:val="22"/>
          <w:szCs w:val="22"/>
          <w:lang w:eastAsia="en-US"/>
        </w:rPr>
        <w:t>Respecto del punto 1, en el supuesto que una vez agotada la búsqueda de la información, se acredite no contar con la misma</w:t>
      </w:r>
      <w:r w:rsidR="00D454E6" w:rsidRPr="00A06A3B">
        <w:rPr>
          <w:rFonts w:ascii="Palatino Linotype" w:eastAsia="Calibri" w:hAnsi="Palatino Linotype" w:cs="Tahoma"/>
          <w:bCs/>
          <w:sz w:val="22"/>
          <w:szCs w:val="22"/>
          <w:lang w:eastAsia="en-US"/>
        </w:rPr>
        <w:t xml:space="preserve"> respecto de alguno o algunos de los años que se ordena entregar</w:t>
      </w:r>
      <w:r w:rsidRPr="00A06A3B">
        <w:rPr>
          <w:rFonts w:ascii="Palatino Linotype" w:eastAsia="Calibri" w:hAnsi="Palatino Linotype" w:cs="Tahoma"/>
          <w:bCs/>
          <w:sz w:val="22"/>
          <w:szCs w:val="22"/>
          <w:lang w:eastAsia="en-US"/>
        </w:rPr>
        <w:t>, deberá hacerlo del conocimiento del Recurrente,</w:t>
      </w:r>
      <w:r w:rsidR="00C351E9" w:rsidRPr="00A06A3B">
        <w:rPr>
          <w:rFonts w:ascii="Palatino Linotype" w:eastAsia="Calibri" w:hAnsi="Palatino Linotype" w:cs="Tahoma"/>
          <w:bCs/>
          <w:sz w:val="22"/>
          <w:szCs w:val="22"/>
          <w:lang w:eastAsia="en-US"/>
        </w:rPr>
        <w:t xml:space="preserve"> de manera precisa y clara.</w:t>
      </w:r>
      <w:r w:rsidR="00C351E9" w:rsidRPr="00A06A3B">
        <w:rPr>
          <w:rFonts w:ascii="Palatino Linotype" w:hAnsi="Palatino Linotype" w:cs="Tahoma"/>
          <w:sz w:val="22"/>
          <w:szCs w:val="22"/>
        </w:rPr>
        <w:t xml:space="preserve"> </w:t>
      </w:r>
    </w:p>
    <w:p w14:paraId="22CC04FA" w14:textId="77777777" w:rsidR="00C01727" w:rsidRPr="00A06A3B" w:rsidRDefault="00C01727" w:rsidP="006867F5">
      <w:pPr>
        <w:spacing w:line="360" w:lineRule="auto"/>
        <w:ind w:right="-93"/>
        <w:jc w:val="both"/>
        <w:rPr>
          <w:rFonts w:ascii="Palatino Linotype" w:hAnsi="Palatino Linotype" w:cs="Arial"/>
          <w:sz w:val="22"/>
          <w:szCs w:val="22"/>
          <w:lang w:val="es-ES"/>
        </w:rPr>
      </w:pPr>
    </w:p>
    <w:p w14:paraId="07E7AF9C" w14:textId="77777777" w:rsidR="00E02D8B" w:rsidRPr="00A06A3B" w:rsidRDefault="00E02D8B" w:rsidP="00E02D8B">
      <w:pPr>
        <w:spacing w:line="360" w:lineRule="auto"/>
        <w:contextualSpacing/>
        <w:jc w:val="both"/>
        <w:rPr>
          <w:rFonts w:ascii="Palatino Linotype" w:eastAsia="Calibri" w:hAnsi="Palatino Linotype" w:cs="Tahoma"/>
          <w:bCs/>
          <w:sz w:val="22"/>
          <w:szCs w:val="22"/>
          <w:lang w:eastAsia="en-US"/>
        </w:rPr>
      </w:pPr>
      <w:r w:rsidRPr="00A06A3B">
        <w:rPr>
          <w:rFonts w:ascii="Palatino Linotype" w:eastAsia="Calibri" w:hAnsi="Palatino Linotype" w:cs="Tahoma"/>
          <w:b/>
          <w:bCs/>
          <w:sz w:val="22"/>
          <w:szCs w:val="22"/>
          <w:lang w:eastAsia="en-US"/>
        </w:rPr>
        <w:t>TERCERO. NOTIFÍQUESE</w:t>
      </w:r>
      <w:r w:rsidR="00402735" w:rsidRPr="00A06A3B">
        <w:rPr>
          <w:rFonts w:ascii="Palatino Linotype" w:eastAsia="Calibri" w:hAnsi="Palatino Linotype" w:cs="Tahoma"/>
          <w:b/>
          <w:bCs/>
          <w:sz w:val="22"/>
          <w:szCs w:val="22"/>
          <w:lang w:eastAsia="en-US"/>
        </w:rPr>
        <w:t xml:space="preserve"> POR SAIMEX</w:t>
      </w:r>
      <w:r w:rsidRPr="00A06A3B">
        <w:rPr>
          <w:rFonts w:ascii="Palatino Linotype" w:eastAsia="Calibri" w:hAnsi="Palatino Linotype" w:cs="Tahoma"/>
          <w:b/>
          <w:bCs/>
          <w:sz w:val="22"/>
          <w:szCs w:val="22"/>
          <w:lang w:eastAsia="en-US"/>
        </w:rPr>
        <w:t xml:space="preserve"> </w:t>
      </w:r>
      <w:r w:rsidRPr="00A06A3B">
        <w:rPr>
          <w:rFonts w:ascii="Palatino Linotype" w:eastAsia="Calibri" w:hAnsi="Palatino Linotype" w:cs="Tahoma"/>
          <w:bCs/>
          <w:sz w:val="22"/>
          <w:szCs w:val="22"/>
          <w:lang w:eastAsia="en-US"/>
        </w:rPr>
        <w:t xml:space="preserve">la presente resolución al Titular de la Unidad de Transparencia del Sujeto Obligado, para que conforme al artículo 186, último párrafo, 189, </w:t>
      </w:r>
      <w:r w:rsidRPr="00A06A3B">
        <w:rPr>
          <w:rFonts w:ascii="Palatino Linotype" w:eastAsia="Calibri" w:hAnsi="Palatino Linotype" w:cs="Tahoma"/>
          <w:bCs/>
          <w:sz w:val="22"/>
          <w:szCs w:val="22"/>
          <w:lang w:eastAsia="en-US"/>
        </w:rPr>
        <w:lastRenderedPageBreak/>
        <w:t>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5E489D68" w14:textId="77777777" w:rsidR="00803E3D" w:rsidRPr="00A06A3B" w:rsidRDefault="00803E3D" w:rsidP="00FF426B">
      <w:pPr>
        <w:spacing w:line="360" w:lineRule="auto"/>
        <w:contextualSpacing/>
        <w:jc w:val="both"/>
        <w:rPr>
          <w:rFonts w:ascii="Palatino Linotype" w:hAnsi="Palatino Linotype" w:cs="Tahoma"/>
          <w:sz w:val="22"/>
          <w:szCs w:val="22"/>
        </w:rPr>
      </w:pPr>
    </w:p>
    <w:p w14:paraId="22CB7F4A" w14:textId="77777777" w:rsidR="00803E3D" w:rsidRPr="00A06A3B" w:rsidRDefault="00803E3D" w:rsidP="00FF426B">
      <w:pPr>
        <w:spacing w:line="360" w:lineRule="auto"/>
        <w:contextualSpacing/>
        <w:jc w:val="both"/>
        <w:rPr>
          <w:rFonts w:ascii="Palatino Linotype" w:hAnsi="Palatino Linotype" w:cs="Tahoma"/>
          <w:iCs/>
          <w:sz w:val="22"/>
          <w:szCs w:val="22"/>
        </w:rPr>
      </w:pPr>
      <w:r w:rsidRPr="00A06A3B">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3DF11EC" w14:textId="77777777" w:rsidR="00803E3D" w:rsidRPr="00A06A3B"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4FBF74FB" w14:textId="77777777" w:rsidR="006B5FFD" w:rsidRPr="00A06A3B" w:rsidRDefault="00803E3D" w:rsidP="006B5FFD">
      <w:pPr>
        <w:spacing w:line="360" w:lineRule="auto"/>
        <w:contextualSpacing/>
        <w:jc w:val="both"/>
        <w:rPr>
          <w:rFonts w:ascii="Palatino Linotype" w:hAnsi="Palatino Linotype" w:cs="Tahoma"/>
          <w:color w:val="000000" w:themeColor="text1"/>
          <w:sz w:val="22"/>
          <w:szCs w:val="22"/>
        </w:rPr>
      </w:pPr>
      <w:r w:rsidRPr="00A06A3B">
        <w:rPr>
          <w:rFonts w:ascii="Palatino Linotype" w:eastAsia="Calibri" w:hAnsi="Palatino Linotype" w:cs="Tahoma"/>
          <w:b/>
          <w:color w:val="000000" w:themeColor="text1"/>
          <w:sz w:val="22"/>
          <w:szCs w:val="22"/>
          <w:lang w:eastAsia="es-MX"/>
        </w:rPr>
        <w:t>CUARTO</w:t>
      </w:r>
      <w:r w:rsidRPr="00A06A3B">
        <w:rPr>
          <w:rFonts w:ascii="Palatino Linotype" w:eastAsia="Calibri" w:hAnsi="Palatino Linotype" w:cs="Tahoma"/>
          <w:b/>
          <w:bCs/>
          <w:color w:val="000000" w:themeColor="text1"/>
          <w:sz w:val="22"/>
          <w:szCs w:val="22"/>
          <w:lang w:eastAsia="en-US"/>
        </w:rPr>
        <w:t xml:space="preserve">. </w:t>
      </w:r>
      <w:r w:rsidRPr="00A06A3B">
        <w:rPr>
          <w:rFonts w:ascii="Palatino Linotype" w:hAnsi="Palatino Linotype" w:cs="Tahoma"/>
          <w:b/>
          <w:color w:val="000000" w:themeColor="text1"/>
          <w:sz w:val="22"/>
          <w:szCs w:val="22"/>
        </w:rPr>
        <w:t>NOTIFÍQUESE</w:t>
      </w:r>
      <w:r w:rsidRPr="00A06A3B">
        <w:rPr>
          <w:rFonts w:ascii="Palatino Linotype" w:hAnsi="Palatino Linotype" w:cs="Tahoma"/>
          <w:color w:val="000000" w:themeColor="text1"/>
          <w:sz w:val="22"/>
          <w:szCs w:val="22"/>
        </w:rPr>
        <w:t xml:space="preserve"> </w:t>
      </w:r>
      <w:r w:rsidR="00402735" w:rsidRPr="00A06A3B">
        <w:rPr>
          <w:rFonts w:ascii="Palatino Linotype" w:eastAsia="Calibri" w:hAnsi="Palatino Linotype" w:cs="Tahoma"/>
          <w:b/>
          <w:bCs/>
          <w:sz w:val="22"/>
          <w:szCs w:val="22"/>
          <w:lang w:eastAsia="en-US"/>
        </w:rPr>
        <w:t>POR SAIMEX</w:t>
      </w:r>
      <w:r w:rsidR="0004563C" w:rsidRPr="00A06A3B">
        <w:rPr>
          <w:rFonts w:ascii="Palatino Linotype" w:eastAsia="Calibri" w:hAnsi="Palatino Linotype" w:cs="Tahoma"/>
          <w:b/>
          <w:bCs/>
          <w:sz w:val="22"/>
          <w:szCs w:val="22"/>
          <w:lang w:eastAsia="en-US"/>
        </w:rPr>
        <w:t xml:space="preserve"> </w:t>
      </w:r>
      <w:r w:rsidRPr="00A06A3B">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A06A3B">
        <w:rPr>
          <w:rFonts w:ascii="Palatino Linotype" w:hAnsi="Palatino Linotype" w:cs="Tahoma"/>
          <w:color w:val="000000" w:themeColor="text1"/>
          <w:sz w:val="22"/>
          <w:szCs w:val="22"/>
        </w:rPr>
        <w:t>érminos de las leyes aplicables</w:t>
      </w:r>
      <w:r w:rsidR="00402735" w:rsidRPr="00A06A3B">
        <w:rPr>
          <w:rFonts w:ascii="Palatino Linotype" w:hAnsi="Palatino Linotype" w:cs="Tahoma"/>
          <w:color w:val="000000" w:themeColor="text1"/>
          <w:sz w:val="22"/>
          <w:szCs w:val="22"/>
        </w:rPr>
        <w:t>.</w:t>
      </w:r>
    </w:p>
    <w:p w14:paraId="7EF7B0E6" w14:textId="77777777" w:rsidR="008A73EF" w:rsidRPr="00A06A3B" w:rsidRDefault="008A73EF" w:rsidP="00FF426B">
      <w:pPr>
        <w:spacing w:line="360" w:lineRule="auto"/>
        <w:contextualSpacing/>
        <w:jc w:val="both"/>
        <w:rPr>
          <w:rFonts w:ascii="Palatino Linotype" w:hAnsi="Palatino Linotype" w:cs="Tahoma"/>
          <w:color w:val="000000" w:themeColor="text1"/>
          <w:sz w:val="22"/>
          <w:szCs w:val="22"/>
        </w:rPr>
      </w:pPr>
    </w:p>
    <w:p w14:paraId="7F4A6116" w14:textId="74A2FB90" w:rsidR="00803E3D" w:rsidRDefault="00803E3D" w:rsidP="00FF426B">
      <w:pPr>
        <w:spacing w:line="360" w:lineRule="auto"/>
        <w:contextualSpacing/>
        <w:jc w:val="both"/>
        <w:rPr>
          <w:rFonts w:ascii="Palatino Linotype" w:hAnsi="Palatino Linotype" w:cs="Tahoma"/>
          <w:sz w:val="22"/>
          <w:szCs w:val="22"/>
        </w:rPr>
      </w:pPr>
      <w:r w:rsidRPr="00A06A3B">
        <w:rPr>
          <w:rFonts w:ascii="Palatino Linotype" w:hAnsi="Palatino Linotype" w:cs="Tahoma"/>
          <w:sz w:val="22"/>
          <w:szCs w:val="22"/>
          <w:lang w:eastAsia="es-MX"/>
        </w:rPr>
        <w:t xml:space="preserve">ASÍ LO RESUELVE, POR </w:t>
      </w:r>
      <w:r w:rsidRPr="00A06A3B">
        <w:rPr>
          <w:rFonts w:ascii="Palatino Linotype" w:hAnsi="Palatino Linotype" w:cs="Tahoma"/>
          <w:b/>
          <w:sz w:val="22"/>
          <w:szCs w:val="22"/>
          <w:lang w:eastAsia="es-MX"/>
        </w:rPr>
        <w:t>UNANIMIDAD</w:t>
      </w:r>
      <w:r w:rsidRPr="00A06A3B">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351E9" w:rsidRPr="00A06A3B">
        <w:rPr>
          <w:rFonts w:ascii="Palatino Linotype" w:hAnsi="Palatino Linotype" w:cs="Tahoma"/>
          <w:sz w:val="22"/>
          <w:szCs w:val="22"/>
          <w:lang w:eastAsia="es-MX"/>
        </w:rPr>
        <w:t>SEXTA</w:t>
      </w:r>
      <w:r w:rsidR="002058FD" w:rsidRPr="00A06A3B">
        <w:rPr>
          <w:rFonts w:ascii="Palatino Linotype" w:hAnsi="Palatino Linotype" w:cs="Tahoma"/>
          <w:sz w:val="22"/>
          <w:szCs w:val="22"/>
          <w:lang w:eastAsia="es-MX"/>
        </w:rPr>
        <w:t xml:space="preserve"> </w:t>
      </w:r>
      <w:r w:rsidRPr="00A06A3B">
        <w:rPr>
          <w:rFonts w:ascii="Palatino Linotype" w:hAnsi="Palatino Linotype" w:cs="Tahoma"/>
          <w:sz w:val="22"/>
          <w:szCs w:val="22"/>
          <w:lang w:eastAsia="es-MX"/>
        </w:rPr>
        <w:t xml:space="preserve">SESIÓN ORDINARIA, CELEBRADA EL </w:t>
      </w:r>
      <w:r w:rsidR="00EA7038">
        <w:rPr>
          <w:rFonts w:ascii="Palatino Linotype" w:hAnsi="Palatino Linotype" w:cs="Tahoma"/>
          <w:sz w:val="22"/>
          <w:szCs w:val="22"/>
          <w:lang w:eastAsia="es-MX"/>
        </w:rPr>
        <w:t>DIECINUEVE</w:t>
      </w:r>
      <w:r w:rsidR="00C351E9" w:rsidRPr="00A06A3B">
        <w:rPr>
          <w:rFonts w:ascii="Palatino Linotype" w:hAnsi="Palatino Linotype" w:cs="Tahoma"/>
          <w:sz w:val="22"/>
          <w:szCs w:val="22"/>
          <w:lang w:eastAsia="es-MX"/>
        </w:rPr>
        <w:t xml:space="preserve"> DE FEBRERO </w:t>
      </w:r>
      <w:r w:rsidR="00B73D51" w:rsidRPr="00A06A3B">
        <w:rPr>
          <w:rFonts w:ascii="Palatino Linotype" w:hAnsi="Palatino Linotype" w:cs="Tahoma"/>
          <w:sz w:val="22"/>
          <w:szCs w:val="22"/>
          <w:lang w:eastAsia="es-MX"/>
        </w:rPr>
        <w:t>DE DOS MIL VEINTI</w:t>
      </w:r>
      <w:r w:rsidR="004E622C" w:rsidRPr="00A06A3B">
        <w:rPr>
          <w:rFonts w:ascii="Palatino Linotype" w:hAnsi="Palatino Linotype" w:cs="Tahoma"/>
          <w:sz w:val="22"/>
          <w:szCs w:val="22"/>
          <w:lang w:eastAsia="es-MX"/>
        </w:rPr>
        <w:t>C</w:t>
      </w:r>
      <w:r w:rsidR="006059A8" w:rsidRPr="00A06A3B">
        <w:rPr>
          <w:rFonts w:ascii="Palatino Linotype" w:hAnsi="Palatino Linotype" w:cs="Tahoma"/>
          <w:sz w:val="22"/>
          <w:szCs w:val="22"/>
          <w:lang w:eastAsia="es-MX"/>
        </w:rPr>
        <w:t>INCO</w:t>
      </w:r>
      <w:r w:rsidRPr="00A06A3B">
        <w:rPr>
          <w:rFonts w:ascii="Palatino Linotype" w:hAnsi="Palatino Linotype" w:cs="Tahoma"/>
          <w:sz w:val="22"/>
          <w:szCs w:val="22"/>
          <w:lang w:eastAsia="es-MX"/>
        </w:rPr>
        <w:t>, ANTE EL SECRETARIO TÉCNICO DEL PLENO, ALEXIS TAPIA RAMÍREZ.</w:t>
      </w:r>
    </w:p>
    <w:p w14:paraId="637B7ACE" w14:textId="77777777" w:rsidR="00163BAA" w:rsidRDefault="00163BAA" w:rsidP="00FF426B">
      <w:pPr>
        <w:spacing w:line="360" w:lineRule="auto"/>
        <w:contextualSpacing/>
        <w:jc w:val="both"/>
        <w:rPr>
          <w:rFonts w:ascii="Palatino Linotype" w:hAnsi="Palatino Linotype" w:cs="Tahoma"/>
          <w:sz w:val="22"/>
          <w:szCs w:val="22"/>
        </w:rPr>
      </w:pPr>
    </w:p>
    <w:p w14:paraId="13232DBF" w14:textId="77777777" w:rsidR="00163BAA" w:rsidRDefault="00163BAA" w:rsidP="00FF426B">
      <w:pPr>
        <w:spacing w:line="360" w:lineRule="auto"/>
        <w:contextualSpacing/>
        <w:jc w:val="both"/>
        <w:rPr>
          <w:rFonts w:ascii="Palatino Linotype" w:hAnsi="Palatino Linotype" w:cs="Tahoma"/>
          <w:sz w:val="22"/>
          <w:szCs w:val="22"/>
        </w:rPr>
      </w:pPr>
    </w:p>
    <w:p w14:paraId="479EA3FF" w14:textId="77777777" w:rsidR="0089175F" w:rsidRDefault="0089175F" w:rsidP="00FF426B">
      <w:pPr>
        <w:spacing w:line="360" w:lineRule="auto"/>
        <w:contextualSpacing/>
        <w:jc w:val="both"/>
        <w:rPr>
          <w:rFonts w:ascii="Palatino Linotype" w:hAnsi="Palatino Linotype" w:cs="Tahoma"/>
          <w:sz w:val="22"/>
          <w:szCs w:val="22"/>
        </w:rPr>
      </w:pPr>
    </w:p>
    <w:p w14:paraId="2A519F44" w14:textId="77777777" w:rsidR="006E38EC" w:rsidRDefault="006E38EC" w:rsidP="00FF426B">
      <w:pPr>
        <w:spacing w:line="360" w:lineRule="auto"/>
        <w:contextualSpacing/>
        <w:jc w:val="both"/>
        <w:rPr>
          <w:rFonts w:ascii="Palatino Linotype" w:hAnsi="Palatino Linotype" w:cs="Tahoma"/>
          <w:sz w:val="22"/>
          <w:szCs w:val="22"/>
        </w:rPr>
      </w:pPr>
    </w:p>
    <w:p w14:paraId="2C063C8A" w14:textId="77777777" w:rsidR="0089175F" w:rsidRDefault="0089175F" w:rsidP="00FF426B">
      <w:pPr>
        <w:spacing w:line="360" w:lineRule="auto"/>
        <w:contextualSpacing/>
        <w:jc w:val="both"/>
        <w:rPr>
          <w:rFonts w:ascii="Palatino Linotype" w:hAnsi="Palatino Linotype" w:cs="Tahoma"/>
          <w:sz w:val="22"/>
          <w:szCs w:val="22"/>
        </w:rPr>
      </w:pPr>
    </w:p>
    <w:p w14:paraId="064D37E1" w14:textId="77777777" w:rsidR="0089175F" w:rsidRDefault="0089175F" w:rsidP="00FF426B">
      <w:pPr>
        <w:spacing w:line="360" w:lineRule="auto"/>
        <w:contextualSpacing/>
        <w:jc w:val="both"/>
        <w:rPr>
          <w:rFonts w:ascii="Palatino Linotype" w:hAnsi="Palatino Linotype" w:cs="Tahoma"/>
          <w:sz w:val="22"/>
          <w:szCs w:val="22"/>
        </w:rPr>
      </w:pPr>
    </w:p>
    <w:p w14:paraId="5B6559A0" w14:textId="77777777" w:rsidR="0089175F" w:rsidRDefault="0089175F" w:rsidP="00FF426B">
      <w:pPr>
        <w:spacing w:line="360" w:lineRule="auto"/>
        <w:contextualSpacing/>
        <w:jc w:val="both"/>
        <w:rPr>
          <w:rFonts w:ascii="Palatino Linotype" w:hAnsi="Palatino Linotype" w:cs="Tahoma"/>
          <w:sz w:val="22"/>
          <w:szCs w:val="22"/>
        </w:rPr>
      </w:pPr>
    </w:p>
    <w:p w14:paraId="5A2C3361" w14:textId="77777777" w:rsidR="001F1A77" w:rsidRDefault="001F1A77" w:rsidP="00FF426B">
      <w:pPr>
        <w:spacing w:line="360" w:lineRule="auto"/>
        <w:contextualSpacing/>
        <w:jc w:val="both"/>
        <w:rPr>
          <w:rFonts w:ascii="Palatino Linotype" w:hAnsi="Palatino Linotype" w:cs="Tahoma"/>
          <w:sz w:val="22"/>
          <w:szCs w:val="22"/>
        </w:rPr>
      </w:pPr>
    </w:p>
    <w:p w14:paraId="6CBBEB6C" w14:textId="77777777" w:rsidR="001F1A77" w:rsidRDefault="001F1A77" w:rsidP="00FF426B">
      <w:pPr>
        <w:spacing w:line="360" w:lineRule="auto"/>
        <w:contextualSpacing/>
        <w:jc w:val="both"/>
        <w:rPr>
          <w:rFonts w:ascii="Palatino Linotype" w:hAnsi="Palatino Linotype" w:cs="Tahoma"/>
          <w:sz w:val="22"/>
          <w:szCs w:val="22"/>
        </w:rPr>
      </w:pPr>
    </w:p>
    <w:p w14:paraId="0043909D" w14:textId="77777777" w:rsidR="000B1059" w:rsidRDefault="000B1059" w:rsidP="00FF426B">
      <w:pPr>
        <w:spacing w:line="360" w:lineRule="auto"/>
        <w:contextualSpacing/>
        <w:jc w:val="both"/>
        <w:rPr>
          <w:rFonts w:ascii="Palatino Linotype" w:hAnsi="Palatino Linotype" w:cs="Tahoma"/>
          <w:sz w:val="22"/>
          <w:szCs w:val="22"/>
        </w:rPr>
      </w:pPr>
    </w:p>
    <w:p w14:paraId="3B0F8C9C" w14:textId="77777777" w:rsidR="000B1059" w:rsidRDefault="000B1059" w:rsidP="00FF426B">
      <w:pPr>
        <w:spacing w:line="360" w:lineRule="auto"/>
        <w:contextualSpacing/>
        <w:jc w:val="both"/>
        <w:rPr>
          <w:rFonts w:ascii="Palatino Linotype" w:hAnsi="Palatino Linotype" w:cs="Tahoma"/>
          <w:sz w:val="22"/>
          <w:szCs w:val="22"/>
        </w:rPr>
      </w:pPr>
    </w:p>
    <w:p w14:paraId="5E9211A4" w14:textId="77777777" w:rsidR="000B1059" w:rsidRDefault="000B1059" w:rsidP="00FF426B">
      <w:pPr>
        <w:spacing w:line="360" w:lineRule="auto"/>
        <w:contextualSpacing/>
        <w:jc w:val="both"/>
        <w:rPr>
          <w:rFonts w:ascii="Palatino Linotype" w:hAnsi="Palatino Linotype" w:cs="Tahoma"/>
          <w:sz w:val="22"/>
          <w:szCs w:val="22"/>
        </w:rPr>
      </w:pPr>
    </w:p>
    <w:p w14:paraId="24BBA80E" w14:textId="77777777" w:rsidR="001F1A77" w:rsidRDefault="001F1A77" w:rsidP="00FF426B">
      <w:pPr>
        <w:spacing w:line="360" w:lineRule="auto"/>
        <w:contextualSpacing/>
        <w:jc w:val="both"/>
        <w:rPr>
          <w:rFonts w:ascii="Palatino Linotype" w:hAnsi="Palatino Linotype" w:cs="Tahoma"/>
          <w:sz w:val="22"/>
          <w:szCs w:val="22"/>
        </w:rPr>
      </w:pPr>
    </w:p>
    <w:p w14:paraId="4E2AF501" w14:textId="77777777" w:rsidR="001F1A77" w:rsidRDefault="001F1A77" w:rsidP="00FF426B">
      <w:pPr>
        <w:spacing w:line="360" w:lineRule="auto"/>
        <w:contextualSpacing/>
        <w:jc w:val="both"/>
        <w:rPr>
          <w:rFonts w:ascii="Palatino Linotype" w:hAnsi="Palatino Linotype" w:cs="Tahoma"/>
          <w:sz w:val="22"/>
          <w:szCs w:val="22"/>
        </w:rPr>
      </w:pPr>
    </w:p>
    <w:p w14:paraId="610611FC" w14:textId="77777777" w:rsidR="001F1A77" w:rsidRDefault="001F1A77" w:rsidP="00FF426B">
      <w:pPr>
        <w:spacing w:line="360" w:lineRule="auto"/>
        <w:contextualSpacing/>
        <w:jc w:val="both"/>
        <w:rPr>
          <w:rFonts w:ascii="Palatino Linotype" w:hAnsi="Palatino Linotype" w:cs="Tahoma"/>
          <w:sz w:val="22"/>
          <w:szCs w:val="22"/>
        </w:rPr>
      </w:pPr>
    </w:p>
    <w:p w14:paraId="40ECDC98" w14:textId="77777777" w:rsidR="001F1A77" w:rsidRDefault="001F1A77" w:rsidP="00FF426B">
      <w:pPr>
        <w:spacing w:line="360" w:lineRule="auto"/>
        <w:contextualSpacing/>
        <w:jc w:val="both"/>
        <w:rPr>
          <w:rFonts w:ascii="Palatino Linotype" w:hAnsi="Palatino Linotype" w:cs="Tahoma"/>
          <w:sz w:val="22"/>
          <w:szCs w:val="22"/>
        </w:rPr>
      </w:pPr>
    </w:p>
    <w:p w14:paraId="59D78A36" w14:textId="77777777" w:rsidR="001F1A77" w:rsidRDefault="001F1A77" w:rsidP="00FF426B">
      <w:pPr>
        <w:spacing w:line="360" w:lineRule="auto"/>
        <w:contextualSpacing/>
        <w:jc w:val="both"/>
        <w:rPr>
          <w:rFonts w:ascii="Palatino Linotype" w:hAnsi="Palatino Linotype" w:cs="Tahoma"/>
          <w:sz w:val="22"/>
          <w:szCs w:val="22"/>
        </w:rPr>
      </w:pPr>
    </w:p>
    <w:p w14:paraId="3CDE0F09" w14:textId="77777777" w:rsidR="001F1A77" w:rsidRDefault="001F1A77" w:rsidP="00FF426B">
      <w:pPr>
        <w:spacing w:line="360" w:lineRule="auto"/>
        <w:contextualSpacing/>
        <w:jc w:val="both"/>
        <w:rPr>
          <w:rFonts w:ascii="Palatino Linotype" w:hAnsi="Palatino Linotype" w:cs="Tahoma"/>
          <w:sz w:val="22"/>
          <w:szCs w:val="22"/>
        </w:rPr>
      </w:pPr>
    </w:p>
    <w:p w14:paraId="2DF3A8CF" w14:textId="77777777" w:rsidR="001F1A77" w:rsidRDefault="001F1A77" w:rsidP="00FF426B">
      <w:pPr>
        <w:spacing w:line="360" w:lineRule="auto"/>
        <w:contextualSpacing/>
        <w:jc w:val="both"/>
        <w:rPr>
          <w:rFonts w:ascii="Palatino Linotype" w:hAnsi="Palatino Linotype" w:cs="Tahoma"/>
          <w:sz w:val="22"/>
          <w:szCs w:val="22"/>
        </w:rPr>
      </w:pPr>
    </w:p>
    <w:p w14:paraId="779FCD2F" w14:textId="77777777" w:rsidR="001F1A77" w:rsidRPr="003A1DF0" w:rsidRDefault="001F1A77" w:rsidP="00FF426B">
      <w:pPr>
        <w:spacing w:line="360" w:lineRule="auto"/>
        <w:contextualSpacing/>
        <w:jc w:val="both"/>
        <w:rPr>
          <w:rFonts w:ascii="Palatino Linotype" w:hAnsi="Palatino Linotype" w:cs="Tahoma"/>
          <w:sz w:val="22"/>
          <w:szCs w:val="22"/>
        </w:rPr>
      </w:pPr>
    </w:p>
    <w:p w14:paraId="488F88EC"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FF087" w14:textId="77777777" w:rsidR="00B5603A" w:rsidRDefault="00B5603A" w:rsidP="00B31222">
      <w:r>
        <w:separator/>
      </w:r>
    </w:p>
  </w:endnote>
  <w:endnote w:type="continuationSeparator" w:id="0">
    <w:p w14:paraId="4736A64A" w14:textId="77777777" w:rsidR="00B5603A" w:rsidRDefault="00B5603A" w:rsidP="00B31222">
      <w:r>
        <w:continuationSeparator/>
      </w:r>
    </w:p>
  </w:endnote>
  <w:endnote w:type="continuationNotice" w:id="1">
    <w:p w14:paraId="1D27AE6D" w14:textId="77777777" w:rsidR="00B5603A" w:rsidRDefault="00B56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2AA99679" w14:textId="77777777" w:rsidR="006A6483" w:rsidRDefault="006A648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62994">
              <w:rPr>
                <w:b/>
                <w:bCs/>
                <w:noProof/>
              </w:rPr>
              <w:t>40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62994">
              <w:rPr>
                <w:b/>
                <w:bCs/>
                <w:noProof/>
              </w:rPr>
              <w:t>41</w:t>
            </w:r>
            <w:r>
              <w:rPr>
                <w:b/>
                <w:bCs/>
                <w:sz w:val="24"/>
                <w:szCs w:val="24"/>
              </w:rPr>
              <w:fldChar w:fldCharType="end"/>
            </w:r>
          </w:p>
        </w:sdtContent>
      </w:sdt>
    </w:sdtContent>
  </w:sdt>
  <w:p w14:paraId="46FE79F2" w14:textId="77777777" w:rsidR="006A6483" w:rsidRDefault="006A64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64796F6B" w14:textId="77777777" w:rsidR="006A6483" w:rsidRDefault="006A648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6299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62994">
              <w:rPr>
                <w:b/>
                <w:bCs/>
                <w:noProof/>
              </w:rPr>
              <w:t>41</w:t>
            </w:r>
            <w:r>
              <w:rPr>
                <w:b/>
                <w:bCs/>
                <w:sz w:val="24"/>
                <w:szCs w:val="24"/>
              </w:rPr>
              <w:fldChar w:fldCharType="end"/>
            </w:r>
          </w:p>
        </w:sdtContent>
      </w:sdt>
    </w:sdtContent>
  </w:sdt>
  <w:p w14:paraId="21B43736" w14:textId="77777777" w:rsidR="006A6483" w:rsidRDefault="006A64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27F45" w14:textId="77777777" w:rsidR="00B5603A" w:rsidRDefault="00B5603A" w:rsidP="00B31222">
      <w:r>
        <w:separator/>
      </w:r>
    </w:p>
  </w:footnote>
  <w:footnote w:type="continuationSeparator" w:id="0">
    <w:p w14:paraId="6468D5E5" w14:textId="77777777" w:rsidR="00B5603A" w:rsidRDefault="00B5603A" w:rsidP="00B31222">
      <w:r>
        <w:continuationSeparator/>
      </w:r>
    </w:p>
  </w:footnote>
  <w:footnote w:type="continuationNotice" w:id="1">
    <w:p w14:paraId="2547BC5E" w14:textId="77777777" w:rsidR="00B5603A" w:rsidRDefault="00B560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20E0C" w14:textId="77777777" w:rsidR="006A6483" w:rsidRDefault="00B5603A">
    <w:pPr>
      <w:pStyle w:val="Encabezado"/>
    </w:pPr>
    <w:r>
      <w:rPr>
        <w:noProof/>
        <w:lang w:eastAsia="es-MX"/>
      </w:rPr>
      <w:pict w14:anchorId="57A0B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6A6483" w:rsidRPr="005C106F" w14:paraId="0A82E89C" w14:textId="77777777" w:rsidTr="00202DB8">
      <w:trPr>
        <w:trHeight w:val="1435"/>
      </w:trPr>
      <w:tc>
        <w:tcPr>
          <w:tcW w:w="2835" w:type="dxa"/>
          <w:shd w:val="clear" w:color="auto" w:fill="auto"/>
        </w:tcPr>
        <w:p w14:paraId="63090BC4" w14:textId="77777777" w:rsidR="006A6483" w:rsidRPr="005C106F" w:rsidRDefault="006A6483"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4C6135AA" wp14:editId="485490A0">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6D155C01" w14:textId="77777777" w:rsidR="006A6483" w:rsidRDefault="006A6483"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6A6483" w14:paraId="6F8D0CE2" w14:textId="77777777" w:rsidTr="00DF3BE8">
            <w:trPr>
              <w:trHeight w:val="144"/>
            </w:trPr>
            <w:tc>
              <w:tcPr>
                <w:tcW w:w="2589" w:type="dxa"/>
              </w:tcPr>
              <w:p w14:paraId="67779197" w14:textId="77777777" w:rsidR="006A6483" w:rsidRPr="00431A70" w:rsidRDefault="006A6483"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7119382D" w14:textId="6C5E73E8" w:rsidR="006A6483" w:rsidRPr="00431A70" w:rsidRDefault="006A6483" w:rsidP="009C323D">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00291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6A6483" w14:paraId="22DF1DDA" w14:textId="77777777" w:rsidTr="00DF3BE8">
            <w:trPr>
              <w:trHeight w:val="283"/>
            </w:trPr>
            <w:tc>
              <w:tcPr>
                <w:tcW w:w="2589" w:type="dxa"/>
              </w:tcPr>
              <w:p w14:paraId="113421BB" w14:textId="77777777" w:rsidR="006A6483" w:rsidRPr="00431A70" w:rsidRDefault="006A6483"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17FEBE81" w14:textId="162E90A0" w:rsidR="006A6483" w:rsidRPr="005F13CF" w:rsidRDefault="006A6483"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Toluca</w:t>
                </w:r>
              </w:p>
            </w:tc>
          </w:tr>
          <w:tr w:rsidR="006A6483" w14:paraId="51A22A2E" w14:textId="77777777" w:rsidTr="00DF3BE8">
            <w:trPr>
              <w:trHeight w:val="283"/>
            </w:trPr>
            <w:tc>
              <w:tcPr>
                <w:tcW w:w="2589" w:type="dxa"/>
              </w:tcPr>
              <w:p w14:paraId="6488F681" w14:textId="77777777" w:rsidR="006A6483" w:rsidRPr="00431A70" w:rsidRDefault="006A6483"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7565A98C" w14:textId="77777777" w:rsidR="006A6483" w:rsidRDefault="006A6483"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58265545" w14:textId="77777777" w:rsidR="006A6483" w:rsidRPr="00431A70" w:rsidRDefault="006A6483" w:rsidP="005F13CF">
                <w:pPr>
                  <w:tabs>
                    <w:tab w:val="right" w:pos="8838"/>
                  </w:tabs>
                  <w:ind w:left="-106" w:right="171"/>
                  <w:jc w:val="both"/>
                  <w:rPr>
                    <w:rFonts w:ascii="Palatino Linotype" w:eastAsia="Calibri" w:hAnsi="Palatino Linotype" w:cs="Tahoma"/>
                    <w:b/>
                    <w:sz w:val="22"/>
                    <w:szCs w:val="22"/>
                    <w:lang w:eastAsia="en-US"/>
                  </w:rPr>
                </w:pPr>
              </w:p>
            </w:tc>
          </w:tr>
        </w:tbl>
        <w:p w14:paraId="5539190D" w14:textId="77777777" w:rsidR="006A6483" w:rsidRPr="005C106F" w:rsidRDefault="006A6483" w:rsidP="005743D2">
          <w:pPr>
            <w:tabs>
              <w:tab w:val="right" w:pos="8838"/>
            </w:tabs>
            <w:ind w:left="-28"/>
            <w:jc w:val="both"/>
            <w:rPr>
              <w:rFonts w:ascii="Arial" w:eastAsia="Calibri" w:hAnsi="Arial" w:cs="Arial"/>
              <w:b/>
              <w:sz w:val="22"/>
              <w:szCs w:val="22"/>
              <w:lang w:eastAsia="en-US"/>
            </w:rPr>
          </w:pPr>
        </w:p>
      </w:tc>
    </w:tr>
  </w:tbl>
  <w:p w14:paraId="5B2256D4" w14:textId="77777777" w:rsidR="006A6483" w:rsidRPr="00A25151" w:rsidRDefault="006A6483"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6A6483" w:rsidRPr="00330DA7" w14:paraId="603D3A50" w14:textId="77777777" w:rsidTr="003B165A">
      <w:trPr>
        <w:trHeight w:val="1435"/>
      </w:trPr>
      <w:tc>
        <w:tcPr>
          <w:tcW w:w="2835" w:type="dxa"/>
          <w:shd w:val="clear" w:color="auto" w:fill="auto"/>
        </w:tcPr>
        <w:p w14:paraId="2B4E9DD4" w14:textId="77777777" w:rsidR="006A6483" w:rsidRPr="00330DA7" w:rsidRDefault="006A6483"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6F3D2A1B" wp14:editId="188541CD">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6A6483" w:rsidRPr="00431A70" w14:paraId="1DD90CAF" w14:textId="77777777" w:rsidTr="00DF3BE8">
            <w:trPr>
              <w:trHeight w:val="144"/>
            </w:trPr>
            <w:tc>
              <w:tcPr>
                <w:tcW w:w="2589" w:type="dxa"/>
              </w:tcPr>
              <w:p w14:paraId="02099CFF" w14:textId="77777777" w:rsidR="006A6483" w:rsidRPr="00431A70" w:rsidRDefault="006A6483"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5D880FC" w14:textId="5B7BFFE0" w:rsidR="006A6483" w:rsidRPr="00431A70" w:rsidRDefault="006A6483" w:rsidP="00CB1F95">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00291/INFOEM/IP/RR/2025</w:t>
                </w:r>
              </w:p>
            </w:tc>
          </w:tr>
          <w:tr w:rsidR="006A6483" w:rsidRPr="00286D0C" w14:paraId="45F045C0" w14:textId="77777777" w:rsidTr="00DF3BE8">
            <w:trPr>
              <w:trHeight w:val="144"/>
            </w:trPr>
            <w:tc>
              <w:tcPr>
                <w:tcW w:w="2589" w:type="dxa"/>
              </w:tcPr>
              <w:p w14:paraId="2AC8447B" w14:textId="77777777" w:rsidR="006A6483" w:rsidRPr="00431A70" w:rsidRDefault="006A6483"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5FF7F148" w14:textId="3F141F73" w:rsidR="006A6483" w:rsidRPr="00286D0C" w:rsidRDefault="006A6483" w:rsidP="005F13CF">
                <w:pPr>
                  <w:tabs>
                    <w:tab w:val="left" w:pos="3122"/>
                    <w:tab w:val="right" w:pos="8838"/>
                  </w:tabs>
                  <w:ind w:left="-106" w:right="-105"/>
                  <w:jc w:val="both"/>
                  <w:rPr>
                    <w:rFonts w:ascii="Palatino Linotype" w:eastAsia="Calibri" w:hAnsi="Palatino Linotype" w:cs="Tahoma"/>
                    <w:bCs/>
                    <w:sz w:val="22"/>
                    <w:szCs w:val="22"/>
                    <w:lang w:eastAsia="en-US"/>
                  </w:rPr>
                </w:pPr>
              </w:p>
            </w:tc>
          </w:tr>
          <w:tr w:rsidR="006A6483" w:rsidRPr="00431A70" w14:paraId="41E530BF" w14:textId="77777777" w:rsidTr="00DF3BE8">
            <w:trPr>
              <w:trHeight w:val="283"/>
            </w:trPr>
            <w:tc>
              <w:tcPr>
                <w:tcW w:w="2589" w:type="dxa"/>
              </w:tcPr>
              <w:p w14:paraId="2DB0B47D" w14:textId="77777777" w:rsidR="006A6483" w:rsidRPr="00431A70" w:rsidRDefault="006A6483"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6F08DBCD" w14:textId="25FDB7DC" w:rsidR="006A6483" w:rsidRPr="005F13CF" w:rsidRDefault="006A6483"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Toluca</w:t>
                </w:r>
              </w:p>
            </w:tc>
          </w:tr>
          <w:tr w:rsidR="006A6483" w:rsidRPr="00431A70" w14:paraId="6C4C55D2" w14:textId="77777777" w:rsidTr="00DF3BE8">
            <w:trPr>
              <w:trHeight w:val="283"/>
            </w:trPr>
            <w:tc>
              <w:tcPr>
                <w:tcW w:w="2589" w:type="dxa"/>
              </w:tcPr>
              <w:p w14:paraId="108BF12C" w14:textId="77777777" w:rsidR="006A6483" w:rsidRPr="00431A70" w:rsidRDefault="006A6483"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3AFDA08" w14:textId="77777777" w:rsidR="006A6483" w:rsidRPr="00431A70" w:rsidRDefault="006A6483"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47854F3A" w14:textId="77777777" w:rsidR="006A6483" w:rsidRPr="00330DA7" w:rsidRDefault="006A6483" w:rsidP="00DB7E5F">
          <w:pPr>
            <w:tabs>
              <w:tab w:val="right" w:pos="8838"/>
            </w:tabs>
            <w:ind w:left="-28"/>
            <w:jc w:val="both"/>
            <w:rPr>
              <w:rFonts w:ascii="Arial" w:eastAsia="Calibri" w:hAnsi="Arial" w:cs="Arial"/>
              <w:b/>
              <w:sz w:val="22"/>
              <w:szCs w:val="22"/>
              <w:lang w:eastAsia="en-US"/>
            </w:rPr>
          </w:pPr>
        </w:p>
      </w:tc>
    </w:tr>
  </w:tbl>
  <w:p w14:paraId="27F2EB87" w14:textId="77777777" w:rsidR="006A6483" w:rsidRPr="00330DA7" w:rsidRDefault="006A6483"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8D0321"/>
    <w:multiLevelType w:val="multilevel"/>
    <w:tmpl w:val="05A62970"/>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B30AA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BB0071"/>
    <w:multiLevelType w:val="hybridMultilevel"/>
    <w:tmpl w:val="64381D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82355F"/>
    <w:multiLevelType w:val="multilevel"/>
    <w:tmpl w:val="080A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7" w15:restartNumberingAfterBreak="0">
    <w:nsid w:val="4910397E"/>
    <w:multiLevelType w:val="hybridMultilevel"/>
    <w:tmpl w:val="FA542EF6"/>
    <w:lvl w:ilvl="0" w:tplc="080A000F">
      <w:start w:val="1"/>
      <w:numFmt w:val="decimal"/>
      <w:lvlText w:val="%1."/>
      <w:lvlJc w:val="left"/>
      <w:pPr>
        <w:ind w:left="720" w:hanging="360"/>
      </w:pPr>
    </w:lvl>
    <w:lvl w:ilvl="1" w:tplc="7D8259A0">
      <w:start w:val="1"/>
      <w:numFmt w:val="lowerLetter"/>
      <w:lvlText w:val="%2)"/>
      <w:lvlJc w:val="left"/>
      <w:pPr>
        <w:ind w:left="1440" w:hanging="360"/>
      </w:pPr>
      <w:rPr>
        <w:rFonts w:hint="default"/>
      </w:rPr>
    </w:lvl>
    <w:lvl w:ilvl="2" w:tplc="E1B0A1D2">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F2606A9"/>
    <w:multiLevelType w:val="multilevel"/>
    <w:tmpl w:val="05A62970"/>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B61A0"/>
    <w:multiLevelType w:val="hybridMultilevel"/>
    <w:tmpl w:val="FF4EF4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1"/>
  </w:num>
  <w:num w:numId="7">
    <w:abstractNumId w:val="4"/>
  </w:num>
  <w:num w:numId="8">
    <w:abstractNumId w:val="8"/>
  </w:num>
  <w:num w:numId="9">
    <w:abstractNumId w:val="6"/>
  </w:num>
  <w:num w:numId="10">
    <w:abstractNumId w:val="2"/>
  </w:num>
  <w:num w:numId="11">
    <w:abstractNumId w:val="3"/>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07FC0"/>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D39"/>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256"/>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1EE3"/>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6936"/>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21F9"/>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2828"/>
    <w:rsid w:val="00232DAD"/>
    <w:rsid w:val="002343FF"/>
    <w:rsid w:val="0023568B"/>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2994"/>
    <w:rsid w:val="00263DDD"/>
    <w:rsid w:val="00263FE3"/>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E6F"/>
    <w:rsid w:val="00275C84"/>
    <w:rsid w:val="00275CC4"/>
    <w:rsid w:val="00276009"/>
    <w:rsid w:val="002761FE"/>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87EE1"/>
    <w:rsid w:val="0029110A"/>
    <w:rsid w:val="00291EFE"/>
    <w:rsid w:val="002922A1"/>
    <w:rsid w:val="00292319"/>
    <w:rsid w:val="002933B7"/>
    <w:rsid w:val="00293491"/>
    <w:rsid w:val="002942AB"/>
    <w:rsid w:val="002954B3"/>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79D"/>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6323"/>
    <w:rsid w:val="002D684B"/>
    <w:rsid w:val="002D763F"/>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471"/>
    <w:rsid w:val="003925E2"/>
    <w:rsid w:val="00392877"/>
    <w:rsid w:val="00392E12"/>
    <w:rsid w:val="00393668"/>
    <w:rsid w:val="00393685"/>
    <w:rsid w:val="00393EB2"/>
    <w:rsid w:val="00394461"/>
    <w:rsid w:val="003948EA"/>
    <w:rsid w:val="00394CA8"/>
    <w:rsid w:val="00394D7E"/>
    <w:rsid w:val="00395355"/>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70"/>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058"/>
    <w:rsid w:val="003F57CA"/>
    <w:rsid w:val="003F5C38"/>
    <w:rsid w:val="003F650B"/>
    <w:rsid w:val="003F6A77"/>
    <w:rsid w:val="003F6EF0"/>
    <w:rsid w:val="003F71F8"/>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57A"/>
    <w:rsid w:val="004327EE"/>
    <w:rsid w:val="00432F20"/>
    <w:rsid w:val="004339FC"/>
    <w:rsid w:val="00434202"/>
    <w:rsid w:val="00435807"/>
    <w:rsid w:val="00436305"/>
    <w:rsid w:val="00436FD3"/>
    <w:rsid w:val="00437B95"/>
    <w:rsid w:val="00437D58"/>
    <w:rsid w:val="004406CF"/>
    <w:rsid w:val="00441804"/>
    <w:rsid w:val="004435B4"/>
    <w:rsid w:val="00443C24"/>
    <w:rsid w:val="00444D0E"/>
    <w:rsid w:val="0044550A"/>
    <w:rsid w:val="00445BB5"/>
    <w:rsid w:val="0044640B"/>
    <w:rsid w:val="004464AF"/>
    <w:rsid w:val="00447C98"/>
    <w:rsid w:val="00447F7D"/>
    <w:rsid w:val="004506B1"/>
    <w:rsid w:val="004506BF"/>
    <w:rsid w:val="004524C9"/>
    <w:rsid w:val="00452915"/>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5D6"/>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24B"/>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0CA0"/>
    <w:rsid w:val="00552EBD"/>
    <w:rsid w:val="00552F49"/>
    <w:rsid w:val="00553061"/>
    <w:rsid w:val="00553827"/>
    <w:rsid w:val="00553A6B"/>
    <w:rsid w:val="00553D1F"/>
    <w:rsid w:val="005544AF"/>
    <w:rsid w:val="00554D6A"/>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97487"/>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3B5"/>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869"/>
    <w:rsid w:val="005C5BF9"/>
    <w:rsid w:val="005C5F0C"/>
    <w:rsid w:val="005C651C"/>
    <w:rsid w:val="005C656A"/>
    <w:rsid w:val="005C7700"/>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2B0"/>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3AEB"/>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5134"/>
    <w:rsid w:val="00625ADA"/>
    <w:rsid w:val="00625BD5"/>
    <w:rsid w:val="00625DFB"/>
    <w:rsid w:val="0062703B"/>
    <w:rsid w:val="006277B7"/>
    <w:rsid w:val="00627FA4"/>
    <w:rsid w:val="00630617"/>
    <w:rsid w:val="00632442"/>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093"/>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483"/>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38EC"/>
    <w:rsid w:val="006E4723"/>
    <w:rsid w:val="006E716F"/>
    <w:rsid w:val="006E7C78"/>
    <w:rsid w:val="006E7DA9"/>
    <w:rsid w:val="006E7DEE"/>
    <w:rsid w:val="006F01E7"/>
    <w:rsid w:val="006F0FD7"/>
    <w:rsid w:val="006F13AF"/>
    <w:rsid w:val="006F1F3A"/>
    <w:rsid w:val="006F2104"/>
    <w:rsid w:val="006F68CF"/>
    <w:rsid w:val="006F6CA7"/>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270C4"/>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8F5"/>
    <w:rsid w:val="00762E28"/>
    <w:rsid w:val="00762FA4"/>
    <w:rsid w:val="00763CE8"/>
    <w:rsid w:val="007648CF"/>
    <w:rsid w:val="0076498D"/>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71F"/>
    <w:rsid w:val="008B6848"/>
    <w:rsid w:val="008B75B8"/>
    <w:rsid w:val="008C0024"/>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0EB"/>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2791E"/>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549F"/>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323D"/>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4CBD"/>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A3B"/>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37CA3"/>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4C"/>
    <w:rsid w:val="00A617D1"/>
    <w:rsid w:val="00A61D6F"/>
    <w:rsid w:val="00A640F1"/>
    <w:rsid w:val="00A64F4B"/>
    <w:rsid w:val="00A650C6"/>
    <w:rsid w:val="00A66037"/>
    <w:rsid w:val="00A660D1"/>
    <w:rsid w:val="00A66829"/>
    <w:rsid w:val="00A6682B"/>
    <w:rsid w:val="00A6697B"/>
    <w:rsid w:val="00A66999"/>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679"/>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66D"/>
    <w:rsid w:val="00AC6B75"/>
    <w:rsid w:val="00AC6C2F"/>
    <w:rsid w:val="00AC706C"/>
    <w:rsid w:val="00AD0AB4"/>
    <w:rsid w:val="00AD0D24"/>
    <w:rsid w:val="00AD0DE0"/>
    <w:rsid w:val="00AD1480"/>
    <w:rsid w:val="00AD192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27AA7"/>
    <w:rsid w:val="00B304B7"/>
    <w:rsid w:val="00B31222"/>
    <w:rsid w:val="00B31516"/>
    <w:rsid w:val="00B318C9"/>
    <w:rsid w:val="00B31FDB"/>
    <w:rsid w:val="00B327FB"/>
    <w:rsid w:val="00B33998"/>
    <w:rsid w:val="00B33EEF"/>
    <w:rsid w:val="00B348F1"/>
    <w:rsid w:val="00B36AEA"/>
    <w:rsid w:val="00B416D0"/>
    <w:rsid w:val="00B41D89"/>
    <w:rsid w:val="00B42C7F"/>
    <w:rsid w:val="00B42E81"/>
    <w:rsid w:val="00B4329D"/>
    <w:rsid w:val="00B457EF"/>
    <w:rsid w:val="00B45BEE"/>
    <w:rsid w:val="00B46A26"/>
    <w:rsid w:val="00B46C8E"/>
    <w:rsid w:val="00B473EB"/>
    <w:rsid w:val="00B47845"/>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603A"/>
    <w:rsid w:val="00B57560"/>
    <w:rsid w:val="00B57690"/>
    <w:rsid w:val="00B577A3"/>
    <w:rsid w:val="00B60101"/>
    <w:rsid w:val="00B6144B"/>
    <w:rsid w:val="00B61577"/>
    <w:rsid w:val="00B6170F"/>
    <w:rsid w:val="00B625C9"/>
    <w:rsid w:val="00B63796"/>
    <w:rsid w:val="00B64641"/>
    <w:rsid w:val="00B648F6"/>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277"/>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671C"/>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7E5"/>
    <w:rsid w:val="00C24F30"/>
    <w:rsid w:val="00C25238"/>
    <w:rsid w:val="00C260FA"/>
    <w:rsid w:val="00C2682F"/>
    <w:rsid w:val="00C26853"/>
    <w:rsid w:val="00C2770D"/>
    <w:rsid w:val="00C305F2"/>
    <w:rsid w:val="00C318DD"/>
    <w:rsid w:val="00C31F8B"/>
    <w:rsid w:val="00C3253F"/>
    <w:rsid w:val="00C3345C"/>
    <w:rsid w:val="00C33886"/>
    <w:rsid w:val="00C3485C"/>
    <w:rsid w:val="00C351E9"/>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730"/>
    <w:rsid w:val="00CA3C52"/>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4454"/>
    <w:rsid w:val="00CC5595"/>
    <w:rsid w:val="00CC596D"/>
    <w:rsid w:val="00CC5AAD"/>
    <w:rsid w:val="00CC5E76"/>
    <w:rsid w:val="00CC687B"/>
    <w:rsid w:val="00CC79AA"/>
    <w:rsid w:val="00CC7FC0"/>
    <w:rsid w:val="00CD0453"/>
    <w:rsid w:val="00CD10BF"/>
    <w:rsid w:val="00CD1770"/>
    <w:rsid w:val="00CD2422"/>
    <w:rsid w:val="00CD2797"/>
    <w:rsid w:val="00CD2D4D"/>
    <w:rsid w:val="00CD3A5D"/>
    <w:rsid w:val="00CD3F0D"/>
    <w:rsid w:val="00CD3F20"/>
    <w:rsid w:val="00CD4404"/>
    <w:rsid w:val="00CD4930"/>
    <w:rsid w:val="00CD4AF7"/>
    <w:rsid w:val="00CD5A78"/>
    <w:rsid w:val="00CD5FD4"/>
    <w:rsid w:val="00CD64D0"/>
    <w:rsid w:val="00CD6FFE"/>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B2E"/>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C07"/>
    <w:rsid w:val="00D44E9D"/>
    <w:rsid w:val="00D450DA"/>
    <w:rsid w:val="00D454E6"/>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C67"/>
    <w:rsid w:val="00D70E79"/>
    <w:rsid w:val="00D71436"/>
    <w:rsid w:val="00D71CF9"/>
    <w:rsid w:val="00D72EAC"/>
    <w:rsid w:val="00D73BC4"/>
    <w:rsid w:val="00D740F6"/>
    <w:rsid w:val="00D74170"/>
    <w:rsid w:val="00D74344"/>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77"/>
    <w:rsid w:val="00EA5E9B"/>
    <w:rsid w:val="00EA601D"/>
    <w:rsid w:val="00EA6C10"/>
    <w:rsid w:val="00EA7038"/>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B29"/>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7E980E"/>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0359A-92BF-43E6-BE51-ADD6254D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11675</Words>
  <Characters>64213</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USUARIO</cp:lastModifiedBy>
  <cp:revision>3</cp:revision>
  <cp:lastPrinted>2025-02-21T15:44:00Z</cp:lastPrinted>
  <dcterms:created xsi:type="dcterms:W3CDTF">2025-02-21T15:44:00Z</dcterms:created>
  <dcterms:modified xsi:type="dcterms:W3CDTF">2025-02-21T15:45:00Z</dcterms:modified>
</cp:coreProperties>
</file>