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F879A" w14:textId="651A3876" w:rsidR="00A97F97"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Resolución del Pleno del Instituto de Transparencia, Acceso a la Información</w:t>
      </w:r>
      <w:bookmarkStart w:id="0" w:name="_GoBack"/>
      <w:bookmarkEnd w:id="0"/>
      <w:r w:rsidR="0029071C" w:rsidRPr="002F5EDD">
        <w:rPr>
          <w:rFonts w:ascii="Palatino Linotype" w:hAnsi="Palatino Linotype" w:cs="Arial"/>
          <w:color w:val="000000"/>
          <w:lang w:val="es-MX" w:eastAsia="es-MX"/>
        </w:rPr>
        <w:t xml:space="preserve"> Pública y Protección de Datos Personales del Estado de México y Municipios, con domicilio en Metepec, Estado de México, a </w:t>
      </w:r>
      <w:r w:rsidR="00A06EE7">
        <w:rPr>
          <w:rFonts w:ascii="Palatino Linotype" w:hAnsi="Palatino Linotype" w:cs="Arial"/>
          <w:color w:val="000000"/>
          <w:lang w:val="es-MX" w:eastAsia="es-MX"/>
        </w:rPr>
        <w:t xml:space="preserve">diez </w:t>
      </w:r>
      <w:r w:rsidR="001F479D">
        <w:rPr>
          <w:rFonts w:ascii="Palatino Linotype" w:hAnsi="Palatino Linotype" w:cs="Arial"/>
          <w:color w:val="000000"/>
          <w:lang w:val="es-MX" w:eastAsia="es-MX"/>
        </w:rPr>
        <w:t>de septiembre</w:t>
      </w:r>
      <w:r w:rsidR="007237B8" w:rsidRPr="002F5EDD">
        <w:rPr>
          <w:rFonts w:ascii="Palatino Linotype" w:hAnsi="Palatino Linotype" w:cs="Arial"/>
          <w:color w:val="000000"/>
          <w:lang w:val="es-MX" w:eastAsia="es-MX"/>
        </w:rPr>
        <w:t xml:space="preserve"> </w:t>
      </w:r>
      <w:r w:rsidR="00F92110">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407CCA1F" w14:textId="77777777" w:rsidR="00B12D7B" w:rsidRPr="002F5EDD" w:rsidRDefault="00B12D7B" w:rsidP="00B12D7B">
      <w:pPr>
        <w:pStyle w:val="Sinespaciado"/>
        <w:rPr>
          <w:lang w:eastAsia="es-MX"/>
        </w:rPr>
      </w:pPr>
    </w:p>
    <w:p w14:paraId="34051789" w14:textId="06B1A1D3" w:rsidR="00A97F97" w:rsidRDefault="0029071C" w:rsidP="00A97F97">
      <w:pPr>
        <w:tabs>
          <w:tab w:val="left" w:pos="1701"/>
        </w:tabs>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B12D7B">
        <w:rPr>
          <w:rFonts w:ascii="Palatino Linotype" w:eastAsiaTheme="minorHAnsi" w:hAnsi="Palatino Linotype" w:cs="Arial"/>
          <w:b/>
          <w:lang w:val="es-MX" w:eastAsia="en-US"/>
        </w:rPr>
        <w:t>7045</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 xml:space="preserve">por </w:t>
      </w:r>
      <w:r w:rsidR="00B12D7B">
        <w:rPr>
          <w:rFonts w:ascii="Palatino Linotype" w:hAnsi="Palatino Linotype" w:cs="Arial"/>
        </w:rPr>
        <w:t xml:space="preserve">el </w:t>
      </w:r>
      <w:r w:rsidR="00B12D7B" w:rsidRPr="00B12D7B">
        <w:rPr>
          <w:rFonts w:ascii="Palatino Linotype" w:hAnsi="Palatino Linotype" w:cs="Arial"/>
          <w:b/>
          <w:bCs/>
        </w:rPr>
        <w:t xml:space="preserve">C. </w:t>
      </w:r>
      <w:r w:rsidR="00FD1810">
        <w:rPr>
          <w:rFonts w:ascii="Palatino Linotype" w:hAnsi="Palatino Linotype" w:cs="Arial"/>
          <w:b/>
          <w:bCs/>
        </w:rPr>
        <w:t>XXXXXXXXXXXXXXXXXXXXX</w:t>
      </w:r>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 xml:space="preserve">Ayuntamiento de </w:t>
      </w:r>
      <w:r w:rsidR="001E06D3" w:rsidRPr="001E06D3">
        <w:rPr>
          <w:rFonts w:ascii="Palatino Linotype" w:eastAsiaTheme="minorHAnsi" w:hAnsi="Palatino Linotype" w:cs="Arial"/>
          <w:b/>
          <w:lang w:val="es-MX" w:eastAsia="en-US"/>
        </w:rPr>
        <w:t>Villa del Carbón</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0E910925" w14:textId="77777777" w:rsidR="00B12D7B" w:rsidRPr="002F5EDD" w:rsidRDefault="00B12D7B" w:rsidP="00B12D7B">
      <w:pPr>
        <w:pStyle w:val="Sinespaciado"/>
        <w:rPr>
          <w:rFonts w:eastAsiaTheme="minorHAnsi"/>
          <w:lang w:eastAsia="en-US"/>
        </w:rPr>
      </w:pPr>
    </w:p>
    <w:p w14:paraId="4AFE5A3C" w14:textId="1986016B" w:rsidR="00C753C2" w:rsidRPr="002F5EDD" w:rsidRDefault="0029071C" w:rsidP="007D645B">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44F11F6B" w14:textId="77777777" w:rsidR="007D645B" w:rsidRPr="002F5EDD" w:rsidRDefault="007D645B" w:rsidP="007D645B">
      <w:pPr>
        <w:pStyle w:val="Sinespaciado"/>
        <w:rPr>
          <w:rFonts w:eastAsiaTheme="minorHAnsi"/>
          <w:lang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172BC2B9" w14:textId="68D5FB73" w:rsidR="00807D02" w:rsidRDefault="0029071C" w:rsidP="00FF3FFB">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B12D7B">
        <w:rPr>
          <w:rFonts w:ascii="Palatino Linotype" w:eastAsiaTheme="minorHAnsi" w:hAnsi="Palatino Linotype" w:cs="Arial"/>
          <w:szCs w:val="22"/>
          <w:lang w:val="es-MX" w:eastAsia="en-US"/>
        </w:rPr>
        <w:t>quince de mayo</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B12D7B" w:rsidRPr="00B12D7B">
        <w:rPr>
          <w:rFonts w:ascii="Palatino Linotype" w:eastAsiaTheme="minorHAnsi" w:hAnsi="Palatino Linotype" w:cs="Arial"/>
          <w:b/>
          <w:szCs w:val="22"/>
          <w:lang w:val="es-MX" w:eastAsia="en-US"/>
        </w:rPr>
        <w:t>00128/VICARBO/IP/2025</w:t>
      </w:r>
      <w:r w:rsidRPr="002F5EDD">
        <w:rPr>
          <w:rFonts w:ascii="Palatino Linotype" w:eastAsiaTheme="minorHAnsi" w:hAnsi="Palatino Linotype" w:cs="Arial"/>
          <w:szCs w:val="22"/>
          <w:lang w:val="es-MX" w:eastAsia="en-US"/>
        </w:rPr>
        <w:t>, solicitó lo siguiente:</w:t>
      </w:r>
    </w:p>
    <w:p w14:paraId="5040BCCA" w14:textId="77777777" w:rsidR="00FF3FFB" w:rsidRPr="00FF3FFB" w:rsidRDefault="00FF3FFB" w:rsidP="00B12D7B">
      <w:pPr>
        <w:pStyle w:val="Sinespaciado"/>
        <w:rPr>
          <w:rFonts w:eastAsiaTheme="minorHAnsi"/>
          <w:lang w:eastAsia="en-US"/>
        </w:rPr>
      </w:pPr>
    </w:p>
    <w:p w14:paraId="3A941F80" w14:textId="320F41EF" w:rsidR="0027342B" w:rsidRPr="002F5EDD" w:rsidRDefault="0029071C" w:rsidP="00B12D7B">
      <w:pPr>
        <w:spacing w:line="276"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B12D7B" w:rsidRPr="00B12D7B">
        <w:rPr>
          <w:rFonts w:ascii="Palatino Linotype" w:hAnsi="Palatino Linotype"/>
          <w:i/>
          <w:sz w:val="22"/>
          <w:szCs w:val="22"/>
        </w:rPr>
        <w:t>SOLICITO TODAS LAS ACTAS DEL 1 DE ENERO A LA FECHA DE LA SOLICITUD DE 2025 DEL COMITÉ DE ARRENDAMIENTOS, ADQUISICIONES DE INMUEBLES Y ENAJENACIONES DEL AYUNTAMIENTO DE VILLA DEL CARBÓN</w:t>
      </w:r>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7ECF9543" w14:textId="77777777" w:rsidR="00807D02" w:rsidRPr="002F5EDD" w:rsidRDefault="00807D02" w:rsidP="00B12D7B">
      <w:pPr>
        <w:pStyle w:val="Sinespaciado"/>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10A4BF80" w14:textId="77777777" w:rsidR="009569DB" w:rsidRDefault="009569DB" w:rsidP="00B12D7B">
      <w:pPr>
        <w:pStyle w:val="Sinespaciado"/>
        <w:rPr>
          <w:rFonts w:eastAsiaTheme="minorHAnsi"/>
          <w:lang w:eastAsia="en-US"/>
        </w:rPr>
      </w:pPr>
    </w:p>
    <w:p w14:paraId="02B2B7DE" w14:textId="7504A2EA" w:rsidR="001F479D" w:rsidRPr="003970FB" w:rsidRDefault="00B12D7B" w:rsidP="001F479D">
      <w:pPr>
        <w:spacing w:line="360" w:lineRule="auto"/>
        <w:jc w:val="both"/>
        <w:rPr>
          <w:rFonts w:ascii="Palatino Linotype" w:hAnsi="Palatino Linotype" w:cs="Arial"/>
          <w:b/>
          <w:sz w:val="28"/>
        </w:rPr>
      </w:pPr>
      <w:r>
        <w:rPr>
          <w:rFonts w:ascii="Palatino Linotype" w:hAnsi="Palatino Linotype" w:cs="Arial"/>
          <w:b/>
          <w:sz w:val="28"/>
        </w:rPr>
        <w:t>SEGUND</w:t>
      </w:r>
      <w:r w:rsidR="001F479D" w:rsidRPr="003970FB">
        <w:rPr>
          <w:rFonts w:ascii="Palatino Linotype" w:hAnsi="Palatino Linotype" w:cs="Arial"/>
          <w:b/>
          <w:sz w:val="28"/>
        </w:rPr>
        <w:t xml:space="preserve">O. </w:t>
      </w:r>
      <w:r w:rsidR="001F479D" w:rsidRPr="003970FB">
        <w:rPr>
          <w:rFonts w:ascii="Palatino Linotype" w:hAnsi="Palatino Linotype" w:cs="Arial"/>
          <w:b/>
          <w:sz w:val="28"/>
          <w:szCs w:val="20"/>
        </w:rPr>
        <w:t>De la respuesta del Sujeto Obligado.</w:t>
      </w:r>
    </w:p>
    <w:p w14:paraId="1D447F1D" w14:textId="765ECA63"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sidR="007C2995">
        <w:rPr>
          <w:rFonts w:ascii="Palatino Linotype" w:eastAsiaTheme="minorHAnsi" w:hAnsi="Palatino Linotype" w:cs="Arial"/>
          <w:lang w:val="es-MX" w:eastAsia="en-US"/>
        </w:rPr>
        <w:t>cinco de junio</w:t>
      </w:r>
      <w:r>
        <w:rPr>
          <w:rFonts w:ascii="Palatino Linotype" w:eastAsiaTheme="minorHAnsi" w:hAnsi="Palatino Linotype" w:cs="Arial"/>
          <w:lang w:val="es-MX" w:eastAsia="en-US"/>
        </w:rPr>
        <w:t xml:space="preserve"> 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0FF1B370" w14:textId="77777777" w:rsidR="00B12D7B" w:rsidRPr="00B12D7B" w:rsidRDefault="001F479D" w:rsidP="00B12D7B">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00B12D7B" w:rsidRPr="00B12D7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0AACFF" w14:textId="77777777" w:rsidR="00B12D7B" w:rsidRDefault="00B12D7B" w:rsidP="00B12D7B">
      <w:pPr>
        <w:spacing w:line="276" w:lineRule="auto"/>
        <w:ind w:left="567" w:right="567"/>
        <w:jc w:val="both"/>
        <w:rPr>
          <w:rFonts w:ascii="Palatino Linotype" w:hAnsi="Palatino Linotype"/>
          <w:i/>
          <w:sz w:val="22"/>
          <w:szCs w:val="22"/>
          <w:lang w:val="es-MX" w:eastAsia="es-MX"/>
        </w:rPr>
      </w:pPr>
    </w:p>
    <w:p w14:paraId="467D7E25" w14:textId="29A9B828" w:rsidR="00B12D7B" w:rsidRPr="00B12D7B" w:rsidRDefault="00B12D7B" w:rsidP="00B12D7B">
      <w:pPr>
        <w:spacing w:line="276" w:lineRule="auto"/>
        <w:ind w:left="567" w:right="567"/>
        <w:jc w:val="both"/>
        <w:rPr>
          <w:rFonts w:ascii="Palatino Linotype" w:hAnsi="Palatino Linotype"/>
          <w:i/>
          <w:sz w:val="22"/>
          <w:szCs w:val="22"/>
          <w:lang w:val="es-MX" w:eastAsia="es-MX"/>
        </w:rPr>
      </w:pPr>
      <w:r w:rsidRPr="00B12D7B">
        <w:rPr>
          <w:rFonts w:ascii="Palatino Linotype" w:hAnsi="Palatino Linotype"/>
          <w:i/>
          <w:sz w:val="22"/>
          <w:szCs w:val="22"/>
          <w:lang w:val="es-MX" w:eastAsia="es-MX"/>
        </w:rPr>
        <w:t xml:space="preserve">Por medio del presente reciba un cordial saludo y en calidad de Titular de la Unidad de Transparencia y </w:t>
      </w:r>
      <w:proofErr w:type="spellStart"/>
      <w:r w:rsidRPr="00B12D7B">
        <w:rPr>
          <w:rFonts w:ascii="Palatino Linotype" w:hAnsi="Palatino Linotype"/>
          <w:i/>
          <w:sz w:val="22"/>
          <w:szCs w:val="22"/>
          <w:lang w:val="es-MX" w:eastAsia="es-MX"/>
        </w:rPr>
        <w:t>Proteccion</w:t>
      </w:r>
      <w:proofErr w:type="spellEnd"/>
      <w:r w:rsidRPr="00B12D7B">
        <w:rPr>
          <w:rFonts w:ascii="Palatino Linotype" w:hAnsi="Palatino Linotype"/>
          <w:i/>
          <w:sz w:val="22"/>
          <w:szCs w:val="22"/>
          <w:lang w:val="es-MX" w:eastAsia="es-MX"/>
        </w:rPr>
        <w:t xml:space="preserve"> de Datos Personales del Ayuntamiento de </w:t>
      </w:r>
      <w:proofErr w:type="spellStart"/>
      <w:r w:rsidRPr="00B12D7B">
        <w:rPr>
          <w:rFonts w:ascii="Palatino Linotype" w:hAnsi="Palatino Linotype"/>
          <w:i/>
          <w:sz w:val="22"/>
          <w:szCs w:val="22"/>
          <w:lang w:val="es-MX" w:eastAsia="es-MX"/>
        </w:rPr>
        <w:t>VIlla</w:t>
      </w:r>
      <w:proofErr w:type="spellEnd"/>
      <w:r w:rsidRPr="00B12D7B">
        <w:rPr>
          <w:rFonts w:ascii="Palatino Linotype" w:hAnsi="Palatino Linotype"/>
          <w:i/>
          <w:sz w:val="22"/>
          <w:szCs w:val="22"/>
          <w:lang w:val="es-MX" w:eastAsia="es-MX"/>
        </w:rPr>
        <w:t xml:space="preserve"> del Carbón, se informa que el </w:t>
      </w:r>
      <w:proofErr w:type="spellStart"/>
      <w:r w:rsidRPr="00B12D7B">
        <w:rPr>
          <w:rFonts w:ascii="Palatino Linotype" w:hAnsi="Palatino Linotype"/>
          <w:i/>
          <w:sz w:val="22"/>
          <w:szCs w:val="22"/>
          <w:lang w:val="es-MX" w:eastAsia="es-MX"/>
        </w:rPr>
        <w:t>comite</w:t>
      </w:r>
      <w:proofErr w:type="spellEnd"/>
      <w:r w:rsidRPr="00B12D7B">
        <w:rPr>
          <w:rFonts w:ascii="Palatino Linotype" w:hAnsi="Palatino Linotype"/>
          <w:i/>
          <w:sz w:val="22"/>
          <w:szCs w:val="22"/>
          <w:lang w:val="es-MX" w:eastAsia="es-MX"/>
        </w:rPr>
        <w:t xml:space="preserve"> de transparencia de este Sujeto Obligado, </w:t>
      </w:r>
      <w:proofErr w:type="spellStart"/>
      <w:r w:rsidRPr="00B12D7B">
        <w:rPr>
          <w:rFonts w:ascii="Palatino Linotype" w:hAnsi="Palatino Linotype"/>
          <w:i/>
          <w:sz w:val="22"/>
          <w:szCs w:val="22"/>
          <w:lang w:val="es-MX" w:eastAsia="es-MX"/>
        </w:rPr>
        <w:t>aprobo</w:t>
      </w:r>
      <w:proofErr w:type="spellEnd"/>
      <w:r w:rsidRPr="00B12D7B">
        <w:rPr>
          <w:rFonts w:ascii="Palatino Linotype" w:hAnsi="Palatino Linotype"/>
          <w:i/>
          <w:sz w:val="22"/>
          <w:szCs w:val="22"/>
          <w:lang w:val="es-MX" w:eastAsia="es-MX"/>
        </w:rPr>
        <w:t xml:space="preserve"> por unanimidad la solicitud de </w:t>
      </w:r>
      <w:proofErr w:type="spellStart"/>
      <w:r w:rsidRPr="00B12D7B">
        <w:rPr>
          <w:rFonts w:ascii="Palatino Linotype" w:hAnsi="Palatino Linotype"/>
          <w:i/>
          <w:sz w:val="22"/>
          <w:szCs w:val="22"/>
          <w:lang w:val="es-MX" w:eastAsia="es-MX"/>
        </w:rPr>
        <w:t>ampliacion</w:t>
      </w:r>
      <w:proofErr w:type="spellEnd"/>
      <w:r w:rsidRPr="00B12D7B">
        <w:rPr>
          <w:rFonts w:ascii="Palatino Linotype" w:hAnsi="Palatino Linotype"/>
          <w:i/>
          <w:sz w:val="22"/>
          <w:szCs w:val="22"/>
          <w:lang w:val="es-MX" w:eastAsia="es-MX"/>
        </w:rPr>
        <w:t xml:space="preserve"> de plazo (prorroga) a la solicitud publica de información 00128/VICARBO/IP/2025. Con base en el </w:t>
      </w:r>
      <w:proofErr w:type="spellStart"/>
      <w:r w:rsidRPr="00B12D7B">
        <w:rPr>
          <w:rFonts w:ascii="Palatino Linotype" w:hAnsi="Palatino Linotype"/>
          <w:i/>
          <w:sz w:val="22"/>
          <w:szCs w:val="22"/>
          <w:lang w:val="es-MX" w:eastAsia="es-MX"/>
        </w:rPr>
        <w:t>articulo</w:t>
      </w:r>
      <w:proofErr w:type="spellEnd"/>
      <w:r w:rsidRPr="00B12D7B">
        <w:rPr>
          <w:rFonts w:ascii="Palatino Linotype" w:hAnsi="Palatino Linotype"/>
          <w:i/>
          <w:sz w:val="22"/>
          <w:szCs w:val="22"/>
          <w:lang w:val="es-MX" w:eastAsia="es-MX"/>
        </w:rPr>
        <w:t xml:space="preserve"> 163 de la Ley de Transparencia y Acceso a la Información </w:t>
      </w:r>
      <w:proofErr w:type="spellStart"/>
      <w:r w:rsidRPr="00B12D7B">
        <w:rPr>
          <w:rFonts w:ascii="Palatino Linotype" w:hAnsi="Palatino Linotype"/>
          <w:i/>
          <w:sz w:val="22"/>
          <w:szCs w:val="22"/>
          <w:lang w:val="es-MX" w:eastAsia="es-MX"/>
        </w:rPr>
        <w:t>Publica</w:t>
      </w:r>
      <w:proofErr w:type="spellEnd"/>
      <w:r w:rsidRPr="00B12D7B">
        <w:rPr>
          <w:rFonts w:ascii="Palatino Linotype" w:hAnsi="Palatino Linotype"/>
          <w:i/>
          <w:sz w:val="22"/>
          <w:szCs w:val="22"/>
          <w:lang w:val="es-MX" w:eastAsia="es-MX"/>
        </w:rPr>
        <w:t xml:space="preserve"> del Estado de México y Municipios</w:t>
      </w:r>
    </w:p>
    <w:p w14:paraId="5AB9EC43" w14:textId="77777777" w:rsidR="00B12D7B" w:rsidRDefault="00B12D7B" w:rsidP="00B12D7B">
      <w:pPr>
        <w:spacing w:line="276" w:lineRule="auto"/>
        <w:ind w:left="567" w:right="567"/>
        <w:jc w:val="both"/>
        <w:rPr>
          <w:rFonts w:ascii="Palatino Linotype" w:hAnsi="Palatino Linotype"/>
          <w:i/>
          <w:sz w:val="22"/>
          <w:szCs w:val="22"/>
          <w:lang w:val="es-MX" w:eastAsia="es-MX"/>
        </w:rPr>
      </w:pPr>
    </w:p>
    <w:p w14:paraId="575D1C98" w14:textId="7BBE9DD5" w:rsidR="00B12D7B" w:rsidRPr="00B12D7B" w:rsidRDefault="00B12D7B" w:rsidP="00B12D7B">
      <w:pPr>
        <w:spacing w:line="276" w:lineRule="auto"/>
        <w:ind w:left="567" w:right="567"/>
        <w:jc w:val="both"/>
        <w:rPr>
          <w:rFonts w:ascii="Palatino Linotype" w:hAnsi="Palatino Linotype"/>
          <w:i/>
          <w:sz w:val="22"/>
          <w:szCs w:val="22"/>
          <w:lang w:val="es-MX" w:eastAsia="es-MX"/>
        </w:rPr>
      </w:pPr>
      <w:r w:rsidRPr="00B12D7B">
        <w:rPr>
          <w:rFonts w:ascii="Palatino Linotype" w:hAnsi="Palatino Linotype"/>
          <w:i/>
          <w:sz w:val="22"/>
          <w:szCs w:val="22"/>
          <w:lang w:val="es-MX" w:eastAsia="es-MX"/>
        </w:rPr>
        <w:t>ATENTAMENTE</w:t>
      </w:r>
    </w:p>
    <w:p w14:paraId="4C82CF01" w14:textId="2A1ED42D" w:rsidR="001F479D" w:rsidRPr="00E1379C" w:rsidRDefault="00B12D7B" w:rsidP="00B12D7B">
      <w:pPr>
        <w:spacing w:line="276" w:lineRule="auto"/>
        <w:ind w:left="567" w:right="567"/>
        <w:jc w:val="both"/>
        <w:rPr>
          <w:rFonts w:ascii="Palatino Linotype" w:hAnsi="Palatino Linotype"/>
          <w:i/>
          <w:sz w:val="22"/>
          <w:szCs w:val="22"/>
          <w:lang w:val="es-MX" w:eastAsia="es-MX"/>
        </w:rPr>
      </w:pPr>
      <w:r w:rsidRPr="00B12D7B">
        <w:rPr>
          <w:rFonts w:ascii="Palatino Linotype" w:hAnsi="Palatino Linotype"/>
          <w:i/>
          <w:sz w:val="22"/>
          <w:szCs w:val="22"/>
          <w:lang w:val="es-MX" w:eastAsia="es-MX"/>
        </w:rPr>
        <w:t>C. Cecilia Vázquez Rodríguez</w:t>
      </w:r>
      <w:r w:rsidR="001F479D">
        <w:rPr>
          <w:rFonts w:ascii="Palatino Linotype" w:hAnsi="Palatino Linotype"/>
          <w:i/>
          <w:sz w:val="22"/>
          <w:szCs w:val="22"/>
          <w:lang w:val="es-MX" w:eastAsia="es-MX"/>
        </w:rPr>
        <w:t>”</w:t>
      </w:r>
      <w:r w:rsidR="001F479D"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013553A5" w:rsidR="001F479D" w:rsidRPr="00E1379C" w:rsidRDefault="001F479D" w:rsidP="001F479D">
      <w:pPr>
        <w:spacing w:line="360"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r w:rsidR="007C2995" w:rsidRPr="007C2995">
        <w:rPr>
          <w:rFonts w:ascii="Palatino Linotype" w:eastAsiaTheme="minorHAnsi" w:hAnsi="Palatino Linotype" w:cs="Arial"/>
          <w:i/>
          <w:lang w:val="es-MX" w:eastAsia="en-US"/>
        </w:rPr>
        <w:t>00128VICARBOIP2025AP.pdf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4DC81186" w:rsidR="001F479D" w:rsidRPr="00D60B7E" w:rsidRDefault="00B12D7B"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1F479D" w:rsidRPr="00D60B7E">
        <w:rPr>
          <w:rFonts w:ascii="Palatino Linotype" w:eastAsiaTheme="minorHAnsi" w:hAnsi="Palatino Linotype" w:cs="Arial"/>
          <w:b/>
          <w:sz w:val="28"/>
          <w:lang w:val="es-MX" w:eastAsia="en-US"/>
        </w:rPr>
        <w:t>. Del recurso de revisión.</w:t>
      </w:r>
    </w:p>
    <w:p w14:paraId="17656BE3" w14:textId="5AD2CEB3"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w:t>
      </w:r>
      <w:r w:rsidR="002B5458">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respuesta</w:t>
      </w:r>
      <w:r w:rsidR="00172284">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r w:rsidR="007C2995">
        <w:rPr>
          <w:rFonts w:ascii="Palatino Linotype" w:eastAsiaTheme="minorHAnsi" w:hAnsi="Palatino Linotype" w:cs="Arial"/>
          <w:lang w:val="es-MX" w:eastAsia="en-US"/>
        </w:rPr>
        <w:t>doce</w:t>
      </w:r>
      <w:r>
        <w:rPr>
          <w:rFonts w:ascii="Palatino Linotype" w:eastAsiaTheme="minorHAnsi" w:hAnsi="Palatino Linotype" w:cs="Arial"/>
          <w:lang w:val="es-MX" w:eastAsia="en-US"/>
        </w:rPr>
        <w:t xml:space="preserve">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Pr="00D60B7E">
        <w:rPr>
          <w:rFonts w:ascii="Palatino Linotype" w:eastAsiaTheme="minorHAnsi" w:hAnsi="Palatino Linotype" w:cs="Arial"/>
          <w:b/>
          <w:bCs/>
          <w:lang w:val="es-MX" w:eastAsia="es-MX"/>
        </w:rPr>
        <w:t>0</w:t>
      </w:r>
      <w:r w:rsidR="007C2995">
        <w:rPr>
          <w:rFonts w:ascii="Palatino Linotype" w:eastAsiaTheme="minorHAnsi" w:hAnsi="Palatino Linotype" w:cs="Arial"/>
          <w:b/>
          <w:bCs/>
          <w:lang w:val="es-MX" w:eastAsia="es-MX"/>
        </w:rPr>
        <w:t>7045</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28E8979E"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2AF64849" w14:textId="1A4B0BB6" w:rsidR="001F479D" w:rsidRPr="00172284" w:rsidRDefault="001F479D" w:rsidP="00172284">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007C2995" w:rsidRPr="007C2995">
        <w:rPr>
          <w:rFonts w:ascii="Palatino Linotype" w:eastAsiaTheme="minorHAnsi" w:hAnsi="Palatino Linotype" w:cstheme="minorBidi"/>
          <w:i/>
          <w:color w:val="000000"/>
          <w:sz w:val="22"/>
          <w:szCs w:val="22"/>
          <w:lang w:val="es-MX" w:eastAsia="en-US"/>
        </w:rPr>
        <w:t>no se respondió mi solicitud</w:t>
      </w:r>
      <w:r w:rsidRPr="00D60B7E">
        <w:rPr>
          <w:rFonts w:ascii="Palatino Linotype" w:eastAsiaTheme="minorHAnsi" w:hAnsi="Palatino Linotype" w:cstheme="minorBidi"/>
          <w:i/>
          <w:color w:val="000000"/>
          <w:sz w:val="22"/>
          <w:szCs w:val="22"/>
          <w:lang w:val="es-MX" w:eastAsia="en-US"/>
        </w:rPr>
        <w:t>” (Sic).</w:t>
      </w:r>
    </w:p>
    <w:p w14:paraId="476FE5F7" w14:textId="77777777" w:rsidR="00172284" w:rsidRPr="00172284" w:rsidRDefault="00172284" w:rsidP="00EC485F">
      <w:pPr>
        <w:pStyle w:val="Sinespaciado"/>
      </w:pPr>
    </w:p>
    <w:p w14:paraId="76B5F793" w14:textId="501B7777" w:rsidR="001F479D" w:rsidRPr="001F479D"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007C2995" w:rsidRPr="007C2995">
        <w:rPr>
          <w:rFonts w:ascii="Palatino Linotype" w:eastAsiaTheme="minorHAnsi" w:hAnsi="Palatino Linotype" w:cstheme="minorBidi"/>
          <w:i/>
          <w:color w:val="000000"/>
          <w:sz w:val="22"/>
          <w:szCs w:val="22"/>
          <w:lang w:val="es-MX" w:eastAsia="en-US"/>
        </w:rPr>
        <w:t>el sujeto obligado me dio por respuesta final un acta del comité de transparencia que no corresponde a lo solicitados</w:t>
      </w:r>
      <w:r w:rsidRPr="00D60B7E">
        <w:rPr>
          <w:rFonts w:ascii="Palatino Linotype" w:eastAsiaTheme="minorHAnsi" w:hAnsi="Palatino Linotype" w:cstheme="minorBidi"/>
          <w:i/>
          <w:color w:val="000000"/>
          <w:sz w:val="22"/>
          <w:szCs w:val="22"/>
          <w:lang w:val="es-MX" w:eastAsia="en-US"/>
        </w:rPr>
        <w:t>” (Sic)</w:t>
      </w:r>
    </w:p>
    <w:p w14:paraId="3DE7B139" w14:textId="77777777" w:rsidR="001F479D" w:rsidRPr="00EC485F" w:rsidRDefault="001F479D" w:rsidP="00EC485F">
      <w:pPr>
        <w:pStyle w:val="Sinespaciado"/>
      </w:pPr>
    </w:p>
    <w:p w14:paraId="7BF8892A" w14:textId="77777777" w:rsidR="00172284" w:rsidRPr="00D60B7E" w:rsidRDefault="00172284" w:rsidP="001F479D">
      <w:pPr>
        <w:pStyle w:val="Sinespaciado"/>
        <w:rPr>
          <w:lang w:eastAsia="es-MX"/>
        </w:rPr>
      </w:pPr>
    </w:p>
    <w:p w14:paraId="7C86A40E" w14:textId="16D719A9" w:rsidR="001F479D" w:rsidRPr="00D60B7E" w:rsidRDefault="00B12D7B"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1F479D" w:rsidRPr="00D60B7E">
        <w:rPr>
          <w:rFonts w:ascii="Palatino Linotype" w:eastAsiaTheme="minorHAnsi" w:hAnsi="Palatino Linotype" w:cs="Arial"/>
          <w:b/>
          <w:sz w:val="28"/>
          <w:lang w:val="es-MX" w:eastAsia="en-US"/>
        </w:rPr>
        <w:t>TO. Del turno del recurso de revisión.</w:t>
      </w:r>
    </w:p>
    <w:p w14:paraId="5450B0CF" w14:textId="3228F317"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C2995">
        <w:rPr>
          <w:rFonts w:ascii="Palatino Linotype" w:eastAsiaTheme="minorHAnsi" w:hAnsi="Palatino Linotype" w:cs="Arial"/>
          <w:lang w:val="es-MX" w:eastAsia="en-US"/>
        </w:rPr>
        <w:t xml:space="preserve">dieciocho </w:t>
      </w:r>
      <w:r>
        <w:rPr>
          <w:rFonts w:ascii="Palatino Linotype" w:eastAsiaTheme="minorHAnsi" w:hAnsi="Palatino Linotype" w:cs="Arial"/>
          <w:lang w:val="es-MX" w:eastAsia="en-US"/>
        </w:rPr>
        <w:t>de junio</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24E18856" w:rsidR="001F479D" w:rsidRPr="00D60B7E" w:rsidRDefault="00B12D7B"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1F479D" w:rsidRPr="00D60B7E">
        <w:rPr>
          <w:rFonts w:ascii="Palatino Linotype" w:eastAsiaTheme="minorHAnsi" w:hAnsi="Palatino Linotype" w:cs="Arial"/>
          <w:b/>
          <w:sz w:val="28"/>
          <w:lang w:val="es-MX" w:eastAsia="en-US"/>
        </w:rPr>
        <w:t>TO. De la etapa de manifestaciones y/o alegatos.</w:t>
      </w:r>
    </w:p>
    <w:p w14:paraId="684AB8DC" w14:textId="4165B553" w:rsidR="001F479D" w:rsidRPr="007C2995" w:rsidRDefault="001F479D" w:rsidP="007C2995">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sidR="007C2995">
        <w:rPr>
          <w:rFonts w:ascii="Palatino Linotype" w:eastAsiaTheme="minorHAnsi" w:hAnsi="Palatino Linotype" w:cs="Arial"/>
          <w:lang w:val="es-MX" w:eastAsia="en-US"/>
        </w:rPr>
        <w:t>fue omiso en remitir</w:t>
      </w:r>
      <w:r w:rsidRPr="00BD1539">
        <w:rPr>
          <w:rFonts w:ascii="Palatino Linotype" w:eastAsiaTheme="minorHAnsi" w:hAnsi="Palatino Linotype" w:cs="Arial"/>
          <w:lang w:val="es-MX" w:eastAsia="en-US"/>
        </w:rPr>
        <w:t xml:space="preserve"> su informe justificado;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sidR="007C2995">
        <w:rPr>
          <w:rFonts w:ascii="Palatino Linotype" w:eastAsiaTheme="minorHAnsi" w:hAnsi="Palatino Linotype" w:cs="Arial"/>
          <w:lang w:val="es-MX" w:eastAsia="en-US"/>
        </w:rPr>
        <w:t>tampoco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1D8DE18C" w14:textId="77CC18EA" w:rsidR="001F479D" w:rsidRPr="00D60B7E" w:rsidRDefault="007C2995" w:rsidP="001F479D">
      <w:pPr>
        <w:spacing w:line="360" w:lineRule="auto"/>
        <w:jc w:val="both"/>
        <w:rPr>
          <w:rFonts w:ascii="Palatino Linotype" w:eastAsiaTheme="minorHAnsi" w:hAnsi="Palatino Linotype" w:cs="Arial"/>
          <w:lang w:val="es-MX" w:eastAsia="en-US"/>
        </w:rPr>
      </w:pPr>
      <w:r w:rsidRPr="007C2995">
        <w:rPr>
          <w:rFonts w:ascii="Palatino Linotype" w:eastAsiaTheme="minorHAnsi" w:hAnsi="Palatino Linotype" w:cs="Arial"/>
          <w:noProof/>
          <w:lang w:val="es-MX" w:eastAsia="es-MX"/>
        </w:rPr>
        <w:drawing>
          <wp:inline distT="0" distB="0" distL="0" distR="0" wp14:anchorId="6BE4BDD2" wp14:editId="31FCFF08">
            <wp:extent cx="5791835" cy="1405890"/>
            <wp:effectExtent l="152400" t="152400" r="361315" b="365760"/>
            <wp:docPr id="2115192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2519" name=""/>
                    <pic:cNvPicPr/>
                  </pic:nvPicPr>
                  <pic:blipFill>
                    <a:blip r:embed="rId8"/>
                    <a:stretch>
                      <a:fillRect/>
                    </a:stretch>
                  </pic:blipFill>
                  <pic:spPr>
                    <a:xfrm>
                      <a:off x="0" y="0"/>
                      <a:ext cx="5791835" cy="1405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10141EB3" w:rsidR="001F479D" w:rsidRPr="00D60B7E" w:rsidRDefault="00B12D7B"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1F479D" w:rsidRPr="00D60B7E">
        <w:rPr>
          <w:rFonts w:ascii="Palatino Linotype" w:eastAsiaTheme="minorHAnsi" w:hAnsi="Palatino Linotype" w:cs="Arial"/>
          <w:b/>
          <w:sz w:val="28"/>
          <w:lang w:val="es-MX" w:eastAsia="en-US"/>
        </w:rPr>
        <w:t>O. Del cierre de instrucción.</w:t>
      </w:r>
      <w:r w:rsidR="001F479D" w:rsidRPr="00D60B7E">
        <w:rPr>
          <w:rFonts w:ascii="Palatino Linotype" w:eastAsiaTheme="minorHAnsi" w:hAnsi="Palatino Linotype" w:cs="Arial"/>
          <w:b/>
          <w:sz w:val="28"/>
          <w:lang w:val="es-MX" w:eastAsia="en-US"/>
        </w:rPr>
        <w:tab/>
      </w:r>
    </w:p>
    <w:p w14:paraId="1B442B0D" w14:textId="700000C3" w:rsidR="00FF3FFB" w:rsidRDefault="001F479D" w:rsidP="007C2995">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sidR="007C2995">
        <w:rPr>
          <w:rFonts w:ascii="Palatino Linotype" w:eastAsiaTheme="minorHAnsi" w:hAnsi="Palatino Linotype" w:cs="Arial"/>
          <w:lang w:val="es-MX" w:eastAsia="en-US"/>
        </w:rPr>
        <w:t>treinta</w:t>
      </w:r>
      <w:r>
        <w:rPr>
          <w:rFonts w:ascii="Palatino Linotype" w:eastAsiaTheme="minorHAnsi" w:hAnsi="Palatino Linotype" w:cs="Arial"/>
          <w:lang w:val="es-MX" w:eastAsia="en-US"/>
        </w:rPr>
        <w:t xml:space="preserve"> de junio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E0A4BA8" w14:textId="77777777" w:rsidR="007C2995" w:rsidRPr="007C2995" w:rsidRDefault="007C2995" w:rsidP="007C2995">
      <w:pPr>
        <w:spacing w:line="360" w:lineRule="auto"/>
        <w:jc w:val="both"/>
        <w:rPr>
          <w:rFonts w:ascii="Palatino Linotype" w:eastAsiaTheme="minorHAnsi" w:hAnsi="Palatino Linotype" w:cs="Arial"/>
          <w:lang w:val="es-MX" w:eastAsia="en-US"/>
        </w:rPr>
      </w:pPr>
    </w:p>
    <w:p w14:paraId="1F5D923B" w14:textId="30DA1C23" w:rsidR="006021E7" w:rsidRPr="002F5EDD" w:rsidRDefault="00B12D7B" w:rsidP="006021E7">
      <w:pPr>
        <w:spacing w:line="360" w:lineRule="auto"/>
        <w:jc w:val="both"/>
        <w:rPr>
          <w:rFonts w:ascii="Palatino Linotype" w:hAnsi="Palatino Linotype" w:cs="Arial"/>
          <w:b/>
        </w:rPr>
      </w:pPr>
      <w:r>
        <w:rPr>
          <w:rFonts w:ascii="Palatino Linotype" w:hAnsi="Palatino Linotype" w:cs="Arial"/>
          <w:b/>
          <w:sz w:val="28"/>
        </w:rPr>
        <w:t>SÉPTIM</w:t>
      </w:r>
      <w:r w:rsidR="006021E7" w:rsidRPr="002F5EDD">
        <w:rPr>
          <w:rFonts w:ascii="Palatino Linotype" w:hAnsi="Palatino Linotype" w:cs="Arial"/>
          <w:b/>
          <w:sz w:val="28"/>
        </w:rPr>
        <w:t>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0A547B1F" w14:textId="069FE383" w:rsidR="005327BF" w:rsidRDefault="006021E7" w:rsidP="007C2995">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7C2995">
        <w:rPr>
          <w:rFonts w:ascii="Palatino Linotype" w:hAnsi="Palatino Linotype"/>
          <w:lang w:val="es-MX"/>
        </w:rPr>
        <w:t>catorce de agosto</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0FEE0F9" w14:textId="77777777" w:rsidR="007C2995" w:rsidRPr="007C2995" w:rsidRDefault="007C2995" w:rsidP="007C2995">
      <w:pPr>
        <w:spacing w:line="360" w:lineRule="auto"/>
        <w:jc w:val="both"/>
        <w:rPr>
          <w:rFonts w:ascii="Palatino Linotype" w:hAnsi="Palatino Linotype"/>
          <w:lang w:val="es-MX"/>
        </w:rPr>
      </w:pPr>
    </w:p>
    <w:p w14:paraId="259FBCF3" w14:textId="1D096EE0" w:rsidR="00D57F74" w:rsidRDefault="00E74701" w:rsidP="007C2995">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F74DA90" w14:textId="77777777" w:rsidR="007C2995" w:rsidRPr="007C2995" w:rsidRDefault="007C2995" w:rsidP="007C2995">
      <w:pPr>
        <w:pStyle w:val="Sinespaciado"/>
        <w:rPr>
          <w:rFonts w:eastAsiaTheme="minorHAnsi"/>
          <w:lang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033E0E7" w14:textId="77777777" w:rsidR="007C2995" w:rsidRPr="002F5EDD" w:rsidRDefault="007C299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 xml:space="preserve">181 párrafo cuarto, 194 y 195 y demás aplicables de la Ley de Transparencia y Acceso a la Información Pública del Estado de </w:t>
      </w:r>
      <w:r w:rsidRPr="002F5EDD">
        <w:rPr>
          <w:rFonts w:ascii="Palatino Linotype" w:eastAsiaTheme="minorHAnsi" w:hAnsi="Palatino Linotype" w:cs="Arial"/>
          <w:lang w:val="es-MX" w:eastAsia="en-US"/>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se procede al análisis del fondo de los asuntos en los siguientes términos.</w:t>
      </w:r>
    </w:p>
    <w:p w14:paraId="7AAF0FFF" w14:textId="77777777" w:rsidR="00EC485F" w:rsidRPr="002F5EDD" w:rsidRDefault="00EC485F"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2F5EDD" w:rsidRDefault="00B14416" w:rsidP="00B14416">
      <w:pPr>
        <w:autoSpaceDE w:val="0"/>
        <w:autoSpaceDN w:val="0"/>
        <w:adjustRightInd w:val="0"/>
        <w:spacing w:line="360" w:lineRule="auto"/>
        <w:jc w:val="both"/>
        <w:rPr>
          <w:rFonts w:ascii="Palatino Linotype" w:hAnsi="Palatino Linotype" w:cs="Arial"/>
          <w:b/>
        </w:rPr>
      </w:pPr>
      <w:r w:rsidRPr="002F5EDD">
        <w:rPr>
          <w:rFonts w:ascii="Palatino Linotype" w:hAnsi="Palatino Linotype" w:cs="Arial"/>
          <w:b/>
          <w:sz w:val="28"/>
        </w:rPr>
        <w:t>TERCERO. Cuestiones de previo y especial pronunciamiento</w:t>
      </w:r>
      <w:r w:rsidRPr="002F5EDD">
        <w:rPr>
          <w:rFonts w:ascii="Palatino Linotype" w:hAnsi="Palatino Linotype" w:cs="Arial"/>
          <w:b/>
        </w:rPr>
        <w:t>.</w:t>
      </w:r>
    </w:p>
    <w:p w14:paraId="74545F1F" w14:textId="77777777" w:rsidR="00B14416" w:rsidRPr="002F5EDD" w:rsidRDefault="00B14416" w:rsidP="00B14416">
      <w:pPr>
        <w:spacing w:line="360" w:lineRule="auto"/>
        <w:jc w:val="both"/>
        <w:rPr>
          <w:rFonts w:ascii="Palatino Linotype" w:hAnsi="Palatino Linotype" w:cs="Arial"/>
        </w:rPr>
      </w:pPr>
      <w:r w:rsidRPr="002F5EDD">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F5EDD">
        <w:rPr>
          <w:rFonts w:ascii="Palatino Linotype" w:hAnsi="Palatino Linotype"/>
          <w:b/>
        </w:rPr>
        <w:t>Recurrente,</w:t>
      </w:r>
      <w:r w:rsidRPr="002F5EDD">
        <w:rPr>
          <w:rFonts w:ascii="Palatino Linotype" w:hAnsi="Palatino Linotype"/>
        </w:rPr>
        <w:t xml:space="preserve"> por lo que en este punto se </w:t>
      </w:r>
      <w:r w:rsidRPr="002F5EDD">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F5EDD">
        <w:rPr>
          <w:rFonts w:ascii="Palatino Linotype" w:hAnsi="Palatino Linotype" w:cs="Arial"/>
        </w:rPr>
        <w:t>, del cual no se colige que corresponda al nombre de una persona.</w:t>
      </w:r>
    </w:p>
    <w:p w14:paraId="725D9260" w14:textId="77777777" w:rsidR="00EC1F45" w:rsidRPr="002F5EDD" w:rsidRDefault="00EC1F45" w:rsidP="00B14416">
      <w:pPr>
        <w:spacing w:line="360" w:lineRule="auto"/>
        <w:jc w:val="both"/>
        <w:rPr>
          <w:rFonts w:ascii="Palatino Linotype" w:hAnsi="Palatino Linotype"/>
        </w:rPr>
      </w:pPr>
    </w:p>
    <w:p w14:paraId="0D08D5C7"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Esta Ponencia considera importante abordar el análisis de los requisitos de </w:t>
      </w:r>
      <w:proofErr w:type="spellStart"/>
      <w:r w:rsidRPr="002F5EDD">
        <w:rPr>
          <w:rFonts w:ascii="Palatino Linotype" w:hAnsi="Palatino Linotype" w:cs="Arial"/>
        </w:rPr>
        <w:t>procedibilidad</w:t>
      </w:r>
      <w:proofErr w:type="spellEnd"/>
      <w:r w:rsidRPr="002F5EDD">
        <w:rPr>
          <w:rFonts w:ascii="Palatino Linotype" w:hAnsi="Palatino Linotype" w:cs="Arial"/>
        </w:rPr>
        <w:t xml:space="preserve"> de los recursos de revisión, así el artículo 180 de la </w:t>
      </w:r>
      <w:r w:rsidRPr="002F5EDD">
        <w:rPr>
          <w:rFonts w:ascii="Palatino Linotype" w:hAnsi="Palatino Linotype" w:cs="Arial"/>
          <w:lang w:eastAsia="es-MX"/>
        </w:rPr>
        <w:t xml:space="preserve">Ley de Transparencia y Acceso a la Información Pública del Estado de México y Municipios, que </w:t>
      </w:r>
      <w:r w:rsidRPr="002F5EDD">
        <w:rPr>
          <w:rFonts w:ascii="Palatino Linotype" w:hAnsi="Palatino Linotype" w:cs="Arial"/>
        </w:rPr>
        <w:t>establece lo siguiente:</w:t>
      </w:r>
    </w:p>
    <w:p w14:paraId="26FDF5FB" w14:textId="77777777" w:rsidR="00B14416" w:rsidRPr="002F5EDD" w:rsidRDefault="00B14416" w:rsidP="00B14416">
      <w:pPr>
        <w:rPr>
          <w:lang w:val="es-MX"/>
        </w:rPr>
      </w:pPr>
    </w:p>
    <w:p w14:paraId="77D26AFB"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i/>
          <w:sz w:val="22"/>
        </w:rPr>
        <w:t>“</w:t>
      </w:r>
      <w:r w:rsidRPr="002F5EDD">
        <w:rPr>
          <w:rFonts w:ascii="Palatino Linotype" w:hAnsi="Palatino Linotype"/>
          <w:b/>
          <w:i/>
          <w:sz w:val="22"/>
        </w:rPr>
        <w:t xml:space="preserve">Artículo 180. </w:t>
      </w:r>
      <w:r w:rsidRPr="002F5EDD">
        <w:rPr>
          <w:rFonts w:ascii="Palatino Linotype" w:hAnsi="Palatino Linotype"/>
          <w:i/>
          <w:sz w:val="22"/>
        </w:rPr>
        <w:t xml:space="preserve">El </w:t>
      </w:r>
      <w:r w:rsidRPr="002F5EDD">
        <w:rPr>
          <w:rFonts w:ascii="Palatino Linotype" w:hAnsi="Palatino Linotype" w:cs="Arial"/>
          <w:i/>
          <w:sz w:val="22"/>
        </w:rPr>
        <w:t>recurso</w:t>
      </w:r>
      <w:r w:rsidRPr="002F5EDD">
        <w:rPr>
          <w:rFonts w:ascii="Palatino Linotype" w:hAnsi="Palatino Linotype"/>
          <w:i/>
          <w:sz w:val="22"/>
        </w:rPr>
        <w:t xml:space="preserve"> </w:t>
      </w:r>
      <w:r w:rsidRPr="002F5EDD">
        <w:rPr>
          <w:rFonts w:ascii="Palatino Linotype" w:hAnsi="Palatino Linotype" w:cs="Arial"/>
          <w:i/>
          <w:sz w:val="22"/>
          <w:lang w:eastAsia="es-MX"/>
        </w:rPr>
        <w:t>de</w:t>
      </w:r>
      <w:r w:rsidRPr="002F5EDD">
        <w:rPr>
          <w:rFonts w:ascii="Palatino Linotype" w:hAnsi="Palatino Linotype"/>
          <w:i/>
          <w:sz w:val="22"/>
        </w:rPr>
        <w:t xml:space="preserve"> revisión contendrá:</w:t>
      </w:r>
      <w:r w:rsidRPr="002F5EDD">
        <w:rPr>
          <w:rFonts w:ascii="Palatino Linotype" w:hAnsi="Palatino Linotype"/>
          <w:b/>
          <w:i/>
          <w:sz w:val="22"/>
        </w:rPr>
        <w:t xml:space="preserve"> </w:t>
      </w:r>
    </w:p>
    <w:p w14:paraId="5E5F265A"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 </w:t>
      </w:r>
      <w:r w:rsidRPr="002F5EDD">
        <w:rPr>
          <w:rFonts w:ascii="Palatino Linotype" w:hAnsi="Palatino Linotype"/>
          <w:i/>
          <w:sz w:val="22"/>
        </w:rPr>
        <w:t xml:space="preserve">El sujeto obligado ante </w:t>
      </w:r>
      <w:r w:rsidRPr="002F5EDD">
        <w:rPr>
          <w:rFonts w:ascii="Palatino Linotype" w:hAnsi="Palatino Linotype" w:cs="Arial"/>
          <w:i/>
          <w:sz w:val="22"/>
        </w:rPr>
        <w:t>la</w:t>
      </w:r>
      <w:r w:rsidRPr="002F5EDD">
        <w:rPr>
          <w:rFonts w:ascii="Palatino Linotype" w:hAnsi="Palatino Linotype"/>
          <w:i/>
          <w:sz w:val="22"/>
        </w:rPr>
        <w:t xml:space="preserve"> cual </w:t>
      </w:r>
      <w:r w:rsidRPr="002F5EDD">
        <w:rPr>
          <w:rFonts w:ascii="Palatino Linotype" w:hAnsi="Palatino Linotype" w:cs="Arial"/>
          <w:i/>
          <w:sz w:val="22"/>
          <w:lang w:eastAsia="es-MX"/>
        </w:rPr>
        <w:t>se</w:t>
      </w:r>
      <w:r w:rsidRPr="002F5EDD">
        <w:rPr>
          <w:rFonts w:ascii="Palatino Linotype" w:hAnsi="Palatino Linotype"/>
          <w:i/>
          <w:sz w:val="22"/>
        </w:rPr>
        <w:t xml:space="preserve"> presentó la solicitud;</w:t>
      </w:r>
      <w:r w:rsidRPr="002F5EDD">
        <w:rPr>
          <w:rFonts w:ascii="Palatino Linotype" w:hAnsi="Palatino Linotype"/>
          <w:b/>
          <w:i/>
          <w:sz w:val="22"/>
        </w:rPr>
        <w:t xml:space="preserve"> </w:t>
      </w:r>
    </w:p>
    <w:p w14:paraId="034F3E9D" w14:textId="77777777" w:rsidR="00B14416" w:rsidRPr="002F5EDD" w:rsidRDefault="00B14416" w:rsidP="00B14416">
      <w:pPr>
        <w:ind w:left="851" w:right="851"/>
        <w:jc w:val="both"/>
        <w:rPr>
          <w:rFonts w:ascii="Palatino Linotype" w:hAnsi="Palatino Linotype"/>
          <w:b/>
          <w:i/>
          <w:sz w:val="22"/>
        </w:rPr>
      </w:pPr>
      <w:r w:rsidRPr="002F5EDD">
        <w:rPr>
          <w:rFonts w:ascii="Palatino Linotype" w:hAnsi="Palatino Linotype"/>
          <w:b/>
          <w:i/>
          <w:sz w:val="22"/>
        </w:rPr>
        <w:t xml:space="preserve">II. </w:t>
      </w:r>
      <w:r w:rsidRPr="002F5EDD">
        <w:rPr>
          <w:rFonts w:ascii="Palatino Linotype" w:hAnsi="Palatino Linotype"/>
          <w:b/>
          <w:i/>
          <w:sz w:val="22"/>
          <w:u w:val="single"/>
        </w:rPr>
        <w:t xml:space="preserve">El nombre del solicitante </w:t>
      </w:r>
      <w:r w:rsidRPr="002F5EDD">
        <w:rPr>
          <w:rFonts w:ascii="Palatino Linotype" w:hAnsi="Palatino Linotype" w:cs="Arial"/>
          <w:b/>
          <w:i/>
          <w:sz w:val="22"/>
          <w:u w:val="single"/>
          <w:lang w:eastAsia="es-MX"/>
        </w:rPr>
        <w:t>que</w:t>
      </w:r>
      <w:r w:rsidRPr="002F5EDD">
        <w:rPr>
          <w:rFonts w:ascii="Palatino Linotype" w:hAnsi="Palatino Linotype"/>
          <w:b/>
          <w:i/>
          <w:sz w:val="22"/>
          <w:u w:val="single"/>
        </w:rPr>
        <w:t xml:space="preserve"> recurre</w:t>
      </w:r>
      <w:r w:rsidRPr="002F5EDD">
        <w:rPr>
          <w:rFonts w:ascii="Palatino Linotype" w:hAnsi="Palatino Linotype"/>
          <w:b/>
          <w:i/>
          <w:sz w:val="22"/>
        </w:rPr>
        <w:t xml:space="preserve"> </w:t>
      </w:r>
      <w:r w:rsidRPr="002F5EDD">
        <w:rPr>
          <w:rFonts w:ascii="Palatino Linotype" w:hAnsi="Palatino Linotype"/>
          <w:i/>
          <w:sz w:val="22"/>
        </w:rPr>
        <w:t>o de su representante y, en su caso, del tercero interesado, así como la dirección o medio que señale para recibir notificaciones;</w:t>
      </w:r>
      <w:r w:rsidRPr="002F5EDD">
        <w:rPr>
          <w:rFonts w:ascii="Palatino Linotype" w:hAnsi="Palatino Linotype"/>
          <w:b/>
          <w:i/>
          <w:sz w:val="22"/>
        </w:rPr>
        <w:t xml:space="preserve"> </w:t>
      </w:r>
    </w:p>
    <w:p w14:paraId="1221C07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r w:rsidRPr="002F5EDD">
        <w:rPr>
          <w:rFonts w:ascii="Palatino Linotype" w:hAnsi="Palatino Linotype"/>
        </w:rPr>
        <w:t xml:space="preserve">En principio, de una interpretación del artículo transcrito se observan los requisitos que </w:t>
      </w:r>
      <w:r w:rsidRPr="002F5EDD">
        <w:rPr>
          <w:rFonts w:ascii="Palatino Linotype" w:hAnsi="Palatino Linotype" w:cs="Arial"/>
        </w:rPr>
        <w:t>deberán</w:t>
      </w:r>
      <w:r w:rsidRPr="002F5EDD">
        <w:rPr>
          <w:rFonts w:ascii="Palatino Linotype" w:hAnsi="Palatino Linotype"/>
        </w:rPr>
        <w:t xml:space="preserve"> contener los recursos de revisión; sobre el particular, de la revisión del expediente electrónico del </w:t>
      </w:r>
      <w:r w:rsidRPr="002F5EDD">
        <w:rPr>
          <w:rFonts w:ascii="Palatino Linotype" w:hAnsi="Palatino Linotype"/>
          <w:b/>
        </w:rPr>
        <w:t>SAIMEX</w:t>
      </w:r>
      <w:r w:rsidRPr="002F5EDD">
        <w:rPr>
          <w:rFonts w:ascii="Palatino Linotype" w:hAnsi="Palatino Linotype"/>
        </w:rPr>
        <w:t xml:space="preserve"> se desprende que el solicitante y ahora </w:t>
      </w:r>
      <w:r w:rsidRPr="002F5EDD">
        <w:rPr>
          <w:rFonts w:ascii="Palatino Linotype" w:hAnsi="Palatino Linotype"/>
          <w:b/>
        </w:rPr>
        <w:t>Recurrente</w:t>
      </w:r>
      <w:r w:rsidRPr="002F5EDD">
        <w:rPr>
          <w:rFonts w:ascii="Palatino Linotype" w:hAnsi="Palatino Linotype"/>
        </w:rPr>
        <w:t xml:space="preserve">, en ejercicio de su derecho de acceso a la información pública, no proporcionó un nombre para que </w:t>
      </w:r>
      <w:r w:rsidRPr="002F5EDD">
        <w:rPr>
          <w:rFonts w:ascii="Palatino Linotype" w:hAnsi="Palatino Linotype" w:cs="Arial"/>
        </w:rPr>
        <w:t>sea</w:t>
      </w:r>
      <w:r w:rsidRPr="002F5EDD">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r w:rsidRPr="002F5EDD">
        <w:rPr>
          <w:rFonts w:ascii="Palatino Linotype" w:hAnsi="Palatino Linotype"/>
        </w:rPr>
        <w:t xml:space="preserve">No obstante lo anterior, debe destacarse que el artículo 15, de </w:t>
      </w:r>
      <w:r w:rsidRPr="002F5EDD">
        <w:rPr>
          <w:rFonts w:ascii="Palatino Linotype" w:hAnsi="Palatino Linotype" w:cs="Arial"/>
          <w:lang w:eastAsia="es-MX"/>
        </w:rPr>
        <w:t xml:space="preserve">Ley de Transparencia y Acceso a la </w:t>
      </w:r>
      <w:r w:rsidRPr="002F5EDD">
        <w:rPr>
          <w:rFonts w:ascii="Palatino Linotype" w:hAnsi="Palatino Linotype" w:cs="Arial"/>
        </w:rPr>
        <w:t>Información</w:t>
      </w:r>
      <w:r w:rsidRPr="002F5EDD">
        <w:rPr>
          <w:rFonts w:ascii="Palatino Linotype" w:hAnsi="Palatino Linotype" w:cs="Arial"/>
          <w:lang w:eastAsia="es-MX"/>
        </w:rPr>
        <w:t xml:space="preserve"> Pública del Estado de México y Municipios </w:t>
      </w:r>
      <w:r w:rsidRPr="002F5EDD">
        <w:rPr>
          <w:rFonts w:ascii="Palatino Linotype" w:hAnsi="Palatino Linotype" w:cs="Arial"/>
          <w:iCs/>
        </w:rPr>
        <w:t xml:space="preserve">prevé que, </w:t>
      </w:r>
      <w:r w:rsidRPr="002F5EDD">
        <w:rPr>
          <w:rFonts w:ascii="Palatino Linotype" w:hAnsi="Palatino Linotype"/>
        </w:rPr>
        <w:t xml:space="preserve">toda persona tendrá acceso a la información </w:t>
      </w:r>
      <w:r w:rsidRPr="002F5EDD">
        <w:rPr>
          <w:rFonts w:ascii="Palatino Linotype" w:hAnsi="Palatino Linotype" w:cs="Arial"/>
        </w:rPr>
        <w:t xml:space="preserve">sin necesidad de acreditar interés alguno o </w:t>
      </w:r>
      <w:r w:rsidRPr="002F5EDD">
        <w:rPr>
          <w:rFonts w:ascii="Palatino Linotype" w:hAnsi="Palatino Linotype" w:cs="Arial"/>
        </w:rPr>
        <w:lastRenderedPageBreak/>
        <w:t xml:space="preserve">justificar su utilización, de lo que se infiere que para el </w:t>
      </w:r>
      <w:r w:rsidRPr="002F5EDD">
        <w:rPr>
          <w:rFonts w:ascii="Palatino Linotype" w:hAnsi="Palatino Linotype"/>
        </w:rPr>
        <w:t>ejercicio</w:t>
      </w:r>
      <w:r w:rsidRPr="002F5EDD">
        <w:rPr>
          <w:rFonts w:ascii="Palatino Linotype" w:hAnsi="Palatino Linotype" w:cs="Arial"/>
        </w:rPr>
        <w:t xml:space="preserve"> del derecho de acceso a la información pública, el nombre no es un requisito </w:t>
      </w:r>
      <w:r w:rsidRPr="002F5EDD">
        <w:rPr>
          <w:rFonts w:ascii="Palatino Linotype" w:hAnsi="Palatino Linotype" w:cs="Arial"/>
          <w:i/>
        </w:rPr>
        <w:t>sine qua non</w:t>
      </w:r>
      <w:r w:rsidRPr="002F5ED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2F5EDD"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2F5EDD"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F5EDD">
        <w:rPr>
          <w:rFonts w:ascii="Palatino Linotype" w:hAnsi="Palatino Linotype" w:cs="Arial"/>
        </w:rPr>
        <w:t>derecho</w:t>
      </w:r>
      <w:r w:rsidRPr="002F5ED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2F5EDD"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CUART</w:t>
      </w:r>
      <w:r w:rsidR="0029071C" w:rsidRPr="002F5EDD">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F5EDD">
        <w:rPr>
          <w:rFonts w:ascii="Palatino Linotype" w:eastAsiaTheme="minorHAnsi" w:hAnsi="Palatino Linotype" w:cs="Arial"/>
          <w:lang w:val="es-MX" w:eastAsia="en-US"/>
        </w:rPr>
        <w:t>Resolutor</w:t>
      </w:r>
      <w:proofErr w:type="spellEnd"/>
      <w:r w:rsidRPr="002F5EDD">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2F5EDD">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5DF25401" w14:textId="77777777" w:rsidR="001F479D" w:rsidRPr="002F5EDD"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2F5EDD">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Así las cosas, al no existir causas de improcedencia invocadas por las partes ni advertidas de oficio por este </w:t>
      </w:r>
      <w:proofErr w:type="spellStart"/>
      <w:r w:rsidRPr="002F5EDD">
        <w:rPr>
          <w:rFonts w:ascii="Palatino Linotype" w:hAnsi="Palatino Linotype" w:cs="Arial"/>
        </w:rPr>
        <w:t>Resolutor</w:t>
      </w:r>
      <w:proofErr w:type="spellEnd"/>
      <w:r w:rsidRPr="002F5EDD">
        <w:rPr>
          <w:rFonts w:ascii="Palatino Linotype" w:hAnsi="Palatino Linotype" w:cs="Arial"/>
        </w:rPr>
        <w:t>, se procede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2F5EDD" w:rsidRDefault="00B14416" w:rsidP="0029071C">
      <w:pPr>
        <w:autoSpaceDE w:val="0"/>
        <w:autoSpaceDN w:val="0"/>
        <w:adjustRightInd w:val="0"/>
        <w:spacing w:line="360" w:lineRule="auto"/>
        <w:jc w:val="both"/>
        <w:rPr>
          <w:rFonts w:ascii="Palatino Linotype" w:hAnsi="Palatino Linotype" w:cs="Arial"/>
          <w:sz w:val="28"/>
        </w:rPr>
      </w:pPr>
      <w:r w:rsidRPr="002F5EDD">
        <w:rPr>
          <w:rFonts w:ascii="Palatino Linotype" w:hAnsi="Palatino Linotype" w:cs="Arial"/>
          <w:b/>
          <w:sz w:val="28"/>
        </w:rPr>
        <w:t>QUIN</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Default="00FC2CC2" w:rsidP="0029071C">
      <w:pPr>
        <w:spacing w:line="360" w:lineRule="auto"/>
        <w:ind w:right="141"/>
        <w:jc w:val="both"/>
        <w:rPr>
          <w:rFonts w:ascii="Palatino Linotype" w:eastAsiaTheme="minorHAnsi" w:hAnsi="Palatino Linotype" w:cstheme="minorBidi"/>
          <w:lang w:val="es-MX" w:eastAsia="es-MX"/>
        </w:rPr>
      </w:pPr>
    </w:p>
    <w:p w14:paraId="4ACAC02B" w14:textId="77777777" w:rsidR="00607A76" w:rsidRDefault="00607A76" w:rsidP="0029071C">
      <w:pPr>
        <w:spacing w:line="360" w:lineRule="auto"/>
        <w:ind w:right="141"/>
        <w:jc w:val="both"/>
        <w:rPr>
          <w:rFonts w:ascii="Palatino Linotype" w:eastAsiaTheme="minorHAnsi" w:hAnsi="Palatino Linotype" w:cstheme="minorBidi"/>
          <w:lang w:val="es-MX" w:eastAsia="es-MX"/>
        </w:rPr>
      </w:pPr>
    </w:p>
    <w:p w14:paraId="7880F089" w14:textId="77777777" w:rsidR="00607A76" w:rsidRPr="002F5EDD" w:rsidRDefault="00607A76"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lastRenderedPageBreak/>
        <w:t>REQUERIMIENTOS SOLICITADOS:</w:t>
      </w:r>
      <w:r w:rsidR="00A26BD8" w:rsidRPr="002F5EDD">
        <w:rPr>
          <w:rFonts w:ascii="Palatino Linotype" w:eastAsiaTheme="minorHAnsi" w:hAnsi="Palatino Linotype" w:cstheme="minorBidi"/>
          <w:b/>
          <w:szCs w:val="22"/>
          <w:lang w:val="es-MX" w:eastAsia="es-MX"/>
        </w:rPr>
        <w:t xml:space="preserve"> </w:t>
      </w:r>
    </w:p>
    <w:p w14:paraId="6DC4FE7C" w14:textId="67B2F748" w:rsidR="001F479D" w:rsidRPr="00607A76" w:rsidRDefault="007C2995" w:rsidP="00607A76">
      <w:pPr>
        <w:pStyle w:val="Prrafodelista"/>
        <w:numPr>
          <w:ilvl w:val="0"/>
          <w:numId w:val="39"/>
        </w:numPr>
        <w:spacing w:line="276" w:lineRule="auto"/>
        <w:ind w:right="49"/>
        <w:jc w:val="both"/>
        <w:rPr>
          <w:rFonts w:ascii="Palatino Linotype" w:eastAsiaTheme="minorHAnsi" w:hAnsi="Palatino Linotype" w:cstheme="minorBidi"/>
          <w:iCs/>
          <w:lang w:eastAsia="es-MX"/>
        </w:rPr>
      </w:pPr>
      <w:bookmarkStart w:id="2" w:name="_Hlk207205657"/>
      <w:r w:rsidRPr="007C2995">
        <w:rPr>
          <w:rFonts w:ascii="Palatino Linotype" w:eastAsiaTheme="minorHAnsi" w:hAnsi="Palatino Linotype" w:cstheme="minorBidi"/>
          <w:iCs/>
          <w:lang w:eastAsia="es-MX"/>
        </w:rPr>
        <w:t xml:space="preserve">Las </w:t>
      </w:r>
      <w:bookmarkStart w:id="3" w:name="_Hlk207205843"/>
      <w:r>
        <w:rPr>
          <w:rFonts w:ascii="Palatino Linotype" w:eastAsiaTheme="minorHAnsi" w:hAnsi="Palatino Linotype" w:cstheme="minorBidi"/>
          <w:iCs/>
          <w:lang w:eastAsia="es-MX"/>
        </w:rPr>
        <w:t>A</w:t>
      </w:r>
      <w:r w:rsidRPr="007C2995">
        <w:rPr>
          <w:rFonts w:ascii="Palatino Linotype" w:eastAsiaTheme="minorHAnsi" w:hAnsi="Palatino Linotype" w:cstheme="minorBidi"/>
          <w:iCs/>
          <w:lang w:eastAsia="es-MX"/>
        </w:rPr>
        <w:t xml:space="preserve">ctas del </w:t>
      </w:r>
      <w:r>
        <w:rPr>
          <w:rFonts w:ascii="Palatino Linotype" w:eastAsiaTheme="minorHAnsi" w:hAnsi="Palatino Linotype" w:cstheme="minorBidi"/>
          <w:iCs/>
          <w:lang w:eastAsia="es-MX"/>
        </w:rPr>
        <w:t>C</w:t>
      </w:r>
      <w:r w:rsidRPr="007C2995">
        <w:rPr>
          <w:rFonts w:ascii="Palatino Linotype" w:eastAsiaTheme="minorHAnsi" w:hAnsi="Palatino Linotype" w:cstheme="minorBidi"/>
          <w:iCs/>
          <w:lang w:eastAsia="es-MX"/>
        </w:rPr>
        <w:t xml:space="preserve">omité de </w:t>
      </w:r>
      <w:r w:rsidR="009B196F">
        <w:rPr>
          <w:rFonts w:ascii="Palatino Linotype" w:eastAsiaTheme="minorHAnsi" w:hAnsi="Palatino Linotype" w:cstheme="minorBidi"/>
          <w:iCs/>
          <w:lang w:eastAsia="es-MX"/>
        </w:rPr>
        <w:t>a</w:t>
      </w:r>
      <w:r w:rsidR="009B196F" w:rsidRPr="007C2995">
        <w:rPr>
          <w:rFonts w:ascii="Palatino Linotype" w:eastAsiaTheme="minorHAnsi" w:hAnsi="Palatino Linotype" w:cstheme="minorBidi"/>
          <w:iCs/>
          <w:lang w:eastAsia="es-MX"/>
        </w:rPr>
        <w:t xml:space="preserve">rrendamientos, </w:t>
      </w:r>
      <w:r w:rsidR="009B196F">
        <w:rPr>
          <w:rFonts w:ascii="Palatino Linotype" w:eastAsiaTheme="minorHAnsi" w:hAnsi="Palatino Linotype" w:cstheme="minorBidi"/>
          <w:iCs/>
          <w:lang w:eastAsia="es-MX"/>
        </w:rPr>
        <w:t>a</w:t>
      </w:r>
      <w:r w:rsidR="009B196F" w:rsidRPr="007C2995">
        <w:rPr>
          <w:rFonts w:ascii="Palatino Linotype" w:eastAsiaTheme="minorHAnsi" w:hAnsi="Palatino Linotype" w:cstheme="minorBidi"/>
          <w:iCs/>
          <w:lang w:eastAsia="es-MX"/>
        </w:rPr>
        <w:t xml:space="preserve">dquisiciones </w:t>
      </w:r>
      <w:r w:rsidRPr="007C2995">
        <w:rPr>
          <w:rFonts w:ascii="Palatino Linotype" w:eastAsiaTheme="minorHAnsi" w:hAnsi="Palatino Linotype" w:cstheme="minorBidi"/>
          <w:iCs/>
          <w:lang w:eastAsia="es-MX"/>
        </w:rPr>
        <w:t xml:space="preserve">de inmuebles y </w:t>
      </w:r>
      <w:r w:rsidR="009B196F">
        <w:rPr>
          <w:rFonts w:ascii="Palatino Linotype" w:eastAsiaTheme="minorHAnsi" w:hAnsi="Palatino Linotype" w:cstheme="minorBidi"/>
          <w:iCs/>
          <w:lang w:eastAsia="es-MX"/>
        </w:rPr>
        <w:t>e</w:t>
      </w:r>
      <w:r w:rsidRPr="007C2995">
        <w:rPr>
          <w:rFonts w:ascii="Palatino Linotype" w:eastAsiaTheme="minorHAnsi" w:hAnsi="Palatino Linotype" w:cstheme="minorBidi"/>
          <w:iCs/>
          <w:lang w:eastAsia="es-MX"/>
        </w:rPr>
        <w:t xml:space="preserve">najenaciones del </w:t>
      </w:r>
      <w:r w:rsidR="009B196F">
        <w:rPr>
          <w:rFonts w:ascii="Palatino Linotype" w:eastAsiaTheme="minorHAnsi" w:hAnsi="Palatino Linotype" w:cstheme="minorBidi"/>
          <w:iCs/>
          <w:lang w:eastAsia="es-MX"/>
        </w:rPr>
        <w:t>A</w:t>
      </w:r>
      <w:r w:rsidRPr="007C2995">
        <w:rPr>
          <w:rFonts w:ascii="Palatino Linotype" w:eastAsiaTheme="minorHAnsi" w:hAnsi="Palatino Linotype" w:cstheme="minorBidi"/>
          <w:iCs/>
          <w:lang w:eastAsia="es-MX"/>
        </w:rPr>
        <w:t xml:space="preserve">yuntamiento de </w:t>
      </w:r>
      <w:r>
        <w:rPr>
          <w:rFonts w:ascii="Palatino Linotype" w:eastAsiaTheme="minorHAnsi" w:hAnsi="Palatino Linotype" w:cstheme="minorBidi"/>
          <w:iCs/>
          <w:lang w:eastAsia="es-MX"/>
        </w:rPr>
        <w:t>V</w:t>
      </w:r>
      <w:r w:rsidRPr="007C2995">
        <w:rPr>
          <w:rFonts w:ascii="Palatino Linotype" w:eastAsiaTheme="minorHAnsi" w:hAnsi="Palatino Linotype" w:cstheme="minorBidi"/>
          <w:iCs/>
          <w:lang w:eastAsia="es-MX"/>
        </w:rPr>
        <w:t xml:space="preserve">illa del </w:t>
      </w:r>
      <w:r w:rsidR="00607A76">
        <w:rPr>
          <w:rFonts w:ascii="Palatino Linotype" w:eastAsiaTheme="minorHAnsi" w:hAnsi="Palatino Linotype" w:cstheme="minorBidi"/>
          <w:iCs/>
          <w:lang w:eastAsia="es-MX"/>
        </w:rPr>
        <w:t>C</w:t>
      </w:r>
      <w:r w:rsidRPr="007C2995">
        <w:rPr>
          <w:rFonts w:ascii="Palatino Linotype" w:eastAsiaTheme="minorHAnsi" w:hAnsi="Palatino Linotype" w:cstheme="minorBidi"/>
          <w:iCs/>
          <w:lang w:eastAsia="es-MX"/>
        </w:rPr>
        <w:t>arbón</w:t>
      </w:r>
      <w:r w:rsidR="00607A76">
        <w:rPr>
          <w:rFonts w:ascii="Palatino Linotype" w:eastAsiaTheme="minorHAnsi" w:hAnsi="Palatino Linotype" w:cstheme="minorBidi"/>
          <w:iCs/>
          <w:lang w:eastAsia="es-MX"/>
        </w:rPr>
        <w:t>, del periodo comprendido del 0</w:t>
      </w:r>
      <w:r w:rsidRPr="00607A76">
        <w:rPr>
          <w:rFonts w:ascii="Palatino Linotype" w:eastAsiaTheme="minorHAnsi" w:hAnsi="Palatino Linotype" w:cstheme="minorBidi"/>
          <w:iCs/>
          <w:lang w:eastAsia="es-MX"/>
        </w:rPr>
        <w:t xml:space="preserve">1 de enero </w:t>
      </w:r>
      <w:r w:rsidR="00607A76">
        <w:rPr>
          <w:rFonts w:ascii="Palatino Linotype" w:eastAsiaTheme="minorHAnsi" w:hAnsi="Palatino Linotype" w:cstheme="minorBidi"/>
          <w:iCs/>
          <w:lang w:eastAsia="es-MX"/>
        </w:rPr>
        <w:t>al 15 de mayo</w:t>
      </w:r>
      <w:r w:rsidRPr="00607A76">
        <w:rPr>
          <w:rFonts w:ascii="Palatino Linotype" w:eastAsiaTheme="minorHAnsi" w:hAnsi="Palatino Linotype" w:cstheme="minorBidi"/>
          <w:iCs/>
          <w:lang w:eastAsia="es-MX"/>
        </w:rPr>
        <w:t xml:space="preserve"> de 2025</w:t>
      </w:r>
      <w:bookmarkEnd w:id="3"/>
      <w:r w:rsidR="00607A76">
        <w:rPr>
          <w:rFonts w:ascii="Palatino Linotype" w:eastAsiaTheme="minorHAnsi" w:hAnsi="Palatino Linotype" w:cstheme="minorBidi"/>
          <w:iCs/>
          <w:lang w:eastAsia="es-MX"/>
        </w:rPr>
        <w:t>.</w:t>
      </w:r>
    </w:p>
    <w:bookmarkEnd w:id="2"/>
    <w:p w14:paraId="0866DD13" w14:textId="77777777" w:rsidR="007C2995" w:rsidRPr="002F5EDD" w:rsidRDefault="007C2995" w:rsidP="003237EC">
      <w:pPr>
        <w:spacing w:line="276" w:lineRule="auto"/>
        <w:ind w:right="49"/>
        <w:jc w:val="both"/>
        <w:rPr>
          <w:rFonts w:ascii="Palatino Linotype" w:eastAsiaTheme="minorHAnsi" w:hAnsi="Palatino Linotype" w:cstheme="minorBidi"/>
          <w:iCs/>
          <w:sz w:val="22"/>
          <w:szCs w:val="22"/>
          <w:lang w:eastAsia="es-MX"/>
        </w:rPr>
      </w:pPr>
    </w:p>
    <w:p w14:paraId="5D3DA30A" w14:textId="1D06A805" w:rsidR="00683574" w:rsidRDefault="0029071C" w:rsidP="00607A76">
      <w:pPr>
        <w:spacing w:line="360" w:lineRule="auto"/>
        <w:ind w:right="49"/>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w:t>
      </w:r>
      <w:r w:rsidR="00607A76">
        <w:rPr>
          <w:rFonts w:ascii="Palatino Linotype" w:eastAsiaTheme="minorHAnsi" w:hAnsi="Palatino Linotype" w:cstheme="minorBidi"/>
          <w:lang w:val="es-MX" w:eastAsia="es-MX"/>
        </w:rPr>
        <w:t xml:space="preserve">remitió </w:t>
      </w:r>
      <w:bookmarkStart w:id="4" w:name="_Hlk207206716"/>
      <w:r w:rsidR="00607A76">
        <w:rPr>
          <w:rFonts w:ascii="Palatino Linotype" w:eastAsiaTheme="minorHAnsi" w:hAnsi="Palatino Linotype" w:cstheme="minorBidi"/>
          <w:lang w:val="es-MX" w:eastAsia="es-MX"/>
        </w:rPr>
        <w:t xml:space="preserve">el Acuerdo número </w:t>
      </w:r>
      <w:r w:rsidR="00607A76" w:rsidRPr="00793E05">
        <w:rPr>
          <w:rFonts w:ascii="Palatino Linotype" w:eastAsiaTheme="minorHAnsi" w:hAnsi="Palatino Linotype" w:cstheme="minorBidi"/>
          <w:b/>
          <w:bCs/>
          <w:lang w:val="es-MX" w:eastAsia="es-MX"/>
        </w:rPr>
        <w:t>VICABO/CT/AAP/01/2025</w:t>
      </w:r>
      <w:r w:rsidR="00607A76">
        <w:rPr>
          <w:rFonts w:ascii="Palatino Linotype" w:eastAsiaTheme="minorHAnsi" w:hAnsi="Palatino Linotype" w:cstheme="minorBidi"/>
          <w:lang w:val="es-MX" w:eastAsia="es-MX"/>
        </w:rPr>
        <w:t xml:space="preserve">, de fecha 15 de mayo de 2025, mediante la cual, el Comité de Transparencia aprobó la prórroga por un término de siete días hábiles, informando que, toda vez que la información solicitada, tiene que realizar la revisión y análisis de la información con lo que cuenta en los archivos de la Secretaría del Ayuntamiento. Y poder verificar que no contenga información que se encuentre en los supuestos de clasificación de reserva o confidencialidad, establecidos en la Ley de Transparencia y Acceso a la Información Pública del Estado de México y Municipios. </w:t>
      </w:r>
    </w:p>
    <w:bookmarkEnd w:id="4"/>
    <w:p w14:paraId="32A42D78" w14:textId="77777777" w:rsidR="00607A76" w:rsidRPr="00117C5B" w:rsidRDefault="00607A76" w:rsidP="00607A76">
      <w:pPr>
        <w:spacing w:line="360" w:lineRule="auto"/>
        <w:ind w:right="49"/>
        <w:jc w:val="both"/>
        <w:rPr>
          <w:rFonts w:ascii="Palatino Linotype" w:eastAsiaTheme="minorHAnsi" w:hAnsi="Palatino Linotype" w:cs="Arial"/>
          <w:bCs/>
          <w:szCs w:val="22"/>
          <w:lang w:val="es-MX" w:eastAsia="en-US"/>
        </w:rPr>
      </w:pPr>
    </w:p>
    <w:p w14:paraId="3B6DBB8A" w14:textId="019B22BB" w:rsidR="003E6116" w:rsidRDefault="00E11B18" w:rsidP="00607A76">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t xml:space="preserve">Es así </w:t>
      </w:r>
      <w:proofErr w:type="gramStart"/>
      <w:r w:rsidRPr="002F5EDD">
        <w:rPr>
          <w:rFonts w:ascii="Palatino Linotype" w:eastAsiaTheme="minorHAnsi" w:hAnsi="Palatino Linotype" w:cs="Arial"/>
          <w:bCs/>
          <w:lang w:val="es-MX" w:eastAsia="en-US"/>
        </w:rPr>
        <w:t>que</w:t>
      </w:r>
      <w:proofErr w:type="gramEnd"/>
      <w:r w:rsidRPr="002F5EDD">
        <w:rPr>
          <w:rFonts w:ascii="Palatino Linotype" w:eastAsiaTheme="minorHAnsi" w:hAnsi="Palatino Linotype" w:cs="Arial"/>
          <w:bCs/>
          <w:lang w:val="es-MX" w:eastAsia="en-US"/>
        </w:rPr>
        <w:t xml:space="preserv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interpuso el presente recurso de revisión, señalando sustancialmente como su</w:t>
      </w:r>
      <w:r w:rsidR="00FA0962" w:rsidRPr="002F5EDD">
        <w:rPr>
          <w:rFonts w:ascii="Palatino Linotype" w:eastAsiaTheme="minorHAnsi" w:hAnsi="Palatino Linotype" w:cs="Arial"/>
          <w:bCs/>
          <w:lang w:val="es-MX" w:eastAsia="en-US"/>
        </w:rPr>
        <w:t>s</w:t>
      </w:r>
      <w:r w:rsidR="006A2694" w:rsidRPr="002F5EDD">
        <w:rPr>
          <w:rFonts w:ascii="Palatino Linotype" w:eastAsiaTheme="minorHAnsi" w:hAnsi="Palatino Linotype" w:cs="Arial"/>
          <w:bCs/>
          <w:lang w:val="es-MX" w:eastAsia="en-US"/>
        </w:rPr>
        <w:t xml:space="preserve"> </w:t>
      </w:r>
      <w:r w:rsidR="00FA0962" w:rsidRPr="002F5EDD">
        <w:rPr>
          <w:rFonts w:ascii="Palatino Linotype" w:eastAsiaTheme="minorHAnsi" w:hAnsi="Palatino Linotype" w:cs="Arial"/>
          <w:bCs/>
          <w:lang w:val="es-MX" w:eastAsia="en-US"/>
        </w:rPr>
        <w:t>razones o motivos de inconformidad</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607A76" w:rsidRPr="00607A76">
        <w:rPr>
          <w:rFonts w:ascii="Palatino Linotype" w:eastAsiaTheme="minorHAnsi" w:hAnsi="Palatino Linotype" w:cs="Arial"/>
          <w:i/>
          <w:lang w:val="es-MX" w:eastAsia="en-US"/>
        </w:rPr>
        <w:t>el sujeto obligado me dio por respuesta final un acta del comité de transparencia que no corresponde a lo solicitados</w:t>
      </w:r>
      <w:r w:rsidRPr="002F5EDD">
        <w:rPr>
          <w:rFonts w:ascii="Palatino Linotype" w:eastAsiaTheme="minorHAnsi" w:hAnsi="Palatino Linotype" w:cs="Arial"/>
          <w:bCs/>
          <w:i/>
          <w:lang w:val="es-MX" w:eastAsia="en-US"/>
        </w:rPr>
        <w:t>” (Sic).</w:t>
      </w:r>
    </w:p>
    <w:p w14:paraId="2F703BDC" w14:textId="77777777" w:rsidR="00607A76" w:rsidRPr="00607A76" w:rsidRDefault="00607A76" w:rsidP="00607A76">
      <w:pPr>
        <w:spacing w:line="360" w:lineRule="auto"/>
        <w:ind w:right="141"/>
        <w:jc w:val="both"/>
        <w:rPr>
          <w:rFonts w:ascii="Palatino Linotype" w:eastAsiaTheme="minorHAnsi" w:hAnsi="Palatino Linotype" w:cs="Arial"/>
          <w:bCs/>
          <w:i/>
          <w:lang w:val="es-MX" w:eastAsia="en-US"/>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2F5EDD">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47CAED3" w14:textId="77777777" w:rsidR="00EC485F" w:rsidRPr="002F5EDD" w:rsidRDefault="00EC485F"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2F5EDD">
        <w:rPr>
          <w:rFonts w:ascii="Palatino Linotype" w:hAnsi="Palatino Linotype" w:cs="Arial"/>
        </w:rPr>
        <w:lastRenderedPageBreak/>
        <w:t>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2F5EDD">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3313767C" w:rsidR="00FC079F" w:rsidRPr="002F5EDD"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 efecto de determinar si con la </w:t>
      </w:r>
      <w:r w:rsidRPr="002F5EDD">
        <w:rPr>
          <w:rFonts w:ascii="Palatino Linotype" w:eastAsiaTheme="minorHAnsi" w:hAnsi="Palatino Linotype" w:cs="Arial"/>
          <w:szCs w:val="22"/>
          <w:lang w:val="es-MX" w:eastAsia="en-US"/>
        </w:rPr>
        <w:lastRenderedPageBreak/>
        <w:t>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6D5540" w:rsidRPr="002F5EDD">
        <w:rPr>
          <w:rFonts w:ascii="Palatino Linotype" w:eastAsiaTheme="minorHAnsi" w:hAnsi="Palatino Linotype" w:cs="Arial"/>
          <w:szCs w:val="22"/>
          <w:lang w:val="es-MX" w:eastAsia="en-US"/>
        </w:rPr>
        <w:t xml:space="preserve"> </w:t>
      </w:r>
      <w:r w:rsidR="003E6116">
        <w:rPr>
          <w:rFonts w:ascii="Palatino Linotype" w:eastAsiaTheme="minorHAnsi" w:hAnsi="Palatino Linotype" w:cs="Arial"/>
          <w:szCs w:val="22"/>
          <w:lang w:val="es-MX" w:eastAsia="en-US"/>
        </w:rPr>
        <w:t xml:space="preserve">e informe justificado,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3B593A7" w14:textId="5A649D04" w:rsidR="00BB160E" w:rsidRDefault="001D09E1" w:rsidP="002F5EDD">
      <w:pPr>
        <w:spacing w:line="360" w:lineRule="auto"/>
        <w:ind w:right="49"/>
        <w:jc w:val="both"/>
        <w:rPr>
          <w:rFonts w:ascii="Palatino Linotype" w:eastAsiaTheme="minorHAnsi" w:hAnsi="Palatino Linotype" w:cs="Arial"/>
          <w:b/>
          <w:u w:val="single"/>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den cuenta de</w:t>
      </w:r>
      <w:r w:rsidR="00607A76">
        <w:rPr>
          <w:rFonts w:ascii="Palatino Linotype" w:eastAsiaTheme="minorHAnsi" w:hAnsi="Palatino Linotype" w:cs="Arial"/>
          <w:bCs/>
          <w:lang w:val="es-MX" w:eastAsia="en-US"/>
        </w:rPr>
        <w:t xml:space="preserve"> </w:t>
      </w:r>
      <w:bookmarkStart w:id="5" w:name="_Hlk207207675"/>
      <w:r w:rsidR="00607A76">
        <w:rPr>
          <w:rFonts w:ascii="Palatino Linotype" w:eastAsiaTheme="minorHAnsi" w:hAnsi="Palatino Linotype" w:cs="Arial"/>
          <w:bCs/>
          <w:lang w:val="es-MX" w:eastAsia="en-US"/>
        </w:rPr>
        <w:t>las</w:t>
      </w:r>
      <w:bookmarkStart w:id="6" w:name="_Hlk206427308"/>
      <w:r w:rsidR="00607A76">
        <w:rPr>
          <w:rFonts w:ascii="Palatino Linotype" w:eastAsiaTheme="minorHAnsi" w:hAnsi="Palatino Linotype" w:cs="Arial"/>
          <w:bCs/>
          <w:lang w:val="es-MX" w:eastAsia="en-US"/>
        </w:rPr>
        <w:t xml:space="preserve"> </w:t>
      </w:r>
      <w:r w:rsidR="009B196F" w:rsidRPr="009B196F">
        <w:rPr>
          <w:rFonts w:ascii="Palatino Linotype" w:eastAsiaTheme="minorHAnsi" w:hAnsi="Palatino Linotype" w:cs="Arial"/>
          <w:b/>
          <w:u w:val="single"/>
          <w:lang w:val="es-MX" w:eastAsia="en-US"/>
        </w:rPr>
        <w:t>Actas del Comité de arrendamientos, adquisiciones de inmuebles y enajenaciones del Ayuntamiento de Villa del Carbón, del periodo comprendido del 01 de enero al 15 de mayo de 2025</w:t>
      </w:r>
      <w:r w:rsidR="00607A76" w:rsidRPr="00607A76">
        <w:rPr>
          <w:rFonts w:ascii="Palatino Linotype" w:eastAsiaTheme="minorHAnsi" w:hAnsi="Palatino Linotype" w:cs="Arial"/>
          <w:b/>
          <w:u w:val="single"/>
          <w:lang w:val="es-MX" w:eastAsia="en-US"/>
        </w:rPr>
        <w:t>.</w:t>
      </w:r>
    </w:p>
    <w:bookmarkEnd w:id="5"/>
    <w:p w14:paraId="666FB6C2" w14:textId="77777777" w:rsidR="009B196F" w:rsidRDefault="009B196F" w:rsidP="002F5EDD">
      <w:pPr>
        <w:spacing w:line="360" w:lineRule="auto"/>
        <w:ind w:right="49"/>
        <w:jc w:val="both"/>
        <w:rPr>
          <w:rFonts w:ascii="Palatino Linotype" w:eastAsiaTheme="minorHAnsi" w:hAnsi="Palatino Linotype" w:cs="Arial"/>
          <w:b/>
          <w:u w:val="single"/>
          <w:lang w:val="es-MX" w:eastAsia="en-US"/>
        </w:rPr>
      </w:pPr>
    </w:p>
    <w:p w14:paraId="09F42346" w14:textId="77777777" w:rsidR="009B196F" w:rsidRPr="009B196F" w:rsidRDefault="009B196F" w:rsidP="009B196F">
      <w:pPr>
        <w:spacing w:line="360" w:lineRule="auto"/>
        <w:ind w:right="49"/>
        <w:jc w:val="both"/>
        <w:rPr>
          <w:rFonts w:ascii="Palatino Linotype" w:eastAsiaTheme="minorHAnsi" w:hAnsi="Palatino Linotype" w:cs="Arial"/>
          <w:bCs/>
          <w:lang w:val="es-MX" w:eastAsia="en-US"/>
        </w:rPr>
      </w:pPr>
      <w:r w:rsidRPr="009B196F">
        <w:rPr>
          <w:rFonts w:ascii="Palatino Linotype" w:eastAsiaTheme="minorHAnsi" w:hAnsi="Palatino Linotype" w:cs="Arial"/>
          <w:bCs/>
          <w:lang w:val="es-MX" w:eastAsia="en-US"/>
        </w:rPr>
        <w:t xml:space="preserve">Sobre el tema, la Ley de Contratación Pública del Estado de México y Municipios establece en su artículo 22 que los comités son órganos colegiados con facultades de opinión, que tienen por objeto auxiliar a la Oficialía Mayor, entidades, tribunales administrativos y ayuntamientos, en la substanciación de los procedimientos de adquisiciones y de servicios, de conformidad con el Reglamento y los manuales de operación, asimismo, el artículo en cita establece que, en cada ayuntamiento se constituirá un comité de adquisiciones y servicios. </w:t>
      </w:r>
    </w:p>
    <w:p w14:paraId="75F9E727" w14:textId="77777777" w:rsidR="009B196F" w:rsidRPr="009B196F" w:rsidRDefault="009B196F" w:rsidP="009B196F">
      <w:pPr>
        <w:spacing w:line="360" w:lineRule="auto"/>
        <w:ind w:right="49"/>
        <w:jc w:val="both"/>
        <w:rPr>
          <w:rFonts w:ascii="Palatino Linotype" w:eastAsiaTheme="minorHAnsi" w:hAnsi="Palatino Linotype" w:cs="Arial"/>
          <w:bCs/>
          <w:lang w:val="es-MX" w:eastAsia="en-US"/>
        </w:rPr>
      </w:pPr>
    </w:p>
    <w:p w14:paraId="665535BB" w14:textId="0F25C240" w:rsidR="009B196F" w:rsidRDefault="009B196F" w:rsidP="009B196F">
      <w:pPr>
        <w:spacing w:line="360" w:lineRule="auto"/>
        <w:ind w:right="49"/>
        <w:jc w:val="both"/>
        <w:rPr>
          <w:rFonts w:ascii="Palatino Linotype" w:eastAsiaTheme="minorHAnsi" w:hAnsi="Palatino Linotype" w:cs="Arial"/>
          <w:bCs/>
          <w:lang w:val="es-MX" w:eastAsia="en-US"/>
        </w:rPr>
      </w:pPr>
      <w:r w:rsidRPr="009B196F">
        <w:rPr>
          <w:rFonts w:ascii="Palatino Linotype" w:eastAsiaTheme="minorHAnsi" w:hAnsi="Palatino Linotype" w:cs="Arial"/>
          <w:bCs/>
          <w:lang w:val="es-MX" w:eastAsia="en-US"/>
        </w:rPr>
        <w:t xml:space="preserve">Por su parte, el Reglamento de la Ley de Contratación Pública del Estado de México y Municipios precisa en su artículo 2° que el Comité es el órgano colegiado con facultades de opinión, que tiene por objeto auxiliar a la Secretaría, organismos auxiliares, tribunales administrativos o </w:t>
      </w:r>
      <w:r w:rsidRPr="009B196F">
        <w:rPr>
          <w:rFonts w:ascii="Palatino Linotype" w:eastAsiaTheme="minorHAnsi" w:hAnsi="Palatino Linotype" w:cs="Arial"/>
          <w:b/>
          <w:u w:val="single"/>
          <w:lang w:val="es-MX" w:eastAsia="en-US"/>
        </w:rPr>
        <w:t>municipios</w:t>
      </w:r>
      <w:r w:rsidRPr="009B196F">
        <w:rPr>
          <w:rFonts w:ascii="Palatino Linotype" w:eastAsiaTheme="minorHAnsi" w:hAnsi="Palatino Linotype" w:cs="Arial"/>
          <w:bCs/>
          <w:lang w:val="es-MX" w:eastAsia="en-US"/>
        </w:rPr>
        <w:t>, en la preparación y substanciación de los procedimientos de adquisiciones, servicios, arrendamientos y enajenaciones.</w:t>
      </w:r>
    </w:p>
    <w:p w14:paraId="4478E11B" w14:textId="77777777" w:rsidR="009B196F" w:rsidRDefault="009B196F" w:rsidP="009B196F">
      <w:pPr>
        <w:spacing w:line="360" w:lineRule="auto"/>
        <w:ind w:right="49"/>
        <w:jc w:val="both"/>
        <w:rPr>
          <w:rFonts w:ascii="Palatino Linotype" w:eastAsiaTheme="minorHAnsi" w:hAnsi="Palatino Linotype" w:cs="Arial"/>
          <w:bCs/>
          <w:lang w:val="es-MX" w:eastAsia="en-US"/>
        </w:rPr>
      </w:pPr>
    </w:p>
    <w:p w14:paraId="4FB769B9" w14:textId="032D5B58" w:rsidR="009B196F" w:rsidRDefault="009B196F" w:rsidP="009B196F">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Adicionalmente, el artículo 24 de la Ley de Contratación Pública del Estado de México y Municipios, establece lo siguiente:</w:t>
      </w:r>
    </w:p>
    <w:p w14:paraId="039A0276" w14:textId="77777777" w:rsidR="009B196F" w:rsidRPr="009B196F" w:rsidRDefault="009B196F" w:rsidP="009B196F">
      <w:pPr>
        <w:spacing w:after="240"/>
        <w:ind w:left="567" w:right="616"/>
        <w:jc w:val="both"/>
        <w:rPr>
          <w:rFonts w:ascii="Palatino Linotype" w:eastAsiaTheme="minorHAnsi" w:hAnsi="Palatino Linotype" w:cs="Arial"/>
          <w:bCs/>
          <w:i/>
          <w:iCs/>
          <w:sz w:val="22"/>
          <w:szCs w:val="22"/>
          <w:lang w:eastAsia="en-US"/>
        </w:rPr>
      </w:pPr>
      <w:r w:rsidRPr="009B196F">
        <w:rPr>
          <w:rFonts w:ascii="Palatino Linotype" w:eastAsiaTheme="minorHAnsi" w:hAnsi="Palatino Linotype" w:cs="Arial"/>
          <w:b/>
          <w:i/>
          <w:iCs/>
          <w:sz w:val="22"/>
          <w:szCs w:val="22"/>
          <w:lang w:eastAsia="en-US"/>
        </w:rPr>
        <w:lastRenderedPageBreak/>
        <w:t>Artículo 24.-</w:t>
      </w:r>
      <w:r w:rsidRPr="009B196F">
        <w:rPr>
          <w:rFonts w:ascii="Palatino Linotype" w:eastAsiaTheme="minorHAnsi" w:hAnsi="Palatino Linotype" w:cs="Arial"/>
          <w:bCs/>
          <w:i/>
          <w:iCs/>
          <w:sz w:val="22"/>
          <w:szCs w:val="22"/>
          <w:lang w:eastAsia="en-US"/>
        </w:rPr>
        <w:t xml:space="preserve"> El </w:t>
      </w:r>
      <w:r w:rsidRPr="009B196F">
        <w:rPr>
          <w:rFonts w:ascii="Palatino Linotype" w:eastAsiaTheme="minorHAnsi" w:hAnsi="Palatino Linotype" w:cs="Arial"/>
          <w:b/>
          <w:i/>
          <w:iCs/>
          <w:sz w:val="22"/>
          <w:szCs w:val="22"/>
          <w:u w:val="single"/>
          <w:lang w:eastAsia="en-US"/>
        </w:rPr>
        <w:t>comité de arrendamientos, adquisiciones de inmuebles y enajenaciones</w:t>
      </w:r>
      <w:r w:rsidRPr="009B196F">
        <w:rPr>
          <w:rFonts w:ascii="Palatino Linotype" w:eastAsiaTheme="minorHAnsi" w:hAnsi="Palatino Linotype" w:cs="Arial"/>
          <w:bCs/>
          <w:i/>
          <w:iCs/>
          <w:sz w:val="22"/>
          <w:szCs w:val="22"/>
          <w:lang w:eastAsia="en-US"/>
        </w:rPr>
        <w:t xml:space="preserve"> tendrá las funciones siguientes: </w:t>
      </w:r>
    </w:p>
    <w:p w14:paraId="7A0FF06D" w14:textId="77777777" w:rsidR="009B196F" w:rsidRPr="009B196F" w:rsidRDefault="009B196F" w:rsidP="009B196F">
      <w:pPr>
        <w:spacing w:after="240"/>
        <w:ind w:left="567" w:right="616"/>
        <w:jc w:val="both"/>
        <w:rPr>
          <w:rFonts w:ascii="Palatino Linotype" w:eastAsiaTheme="minorHAnsi" w:hAnsi="Palatino Linotype" w:cs="Arial"/>
          <w:bCs/>
          <w:i/>
          <w:iCs/>
          <w:sz w:val="22"/>
          <w:szCs w:val="22"/>
          <w:lang w:eastAsia="en-US"/>
        </w:rPr>
      </w:pPr>
      <w:r w:rsidRPr="009B196F">
        <w:rPr>
          <w:rFonts w:ascii="Palatino Linotype" w:eastAsiaTheme="minorHAnsi" w:hAnsi="Palatino Linotype" w:cs="Arial"/>
          <w:b/>
          <w:i/>
          <w:iCs/>
          <w:sz w:val="22"/>
          <w:szCs w:val="22"/>
          <w:lang w:eastAsia="en-US"/>
        </w:rPr>
        <w:t>I.</w:t>
      </w:r>
      <w:r w:rsidRPr="009B196F">
        <w:rPr>
          <w:rFonts w:ascii="Palatino Linotype" w:eastAsiaTheme="minorHAnsi" w:hAnsi="Palatino Linotype" w:cs="Arial"/>
          <w:bCs/>
          <w:i/>
          <w:iCs/>
          <w:sz w:val="22"/>
          <w:szCs w:val="22"/>
          <w:lang w:eastAsia="en-US"/>
        </w:rPr>
        <w:t xml:space="preserve"> Dictaminar sobre la procedencia de los casos de excepción al procedimiento de licitación pública, tratándose de adquisición de inmuebles y arrendamientos. </w:t>
      </w:r>
    </w:p>
    <w:p w14:paraId="69D30BCA" w14:textId="465D0830" w:rsidR="009B196F" w:rsidRPr="009B196F" w:rsidRDefault="009B196F" w:rsidP="009B196F">
      <w:pPr>
        <w:spacing w:after="240"/>
        <w:ind w:left="567" w:right="616"/>
        <w:jc w:val="both"/>
        <w:rPr>
          <w:rFonts w:ascii="Palatino Linotype" w:eastAsiaTheme="minorHAnsi" w:hAnsi="Palatino Linotype" w:cs="Arial"/>
          <w:bCs/>
          <w:i/>
          <w:iCs/>
          <w:sz w:val="22"/>
          <w:szCs w:val="22"/>
          <w:lang w:eastAsia="en-US"/>
        </w:rPr>
      </w:pPr>
      <w:r w:rsidRPr="009B196F">
        <w:rPr>
          <w:rFonts w:ascii="Palatino Linotype" w:eastAsiaTheme="minorHAnsi" w:hAnsi="Palatino Linotype" w:cs="Arial"/>
          <w:b/>
          <w:i/>
          <w:iCs/>
          <w:sz w:val="22"/>
          <w:szCs w:val="22"/>
          <w:lang w:eastAsia="en-US"/>
        </w:rPr>
        <w:t>II.</w:t>
      </w:r>
      <w:r w:rsidRPr="009B196F">
        <w:rPr>
          <w:rFonts w:ascii="Palatino Linotype" w:eastAsiaTheme="minorHAnsi" w:hAnsi="Palatino Linotype" w:cs="Arial"/>
          <w:bCs/>
          <w:i/>
          <w:iCs/>
          <w:sz w:val="22"/>
          <w:szCs w:val="22"/>
          <w:lang w:eastAsia="en-US"/>
        </w:rPr>
        <w:t xml:space="preserve"> Participar en los procedimientos de licitación, invitación restringida y adjudicación directa, hasta dejarlos en estado de dictar el fallo correspondiente, tratándose de adquisición de inmuebles y arrendamientos.</w:t>
      </w:r>
    </w:p>
    <w:p w14:paraId="5E86FEE9" w14:textId="77777777" w:rsidR="009B196F" w:rsidRPr="009B196F" w:rsidRDefault="009B196F" w:rsidP="009B196F">
      <w:pPr>
        <w:spacing w:after="240"/>
        <w:ind w:left="567" w:right="616"/>
        <w:jc w:val="both"/>
        <w:rPr>
          <w:rFonts w:ascii="Palatino Linotype" w:eastAsiaTheme="minorHAnsi" w:hAnsi="Palatino Linotype" w:cs="Arial"/>
          <w:bCs/>
          <w:i/>
          <w:iCs/>
          <w:sz w:val="22"/>
          <w:szCs w:val="22"/>
          <w:lang w:eastAsia="en-US"/>
        </w:rPr>
      </w:pPr>
      <w:r w:rsidRPr="009B196F">
        <w:rPr>
          <w:rFonts w:ascii="Palatino Linotype" w:eastAsiaTheme="minorHAnsi" w:hAnsi="Palatino Linotype" w:cs="Arial"/>
          <w:b/>
          <w:i/>
          <w:iCs/>
          <w:sz w:val="22"/>
          <w:szCs w:val="22"/>
          <w:lang w:eastAsia="en-US"/>
        </w:rPr>
        <w:t>III.</w:t>
      </w:r>
      <w:r w:rsidRPr="009B196F">
        <w:rPr>
          <w:rFonts w:ascii="Palatino Linotype" w:eastAsiaTheme="minorHAnsi" w:hAnsi="Palatino Linotype" w:cs="Arial"/>
          <w:bCs/>
          <w:i/>
          <w:iCs/>
          <w:sz w:val="22"/>
          <w:szCs w:val="22"/>
          <w:lang w:eastAsia="en-US"/>
        </w:rPr>
        <w:t xml:space="preserve"> Emitir los dictámenes de adjudicación, tratándose de adquisiciones de inmuebles y arrendamientos. </w:t>
      </w:r>
    </w:p>
    <w:p w14:paraId="75D2EBB1" w14:textId="77777777" w:rsidR="009B196F" w:rsidRPr="009B196F" w:rsidRDefault="009B196F" w:rsidP="009B196F">
      <w:pPr>
        <w:spacing w:after="240"/>
        <w:ind w:left="567" w:right="616"/>
        <w:jc w:val="both"/>
        <w:rPr>
          <w:rFonts w:ascii="Palatino Linotype" w:eastAsiaTheme="minorHAnsi" w:hAnsi="Palatino Linotype" w:cs="Arial"/>
          <w:bCs/>
          <w:i/>
          <w:iCs/>
          <w:sz w:val="22"/>
          <w:szCs w:val="22"/>
          <w:lang w:eastAsia="en-US"/>
        </w:rPr>
      </w:pPr>
      <w:r w:rsidRPr="009B196F">
        <w:rPr>
          <w:rFonts w:ascii="Palatino Linotype" w:eastAsiaTheme="minorHAnsi" w:hAnsi="Palatino Linotype" w:cs="Arial"/>
          <w:b/>
          <w:i/>
          <w:iCs/>
          <w:sz w:val="22"/>
          <w:szCs w:val="22"/>
          <w:lang w:eastAsia="en-US"/>
        </w:rPr>
        <w:t>IV.</w:t>
      </w:r>
      <w:r w:rsidRPr="009B196F">
        <w:rPr>
          <w:rFonts w:ascii="Palatino Linotype" w:eastAsiaTheme="minorHAnsi" w:hAnsi="Palatino Linotype" w:cs="Arial"/>
          <w:bCs/>
          <w:i/>
          <w:iCs/>
          <w:sz w:val="22"/>
          <w:szCs w:val="22"/>
          <w:lang w:eastAsia="en-US"/>
        </w:rPr>
        <w:t xml:space="preserve"> Participar en los procedimientos de subasta pública, hasta dejarlos en estado de dictar el fallo de adjudicación. </w:t>
      </w:r>
    </w:p>
    <w:p w14:paraId="552933BE" w14:textId="7BEE08C2" w:rsidR="009B196F" w:rsidRPr="009B196F" w:rsidRDefault="009B196F" w:rsidP="009B196F">
      <w:pPr>
        <w:spacing w:after="240"/>
        <w:ind w:left="567" w:right="616"/>
        <w:jc w:val="both"/>
        <w:rPr>
          <w:rFonts w:ascii="Palatino Linotype" w:eastAsiaTheme="minorHAnsi" w:hAnsi="Palatino Linotype" w:cs="Arial"/>
          <w:bCs/>
          <w:i/>
          <w:iCs/>
          <w:sz w:val="22"/>
          <w:szCs w:val="22"/>
          <w:lang w:val="es-MX" w:eastAsia="en-US"/>
        </w:rPr>
      </w:pPr>
      <w:r w:rsidRPr="009B196F">
        <w:rPr>
          <w:rFonts w:ascii="Palatino Linotype" w:eastAsiaTheme="minorHAnsi" w:hAnsi="Palatino Linotype" w:cs="Arial"/>
          <w:b/>
          <w:i/>
          <w:iCs/>
          <w:sz w:val="22"/>
          <w:szCs w:val="22"/>
          <w:lang w:eastAsia="en-US"/>
        </w:rPr>
        <w:t>V.</w:t>
      </w:r>
      <w:r w:rsidRPr="009B196F">
        <w:rPr>
          <w:rFonts w:ascii="Palatino Linotype" w:eastAsiaTheme="minorHAnsi" w:hAnsi="Palatino Linotype" w:cs="Arial"/>
          <w:bCs/>
          <w:i/>
          <w:iCs/>
          <w:sz w:val="22"/>
          <w:szCs w:val="22"/>
          <w:lang w:eastAsia="en-US"/>
        </w:rPr>
        <w:t xml:space="preserve"> Las demás que establezca el reglamento de esta Ley.</w:t>
      </w:r>
    </w:p>
    <w:p w14:paraId="0A2E1DE6" w14:textId="77777777" w:rsidR="00117C5B" w:rsidRDefault="00117C5B" w:rsidP="002F5EDD">
      <w:pPr>
        <w:spacing w:line="360" w:lineRule="auto"/>
        <w:ind w:right="49"/>
        <w:jc w:val="both"/>
        <w:rPr>
          <w:rFonts w:ascii="Palatino Linotype" w:eastAsiaTheme="minorHAnsi" w:hAnsi="Palatino Linotype" w:cs="Arial"/>
          <w:b/>
          <w:u w:val="single"/>
          <w:lang w:val="es-MX" w:eastAsia="en-US"/>
        </w:rPr>
      </w:pPr>
    </w:p>
    <w:bookmarkEnd w:id="6"/>
    <w:p w14:paraId="23436B72" w14:textId="372C7081" w:rsidR="005917D2" w:rsidRDefault="009B196F" w:rsidP="005917D2">
      <w:pPr>
        <w:spacing w:line="360" w:lineRule="auto"/>
        <w:ind w:right="49"/>
        <w:jc w:val="both"/>
        <w:rPr>
          <w:rFonts w:ascii="Palatino Linotype" w:eastAsia="Palatino Linotype" w:hAnsi="Palatino Linotype" w:cs="Palatino Linotype"/>
          <w:bCs/>
          <w:lang w:eastAsia="es-MX"/>
        </w:rPr>
      </w:pPr>
      <w:r w:rsidRPr="009B196F">
        <w:rPr>
          <w:rFonts w:ascii="Palatino Linotype" w:eastAsia="Palatino Linotype" w:hAnsi="Palatino Linotype" w:cs="Palatino Linotype"/>
          <w:bCs/>
          <w:lang w:eastAsia="es-MX"/>
        </w:rPr>
        <w:t>Asimismo, el</w:t>
      </w:r>
      <w:r>
        <w:rPr>
          <w:rFonts w:ascii="Palatino Linotype" w:eastAsia="Palatino Linotype" w:hAnsi="Palatino Linotype" w:cs="Palatino Linotype"/>
          <w:bCs/>
          <w:lang w:eastAsia="es-MX"/>
        </w:rPr>
        <w:t xml:space="preserve"> artículo 52 del</w:t>
      </w:r>
      <w:r w:rsidRPr="009B196F">
        <w:rPr>
          <w:rFonts w:ascii="Palatino Linotype" w:eastAsia="Palatino Linotype" w:hAnsi="Palatino Linotype" w:cs="Palatino Linotype"/>
          <w:bCs/>
          <w:lang w:eastAsia="es-MX"/>
        </w:rPr>
        <w:t xml:space="preserve"> Reglamento de la Ley de Contratación Pública del Estado de México y Municipios refiere que, el</w:t>
      </w:r>
      <w:r>
        <w:rPr>
          <w:rFonts w:ascii="Palatino Linotype" w:eastAsia="Palatino Linotype" w:hAnsi="Palatino Linotype" w:cs="Palatino Linotype"/>
          <w:bCs/>
          <w:lang w:eastAsia="es-MX"/>
        </w:rPr>
        <w:t xml:space="preserve"> </w:t>
      </w:r>
      <w:r w:rsidRPr="009B196F">
        <w:rPr>
          <w:rFonts w:ascii="Palatino Linotype" w:eastAsia="Palatino Linotype" w:hAnsi="Palatino Linotype" w:cs="Palatino Linotype"/>
          <w:b/>
          <w:u w:val="single"/>
          <w:lang w:eastAsia="es-MX"/>
        </w:rPr>
        <w:t>Comité de Arrendamientos, Adquisiciones de Inmuebles y Enajenaciones</w:t>
      </w:r>
      <w:r w:rsidRPr="009B196F">
        <w:rPr>
          <w:rFonts w:ascii="Palatino Linotype" w:eastAsia="Palatino Linotype" w:hAnsi="Palatino Linotype" w:cs="Palatino Linotype"/>
          <w:bCs/>
          <w:lang w:eastAsia="es-MX"/>
        </w:rPr>
        <w:t>, se integrará por:</w:t>
      </w:r>
    </w:p>
    <w:p w14:paraId="6DD30A77" w14:textId="77777777" w:rsidR="009B196F" w:rsidRDefault="009B196F" w:rsidP="005917D2">
      <w:pPr>
        <w:spacing w:line="360" w:lineRule="auto"/>
        <w:ind w:right="49"/>
        <w:jc w:val="both"/>
        <w:rPr>
          <w:rFonts w:ascii="Palatino Linotype" w:eastAsia="Palatino Linotype" w:hAnsi="Palatino Linotype" w:cs="Palatino Linotype"/>
          <w:bCs/>
          <w:lang w:eastAsia="es-MX"/>
        </w:rPr>
      </w:pPr>
    </w:p>
    <w:p w14:paraId="6D512C73" w14:textId="46B2DDD1"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t>I.</w:t>
      </w:r>
      <w:r w:rsidRPr="009B196F">
        <w:rPr>
          <w:rFonts w:ascii="Palatino Linotype" w:eastAsia="Palatino Linotype" w:hAnsi="Palatino Linotype" w:cs="Palatino Linotype"/>
          <w:bCs/>
          <w:i/>
          <w:iCs/>
          <w:sz w:val="22"/>
          <w:szCs w:val="22"/>
          <w:lang w:eastAsia="es-MX"/>
        </w:rPr>
        <w:t xml:space="preserve"> El titular del área encargada del control patrimonial de la Secretaría, en el caso de las organismos auxiliares, tribunales administrativos o municipios, el encargado del control patrimonial, quien fungirá como presidente;</w:t>
      </w:r>
    </w:p>
    <w:p w14:paraId="789572E0"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t>II.</w:t>
      </w:r>
      <w:r w:rsidRPr="009B196F">
        <w:rPr>
          <w:rFonts w:ascii="Palatino Linotype" w:eastAsia="Palatino Linotype" w:hAnsi="Palatino Linotype" w:cs="Palatino Linotype"/>
          <w:bCs/>
          <w:i/>
          <w:iCs/>
          <w:sz w:val="22"/>
          <w:szCs w:val="22"/>
          <w:lang w:eastAsia="es-MX"/>
        </w:rPr>
        <w:t xml:space="preserve"> Un representante de la Consejería Jurídica o del área jurídica respectiva, de la entidad, tribunal administrativo o municipio o quién lleve a cabo las funciones de esta naturaleza, con funciones de vocal; </w:t>
      </w:r>
    </w:p>
    <w:p w14:paraId="748FF475"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t>III.</w:t>
      </w:r>
      <w:r w:rsidRPr="009B196F">
        <w:rPr>
          <w:rFonts w:ascii="Palatino Linotype" w:eastAsia="Palatino Linotype" w:hAnsi="Palatino Linotype" w:cs="Palatino Linotype"/>
          <w:bCs/>
          <w:i/>
          <w:iCs/>
          <w:sz w:val="22"/>
          <w:szCs w:val="22"/>
          <w:lang w:eastAsia="es-MX"/>
        </w:rPr>
        <w:t xml:space="preserve"> Un representante del área financiera de la Secretaría, entidad, tribunal administrativo o municipio con funciones de vocal; </w:t>
      </w:r>
    </w:p>
    <w:p w14:paraId="563DC60E"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t>IV.</w:t>
      </w:r>
      <w:r w:rsidRPr="009B196F">
        <w:rPr>
          <w:rFonts w:ascii="Palatino Linotype" w:eastAsia="Palatino Linotype" w:hAnsi="Palatino Linotype" w:cs="Palatino Linotype"/>
          <w:bCs/>
          <w:i/>
          <w:iCs/>
          <w:sz w:val="22"/>
          <w:szCs w:val="22"/>
          <w:lang w:eastAsia="es-MX"/>
        </w:rPr>
        <w:t xml:space="preserve"> Un representante de la Coordinación Administrativa o su equivalente de la dependencia, entidad o tribunal administrativo o del área de administración del municipio, interesada en el arrendamiento, adquisición, o enajenación, con funciones de vocal; </w:t>
      </w:r>
    </w:p>
    <w:p w14:paraId="32725EB2"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t>V.</w:t>
      </w:r>
      <w:r w:rsidRPr="009B196F">
        <w:rPr>
          <w:rFonts w:ascii="Palatino Linotype" w:eastAsia="Palatino Linotype" w:hAnsi="Palatino Linotype" w:cs="Palatino Linotype"/>
          <w:bCs/>
          <w:i/>
          <w:iCs/>
          <w:sz w:val="22"/>
          <w:szCs w:val="22"/>
          <w:lang w:eastAsia="es-MX"/>
        </w:rPr>
        <w:t xml:space="preserve"> Un representante del Órgano de Control de la Secretaría, entidad, tribunal administrativo o municipio, con funciones de vocal; y </w:t>
      </w:r>
    </w:p>
    <w:p w14:paraId="001F2A3E"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
          <w:i/>
          <w:iCs/>
          <w:sz w:val="22"/>
          <w:szCs w:val="22"/>
          <w:lang w:eastAsia="es-MX"/>
        </w:rPr>
        <w:lastRenderedPageBreak/>
        <w:t>VI.</w:t>
      </w:r>
      <w:r w:rsidRPr="009B196F">
        <w:rPr>
          <w:rFonts w:ascii="Palatino Linotype" w:eastAsia="Palatino Linotype" w:hAnsi="Palatino Linotype" w:cs="Palatino Linotype"/>
          <w:bCs/>
          <w:i/>
          <w:iCs/>
          <w:sz w:val="22"/>
          <w:szCs w:val="22"/>
          <w:lang w:eastAsia="es-MX"/>
        </w:rPr>
        <w:t xml:space="preserve"> Un Secretario Ejecutivo, quien será designado por el presidente. </w:t>
      </w:r>
    </w:p>
    <w:p w14:paraId="260733E0"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Cs/>
          <w:i/>
          <w:iCs/>
          <w:sz w:val="22"/>
          <w:szCs w:val="22"/>
          <w:lang w:eastAsia="es-MX"/>
        </w:rPr>
        <w:t xml:space="preserve">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 </w:t>
      </w:r>
    </w:p>
    <w:p w14:paraId="13790F53"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Cs/>
          <w:i/>
          <w:iCs/>
          <w:sz w:val="22"/>
          <w:szCs w:val="22"/>
          <w:lang w:eastAsia="es-MX"/>
        </w:rPr>
        <w:t xml:space="preserve">A las sesiones del comité podrá invitarse a servidores públicos cuya intervención se considere necesaria por el secretario ejecutivo, para aclarar aspectos técnicos o administrativos relacionados con los asuntos sometidos al comité. </w:t>
      </w:r>
    </w:p>
    <w:p w14:paraId="0CDFCA67" w14:textId="77777777"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Cs/>
          <w:i/>
          <w:iCs/>
          <w:sz w:val="22"/>
          <w:szCs w:val="22"/>
          <w:lang w:eastAsia="es-MX"/>
        </w:rPr>
        <w:t xml:space="preserve">Los integrantes del comité designarán por escrito a sus respectivos suplentes, y sólo participarán en ausencia del titular. </w:t>
      </w:r>
    </w:p>
    <w:p w14:paraId="05322F76" w14:textId="264DAC82" w:rsidR="009B196F" w:rsidRPr="009B196F" w:rsidRDefault="009B196F" w:rsidP="009B196F">
      <w:pPr>
        <w:spacing w:after="240"/>
        <w:ind w:left="567" w:right="616"/>
        <w:jc w:val="both"/>
        <w:rPr>
          <w:rFonts w:ascii="Palatino Linotype" w:eastAsia="Palatino Linotype" w:hAnsi="Palatino Linotype" w:cs="Palatino Linotype"/>
          <w:bCs/>
          <w:i/>
          <w:iCs/>
          <w:sz w:val="22"/>
          <w:szCs w:val="22"/>
          <w:lang w:eastAsia="es-MX"/>
        </w:rPr>
      </w:pPr>
      <w:r w:rsidRPr="009B196F">
        <w:rPr>
          <w:rFonts w:ascii="Palatino Linotype" w:eastAsia="Palatino Linotype" w:hAnsi="Palatino Linotype" w:cs="Palatino Linotype"/>
          <w:bCs/>
          <w:i/>
          <w:iCs/>
          <w:sz w:val="22"/>
          <w:szCs w:val="22"/>
          <w:lang w:eastAsia="es-MX"/>
        </w:rPr>
        <w:t>Los cargos de integrantes del comité serán honoríficos.</w:t>
      </w:r>
    </w:p>
    <w:p w14:paraId="4426B705" w14:textId="77777777" w:rsidR="009B196F" w:rsidRDefault="009B196F" w:rsidP="005917D2">
      <w:pPr>
        <w:spacing w:line="360" w:lineRule="auto"/>
        <w:ind w:right="49"/>
        <w:jc w:val="both"/>
        <w:rPr>
          <w:rFonts w:ascii="Palatino Linotype" w:eastAsia="Palatino Linotype" w:hAnsi="Palatino Linotype" w:cs="Palatino Linotype"/>
          <w:bCs/>
          <w:lang w:eastAsia="es-MX"/>
        </w:rPr>
      </w:pPr>
    </w:p>
    <w:p w14:paraId="2E039D28"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Cs/>
          <w:lang w:val="es-MX" w:eastAsia="es-MX"/>
        </w:rPr>
        <w:t xml:space="preserve">Asimismo, es de mencionar que, el artículo 46 del Reglamento de la Ley de Contratación de la Entidad establece que los integrantes del comité tendrán las siguientes funciones: </w:t>
      </w:r>
    </w:p>
    <w:p w14:paraId="5BB0D874"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p>
    <w:p w14:paraId="2A6CBA93" w14:textId="77777777" w:rsidR="00793E05" w:rsidRPr="00793E05" w:rsidRDefault="00793E05" w:rsidP="00793E05">
      <w:pPr>
        <w:numPr>
          <w:ilvl w:val="0"/>
          <w:numId w:val="40"/>
        </w:num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
          <w:u w:val="single"/>
          <w:lang w:val="es-MX" w:eastAsia="es-MX"/>
        </w:rPr>
        <w:t>Presidente:</w:t>
      </w:r>
      <w:r w:rsidRPr="00793E05">
        <w:rPr>
          <w:rFonts w:ascii="Palatino Linotype" w:eastAsia="Palatino Linotype" w:hAnsi="Palatino Linotype" w:cs="Palatino Linotype"/>
          <w:bCs/>
          <w:lang w:val="es-MX" w:eastAsia="es-MX"/>
        </w:rPr>
        <w:t xml:space="preserve"> Representar legalmente al comité, autorizar la convocatoria y el orden del día de las sesiones, convocar a sus integrantes cuando sea necesario, emitir su voto y </w:t>
      </w:r>
      <w:r w:rsidRPr="00793E05">
        <w:rPr>
          <w:rFonts w:ascii="Palatino Linotype" w:eastAsia="Palatino Linotype" w:hAnsi="Palatino Linotype" w:cs="Palatino Linotype"/>
          <w:b/>
          <w:bCs/>
          <w:lang w:val="es-MX" w:eastAsia="es-MX"/>
        </w:rPr>
        <w:t xml:space="preserve">firmar las actas de los actos en los que haya participado. </w:t>
      </w:r>
    </w:p>
    <w:p w14:paraId="283E6A7A" w14:textId="77777777" w:rsidR="00793E05" w:rsidRPr="00793E05" w:rsidRDefault="00793E05" w:rsidP="00793E05">
      <w:pPr>
        <w:numPr>
          <w:ilvl w:val="0"/>
          <w:numId w:val="40"/>
        </w:num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
          <w:u w:val="single"/>
          <w:lang w:val="es-MX" w:eastAsia="es-MX"/>
        </w:rPr>
        <w:t>Secretario Ejecutivo:</w:t>
      </w:r>
      <w:r w:rsidRPr="00793E05">
        <w:rPr>
          <w:rFonts w:ascii="Palatino Linotype" w:eastAsia="Palatino Linotype" w:hAnsi="Palatino Linotype" w:cs="Palatino Linotype"/>
          <w:bCs/>
          <w:lang w:val="es-MX" w:eastAsia="es-MX"/>
        </w:rPr>
        <w:t xml:space="preserve"> Vigilará la elaboración y expedición de la convocatoria a sesión, orden del día y de los listados de los asuntos que se tratarán, </w:t>
      </w:r>
      <w:r w:rsidRPr="00793E05">
        <w:rPr>
          <w:rFonts w:ascii="Palatino Linotype" w:eastAsia="Palatino Linotype" w:hAnsi="Palatino Linotype" w:cs="Palatino Linotype"/>
          <w:b/>
          <w:bCs/>
          <w:lang w:val="es-MX" w:eastAsia="es-MX"/>
        </w:rPr>
        <w:t>levantar el acta de cada una de las sesiones, asentando los acuerdos del comité</w:t>
      </w:r>
      <w:r w:rsidRPr="00793E05">
        <w:rPr>
          <w:rFonts w:ascii="Palatino Linotype" w:eastAsia="Palatino Linotype" w:hAnsi="Palatino Linotype" w:cs="Palatino Linotype"/>
          <w:bCs/>
          <w:lang w:val="es-MX" w:eastAsia="es-MX"/>
        </w:rPr>
        <w:t>, así como firmar las actas de los actos en los que haya participado.</w:t>
      </w:r>
    </w:p>
    <w:p w14:paraId="7D879253" w14:textId="77777777" w:rsidR="00793E05" w:rsidRPr="00793E05" w:rsidRDefault="00793E05" w:rsidP="00793E05">
      <w:pPr>
        <w:numPr>
          <w:ilvl w:val="0"/>
          <w:numId w:val="40"/>
        </w:num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
          <w:u w:val="single"/>
          <w:lang w:val="es-MX" w:eastAsia="es-MX"/>
        </w:rPr>
        <w:t>Vocales:</w:t>
      </w:r>
      <w:r w:rsidRPr="00793E05">
        <w:rPr>
          <w:rFonts w:ascii="Palatino Linotype" w:eastAsia="Palatino Linotype" w:hAnsi="Palatino Linotype" w:cs="Palatino Linotype"/>
          <w:bCs/>
          <w:lang w:val="es-MX" w:eastAsia="es-MX"/>
        </w:rPr>
        <w:t xml:space="preserve"> Remitir al secretario ejecutivo antes de la sesión, los documentos relativos a los asuntos que se deban someter a la consideración del comité, analizar el orden del día y emitir los comentarios fundados y motivados que </w:t>
      </w:r>
      <w:r w:rsidRPr="00793E05">
        <w:rPr>
          <w:rFonts w:ascii="Palatino Linotype" w:eastAsia="Palatino Linotype" w:hAnsi="Palatino Linotype" w:cs="Palatino Linotype"/>
          <w:bCs/>
          <w:lang w:val="es-MX" w:eastAsia="es-MX"/>
        </w:rPr>
        <w:lastRenderedPageBreak/>
        <w:t>estimen pertinentes, así como firmar las actas de los actos en los que haya participado.</w:t>
      </w:r>
    </w:p>
    <w:p w14:paraId="55056958"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p>
    <w:p w14:paraId="4BA74416"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Cs/>
          <w:lang w:val="es-MX" w:eastAsia="es-MX"/>
        </w:rPr>
        <w:t xml:space="preserve">Por otro lado, el artículo 48 del multicitado Reglamento señala que, las sesiones del comité se desarrollarán de la siguiente forma: </w:t>
      </w:r>
    </w:p>
    <w:p w14:paraId="6AEBE824"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p>
    <w:p w14:paraId="77359959" w14:textId="77777777" w:rsidR="00793E05" w:rsidRPr="00793E05" w:rsidRDefault="00793E05" w:rsidP="00793E05">
      <w:pPr>
        <w:numPr>
          <w:ilvl w:val="0"/>
          <w:numId w:val="40"/>
        </w:num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
          <w:bCs/>
          <w:lang w:val="es-MX" w:eastAsia="es-MX"/>
        </w:rPr>
        <w:t>Ordinarias</w:t>
      </w:r>
      <w:r w:rsidRPr="00793E05">
        <w:rPr>
          <w:rFonts w:ascii="Palatino Linotype" w:eastAsia="Palatino Linotype" w:hAnsi="Palatino Linotype" w:cs="Palatino Linotype"/>
          <w:bCs/>
          <w:lang w:val="es-MX" w:eastAsia="es-MX"/>
        </w:rPr>
        <w:t>, por lo menos cada quince días, salvo que no existan asuntos por tratar.</w:t>
      </w:r>
    </w:p>
    <w:p w14:paraId="5E48D74D" w14:textId="77777777" w:rsidR="00793E05" w:rsidRPr="00793E05" w:rsidRDefault="00793E05" w:rsidP="00793E05">
      <w:pPr>
        <w:numPr>
          <w:ilvl w:val="0"/>
          <w:numId w:val="40"/>
        </w:num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
          <w:bCs/>
          <w:lang w:val="es-MX" w:eastAsia="es-MX"/>
        </w:rPr>
        <w:t>Extraordinarias</w:t>
      </w:r>
      <w:r w:rsidRPr="00793E05">
        <w:rPr>
          <w:rFonts w:ascii="Palatino Linotype" w:eastAsia="Palatino Linotype" w:hAnsi="Palatino Linotype" w:cs="Palatino Linotype"/>
          <w:bCs/>
          <w:lang w:val="es-MX" w:eastAsia="es-MX"/>
        </w:rPr>
        <w:t>, cuando se requieran.</w:t>
      </w:r>
    </w:p>
    <w:p w14:paraId="2B789B70"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p>
    <w:p w14:paraId="186C108D" w14:textId="559F0504" w:rsidR="009B196F" w:rsidRDefault="00793E05" w:rsidP="00793E05">
      <w:pPr>
        <w:spacing w:line="360" w:lineRule="auto"/>
        <w:ind w:right="49"/>
        <w:jc w:val="both"/>
        <w:rPr>
          <w:rFonts w:ascii="Palatino Linotype" w:eastAsia="Palatino Linotype" w:hAnsi="Palatino Linotype" w:cs="Palatino Linotype"/>
          <w:bCs/>
          <w:lang w:val="es-MX" w:eastAsia="es-MX"/>
        </w:rPr>
      </w:pPr>
      <w:r w:rsidRPr="00793E05">
        <w:rPr>
          <w:rFonts w:ascii="Palatino Linotype" w:eastAsia="Palatino Linotype" w:hAnsi="Palatino Linotype" w:cs="Palatino Linotype"/>
          <w:bCs/>
          <w:lang w:val="es-MX" w:eastAsia="es-MX"/>
        </w:rPr>
        <w:t xml:space="preserve">Ahora bien, en lo que respecta al </w:t>
      </w:r>
      <w:r w:rsidRPr="00793E05">
        <w:rPr>
          <w:rFonts w:ascii="Palatino Linotype" w:eastAsia="Palatino Linotype" w:hAnsi="Palatino Linotype" w:cs="Palatino Linotype"/>
          <w:b/>
          <w:lang w:val="es-MX" w:eastAsia="es-MX"/>
        </w:rPr>
        <w:t>Sujeto Obligado</w:t>
      </w:r>
      <w:r w:rsidRPr="00793E05">
        <w:rPr>
          <w:rFonts w:ascii="Palatino Linotype" w:eastAsia="Palatino Linotype" w:hAnsi="Palatino Linotype" w:cs="Palatino Linotype"/>
          <w:bCs/>
          <w:lang w:val="es-MX" w:eastAsia="es-MX"/>
        </w:rPr>
        <w:t xml:space="preserve">, </w:t>
      </w:r>
      <w:r>
        <w:rPr>
          <w:rFonts w:ascii="Palatino Linotype" w:eastAsia="Palatino Linotype" w:hAnsi="Palatino Linotype" w:cs="Palatino Linotype"/>
          <w:bCs/>
          <w:lang w:val="es-MX" w:eastAsia="es-MX"/>
        </w:rPr>
        <w:t>la fracción VII, d</w:t>
      </w:r>
      <w:r w:rsidRPr="00793E05">
        <w:rPr>
          <w:rFonts w:ascii="Palatino Linotype" w:eastAsia="Palatino Linotype" w:hAnsi="Palatino Linotype" w:cs="Palatino Linotype"/>
          <w:bCs/>
          <w:lang w:val="es-MX" w:eastAsia="es-MX"/>
        </w:rPr>
        <w:t>el artículo 68 del Bando Municipal del Ayuntamiento de Villa del Carbón establece que el Gobierno Municipal para el adecuado ejercicio de sus funciones y atribuciones se auxiliará del</w:t>
      </w:r>
      <w:r>
        <w:rPr>
          <w:rFonts w:ascii="Palatino Linotype" w:eastAsia="Palatino Linotype" w:hAnsi="Palatino Linotype" w:cs="Palatino Linotype"/>
          <w:bCs/>
          <w:lang w:val="es-MX" w:eastAsia="es-MX"/>
        </w:rPr>
        <w:t xml:space="preserve"> </w:t>
      </w:r>
      <w:r w:rsidRPr="00793E05">
        <w:rPr>
          <w:rFonts w:ascii="Palatino Linotype" w:eastAsia="Palatino Linotype" w:hAnsi="Palatino Linotype" w:cs="Palatino Linotype"/>
          <w:b/>
          <w:lang w:eastAsia="es-MX"/>
        </w:rPr>
        <w:t>Comité de Adquisiciones, Arrendamientos, Enajenaciones y Servicios</w:t>
      </w:r>
      <w:r>
        <w:rPr>
          <w:rFonts w:ascii="Palatino Linotype" w:eastAsia="Palatino Linotype" w:hAnsi="Palatino Linotype" w:cs="Palatino Linotype"/>
          <w:bCs/>
          <w:lang w:eastAsia="es-MX"/>
        </w:rPr>
        <w:t>.</w:t>
      </w:r>
    </w:p>
    <w:p w14:paraId="2BDBA91D" w14:textId="77777777" w:rsidR="00793E05" w:rsidRDefault="00793E05" w:rsidP="00793E05">
      <w:pPr>
        <w:spacing w:line="360" w:lineRule="auto"/>
        <w:ind w:right="49"/>
        <w:jc w:val="both"/>
        <w:rPr>
          <w:rFonts w:ascii="Palatino Linotype" w:eastAsia="Palatino Linotype" w:hAnsi="Palatino Linotype" w:cs="Palatino Linotype"/>
          <w:bCs/>
          <w:lang w:val="es-MX" w:eastAsia="es-MX"/>
        </w:rPr>
      </w:pPr>
    </w:p>
    <w:p w14:paraId="594BC647" w14:textId="16B9480B" w:rsidR="00793E05" w:rsidRPr="00793E05" w:rsidRDefault="00793E05" w:rsidP="00793E05">
      <w:pPr>
        <w:spacing w:line="360" w:lineRule="auto"/>
        <w:ind w:right="49"/>
        <w:jc w:val="both"/>
        <w:rPr>
          <w:rFonts w:ascii="Palatino Linotype" w:eastAsiaTheme="minorHAnsi" w:hAnsi="Palatino Linotype" w:cstheme="minorBidi"/>
          <w:lang w:val="es-MX" w:eastAsia="es-MX"/>
        </w:rPr>
      </w:pPr>
      <w:r w:rsidRPr="00793E05">
        <w:rPr>
          <w:rFonts w:ascii="Palatino Linotype" w:eastAsia="Palatino Linotype" w:hAnsi="Palatino Linotype" w:cs="Tahoma"/>
          <w:color w:val="0D0D0D"/>
          <w:lang w:eastAsia="es-MX"/>
        </w:rPr>
        <w:t xml:space="preserve">Es así que, debido a que el </w:t>
      </w:r>
      <w:r w:rsidRPr="00793E05">
        <w:rPr>
          <w:rFonts w:ascii="Palatino Linotype" w:eastAsia="Palatino Linotype" w:hAnsi="Palatino Linotype" w:cs="Tahoma"/>
          <w:b/>
          <w:bCs/>
          <w:color w:val="0D0D0D"/>
          <w:lang w:eastAsia="es-MX"/>
        </w:rPr>
        <w:t>Sujeto Obligado</w:t>
      </w:r>
      <w:r w:rsidRPr="00793E05">
        <w:rPr>
          <w:rFonts w:ascii="Palatino Linotype" w:eastAsia="Palatino Linotype" w:hAnsi="Palatino Linotype" w:cs="Tahoma"/>
          <w:color w:val="0D0D0D"/>
          <w:lang w:eastAsia="es-MX"/>
        </w:rPr>
        <w:t xml:space="preserve"> hizo entrega únicamente d</w:t>
      </w:r>
      <w:r>
        <w:rPr>
          <w:rFonts w:ascii="Palatino Linotype" w:eastAsiaTheme="minorHAnsi" w:hAnsi="Palatino Linotype" w:cstheme="minorBidi"/>
          <w:lang w:val="es-MX" w:eastAsia="es-MX"/>
        </w:rPr>
        <w:t xml:space="preserve">el Acuerdo número </w:t>
      </w:r>
      <w:r w:rsidRPr="00793E05">
        <w:rPr>
          <w:rFonts w:ascii="Palatino Linotype" w:eastAsiaTheme="minorHAnsi" w:hAnsi="Palatino Linotype" w:cstheme="minorBidi"/>
          <w:b/>
          <w:bCs/>
          <w:lang w:val="es-MX" w:eastAsia="es-MX"/>
        </w:rPr>
        <w:t>VICABO/CT/AAP/01/2025</w:t>
      </w:r>
      <w:r>
        <w:rPr>
          <w:rFonts w:ascii="Palatino Linotype" w:eastAsiaTheme="minorHAnsi" w:hAnsi="Palatino Linotype" w:cstheme="minorBidi"/>
          <w:lang w:val="es-MX" w:eastAsia="es-MX"/>
        </w:rPr>
        <w:t>, de fecha 15 de mayo de 2025, mediante la cual, el Comité de Transparencia aprobó la prórroga por un término de siete días hábiles, informando que, toda vez que la información solicitada, tiene que realizar la revisión y análisis de la información con lo que cuenta en los archivos de la Secretaría del Ayuntamiento. Y poder verificar que no contenga información que se encuentre en los supuestos de clasificación de reserva o confidencialidad, establecidos en la Ley de Transparencia y Acceso a la Información Pública del Estado de México y Municipios</w:t>
      </w:r>
      <w:r w:rsidRPr="00793E05">
        <w:rPr>
          <w:rFonts w:ascii="Palatino Linotype" w:eastAsia="Palatino Linotype" w:hAnsi="Palatino Linotype" w:cs="Tahoma"/>
          <w:color w:val="0D0D0D"/>
          <w:lang w:eastAsia="es-MX"/>
        </w:rPr>
        <w:t xml:space="preserve">, es que se colige que, los agravios hechos valer por la parte </w:t>
      </w:r>
      <w:r w:rsidRPr="00793E05">
        <w:rPr>
          <w:rFonts w:ascii="Palatino Linotype" w:eastAsia="Palatino Linotype" w:hAnsi="Palatino Linotype" w:cs="Tahoma"/>
          <w:b/>
          <w:bCs/>
          <w:color w:val="0D0D0D"/>
          <w:lang w:eastAsia="es-MX"/>
        </w:rPr>
        <w:t>Recurrente</w:t>
      </w:r>
      <w:r w:rsidRPr="00793E05">
        <w:rPr>
          <w:rFonts w:ascii="Palatino Linotype" w:eastAsia="Palatino Linotype" w:hAnsi="Palatino Linotype" w:cs="Tahoma"/>
          <w:color w:val="0D0D0D"/>
          <w:lang w:eastAsia="es-MX"/>
        </w:rPr>
        <w:t xml:space="preserve"> devienen </w:t>
      </w:r>
      <w:r w:rsidRPr="00793E05">
        <w:rPr>
          <w:rFonts w:ascii="Palatino Linotype" w:eastAsia="Palatino Linotype" w:hAnsi="Palatino Linotype" w:cs="Tahoma"/>
          <w:b/>
          <w:color w:val="0D0D0D"/>
          <w:lang w:eastAsia="es-MX"/>
        </w:rPr>
        <w:t xml:space="preserve">FUNDADOS. </w:t>
      </w:r>
    </w:p>
    <w:p w14:paraId="4B026616" w14:textId="0D6D4789" w:rsidR="00793E05" w:rsidRPr="00793E05" w:rsidRDefault="00793E05" w:rsidP="00793E05">
      <w:pPr>
        <w:tabs>
          <w:tab w:val="left" w:pos="4962"/>
        </w:tabs>
        <w:spacing w:line="360" w:lineRule="auto"/>
        <w:contextualSpacing/>
        <w:jc w:val="both"/>
        <w:rPr>
          <w:rFonts w:ascii="Palatino Linotype" w:hAnsi="Palatino Linotype" w:cs="Tahoma"/>
          <w:color w:val="000000"/>
          <w:lang w:val="es-MX"/>
        </w:rPr>
      </w:pPr>
      <w:r w:rsidRPr="00793E05">
        <w:rPr>
          <w:rFonts w:ascii="Palatino Linotype" w:eastAsia="Palatino Linotype" w:hAnsi="Palatino Linotype" w:cs="Palatino Linotype"/>
          <w:color w:val="000000"/>
          <w:lang w:val="es-MX" w:eastAsia="es-MX"/>
        </w:rPr>
        <w:lastRenderedPageBreak/>
        <w:t xml:space="preserve">De tal circunstancia para atender el requerimiento de información, el </w:t>
      </w:r>
      <w:r w:rsidRPr="00793E05">
        <w:rPr>
          <w:rFonts w:ascii="Palatino Linotype" w:eastAsia="Palatino Linotype" w:hAnsi="Palatino Linotype" w:cs="Palatino Linotype"/>
          <w:b/>
          <w:bCs/>
          <w:color w:val="000000"/>
          <w:lang w:val="es-MX" w:eastAsia="es-MX"/>
        </w:rPr>
        <w:t>Sujeto Obligado</w:t>
      </w:r>
      <w:r w:rsidRPr="00793E05">
        <w:rPr>
          <w:rFonts w:ascii="Palatino Linotype" w:eastAsia="Palatino Linotype" w:hAnsi="Palatino Linotype" w:cs="Palatino Linotype"/>
          <w:color w:val="000000"/>
          <w:lang w:val="es-MX" w:eastAsia="es-MX"/>
        </w:rPr>
        <w:t xml:space="preserve"> deberá realizar una nueva búsqueda exhaustiva y razonable, con la finalidad de que proporcione, en su caso, en versión pública, las Actas de las Sesiones Ordinarias y Extraordinarias del uno de enero al quince de mayo de dos mil veinticinco, siendo que, para el caso de que, no se hayan llevado a cabo sesiones extraordinarias, el </w:t>
      </w:r>
      <w:r w:rsidRPr="00793E05">
        <w:rPr>
          <w:rFonts w:ascii="Palatino Linotype" w:eastAsia="Palatino Linotype" w:hAnsi="Palatino Linotype" w:cs="Palatino Linotype"/>
          <w:b/>
          <w:bCs/>
          <w:color w:val="000000"/>
          <w:lang w:val="es-MX" w:eastAsia="es-MX"/>
        </w:rPr>
        <w:t>Sujeto Obligado</w:t>
      </w:r>
      <w:r w:rsidRPr="00793E05">
        <w:rPr>
          <w:rFonts w:ascii="Palatino Linotype" w:eastAsia="Palatino Linotype" w:hAnsi="Palatino Linotype" w:cs="Palatino Linotype"/>
          <w:color w:val="000000"/>
          <w:lang w:val="es-MX" w:eastAsia="es-MX"/>
        </w:rPr>
        <w:t xml:space="preserve"> deberá hacerlo del conocimiento del particular de manera clara y precisa</w:t>
      </w:r>
      <w:r w:rsidRPr="00793E05">
        <w:rPr>
          <w:rFonts w:ascii="Palatino Linotype" w:eastAsia="Calibri" w:hAnsi="Palatino Linotype"/>
          <w:bCs/>
          <w:color w:val="000000"/>
          <w:lang w:val="es-MX" w:eastAsia="es-MX"/>
        </w:rPr>
        <w:t xml:space="preserve">; </w:t>
      </w:r>
      <w:r w:rsidRPr="00793E05">
        <w:rPr>
          <w:rFonts w:ascii="Palatino Linotype" w:eastAsia="Calibri" w:hAnsi="Palatino Linotype" w:cs="Tahoma"/>
          <w:bCs/>
          <w:color w:val="000000"/>
          <w:lang w:val="es-MX" w:eastAsia="es-MX"/>
        </w:rPr>
        <w:t>dicha</w:t>
      </w:r>
      <w:r w:rsidRPr="00793E05">
        <w:rPr>
          <w:rFonts w:ascii="Palatino Linotype" w:hAnsi="Palatino Linotype" w:cs="Tahoma"/>
          <w:bCs/>
          <w:iCs/>
          <w:color w:val="000000"/>
          <w:szCs w:val="28"/>
        </w:rPr>
        <w:t xml:space="preserve"> determinación toma relevancia, pues </w:t>
      </w:r>
      <w:r w:rsidRPr="00793E05">
        <w:rPr>
          <w:rFonts w:ascii="Palatino Linotype" w:hAnsi="Palatino Linotype" w:cs="Tahoma"/>
          <w:color w:val="000000"/>
          <w:lang w:val="es-MX"/>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6134118" w14:textId="77777777" w:rsidR="00793E05" w:rsidRPr="00793E05" w:rsidRDefault="00793E05" w:rsidP="00793E05">
      <w:pPr>
        <w:tabs>
          <w:tab w:val="left" w:pos="4962"/>
        </w:tabs>
        <w:spacing w:line="360" w:lineRule="auto"/>
        <w:jc w:val="both"/>
        <w:rPr>
          <w:rFonts w:ascii="Palatino Linotype" w:hAnsi="Palatino Linotype" w:cs="Tahoma"/>
          <w:color w:val="000000"/>
          <w:sz w:val="22"/>
          <w:szCs w:val="22"/>
          <w:lang w:val="es-MX"/>
        </w:rPr>
      </w:pPr>
    </w:p>
    <w:p w14:paraId="1BB50D2A" w14:textId="77777777" w:rsidR="00793E05" w:rsidRPr="00793E05" w:rsidRDefault="00793E05" w:rsidP="00793E05">
      <w:pPr>
        <w:spacing w:line="360" w:lineRule="auto"/>
        <w:jc w:val="both"/>
        <w:rPr>
          <w:rFonts w:ascii="Palatino Linotype" w:hAnsi="Palatino Linotype" w:cs="Tahoma"/>
          <w:color w:val="000000"/>
          <w:lang w:val="es-MX"/>
        </w:rPr>
      </w:pPr>
      <w:r w:rsidRPr="00793E05">
        <w:rPr>
          <w:rFonts w:ascii="Palatino Linotype" w:hAnsi="Palatino Linotype" w:cs="Tahoma"/>
          <w:color w:val="000000"/>
          <w:lang w:val="es-MX"/>
        </w:rPr>
        <w:t xml:space="preserve">De esta manera, </w:t>
      </w:r>
      <w:r w:rsidRPr="00793E05">
        <w:rPr>
          <w:rFonts w:ascii="Palatino Linotype" w:hAnsi="Palatino Linotype" w:cs="Tahoma"/>
          <w:color w:val="000000"/>
          <w:szCs w:val="28"/>
        </w:rPr>
        <w:t xml:space="preserve">el derecho de acceso a la información pública se satisface en aquellos casos en que se entregue el soporte documental en el que conste la información solicitada, sin necesidad de elaborar documentos </w:t>
      </w:r>
      <w:r w:rsidRPr="00793E05">
        <w:rPr>
          <w:rFonts w:ascii="Palatino Linotype" w:hAnsi="Palatino Linotype" w:cs="Tahoma"/>
          <w:i/>
          <w:color w:val="000000"/>
          <w:lang w:val="es-MX"/>
        </w:rPr>
        <w:t>ad hoc</w:t>
      </w:r>
      <w:r w:rsidRPr="00793E05">
        <w:rPr>
          <w:rFonts w:ascii="Palatino Linotype" w:hAnsi="Palatino Linotype" w:cs="Tahoma"/>
          <w:color w:val="000000"/>
          <w:lang w:val="es-MX"/>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0BC6B6C3" w14:textId="77777777" w:rsidR="00793E05" w:rsidRPr="00793E05" w:rsidRDefault="00793E05" w:rsidP="00793E05">
      <w:pPr>
        <w:spacing w:line="360" w:lineRule="auto"/>
        <w:jc w:val="both"/>
        <w:rPr>
          <w:rFonts w:ascii="Palatino Linotype" w:hAnsi="Palatino Linotype" w:cs="Tahoma"/>
          <w:color w:val="000000"/>
          <w:sz w:val="22"/>
          <w:szCs w:val="22"/>
          <w:lang w:val="es-MX"/>
        </w:rPr>
      </w:pPr>
    </w:p>
    <w:p w14:paraId="65AD9FA2" w14:textId="3B3A60AD" w:rsidR="00793E05" w:rsidRPr="00793E05" w:rsidRDefault="00793E05" w:rsidP="00D64B75">
      <w:pPr>
        <w:autoSpaceDE w:val="0"/>
        <w:autoSpaceDN w:val="0"/>
        <w:adjustRightInd w:val="0"/>
        <w:spacing w:line="360" w:lineRule="auto"/>
        <w:contextualSpacing/>
        <w:jc w:val="both"/>
        <w:rPr>
          <w:rFonts w:ascii="Palatino Linotype" w:hAnsi="Palatino Linotype" w:cs="Tahoma"/>
          <w:bCs/>
          <w:color w:val="000000"/>
        </w:rPr>
      </w:pPr>
      <w:r w:rsidRPr="00793E05">
        <w:rPr>
          <w:rFonts w:ascii="Palatino Linotype" w:hAnsi="Palatino Linotype" w:cs="Tahoma"/>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793E05">
        <w:rPr>
          <w:rFonts w:ascii="Palatino Linotype" w:hAnsi="Palatino Linotype" w:cs="Tahoma"/>
          <w:b/>
          <w:bCs/>
          <w:color w:val="000000"/>
        </w:rPr>
        <w:t>Recurrente</w:t>
      </w:r>
      <w:r w:rsidRPr="00793E05">
        <w:rPr>
          <w:rFonts w:ascii="Palatino Linotype" w:hAnsi="Palatino Linotype" w:cs="Tahoma"/>
          <w:color w:val="000000"/>
          <w:lang w:val="es-MX"/>
        </w:rPr>
        <w:t xml:space="preserve">, el </w:t>
      </w:r>
      <w:r w:rsidRPr="00793E05">
        <w:rPr>
          <w:rFonts w:ascii="Palatino Linotype" w:hAnsi="Palatino Linotype" w:cs="Tahoma"/>
          <w:b/>
          <w:bCs/>
          <w:color w:val="000000"/>
          <w:lang w:val="es-MX"/>
        </w:rPr>
        <w:t>Sujeto Obligado</w:t>
      </w:r>
      <w:r w:rsidRPr="00793E05">
        <w:rPr>
          <w:rFonts w:ascii="Palatino Linotype" w:hAnsi="Palatino Linotype" w:cs="Tahoma"/>
          <w:color w:val="000000"/>
          <w:lang w:val="es-MX"/>
        </w:rPr>
        <w:t xml:space="preserve"> al entregar la información, deberá tomar en cuenta lo establecido en párrafos anteriores y</w:t>
      </w:r>
      <w:r w:rsidRPr="00793E05">
        <w:rPr>
          <w:rFonts w:ascii="Palatino Linotype" w:eastAsia="Calibri" w:hAnsi="Palatino Linotype"/>
          <w:bCs/>
          <w:iCs/>
          <w:color w:val="000000"/>
          <w:lang w:val="es-MX" w:eastAsia="es-MX"/>
        </w:rPr>
        <w:t xml:space="preserve"> elaborar la versión pública respectiva; a</w:t>
      </w:r>
      <w:r w:rsidRPr="00793E05">
        <w:rPr>
          <w:rFonts w:ascii="Palatino Linotype" w:eastAsia="Calibri" w:hAnsi="Palatino Linotype"/>
          <w:bCs/>
          <w:iCs/>
          <w:color w:val="000000"/>
          <w:lang w:eastAsia="es-MX"/>
        </w:rPr>
        <w:t xml:space="preserve">l respecto, </w:t>
      </w:r>
      <w:r w:rsidRPr="00793E05">
        <w:rPr>
          <w:rFonts w:ascii="Palatino Linotype" w:eastAsia="Calibri" w:hAnsi="Palatino Linotype"/>
          <w:bCs/>
          <w:iCs/>
          <w:color w:val="000000"/>
          <w:lang w:eastAsia="es-MX"/>
        </w:rPr>
        <w:lastRenderedPageBreak/>
        <w:t>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0D20376" w14:textId="77777777" w:rsidR="00793E05" w:rsidRPr="00793E05" w:rsidRDefault="00793E05" w:rsidP="00793E05">
      <w:pPr>
        <w:spacing w:line="360" w:lineRule="auto"/>
        <w:jc w:val="both"/>
        <w:rPr>
          <w:rFonts w:ascii="Palatino Linotype" w:eastAsia="Calibri" w:hAnsi="Palatino Linotype"/>
          <w:bCs/>
          <w:iCs/>
          <w:color w:val="000000"/>
          <w:lang w:eastAsia="es-MX"/>
        </w:rPr>
      </w:pPr>
    </w:p>
    <w:p w14:paraId="23DB9824" w14:textId="4C696734" w:rsidR="00793E05" w:rsidRDefault="00793E05" w:rsidP="00793E05">
      <w:pPr>
        <w:spacing w:line="360" w:lineRule="auto"/>
        <w:jc w:val="both"/>
        <w:rPr>
          <w:rFonts w:ascii="Palatino Linotype" w:eastAsia="Calibri" w:hAnsi="Palatino Linotype"/>
          <w:bCs/>
          <w:iCs/>
          <w:color w:val="000000"/>
          <w:lang w:eastAsia="es-MX"/>
        </w:rPr>
      </w:pPr>
      <w:r w:rsidRPr="00793E05">
        <w:rPr>
          <w:rFonts w:ascii="Palatino Linotype" w:eastAsia="Calibri" w:hAnsi="Palatino Linotype"/>
          <w:bCs/>
          <w:iCs/>
          <w:color w:val="000000"/>
          <w:lang w:eastAsia="es-MX"/>
        </w:rPr>
        <w:t xml:space="preserve">Para tal situación, el </w:t>
      </w:r>
      <w:r w:rsidRPr="00793E05">
        <w:rPr>
          <w:rFonts w:ascii="Palatino Linotype" w:eastAsia="Calibri" w:hAnsi="Palatino Linotype"/>
          <w:b/>
          <w:iCs/>
          <w:color w:val="000000"/>
          <w:lang w:eastAsia="es-MX"/>
        </w:rPr>
        <w:t>Sujeto Obligado</w:t>
      </w:r>
      <w:r w:rsidRPr="00793E05">
        <w:rPr>
          <w:rFonts w:ascii="Palatino Linotype" w:eastAsia="Calibri" w:hAnsi="Palatino Linotype"/>
          <w:bCs/>
          <w:iCs/>
          <w:color w:val="000000"/>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D64B75" w:rsidRPr="00D64B75">
        <w:rPr>
          <w:rFonts w:ascii="Palatino Linotype" w:eastAsia="Calibri" w:hAnsi="Palatino Linotype"/>
          <w:bCs/>
          <w:iCs/>
          <w:color w:val="000000"/>
          <w:lang w:eastAsia="es-MX"/>
        </w:rPr>
        <w:t>, de conformidad con lo siguiente:</w:t>
      </w:r>
    </w:p>
    <w:p w14:paraId="6565079F" w14:textId="77777777" w:rsidR="00D64B75" w:rsidRDefault="00D64B75" w:rsidP="00793E05">
      <w:pPr>
        <w:spacing w:line="360" w:lineRule="auto"/>
        <w:jc w:val="both"/>
        <w:rPr>
          <w:rFonts w:ascii="Palatino Linotype" w:eastAsia="Calibri" w:hAnsi="Palatino Linotype"/>
          <w:bCs/>
          <w:iCs/>
          <w:color w:val="000000"/>
          <w:lang w:eastAsia="es-MX"/>
        </w:rPr>
      </w:pPr>
    </w:p>
    <w:p w14:paraId="02C32A0A" w14:textId="77777777" w:rsidR="00D64B75" w:rsidRPr="0035341C" w:rsidRDefault="00D64B75" w:rsidP="00D64B75">
      <w:pPr>
        <w:pStyle w:val="Prrafodelista"/>
        <w:numPr>
          <w:ilvl w:val="0"/>
          <w:numId w:val="33"/>
        </w:numPr>
        <w:tabs>
          <w:tab w:val="left" w:pos="709"/>
        </w:tabs>
        <w:spacing w:line="360" w:lineRule="auto"/>
        <w:jc w:val="both"/>
        <w:rPr>
          <w:rFonts w:ascii="Palatino Linotype" w:eastAsia="Palatino Linotype" w:hAnsi="Palatino Linotype" w:cs="Palatino Linotype"/>
          <w:b/>
          <w:i/>
          <w:sz w:val="28"/>
          <w:szCs w:val="22"/>
          <w:lang w:val="es-MX" w:eastAsia="es-MX"/>
        </w:rPr>
      </w:pPr>
      <w:r w:rsidRPr="0035341C">
        <w:rPr>
          <w:rFonts w:ascii="Palatino Linotype" w:eastAsia="Palatino Linotype" w:hAnsi="Palatino Linotype" w:cs="Palatino Linotype"/>
          <w:b/>
          <w:i/>
          <w:sz w:val="28"/>
          <w:szCs w:val="22"/>
          <w:lang w:val="es-MX" w:eastAsia="es-MX"/>
        </w:rPr>
        <w:t xml:space="preserve">DE LA VERSIÓN PÚBLICA. </w:t>
      </w:r>
    </w:p>
    <w:p w14:paraId="14307D94" w14:textId="77777777" w:rsidR="00D64B75" w:rsidRPr="0035341C" w:rsidRDefault="00D64B75" w:rsidP="00D64B75">
      <w:pPr>
        <w:tabs>
          <w:tab w:val="left" w:pos="709"/>
        </w:tabs>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234E563C" w14:textId="77777777" w:rsidR="00D64B75" w:rsidRPr="0035341C" w:rsidRDefault="00D64B75" w:rsidP="00D64B75">
      <w:pPr>
        <w:tabs>
          <w:tab w:val="left" w:pos="709"/>
        </w:tabs>
        <w:spacing w:line="360" w:lineRule="auto"/>
        <w:jc w:val="both"/>
        <w:rPr>
          <w:rFonts w:ascii="Palatino Linotype" w:eastAsia="Palatino Linotype" w:hAnsi="Palatino Linotype" w:cs="Palatino Linotype"/>
          <w:sz w:val="22"/>
          <w:szCs w:val="22"/>
          <w:lang w:val="es-MX" w:eastAsia="es-MX"/>
        </w:rPr>
      </w:pPr>
    </w:p>
    <w:p w14:paraId="0F4F0082"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w:t>
      </w:r>
      <w:r w:rsidRPr="0035341C">
        <w:rPr>
          <w:rFonts w:ascii="Palatino Linotype" w:eastAsia="Palatino Linotype" w:hAnsi="Palatino Linotype" w:cs="Palatino Linotype"/>
          <w:b/>
          <w:i/>
          <w:sz w:val="22"/>
          <w:szCs w:val="22"/>
          <w:lang w:val="es-MX" w:eastAsia="es-MX"/>
        </w:rPr>
        <w:t>Artículo 3.</w:t>
      </w:r>
      <w:r w:rsidRPr="0035341C">
        <w:rPr>
          <w:rFonts w:ascii="Palatino Linotype" w:eastAsia="Palatino Linotype" w:hAnsi="Palatino Linotype" w:cs="Palatino Linotype"/>
          <w:i/>
          <w:sz w:val="22"/>
          <w:szCs w:val="22"/>
          <w:lang w:val="es-MX" w:eastAsia="es-MX"/>
        </w:rPr>
        <w:t xml:space="preserve"> Para los efectos de la presente Ley se entenderá </w:t>
      </w:r>
      <w:proofErr w:type="gramStart"/>
      <w:r w:rsidRPr="0035341C">
        <w:rPr>
          <w:rFonts w:ascii="Palatino Linotype" w:eastAsia="Palatino Linotype" w:hAnsi="Palatino Linotype" w:cs="Palatino Linotype"/>
          <w:i/>
          <w:sz w:val="22"/>
          <w:szCs w:val="22"/>
          <w:lang w:val="es-MX" w:eastAsia="es-MX"/>
        </w:rPr>
        <w:t>por:…</w:t>
      </w:r>
      <w:proofErr w:type="gramEnd"/>
    </w:p>
    <w:p w14:paraId="64D3445B"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XX.</w:t>
      </w:r>
      <w:r w:rsidRPr="0035341C">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7F23BB1"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42E8A69B"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XXI.</w:t>
      </w:r>
      <w:r w:rsidRPr="0035341C">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4C4FB6"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w:t>
      </w:r>
    </w:p>
    <w:p w14:paraId="749AFD4A"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XXXIV</w:t>
      </w:r>
      <w:r w:rsidRPr="0035341C">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8F3E99A"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w:t>
      </w:r>
    </w:p>
    <w:p w14:paraId="4055C489"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XLV.</w:t>
      </w:r>
      <w:r w:rsidRPr="0035341C">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561A4E5"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7DFFB8F5"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91.</w:t>
      </w:r>
      <w:r w:rsidRPr="0035341C">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5667920D"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122.</w:t>
      </w:r>
      <w:r w:rsidRPr="0035341C">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35341C">
        <w:rPr>
          <w:rFonts w:ascii="Palatino Linotype" w:eastAsia="Palatino Linotype" w:hAnsi="Palatino Linotype" w:cs="Palatino Linotype"/>
          <w:i/>
          <w:sz w:val="22"/>
          <w:szCs w:val="22"/>
          <w:lang w:val="es-MX" w:eastAsia="es-MX"/>
        </w:rPr>
        <w:t>actualiza</w:t>
      </w:r>
      <w:proofErr w:type="spellEnd"/>
      <w:r w:rsidRPr="0035341C">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5E5AF116"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p>
    <w:p w14:paraId="61DFB634"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5E5DC13B"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p>
    <w:p w14:paraId="4DCAD431"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793B3AE2"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704EDD32"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135.</w:t>
      </w:r>
      <w:r w:rsidRPr="0035341C">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C88B2FD"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43475612"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r w:rsidRPr="0035341C">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BDD94A"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6845C32C"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143</w:t>
      </w:r>
      <w:r w:rsidRPr="0035341C">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575D6046"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35341C">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34434FD9"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w:t>
      </w:r>
      <w:r w:rsidRPr="0035341C">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55AF953"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III.</w:t>
      </w:r>
      <w:r w:rsidRPr="0035341C">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5E1B8F30"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6250FA74"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57A5220F"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75188531"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r w:rsidRPr="0035341C">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48BAB0A5"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3D178FEB"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148.</w:t>
      </w:r>
      <w:r w:rsidRPr="0035341C">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4BF90C60"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w:t>
      </w:r>
      <w:r w:rsidRPr="0035341C">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2C5CAF32"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w:t>
      </w:r>
      <w:r w:rsidRPr="0035341C">
        <w:rPr>
          <w:rFonts w:ascii="Palatino Linotype" w:eastAsia="Palatino Linotype" w:hAnsi="Palatino Linotype" w:cs="Palatino Linotype"/>
          <w:i/>
          <w:sz w:val="22"/>
          <w:szCs w:val="22"/>
          <w:lang w:val="es-MX" w:eastAsia="es-MX"/>
        </w:rPr>
        <w:t xml:space="preserve"> Por Ley tenga el carácter de pública;</w:t>
      </w:r>
    </w:p>
    <w:p w14:paraId="7AB9CF5A"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III</w:t>
      </w:r>
      <w:r w:rsidRPr="0035341C">
        <w:rPr>
          <w:rFonts w:ascii="Palatino Linotype" w:eastAsia="Palatino Linotype" w:hAnsi="Palatino Linotype" w:cs="Palatino Linotype"/>
          <w:i/>
          <w:sz w:val="22"/>
          <w:szCs w:val="22"/>
          <w:lang w:val="es-MX" w:eastAsia="es-MX"/>
        </w:rPr>
        <w:t>. Exista una orden judicial;</w:t>
      </w:r>
    </w:p>
    <w:p w14:paraId="4554A6C2"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IV.</w:t>
      </w:r>
      <w:r w:rsidRPr="0035341C">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5B8E2C14" w14:textId="77777777" w:rsidR="00D64B75" w:rsidRPr="0035341C" w:rsidRDefault="00D64B75" w:rsidP="00D64B75">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V.</w:t>
      </w:r>
      <w:r w:rsidRPr="0035341C">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83DDFAB"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p>
    <w:p w14:paraId="78BA8C3E"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27A320BC" w14:textId="77777777" w:rsidR="00D64B75" w:rsidRPr="0035341C" w:rsidRDefault="00D64B75" w:rsidP="00D64B75">
      <w:pPr>
        <w:tabs>
          <w:tab w:val="left" w:pos="709"/>
        </w:tabs>
        <w:ind w:left="567" w:right="567"/>
        <w:jc w:val="both"/>
        <w:rPr>
          <w:rFonts w:ascii="Palatino Linotype" w:eastAsia="Palatino Linotype" w:hAnsi="Palatino Linotype" w:cs="Palatino Linotype"/>
          <w:b/>
          <w:i/>
          <w:sz w:val="22"/>
          <w:szCs w:val="22"/>
          <w:lang w:val="es-MX" w:eastAsia="es-MX"/>
        </w:rPr>
      </w:pPr>
    </w:p>
    <w:p w14:paraId="382B89AA" w14:textId="77777777" w:rsidR="00D64B75" w:rsidRPr="0035341C" w:rsidRDefault="00D64B75" w:rsidP="00D64B75">
      <w:pPr>
        <w:tabs>
          <w:tab w:val="left" w:pos="709"/>
        </w:tabs>
        <w:ind w:left="567" w:right="567"/>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149.</w:t>
      </w:r>
      <w:r w:rsidRPr="0035341C">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94D0F87" w14:textId="77777777" w:rsidR="00D64B75" w:rsidRPr="0035341C" w:rsidRDefault="00D64B75" w:rsidP="00D64B75">
      <w:pPr>
        <w:spacing w:line="360" w:lineRule="auto"/>
        <w:ind w:right="49"/>
        <w:jc w:val="both"/>
        <w:rPr>
          <w:rFonts w:ascii="Palatino Linotype" w:eastAsia="Palatino Linotype" w:hAnsi="Palatino Linotype" w:cs="Palatino Linotype"/>
          <w:sz w:val="22"/>
          <w:szCs w:val="22"/>
          <w:lang w:val="es-MX" w:eastAsia="es-MX"/>
        </w:rPr>
      </w:pPr>
    </w:p>
    <w:p w14:paraId="1C59A6E8"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3664C54F"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2F235EC"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p>
    <w:p w14:paraId="310B90DA"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3C0C72D" w14:textId="77777777" w:rsidR="00D64B75" w:rsidRPr="0035341C" w:rsidRDefault="00D64B75" w:rsidP="00D64B75">
      <w:pPr>
        <w:spacing w:line="360" w:lineRule="auto"/>
        <w:jc w:val="both"/>
        <w:rPr>
          <w:rFonts w:ascii="Palatino Linotype" w:eastAsia="Palatino Linotype" w:hAnsi="Palatino Linotype" w:cs="Palatino Linotype"/>
          <w:sz w:val="22"/>
          <w:szCs w:val="22"/>
          <w:lang w:val="es-MX" w:eastAsia="es-MX"/>
        </w:rPr>
      </w:pPr>
    </w:p>
    <w:p w14:paraId="35A5C3DE"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lastRenderedPageBreak/>
        <w:t>“</w:t>
      </w:r>
      <w:r w:rsidRPr="0035341C">
        <w:rPr>
          <w:rFonts w:ascii="Palatino Linotype" w:eastAsia="Palatino Linotype" w:hAnsi="Palatino Linotype" w:cs="Palatino Linotype"/>
          <w:b/>
          <w:i/>
          <w:sz w:val="22"/>
          <w:szCs w:val="22"/>
          <w:lang w:val="es-MX" w:eastAsia="es-MX"/>
        </w:rPr>
        <w:t>Artículo 168</w:t>
      </w:r>
      <w:r w:rsidRPr="0035341C">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3357F02B"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w:t>
      </w:r>
      <w:r w:rsidRPr="0035341C">
        <w:rPr>
          <w:rFonts w:ascii="Palatino Linotype" w:eastAsia="Palatino Linotype" w:hAnsi="Palatino Linotype" w:cs="Palatino Linotype"/>
          <w:i/>
          <w:sz w:val="22"/>
          <w:szCs w:val="22"/>
          <w:lang w:val="es-MX" w:eastAsia="es-MX"/>
        </w:rPr>
        <w:t xml:space="preserve"> El Área deberá remitir la solicitud, así como un escrito en el que </w:t>
      </w:r>
      <w:r w:rsidRPr="0035341C">
        <w:rPr>
          <w:rFonts w:ascii="Palatino Linotype" w:eastAsia="Palatino Linotype" w:hAnsi="Palatino Linotype" w:cs="Palatino Linotype"/>
          <w:b/>
          <w:i/>
          <w:sz w:val="22"/>
          <w:szCs w:val="22"/>
          <w:lang w:val="es-MX" w:eastAsia="es-MX"/>
        </w:rPr>
        <w:t>funde y motive la clasificación al Comité de Transparencia</w:t>
      </w:r>
      <w:r w:rsidRPr="0035341C">
        <w:rPr>
          <w:rFonts w:ascii="Palatino Linotype" w:eastAsia="Palatino Linotype" w:hAnsi="Palatino Linotype" w:cs="Palatino Linotype"/>
          <w:i/>
          <w:sz w:val="22"/>
          <w:szCs w:val="22"/>
          <w:lang w:val="es-MX" w:eastAsia="es-MX"/>
        </w:rPr>
        <w:t>, mismo que deberá resolver para:</w:t>
      </w:r>
    </w:p>
    <w:p w14:paraId="4FA57743" w14:textId="77777777" w:rsidR="00D64B75" w:rsidRPr="0035341C" w:rsidRDefault="00D64B75" w:rsidP="00D64B75">
      <w:pPr>
        <w:spacing w:after="240"/>
        <w:ind w:left="567" w:right="616"/>
        <w:jc w:val="both"/>
        <w:rPr>
          <w:rFonts w:ascii="Palatino Linotype" w:eastAsia="Palatino Linotype" w:hAnsi="Palatino Linotype" w:cs="Palatino Linotype"/>
          <w:b/>
          <w:i/>
          <w:sz w:val="22"/>
          <w:szCs w:val="22"/>
          <w:lang w:val="es-MX" w:eastAsia="es-MX"/>
        </w:rPr>
      </w:pPr>
      <w:r w:rsidRPr="0035341C">
        <w:rPr>
          <w:rFonts w:ascii="Palatino Linotype" w:eastAsia="Palatino Linotype" w:hAnsi="Palatino Linotype" w:cs="Palatino Linotype"/>
          <w:i/>
          <w:sz w:val="22"/>
          <w:szCs w:val="22"/>
          <w:lang w:val="es-MX" w:eastAsia="es-MX"/>
        </w:rPr>
        <w:t>a</w:t>
      </w:r>
      <w:r w:rsidRPr="0035341C">
        <w:rPr>
          <w:rFonts w:ascii="Palatino Linotype" w:eastAsia="Palatino Linotype" w:hAnsi="Palatino Linotype" w:cs="Palatino Linotype"/>
          <w:b/>
          <w:i/>
          <w:sz w:val="22"/>
          <w:szCs w:val="22"/>
          <w:lang w:val="es-MX" w:eastAsia="es-MX"/>
        </w:rPr>
        <w:t>) Confirmar la clasificación;</w:t>
      </w:r>
    </w:p>
    <w:p w14:paraId="19DD36C9"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568B70A5"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w:t>
      </w:r>
      <w:r w:rsidRPr="0035341C">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3E6D498D"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III.</w:t>
      </w:r>
      <w:r w:rsidRPr="0035341C">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01AB7760" w14:textId="77777777" w:rsidR="00D64B75" w:rsidRPr="0035341C" w:rsidRDefault="00D64B75" w:rsidP="00D64B75">
      <w:pPr>
        <w:spacing w:line="360" w:lineRule="auto"/>
        <w:jc w:val="both"/>
        <w:rPr>
          <w:rFonts w:ascii="Palatino Linotype" w:eastAsia="Palatino Linotype" w:hAnsi="Palatino Linotype" w:cs="Palatino Linotype"/>
          <w:sz w:val="22"/>
          <w:szCs w:val="22"/>
          <w:lang w:val="es-MX" w:eastAsia="es-MX"/>
        </w:rPr>
      </w:pPr>
    </w:p>
    <w:p w14:paraId="2A0F467D"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70FEE20"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p>
    <w:p w14:paraId="292EFB65"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r w:rsidRPr="0035341C">
        <w:rPr>
          <w:rFonts w:ascii="Palatino Linotype" w:hAnsi="Palatino Linotype" w:cs="Arial"/>
          <w:szCs w:val="22"/>
          <w:lang w:val="es-MX" w:eastAsia="es-MX"/>
        </w:rPr>
        <w:t xml:space="preserve">En tal sentido, si derivado del análisis efectuado por </w:t>
      </w:r>
      <w:r w:rsidRPr="0035341C">
        <w:rPr>
          <w:rFonts w:ascii="Palatino Linotype" w:hAnsi="Palatino Linotype" w:cs="Arial"/>
          <w:b/>
          <w:szCs w:val="22"/>
          <w:lang w:val="es-MX" w:eastAsia="es-MX"/>
        </w:rPr>
        <w:t xml:space="preserve">Sujeto Obligado </w:t>
      </w:r>
      <w:r w:rsidRPr="0035341C">
        <w:rPr>
          <w:rFonts w:ascii="Palatino Linotype" w:hAnsi="Palatino Linotype" w:cs="Arial"/>
          <w:bCs/>
          <w:szCs w:val="22"/>
          <w:lang w:val="es-MX" w:eastAsia="es-MX"/>
        </w:rPr>
        <w:t>en el presente caso,</w:t>
      </w:r>
      <w:r w:rsidRPr="0035341C">
        <w:rPr>
          <w:rFonts w:ascii="Palatino Linotype" w:hAnsi="Palatino Linotype" w:cs="Arial"/>
          <w:szCs w:val="22"/>
          <w:lang w:val="es-MX" w:eastAsia="es-MX"/>
        </w:rPr>
        <w:t xml:space="preserve"> se desprende que, de la información fiscal contenida en los comprobantes fiscales </w:t>
      </w:r>
      <w:r w:rsidRPr="0035341C">
        <w:rPr>
          <w:rFonts w:ascii="Palatino Linotype" w:hAnsi="Palatino Linotype" w:cs="Arial"/>
          <w:szCs w:val="22"/>
          <w:lang w:val="es-MX" w:eastAsia="es-MX"/>
        </w:rPr>
        <w:lastRenderedPageBreak/>
        <w:t>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0A6F2D42"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p>
    <w:p w14:paraId="6627EF1A"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50CA624" w14:textId="77777777" w:rsidR="00D64B75" w:rsidRPr="0035341C" w:rsidRDefault="00D64B75" w:rsidP="00D64B75">
      <w:pPr>
        <w:spacing w:line="360" w:lineRule="auto"/>
        <w:ind w:right="51"/>
        <w:jc w:val="both"/>
        <w:rPr>
          <w:rFonts w:ascii="Palatino Linotype" w:eastAsia="Palatino Linotype" w:hAnsi="Palatino Linotype" w:cs="Palatino Linotype"/>
          <w:sz w:val="22"/>
          <w:szCs w:val="22"/>
          <w:lang w:val="es-MX" w:eastAsia="es-MX"/>
        </w:rPr>
      </w:pPr>
    </w:p>
    <w:p w14:paraId="714E89EB"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49.</w:t>
      </w:r>
      <w:r w:rsidRPr="0035341C">
        <w:rPr>
          <w:rFonts w:ascii="Palatino Linotype" w:eastAsia="Palatino Linotype" w:hAnsi="Palatino Linotype" w:cs="Palatino Linotype"/>
          <w:i/>
          <w:sz w:val="22"/>
          <w:szCs w:val="22"/>
          <w:lang w:val="es-MX" w:eastAsia="es-MX"/>
        </w:rPr>
        <w:t xml:space="preserve"> </w:t>
      </w:r>
      <w:r w:rsidRPr="0035341C">
        <w:rPr>
          <w:rFonts w:ascii="Palatino Linotype" w:eastAsia="Palatino Linotype" w:hAnsi="Palatino Linotype" w:cs="Palatino Linotype"/>
          <w:b/>
          <w:i/>
          <w:sz w:val="22"/>
          <w:szCs w:val="22"/>
          <w:lang w:val="es-MX" w:eastAsia="es-MX"/>
        </w:rPr>
        <w:t>Los Comités de Transparencia</w:t>
      </w:r>
      <w:r w:rsidRPr="0035341C">
        <w:rPr>
          <w:rFonts w:ascii="Palatino Linotype" w:eastAsia="Palatino Linotype" w:hAnsi="Palatino Linotype" w:cs="Palatino Linotype"/>
          <w:i/>
          <w:sz w:val="22"/>
          <w:szCs w:val="22"/>
          <w:lang w:val="es-MX" w:eastAsia="es-MX"/>
        </w:rPr>
        <w:t xml:space="preserve"> tendrán las siguientes atribuciones:</w:t>
      </w:r>
    </w:p>
    <w:p w14:paraId="6D0DEA37"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VIII. Aprobar, modificar o revocar la clasificación de la información</w:t>
      </w:r>
      <w:r w:rsidRPr="0035341C">
        <w:rPr>
          <w:rFonts w:ascii="Palatino Linotype" w:eastAsia="Palatino Linotype" w:hAnsi="Palatino Linotype" w:cs="Palatino Linotype"/>
          <w:i/>
          <w:sz w:val="22"/>
          <w:szCs w:val="22"/>
          <w:lang w:val="es-MX" w:eastAsia="es-MX"/>
        </w:rPr>
        <w:t>…”</w:t>
      </w:r>
    </w:p>
    <w:p w14:paraId="49DF24E9"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w:t>
      </w:r>
      <w:r w:rsidRPr="0035341C">
        <w:rPr>
          <w:rFonts w:ascii="Palatino Linotype" w:eastAsia="Palatino Linotype" w:hAnsi="Palatino Linotype" w:cs="Palatino Linotype"/>
          <w:b/>
          <w:i/>
          <w:sz w:val="22"/>
          <w:szCs w:val="22"/>
          <w:lang w:val="es-MX" w:eastAsia="es-MX"/>
        </w:rPr>
        <w:t>Artículo 53.</w:t>
      </w:r>
      <w:r w:rsidRPr="0035341C">
        <w:rPr>
          <w:rFonts w:ascii="Palatino Linotype" w:eastAsia="Palatino Linotype" w:hAnsi="Palatino Linotype" w:cs="Palatino Linotype"/>
          <w:i/>
          <w:sz w:val="22"/>
          <w:szCs w:val="22"/>
          <w:lang w:val="es-MX" w:eastAsia="es-MX"/>
        </w:rPr>
        <w:t xml:space="preserve"> Las </w:t>
      </w:r>
      <w:r w:rsidRPr="0035341C">
        <w:rPr>
          <w:rFonts w:ascii="Palatino Linotype" w:eastAsia="Palatino Linotype" w:hAnsi="Palatino Linotype" w:cs="Palatino Linotype"/>
          <w:b/>
          <w:i/>
          <w:sz w:val="22"/>
          <w:szCs w:val="22"/>
          <w:lang w:val="es-MX" w:eastAsia="es-MX"/>
        </w:rPr>
        <w:t>Unidades de Transparencia</w:t>
      </w:r>
      <w:r w:rsidRPr="0035341C">
        <w:rPr>
          <w:rFonts w:ascii="Palatino Linotype" w:eastAsia="Palatino Linotype" w:hAnsi="Palatino Linotype" w:cs="Palatino Linotype"/>
          <w:i/>
          <w:sz w:val="22"/>
          <w:szCs w:val="22"/>
          <w:lang w:val="es-MX" w:eastAsia="es-MX"/>
        </w:rPr>
        <w:t xml:space="preserve"> tendrán las siguientes </w:t>
      </w:r>
      <w:r w:rsidRPr="0035341C">
        <w:rPr>
          <w:rFonts w:ascii="Palatino Linotype" w:eastAsia="Palatino Linotype" w:hAnsi="Palatino Linotype" w:cs="Palatino Linotype"/>
          <w:b/>
          <w:i/>
          <w:sz w:val="22"/>
          <w:szCs w:val="22"/>
          <w:lang w:val="es-MX" w:eastAsia="es-MX"/>
        </w:rPr>
        <w:t>funciones</w:t>
      </w:r>
      <w:r w:rsidRPr="0035341C">
        <w:rPr>
          <w:rFonts w:ascii="Palatino Linotype" w:eastAsia="Palatino Linotype" w:hAnsi="Palatino Linotype" w:cs="Palatino Linotype"/>
          <w:i/>
          <w:sz w:val="22"/>
          <w:szCs w:val="22"/>
          <w:lang w:val="es-MX" w:eastAsia="es-MX"/>
        </w:rPr>
        <w:t>:</w:t>
      </w:r>
    </w:p>
    <w:p w14:paraId="1097CBE6"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X. Presentar ante el Comité, el proyecto de clasificación de información</w:t>
      </w:r>
      <w:r w:rsidRPr="0035341C">
        <w:rPr>
          <w:rFonts w:ascii="Palatino Linotype" w:eastAsia="Palatino Linotype" w:hAnsi="Palatino Linotype" w:cs="Palatino Linotype"/>
          <w:i/>
          <w:sz w:val="22"/>
          <w:szCs w:val="22"/>
          <w:lang w:val="es-MX" w:eastAsia="es-MX"/>
        </w:rPr>
        <w:t xml:space="preserve">…” </w:t>
      </w:r>
    </w:p>
    <w:p w14:paraId="2A75F472"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“Artículo 59.</w:t>
      </w:r>
      <w:r w:rsidRPr="0035341C">
        <w:rPr>
          <w:rFonts w:ascii="Palatino Linotype" w:eastAsia="Palatino Linotype" w:hAnsi="Palatino Linotype" w:cs="Palatino Linotype"/>
          <w:i/>
          <w:sz w:val="22"/>
          <w:szCs w:val="22"/>
          <w:lang w:val="es-MX" w:eastAsia="es-MX"/>
        </w:rPr>
        <w:t xml:space="preserve"> Los </w:t>
      </w:r>
      <w:r w:rsidRPr="0035341C">
        <w:rPr>
          <w:rFonts w:ascii="Palatino Linotype" w:eastAsia="Palatino Linotype" w:hAnsi="Palatino Linotype" w:cs="Palatino Linotype"/>
          <w:b/>
          <w:i/>
          <w:sz w:val="22"/>
          <w:szCs w:val="22"/>
          <w:lang w:val="es-MX" w:eastAsia="es-MX"/>
        </w:rPr>
        <w:t>servidores públicos habilitados</w:t>
      </w:r>
      <w:r w:rsidRPr="0035341C">
        <w:rPr>
          <w:rFonts w:ascii="Palatino Linotype" w:eastAsia="Palatino Linotype" w:hAnsi="Palatino Linotype" w:cs="Palatino Linotype"/>
          <w:i/>
          <w:sz w:val="22"/>
          <w:szCs w:val="22"/>
          <w:lang w:val="es-MX" w:eastAsia="es-MX"/>
        </w:rPr>
        <w:t xml:space="preserve"> tendrán las </w:t>
      </w:r>
      <w:r w:rsidRPr="0035341C">
        <w:rPr>
          <w:rFonts w:ascii="Palatino Linotype" w:eastAsia="Palatino Linotype" w:hAnsi="Palatino Linotype" w:cs="Palatino Linotype"/>
          <w:b/>
          <w:i/>
          <w:sz w:val="22"/>
          <w:szCs w:val="22"/>
          <w:lang w:val="es-MX" w:eastAsia="es-MX"/>
        </w:rPr>
        <w:t>funciones</w:t>
      </w:r>
      <w:r w:rsidRPr="0035341C">
        <w:rPr>
          <w:rFonts w:ascii="Palatino Linotype" w:eastAsia="Palatino Linotype" w:hAnsi="Palatino Linotype" w:cs="Palatino Linotype"/>
          <w:i/>
          <w:sz w:val="22"/>
          <w:szCs w:val="22"/>
          <w:lang w:val="es-MX" w:eastAsia="es-MX"/>
        </w:rPr>
        <w:t xml:space="preserve"> siguientes:</w:t>
      </w:r>
    </w:p>
    <w:p w14:paraId="0A2F949B"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35341C">
        <w:rPr>
          <w:rFonts w:ascii="Palatino Linotype" w:eastAsia="Palatino Linotype" w:hAnsi="Palatino Linotype" w:cs="Palatino Linotype"/>
          <w:i/>
          <w:sz w:val="22"/>
          <w:szCs w:val="22"/>
          <w:lang w:val="es-MX" w:eastAsia="es-MX"/>
        </w:rPr>
        <w:t>, la cual tendrá los fundamentos y argumentos en que se basa dicha propuesta</w:t>
      </w:r>
      <w:proofErr w:type="gramStart"/>
      <w:r w:rsidRPr="0035341C">
        <w:rPr>
          <w:rFonts w:ascii="Palatino Linotype" w:eastAsia="Palatino Linotype" w:hAnsi="Palatino Linotype" w:cs="Palatino Linotype"/>
          <w:i/>
          <w:sz w:val="22"/>
          <w:szCs w:val="22"/>
          <w:lang w:val="es-MX" w:eastAsia="es-MX"/>
        </w:rPr>
        <w:t>…”(</w:t>
      </w:r>
      <w:proofErr w:type="gramEnd"/>
      <w:r w:rsidRPr="0035341C">
        <w:rPr>
          <w:rFonts w:ascii="Palatino Linotype" w:eastAsia="Palatino Linotype" w:hAnsi="Palatino Linotype" w:cs="Palatino Linotype"/>
          <w:i/>
          <w:sz w:val="22"/>
          <w:szCs w:val="22"/>
          <w:lang w:val="es-MX" w:eastAsia="es-MX"/>
        </w:rPr>
        <w:t>Sic)</w:t>
      </w:r>
    </w:p>
    <w:p w14:paraId="5E64B3F5" w14:textId="77777777" w:rsidR="00D64B75" w:rsidRPr="0035341C" w:rsidRDefault="00D64B75" w:rsidP="00D64B75">
      <w:pPr>
        <w:ind w:left="992" w:right="1043"/>
        <w:jc w:val="both"/>
        <w:rPr>
          <w:rFonts w:ascii="Palatino Linotype" w:eastAsia="Palatino Linotype" w:hAnsi="Palatino Linotype" w:cs="Palatino Linotype"/>
          <w:i/>
          <w:sz w:val="22"/>
          <w:szCs w:val="22"/>
          <w:lang w:val="es-MX" w:eastAsia="es-MX"/>
        </w:rPr>
      </w:pPr>
    </w:p>
    <w:p w14:paraId="585899F1"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w:t>
      </w:r>
      <w:r w:rsidRPr="0035341C">
        <w:rPr>
          <w:rFonts w:ascii="Palatino Linotype" w:eastAsia="Palatino Linotype" w:hAnsi="Palatino Linotype" w:cs="Palatino Linotype"/>
          <w:szCs w:val="22"/>
          <w:lang w:val="es-MX" w:eastAsia="es-MX"/>
        </w:rPr>
        <w:lastRenderedPageBreak/>
        <w:t xml:space="preserve">las Unidades de Transparencia y del Comité de Transparencia del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A168785"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p>
    <w:p w14:paraId="2D59D268"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69E9B87E" w14:textId="77777777" w:rsidR="00D64B75" w:rsidRPr="0035341C" w:rsidRDefault="00D64B75" w:rsidP="00D64B75">
      <w:pPr>
        <w:spacing w:line="360" w:lineRule="auto"/>
        <w:jc w:val="both"/>
        <w:rPr>
          <w:rFonts w:ascii="Palatino Linotype" w:eastAsia="Palatino Linotype" w:hAnsi="Palatino Linotype" w:cs="Palatino Linotype"/>
          <w:sz w:val="22"/>
          <w:szCs w:val="22"/>
          <w:lang w:val="es-MX" w:eastAsia="es-MX"/>
        </w:rPr>
      </w:pPr>
    </w:p>
    <w:p w14:paraId="4657BC60" w14:textId="77777777" w:rsidR="00D64B75" w:rsidRPr="0035341C" w:rsidRDefault="00D64B75" w:rsidP="00D64B75">
      <w:pPr>
        <w:spacing w:after="240"/>
        <w:ind w:left="567" w:right="616"/>
        <w:jc w:val="both"/>
        <w:rPr>
          <w:rFonts w:ascii="Palatino Linotype" w:eastAsia="Palatino Linotype" w:hAnsi="Palatino Linotype" w:cs="Palatino Linotype"/>
          <w:i/>
          <w:sz w:val="22"/>
          <w:szCs w:val="22"/>
          <w:lang w:val="es-MX" w:eastAsia="es-MX"/>
        </w:rPr>
      </w:pPr>
      <w:r w:rsidRPr="0035341C">
        <w:rPr>
          <w:rFonts w:ascii="Palatino Linotype" w:eastAsia="Palatino Linotype" w:hAnsi="Palatino Linotype" w:cs="Palatino Linotype"/>
          <w:i/>
          <w:sz w:val="22"/>
          <w:szCs w:val="22"/>
          <w:lang w:val="es-MX" w:eastAsia="es-MX"/>
        </w:rPr>
        <w:t>“</w:t>
      </w:r>
      <w:r w:rsidRPr="0035341C">
        <w:rPr>
          <w:rFonts w:ascii="Palatino Linotype" w:eastAsia="Palatino Linotype" w:hAnsi="Palatino Linotype" w:cs="Palatino Linotype"/>
          <w:b/>
          <w:i/>
          <w:sz w:val="22"/>
          <w:szCs w:val="22"/>
          <w:lang w:val="es-MX" w:eastAsia="es-MX"/>
        </w:rPr>
        <w:t>Artículo 149.</w:t>
      </w:r>
      <w:r w:rsidRPr="0035341C">
        <w:rPr>
          <w:rFonts w:ascii="Palatino Linotype" w:eastAsia="Palatino Linotype" w:hAnsi="Palatino Linotype" w:cs="Palatino Linotype"/>
          <w:i/>
          <w:sz w:val="22"/>
          <w:szCs w:val="22"/>
          <w:lang w:val="es-MX" w:eastAsia="es-MX"/>
        </w:rPr>
        <w:t xml:space="preserve"> El </w:t>
      </w:r>
      <w:r w:rsidRPr="0035341C">
        <w:rPr>
          <w:rFonts w:ascii="Palatino Linotype" w:eastAsia="Palatino Linotype" w:hAnsi="Palatino Linotype" w:cs="Palatino Linotype"/>
          <w:b/>
          <w:i/>
          <w:sz w:val="22"/>
          <w:szCs w:val="22"/>
          <w:lang w:val="es-MX" w:eastAsia="es-MX"/>
        </w:rPr>
        <w:t>acuerdo que clasifique la información como confidencial</w:t>
      </w:r>
      <w:r w:rsidRPr="0035341C">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2EE2795B" w14:textId="77777777" w:rsidR="00D64B75" w:rsidRPr="0035341C" w:rsidRDefault="00D64B75" w:rsidP="00D64B75">
      <w:pPr>
        <w:spacing w:before="240" w:line="360" w:lineRule="auto"/>
        <w:ind w:right="51"/>
        <w:jc w:val="both"/>
        <w:rPr>
          <w:rFonts w:ascii="Palatino Linotype" w:eastAsia="Palatino Linotype" w:hAnsi="Palatino Linotype" w:cs="Palatino Linotype"/>
          <w:sz w:val="22"/>
          <w:szCs w:val="22"/>
          <w:lang w:val="es-MX" w:eastAsia="es-MX"/>
        </w:rPr>
      </w:pPr>
    </w:p>
    <w:p w14:paraId="415660AA" w14:textId="77777777" w:rsidR="00D64B75" w:rsidRPr="0035341C" w:rsidRDefault="00D64B75" w:rsidP="00D64B75">
      <w:pPr>
        <w:spacing w:line="360" w:lineRule="auto"/>
        <w:ind w:right="51"/>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 xml:space="preserve">Es decir, 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9C733F9" w14:textId="77777777" w:rsidR="00D64B75" w:rsidRPr="0035341C" w:rsidRDefault="00D64B75" w:rsidP="00D64B75">
      <w:pPr>
        <w:spacing w:line="360" w:lineRule="auto"/>
        <w:ind w:right="51"/>
        <w:jc w:val="both"/>
        <w:rPr>
          <w:rFonts w:ascii="Palatino Linotype" w:eastAsia="Palatino Linotype" w:hAnsi="Palatino Linotype" w:cs="Palatino Linotype"/>
          <w:sz w:val="22"/>
          <w:szCs w:val="22"/>
          <w:lang w:val="es-MX" w:eastAsia="es-MX"/>
        </w:rPr>
      </w:pPr>
    </w:p>
    <w:p w14:paraId="5A21A59B"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lastRenderedPageBreak/>
        <w:t xml:space="preserve">Al respecto, se destaca que la versión pública que elabore 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5341C">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35341C">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7DB1674" w14:textId="77777777" w:rsidR="00D64B75" w:rsidRPr="0035341C" w:rsidRDefault="00D64B75" w:rsidP="00D64B75">
      <w:pPr>
        <w:ind w:left="709" w:right="709"/>
        <w:jc w:val="both"/>
        <w:rPr>
          <w:rFonts w:ascii="Palatino Linotype" w:eastAsia="Palatino Linotype" w:hAnsi="Palatino Linotype" w:cs="Palatino Linotype"/>
          <w:b/>
          <w:i/>
          <w:sz w:val="22"/>
          <w:szCs w:val="22"/>
          <w:lang w:val="es-MX" w:eastAsia="es-MX"/>
        </w:rPr>
      </w:pPr>
    </w:p>
    <w:p w14:paraId="0AF9569B"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1A7C3275"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w:t>
      </w:r>
      <w:proofErr w:type="gramStart"/>
      <w:r w:rsidRPr="0035341C">
        <w:rPr>
          <w:rFonts w:ascii="Palatino Linotype" w:eastAsia="Palatino Linotype" w:hAnsi="Palatino Linotype" w:cs="Palatino Linotype"/>
          <w:b/>
          <w:i/>
          <w:sz w:val="22"/>
          <w:szCs w:val="22"/>
          <w:lang w:val="es-MX" w:eastAsia="es-MX"/>
        </w:rPr>
        <w:t>Segundo.-</w:t>
      </w:r>
      <w:proofErr w:type="gramEnd"/>
      <w:r w:rsidRPr="0035341C">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29A8642F"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XVIII.</w:t>
      </w:r>
      <w:r w:rsidRPr="0035341C">
        <w:rPr>
          <w:rFonts w:ascii="Palatino Linotype" w:eastAsia="Palatino Linotype" w:hAnsi="Palatino Linotype" w:cs="Palatino Linotype"/>
          <w:i/>
          <w:sz w:val="22"/>
          <w:szCs w:val="22"/>
          <w:lang w:val="es-MX" w:eastAsia="es-MX"/>
        </w:rPr>
        <w:t xml:space="preserve"> </w:t>
      </w:r>
      <w:r w:rsidRPr="0035341C">
        <w:rPr>
          <w:rFonts w:ascii="Palatino Linotype" w:eastAsia="Palatino Linotype" w:hAnsi="Palatino Linotype" w:cs="Palatino Linotype"/>
          <w:b/>
          <w:i/>
          <w:sz w:val="22"/>
          <w:szCs w:val="22"/>
          <w:lang w:val="es-MX" w:eastAsia="es-MX"/>
        </w:rPr>
        <w:t>Versión pública:</w:t>
      </w:r>
      <w:r w:rsidRPr="0035341C">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35341C">
        <w:rPr>
          <w:rFonts w:ascii="Palatino Linotype" w:eastAsia="Palatino Linotype" w:hAnsi="Palatino Linotype" w:cs="Palatino Linotype"/>
          <w:b/>
          <w:i/>
          <w:sz w:val="22"/>
          <w:szCs w:val="22"/>
          <w:u w:val="single"/>
          <w:lang w:val="es-MX" w:eastAsia="es-MX"/>
        </w:rPr>
        <w:t>fundando y motivando la</w:t>
      </w:r>
      <w:r w:rsidRPr="0035341C">
        <w:rPr>
          <w:rFonts w:ascii="Palatino Linotype" w:eastAsia="Palatino Linotype" w:hAnsi="Palatino Linotype" w:cs="Palatino Linotype"/>
          <w:i/>
          <w:sz w:val="22"/>
          <w:szCs w:val="22"/>
          <w:lang w:val="es-MX" w:eastAsia="es-MX"/>
        </w:rPr>
        <w:t xml:space="preserve"> reserva o </w:t>
      </w:r>
      <w:r w:rsidRPr="0035341C">
        <w:rPr>
          <w:rFonts w:ascii="Palatino Linotype" w:eastAsia="Palatino Linotype" w:hAnsi="Palatino Linotype" w:cs="Palatino Linotype"/>
          <w:b/>
          <w:i/>
          <w:sz w:val="22"/>
          <w:szCs w:val="22"/>
          <w:u w:val="single"/>
          <w:lang w:val="es-MX" w:eastAsia="es-MX"/>
        </w:rPr>
        <w:t>confidencialidad</w:t>
      </w:r>
      <w:r w:rsidRPr="0035341C">
        <w:rPr>
          <w:rFonts w:ascii="Palatino Linotype" w:eastAsia="Palatino Linotype" w:hAnsi="Palatino Linotype" w:cs="Palatino Linotype"/>
          <w:i/>
          <w:sz w:val="22"/>
          <w:szCs w:val="22"/>
          <w:lang w:val="es-MX" w:eastAsia="es-MX"/>
        </w:rPr>
        <w:t>, a través de la resolución que para tal efecto emita el Comité de Transparencia.</w:t>
      </w:r>
    </w:p>
    <w:p w14:paraId="3C1822F6"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Cuarto.</w:t>
      </w:r>
      <w:r w:rsidRPr="0035341C">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020093"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38DCCCA3"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lastRenderedPageBreak/>
        <w:t>Quinto.</w:t>
      </w:r>
      <w:r w:rsidRPr="0035341C">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A35CC3"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w:t>
      </w:r>
    </w:p>
    <w:p w14:paraId="5B2A6C9F"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Séptimo.</w:t>
      </w:r>
      <w:r w:rsidRPr="0035341C">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595EA0E"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I.</w:t>
      </w:r>
      <w:r w:rsidRPr="0035341C">
        <w:rPr>
          <w:rFonts w:ascii="Palatino Linotype" w:eastAsia="Palatino Linotype" w:hAnsi="Palatino Linotype" w:cs="Palatino Linotype"/>
          <w:i/>
          <w:sz w:val="22"/>
          <w:szCs w:val="22"/>
          <w:lang w:val="es-MX" w:eastAsia="es-MX"/>
        </w:rPr>
        <w:t xml:space="preserve"> Se reciba una solicitud de acceso a la información;</w:t>
      </w:r>
    </w:p>
    <w:p w14:paraId="6340C9D7"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II.</w:t>
      </w:r>
      <w:r w:rsidRPr="0035341C">
        <w:rPr>
          <w:rFonts w:ascii="Palatino Linotype" w:eastAsia="Palatino Linotype" w:hAnsi="Palatino Linotype" w:cs="Palatino Linotype"/>
          <w:i/>
          <w:sz w:val="22"/>
          <w:szCs w:val="22"/>
          <w:lang w:val="es-MX" w:eastAsia="es-MX"/>
        </w:rPr>
        <w:t xml:space="preserve"> Se determine mediante resolución de autoridad competente, o</w:t>
      </w:r>
    </w:p>
    <w:p w14:paraId="478C2422"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III.</w:t>
      </w:r>
      <w:r w:rsidRPr="0035341C">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652FCD3"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18BA07A4"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Octavo.</w:t>
      </w:r>
      <w:r w:rsidRPr="0035341C">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C3E204"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CC27935"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4BB0EA94"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D240136"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494F5F77"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lastRenderedPageBreak/>
        <w:t>Noveno.</w:t>
      </w:r>
      <w:r w:rsidRPr="0035341C">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0E32D3"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Décimo.</w:t>
      </w:r>
      <w:r w:rsidRPr="0035341C">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C06CEC" w14:textId="77777777" w:rsidR="00D64B75" w:rsidRPr="0035341C" w:rsidRDefault="00D64B75" w:rsidP="00D64B75">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4D1F49EA" w14:textId="77777777" w:rsidR="00D64B75" w:rsidRPr="0035341C" w:rsidRDefault="00D64B75" w:rsidP="00D64B75">
      <w:pPr>
        <w:pBdr>
          <w:top w:val="nil"/>
          <w:left w:val="nil"/>
          <w:bottom w:val="nil"/>
          <w:right w:val="nil"/>
          <w:between w:val="nil"/>
        </w:pBdr>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Décimo primero.</w:t>
      </w:r>
      <w:r w:rsidRPr="0035341C">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46367FB" w14:textId="77777777" w:rsidR="00D64B75" w:rsidRPr="0035341C" w:rsidRDefault="00D64B75" w:rsidP="00D64B75">
      <w:pPr>
        <w:pBdr>
          <w:top w:val="nil"/>
          <w:left w:val="nil"/>
          <w:bottom w:val="nil"/>
          <w:right w:val="nil"/>
          <w:between w:val="nil"/>
        </w:pBdr>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w:t>
      </w:r>
    </w:p>
    <w:p w14:paraId="3498D716" w14:textId="77777777" w:rsidR="00D64B75" w:rsidRPr="0035341C" w:rsidRDefault="00D64B75" w:rsidP="00D64B75">
      <w:pPr>
        <w:pBdr>
          <w:top w:val="nil"/>
          <w:left w:val="nil"/>
          <w:bottom w:val="nil"/>
          <w:right w:val="nil"/>
          <w:between w:val="nil"/>
        </w:pBdr>
        <w:ind w:left="709" w:right="709"/>
        <w:jc w:val="center"/>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CAPÍTULO VIII</w:t>
      </w:r>
    </w:p>
    <w:p w14:paraId="668024BB" w14:textId="77777777" w:rsidR="00D64B75" w:rsidRPr="0035341C" w:rsidRDefault="00D64B75" w:rsidP="00D64B75">
      <w:pPr>
        <w:pBdr>
          <w:top w:val="nil"/>
          <w:left w:val="nil"/>
          <w:bottom w:val="nil"/>
          <w:right w:val="nil"/>
          <w:between w:val="nil"/>
        </w:pBdr>
        <w:ind w:left="709" w:right="709"/>
        <w:jc w:val="center"/>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DE LA LEYENDA DE CLASIFICACIÓN</w:t>
      </w:r>
    </w:p>
    <w:p w14:paraId="5D0E0D8C" w14:textId="77777777" w:rsidR="00D64B75" w:rsidRPr="0035341C" w:rsidRDefault="00D64B75" w:rsidP="00D64B7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Quincuagésimo</w:t>
      </w:r>
      <w:r w:rsidRPr="0035341C">
        <w:rPr>
          <w:rFonts w:ascii="Palatino Linotype" w:eastAsia="Palatino Linotype" w:hAnsi="Palatino Linotype" w:cs="Palatino Linotype"/>
          <w:i/>
          <w:sz w:val="22"/>
          <w:szCs w:val="22"/>
          <w:lang w:val="es-MX" w:eastAsia="es-MX"/>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w:t>
      </w:r>
      <w:proofErr w:type="gramStart"/>
      <w:r w:rsidRPr="0035341C">
        <w:rPr>
          <w:rFonts w:ascii="Palatino Linotype" w:eastAsia="Palatino Linotype" w:hAnsi="Palatino Linotype" w:cs="Palatino Linotype"/>
          <w:i/>
          <w:sz w:val="22"/>
          <w:szCs w:val="22"/>
          <w:lang w:val="es-MX" w:eastAsia="es-MX"/>
        </w:rPr>
        <w:t>Generales..</w:t>
      </w:r>
      <w:proofErr w:type="gramEnd"/>
    </w:p>
    <w:p w14:paraId="7F2A981C" w14:textId="77777777" w:rsidR="00D64B75" w:rsidRPr="0035341C" w:rsidRDefault="00D64B75" w:rsidP="00D64B7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i/>
          <w:sz w:val="22"/>
          <w:szCs w:val="22"/>
          <w:lang w:val="es-MX" w:eastAsia="es-MX"/>
        </w:rPr>
        <w:t>[…]</w:t>
      </w:r>
    </w:p>
    <w:p w14:paraId="201A6BBA" w14:textId="77777777" w:rsidR="00D64B75" w:rsidRPr="0035341C" w:rsidRDefault="00D64B75" w:rsidP="00D64B75">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35341C">
        <w:rPr>
          <w:rFonts w:ascii="Palatino Linotype" w:eastAsia="Palatino Linotype" w:hAnsi="Palatino Linotype" w:cs="Palatino Linotype"/>
          <w:b/>
          <w:i/>
          <w:sz w:val="22"/>
          <w:szCs w:val="22"/>
          <w:lang w:val="es-MX" w:eastAsia="es-MX"/>
        </w:rPr>
        <w:t xml:space="preserve">Quincuagésimo tercero. </w:t>
      </w:r>
      <w:r w:rsidRPr="0035341C">
        <w:rPr>
          <w:rFonts w:ascii="Palatino Linotype" w:eastAsia="Palatino Linotype" w:hAnsi="Palatino Linotype" w:cs="Palatino Linotype"/>
          <w:b/>
          <w:i/>
          <w:sz w:val="22"/>
          <w:szCs w:val="22"/>
          <w:u w:val="single"/>
          <w:lang w:val="es-MX" w:eastAsia="es-MX"/>
        </w:rPr>
        <w:t>El formato para señalar la clasificación parcial de un documento</w:t>
      </w:r>
      <w:r w:rsidRPr="0035341C">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D64B75" w:rsidRPr="0035341C" w14:paraId="6D4D3BEA" w14:textId="77777777" w:rsidTr="00686869">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0A3744C" w14:textId="77777777" w:rsidR="00D64B75" w:rsidRPr="0035341C" w:rsidRDefault="00D64B75" w:rsidP="00686869">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14428"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05D03"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b/>
                <w:i/>
                <w:sz w:val="20"/>
                <w:szCs w:val="22"/>
                <w:lang w:val="es-MX" w:eastAsia="es-MX"/>
              </w:rPr>
              <w:t>Dónde:</w:t>
            </w:r>
          </w:p>
        </w:tc>
      </w:tr>
      <w:tr w:rsidR="00D64B75" w:rsidRPr="0035341C" w14:paraId="7A3F8A87" w14:textId="77777777" w:rsidTr="00686869">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007BB7"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96F11F"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D23B4"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D64B75" w:rsidRPr="0035341C" w14:paraId="62C4F6FE"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24A96"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44BE9"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10762"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señalará el nombre del área del cual es titular quien clasifica.</w:t>
            </w:r>
          </w:p>
        </w:tc>
      </w:tr>
      <w:tr w:rsidR="00D64B75" w:rsidRPr="0035341C" w14:paraId="4028D5F0"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4578C"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F7792"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ACA1F"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64B75" w:rsidRPr="0035341C" w14:paraId="38E830F2"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42762"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7DA95"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942E5"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D64B75" w:rsidRPr="0035341C" w14:paraId="7FA685E5"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A8104"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44CC6"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204FF"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D64B75" w:rsidRPr="0035341C" w14:paraId="7F09F233"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BAB89"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07EA9"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7F5B6"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D64B75" w:rsidRPr="0035341C" w14:paraId="307BA73F"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9D7960"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6329E"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108999"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D64B75" w:rsidRPr="0035341C" w14:paraId="131E94F9"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BEE9C"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D9E87"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7824D"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D64B75" w:rsidRPr="0035341C" w14:paraId="21AE901F"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45D57F"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C3616"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3D8BC"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Rúbrica autógrafa de quien clasifica.</w:t>
            </w:r>
          </w:p>
        </w:tc>
      </w:tr>
      <w:tr w:rsidR="00D64B75" w:rsidRPr="0035341C" w14:paraId="2C7F9709"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BB76C"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892FC"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BA4D6" w14:textId="77777777" w:rsidR="00D64B75" w:rsidRPr="0035341C" w:rsidRDefault="00D64B75" w:rsidP="00686869">
            <w:pPr>
              <w:pBdr>
                <w:top w:val="nil"/>
                <w:left w:val="nil"/>
                <w:bottom w:val="nil"/>
                <w:right w:val="nil"/>
                <w:between w:val="nil"/>
              </w:pBdr>
              <w:jc w:val="both"/>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Se anotará la fecha en que se desclasifica el documento.</w:t>
            </w:r>
          </w:p>
        </w:tc>
      </w:tr>
      <w:tr w:rsidR="00D64B75" w:rsidRPr="0035341C" w14:paraId="1087BCD7" w14:textId="77777777" w:rsidTr="0068686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20053" w14:textId="77777777" w:rsidR="00D64B75" w:rsidRPr="0035341C" w:rsidRDefault="00D64B75" w:rsidP="00686869">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331A4" w14:textId="77777777" w:rsidR="00D64B75" w:rsidRPr="0035341C" w:rsidRDefault="00D64B75" w:rsidP="00686869">
            <w:pPr>
              <w:pBdr>
                <w:top w:val="nil"/>
                <w:left w:val="nil"/>
                <w:bottom w:val="nil"/>
                <w:right w:val="nil"/>
                <w:between w:val="nil"/>
              </w:pBdr>
              <w:jc w:val="cente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430F9" w14:textId="77777777" w:rsidR="00D64B75" w:rsidRPr="0035341C" w:rsidRDefault="00D64B75" w:rsidP="00686869">
            <w:pPr>
              <w:pBdr>
                <w:top w:val="nil"/>
                <w:left w:val="nil"/>
                <w:bottom w:val="nil"/>
                <w:right w:val="nil"/>
                <w:between w:val="nil"/>
              </w:pBdr>
              <w:rPr>
                <w:rFonts w:ascii="Palatino Linotype" w:hAnsi="Palatino Linotype"/>
                <w:sz w:val="20"/>
                <w:szCs w:val="22"/>
                <w:lang w:val="es-MX" w:eastAsia="es-MX"/>
              </w:rPr>
            </w:pPr>
            <w:r w:rsidRPr="0035341C">
              <w:rPr>
                <w:rFonts w:ascii="Palatino Linotype" w:eastAsia="Palatino Linotype" w:hAnsi="Palatino Linotype" w:cs="Palatino Linotype"/>
                <w:i/>
                <w:sz w:val="20"/>
                <w:szCs w:val="22"/>
                <w:lang w:val="es-MX" w:eastAsia="es-MX"/>
              </w:rPr>
              <w:t>Rúbrica autógrafa de quien desclasifica.</w:t>
            </w:r>
          </w:p>
        </w:tc>
      </w:tr>
    </w:tbl>
    <w:p w14:paraId="42644BAA"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p>
    <w:p w14:paraId="1CB77E25"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466F0C8F"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p>
    <w:p w14:paraId="2D41AFDA" w14:textId="77777777" w:rsidR="00D64B75" w:rsidRPr="0035341C" w:rsidRDefault="00D64B75" w:rsidP="00D64B75">
      <w:pPr>
        <w:shd w:val="clear" w:color="auto" w:fill="FFFFFF"/>
        <w:spacing w:line="360" w:lineRule="auto"/>
        <w:ind w:right="51"/>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35341C">
        <w:rPr>
          <w:rFonts w:ascii="Palatino Linotype" w:eastAsia="Palatino Linotype" w:hAnsi="Palatino Linotype" w:cs="Palatino Linotype"/>
          <w:b/>
          <w:szCs w:val="22"/>
          <w:lang w:val="es-MX" w:eastAsia="es-MX"/>
        </w:rPr>
        <w:t>Sujeto Obligado</w:t>
      </w:r>
      <w:r w:rsidRPr="0035341C">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35341C">
        <w:rPr>
          <w:rFonts w:ascii="Palatino Linotype" w:eastAsia="Palatino Linotype" w:hAnsi="Palatino Linotype" w:cs="Palatino Linotype"/>
          <w:szCs w:val="22"/>
          <w:lang w:val="es-MX" w:eastAsia="es-MX"/>
        </w:rPr>
        <w:lastRenderedPageBreak/>
        <w:t xml:space="preserve">las razones de ello se estaría violentando desde un inicio el derecho de acceso a la información del solicitante, por lo que el acuerdo respectivo, deberá hacerse del conocimiento del </w:t>
      </w:r>
      <w:r w:rsidRPr="0035341C">
        <w:rPr>
          <w:rFonts w:ascii="Palatino Linotype" w:eastAsia="Palatino Linotype" w:hAnsi="Palatino Linotype" w:cs="Palatino Linotype"/>
          <w:b/>
          <w:szCs w:val="22"/>
          <w:lang w:val="es-MX" w:eastAsia="es-MX"/>
        </w:rPr>
        <w:t>Recurrente</w:t>
      </w:r>
      <w:r w:rsidRPr="0035341C">
        <w:rPr>
          <w:rFonts w:ascii="Palatino Linotype" w:eastAsia="Palatino Linotype" w:hAnsi="Palatino Linotype" w:cs="Palatino Linotype"/>
          <w:szCs w:val="22"/>
          <w:lang w:val="es-MX" w:eastAsia="es-MX"/>
        </w:rPr>
        <w:t>.</w:t>
      </w:r>
    </w:p>
    <w:p w14:paraId="4C04193C"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p>
    <w:p w14:paraId="5448E0DF" w14:textId="77777777" w:rsidR="00D64B75" w:rsidRPr="0035341C" w:rsidRDefault="00D64B75" w:rsidP="00D64B75">
      <w:pPr>
        <w:spacing w:line="360" w:lineRule="auto"/>
        <w:jc w:val="both"/>
        <w:rPr>
          <w:rFonts w:ascii="Palatino Linotype" w:eastAsia="Palatino Linotype" w:hAnsi="Palatino Linotype" w:cs="Palatino Linotype"/>
          <w:szCs w:val="22"/>
          <w:lang w:val="es-MX" w:eastAsia="es-MX"/>
        </w:rPr>
      </w:pPr>
      <w:r w:rsidRPr="0035341C">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BA150BA" w14:textId="77777777" w:rsidR="00793E05" w:rsidRPr="00793E05" w:rsidRDefault="00793E05" w:rsidP="00793E05">
      <w:pPr>
        <w:spacing w:line="360" w:lineRule="auto"/>
        <w:ind w:right="49"/>
        <w:jc w:val="both"/>
        <w:rPr>
          <w:rFonts w:ascii="Palatino Linotype" w:eastAsia="Palatino Linotype" w:hAnsi="Palatino Linotype" w:cs="Palatino Linotype"/>
          <w:bCs/>
          <w:lang w:val="es-MX" w:eastAsia="es-MX"/>
        </w:rPr>
      </w:pPr>
    </w:p>
    <w:p w14:paraId="0654ED55" w14:textId="28826D4D" w:rsidR="00EC485F" w:rsidRDefault="00EC485F" w:rsidP="00EC485F">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D64B75" w:rsidRPr="00D64B75">
        <w:rPr>
          <w:rFonts w:ascii="Palatino Linotype" w:hAnsi="Palatino Linotype" w:cs="Arial"/>
          <w:b/>
        </w:rPr>
        <w:t>00128/VICARBO/IP/2025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F39B3A5" w14:textId="77777777" w:rsidR="00EC485F" w:rsidRDefault="00EC485F" w:rsidP="00EC485F">
      <w:pPr>
        <w:spacing w:line="360" w:lineRule="auto"/>
        <w:jc w:val="both"/>
        <w:rPr>
          <w:rFonts w:ascii="Palatino Linotype" w:hAnsi="Palatino Linotype"/>
        </w:rPr>
      </w:pPr>
    </w:p>
    <w:p w14:paraId="0321902D" w14:textId="77777777" w:rsidR="00EC485F" w:rsidRDefault="00EC485F" w:rsidP="00EC485F">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39A4CDF6" w14:textId="77777777" w:rsidR="00EC485F" w:rsidRPr="006037CA" w:rsidRDefault="00EC485F" w:rsidP="00EC485F">
      <w:pPr>
        <w:spacing w:line="360" w:lineRule="auto"/>
        <w:jc w:val="both"/>
        <w:rPr>
          <w:rFonts w:ascii="Palatino Linotype" w:hAnsi="Palatino Linotype"/>
        </w:rPr>
      </w:pPr>
    </w:p>
    <w:p w14:paraId="027E3861" w14:textId="77777777" w:rsidR="00EC485F" w:rsidRDefault="00EC485F" w:rsidP="00EC485F">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3F459BD5" w14:textId="77777777" w:rsidR="00EC485F" w:rsidRPr="00561D99" w:rsidRDefault="00EC485F" w:rsidP="00EC485F">
      <w:pPr>
        <w:spacing w:line="360" w:lineRule="auto"/>
        <w:jc w:val="center"/>
        <w:rPr>
          <w:rFonts w:ascii="Palatino Linotype" w:hAnsi="Palatino Linotype"/>
          <w:b/>
          <w:bCs/>
          <w:spacing w:val="60"/>
          <w:lang w:val="es-ES_tradnl"/>
        </w:rPr>
      </w:pPr>
    </w:p>
    <w:p w14:paraId="6C7815DE" w14:textId="5545AF4E"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D64B75" w:rsidRPr="00D64B75">
        <w:rPr>
          <w:rFonts w:ascii="Palatino Linotype" w:hAnsi="Palatino Linotype" w:cs="Arial"/>
          <w:b/>
        </w:rPr>
        <w:t>00128/VICARBO/IP/2025</w:t>
      </w:r>
      <w:r w:rsidRPr="006037CA">
        <w:rPr>
          <w:rFonts w:ascii="Palatino Linotype" w:hAnsi="Palatino Linotype" w:cs="Arial"/>
        </w:rPr>
        <w:t>, por resultar</w:t>
      </w:r>
      <w:r>
        <w:rPr>
          <w:rFonts w:ascii="Palatino Linotype" w:hAnsi="Palatino Linotype" w:cs="Arial"/>
        </w:rPr>
        <w:t xml:space="preserv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55EBCE2C" w14:textId="77777777" w:rsidR="00EC485F" w:rsidRDefault="00EC485F" w:rsidP="00EC485F">
      <w:pPr>
        <w:autoSpaceDE w:val="0"/>
        <w:autoSpaceDN w:val="0"/>
        <w:adjustRightInd w:val="0"/>
        <w:spacing w:line="360" w:lineRule="auto"/>
        <w:ind w:right="49"/>
        <w:jc w:val="both"/>
        <w:rPr>
          <w:rFonts w:ascii="Palatino Linotype" w:hAnsi="Palatino Linotype" w:cs="Arial"/>
        </w:rPr>
      </w:pPr>
    </w:p>
    <w:p w14:paraId="525156CF" w14:textId="52DD0CF6" w:rsidR="00EC485F" w:rsidRDefault="00EC485F" w:rsidP="00EC485F">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Pr="005D5264">
        <w:rPr>
          <w:rFonts w:ascii="Palatino Linotype" w:hAnsi="Palatino Linotype" w:cs="Arial"/>
          <w:b/>
        </w:rPr>
        <w:t xml:space="preserve">QUINTO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Pr>
          <w:rFonts w:ascii="Palatino Linotype" w:hAnsi="Palatino Linotype" w:cs="Arial"/>
        </w:rPr>
        <w:t xml:space="preserve">, de lo </w:t>
      </w:r>
      <w:r w:rsidRPr="006037CA">
        <w:rPr>
          <w:rFonts w:ascii="Palatino Linotype" w:hAnsi="Palatino Linotype" w:cs="Arial"/>
        </w:rPr>
        <w:t>siguiente:</w:t>
      </w:r>
    </w:p>
    <w:p w14:paraId="157C2176" w14:textId="77777777" w:rsidR="00EC485F" w:rsidRPr="00561D99" w:rsidRDefault="00EC485F" w:rsidP="00EC485F">
      <w:pPr>
        <w:spacing w:line="360" w:lineRule="auto"/>
        <w:jc w:val="both"/>
        <w:rPr>
          <w:rFonts w:ascii="Palatino Linotype" w:hAnsi="Palatino Linotype" w:cs="Arial"/>
        </w:rPr>
      </w:pPr>
    </w:p>
    <w:p w14:paraId="1DA2B0FB" w14:textId="34A87801" w:rsidR="00D93439" w:rsidRPr="00D93439" w:rsidRDefault="00D93439" w:rsidP="00D93439">
      <w:pPr>
        <w:pStyle w:val="Prrafodelista"/>
        <w:numPr>
          <w:ilvl w:val="0"/>
          <w:numId w:val="41"/>
        </w:num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L</w:t>
      </w:r>
      <w:r w:rsidRPr="00D93439">
        <w:rPr>
          <w:rFonts w:ascii="Palatino Linotype" w:eastAsiaTheme="minorHAnsi" w:hAnsi="Palatino Linotype" w:cs="Arial"/>
          <w:bCs/>
          <w:lang w:val="es-MX" w:eastAsia="en-US"/>
        </w:rPr>
        <w:t xml:space="preserve">as Actas de las Sesiones Ordinarias y Extraordinarias del Comité de arrendamientos, adquisiciones de inmuebles y enajenaciones, del periodo comprendido del </w:t>
      </w:r>
      <w:r>
        <w:rPr>
          <w:rFonts w:ascii="Palatino Linotype" w:eastAsiaTheme="minorHAnsi" w:hAnsi="Palatino Linotype" w:cs="Arial"/>
          <w:bCs/>
          <w:lang w:val="es-MX" w:eastAsia="en-US"/>
        </w:rPr>
        <w:t>uno</w:t>
      </w:r>
      <w:r w:rsidRPr="00D93439">
        <w:rPr>
          <w:rFonts w:ascii="Palatino Linotype" w:eastAsiaTheme="minorHAnsi" w:hAnsi="Palatino Linotype" w:cs="Arial"/>
          <w:bCs/>
          <w:lang w:val="es-MX" w:eastAsia="en-US"/>
        </w:rPr>
        <w:t xml:space="preserve"> de enero al </w:t>
      </w:r>
      <w:r>
        <w:rPr>
          <w:rFonts w:ascii="Palatino Linotype" w:eastAsiaTheme="minorHAnsi" w:hAnsi="Palatino Linotype" w:cs="Arial"/>
          <w:bCs/>
          <w:lang w:val="es-MX" w:eastAsia="en-US"/>
        </w:rPr>
        <w:t>quince</w:t>
      </w:r>
      <w:r w:rsidRPr="00D93439">
        <w:rPr>
          <w:rFonts w:ascii="Palatino Linotype" w:eastAsiaTheme="minorHAnsi" w:hAnsi="Palatino Linotype" w:cs="Arial"/>
          <w:bCs/>
          <w:lang w:val="es-MX" w:eastAsia="en-US"/>
        </w:rPr>
        <w:t xml:space="preserve"> de mayo de </w:t>
      </w:r>
      <w:r>
        <w:rPr>
          <w:rFonts w:ascii="Palatino Linotype" w:eastAsiaTheme="minorHAnsi" w:hAnsi="Palatino Linotype" w:cs="Arial"/>
          <w:bCs/>
          <w:lang w:val="es-MX" w:eastAsia="en-US"/>
        </w:rPr>
        <w:t>dos mil veinticinco</w:t>
      </w:r>
      <w:r w:rsidRPr="00D93439">
        <w:rPr>
          <w:rFonts w:ascii="Palatino Linotype" w:eastAsiaTheme="minorHAnsi" w:hAnsi="Palatino Linotype" w:cs="Arial"/>
          <w:bCs/>
          <w:lang w:val="es-MX" w:eastAsia="en-US"/>
        </w:rPr>
        <w:t>.</w:t>
      </w:r>
    </w:p>
    <w:p w14:paraId="2B01C43E" w14:textId="77777777" w:rsidR="00D93439" w:rsidRDefault="00D93439" w:rsidP="00D93439">
      <w:pPr>
        <w:pStyle w:val="Sinespaciado"/>
      </w:pPr>
    </w:p>
    <w:p w14:paraId="7ABC1D7A" w14:textId="1D2EE487" w:rsidR="00D64B75" w:rsidRDefault="00D64B75" w:rsidP="00D64B75">
      <w:pPr>
        <w:ind w:left="360" w:right="141"/>
        <w:jc w:val="both"/>
        <w:rPr>
          <w:rFonts w:ascii="Palatino Linotype" w:hAnsi="Palatino Linotype"/>
          <w:i/>
          <w:sz w:val="22"/>
        </w:rPr>
      </w:pPr>
      <w:r w:rsidRPr="0035341C">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35341C">
        <w:rPr>
          <w:rFonts w:ascii="Palatino Linotype" w:hAnsi="Palatino Linotype"/>
          <w:b/>
          <w:i/>
          <w:sz w:val="22"/>
        </w:rPr>
        <w:t>Recurrente</w:t>
      </w:r>
      <w:r w:rsidRPr="0035341C">
        <w:rPr>
          <w:rFonts w:ascii="Palatino Linotype" w:hAnsi="Palatino Linotype"/>
          <w:i/>
          <w:sz w:val="22"/>
        </w:rPr>
        <w:t>.</w:t>
      </w:r>
    </w:p>
    <w:p w14:paraId="03D1FCE1" w14:textId="77777777" w:rsidR="00D93439" w:rsidRDefault="00D93439" w:rsidP="00D64B75">
      <w:pPr>
        <w:ind w:left="360" w:right="141"/>
        <w:jc w:val="both"/>
        <w:rPr>
          <w:rFonts w:ascii="Palatino Linotype" w:hAnsi="Palatino Linotype"/>
          <w:i/>
          <w:sz w:val="22"/>
        </w:rPr>
      </w:pPr>
    </w:p>
    <w:p w14:paraId="6B683782" w14:textId="6B4A26F1" w:rsidR="00D93439" w:rsidRPr="0035341C" w:rsidRDefault="00D93439" w:rsidP="00D64B75">
      <w:pPr>
        <w:ind w:left="360" w:right="141"/>
        <w:jc w:val="both"/>
        <w:rPr>
          <w:rFonts w:ascii="Palatino Linotype" w:hAnsi="Palatino Linotype"/>
          <w:i/>
          <w:sz w:val="22"/>
        </w:rPr>
      </w:pPr>
      <w:r w:rsidRPr="00D93439">
        <w:rPr>
          <w:rFonts w:ascii="Palatino Linotype" w:hAnsi="Palatino Linotype"/>
          <w:i/>
          <w:sz w:val="22"/>
        </w:rPr>
        <w:t>Para el caso, de que no se cuenten con actas de sesiones extraordinarias por no haberse celebrado, deberá hacerlo del conocimiento de la parte Recurrente, de manera clara y precisa.</w:t>
      </w:r>
    </w:p>
    <w:p w14:paraId="157C6DCA" w14:textId="77777777" w:rsidR="00EC485F" w:rsidRPr="00D64B75" w:rsidRDefault="00EC485F" w:rsidP="00EC485F">
      <w:pPr>
        <w:ind w:right="141"/>
        <w:jc w:val="both"/>
        <w:rPr>
          <w:rFonts w:ascii="Palatino Linotype" w:hAnsi="Palatino Linotype"/>
          <w:i/>
          <w:sz w:val="22"/>
        </w:rPr>
      </w:pPr>
    </w:p>
    <w:p w14:paraId="68E1354C" w14:textId="7DCFA2D1" w:rsidR="00EC485F" w:rsidRPr="00561D99" w:rsidRDefault="00EC485F" w:rsidP="00EC485F">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22C6A184" w14:textId="77777777" w:rsidR="00EC485F" w:rsidRDefault="00EC485F" w:rsidP="00EC485F">
      <w:pPr>
        <w:spacing w:line="360" w:lineRule="auto"/>
        <w:jc w:val="both"/>
        <w:rPr>
          <w:rFonts w:ascii="Palatino Linotype" w:hAnsi="Palatino Linotype" w:cs="Arial"/>
          <w:bCs/>
          <w:szCs w:val="28"/>
        </w:rPr>
      </w:pPr>
      <w:r w:rsidRPr="006037CA">
        <w:rPr>
          <w:rFonts w:ascii="Palatino Linotype" w:hAnsi="Palatino Linotype" w:cs="Arial"/>
          <w:b/>
          <w:bCs/>
          <w:sz w:val="28"/>
          <w:szCs w:val="28"/>
        </w:rPr>
        <w:lastRenderedPageBreak/>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392F16ED" w14:textId="77777777" w:rsidR="00EC485F" w:rsidRPr="00561D99" w:rsidRDefault="00EC485F" w:rsidP="00EC485F">
      <w:pPr>
        <w:spacing w:line="360" w:lineRule="auto"/>
        <w:jc w:val="both"/>
        <w:rPr>
          <w:rFonts w:ascii="Palatino Linotype" w:hAnsi="Palatino Linotype" w:cs="Arial"/>
          <w:bCs/>
          <w:szCs w:val="28"/>
        </w:rPr>
      </w:pPr>
    </w:p>
    <w:p w14:paraId="5E8F50FF" w14:textId="77777777"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EC485F" w:rsidRDefault="00E9162D" w:rsidP="00D01A63">
      <w:pPr>
        <w:spacing w:line="360" w:lineRule="auto"/>
        <w:jc w:val="both"/>
        <w:rPr>
          <w:rFonts w:ascii="Palatino Linotype" w:eastAsiaTheme="minorHAnsi" w:hAnsi="Palatino Linotype" w:cstheme="minorBidi"/>
          <w:lang w:eastAsia="en-US"/>
        </w:rPr>
      </w:pPr>
    </w:p>
    <w:p w14:paraId="708C2C7B" w14:textId="3C7C2D4B"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1F479D">
        <w:rPr>
          <w:rFonts w:ascii="Palatino Linotype" w:eastAsiaTheme="minorHAnsi" w:hAnsi="Palatino Linotype" w:cs="Arial"/>
          <w:lang w:val="es-MX" w:eastAsia="en-US"/>
        </w:rPr>
        <w:t xml:space="preserve">TRIGÉSIMA </w:t>
      </w:r>
      <w:r w:rsidR="00B12D7B">
        <w:rPr>
          <w:rFonts w:ascii="Palatino Linotype" w:eastAsiaTheme="minorHAnsi" w:hAnsi="Palatino Linotype" w:cs="Arial"/>
          <w:lang w:val="es-MX" w:eastAsia="en-US"/>
        </w:rPr>
        <w:t>SEGUNDA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B12D7B">
        <w:rPr>
          <w:rFonts w:ascii="Palatino Linotype" w:hAnsi="Palatino Linotype" w:cs="Arial"/>
          <w:color w:val="000000"/>
          <w:lang w:val="es-MX" w:eastAsia="es-MX"/>
        </w:rPr>
        <w:t>DIEZ</w:t>
      </w:r>
      <w:r w:rsidR="001F479D">
        <w:rPr>
          <w:rFonts w:ascii="Palatino Linotype" w:hAnsi="Palatino Linotype" w:cs="Arial"/>
          <w:color w:val="000000"/>
          <w:lang w:val="es-MX" w:eastAsia="es-MX"/>
        </w:rPr>
        <w:t xml:space="preserve"> DE SEPTIEMBRE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D93439">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w:t>
      </w:r>
      <w:proofErr w:type="spellStart"/>
      <w:r w:rsidRPr="002F5E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A08B" w14:textId="77777777" w:rsidR="0098506D" w:rsidRDefault="0098506D" w:rsidP="000B5E25">
      <w:r>
        <w:separator/>
      </w:r>
    </w:p>
  </w:endnote>
  <w:endnote w:type="continuationSeparator" w:id="0">
    <w:p w14:paraId="1628413C" w14:textId="77777777" w:rsidR="0098506D" w:rsidRDefault="0098506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FCE8" w14:textId="4896413E"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D1810">
      <w:rPr>
        <w:rFonts w:ascii="Palatino Linotype" w:hAnsi="Palatino Linotype" w:cs="Arial"/>
        <w:bCs/>
        <w:noProof/>
        <w:sz w:val="20"/>
        <w:szCs w:val="20"/>
      </w:rPr>
      <w:t>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D1810">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768E" w14:textId="10FCBB7F"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D181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D1810">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9FC94" w14:textId="77777777" w:rsidR="0098506D" w:rsidRDefault="0098506D" w:rsidP="000B5E25">
      <w:r>
        <w:separator/>
      </w:r>
    </w:p>
  </w:footnote>
  <w:footnote w:type="continuationSeparator" w:id="0">
    <w:p w14:paraId="48DF806E" w14:textId="77777777" w:rsidR="0098506D" w:rsidRDefault="0098506D"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C0A5" w14:textId="77777777" w:rsidR="00283FC5" w:rsidRDefault="00FD181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3224C18"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2995">
            <w:rPr>
              <w:rFonts w:ascii="Palatino Linotype" w:hAnsi="Palatino Linotype"/>
              <w:sz w:val="22"/>
              <w:szCs w:val="22"/>
              <w:lang w:val="es-ES_tradnl"/>
            </w:rPr>
            <w:t>7045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09EED2BC" w:rsidR="00283FC5" w:rsidRPr="0029071C" w:rsidRDefault="00B12D7B" w:rsidP="00B6659F">
          <w:pPr>
            <w:spacing w:line="276" w:lineRule="auto"/>
            <w:jc w:val="right"/>
            <w:rPr>
              <w:rFonts w:ascii="Palatino Linotype" w:hAnsi="Palatino Linotype"/>
              <w:sz w:val="22"/>
              <w:szCs w:val="22"/>
            </w:rPr>
          </w:pPr>
          <w:r w:rsidRPr="00B12D7B">
            <w:rPr>
              <w:rFonts w:ascii="Palatino Linotype" w:hAnsi="Palatino Linotype"/>
              <w:sz w:val="22"/>
              <w:szCs w:val="22"/>
            </w:rPr>
            <w:t>Ayuntamiento de Villa del Carbón</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FD181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D79ED07"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06EE7">
            <w:rPr>
              <w:rFonts w:ascii="Palatino Linotype" w:hAnsi="Palatino Linotype"/>
              <w:sz w:val="22"/>
              <w:szCs w:val="22"/>
              <w:lang w:val="es-ES_tradnl"/>
            </w:rPr>
            <w:t>7045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6F74209F" w:rsidR="00283FC5" w:rsidRPr="006D30E6" w:rsidRDefault="00FD1810"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w:t>
          </w:r>
          <w:r w:rsidR="00B12D7B" w:rsidRPr="00B12D7B">
            <w:rPr>
              <w:rFonts w:ascii="Palatino Linotype" w:hAnsi="Palatino Linotype"/>
              <w:sz w:val="22"/>
              <w:szCs w:val="22"/>
              <w:lang w:val="es-ES_tradnl"/>
            </w:rPr>
            <w:t>bón</w:t>
          </w:r>
          <w:proofErr w:type="spellEnd"/>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66D201D8" w:rsidR="00283FC5" w:rsidRPr="0029071C" w:rsidRDefault="00B12D7B" w:rsidP="0009050D">
          <w:pPr>
            <w:spacing w:line="276" w:lineRule="auto"/>
            <w:jc w:val="right"/>
            <w:rPr>
              <w:rFonts w:ascii="Palatino Linotype" w:hAnsi="Palatino Linotype"/>
              <w:sz w:val="22"/>
              <w:szCs w:val="22"/>
            </w:rPr>
          </w:pPr>
          <w:r w:rsidRPr="00B12D7B">
            <w:rPr>
              <w:rFonts w:ascii="Palatino Linotype" w:hAnsi="Palatino Linotype"/>
              <w:sz w:val="22"/>
              <w:szCs w:val="22"/>
            </w:rPr>
            <w:t>Ayuntamiento de Villa del Carbón</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FD181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425757"/>
    <w:multiLevelType w:val="hybridMultilevel"/>
    <w:tmpl w:val="110C770A"/>
    <w:lvl w:ilvl="0" w:tplc="48E04A74">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0D17F1"/>
    <w:multiLevelType w:val="hybridMultilevel"/>
    <w:tmpl w:val="E23CCAD6"/>
    <w:lvl w:ilvl="0" w:tplc="11868DF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1"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D43679"/>
    <w:multiLevelType w:val="hybridMultilevel"/>
    <w:tmpl w:val="B1DA746E"/>
    <w:lvl w:ilvl="0" w:tplc="CCA67CE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4"/>
  </w:num>
  <w:num w:numId="3">
    <w:abstractNumId w:val="7"/>
  </w:num>
  <w:num w:numId="4">
    <w:abstractNumId w:val="31"/>
  </w:num>
  <w:num w:numId="5">
    <w:abstractNumId w:val="36"/>
  </w:num>
  <w:num w:numId="6">
    <w:abstractNumId w:val="40"/>
  </w:num>
  <w:num w:numId="7">
    <w:abstractNumId w:val="10"/>
  </w:num>
  <w:num w:numId="8">
    <w:abstractNumId w:val="34"/>
  </w:num>
  <w:num w:numId="9">
    <w:abstractNumId w:val="38"/>
  </w:num>
  <w:num w:numId="10">
    <w:abstractNumId w:val="4"/>
  </w:num>
  <w:num w:numId="11">
    <w:abstractNumId w:val="35"/>
  </w:num>
  <w:num w:numId="12">
    <w:abstractNumId w:val="9"/>
  </w:num>
  <w:num w:numId="13">
    <w:abstractNumId w:val="6"/>
  </w:num>
  <w:num w:numId="14">
    <w:abstractNumId w:val="26"/>
  </w:num>
  <w:num w:numId="15">
    <w:abstractNumId w:val="15"/>
  </w:num>
  <w:num w:numId="16">
    <w:abstractNumId w:val="20"/>
  </w:num>
  <w:num w:numId="17">
    <w:abstractNumId w:val="11"/>
  </w:num>
  <w:num w:numId="18">
    <w:abstractNumId w:val="1"/>
  </w:num>
  <w:num w:numId="19">
    <w:abstractNumId w:val="37"/>
  </w:num>
  <w:num w:numId="20">
    <w:abstractNumId w:val="24"/>
  </w:num>
  <w:num w:numId="21">
    <w:abstractNumId w:val="17"/>
  </w:num>
  <w:num w:numId="22">
    <w:abstractNumId w:val="19"/>
  </w:num>
  <w:num w:numId="23">
    <w:abstractNumId w:val="16"/>
  </w:num>
  <w:num w:numId="24">
    <w:abstractNumId w:val="21"/>
  </w:num>
  <w:num w:numId="25">
    <w:abstractNumId w:val="27"/>
  </w:num>
  <w:num w:numId="26">
    <w:abstractNumId w:val="29"/>
  </w:num>
  <w:num w:numId="27">
    <w:abstractNumId w:val="25"/>
  </w:num>
  <w:num w:numId="28">
    <w:abstractNumId w:val="30"/>
  </w:num>
  <w:num w:numId="29">
    <w:abstractNumId w:val="5"/>
  </w:num>
  <w:num w:numId="30">
    <w:abstractNumId w:val="2"/>
  </w:num>
  <w:num w:numId="31">
    <w:abstractNumId w:val="28"/>
  </w:num>
  <w:num w:numId="32">
    <w:abstractNumId w:val="13"/>
  </w:num>
  <w:num w:numId="33">
    <w:abstractNumId w:val="12"/>
  </w:num>
  <w:num w:numId="34">
    <w:abstractNumId w:val="23"/>
  </w:num>
  <w:num w:numId="35">
    <w:abstractNumId w:val="0"/>
  </w:num>
  <w:num w:numId="36">
    <w:abstractNumId w:val="32"/>
  </w:num>
  <w:num w:numId="37">
    <w:abstractNumId w:val="3"/>
  </w:num>
  <w:num w:numId="38">
    <w:abstractNumId w:val="33"/>
  </w:num>
  <w:num w:numId="39">
    <w:abstractNumId w:val="18"/>
  </w:num>
  <w:num w:numId="40">
    <w:abstractNumId w:val="22"/>
  </w:num>
  <w:num w:numId="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17C5B"/>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2284"/>
    <w:rsid w:val="001762FA"/>
    <w:rsid w:val="00184176"/>
    <w:rsid w:val="00186CCB"/>
    <w:rsid w:val="00191418"/>
    <w:rsid w:val="0019170F"/>
    <w:rsid w:val="00193F09"/>
    <w:rsid w:val="00197313"/>
    <w:rsid w:val="00197B1A"/>
    <w:rsid w:val="001A46ED"/>
    <w:rsid w:val="001A6109"/>
    <w:rsid w:val="001B0612"/>
    <w:rsid w:val="001C054C"/>
    <w:rsid w:val="001C14AC"/>
    <w:rsid w:val="001C7F56"/>
    <w:rsid w:val="001D09E1"/>
    <w:rsid w:val="001D2DE0"/>
    <w:rsid w:val="001D4046"/>
    <w:rsid w:val="001D5495"/>
    <w:rsid w:val="001E06D3"/>
    <w:rsid w:val="001E2DA3"/>
    <w:rsid w:val="001E45B5"/>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8AD"/>
    <w:rsid w:val="002B5458"/>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1A7"/>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07A76"/>
    <w:rsid w:val="00612561"/>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3E05"/>
    <w:rsid w:val="00796A2C"/>
    <w:rsid w:val="007A118C"/>
    <w:rsid w:val="007A1F70"/>
    <w:rsid w:val="007A37FE"/>
    <w:rsid w:val="007A401E"/>
    <w:rsid w:val="007A417D"/>
    <w:rsid w:val="007A7DBD"/>
    <w:rsid w:val="007B6F6F"/>
    <w:rsid w:val="007C1D5B"/>
    <w:rsid w:val="007C2995"/>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67F0F"/>
    <w:rsid w:val="00871098"/>
    <w:rsid w:val="00877235"/>
    <w:rsid w:val="008803EF"/>
    <w:rsid w:val="00882980"/>
    <w:rsid w:val="00882E1C"/>
    <w:rsid w:val="00886303"/>
    <w:rsid w:val="00895FE3"/>
    <w:rsid w:val="00896D29"/>
    <w:rsid w:val="008A12CF"/>
    <w:rsid w:val="008A1A90"/>
    <w:rsid w:val="008A2D56"/>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8506D"/>
    <w:rsid w:val="009933D0"/>
    <w:rsid w:val="00993406"/>
    <w:rsid w:val="00994DBB"/>
    <w:rsid w:val="00997D8F"/>
    <w:rsid w:val="009A0F77"/>
    <w:rsid w:val="009A5223"/>
    <w:rsid w:val="009A6017"/>
    <w:rsid w:val="009A6521"/>
    <w:rsid w:val="009A6B97"/>
    <w:rsid w:val="009A6D6A"/>
    <w:rsid w:val="009A7E94"/>
    <w:rsid w:val="009B196F"/>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06EE7"/>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1E06"/>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2D7B"/>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0FE7"/>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453B"/>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64B75"/>
    <w:rsid w:val="00D80B28"/>
    <w:rsid w:val="00D83603"/>
    <w:rsid w:val="00D83998"/>
    <w:rsid w:val="00D901D7"/>
    <w:rsid w:val="00D92BFE"/>
    <w:rsid w:val="00D93439"/>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478C"/>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485F"/>
    <w:rsid w:val="00EC6154"/>
    <w:rsid w:val="00EC7868"/>
    <w:rsid w:val="00ED2657"/>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2268"/>
    <w:rsid w:val="00F73BB1"/>
    <w:rsid w:val="00F8513C"/>
    <w:rsid w:val="00F85B63"/>
    <w:rsid w:val="00F90EBA"/>
    <w:rsid w:val="00F92110"/>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D1810"/>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C7E0E-7F92-4D6C-8F75-76F9D90A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8748</Words>
  <Characters>48117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LENOVO</cp:lastModifiedBy>
  <cp:revision>9</cp:revision>
  <cp:lastPrinted>2025-09-11T19:18:00Z</cp:lastPrinted>
  <dcterms:created xsi:type="dcterms:W3CDTF">2025-08-27T22:29:00Z</dcterms:created>
  <dcterms:modified xsi:type="dcterms:W3CDTF">2025-12-18T18:32:00Z</dcterms:modified>
</cp:coreProperties>
</file>