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30AAAFD2" w14:textId="77777777" w:rsidR="00342378" w:rsidRPr="001C68D4" w:rsidRDefault="00342378">
          <w:pPr>
            <w:pStyle w:val="TtulodeTDC"/>
            <w:rPr>
              <w:rFonts w:ascii="Palatino Linotype" w:hAnsi="Palatino Linotype"/>
              <w:b/>
              <w:color w:val="auto"/>
              <w:sz w:val="22"/>
              <w:szCs w:val="22"/>
            </w:rPr>
          </w:pPr>
          <w:r w:rsidRPr="001C68D4">
            <w:rPr>
              <w:rFonts w:ascii="Palatino Linotype" w:hAnsi="Palatino Linotype"/>
              <w:b/>
              <w:color w:val="auto"/>
              <w:sz w:val="22"/>
              <w:szCs w:val="22"/>
              <w:lang w:val="es-ES"/>
            </w:rPr>
            <w:t>Contenido</w:t>
          </w:r>
          <w:bookmarkStart w:id="1" w:name="_GoBack"/>
          <w:bookmarkEnd w:id="1"/>
        </w:p>
        <w:p w14:paraId="69087486" w14:textId="11C4B856" w:rsidR="00FD759C" w:rsidRPr="00FD759C" w:rsidRDefault="00342378" w:rsidP="00FD759C">
          <w:pPr>
            <w:pStyle w:val="TDC1"/>
            <w:tabs>
              <w:tab w:val="right" w:leader="dot" w:pos="9034"/>
            </w:tabs>
            <w:spacing w:line="360" w:lineRule="auto"/>
            <w:rPr>
              <w:rFonts w:asciiTheme="minorHAnsi" w:eastAsiaTheme="minorEastAsia" w:hAnsiTheme="minorHAnsi" w:cstheme="minorBidi"/>
              <w:noProof/>
              <w:sz w:val="22"/>
              <w:szCs w:val="22"/>
              <w:lang w:eastAsia="es-MX"/>
            </w:rPr>
          </w:pPr>
          <w:r w:rsidRPr="00FD759C">
            <w:rPr>
              <w:rFonts w:ascii="Palatino Linotype" w:hAnsi="Palatino Linotype"/>
              <w:bCs/>
              <w:sz w:val="22"/>
              <w:szCs w:val="22"/>
              <w:lang w:val="es-ES"/>
            </w:rPr>
            <w:fldChar w:fldCharType="begin"/>
          </w:r>
          <w:r w:rsidRPr="00FD759C">
            <w:rPr>
              <w:rFonts w:ascii="Palatino Linotype" w:hAnsi="Palatino Linotype"/>
              <w:bCs/>
              <w:sz w:val="22"/>
              <w:szCs w:val="22"/>
              <w:lang w:val="es-ES"/>
            </w:rPr>
            <w:instrText xml:space="preserve"> TOC \o "1-3" \h \z \u </w:instrText>
          </w:r>
          <w:r w:rsidRPr="00FD759C">
            <w:rPr>
              <w:rFonts w:ascii="Palatino Linotype" w:hAnsi="Palatino Linotype"/>
              <w:bCs/>
              <w:sz w:val="22"/>
              <w:szCs w:val="22"/>
              <w:lang w:val="es-ES"/>
            </w:rPr>
            <w:fldChar w:fldCharType="separate"/>
          </w:r>
          <w:hyperlink w:anchor="_Toc191564540" w:history="1">
            <w:r w:rsidR="00FD759C" w:rsidRPr="00FD759C">
              <w:rPr>
                <w:rStyle w:val="Hipervnculo"/>
                <w:rFonts w:ascii="Palatino Linotype" w:hAnsi="Palatino Linotype"/>
                <w:noProof/>
              </w:rPr>
              <w:t>A N T E C E D E N T E S</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_Toc191564540 \h </w:instrText>
            </w:r>
            <w:r w:rsidR="00FD759C" w:rsidRPr="00FD759C">
              <w:rPr>
                <w:noProof/>
                <w:webHidden/>
              </w:rPr>
            </w:r>
            <w:r w:rsidR="00FD759C" w:rsidRPr="00FD759C">
              <w:rPr>
                <w:noProof/>
                <w:webHidden/>
              </w:rPr>
              <w:fldChar w:fldCharType="separate"/>
            </w:r>
            <w:r w:rsidR="005350F5">
              <w:rPr>
                <w:noProof/>
                <w:webHidden/>
              </w:rPr>
              <w:t>2</w:t>
            </w:r>
            <w:r w:rsidR="00FD759C" w:rsidRPr="00FD759C">
              <w:rPr>
                <w:noProof/>
                <w:webHidden/>
              </w:rPr>
              <w:fldChar w:fldCharType="end"/>
            </w:r>
          </w:hyperlink>
        </w:p>
        <w:p w14:paraId="046B33CA" w14:textId="362FA416"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41" w:history="1">
            <w:r w:rsidR="00FD759C" w:rsidRPr="00FD759C">
              <w:rPr>
                <w:rStyle w:val="Hipervnculo"/>
                <w:rFonts w:ascii="Palatino Linotype" w:hAnsi="Palatino Linotype" w:cs="Tahoma"/>
                <w:noProof/>
              </w:rPr>
              <w:t>I. Presentación de la solicitud de información</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_Toc191564541 \h </w:instrText>
            </w:r>
            <w:r w:rsidR="00FD759C" w:rsidRPr="00FD759C">
              <w:rPr>
                <w:noProof/>
                <w:webHidden/>
              </w:rPr>
            </w:r>
            <w:r w:rsidR="00FD759C" w:rsidRPr="00FD759C">
              <w:rPr>
                <w:noProof/>
                <w:webHidden/>
              </w:rPr>
              <w:fldChar w:fldCharType="separate"/>
            </w:r>
            <w:r w:rsidR="005350F5">
              <w:rPr>
                <w:noProof/>
                <w:webHidden/>
              </w:rPr>
              <w:t>2</w:t>
            </w:r>
            <w:r w:rsidR="00FD759C" w:rsidRPr="00FD759C">
              <w:rPr>
                <w:noProof/>
                <w:webHidden/>
              </w:rPr>
              <w:fldChar w:fldCharType="end"/>
            </w:r>
          </w:hyperlink>
        </w:p>
        <w:p w14:paraId="1FAE9092" w14:textId="68A7F630"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42" w:history="1">
            <w:r w:rsidR="00FD759C" w:rsidRPr="00FD759C">
              <w:rPr>
                <w:rStyle w:val="Hipervnculo"/>
                <w:rFonts w:ascii="Palatino Linotype" w:hAnsi="Palatino Linotype" w:cs="Tahoma"/>
                <w:noProof/>
              </w:rPr>
              <w:t>II. Respuesta del Sujeto Obligado</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_Toc191564542 \h </w:instrText>
            </w:r>
            <w:r w:rsidR="00FD759C" w:rsidRPr="00FD759C">
              <w:rPr>
                <w:noProof/>
                <w:webHidden/>
              </w:rPr>
            </w:r>
            <w:r w:rsidR="00FD759C" w:rsidRPr="00FD759C">
              <w:rPr>
                <w:noProof/>
                <w:webHidden/>
              </w:rPr>
              <w:fldChar w:fldCharType="separate"/>
            </w:r>
            <w:r w:rsidR="005350F5">
              <w:rPr>
                <w:noProof/>
                <w:webHidden/>
              </w:rPr>
              <w:t>3</w:t>
            </w:r>
            <w:r w:rsidR="00FD759C" w:rsidRPr="00FD759C">
              <w:rPr>
                <w:noProof/>
                <w:webHidden/>
              </w:rPr>
              <w:fldChar w:fldCharType="end"/>
            </w:r>
          </w:hyperlink>
        </w:p>
        <w:p w14:paraId="06ECEFC2" w14:textId="23F23E46"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43" w:history="1">
            <w:r w:rsidR="00FD759C" w:rsidRPr="00FD759C">
              <w:rPr>
                <w:rStyle w:val="Hipervnculo"/>
                <w:rFonts w:ascii="Palatino Linotype" w:hAnsi="Palatino Linotype" w:cs="Tahoma"/>
                <w:noProof/>
              </w:rPr>
              <w:t>III. Interposición del Recurso de Revisión</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_Toc191564543 \h </w:instrText>
            </w:r>
            <w:r w:rsidR="00FD759C" w:rsidRPr="00FD759C">
              <w:rPr>
                <w:noProof/>
                <w:webHidden/>
              </w:rPr>
            </w:r>
            <w:r w:rsidR="00FD759C" w:rsidRPr="00FD759C">
              <w:rPr>
                <w:noProof/>
                <w:webHidden/>
              </w:rPr>
              <w:fldChar w:fldCharType="separate"/>
            </w:r>
            <w:r w:rsidR="005350F5">
              <w:rPr>
                <w:noProof/>
                <w:webHidden/>
              </w:rPr>
              <w:t>4</w:t>
            </w:r>
            <w:r w:rsidR="00FD759C" w:rsidRPr="00FD759C">
              <w:rPr>
                <w:noProof/>
                <w:webHidden/>
              </w:rPr>
              <w:fldChar w:fldCharType="end"/>
            </w:r>
          </w:hyperlink>
        </w:p>
        <w:p w14:paraId="4AB69A3A" w14:textId="39FC0E31"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44" w:history="1">
            <w:r w:rsidR="00FD759C" w:rsidRPr="00FD759C">
              <w:rPr>
                <w:rStyle w:val="Hipervnculo"/>
                <w:rFonts w:ascii="Palatino Linotype" w:hAnsi="Palatino Linotype"/>
                <w:noProof/>
              </w:rPr>
              <w:t>IV. Trámite del Recurso de Revisión ante el Instituto</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_Toc191564544 \h </w:instrText>
            </w:r>
            <w:r w:rsidR="00FD759C" w:rsidRPr="00FD759C">
              <w:rPr>
                <w:noProof/>
                <w:webHidden/>
              </w:rPr>
            </w:r>
            <w:r w:rsidR="00FD759C" w:rsidRPr="00FD759C">
              <w:rPr>
                <w:noProof/>
                <w:webHidden/>
              </w:rPr>
              <w:fldChar w:fldCharType="separate"/>
            </w:r>
            <w:r w:rsidR="005350F5">
              <w:rPr>
                <w:noProof/>
                <w:webHidden/>
              </w:rPr>
              <w:t>5</w:t>
            </w:r>
            <w:r w:rsidR="00FD759C" w:rsidRPr="00FD759C">
              <w:rPr>
                <w:noProof/>
                <w:webHidden/>
              </w:rPr>
              <w:fldChar w:fldCharType="end"/>
            </w:r>
          </w:hyperlink>
        </w:p>
        <w:p w14:paraId="5A47781D" w14:textId="7DD08956" w:rsidR="00FD759C" w:rsidRPr="00FD759C" w:rsidRDefault="00A44073" w:rsidP="00FD759C">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545" w:history="1">
            <w:r w:rsidR="00FD759C" w:rsidRPr="00FD759C">
              <w:rPr>
                <w:rStyle w:val="Hipervnculo"/>
                <w:rFonts w:ascii="Palatino Linotype" w:hAnsi="Palatino Linotype"/>
                <w:noProof/>
              </w:rPr>
              <w:t>a) Turno del Recurso de Revisión.</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_Toc191564545 \h </w:instrText>
            </w:r>
            <w:r w:rsidR="00FD759C" w:rsidRPr="00FD759C">
              <w:rPr>
                <w:noProof/>
                <w:webHidden/>
              </w:rPr>
            </w:r>
            <w:r w:rsidR="00FD759C" w:rsidRPr="00FD759C">
              <w:rPr>
                <w:noProof/>
                <w:webHidden/>
              </w:rPr>
              <w:fldChar w:fldCharType="separate"/>
            </w:r>
            <w:r w:rsidR="005350F5">
              <w:rPr>
                <w:noProof/>
                <w:webHidden/>
              </w:rPr>
              <w:t>5</w:t>
            </w:r>
            <w:r w:rsidR="00FD759C" w:rsidRPr="00FD759C">
              <w:rPr>
                <w:noProof/>
                <w:webHidden/>
              </w:rPr>
              <w:fldChar w:fldCharType="end"/>
            </w:r>
          </w:hyperlink>
        </w:p>
        <w:p w14:paraId="02D7D099" w14:textId="3F1AFA8B" w:rsidR="00FD759C" w:rsidRPr="00FD759C" w:rsidRDefault="00A44073" w:rsidP="00FD759C">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546" w:history="1">
            <w:r w:rsidR="00FD759C" w:rsidRPr="00FD759C">
              <w:rPr>
                <w:rStyle w:val="Hipervnculo"/>
                <w:rFonts w:ascii="Palatino Linotype" w:hAnsi="Palatino Linotype"/>
                <w:noProof/>
              </w:rPr>
              <w:t>b) Admisión del Recurso de Revisión.</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_Toc191564546 \h </w:instrText>
            </w:r>
            <w:r w:rsidR="00FD759C" w:rsidRPr="00FD759C">
              <w:rPr>
                <w:noProof/>
                <w:webHidden/>
              </w:rPr>
            </w:r>
            <w:r w:rsidR="00FD759C" w:rsidRPr="00FD759C">
              <w:rPr>
                <w:noProof/>
                <w:webHidden/>
              </w:rPr>
              <w:fldChar w:fldCharType="separate"/>
            </w:r>
            <w:r w:rsidR="005350F5">
              <w:rPr>
                <w:noProof/>
                <w:webHidden/>
              </w:rPr>
              <w:t>5</w:t>
            </w:r>
            <w:r w:rsidR="00FD759C" w:rsidRPr="00FD759C">
              <w:rPr>
                <w:noProof/>
                <w:webHidden/>
              </w:rPr>
              <w:fldChar w:fldCharType="end"/>
            </w:r>
          </w:hyperlink>
        </w:p>
        <w:p w14:paraId="2C6A2BD0" w14:textId="70BF6DDF" w:rsidR="00FD759C" w:rsidRPr="00FD759C" w:rsidRDefault="00A44073" w:rsidP="00FD759C">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547" w:history="1">
            <w:r w:rsidR="00FD759C" w:rsidRPr="00FD759C">
              <w:rPr>
                <w:rStyle w:val="Hipervnculo"/>
                <w:rFonts w:ascii="Palatino Linotype" w:hAnsi="Palatino Linotype"/>
                <w:noProof/>
              </w:rPr>
              <w:t>c) Informe Justificado.</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_Toc191564547 \h </w:instrText>
            </w:r>
            <w:r w:rsidR="00FD759C" w:rsidRPr="00FD759C">
              <w:rPr>
                <w:noProof/>
                <w:webHidden/>
              </w:rPr>
            </w:r>
            <w:r w:rsidR="00FD759C" w:rsidRPr="00FD759C">
              <w:rPr>
                <w:noProof/>
                <w:webHidden/>
              </w:rPr>
              <w:fldChar w:fldCharType="separate"/>
            </w:r>
            <w:r w:rsidR="005350F5">
              <w:rPr>
                <w:noProof/>
                <w:webHidden/>
              </w:rPr>
              <w:t>5</w:t>
            </w:r>
            <w:r w:rsidR="00FD759C" w:rsidRPr="00FD759C">
              <w:rPr>
                <w:noProof/>
                <w:webHidden/>
              </w:rPr>
              <w:fldChar w:fldCharType="end"/>
            </w:r>
          </w:hyperlink>
        </w:p>
        <w:p w14:paraId="001FA72E" w14:textId="09FE7626" w:rsidR="00FD759C" w:rsidRPr="00FD759C" w:rsidRDefault="00A44073" w:rsidP="00FD759C">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548" w:history="1">
            <w:r w:rsidR="00FD759C" w:rsidRPr="00FD759C">
              <w:rPr>
                <w:rStyle w:val="Hipervnculo"/>
                <w:rFonts w:ascii="Palatino Linotype" w:hAnsi="Palatino Linotype"/>
                <w:noProof/>
              </w:rPr>
              <w:t>d). Cierre de instrucción</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_Toc191564548 \h </w:instrText>
            </w:r>
            <w:r w:rsidR="00FD759C" w:rsidRPr="00FD759C">
              <w:rPr>
                <w:noProof/>
                <w:webHidden/>
              </w:rPr>
            </w:r>
            <w:r w:rsidR="00FD759C" w:rsidRPr="00FD759C">
              <w:rPr>
                <w:noProof/>
                <w:webHidden/>
              </w:rPr>
              <w:fldChar w:fldCharType="separate"/>
            </w:r>
            <w:r w:rsidR="005350F5">
              <w:rPr>
                <w:noProof/>
                <w:webHidden/>
              </w:rPr>
              <w:t>5</w:t>
            </w:r>
            <w:r w:rsidR="00FD759C" w:rsidRPr="00FD759C">
              <w:rPr>
                <w:noProof/>
                <w:webHidden/>
              </w:rPr>
              <w:fldChar w:fldCharType="end"/>
            </w:r>
          </w:hyperlink>
        </w:p>
        <w:p w14:paraId="595D474E" w14:textId="6DB25B8C" w:rsidR="00FD759C" w:rsidRPr="00FD759C" w:rsidRDefault="00A44073" w:rsidP="00FD759C">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1564549" w:history="1">
            <w:r w:rsidR="00FD759C" w:rsidRPr="00FD759C">
              <w:rPr>
                <w:rStyle w:val="Hipervnculo"/>
                <w:rFonts w:ascii="Palatino Linotype" w:hAnsi="Palatino Linotype"/>
                <w:noProof/>
              </w:rPr>
              <w:t>C O N S I D E R A N D O S</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_Toc191564549 \h </w:instrText>
            </w:r>
            <w:r w:rsidR="00FD759C" w:rsidRPr="00FD759C">
              <w:rPr>
                <w:noProof/>
                <w:webHidden/>
              </w:rPr>
            </w:r>
            <w:r w:rsidR="00FD759C" w:rsidRPr="00FD759C">
              <w:rPr>
                <w:noProof/>
                <w:webHidden/>
              </w:rPr>
              <w:fldChar w:fldCharType="separate"/>
            </w:r>
            <w:r w:rsidR="005350F5">
              <w:rPr>
                <w:noProof/>
                <w:webHidden/>
              </w:rPr>
              <w:t>6</w:t>
            </w:r>
            <w:r w:rsidR="00FD759C" w:rsidRPr="00FD759C">
              <w:rPr>
                <w:noProof/>
                <w:webHidden/>
              </w:rPr>
              <w:fldChar w:fldCharType="end"/>
            </w:r>
          </w:hyperlink>
        </w:p>
        <w:p w14:paraId="6A8572FF" w14:textId="32E24782"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50" w:history="1">
            <w:r w:rsidR="00FD759C" w:rsidRPr="00FD759C">
              <w:rPr>
                <w:rStyle w:val="Hipervnculo"/>
                <w:rFonts w:ascii="Palatino Linotype" w:eastAsia="Calibri" w:hAnsi="Palatino Linotype"/>
                <w:noProof/>
                <w:lang w:eastAsia="es-MX"/>
              </w:rPr>
              <w:t xml:space="preserve">PRIMERO. </w:t>
            </w:r>
            <w:r w:rsidR="00FD759C" w:rsidRPr="00FD759C">
              <w:rPr>
                <w:rStyle w:val="Hipervnculo"/>
                <w:rFonts w:ascii="Palatino Linotype" w:hAnsi="Palatino Linotype"/>
                <w:noProof/>
              </w:rPr>
              <w:t>Competencia</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_Toc191564550 \h </w:instrText>
            </w:r>
            <w:r w:rsidR="00FD759C" w:rsidRPr="00FD759C">
              <w:rPr>
                <w:noProof/>
                <w:webHidden/>
              </w:rPr>
            </w:r>
            <w:r w:rsidR="00FD759C" w:rsidRPr="00FD759C">
              <w:rPr>
                <w:noProof/>
                <w:webHidden/>
              </w:rPr>
              <w:fldChar w:fldCharType="separate"/>
            </w:r>
            <w:r w:rsidR="005350F5">
              <w:rPr>
                <w:noProof/>
                <w:webHidden/>
              </w:rPr>
              <w:t>6</w:t>
            </w:r>
            <w:r w:rsidR="00FD759C" w:rsidRPr="00FD759C">
              <w:rPr>
                <w:noProof/>
                <w:webHidden/>
              </w:rPr>
              <w:fldChar w:fldCharType="end"/>
            </w:r>
          </w:hyperlink>
        </w:p>
        <w:p w14:paraId="1C998BF0" w14:textId="3CC90620"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51" w:history="1">
            <w:r w:rsidR="00FD759C" w:rsidRPr="00FD759C">
              <w:rPr>
                <w:rStyle w:val="Hipervnculo"/>
                <w:rFonts w:ascii="Palatino Linotype" w:eastAsia="Calibri" w:hAnsi="Palatino Linotype"/>
                <w:noProof/>
                <w:lang w:eastAsia="es-MX"/>
              </w:rPr>
              <w:t>SEGUNDO. Causales de improcedencia y sobreseimiento</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_Toc191564551 \h </w:instrText>
            </w:r>
            <w:r w:rsidR="00FD759C" w:rsidRPr="00FD759C">
              <w:rPr>
                <w:noProof/>
                <w:webHidden/>
              </w:rPr>
            </w:r>
            <w:r w:rsidR="00FD759C" w:rsidRPr="00FD759C">
              <w:rPr>
                <w:noProof/>
                <w:webHidden/>
              </w:rPr>
              <w:fldChar w:fldCharType="separate"/>
            </w:r>
            <w:r w:rsidR="005350F5">
              <w:rPr>
                <w:noProof/>
                <w:webHidden/>
              </w:rPr>
              <w:t>6</w:t>
            </w:r>
            <w:r w:rsidR="00FD759C" w:rsidRPr="00FD759C">
              <w:rPr>
                <w:noProof/>
                <w:webHidden/>
              </w:rPr>
              <w:fldChar w:fldCharType="end"/>
            </w:r>
          </w:hyperlink>
        </w:p>
        <w:p w14:paraId="499A2DDC" w14:textId="2B8016F5" w:rsidR="00FD759C" w:rsidRPr="00FD759C" w:rsidRDefault="00A44073" w:rsidP="00FD759C">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552" w:history="1">
            <w:r w:rsidR="00FD759C" w:rsidRPr="00FD759C">
              <w:rPr>
                <w:rStyle w:val="Hipervnculo"/>
                <w:rFonts w:ascii="Palatino Linotype" w:eastAsia="Calibri" w:hAnsi="Palatino Linotype" w:cs="Arial"/>
                <w:noProof/>
                <w:lang w:eastAsia="es-ES_tradnl"/>
              </w:rPr>
              <w:t>Causales de sobreseimiento</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_Toc191564552 \h </w:instrText>
            </w:r>
            <w:r w:rsidR="00FD759C" w:rsidRPr="00FD759C">
              <w:rPr>
                <w:noProof/>
                <w:webHidden/>
              </w:rPr>
            </w:r>
            <w:r w:rsidR="00FD759C" w:rsidRPr="00FD759C">
              <w:rPr>
                <w:noProof/>
                <w:webHidden/>
              </w:rPr>
              <w:fldChar w:fldCharType="separate"/>
            </w:r>
            <w:r w:rsidR="005350F5">
              <w:rPr>
                <w:noProof/>
                <w:webHidden/>
              </w:rPr>
              <w:t>7</w:t>
            </w:r>
            <w:r w:rsidR="00FD759C" w:rsidRPr="00FD759C">
              <w:rPr>
                <w:noProof/>
                <w:webHidden/>
              </w:rPr>
              <w:fldChar w:fldCharType="end"/>
            </w:r>
          </w:hyperlink>
        </w:p>
        <w:p w14:paraId="3ADE2930" w14:textId="768966BA"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53" w:history="1">
            <w:r w:rsidR="00FD759C" w:rsidRPr="00FD759C">
              <w:rPr>
                <w:rStyle w:val="Hipervnculo"/>
                <w:rFonts w:ascii="Palatino Linotype" w:eastAsia="Calibri" w:hAnsi="Palatino Linotype"/>
                <w:noProof/>
                <w:lang w:eastAsia="es-ES_tradnl"/>
              </w:rPr>
              <w:t>TERCERO. Determinación de la Controversia</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_Toc191564553 \h </w:instrText>
            </w:r>
            <w:r w:rsidR="00FD759C" w:rsidRPr="00FD759C">
              <w:rPr>
                <w:noProof/>
                <w:webHidden/>
              </w:rPr>
            </w:r>
            <w:r w:rsidR="00FD759C" w:rsidRPr="00FD759C">
              <w:rPr>
                <w:noProof/>
                <w:webHidden/>
              </w:rPr>
              <w:fldChar w:fldCharType="separate"/>
            </w:r>
            <w:r w:rsidR="005350F5">
              <w:rPr>
                <w:noProof/>
                <w:webHidden/>
              </w:rPr>
              <w:t>8</w:t>
            </w:r>
            <w:r w:rsidR="00FD759C" w:rsidRPr="00FD759C">
              <w:rPr>
                <w:noProof/>
                <w:webHidden/>
              </w:rPr>
              <w:fldChar w:fldCharType="end"/>
            </w:r>
          </w:hyperlink>
        </w:p>
        <w:p w14:paraId="77DEEF39" w14:textId="26A8928A"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54" w:history="1">
            <w:r w:rsidR="00FD759C" w:rsidRPr="00FD759C">
              <w:rPr>
                <w:rStyle w:val="Hipervnculo"/>
                <w:rFonts w:ascii="Palatino Linotype" w:eastAsia="Calibri" w:hAnsi="Palatino Linotype" w:cs="Arial"/>
                <w:noProof/>
                <w:lang w:eastAsia="es-ES_tradnl"/>
              </w:rPr>
              <w:t>CUARTO. Marco normativo aplicable en materia de transparencia y acceso a la información pública</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_Toc191564554 \h </w:instrText>
            </w:r>
            <w:r w:rsidR="00FD759C" w:rsidRPr="00FD759C">
              <w:rPr>
                <w:noProof/>
                <w:webHidden/>
              </w:rPr>
            </w:r>
            <w:r w:rsidR="00FD759C" w:rsidRPr="00FD759C">
              <w:rPr>
                <w:noProof/>
                <w:webHidden/>
              </w:rPr>
              <w:fldChar w:fldCharType="separate"/>
            </w:r>
            <w:r w:rsidR="005350F5">
              <w:rPr>
                <w:noProof/>
                <w:webHidden/>
              </w:rPr>
              <w:t>8</w:t>
            </w:r>
            <w:r w:rsidR="00FD759C" w:rsidRPr="00FD759C">
              <w:rPr>
                <w:noProof/>
                <w:webHidden/>
              </w:rPr>
              <w:fldChar w:fldCharType="end"/>
            </w:r>
          </w:hyperlink>
        </w:p>
        <w:p w14:paraId="3E8C6747" w14:textId="2B0500D9"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55" w:history="1">
            <w:r w:rsidR="00FD759C" w:rsidRPr="00FD759C">
              <w:rPr>
                <w:rStyle w:val="Hipervnculo"/>
                <w:rFonts w:ascii="Palatino Linotype" w:eastAsia="Calibri" w:hAnsi="Palatino Linotype"/>
                <w:noProof/>
                <w:lang w:eastAsia="es-ES_tradnl"/>
              </w:rPr>
              <w:t>QUINTO. Estudio de Fondo</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_Toc191564555 \h </w:instrText>
            </w:r>
            <w:r w:rsidR="00FD759C" w:rsidRPr="00FD759C">
              <w:rPr>
                <w:noProof/>
                <w:webHidden/>
              </w:rPr>
            </w:r>
            <w:r w:rsidR="00FD759C" w:rsidRPr="00FD759C">
              <w:rPr>
                <w:noProof/>
                <w:webHidden/>
              </w:rPr>
              <w:fldChar w:fldCharType="separate"/>
            </w:r>
            <w:r w:rsidR="005350F5">
              <w:rPr>
                <w:noProof/>
                <w:webHidden/>
              </w:rPr>
              <w:t>10</w:t>
            </w:r>
            <w:r w:rsidR="00FD759C" w:rsidRPr="00FD759C">
              <w:rPr>
                <w:noProof/>
                <w:webHidden/>
              </w:rPr>
              <w:fldChar w:fldCharType="end"/>
            </w:r>
          </w:hyperlink>
        </w:p>
        <w:p w14:paraId="2B62D527" w14:textId="2CD0B1B0" w:rsidR="00FD759C" w:rsidRPr="00FD759C" w:rsidRDefault="00A44073" w:rsidP="00FD759C">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556" w:history="1">
            <w:r w:rsidR="00FD759C" w:rsidRPr="00FD759C">
              <w:rPr>
                <w:rStyle w:val="Hipervnculo"/>
                <w:rFonts w:ascii="Palatino Linotype" w:hAnsi="Palatino Linotype"/>
                <w:noProof/>
              </w:rPr>
              <w:t>SEXTO. Decisión</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_Toc191564556 \h </w:instrText>
            </w:r>
            <w:r w:rsidR="00FD759C" w:rsidRPr="00FD759C">
              <w:rPr>
                <w:noProof/>
                <w:webHidden/>
              </w:rPr>
            </w:r>
            <w:r w:rsidR="00FD759C" w:rsidRPr="00FD759C">
              <w:rPr>
                <w:noProof/>
                <w:webHidden/>
              </w:rPr>
              <w:fldChar w:fldCharType="separate"/>
            </w:r>
            <w:r w:rsidR="005350F5">
              <w:rPr>
                <w:noProof/>
                <w:webHidden/>
              </w:rPr>
              <w:t>21</w:t>
            </w:r>
            <w:r w:rsidR="00FD759C" w:rsidRPr="00FD759C">
              <w:rPr>
                <w:noProof/>
                <w:webHidden/>
              </w:rPr>
              <w:fldChar w:fldCharType="end"/>
            </w:r>
          </w:hyperlink>
        </w:p>
        <w:p w14:paraId="09980227" w14:textId="17DF0637" w:rsidR="00FD759C" w:rsidRPr="00FD759C" w:rsidRDefault="00A44073" w:rsidP="00FD759C">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1564557" w:history="1">
            <w:r w:rsidR="00FD759C" w:rsidRPr="00FD759C">
              <w:rPr>
                <w:rStyle w:val="Hipervnculo"/>
                <w:rFonts w:ascii="Palatino Linotype" w:eastAsia="Calibri" w:hAnsi="Palatino Linotype"/>
                <w:noProof/>
                <w:lang w:eastAsia="en-US"/>
              </w:rPr>
              <w:t>R E S U E L V E</w:t>
            </w:r>
            <w:r w:rsidR="00FD759C" w:rsidRPr="00FD759C">
              <w:rPr>
                <w:noProof/>
                <w:webHidden/>
              </w:rPr>
              <w:tab/>
            </w:r>
            <w:r w:rsidR="00FD759C" w:rsidRPr="00FD759C">
              <w:rPr>
                <w:noProof/>
                <w:webHidden/>
              </w:rPr>
              <w:fldChar w:fldCharType="begin"/>
            </w:r>
            <w:r w:rsidR="00FD759C" w:rsidRPr="00FD759C">
              <w:rPr>
                <w:noProof/>
                <w:webHidden/>
              </w:rPr>
              <w:instrText xml:space="preserve"> PAGEREF _Toc191564557 \h </w:instrText>
            </w:r>
            <w:r w:rsidR="00FD759C" w:rsidRPr="00FD759C">
              <w:rPr>
                <w:noProof/>
                <w:webHidden/>
              </w:rPr>
            </w:r>
            <w:r w:rsidR="00FD759C" w:rsidRPr="00FD759C">
              <w:rPr>
                <w:noProof/>
                <w:webHidden/>
              </w:rPr>
              <w:fldChar w:fldCharType="separate"/>
            </w:r>
            <w:r w:rsidR="005350F5">
              <w:rPr>
                <w:noProof/>
                <w:webHidden/>
              </w:rPr>
              <w:t>22</w:t>
            </w:r>
            <w:r w:rsidR="00FD759C" w:rsidRPr="00FD759C">
              <w:rPr>
                <w:noProof/>
                <w:webHidden/>
              </w:rPr>
              <w:fldChar w:fldCharType="end"/>
            </w:r>
          </w:hyperlink>
        </w:p>
        <w:p w14:paraId="1B5A2EE5" w14:textId="77777777" w:rsidR="00342378" w:rsidRPr="001C68D4" w:rsidRDefault="00342378" w:rsidP="00FD759C">
          <w:pPr>
            <w:spacing w:line="360" w:lineRule="auto"/>
          </w:pPr>
          <w:r w:rsidRPr="00FD759C">
            <w:rPr>
              <w:rFonts w:ascii="Palatino Linotype" w:hAnsi="Palatino Linotype"/>
              <w:bCs/>
              <w:sz w:val="22"/>
              <w:szCs w:val="22"/>
              <w:lang w:val="es-ES"/>
            </w:rPr>
            <w:fldChar w:fldCharType="end"/>
          </w:r>
        </w:p>
      </w:sdtContent>
    </w:sdt>
    <w:p w14:paraId="6DC5B652" w14:textId="77777777" w:rsidR="00ED76AF" w:rsidRPr="001C68D4" w:rsidRDefault="00ED76AF" w:rsidP="006B0B50">
      <w:pPr>
        <w:tabs>
          <w:tab w:val="left" w:pos="3969"/>
        </w:tabs>
        <w:spacing w:line="360" w:lineRule="auto"/>
        <w:contextualSpacing/>
        <w:jc w:val="both"/>
        <w:rPr>
          <w:rFonts w:ascii="Palatino Linotype" w:hAnsi="Palatino Linotype" w:cs="Tahoma"/>
          <w:bCs/>
          <w:sz w:val="22"/>
          <w:szCs w:val="22"/>
        </w:rPr>
      </w:pPr>
    </w:p>
    <w:p w14:paraId="54F04B4B" w14:textId="77777777" w:rsidR="00501E1B" w:rsidRPr="001C68D4" w:rsidRDefault="00501E1B" w:rsidP="006B0B50">
      <w:pPr>
        <w:tabs>
          <w:tab w:val="left" w:pos="3969"/>
        </w:tabs>
        <w:spacing w:line="360" w:lineRule="auto"/>
        <w:contextualSpacing/>
        <w:jc w:val="both"/>
        <w:rPr>
          <w:rFonts w:ascii="Palatino Linotype" w:hAnsi="Palatino Linotype" w:cs="Tahoma"/>
          <w:bCs/>
          <w:sz w:val="22"/>
          <w:szCs w:val="22"/>
        </w:rPr>
      </w:pPr>
    </w:p>
    <w:p w14:paraId="32B843CB" w14:textId="77777777" w:rsidR="00171170" w:rsidRDefault="00171170" w:rsidP="00FF426B">
      <w:pPr>
        <w:spacing w:line="360" w:lineRule="auto"/>
        <w:contextualSpacing/>
        <w:jc w:val="both"/>
        <w:rPr>
          <w:rFonts w:ascii="Palatino Linotype" w:hAnsi="Palatino Linotype" w:cs="Tahoma"/>
          <w:bCs/>
          <w:sz w:val="22"/>
          <w:szCs w:val="22"/>
        </w:rPr>
      </w:pPr>
    </w:p>
    <w:p w14:paraId="620D8AC0" w14:textId="77777777" w:rsidR="00171170" w:rsidRPr="001C68D4" w:rsidRDefault="00171170" w:rsidP="00FF426B">
      <w:pPr>
        <w:spacing w:line="360" w:lineRule="auto"/>
        <w:contextualSpacing/>
        <w:jc w:val="both"/>
        <w:rPr>
          <w:rFonts w:ascii="Palatino Linotype" w:hAnsi="Palatino Linotype" w:cs="Tahoma"/>
          <w:bCs/>
          <w:sz w:val="22"/>
          <w:szCs w:val="22"/>
        </w:rPr>
      </w:pPr>
    </w:p>
    <w:p w14:paraId="624C61B1" w14:textId="34CEE08F" w:rsidR="00E35DF9" w:rsidRPr="001C68D4" w:rsidRDefault="00E35DF9" w:rsidP="00FF426B">
      <w:pPr>
        <w:spacing w:line="360" w:lineRule="auto"/>
        <w:contextualSpacing/>
        <w:jc w:val="both"/>
        <w:rPr>
          <w:rFonts w:ascii="Palatino Linotype" w:hAnsi="Palatino Linotype" w:cs="Tahoma"/>
          <w:bCs/>
          <w:sz w:val="22"/>
          <w:szCs w:val="22"/>
        </w:rPr>
      </w:pPr>
      <w:r w:rsidRPr="001C68D4">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1C68D4">
        <w:rPr>
          <w:rFonts w:ascii="Palatino Linotype" w:hAnsi="Palatino Linotype" w:cs="Tahoma"/>
          <w:bCs/>
          <w:sz w:val="22"/>
          <w:szCs w:val="22"/>
        </w:rPr>
        <w:t xml:space="preserve"> </w:t>
      </w:r>
      <w:r w:rsidR="00B336AC" w:rsidRPr="001C68D4">
        <w:rPr>
          <w:rFonts w:ascii="Palatino Linotype" w:hAnsi="Palatino Linotype" w:cs="Tahoma"/>
          <w:bCs/>
          <w:sz w:val="22"/>
          <w:szCs w:val="22"/>
        </w:rPr>
        <w:t xml:space="preserve">veintiséis </w:t>
      </w:r>
      <w:r w:rsidR="00CD10BF" w:rsidRPr="001C68D4">
        <w:rPr>
          <w:rFonts w:ascii="Palatino Linotype" w:hAnsi="Palatino Linotype" w:cs="Tahoma"/>
          <w:bCs/>
          <w:sz w:val="22"/>
          <w:szCs w:val="22"/>
        </w:rPr>
        <w:t>de febrero</w:t>
      </w:r>
      <w:r w:rsidR="00F770EE" w:rsidRPr="001C68D4">
        <w:rPr>
          <w:rFonts w:ascii="Palatino Linotype" w:hAnsi="Palatino Linotype" w:cs="Tahoma"/>
          <w:bCs/>
          <w:sz w:val="22"/>
          <w:szCs w:val="22"/>
        </w:rPr>
        <w:t xml:space="preserve"> </w:t>
      </w:r>
      <w:r w:rsidR="008453FA" w:rsidRPr="001C68D4">
        <w:rPr>
          <w:rFonts w:ascii="Palatino Linotype" w:hAnsi="Palatino Linotype" w:cs="Tahoma"/>
          <w:bCs/>
          <w:sz w:val="22"/>
          <w:szCs w:val="22"/>
        </w:rPr>
        <w:t>de dos mil veinti</w:t>
      </w:r>
      <w:r w:rsidR="00F93A36" w:rsidRPr="001C68D4">
        <w:rPr>
          <w:rFonts w:ascii="Palatino Linotype" w:hAnsi="Palatino Linotype" w:cs="Tahoma"/>
          <w:bCs/>
          <w:sz w:val="22"/>
          <w:szCs w:val="22"/>
        </w:rPr>
        <w:t>c</w:t>
      </w:r>
      <w:r w:rsidR="009C323D" w:rsidRPr="001C68D4">
        <w:rPr>
          <w:rFonts w:ascii="Palatino Linotype" w:hAnsi="Palatino Linotype" w:cs="Tahoma"/>
          <w:bCs/>
          <w:sz w:val="22"/>
          <w:szCs w:val="22"/>
        </w:rPr>
        <w:t>inc</w:t>
      </w:r>
      <w:r w:rsidR="00F93A36" w:rsidRPr="001C68D4">
        <w:rPr>
          <w:rFonts w:ascii="Palatino Linotype" w:hAnsi="Palatino Linotype" w:cs="Tahoma"/>
          <w:bCs/>
          <w:sz w:val="22"/>
          <w:szCs w:val="22"/>
        </w:rPr>
        <w:t>o</w:t>
      </w:r>
      <w:r w:rsidRPr="001C68D4">
        <w:rPr>
          <w:rFonts w:ascii="Palatino Linotype" w:hAnsi="Palatino Linotype" w:cs="Tahoma"/>
          <w:bCs/>
          <w:sz w:val="22"/>
          <w:szCs w:val="22"/>
        </w:rPr>
        <w:t>.</w:t>
      </w:r>
    </w:p>
    <w:p w14:paraId="274CAE9A" w14:textId="77777777" w:rsidR="00E35DF9" w:rsidRPr="001C68D4" w:rsidRDefault="00E35DF9" w:rsidP="00FF426B">
      <w:pPr>
        <w:spacing w:line="360" w:lineRule="auto"/>
        <w:contextualSpacing/>
        <w:jc w:val="both"/>
        <w:rPr>
          <w:rFonts w:ascii="Palatino Linotype" w:hAnsi="Palatino Linotype" w:cs="Tahoma"/>
          <w:bCs/>
          <w:sz w:val="22"/>
          <w:szCs w:val="22"/>
        </w:rPr>
      </w:pPr>
    </w:p>
    <w:p w14:paraId="43D3019E" w14:textId="28E5DD77" w:rsidR="00E35DF9" w:rsidRPr="001C68D4" w:rsidRDefault="00E35DF9" w:rsidP="00FF426B">
      <w:pPr>
        <w:spacing w:line="360" w:lineRule="auto"/>
        <w:contextualSpacing/>
        <w:jc w:val="both"/>
        <w:rPr>
          <w:rFonts w:ascii="Palatino Linotype" w:hAnsi="Palatino Linotype" w:cs="Tahoma"/>
          <w:bCs/>
          <w:sz w:val="22"/>
          <w:szCs w:val="22"/>
        </w:rPr>
      </w:pPr>
      <w:r w:rsidRPr="001C68D4">
        <w:rPr>
          <w:rFonts w:ascii="Palatino Linotype" w:hAnsi="Palatino Linotype" w:cs="Tahoma"/>
          <w:b/>
          <w:bCs/>
          <w:color w:val="0D0D0D" w:themeColor="text1" w:themeTint="F2"/>
          <w:sz w:val="22"/>
          <w:szCs w:val="22"/>
        </w:rPr>
        <w:t xml:space="preserve">VISTO </w:t>
      </w:r>
      <w:r w:rsidR="00D0542E" w:rsidRPr="001C68D4">
        <w:rPr>
          <w:rFonts w:ascii="Palatino Linotype" w:hAnsi="Palatino Linotype" w:cs="Tahoma"/>
          <w:bCs/>
          <w:color w:val="0D0D0D" w:themeColor="text1" w:themeTint="F2"/>
          <w:sz w:val="22"/>
          <w:szCs w:val="22"/>
        </w:rPr>
        <w:t>el expediente</w:t>
      </w:r>
      <w:r w:rsidRPr="001C68D4">
        <w:rPr>
          <w:rFonts w:ascii="Palatino Linotype" w:hAnsi="Palatino Linotype" w:cs="Tahoma"/>
          <w:bCs/>
          <w:color w:val="0D0D0D" w:themeColor="text1" w:themeTint="F2"/>
          <w:sz w:val="22"/>
          <w:szCs w:val="22"/>
        </w:rPr>
        <w:t xml:space="preserve"> conformado con motivo de</w:t>
      </w:r>
      <w:r w:rsidR="00E30210" w:rsidRPr="001C68D4">
        <w:rPr>
          <w:rFonts w:ascii="Palatino Linotype" w:hAnsi="Palatino Linotype" w:cs="Tahoma"/>
          <w:bCs/>
          <w:color w:val="0D0D0D" w:themeColor="text1" w:themeTint="F2"/>
          <w:sz w:val="22"/>
          <w:szCs w:val="22"/>
        </w:rPr>
        <w:t>l</w:t>
      </w:r>
      <w:r w:rsidRPr="001C68D4">
        <w:rPr>
          <w:rFonts w:ascii="Palatino Linotype" w:hAnsi="Palatino Linotype" w:cs="Tahoma"/>
          <w:bCs/>
          <w:color w:val="0D0D0D" w:themeColor="text1" w:themeTint="F2"/>
          <w:sz w:val="22"/>
          <w:szCs w:val="22"/>
        </w:rPr>
        <w:t xml:space="preserve"> Recurso de Revisión</w:t>
      </w:r>
      <w:r w:rsidR="0089175F" w:rsidRPr="001C68D4">
        <w:rPr>
          <w:rFonts w:ascii="Palatino Linotype" w:hAnsi="Palatino Linotype" w:cs="Tahoma"/>
          <w:bCs/>
          <w:color w:val="0D0D0D" w:themeColor="text1" w:themeTint="F2"/>
          <w:sz w:val="22"/>
          <w:szCs w:val="22"/>
        </w:rPr>
        <w:t xml:space="preserve"> </w:t>
      </w:r>
      <w:r w:rsidR="0026209A" w:rsidRPr="001C68D4">
        <w:rPr>
          <w:rFonts w:ascii="Palatino Linotype" w:hAnsi="Palatino Linotype" w:cs="Tahoma"/>
          <w:b/>
          <w:bCs/>
          <w:color w:val="0D0D0D" w:themeColor="text1" w:themeTint="F2"/>
          <w:sz w:val="22"/>
          <w:szCs w:val="22"/>
        </w:rPr>
        <w:t>00546</w:t>
      </w:r>
      <w:r w:rsidR="0089175F" w:rsidRPr="001C68D4">
        <w:rPr>
          <w:rFonts w:ascii="Palatino Linotype" w:hAnsi="Palatino Linotype" w:cs="Tahoma"/>
          <w:b/>
          <w:bCs/>
          <w:color w:val="0D0D0D" w:themeColor="text1" w:themeTint="F2"/>
          <w:sz w:val="22"/>
          <w:szCs w:val="22"/>
        </w:rPr>
        <w:t>/INFOEM/IP/RR/202</w:t>
      </w:r>
      <w:r w:rsidR="00CD10BF" w:rsidRPr="001C68D4">
        <w:rPr>
          <w:rFonts w:ascii="Palatino Linotype" w:hAnsi="Palatino Linotype" w:cs="Tahoma"/>
          <w:b/>
          <w:bCs/>
          <w:color w:val="0D0D0D" w:themeColor="text1" w:themeTint="F2"/>
          <w:sz w:val="22"/>
          <w:szCs w:val="22"/>
        </w:rPr>
        <w:t>5</w:t>
      </w:r>
      <w:r w:rsidR="0089175F" w:rsidRPr="001C68D4">
        <w:rPr>
          <w:rFonts w:ascii="Palatino Linotype" w:hAnsi="Palatino Linotype" w:cs="Tahoma"/>
          <w:b/>
          <w:bCs/>
          <w:color w:val="0D0D0D" w:themeColor="text1" w:themeTint="F2"/>
          <w:sz w:val="22"/>
          <w:szCs w:val="22"/>
        </w:rPr>
        <w:t>,</w:t>
      </w:r>
      <w:r w:rsidRPr="001C68D4">
        <w:rPr>
          <w:rFonts w:ascii="Palatino Linotype" w:hAnsi="Palatino Linotype" w:cs="Tahoma"/>
          <w:bCs/>
          <w:color w:val="0D0D0D" w:themeColor="text1" w:themeTint="F2"/>
          <w:sz w:val="22"/>
          <w:szCs w:val="22"/>
        </w:rPr>
        <w:t xml:space="preserve"> interpuesto</w:t>
      </w:r>
      <w:r w:rsidR="00C74F5F" w:rsidRPr="001C68D4">
        <w:rPr>
          <w:rFonts w:ascii="Palatino Linotype" w:hAnsi="Palatino Linotype" w:cs="Tahoma"/>
          <w:color w:val="0D0D0D" w:themeColor="text1" w:themeTint="F2"/>
          <w:sz w:val="22"/>
          <w:szCs w:val="22"/>
        </w:rPr>
        <w:t xml:space="preserve"> </w:t>
      </w:r>
      <w:r w:rsidR="007E4927" w:rsidRPr="001C68D4">
        <w:rPr>
          <w:rFonts w:ascii="Palatino Linotype" w:hAnsi="Palatino Linotype" w:cs="Tahoma"/>
          <w:bCs/>
          <w:color w:val="0D0D0D" w:themeColor="text1" w:themeTint="F2"/>
          <w:sz w:val="22"/>
          <w:szCs w:val="22"/>
        </w:rPr>
        <w:t>por</w:t>
      </w:r>
      <w:r w:rsidR="00383BDB" w:rsidRPr="001C68D4">
        <w:rPr>
          <w:rFonts w:ascii="Palatino Linotype" w:hAnsi="Palatino Linotype" w:cs="Tahoma"/>
          <w:bCs/>
          <w:color w:val="0D0D0D" w:themeColor="text1" w:themeTint="F2"/>
          <w:sz w:val="22"/>
          <w:szCs w:val="22"/>
        </w:rPr>
        <w:t xml:space="preserve"> </w:t>
      </w:r>
      <w:r w:rsidR="000E0501" w:rsidRPr="00A97B2D">
        <w:rPr>
          <w:bCs/>
          <w:highlight w:val="black"/>
        </w:rPr>
        <w:t>XXXXXXXX</w:t>
      </w:r>
      <w:r w:rsidR="000E0501">
        <w:rPr>
          <w:bCs/>
          <w:highlight w:val="black"/>
        </w:rPr>
        <w:t>XXXXXXX</w:t>
      </w:r>
      <w:r w:rsidR="000E0501">
        <w:rPr>
          <w:bCs/>
          <w:highlight w:val="black"/>
        </w:rPr>
        <w:t>XX</w:t>
      </w:r>
      <w:r w:rsidR="000E0501" w:rsidRPr="00A97B2D">
        <w:rPr>
          <w:bCs/>
          <w:highlight w:val="black"/>
        </w:rPr>
        <w:t>XX</w:t>
      </w:r>
      <w:r w:rsidR="000E0501" w:rsidRPr="001C68D4">
        <w:rPr>
          <w:rFonts w:ascii="Palatino Linotype" w:hAnsi="Palatino Linotype" w:cs="Tahoma"/>
          <w:color w:val="0D0D0D" w:themeColor="text1" w:themeTint="F2"/>
          <w:sz w:val="22"/>
          <w:szCs w:val="22"/>
        </w:rPr>
        <w:t xml:space="preserve"> </w:t>
      </w:r>
      <w:r w:rsidR="00F770EE" w:rsidRPr="001C68D4">
        <w:rPr>
          <w:rFonts w:ascii="Palatino Linotype" w:hAnsi="Palatino Linotype" w:cs="Tahoma"/>
          <w:color w:val="0D0D0D" w:themeColor="text1" w:themeTint="F2"/>
          <w:sz w:val="22"/>
          <w:szCs w:val="22"/>
        </w:rPr>
        <w:t xml:space="preserve">en lo sucesivo </w:t>
      </w:r>
      <w:r w:rsidRPr="001C68D4">
        <w:rPr>
          <w:rFonts w:ascii="Palatino Linotype" w:hAnsi="Palatino Linotype" w:cs="Tahoma"/>
          <w:bCs/>
          <w:color w:val="0D0D0D" w:themeColor="text1" w:themeTint="F2"/>
          <w:sz w:val="22"/>
          <w:szCs w:val="22"/>
        </w:rPr>
        <w:t>Recurrente o Particular, en contra de la respuesta del Sujeto Obligado</w:t>
      </w:r>
      <w:r w:rsidRPr="001C68D4">
        <w:rPr>
          <w:rFonts w:ascii="Palatino Linotype" w:hAnsi="Palatino Linotype"/>
          <w:sz w:val="22"/>
          <w:szCs w:val="22"/>
        </w:rPr>
        <w:t xml:space="preserve"> </w:t>
      </w:r>
      <w:r w:rsidR="0026209A" w:rsidRPr="001C68D4">
        <w:rPr>
          <w:rFonts w:ascii="Palatino Linotype" w:eastAsia="Calibri" w:hAnsi="Palatino Linotype" w:cs="Tahoma"/>
          <w:b/>
          <w:bCs/>
          <w:sz w:val="22"/>
          <w:szCs w:val="22"/>
          <w:lang w:eastAsia="en-US"/>
        </w:rPr>
        <w:t>Ayuntamiento de Valle de Bravo</w:t>
      </w:r>
      <w:r w:rsidRPr="001C68D4">
        <w:rPr>
          <w:rFonts w:ascii="Palatino Linotype" w:hAnsi="Palatino Linotype" w:cs="Tahoma"/>
          <w:b/>
          <w:color w:val="0D0D0D" w:themeColor="text1" w:themeTint="F2"/>
          <w:sz w:val="22"/>
          <w:szCs w:val="22"/>
        </w:rPr>
        <w:t xml:space="preserve">, </w:t>
      </w:r>
      <w:r w:rsidRPr="001C68D4">
        <w:rPr>
          <w:rFonts w:ascii="Palatino Linotype" w:hAnsi="Palatino Linotype" w:cs="Tahoma"/>
          <w:bCs/>
          <w:color w:val="0D0D0D" w:themeColor="text1" w:themeTint="F2"/>
          <w:sz w:val="22"/>
          <w:szCs w:val="22"/>
        </w:rPr>
        <w:t>se emite la presente Resolución, con base en los Antecedentes y C</w:t>
      </w:r>
      <w:r w:rsidRPr="001C68D4">
        <w:rPr>
          <w:rFonts w:ascii="Palatino Linotype" w:hAnsi="Palatino Linotype" w:cs="Tahoma"/>
          <w:bCs/>
          <w:sz w:val="22"/>
          <w:szCs w:val="22"/>
        </w:rPr>
        <w:t>onsiderandos que a continuación se exponen:</w:t>
      </w:r>
    </w:p>
    <w:p w14:paraId="10F1E2AB" w14:textId="77777777" w:rsidR="00BB1F81" w:rsidRPr="001C68D4" w:rsidRDefault="00BB1F81" w:rsidP="00FF426B">
      <w:pPr>
        <w:spacing w:line="360" w:lineRule="auto"/>
        <w:contextualSpacing/>
        <w:jc w:val="both"/>
        <w:rPr>
          <w:rFonts w:ascii="Palatino Linotype" w:hAnsi="Palatino Linotype" w:cs="Tahoma"/>
          <w:b/>
          <w:color w:val="0D0D0D" w:themeColor="text1" w:themeTint="F2"/>
          <w:sz w:val="18"/>
          <w:szCs w:val="22"/>
        </w:rPr>
      </w:pPr>
    </w:p>
    <w:p w14:paraId="2A916C8D" w14:textId="77777777" w:rsidR="00E35DF9" w:rsidRPr="001C68D4" w:rsidRDefault="00E35DF9" w:rsidP="00342378">
      <w:pPr>
        <w:pStyle w:val="Ttulo1"/>
        <w:jc w:val="center"/>
        <w:rPr>
          <w:rFonts w:ascii="Palatino Linotype" w:hAnsi="Palatino Linotype"/>
          <w:b/>
          <w:sz w:val="22"/>
          <w:szCs w:val="22"/>
        </w:rPr>
      </w:pPr>
      <w:bookmarkStart w:id="2" w:name="_Toc191564540"/>
      <w:r w:rsidRPr="001C68D4">
        <w:rPr>
          <w:rFonts w:ascii="Palatino Linotype" w:hAnsi="Palatino Linotype"/>
          <w:b/>
          <w:color w:val="auto"/>
          <w:sz w:val="22"/>
          <w:szCs w:val="22"/>
        </w:rPr>
        <w:t>A N T E C E D E N T E S</w:t>
      </w:r>
      <w:bookmarkEnd w:id="2"/>
    </w:p>
    <w:p w14:paraId="27FE1A11" w14:textId="77777777" w:rsidR="001E7B8B" w:rsidRPr="001C68D4" w:rsidRDefault="001E7B8B" w:rsidP="00FF426B">
      <w:pPr>
        <w:pStyle w:val="Prrafodelista"/>
        <w:tabs>
          <w:tab w:val="left" w:pos="567"/>
        </w:tabs>
        <w:spacing w:line="360" w:lineRule="auto"/>
        <w:ind w:left="0"/>
        <w:jc w:val="both"/>
        <w:rPr>
          <w:rFonts w:ascii="Palatino Linotype" w:hAnsi="Palatino Linotype" w:cs="Tahoma"/>
          <w:b/>
          <w:szCs w:val="22"/>
        </w:rPr>
      </w:pPr>
    </w:p>
    <w:p w14:paraId="5A3AC488" w14:textId="77777777" w:rsidR="00E35DF9" w:rsidRPr="001C68D4" w:rsidRDefault="00E35DF9" w:rsidP="00342378">
      <w:pPr>
        <w:pStyle w:val="Ttulo2"/>
        <w:rPr>
          <w:rFonts w:ascii="Palatino Linotype" w:hAnsi="Palatino Linotype" w:cs="Tahoma"/>
          <w:b/>
          <w:color w:val="auto"/>
          <w:sz w:val="22"/>
          <w:szCs w:val="22"/>
        </w:rPr>
      </w:pPr>
      <w:bookmarkStart w:id="3" w:name="_Toc191564541"/>
      <w:r w:rsidRPr="001C68D4">
        <w:rPr>
          <w:rFonts w:ascii="Palatino Linotype" w:hAnsi="Palatino Linotype" w:cs="Tahoma"/>
          <w:b/>
          <w:color w:val="auto"/>
          <w:sz w:val="22"/>
          <w:szCs w:val="22"/>
        </w:rPr>
        <w:t>I. Presentación de la solicitud de información</w:t>
      </w:r>
      <w:bookmarkEnd w:id="3"/>
    </w:p>
    <w:p w14:paraId="1B9284C1" w14:textId="77777777" w:rsidR="00E35DF9" w:rsidRPr="001C68D4"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5EFB9071" w14:textId="77777777" w:rsidR="00E35DF9" w:rsidRPr="001C68D4" w:rsidRDefault="00BB1F81" w:rsidP="00FF426B">
      <w:pPr>
        <w:tabs>
          <w:tab w:val="left" w:pos="567"/>
        </w:tabs>
        <w:spacing w:line="360" w:lineRule="auto"/>
        <w:contextualSpacing/>
        <w:jc w:val="both"/>
        <w:rPr>
          <w:rFonts w:ascii="Palatino Linotype" w:hAnsi="Palatino Linotype" w:cs="Tahoma"/>
          <w:sz w:val="22"/>
          <w:szCs w:val="22"/>
        </w:rPr>
      </w:pPr>
      <w:r w:rsidRPr="001C68D4">
        <w:rPr>
          <w:rFonts w:ascii="Palatino Linotype" w:hAnsi="Palatino Linotype" w:cs="Tahoma"/>
          <w:sz w:val="22"/>
          <w:szCs w:val="22"/>
        </w:rPr>
        <w:t>El</w:t>
      </w:r>
      <w:r w:rsidR="00E35DF9" w:rsidRPr="001C68D4">
        <w:rPr>
          <w:rFonts w:ascii="Palatino Linotype" w:hAnsi="Palatino Linotype" w:cs="Tahoma"/>
          <w:sz w:val="22"/>
          <w:szCs w:val="22"/>
        </w:rPr>
        <w:t xml:space="preserve"> </w:t>
      </w:r>
      <w:r w:rsidR="0026209A" w:rsidRPr="001C68D4">
        <w:rPr>
          <w:rFonts w:ascii="Palatino Linotype" w:hAnsi="Palatino Linotype" w:cs="Tahoma"/>
          <w:sz w:val="22"/>
          <w:szCs w:val="22"/>
        </w:rPr>
        <w:t>dieciséis de diciembre</w:t>
      </w:r>
      <w:r w:rsidR="009C323D" w:rsidRPr="001C68D4">
        <w:rPr>
          <w:rFonts w:ascii="Palatino Linotype" w:hAnsi="Palatino Linotype" w:cs="Tahoma"/>
          <w:sz w:val="22"/>
          <w:szCs w:val="22"/>
        </w:rPr>
        <w:t xml:space="preserve"> </w:t>
      </w:r>
      <w:r w:rsidR="008436E1" w:rsidRPr="001C68D4">
        <w:rPr>
          <w:rFonts w:ascii="Palatino Linotype" w:hAnsi="Palatino Linotype" w:cs="Tahoma"/>
          <w:sz w:val="22"/>
          <w:szCs w:val="22"/>
        </w:rPr>
        <w:t>de dos mil veinti</w:t>
      </w:r>
      <w:r w:rsidR="00C166FA" w:rsidRPr="001C68D4">
        <w:rPr>
          <w:rFonts w:ascii="Palatino Linotype" w:hAnsi="Palatino Linotype" w:cs="Tahoma"/>
          <w:sz w:val="22"/>
          <w:szCs w:val="22"/>
        </w:rPr>
        <w:t>c</w:t>
      </w:r>
      <w:r w:rsidR="0026209A" w:rsidRPr="001C68D4">
        <w:rPr>
          <w:rFonts w:ascii="Palatino Linotype" w:hAnsi="Palatino Linotype" w:cs="Tahoma"/>
          <w:sz w:val="22"/>
          <w:szCs w:val="22"/>
        </w:rPr>
        <w:t>uatro</w:t>
      </w:r>
      <w:r w:rsidR="00E35DF9" w:rsidRPr="001C68D4">
        <w:rPr>
          <w:rFonts w:ascii="Palatino Linotype" w:hAnsi="Palatino Linotype" w:cs="Tahoma"/>
          <w:sz w:val="22"/>
          <w:szCs w:val="22"/>
        </w:rPr>
        <w:t xml:space="preserve">, </w:t>
      </w:r>
      <w:r w:rsidR="00C247E5" w:rsidRPr="001C68D4">
        <w:rPr>
          <w:rFonts w:ascii="Palatino Linotype" w:hAnsi="Palatino Linotype" w:cs="Tahoma"/>
          <w:sz w:val="22"/>
          <w:szCs w:val="22"/>
        </w:rPr>
        <w:t>el</w:t>
      </w:r>
      <w:r w:rsidR="00E35DF9" w:rsidRPr="001C68D4">
        <w:rPr>
          <w:rFonts w:ascii="Palatino Linotype" w:hAnsi="Palatino Linotype" w:cs="Tahoma"/>
          <w:sz w:val="22"/>
          <w:szCs w:val="22"/>
        </w:rPr>
        <w:t xml:space="preserve"> Particular presentó solicitud de acceso a la i</w:t>
      </w:r>
      <w:r w:rsidR="009D6672" w:rsidRPr="001C68D4">
        <w:rPr>
          <w:rFonts w:ascii="Palatino Linotype" w:hAnsi="Palatino Linotype" w:cs="Tahoma"/>
          <w:sz w:val="22"/>
          <w:szCs w:val="22"/>
        </w:rPr>
        <w:t>nformación pública, a través de</w:t>
      </w:r>
      <w:r w:rsidR="00EA2594" w:rsidRPr="001C68D4">
        <w:rPr>
          <w:rFonts w:ascii="Palatino Linotype" w:hAnsi="Palatino Linotype" w:cs="Tahoma"/>
          <w:sz w:val="22"/>
          <w:szCs w:val="22"/>
        </w:rPr>
        <w:t xml:space="preserve">l </w:t>
      </w:r>
      <w:r w:rsidR="00062387" w:rsidRPr="001C68D4">
        <w:rPr>
          <w:rFonts w:ascii="Palatino Linotype" w:hAnsi="Palatino Linotype" w:cs="Tahoma"/>
          <w:sz w:val="22"/>
          <w:szCs w:val="22"/>
        </w:rPr>
        <w:t>Sistema de Acceso a la</w:t>
      </w:r>
      <w:r w:rsidR="000973B8" w:rsidRPr="001C68D4">
        <w:rPr>
          <w:rFonts w:ascii="Palatino Linotype" w:hAnsi="Palatino Linotype" w:cs="Tahoma"/>
          <w:sz w:val="22"/>
          <w:szCs w:val="22"/>
        </w:rPr>
        <w:t xml:space="preserve"> Información Mexiquense</w:t>
      </w:r>
      <w:r w:rsidRPr="001C68D4">
        <w:rPr>
          <w:rFonts w:ascii="Palatino Linotype" w:hAnsi="Palatino Linotype" w:cs="Tahoma"/>
          <w:sz w:val="22"/>
          <w:szCs w:val="22"/>
        </w:rPr>
        <w:t>, en lo sucesivo</w:t>
      </w:r>
      <w:r w:rsidR="000973B8" w:rsidRPr="001C68D4">
        <w:rPr>
          <w:rFonts w:ascii="Palatino Linotype" w:hAnsi="Palatino Linotype" w:cs="Tahoma"/>
          <w:sz w:val="22"/>
          <w:szCs w:val="22"/>
        </w:rPr>
        <w:t xml:space="preserve"> </w:t>
      </w:r>
      <w:r w:rsidRPr="001C68D4">
        <w:rPr>
          <w:rFonts w:ascii="Palatino Linotype" w:hAnsi="Palatino Linotype" w:cs="Tahoma"/>
          <w:sz w:val="22"/>
          <w:szCs w:val="22"/>
        </w:rPr>
        <w:t xml:space="preserve">el </w:t>
      </w:r>
      <w:r w:rsidR="000973B8" w:rsidRPr="001C68D4">
        <w:rPr>
          <w:rFonts w:ascii="Palatino Linotype" w:hAnsi="Palatino Linotype" w:cs="Tahoma"/>
          <w:sz w:val="22"/>
          <w:szCs w:val="22"/>
        </w:rPr>
        <w:t>SAIMEX</w:t>
      </w:r>
      <w:r w:rsidR="00E35DF9" w:rsidRPr="001C68D4">
        <w:rPr>
          <w:rFonts w:ascii="Palatino Linotype" w:hAnsi="Palatino Linotype" w:cs="Tahoma"/>
          <w:sz w:val="22"/>
          <w:szCs w:val="22"/>
        </w:rPr>
        <w:t xml:space="preserve">, ante </w:t>
      </w:r>
      <w:r w:rsidR="009C323D" w:rsidRPr="001C68D4">
        <w:rPr>
          <w:rFonts w:ascii="Palatino Linotype" w:hAnsi="Palatino Linotype" w:cs="Tahoma"/>
          <w:sz w:val="22"/>
          <w:szCs w:val="22"/>
        </w:rPr>
        <w:t>e</w:t>
      </w:r>
      <w:r w:rsidR="00212285" w:rsidRPr="001C68D4">
        <w:rPr>
          <w:rFonts w:ascii="Palatino Linotype" w:hAnsi="Palatino Linotype" w:cs="Tahoma"/>
          <w:sz w:val="22"/>
          <w:szCs w:val="22"/>
        </w:rPr>
        <w:t>l</w:t>
      </w:r>
      <w:r w:rsidR="00E35DF9" w:rsidRPr="001C68D4">
        <w:rPr>
          <w:rFonts w:ascii="Palatino Linotype" w:hAnsi="Palatino Linotype" w:cs="Tahoma"/>
          <w:sz w:val="22"/>
          <w:szCs w:val="22"/>
        </w:rPr>
        <w:t xml:space="preserve"> </w:t>
      </w:r>
      <w:r w:rsidR="0026209A" w:rsidRPr="001C68D4">
        <w:rPr>
          <w:rFonts w:ascii="Palatino Linotype" w:hAnsi="Palatino Linotype" w:cs="Tahoma"/>
          <w:b/>
          <w:bCs/>
          <w:sz w:val="22"/>
          <w:szCs w:val="22"/>
        </w:rPr>
        <w:t>Ayuntamiento de Valle de Bravo</w:t>
      </w:r>
      <w:r w:rsidR="00E35DF9" w:rsidRPr="001C68D4">
        <w:rPr>
          <w:rFonts w:ascii="Palatino Linotype" w:hAnsi="Palatino Linotype" w:cs="Tahoma"/>
          <w:sz w:val="22"/>
          <w:szCs w:val="22"/>
        </w:rPr>
        <w:t xml:space="preserve">, </w:t>
      </w:r>
      <w:r w:rsidR="003A12F1" w:rsidRPr="001C68D4">
        <w:rPr>
          <w:rFonts w:ascii="Palatino Linotype" w:hAnsi="Palatino Linotype" w:cs="Tahoma"/>
          <w:sz w:val="22"/>
          <w:szCs w:val="22"/>
        </w:rPr>
        <w:t xml:space="preserve">misma que fue registrada con el número de folio </w:t>
      </w:r>
      <w:r w:rsidR="0026209A" w:rsidRPr="001C68D4">
        <w:rPr>
          <w:rFonts w:ascii="Palatino Linotype" w:hAnsi="Palatino Linotype" w:cs="Tahoma"/>
          <w:b/>
          <w:bCs/>
          <w:sz w:val="22"/>
          <w:szCs w:val="22"/>
        </w:rPr>
        <w:t>00278/VABRAVO/IP/2024</w:t>
      </w:r>
      <w:r w:rsidR="003A12F1" w:rsidRPr="001C68D4">
        <w:rPr>
          <w:rFonts w:ascii="Palatino Linotype" w:hAnsi="Palatino Linotype" w:cs="Tahoma"/>
          <w:b/>
          <w:bCs/>
          <w:sz w:val="22"/>
          <w:szCs w:val="22"/>
        </w:rPr>
        <w:t xml:space="preserve">, </w:t>
      </w:r>
      <w:r w:rsidR="00E35DF9" w:rsidRPr="001C68D4">
        <w:rPr>
          <w:rFonts w:ascii="Palatino Linotype" w:hAnsi="Palatino Linotype" w:cs="Tahoma"/>
          <w:sz w:val="22"/>
          <w:szCs w:val="22"/>
        </w:rPr>
        <w:t xml:space="preserve">mediante </w:t>
      </w:r>
      <w:r w:rsidR="0074594A" w:rsidRPr="001C68D4">
        <w:rPr>
          <w:rFonts w:ascii="Palatino Linotype" w:hAnsi="Palatino Linotype" w:cs="Tahoma"/>
          <w:sz w:val="22"/>
          <w:szCs w:val="22"/>
        </w:rPr>
        <w:t>l</w:t>
      </w:r>
      <w:r w:rsidR="00B50512" w:rsidRPr="001C68D4">
        <w:rPr>
          <w:rFonts w:ascii="Palatino Linotype" w:hAnsi="Palatino Linotype" w:cs="Tahoma"/>
          <w:sz w:val="22"/>
          <w:szCs w:val="22"/>
        </w:rPr>
        <w:t>a</w:t>
      </w:r>
      <w:r w:rsidR="00E35DF9" w:rsidRPr="001C68D4">
        <w:rPr>
          <w:rFonts w:ascii="Palatino Linotype" w:hAnsi="Palatino Linotype" w:cs="Tahoma"/>
          <w:sz w:val="22"/>
          <w:szCs w:val="22"/>
        </w:rPr>
        <w:t xml:space="preserve"> cual requirió lo siguiente: </w:t>
      </w:r>
    </w:p>
    <w:p w14:paraId="73E11EF5" w14:textId="77777777" w:rsidR="00D807FB" w:rsidRPr="001C68D4" w:rsidRDefault="00D807FB" w:rsidP="00FF426B">
      <w:pPr>
        <w:tabs>
          <w:tab w:val="left" w:pos="567"/>
        </w:tabs>
        <w:spacing w:line="360" w:lineRule="auto"/>
        <w:contextualSpacing/>
        <w:jc w:val="both"/>
        <w:rPr>
          <w:rFonts w:ascii="Palatino Linotype" w:hAnsi="Palatino Linotype" w:cs="Tahoma"/>
          <w:sz w:val="22"/>
        </w:rPr>
      </w:pPr>
    </w:p>
    <w:p w14:paraId="1E6D8A07" w14:textId="77777777" w:rsidR="00D807FB" w:rsidRPr="001C68D4"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1C68D4">
        <w:rPr>
          <w:rFonts w:ascii="Palatino Linotype" w:hAnsi="Palatino Linotype" w:cs="Tahoma"/>
          <w:b/>
          <w:bCs/>
        </w:rPr>
        <w:t>DESCRIPCIÓN CLARA Y PRECISA DE LA INFORMACIÓN SOLICITADA</w:t>
      </w:r>
    </w:p>
    <w:p w14:paraId="6B54ED1B" w14:textId="77777777" w:rsidR="000F2B83" w:rsidRPr="001C68D4"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1C68D4">
        <w:rPr>
          <w:rFonts w:ascii="Palatino Linotype" w:hAnsi="Palatino Linotype"/>
          <w:i/>
          <w:iCs/>
          <w:color w:val="000000"/>
          <w:sz w:val="20"/>
          <w:szCs w:val="20"/>
        </w:rPr>
        <w:t>“</w:t>
      </w:r>
      <w:r w:rsidR="0026209A" w:rsidRPr="001C68D4">
        <w:rPr>
          <w:rFonts w:ascii="Palatino Linotype" w:hAnsi="Palatino Linotype"/>
          <w:i/>
          <w:iCs/>
          <w:color w:val="000000"/>
          <w:sz w:val="20"/>
          <w:szCs w:val="20"/>
        </w:rPr>
        <w:t xml:space="preserve">Toda </w:t>
      </w:r>
      <w:proofErr w:type="spellStart"/>
      <w:r w:rsidR="0026209A" w:rsidRPr="001C68D4">
        <w:rPr>
          <w:rFonts w:ascii="Palatino Linotype" w:hAnsi="Palatino Linotype"/>
          <w:i/>
          <w:iCs/>
          <w:color w:val="000000"/>
          <w:sz w:val="20"/>
          <w:szCs w:val="20"/>
        </w:rPr>
        <w:t>informacion</w:t>
      </w:r>
      <w:proofErr w:type="spellEnd"/>
      <w:r w:rsidR="0026209A" w:rsidRPr="001C68D4">
        <w:rPr>
          <w:rFonts w:ascii="Palatino Linotype" w:hAnsi="Palatino Linotype"/>
          <w:i/>
          <w:iCs/>
          <w:color w:val="000000"/>
          <w:sz w:val="20"/>
          <w:szCs w:val="20"/>
        </w:rPr>
        <w:t xml:space="preserve"> de las licencias de construcciones y de uso de suelo de esta obra ubicada en la dirección Fontana Rosa, contigua al número 115. Dentro del municipio de Valle de Bravo y que </w:t>
      </w:r>
      <w:proofErr w:type="spellStart"/>
      <w:r w:rsidR="0026209A" w:rsidRPr="001C68D4">
        <w:rPr>
          <w:rFonts w:ascii="Palatino Linotype" w:hAnsi="Palatino Linotype"/>
          <w:i/>
          <w:iCs/>
          <w:color w:val="000000"/>
          <w:sz w:val="20"/>
          <w:szCs w:val="20"/>
        </w:rPr>
        <w:t>especificamente</w:t>
      </w:r>
      <w:proofErr w:type="spellEnd"/>
      <w:r w:rsidR="0026209A" w:rsidRPr="001C68D4">
        <w:rPr>
          <w:rFonts w:ascii="Palatino Linotype" w:hAnsi="Palatino Linotype"/>
          <w:i/>
          <w:iCs/>
          <w:color w:val="000000"/>
          <w:sz w:val="20"/>
          <w:szCs w:val="20"/>
        </w:rPr>
        <w:t xml:space="preserve"> cuenta con las siguientes coordenadas: 19° 10’ 24” Norte. 100° 07’ 22” oeste expedida por esta H. Autoridad </w:t>
      </w:r>
      <w:r w:rsidR="00B50512" w:rsidRPr="001C68D4">
        <w:rPr>
          <w:rFonts w:ascii="Palatino Linotype" w:hAnsi="Palatino Linotype"/>
          <w:i/>
          <w:iCs/>
          <w:color w:val="000000"/>
          <w:sz w:val="20"/>
          <w:szCs w:val="20"/>
        </w:rPr>
        <w:t>"</w:t>
      </w:r>
      <w:r w:rsidR="00A650C6" w:rsidRPr="001C68D4">
        <w:rPr>
          <w:rFonts w:ascii="Palatino Linotype" w:hAnsi="Palatino Linotype"/>
          <w:i/>
          <w:iCs/>
          <w:color w:val="000000"/>
          <w:sz w:val="20"/>
          <w:szCs w:val="20"/>
        </w:rPr>
        <w:t xml:space="preserve"> </w:t>
      </w:r>
      <w:r w:rsidR="00D74B06" w:rsidRPr="001C68D4">
        <w:rPr>
          <w:rFonts w:ascii="Palatino Linotype" w:hAnsi="Palatino Linotype"/>
          <w:i/>
          <w:iCs/>
          <w:color w:val="000000"/>
          <w:sz w:val="20"/>
          <w:szCs w:val="20"/>
        </w:rPr>
        <w:t>(Sic)</w:t>
      </w:r>
      <w:r w:rsidR="007A0F69" w:rsidRPr="001C68D4">
        <w:rPr>
          <w:rFonts w:ascii="Palatino Linotype" w:hAnsi="Palatino Linotype"/>
          <w:i/>
          <w:iCs/>
          <w:color w:val="000000"/>
          <w:sz w:val="20"/>
          <w:szCs w:val="20"/>
        </w:rPr>
        <w:t>.</w:t>
      </w:r>
    </w:p>
    <w:p w14:paraId="34191859" w14:textId="77777777" w:rsidR="007E4927" w:rsidRPr="001C68D4"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41C7EBC5" w14:textId="77777777" w:rsidR="00E35DF9" w:rsidRPr="001C68D4"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1C68D4">
        <w:rPr>
          <w:rFonts w:ascii="Palatino Linotype" w:hAnsi="Palatino Linotype" w:cs="Tahoma"/>
          <w:b/>
          <w:sz w:val="20"/>
          <w:szCs w:val="22"/>
        </w:rPr>
        <w:t>MODALIDAD DE ENTREGA</w:t>
      </w:r>
      <w:r w:rsidR="00BB1F81" w:rsidRPr="001C68D4">
        <w:rPr>
          <w:rFonts w:ascii="Palatino Linotype" w:hAnsi="Palatino Linotype" w:cs="Tahoma"/>
          <w:b/>
          <w:sz w:val="20"/>
          <w:szCs w:val="22"/>
        </w:rPr>
        <w:t xml:space="preserve"> </w:t>
      </w:r>
      <w:r w:rsidR="00B86067" w:rsidRPr="001C68D4">
        <w:rPr>
          <w:rFonts w:ascii="Palatino Linotype" w:hAnsi="Palatino Linotype" w:cs="Tahoma"/>
          <w:b/>
          <w:sz w:val="20"/>
          <w:szCs w:val="22"/>
        </w:rPr>
        <w:t xml:space="preserve"> </w:t>
      </w:r>
      <w:r w:rsidR="007E4927" w:rsidRPr="001C68D4">
        <w:rPr>
          <w:rFonts w:ascii="Palatino Linotype" w:hAnsi="Palatino Linotype" w:cs="Tahoma"/>
          <w:i/>
          <w:sz w:val="20"/>
          <w:szCs w:val="22"/>
        </w:rPr>
        <w:t>“</w:t>
      </w:r>
      <w:r w:rsidR="00062387" w:rsidRPr="001C68D4">
        <w:rPr>
          <w:rFonts w:ascii="Palatino Linotype" w:hAnsi="Palatino Linotype" w:cs="Tahoma"/>
          <w:i/>
          <w:sz w:val="20"/>
          <w:szCs w:val="22"/>
        </w:rPr>
        <w:t>A través del SAIMEX</w:t>
      </w:r>
      <w:r w:rsidR="007E4927" w:rsidRPr="001C68D4">
        <w:rPr>
          <w:rFonts w:ascii="Palatino Linotype" w:hAnsi="Palatino Linotype" w:cs="Tahoma"/>
          <w:i/>
          <w:sz w:val="20"/>
          <w:szCs w:val="22"/>
        </w:rPr>
        <w:t>”</w:t>
      </w:r>
    </w:p>
    <w:p w14:paraId="2DACAB73" w14:textId="77777777" w:rsidR="006B3762" w:rsidRPr="001C68D4"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543A2E2C" w14:textId="77777777" w:rsidR="00681D84" w:rsidRPr="001C68D4" w:rsidRDefault="007401D6" w:rsidP="00342378">
      <w:pPr>
        <w:pStyle w:val="Ttulo2"/>
      </w:pPr>
      <w:bookmarkStart w:id="4" w:name="_Toc191564542"/>
      <w:r w:rsidRPr="001C68D4">
        <w:rPr>
          <w:rFonts w:ascii="Palatino Linotype" w:hAnsi="Palatino Linotype" w:cs="Tahoma"/>
          <w:b/>
          <w:color w:val="auto"/>
          <w:sz w:val="22"/>
          <w:szCs w:val="22"/>
        </w:rPr>
        <w:lastRenderedPageBreak/>
        <w:t>I</w:t>
      </w:r>
      <w:r w:rsidR="00F86BFB" w:rsidRPr="001C68D4">
        <w:rPr>
          <w:rFonts w:ascii="Palatino Linotype" w:hAnsi="Palatino Linotype" w:cs="Tahoma"/>
          <w:b/>
          <w:color w:val="auto"/>
          <w:sz w:val="22"/>
          <w:szCs w:val="22"/>
        </w:rPr>
        <w:t xml:space="preserve">I. </w:t>
      </w:r>
      <w:r w:rsidR="00681D84" w:rsidRPr="001C68D4">
        <w:rPr>
          <w:rFonts w:ascii="Palatino Linotype" w:hAnsi="Palatino Linotype" w:cs="Tahoma"/>
          <w:b/>
          <w:color w:val="auto"/>
          <w:sz w:val="22"/>
          <w:szCs w:val="22"/>
        </w:rPr>
        <w:t>Respuesta del Sujeto Obligado</w:t>
      </w:r>
      <w:bookmarkEnd w:id="4"/>
    </w:p>
    <w:p w14:paraId="570A2E31" w14:textId="77777777" w:rsidR="00E0128F" w:rsidRPr="001C68D4"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3C9AF055" w14:textId="77777777" w:rsidR="009C323D" w:rsidRPr="001C68D4"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1C68D4">
        <w:rPr>
          <w:rFonts w:ascii="Palatino Linotype" w:hAnsi="Palatino Linotype" w:cs="Tahoma"/>
          <w:sz w:val="22"/>
          <w:szCs w:val="22"/>
        </w:rPr>
        <w:t>El</w:t>
      </w:r>
      <w:r w:rsidR="00681D84" w:rsidRPr="001C68D4">
        <w:rPr>
          <w:rFonts w:ascii="Palatino Linotype" w:hAnsi="Palatino Linotype" w:cs="Tahoma"/>
          <w:sz w:val="22"/>
          <w:szCs w:val="22"/>
        </w:rPr>
        <w:t xml:space="preserve"> </w:t>
      </w:r>
      <w:r w:rsidR="00CD10BF" w:rsidRPr="001C68D4">
        <w:rPr>
          <w:rFonts w:ascii="Palatino Linotype" w:hAnsi="Palatino Linotype" w:cs="Tahoma"/>
          <w:sz w:val="22"/>
          <w:szCs w:val="22"/>
        </w:rPr>
        <w:t>veinti</w:t>
      </w:r>
      <w:r w:rsidR="0026209A" w:rsidRPr="001C68D4">
        <w:rPr>
          <w:rFonts w:ascii="Palatino Linotype" w:hAnsi="Palatino Linotype" w:cs="Tahoma"/>
          <w:sz w:val="22"/>
          <w:szCs w:val="22"/>
        </w:rPr>
        <w:t xml:space="preserve">dós </w:t>
      </w:r>
      <w:r w:rsidR="00CD10BF" w:rsidRPr="001C68D4">
        <w:rPr>
          <w:rFonts w:ascii="Palatino Linotype" w:hAnsi="Palatino Linotype" w:cs="Tahoma"/>
          <w:sz w:val="22"/>
          <w:szCs w:val="22"/>
        </w:rPr>
        <w:t>de enero</w:t>
      </w:r>
      <w:r w:rsidR="00F86BFB" w:rsidRPr="001C68D4">
        <w:rPr>
          <w:rFonts w:ascii="Palatino Linotype" w:hAnsi="Palatino Linotype" w:cs="Tahoma"/>
          <w:sz w:val="22"/>
          <w:szCs w:val="22"/>
        </w:rPr>
        <w:t xml:space="preserve"> </w:t>
      </w:r>
      <w:r w:rsidR="00B71F2C" w:rsidRPr="001C68D4">
        <w:rPr>
          <w:rFonts w:ascii="Palatino Linotype" w:hAnsi="Palatino Linotype" w:cs="Tahoma"/>
          <w:sz w:val="22"/>
          <w:szCs w:val="22"/>
        </w:rPr>
        <w:t>de dos mil veinti</w:t>
      </w:r>
      <w:r w:rsidR="00F93A36" w:rsidRPr="001C68D4">
        <w:rPr>
          <w:rFonts w:ascii="Palatino Linotype" w:hAnsi="Palatino Linotype" w:cs="Tahoma"/>
          <w:sz w:val="22"/>
          <w:szCs w:val="22"/>
        </w:rPr>
        <w:t>c</w:t>
      </w:r>
      <w:r w:rsidR="00CD10BF" w:rsidRPr="001C68D4">
        <w:rPr>
          <w:rFonts w:ascii="Palatino Linotype" w:hAnsi="Palatino Linotype" w:cs="Tahoma"/>
          <w:sz w:val="22"/>
          <w:szCs w:val="22"/>
        </w:rPr>
        <w:t>inco</w:t>
      </w:r>
      <w:r w:rsidR="00681D84" w:rsidRPr="001C68D4">
        <w:rPr>
          <w:rFonts w:ascii="Palatino Linotype" w:hAnsi="Palatino Linotype" w:cs="Tahoma"/>
          <w:sz w:val="22"/>
          <w:szCs w:val="22"/>
        </w:rPr>
        <w:t xml:space="preserve">, </w:t>
      </w:r>
      <w:r w:rsidR="00D74B06" w:rsidRPr="001C68D4">
        <w:rPr>
          <w:rFonts w:ascii="Palatino Linotype" w:hAnsi="Palatino Linotype" w:cs="Tahoma"/>
          <w:sz w:val="22"/>
          <w:szCs w:val="22"/>
        </w:rPr>
        <w:t xml:space="preserve">el Sujeto Obligado </w:t>
      </w:r>
      <w:r w:rsidR="008453FA" w:rsidRPr="001C68D4">
        <w:rPr>
          <w:rFonts w:ascii="Palatino Linotype" w:hAnsi="Palatino Linotype" w:cs="Tahoma"/>
          <w:sz w:val="22"/>
          <w:szCs w:val="22"/>
        </w:rPr>
        <w:t xml:space="preserve">otorgó respuesta a través del </w:t>
      </w:r>
      <w:r w:rsidRPr="001C68D4">
        <w:rPr>
          <w:rFonts w:ascii="Palatino Linotype" w:hAnsi="Palatino Linotype" w:cs="Tahoma"/>
          <w:sz w:val="22"/>
          <w:szCs w:val="22"/>
        </w:rPr>
        <w:t>SAIMEX</w:t>
      </w:r>
      <w:r w:rsidR="008453FA" w:rsidRPr="001C68D4">
        <w:rPr>
          <w:rFonts w:ascii="Palatino Linotype" w:hAnsi="Palatino Linotype" w:cs="Tahoma"/>
          <w:sz w:val="22"/>
          <w:szCs w:val="22"/>
        </w:rPr>
        <w:t xml:space="preserve"> en </w:t>
      </w:r>
      <w:r w:rsidR="009C323D" w:rsidRPr="001C68D4">
        <w:rPr>
          <w:rFonts w:ascii="Palatino Linotype" w:hAnsi="Palatino Linotype" w:cs="Tahoma"/>
          <w:sz w:val="22"/>
          <w:szCs w:val="22"/>
        </w:rPr>
        <w:t>los siguientes términos:</w:t>
      </w:r>
    </w:p>
    <w:p w14:paraId="1F02C140" w14:textId="77777777" w:rsidR="00F86BFB" w:rsidRPr="001C68D4"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47BC7BF5" w14:textId="77777777" w:rsidR="00996302" w:rsidRPr="001C68D4"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C68D4">
        <w:rPr>
          <w:rFonts w:ascii="Palatino Linotype" w:hAnsi="Palatino Linotype" w:cs="Tahoma"/>
          <w:i/>
          <w:szCs w:val="22"/>
        </w:rPr>
        <w:t>“…</w:t>
      </w:r>
      <w:r w:rsidR="00F25E23" w:rsidRPr="001C68D4">
        <w:rPr>
          <w:rFonts w:ascii="Palatino Linotype" w:hAnsi="Palatino Linotype" w:cs="Tahoma"/>
          <w:i/>
          <w:szCs w:val="22"/>
        </w:rPr>
        <w:t xml:space="preserve"> </w:t>
      </w:r>
    </w:p>
    <w:p w14:paraId="24EC3953" w14:textId="77777777" w:rsidR="007401D6" w:rsidRPr="001C68D4" w:rsidRDefault="0026209A"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1C68D4">
        <w:rPr>
          <w:rFonts w:ascii="Palatino Linotype" w:hAnsi="Palatino Linotype" w:cs="Tahoma"/>
          <w:i/>
          <w:szCs w:val="22"/>
        </w:rPr>
        <w:t xml:space="preserve">Se envía adjunta la presente documentación, la cual fue turnada a la Unidad de Transparencia y Acceso a la Información Pública del Municipio de Valle de Bravo (UTAIPM), de conformidad con los artículos 12, 50, 51, 53 fracciones II y IV, y 59 de la Ley de Transparencia y Acceso a la Información Pública del Estado de México y Municipios. La información ha sido clasificada por parte del Comité de Transparencia del Ayuntamiento; por lo que se adjunta el Acta de la Sesión del mismo </w:t>
      </w:r>
      <w:proofErr w:type="gramStart"/>
      <w:r w:rsidR="00B336AC" w:rsidRPr="001C68D4">
        <w:rPr>
          <w:rFonts w:ascii="Palatino Linotype" w:hAnsi="Palatino Linotype" w:cs="Tahoma"/>
          <w:i/>
          <w:szCs w:val="22"/>
        </w:rPr>
        <w:t>.</w:t>
      </w:r>
      <w:r w:rsidR="00785311" w:rsidRPr="001C68D4">
        <w:rPr>
          <w:rFonts w:ascii="Palatino Linotype" w:hAnsi="Palatino Linotype" w:cs="Tahoma"/>
          <w:i/>
          <w:szCs w:val="22"/>
        </w:rPr>
        <w:t>…</w:t>
      </w:r>
      <w:proofErr w:type="gramEnd"/>
      <w:r w:rsidR="00785311" w:rsidRPr="001C68D4">
        <w:rPr>
          <w:rFonts w:ascii="Palatino Linotype" w:hAnsi="Palatino Linotype" w:cs="Tahoma"/>
          <w:i/>
          <w:szCs w:val="22"/>
        </w:rPr>
        <w:t>”</w:t>
      </w:r>
    </w:p>
    <w:p w14:paraId="155FFE65" w14:textId="77777777" w:rsidR="007401D6" w:rsidRPr="001C68D4"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1EAF28FB" w14:textId="77777777" w:rsidR="0026209A" w:rsidRPr="001C68D4" w:rsidRDefault="007401D6" w:rsidP="0026209A">
      <w:pPr>
        <w:autoSpaceDE w:val="0"/>
        <w:autoSpaceDN w:val="0"/>
        <w:adjustRightInd w:val="0"/>
        <w:spacing w:line="360" w:lineRule="auto"/>
        <w:contextualSpacing/>
        <w:jc w:val="both"/>
        <w:rPr>
          <w:rFonts w:ascii="Palatino Linotype" w:hAnsi="Palatino Linotype" w:cs="Tahoma"/>
          <w:sz w:val="22"/>
          <w:szCs w:val="22"/>
        </w:rPr>
      </w:pPr>
      <w:r w:rsidRPr="001C68D4">
        <w:rPr>
          <w:rFonts w:ascii="Palatino Linotype" w:hAnsi="Palatino Linotype" w:cs="Tahoma"/>
          <w:sz w:val="22"/>
          <w:szCs w:val="22"/>
        </w:rPr>
        <w:t>De igual forma adjuntó l</w:t>
      </w:r>
      <w:r w:rsidR="00BF4B55" w:rsidRPr="001C68D4">
        <w:rPr>
          <w:rFonts w:ascii="Palatino Linotype" w:hAnsi="Palatino Linotype" w:cs="Tahoma"/>
          <w:sz w:val="22"/>
          <w:szCs w:val="22"/>
        </w:rPr>
        <w:t xml:space="preserve">os </w:t>
      </w:r>
      <w:r w:rsidR="0026209A" w:rsidRPr="001C68D4">
        <w:rPr>
          <w:rFonts w:ascii="Palatino Linotype" w:hAnsi="Palatino Linotype" w:cs="Tahoma"/>
          <w:sz w:val="22"/>
          <w:szCs w:val="22"/>
        </w:rPr>
        <w:t xml:space="preserve">siguientes </w:t>
      </w:r>
      <w:r w:rsidR="00BF4B55" w:rsidRPr="001C68D4">
        <w:rPr>
          <w:rFonts w:ascii="Palatino Linotype" w:hAnsi="Palatino Linotype" w:cs="Tahoma"/>
          <w:sz w:val="22"/>
          <w:szCs w:val="22"/>
        </w:rPr>
        <w:t>archivos</w:t>
      </w:r>
      <w:r w:rsidR="0026209A" w:rsidRPr="001C68D4">
        <w:rPr>
          <w:rFonts w:ascii="Palatino Linotype" w:hAnsi="Palatino Linotype" w:cs="Tahoma"/>
          <w:sz w:val="22"/>
          <w:szCs w:val="22"/>
        </w:rPr>
        <w:t>:</w:t>
      </w:r>
      <w:r w:rsidRPr="001C68D4">
        <w:rPr>
          <w:rFonts w:ascii="Palatino Linotype" w:hAnsi="Palatino Linotype" w:cs="Tahoma"/>
          <w:sz w:val="22"/>
          <w:szCs w:val="22"/>
        </w:rPr>
        <w:t xml:space="preserve"> </w:t>
      </w:r>
    </w:p>
    <w:p w14:paraId="40C3F92E" w14:textId="77777777" w:rsidR="0026209A" w:rsidRPr="001C68D4" w:rsidRDefault="0026209A" w:rsidP="0026209A">
      <w:pPr>
        <w:autoSpaceDE w:val="0"/>
        <w:autoSpaceDN w:val="0"/>
        <w:adjustRightInd w:val="0"/>
        <w:spacing w:line="360" w:lineRule="auto"/>
        <w:contextualSpacing/>
        <w:jc w:val="both"/>
        <w:rPr>
          <w:rFonts w:ascii="Palatino Linotype" w:hAnsi="Palatino Linotype" w:cs="Tahoma"/>
          <w:sz w:val="22"/>
          <w:szCs w:val="22"/>
        </w:rPr>
      </w:pPr>
    </w:p>
    <w:p w14:paraId="393B24F1" w14:textId="6713853A" w:rsidR="0026209A" w:rsidRPr="001C68D4" w:rsidRDefault="0026209A" w:rsidP="004C2E1B">
      <w:pPr>
        <w:pStyle w:val="Prrafodelista"/>
        <w:numPr>
          <w:ilvl w:val="0"/>
          <w:numId w:val="5"/>
        </w:numPr>
        <w:autoSpaceDE w:val="0"/>
        <w:autoSpaceDN w:val="0"/>
        <w:adjustRightInd w:val="0"/>
        <w:spacing w:line="360" w:lineRule="auto"/>
        <w:jc w:val="both"/>
        <w:rPr>
          <w:rFonts w:ascii="Palatino Linotype" w:hAnsi="Palatino Linotype" w:cs="Tahoma"/>
          <w:bCs/>
          <w:iCs/>
          <w:szCs w:val="22"/>
        </w:rPr>
      </w:pPr>
      <w:r w:rsidRPr="001C68D4">
        <w:rPr>
          <w:rFonts w:ascii="Palatino Linotype" w:hAnsi="Palatino Linotype" w:cs="Tahoma"/>
          <w:b/>
          <w:bCs/>
          <w:i/>
          <w:iCs/>
          <w:szCs w:val="22"/>
        </w:rPr>
        <w:t xml:space="preserve">0278 DES URB.pdf: </w:t>
      </w:r>
      <w:r w:rsidRPr="001C68D4">
        <w:rPr>
          <w:rFonts w:ascii="Palatino Linotype" w:hAnsi="Palatino Linotype" w:cs="Tahoma"/>
          <w:bCs/>
          <w:iCs/>
          <w:szCs w:val="22"/>
        </w:rPr>
        <w:t xml:space="preserve">Corresponde a un oficio suscrito por el </w:t>
      </w:r>
      <w:r w:rsidR="00225B0F" w:rsidRPr="001C68D4">
        <w:rPr>
          <w:rFonts w:ascii="Palatino Linotype" w:hAnsi="Palatino Linotype" w:cs="Tahoma"/>
          <w:bCs/>
          <w:iCs/>
          <w:szCs w:val="22"/>
        </w:rPr>
        <w:t>Director de Obras Públicas y Desarrollo Urbano del Sujeto Obligado en el que manifestó lo siguiente:</w:t>
      </w:r>
    </w:p>
    <w:p w14:paraId="2D04F31D" w14:textId="77777777" w:rsidR="0026209A" w:rsidRPr="001C68D4" w:rsidRDefault="0026209A" w:rsidP="0026209A">
      <w:pPr>
        <w:autoSpaceDE w:val="0"/>
        <w:autoSpaceDN w:val="0"/>
        <w:adjustRightInd w:val="0"/>
        <w:spacing w:line="360" w:lineRule="auto"/>
        <w:contextualSpacing/>
        <w:jc w:val="both"/>
        <w:rPr>
          <w:rFonts w:ascii="Palatino Linotype" w:hAnsi="Palatino Linotype" w:cs="Tahoma"/>
          <w:bCs/>
          <w:iCs/>
          <w:sz w:val="22"/>
          <w:szCs w:val="22"/>
        </w:rPr>
      </w:pPr>
    </w:p>
    <w:p w14:paraId="31EF76E7" w14:textId="77777777" w:rsidR="0026209A" w:rsidRPr="001C68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1C68D4">
        <w:rPr>
          <w:rFonts w:ascii="Palatino Linotype" w:hAnsi="Palatino Linotype" w:cs="Tahoma"/>
          <w:i/>
          <w:iCs/>
        </w:rPr>
        <w:t xml:space="preserve">“… dentro de los archivos físicos y electrónicos de la Dirección de Obras Públicas y Desarrollo Urbano, identificar la autorización de obra con número de Licencia </w:t>
      </w:r>
      <w:proofErr w:type="spellStart"/>
      <w:r w:rsidRPr="001C68D4">
        <w:rPr>
          <w:rFonts w:ascii="Palatino Linotype" w:hAnsi="Palatino Linotype" w:cs="Tahoma"/>
          <w:i/>
          <w:iCs/>
        </w:rPr>
        <w:t>DOPyDU</w:t>
      </w:r>
      <w:proofErr w:type="spellEnd"/>
      <w:r w:rsidRPr="001C68D4">
        <w:rPr>
          <w:rFonts w:ascii="Palatino Linotype" w:hAnsi="Palatino Linotype" w:cs="Tahoma"/>
          <w:i/>
          <w:iCs/>
        </w:rPr>
        <w:t>/LMC/0188/2024, la cual cuenta con la información sobre el uso de suelo correspondiente.</w:t>
      </w:r>
    </w:p>
    <w:p w14:paraId="4AB14DD0" w14:textId="77777777" w:rsidR="0026209A" w:rsidRPr="001C68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p>
    <w:p w14:paraId="0F0312DC" w14:textId="77777777" w:rsidR="0026209A" w:rsidRPr="001C68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1C68D4">
        <w:rPr>
          <w:rFonts w:ascii="Palatino Linotype" w:hAnsi="Palatino Linotype" w:cs="Tahoma"/>
          <w:i/>
          <w:iCs/>
        </w:rPr>
        <w:t>Prosiguiendo para el cumplimiento solicitado, envío anexo al presente la propuesta de clasificación de información confidencial que contiene cada uno de los documentos Licencia de Construcción para que con base a base en los artículos 47 y 49 fracciones II, VIII, XII, XVI, 53 fracción X, 59 fracción V, 122 párrafo primero y segundo, 132 fracción I, 138 de la Ley de Transparencia y Acceso a la Información Pública del Estado de México y Municipios, convocar al Comité de Transparencia de este Municipio, y se someta a consideración la clasificación parcial de la información con carácter de confidencial…</w:t>
      </w:r>
    </w:p>
    <w:p w14:paraId="03F743CA" w14:textId="77777777" w:rsidR="0026209A" w:rsidRPr="001C68D4" w:rsidRDefault="0026209A" w:rsidP="0026209A">
      <w:pPr>
        <w:tabs>
          <w:tab w:val="left" w:pos="2282"/>
        </w:tabs>
        <w:autoSpaceDE w:val="0"/>
        <w:autoSpaceDN w:val="0"/>
        <w:adjustRightInd w:val="0"/>
        <w:spacing w:line="360" w:lineRule="auto"/>
        <w:ind w:left="567" w:right="539"/>
        <w:contextualSpacing/>
        <w:jc w:val="both"/>
        <w:rPr>
          <w:rFonts w:ascii="Palatino Linotype" w:hAnsi="Palatino Linotype" w:cs="Tahoma"/>
          <w:i/>
          <w:iCs/>
        </w:rPr>
      </w:pPr>
    </w:p>
    <w:p w14:paraId="3FF042E5" w14:textId="77777777" w:rsidR="0026209A" w:rsidRPr="001C68D4" w:rsidRDefault="0026209A" w:rsidP="0026209A">
      <w:pPr>
        <w:autoSpaceDE w:val="0"/>
        <w:autoSpaceDN w:val="0"/>
        <w:adjustRightInd w:val="0"/>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lastRenderedPageBreak/>
        <w:t xml:space="preserve">Se encuentra adjunta la licencia de construcción </w:t>
      </w:r>
      <w:proofErr w:type="spellStart"/>
      <w:r w:rsidRPr="001C68D4">
        <w:rPr>
          <w:rFonts w:ascii="Palatino Linotype" w:hAnsi="Palatino Linotype" w:cs="Tahoma"/>
          <w:bCs/>
          <w:iCs/>
          <w:sz w:val="22"/>
          <w:szCs w:val="22"/>
        </w:rPr>
        <w:t>DOPyDU</w:t>
      </w:r>
      <w:proofErr w:type="spellEnd"/>
      <w:r w:rsidRPr="001C68D4">
        <w:rPr>
          <w:rFonts w:ascii="Palatino Linotype" w:hAnsi="Palatino Linotype" w:cs="Tahoma"/>
          <w:bCs/>
          <w:iCs/>
          <w:sz w:val="22"/>
          <w:szCs w:val="22"/>
        </w:rPr>
        <w:t>/LMC/0188/2024 en versión pública.</w:t>
      </w:r>
    </w:p>
    <w:p w14:paraId="7F4332F7" w14:textId="77777777" w:rsidR="0026209A" w:rsidRPr="001C68D4" w:rsidRDefault="0026209A" w:rsidP="0026209A">
      <w:pPr>
        <w:autoSpaceDE w:val="0"/>
        <w:autoSpaceDN w:val="0"/>
        <w:adjustRightInd w:val="0"/>
        <w:spacing w:line="360" w:lineRule="auto"/>
        <w:contextualSpacing/>
        <w:jc w:val="both"/>
        <w:rPr>
          <w:rFonts w:ascii="Palatino Linotype" w:hAnsi="Palatino Linotype" w:cs="Tahoma"/>
          <w:b/>
          <w:bCs/>
          <w:i/>
          <w:iCs/>
          <w:sz w:val="22"/>
          <w:szCs w:val="22"/>
        </w:rPr>
      </w:pPr>
    </w:p>
    <w:p w14:paraId="50071D86" w14:textId="77777777" w:rsidR="00CA3491" w:rsidRPr="001C68D4" w:rsidRDefault="0026209A" w:rsidP="004C2E1B">
      <w:pPr>
        <w:pStyle w:val="Prrafodelista"/>
        <w:numPr>
          <w:ilvl w:val="0"/>
          <w:numId w:val="5"/>
        </w:numPr>
        <w:autoSpaceDE w:val="0"/>
        <w:autoSpaceDN w:val="0"/>
        <w:adjustRightInd w:val="0"/>
        <w:spacing w:line="360" w:lineRule="auto"/>
        <w:jc w:val="both"/>
        <w:rPr>
          <w:rFonts w:ascii="Palatino Linotype" w:hAnsi="Palatino Linotype" w:cs="Tahoma"/>
          <w:bCs/>
          <w:iCs/>
          <w:szCs w:val="22"/>
        </w:rPr>
      </w:pPr>
      <w:r w:rsidRPr="001C68D4">
        <w:rPr>
          <w:rFonts w:ascii="Palatino Linotype" w:hAnsi="Palatino Linotype" w:cs="Tahoma"/>
          <w:b/>
          <w:bCs/>
          <w:i/>
          <w:iCs/>
          <w:szCs w:val="22"/>
        </w:rPr>
        <w:t>02 acta.pdf</w:t>
      </w:r>
      <w:r w:rsidR="00CA3491" w:rsidRPr="001C68D4">
        <w:rPr>
          <w:rFonts w:ascii="Palatino Linotype" w:hAnsi="Palatino Linotype" w:cs="Tahoma"/>
          <w:b/>
          <w:bCs/>
          <w:i/>
          <w:iCs/>
          <w:szCs w:val="22"/>
        </w:rPr>
        <w:t xml:space="preserve">: </w:t>
      </w:r>
      <w:r w:rsidR="00CA3491" w:rsidRPr="001C68D4">
        <w:rPr>
          <w:rFonts w:ascii="Palatino Linotype" w:hAnsi="Palatino Linotype" w:cs="Tahoma"/>
          <w:bCs/>
          <w:iCs/>
          <w:szCs w:val="22"/>
        </w:rPr>
        <w:t>Contiene el Acta del Comité de Transparencia del Sujeto Obligado por medio de la cual se aprobó la versión pública de la Licencia de Construcción requerida.</w:t>
      </w:r>
    </w:p>
    <w:p w14:paraId="3C0477D2" w14:textId="77777777" w:rsidR="00CA3491" w:rsidRPr="001C68D4" w:rsidRDefault="00CA3491" w:rsidP="0026209A">
      <w:pPr>
        <w:autoSpaceDE w:val="0"/>
        <w:autoSpaceDN w:val="0"/>
        <w:adjustRightInd w:val="0"/>
        <w:spacing w:line="360" w:lineRule="auto"/>
        <w:contextualSpacing/>
        <w:jc w:val="both"/>
        <w:rPr>
          <w:rFonts w:ascii="Palatino Linotype" w:hAnsi="Palatino Linotype" w:cs="Tahoma"/>
          <w:bCs/>
          <w:iCs/>
          <w:sz w:val="22"/>
          <w:szCs w:val="22"/>
        </w:rPr>
      </w:pPr>
    </w:p>
    <w:p w14:paraId="12757A79" w14:textId="77777777" w:rsidR="001A412B" w:rsidRPr="001C68D4" w:rsidRDefault="007812D1" w:rsidP="00342378">
      <w:pPr>
        <w:pStyle w:val="Ttulo2"/>
        <w:rPr>
          <w:rFonts w:ascii="Palatino Linotype" w:hAnsi="Palatino Linotype" w:cs="Tahoma"/>
          <w:b/>
          <w:color w:val="auto"/>
          <w:sz w:val="22"/>
          <w:szCs w:val="22"/>
        </w:rPr>
      </w:pPr>
      <w:bookmarkStart w:id="5" w:name="_Toc191564543"/>
      <w:bookmarkEnd w:id="0"/>
      <w:r w:rsidRPr="001C68D4">
        <w:rPr>
          <w:rFonts w:ascii="Palatino Linotype" w:hAnsi="Palatino Linotype" w:cs="Tahoma"/>
          <w:b/>
          <w:color w:val="auto"/>
          <w:sz w:val="22"/>
          <w:szCs w:val="22"/>
        </w:rPr>
        <w:t>I</w:t>
      </w:r>
      <w:r w:rsidR="00BF4B55" w:rsidRPr="001C68D4">
        <w:rPr>
          <w:rFonts w:ascii="Palatino Linotype" w:hAnsi="Palatino Linotype" w:cs="Tahoma"/>
          <w:b/>
          <w:color w:val="auto"/>
          <w:sz w:val="22"/>
          <w:szCs w:val="22"/>
        </w:rPr>
        <w:t>II</w:t>
      </w:r>
      <w:r w:rsidR="009A7587" w:rsidRPr="001C68D4">
        <w:rPr>
          <w:rFonts w:ascii="Palatino Linotype" w:hAnsi="Palatino Linotype" w:cs="Tahoma"/>
          <w:b/>
          <w:color w:val="auto"/>
          <w:sz w:val="22"/>
          <w:szCs w:val="22"/>
        </w:rPr>
        <w:t>. Interposición del Recurso de Revisión</w:t>
      </w:r>
      <w:bookmarkEnd w:id="5"/>
    </w:p>
    <w:p w14:paraId="3FE83CDD" w14:textId="77777777" w:rsidR="00F87649" w:rsidRPr="001C68D4"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4B73BA02" w14:textId="77777777" w:rsidR="009A7587" w:rsidRPr="001C68D4" w:rsidRDefault="009A7587" w:rsidP="00FF426B">
      <w:pPr>
        <w:tabs>
          <w:tab w:val="left" w:pos="3122"/>
        </w:tabs>
        <w:spacing w:line="360" w:lineRule="auto"/>
        <w:contextualSpacing/>
        <w:jc w:val="both"/>
        <w:rPr>
          <w:rFonts w:ascii="Palatino Linotype" w:hAnsi="Palatino Linotype" w:cs="Tahoma"/>
          <w:sz w:val="22"/>
          <w:szCs w:val="22"/>
        </w:rPr>
      </w:pPr>
      <w:r w:rsidRPr="001C68D4">
        <w:rPr>
          <w:rFonts w:ascii="Palatino Linotype" w:hAnsi="Palatino Linotype" w:cs="Tahoma"/>
          <w:sz w:val="22"/>
          <w:szCs w:val="22"/>
        </w:rPr>
        <w:t>Con fecha</w:t>
      </w:r>
      <w:r w:rsidR="00E13C8C" w:rsidRPr="001C68D4">
        <w:rPr>
          <w:rFonts w:ascii="Palatino Linotype" w:hAnsi="Palatino Linotype" w:cs="Tahoma"/>
          <w:sz w:val="22"/>
          <w:szCs w:val="22"/>
        </w:rPr>
        <w:t xml:space="preserve"> </w:t>
      </w:r>
      <w:r w:rsidR="00B336AC" w:rsidRPr="001C68D4">
        <w:rPr>
          <w:rFonts w:ascii="Palatino Linotype" w:hAnsi="Palatino Linotype" w:cs="Tahoma"/>
          <w:sz w:val="22"/>
          <w:szCs w:val="22"/>
        </w:rPr>
        <w:t>cuatro de febrero</w:t>
      </w:r>
      <w:r w:rsidR="009C323D" w:rsidRPr="001C68D4">
        <w:rPr>
          <w:rFonts w:ascii="Palatino Linotype" w:hAnsi="Palatino Linotype" w:cs="Tahoma"/>
          <w:sz w:val="22"/>
          <w:szCs w:val="22"/>
        </w:rPr>
        <w:t xml:space="preserve"> </w:t>
      </w:r>
      <w:r w:rsidR="00B267E1" w:rsidRPr="001C68D4">
        <w:rPr>
          <w:rFonts w:ascii="Palatino Linotype" w:hAnsi="Palatino Linotype" w:cs="Tahoma"/>
          <w:sz w:val="22"/>
          <w:szCs w:val="22"/>
        </w:rPr>
        <w:t>de dos mil veinti</w:t>
      </w:r>
      <w:r w:rsidR="00F93A36" w:rsidRPr="001C68D4">
        <w:rPr>
          <w:rFonts w:ascii="Palatino Linotype" w:hAnsi="Palatino Linotype" w:cs="Tahoma"/>
          <w:sz w:val="22"/>
          <w:szCs w:val="22"/>
        </w:rPr>
        <w:t>c</w:t>
      </w:r>
      <w:r w:rsidR="00BF4B55" w:rsidRPr="001C68D4">
        <w:rPr>
          <w:rFonts w:ascii="Palatino Linotype" w:hAnsi="Palatino Linotype" w:cs="Tahoma"/>
          <w:sz w:val="22"/>
          <w:szCs w:val="22"/>
        </w:rPr>
        <w:t>inco</w:t>
      </w:r>
      <w:r w:rsidRPr="001C68D4">
        <w:rPr>
          <w:rFonts w:ascii="Palatino Linotype" w:hAnsi="Palatino Linotype" w:cs="Tahoma"/>
          <w:sz w:val="22"/>
          <w:szCs w:val="22"/>
        </w:rPr>
        <w:t xml:space="preserve">, a través del </w:t>
      </w:r>
      <w:r w:rsidR="00BB1F81" w:rsidRPr="001C68D4">
        <w:rPr>
          <w:rFonts w:ascii="Palatino Linotype" w:hAnsi="Palatino Linotype" w:cs="Tahoma"/>
          <w:sz w:val="22"/>
          <w:szCs w:val="22"/>
          <w:lang w:val="es-ES"/>
        </w:rPr>
        <w:t>SAIMEX</w:t>
      </w:r>
      <w:r w:rsidR="00A048C7" w:rsidRPr="001C68D4">
        <w:rPr>
          <w:rFonts w:ascii="Palatino Linotype" w:hAnsi="Palatino Linotype" w:cs="Tahoma"/>
          <w:sz w:val="22"/>
          <w:szCs w:val="22"/>
        </w:rPr>
        <w:t>, se interpus</w:t>
      </w:r>
      <w:r w:rsidR="003C3E71" w:rsidRPr="001C68D4">
        <w:rPr>
          <w:rFonts w:ascii="Palatino Linotype" w:hAnsi="Palatino Linotype" w:cs="Tahoma"/>
          <w:sz w:val="22"/>
          <w:szCs w:val="22"/>
        </w:rPr>
        <w:t>o</w:t>
      </w:r>
      <w:r w:rsidR="00A048C7" w:rsidRPr="001C68D4">
        <w:rPr>
          <w:rFonts w:ascii="Palatino Linotype" w:hAnsi="Palatino Linotype" w:cs="Tahoma"/>
          <w:sz w:val="22"/>
          <w:szCs w:val="22"/>
        </w:rPr>
        <w:t xml:space="preserve"> </w:t>
      </w:r>
      <w:r w:rsidR="003C3E71" w:rsidRPr="001C68D4">
        <w:rPr>
          <w:rFonts w:ascii="Palatino Linotype" w:hAnsi="Palatino Linotype" w:cs="Tahoma"/>
          <w:sz w:val="22"/>
          <w:szCs w:val="22"/>
        </w:rPr>
        <w:t>el</w:t>
      </w:r>
      <w:r w:rsidRPr="001C68D4">
        <w:rPr>
          <w:rFonts w:ascii="Palatino Linotype" w:hAnsi="Palatino Linotype" w:cs="Tahoma"/>
          <w:sz w:val="22"/>
          <w:szCs w:val="22"/>
        </w:rPr>
        <w:t xml:space="preserve"> presente Recurso de Revisión por</w:t>
      </w:r>
      <w:r w:rsidR="008E6658" w:rsidRPr="001C68D4">
        <w:rPr>
          <w:rFonts w:ascii="Palatino Linotype" w:hAnsi="Palatino Linotype" w:cs="Tahoma"/>
          <w:sz w:val="22"/>
          <w:szCs w:val="22"/>
        </w:rPr>
        <w:t xml:space="preserve"> </w:t>
      </w:r>
      <w:r w:rsidR="0035716C" w:rsidRPr="001C68D4">
        <w:rPr>
          <w:rFonts w:ascii="Palatino Linotype" w:hAnsi="Palatino Linotype" w:cs="Tahoma"/>
          <w:sz w:val="22"/>
          <w:szCs w:val="22"/>
        </w:rPr>
        <w:t xml:space="preserve">el </w:t>
      </w:r>
      <w:r w:rsidRPr="001C68D4">
        <w:rPr>
          <w:rFonts w:ascii="Palatino Linotype" w:hAnsi="Palatino Linotype" w:cs="Tahoma"/>
          <w:sz w:val="22"/>
          <w:szCs w:val="22"/>
        </w:rPr>
        <w:t xml:space="preserve">Recurrente, en contra de </w:t>
      </w:r>
      <w:r w:rsidR="00655265" w:rsidRPr="001C68D4">
        <w:rPr>
          <w:rFonts w:ascii="Palatino Linotype" w:hAnsi="Palatino Linotype" w:cs="Tahoma"/>
          <w:sz w:val="22"/>
          <w:szCs w:val="22"/>
        </w:rPr>
        <w:t>la respuesta emitida</w:t>
      </w:r>
      <w:r w:rsidRPr="001C68D4">
        <w:rPr>
          <w:rFonts w:ascii="Palatino Linotype" w:hAnsi="Palatino Linotype" w:cs="Tahoma"/>
          <w:sz w:val="22"/>
          <w:szCs w:val="22"/>
        </w:rPr>
        <w:t xml:space="preserve"> por el Sujeto Obligado a </w:t>
      </w:r>
      <w:r w:rsidR="00655265" w:rsidRPr="001C68D4">
        <w:rPr>
          <w:rFonts w:ascii="Palatino Linotype" w:hAnsi="Palatino Linotype" w:cs="Tahoma"/>
          <w:sz w:val="22"/>
          <w:szCs w:val="22"/>
        </w:rPr>
        <w:t>la solicitud</w:t>
      </w:r>
      <w:r w:rsidRPr="001C68D4">
        <w:rPr>
          <w:rFonts w:ascii="Palatino Linotype" w:hAnsi="Palatino Linotype" w:cs="Tahoma"/>
          <w:sz w:val="22"/>
          <w:szCs w:val="22"/>
        </w:rPr>
        <w:t xml:space="preserve"> de información, en los siguientes términos:</w:t>
      </w:r>
    </w:p>
    <w:p w14:paraId="31B3C2C2" w14:textId="77777777" w:rsidR="00AB6595" w:rsidRPr="001C68D4" w:rsidRDefault="00AB6595" w:rsidP="00FF57AD">
      <w:pPr>
        <w:tabs>
          <w:tab w:val="left" w:pos="4995"/>
        </w:tabs>
        <w:spacing w:line="360" w:lineRule="auto"/>
        <w:contextualSpacing/>
        <w:jc w:val="both"/>
        <w:rPr>
          <w:rFonts w:ascii="Palatino Linotype" w:hAnsi="Palatino Linotype" w:cs="Tahoma"/>
          <w:sz w:val="22"/>
          <w:szCs w:val="22"/>
        </w:rPr>
      </w:pPr>
    </w:p>
    <w:p w14:paraId="584352C2" w14:textId="77777777" w:rsidR="00D5699B" w:rsidRPr="001C68D4" w:rsidRDefault="00D5699B" w:rsidP="00FF426B">
      <w:pPr>
        <w:spacing w:line="360" w:lineRule="auto"/>
        <w:ind w:left="567" w:right="539"/>
        <w:contextualSpacing/>
        <w:jc w:val="both"/>
        <w:rPr>
          <w:rFonts w:ascii="Palatino Linotype" w:hAnsi="Palatino Linotype" w:cs="Tahoma"/>
          <w:b/>
          <w:bCs/>
          <w:szCs w:val="22"/>
        </w:rPr>
      </w:pPr>
      <w:r w:rsidRPr="001C68D4">
        <w:rPr>
          <w:rFonts w:ascii="Palatino Linotype" w:hAnsi="Palatino Linotype" w:cs="Tahoma"/>
          <w:b/>
          <w:bCs/>
          <w:szCs w:val="22"/>
        </w:rPr>
        <w:t>ACTO IMPUGNADO</w:t>
      </w:r>
    </w:p>
    <w:p w14:paraId="29CAC4DA" w14:textId="77777777" w:rsidR="003D1770" w:rsidRPr="001C68D4" w:rsidRDefault="007E4927" w:rsidP="00FF426B">
      <w:pPr>
        <w:spacing w:line="360" w:lineRule="auto"/>
        <w:ind w:left="567" w:right="539"/>
        <w:contextualSpacing/>
        <w:jc w:val="both"/>
        <w:rPr>
          <w:rFonts w:ascii="Palatino Linotype" w:hAnsi="Palatino Linotype" w:cs="Tahoma"/>
          <w:bCs/>
          <w:szCs w:val="22"/>
        </w:rPr>
      </w:pPr>
      <w:r w:rsidRPr="001C68D4">
        <w:rPr>
          <w:rFonts w:ascii="Palatino Linotype" w:hAnsi="Palatino Linotype" w:cs="Tahoma"/>
          <w:bCs/>
          <w:i/>
          <w:szCs w:val="22"/>
        </w:rPr>
        <w:t>“</w:t>
      </w:r>
      <w:r w:rsidR="00CA3491" w:rsidRPr="001C68D4">
        <w:rPr>
          <w:rFonts w:ascii="Palatino Linotype" w:hAnsi="Palatino Linotype" w:cs="Tahoma"/>
          <w:bCs/>
          <w:i/>
          <w:szCs w:val="22"/>
        </w:rPr>
        <w:t xml:space="preserve">Negativa del H. Ayuntamiento de Valle de Bravo para dar respuesta completa y en consecuencia la información solicitada mediante solicitud con número 00278/VABRAVO/IP/2024, en virtud de haber transcurrido el plazo previsto por el artículo 46 de la Ley de Transparencia y Acceso a la Información Pública del Estado de México y </w:t>
      </w:r>
      <w:proofErr w:type="gramStart"/>
      <w:r w:rsidR="00CA3491" w:rsidRPr="001C68D4">
        <w:rPr>
          <w:rFonts w:ascii="Palatino Linotype" w:hAnsi="Palatino Linotype" w:cs="Tahoma"/>
          <w:bCs/>
          <w:i/>
          <w:szCs w:val="22"/>
        </w:rPr>
        <w:t>Municipios ,</w:t>
      </w:r>
      <w:proofErr w:type="gramEnd"/>
      <w:r w:rsidR="00CA3491" w:rsidRPr="001C68D4">
        <w:rPr>
          <w:rFonts w:ascii="Palatino Linotype" w:hAnsi="Palatino Linotype" w:cs="Tahoma"/>
          <w:bCs/>
          <w:i/>
          <w:szCs w:val="22"/>
        </w:rPr>
        <w:t xml:space="preserve"> actualizándose el supuesto contenido en el párrafo tercero del artículo 48 del mismo ordenamiento.</w:t>
      </w:r>
      <w:r w:rsidR="00E55401" w:rsidRPr="001C68D4">
        <w:rPr>
          <w:rFonts w:ascii="Palatino Linotype" w:hAnsi="Palatino Linotype" w:cs="Tahoma"/>
          <w:bCs/>
          <w:i/>
          <w:szCs w:val="22"/>
        </w:rPr>
        <w:t>"</w:t>
      </w:r>
      <w:r w:rsidR="007E3047" w:rsidRPr="001C68D4">
        <w:rPr>
          <w:rFonts w:ascii="Palatino Linotype" w:hAnsi="Palatino Linotype" w:cs="Tahoma"/>
          <w:bCs/>
          <w:i/>
          <w:szCs w:val="22"/>
        </w:rPr>
        <w:t xml:space="preserve"> (Sic)</w:t>
      </w:r>
      <w:r w:rsidR="00D63A43" w:rsidRPr="001C68D4">
        <w:rPr>
          <w:rFonts w:ascii="Palatino Linotype" w:hAnsi="Palatino Linotype" w:cs="Tahoma"/>
          <w:bCs/>
          <w:i/>
          <w:szCs w:val="22"/>
        </w:rPr>
        <w:t>.</w:t>
      </w:r>
    </w:p>
    <w:p w14:paraId="62EEBA02" w14:textId="77777777" w:rsidR="00CE2F19" w:rsidRPr="001C68D4" w:rsidRDefault="00CE2F19" w:rsidP="00CE2F19">
      <w:pPr>
        <w:spacing w:line="360" w:lineRule="auto"/>
        <w:ind w:left="567" w:right="539"/>
        <w:contextualSpacing/>
        <w:jc w:val="both"/>
        <w:rPr>
          <w:rFonts w:ascii="Palatino Linotype" w:hAnsi="Palatino Linotype" w:cs="Tahoma"/>
          <w:bCs/>
          <w:szCs w:val="22"/>
        </w:rPr>
      </w:pPr>
    </w:p>
    <w:p w14:paraId="7B62BE42" w14:textId="77777777" w:rsidR="00CE2F19" w:rsidRPr="001C68D4" w:rsidRDefault="00CE2F19" w:rsidP="00CE2F19">
      <w:pPr>
        <w:spacing w:line="360" w:lineRule="auto"/>
        <w:ind w:left="567" w:right="539"/>
        <w:contextualSpacing/>
        <w:jc w:val="both"/>
        <w:rPr>
          <w:rFonts w:ascii="Palatino Linotype" w:hAnsi="Palatino Linotype" w:cs="Tahoma"/>
          <w:b/>
          <w:bCs/>
          <w:szCs w:val="22"/>
        </w:rPr>
      </w:pPr>
      <w:r w:rsidRPr="001C68D4">
        <w:rPr>
          <w:rFonts w:ascii="Palatino Linotype" w:hAnsi="Palatino Linotype" w:cs="Tahoma"/>
          <w:b/>
          <w:bCs/>
          <w:szCs w:val="22"/>
        </w:rPr>
        <w:t>RAZONES O MOTIVOS DE LA INCONFORMIDAD</w:t>
      </w:r>
    </w:p>
    <w:p w14:paraId="1629DA86" w14:textId="77777777" w:rsidR="00CE2F19" w:rsidRPr="001C68D4" w:rsidRDefault="00CE2F19" w:rsidP="00CE2F19">
      <w:pPr>
        <w:spacing w:line="360" w:lineRule="auto"/>
        <w:ind w:left="567" w:right="539"/>
        <w:contextualSpacing/>
        <w:jc w:val="both"/>
        <w:rPr>
          <w:rFonts w:ascii="Palatino Linotype" w:hAnsi="Palatino Linotype" w:cs="Tahoma"/>
          <w:bCs/>
          <w:i/>
          <w:szCs w:val="24"/>
        </w:rPr>
      </w:pPr>
      <w:r w:rsidRPr="001C68D4">
        <w:rPr>
          <w:rFonts w:ascii="Palatino Linotype" w:hAnsi="Palatino Linotype" w:cs="Tahoma"/>
          <w:bCs/>
          <w:i/>
          <w:szCs w:val="24"/>
        </w:rPr>
        <w:t>“</w:t>
      </w:r>
      <w:bookmarkStart w:id="6" w:name="_Hlk181699048"/>
      <w:r w:rsidR="00CA3491" w:rsidRPr="001C68D4">
        <w:rPr>
          <w:rFonts w:ascii="Palatino Linotype" w:hAnsi="Palatino Linotype" w:cs="Tahoma"/>
          <w:bCs/>
          <w:i/>
          <w:szCs w:val="24"/>
        </w:rPr>
        <w:t xml:space="preserve">En fecha 16 de diciembre de 2024 se realizó una solicitud de información al H. Ayuntamiento de Valle de Bravo como sujeto obligado conforme al artículo 7 fracción IV de la Ley de Transparencia y Acceso a la Información Pública del Estado de México y Municipios, a efecto de solicitarle información de su competencia no obstante, la información llego incompleta </w:t>
      </w:r>
      <w:proofErr w:type="spellStart"/>
      <w:r w:rsidR="00CA3491" w:rsidRPr="001C68D4">
        <w:rPr>
          <w:rFonts w:ascii="Palatino Linotype" w:hAnsi="Palatino Linotype" w:cs="Tahoma"/>
          <w:bCs/>
          <w:i/>
          <w:szCs w:val="24"/>
        </w:rPr>
        <w:t>unicamente</w:t>
      </w:r>
      <w:proofErr w:type="spellEnd"/>
      <w:r w:rsidR="00CA3491" w:rsidRPr="001C68D4">
        <w:rPr>
          <w:rFonts w:ascii="Palatino Linotype" w:hAnsi="Palatino Linotype" w:cs="Tahoma"/>
          <w:bCs/>
          <w:i/>
          <w:szCs w:val="24"/>
        </w:rPr>
        <w:t xml:space="preserve"> dando </w:t>
      </w:r>
      <w:proofErr w:type="spellStart"/>
      <w:r w:rsidR="00CA3491" w:rsidRPr="001C68D4">
        <w:rPr>
          <w:rFonts w:ascii="Palatino Linotype" w:hAnsi="Palatino Linotype" w:cs="Tahoma"/>
          <w:bCs/>
          <w:i/>
          <w:szCs w:val="24"/>
        </w:rPr>
        <w:t>contestacion</w:t>
      </w:r>
      <w:proofErr w:type="spellEnd"/>
      <w:r w:rsidR="00CA3491" w:rsidRPr="001C68D4">
        <w:rPr>
          <w:rFonts w:ascii="Palatino Linotype" w:hAnsi="Palatino Linotype" w:cs="Tahoma"/>
          <w:bCs/>
          <w:i/>
          <w:szCs w:val="24"/>
        </w:rPr>
        <w:t xml:space="preserve"> a la copia de una licencia de construcción omitiendo si se tiene o no la licencia de uso de suelo, siendo omisa en esta </w:t>
      </w:r>
      <w:proofErr w:type="spellStart"/>
      <w:r w:rsidR="00CA3491" w:rsidRPr="001C68D4">
        <w:rPr>
          <w:rFonts w:ascii="Palatino Linotype" w:hAnsi="Palatino Linotype" w:cs="Tahoma"/>
          <w:bCs/>
          <w:i/>
          <w:szCs w:val="24"/>
        </w:rPr>
        <w:t>ultima</w:t>
      </w:r>
      <w:proofErr w:type="spellEnd"/>
      <w:r w:rsidR="00CA3491" w:rsidRPr="001C68D4">
        <w:rPr>
          <w:rFonts w:ascii="Palatino Linotype" w:hAnsi="Palatino Linotype" w:cs="Tahoma"/>
          <w:bCs/>
          <w:i/>
          <w:szCs w:val="24"/>
        </w:rPr>
        <w:t xml:space="preserve"> y transcurrieron los 15 días que refiere el artículo 46 del citado ordenamiento pues la fecha máxima de contestación estaba prevista para el 27 de enero de 2025, sin que el recurrente haya sido notificado de algún tipo de prórroga o ampliación del plazo, por lo cual dicha solicitud se entiende como negada en términos del artículo 48 párrafo tercero de la Ley de Transparencia y Acceso a la Información Pública del Estado de México y Municipios, y en </w:t>
      </w:r>
      <w:r w:rsidR="00CA3491" w:rsidRPr="001C68D4">
        <w:rPr>
          <w:rFonts w:ascii="Palatino Linotype" w:hAnsi="Palatino Linotype" w:cs="Tahoma"/>
          <w:bCs/>
          <w:i/>
          <w:szCs w:val="24"/>
        </w:rPr>
        <w:lastRenderedPageBreak/>
        <w:t>consecuencia resulta procedente el presente recurso de revisión de acuerdo con el artículo 71 fracción I del mismo ordenamiento, pues claramente el citado Ayuntamiento vulneró todos y cada uno de los principios en materia de transparencia, al no fundar ni motivar las razones o causas que tuvo para no dar contestación a la referida solicitud de información, dejando en total estado de indefensión al hoy recurrente.</w:t>
      </w:r>
      <w:r w:rsidRPr="001C68D4">
        <w:rPr>
          <w:rFonts w:ascii="Palatino Linotype" w:hAnsi="Palatino Linotype" w:cs="Tahoma"/>
          <w:bCs/>
          <w:i/>
          <w:szCs w:val="24"/>
        </w:rPr>
        <w:t>”</w:t>
      </w:r>
      <w:r w:rsidR="007E3047" w:rsidRPr="001C68D4">
        <w:rPr>
          <w:rFonts w:ascii="Palatino Linotype" w:hAnsi="Palatino Linotype" w:cs="Tahoma"/>
          <w:bCs/>
          <w:i/>
          <w:szCs w:val="24"/>
        </w:rPr>
        <w:t xml:space="preserve"> </w:t>
      </w:r>
      <w:r w:rsidR="007E3047" w:rsidRPr="001C68D4">
        <w:rPr>
          <w:rFonts w:ascii="Palatino Linotype" w:hAnsi="Palatino Linotype" w:cs="Tahoma"/>
          <w:bCs/>
          <w:i/>
          <w:szCs w:val="22"/>
        </w:rPr>
        <w:t>(Sic)</w:t>
      </w:r>
      <w:r w:rsidR="00D63A43" w:rsidRPr="001C68D4">
        <w:rPr>
          <w:rFonts w:ascii="Palatino Linotype" w:hAnsi="Palatino Linotype" w:cs="Tahoma"/>
          <w:bCs/>
          <w:i/>
          <w:szCs w:val="22"/>
        </w:rPr>
        <w:t>.</w:t>
      </w:r>
    </w:p>
    <w:p w14:paraId="5EB0F38F" w14:textId="77777777" w:rsidR="00342378" w:rsidRPr="001C68D4" w:rsidRDefault="00342378" w:rsidP="00342378">
      <w:pPr>
        <w:spacing w:line="360" w:lineRule="auto"/>
        <w:ind w:right="539"/>
        <w:contextualSpacing/>
        <w:jc w:val="both"/>
        <w:rPr>
          <w:rFonts w:ascii="Palatino Linotype" w:hAnsi="Palatino Linotype" w:cs="Tahoma"/>
          <w:bCs/>
          <w:i/>
          <w:szCs w:val="24"/>
        </w:rPr>
      </w:pPr>
    </w:p>
    <w:p w14:paraId="457CAD95" w14:textId="77777777" w:rsidR="009A7587" w:rsidRPr="001C68D4" w:rsidRDefault="00BF4B55" w:rsidP="00342378">
      <w:pPr>
        <w:pStyle w:val="Ttulo2"/>
        <w:rPr>
          <w:rFonts w:ascii="Palatino Linotype" w:eastAsia="Batang" w:hAnsi="Palatino Linotype" w:cs="Tahoma"/>
          <w:b/>
          <w:bCs/>
          <w:color w:val="auto"/>
          <w:sz w:val="22"/>
          <w:szCs w:val="22"/>
        </w:rPr>
      </w:pPr>
      <w:bookmarkStart w:id="7" w:name="_Toc191564544"/>
      <w:bookmarkEnd w:id="6"/>
      <w:r w:rsidRPr="001C68D4">
        <w:rPr>
          <w:rStyle w:val="Ttulo2Car"/>
          <w:rFonts w:ascii="Palatino Linotype" w:hAnsi="Palatino Linotype"/>
          <w:b/>
          <w:color w:val="auto"/>
          <w:sz w:val="22"/>
          <w:szCs w:val="22"/>
        </w:rPr>
        <w:t>I</w:t>
      </w:r>
      <w:r w:rsidR="00FF1049" w:rsidRPr="001C68D4">
        <w:rPr>
          <w:rStyle w:val="Ttulo2Car"/>
          <w:rFonts w:ascii="Palatino Linotype" w:hAnsi="Palatino Linotype"/>
          <w:b/>
          <w:color w:val="auto"/>
          <w:sz w:val="22"/>
          <w:szCs w:val="22"/>
        </w:rPr>
        <w:t>V</w:t>
      </w:r>
      <w:r w:rsidR="009A7587" w:rsidRPr="001C68D4">
        <w:rPr>
          <w:rStyle w:val="Ttulo2Car"/>
          <w:rFonts w:ascii="Palatino Linotype" w:hAnsi="Palatino Linotype"/>
          <w:b/>
          <w:color w:val="auto"/>
          <w:sz w:val="22"/>
          <w:szCs w:val="22"/>
        </w:rPr>
        <w:t>. Trámite del Recurso de Revisión ante el Instituto</w:t>
      </w:r>
      <w:bookmarkEnd w:id="7"/>
    </w:p>
    <w:p w14:paraId="5B1C17E7" w14:textId="77777777" w:rsidR="007E4927" w:rsidRPr="001C68D4" w:rsidRDefault="007E4927" w:rsidP="00FF426B">
      <w:pPr>
        <w:spacing w:line="360" w:lineRule="auto"/>
        <w:contextualSpacing/>
        <w:jc w:val="both"/>
        <w:rPr>
          <w:rFonts w:ascii="Palatino Linotype" w:eastAsia="Batang" w:hAnsi="Palatino Linotype" w:cs="Tahoma"/>
          <w:b/>
          <w:bCs/>
          <w:sz w:val="22"/>
          <w:szCs w:val="22"/>
        </w:rPr>
      </w:pPr>
    </w:p>
    <w:p w14:paraId="5FCDCC89" w14:textId="77777777" w:rsidR="00C950E3" w:rsidRPr="001C68D4" w:rsidRDefault="009A7587" w:rsidP="00FF426B">
      <w:pPr>
        <w:spacing w:line="360" w:lineRule="auto"/>
        <w:contextualSpacing/>
        <w:jc w:val="both"/>
        <w:rPr>
          <w:rFonts w:ascii="Palatino Linotype" w:eastAsia="Batang" w:hAnsi="Palatino Linotype" w:cs="Tahoma"/>
          <w:bCs/>
          <w:sz w:val="22"/>
          <w:szCs w:val="22"/>
        </w:rPr>
      </w:pPr>
      <w:bookmarkStart w:id="8" w:name="_Toc191564545"/>
      <w:r w:rsidRPr="001C68D4">
        <w:rPr>
          <w:rStyle w:val="Ttulo3Car"/>
          <w:rFonts w:ascii="Palatino Linotype" w:hAnsi="Palatino Linotype"/>
          <w:b/>
          <w:color w:val="auto"/>
          <w:sz w:val="22"/>
          <w:szCs w:val="22"/>
        </w:rPr>
        <w:t>a) Turno del Recurso de Revisión</w:t>
      </w:r>
      <w:r w:rsidRPr="001C68D4">
        <w:rPr>
          <w:rStyle w:val="Ttulo3Car"/>
          <w:rFonts w:ascii="Palatino Linotype" w:hAnsi="Palatino Linotype"/>
          <w:color w:val="auto"/>
          <w:sz w:val="22"/>
          <w:szCs w:val="22"/>
        </w:rPr>
        <w:t>.</w:t>
      </w:r>
      <w:bookmarkEnd w:id="8"/>
      <w:r w:rsidRPr="001C68D4">
        <w:rPr>
          <w:rFonts w:ascii="Palatino Linotype" w:eastAsia="Batang" w:hAnsi="Palatino Linotype" w:cs="Tahoma"/>
          <w:b/>
          <w:bCs/>
          <w:sz w:val="22"/>
          <w:szCs w:val="22"/>
        </w:rPr>
        <w:t xml:space="preserve"> </w:t>
      </w:r>
      <w:r w:rsidR="00A06844" w:rsidRPr="001C68D4">
        <w:rPr>
          <w:rFonts w:ascii="Palatino Linotype" w:eastAsia="Batang" w:hAnsi="Palatino Linotype" w:cs="Tahoma"/>
          <w:bCs/>
          <w:sz w:val="22"/>
          <w:szCs w:val="22"/>
        </w:rPr>
        <w:t xml:space="preserve">El </w:t>
      </w:r>
      <w:r w:rsidR="00805163" w:rsidRPr="001C68D4">
        <w:rPr>
          <w:rFonts w:ascii="Palatino Linotype" w:hAnsi="Palatino Linotype" w:cs="Tahoma"/>
          <w:sz w:val="22"/>
          <w:szCs w:val="22"/>
        </w:rPr>
        <w:t xml:space="preserve">cuatro de febrero </w:t>
      </w:r>
      <w:r w:rsidR="00BF4B55" w:rsidRPr="001C68D4">
        <w:rPr>
          <w:rFonts w:ascii="Palatino Linotype" w:hAnsi="Palatino Linotype" w:cs="Tahoma"/>
          <w:sz w:val="22"/>
          <w:szCs w:val="22"/>
        </w:rPr>
        <w:t>de dos mil veinticinco</w:t>
      </w:r>
      <w:r w:rsidR="00A06844" w:rsidRPr="001C68D4">
        <w:rPr>
          <w:rFonts w:ascii="Palatino Linotype" w:eastAsia="Batang" w:hAnsi="Palatino Linotype" w:cs="Tahoma"/>
          <w:bCs/>
          <w:sz w:val="22"/>
          <w:szCs w:val="22"/>
        </w:rPr>
        <w:t xml:space="preserve">, </w:t>
      </w:r>
      <w:r w:rsidR="00D5699B" w:rsidRPr="001C68D4">
        <w:rPr>
          <w:rFonts w:ascii="Palatino Linotype" w:eastAsia="Batang" w:hAnsi="Palatino Linotype" w:cs="Tahoma"/>
          <w:bCs/>
          <w:sz w:val="22"/>
          <w:szCs w:val="22"/>
        </w:rPr>
        <w:t xml:space="preserve">el </w:t>
      </w:r>
      <w:r w:rsidR="00BB1F81" w:rsidRPr="001C68D4">
        <w:rPr>
          <w:rFonts w:ascii="Palatino Linotype" w:eastAsia="Batang" w:hAnsi="Palatino Linotype" w:cs="Tahoma"/>
          <w:bCs/>
          <w:sz w:val="22"/>
          <w:szCs w:val="22"/>
        </w:rPr>
        <w:t>SAIMEX</w:t>
      </w:r>
      <w:r w:rsidR="00D5699B" w:rsidRPr="001C68D4">
        <w:rPr>
          <w:rFonts w:ascii="Palatino Linotype" w:eastAsia="Batang" w:hAnsi="Palatino Linotype" w:cs="Tahoma"/>
          <w:bCs/>
          <w:sz w:val="22"/>
          <w:szCs w:val="22"/>
        </w:rPr>
        <w:t xml:space="preserve">, asignó el número de expediente </w:t>
      </w:r>
      <w:r w:rsidR="00BF4B55" w:rsidRPr="001C68D4">
        <w:rPr>
          <w:rFonts w:ascii="Palatino Linotype" w:eastAsia="Batang" w:hAnsi="Palatino Linotype" w:cs="Tahoma"/>
          <w:b/>
          <w:bCs/>
          <w:sz w:val="22"/>
          <w:szCs w:val="22"/>
        </w:rPr>
        <w:t>00</w:t>
      </w:r>
      <w:r w:rsidR="00CA3491" w:rsidRPr="001C68D4">
        <w:rPr>
          <w:rFonts w:ascii="Palatino Linotype" w:eastAsia="Batang" w:hAnsi="Palatino Linotype" w:cs="Tahoma"/>
          <w:b/>
          <w:bCs/>
          <w:sz w:val="22"/>
          <w:szCs w:val="22"/>
        </w:rPr>
        <w:t>546</w:t>
      </w:r>
      <w:r w:rsidR="00D5699B" w:rsidRPr="001C68D4">
        <w:rPr>
          <w:rFonts w:ascii="Palatino Linotype" w:eastAsia="Batang" w:hAnsi="Palatino Linotype" w:cs="Tahoma"/>
          <w:b/>
          <w:bCs/>
          <w:sz w:val="22"/>
          <w:szCs w:val="22"/>
        </w:rPr>
        <w:t>/INFOEM/IP/RR/202</w:t>
      </w:r>
      <w:r w:rsidR="00BF4B55" w:rsidRPr="001C68D4">
        <w:rPr>
          <w:rFonts w:ascii="Palatino Linotype" w:eastAsia="Batang" w:hAnsi="Palatino Linotype" w:cs="Tahoma"/>
          <w:b/>
          <w:bCs/>
          <w:sz w:val="22"/>
          <w:szCs w:val="22"/>
        </w:rPr>
        <w:t>5</w:t>
      </w:r>
      <w:r w:rsidR="00D5699B" w:rsidRPr="001C68D4">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1C68D4">
        <w:rPr>
          <w:rFonts w:ascii="Palatino Linotype" w:eastAsia="Batang" w:hAnsi="Palatino Linotype" w:cs="Tahoma"/>
          <w:b/>
          <w:bCs/>
          <w:sz w:val="22"/>
          <w:szCs w:val="22"/>
        </w:rPr>
        <w:t>Comisionado Ponente Luis Gustavo Parra Noriega</w:t>
      </w:r>
      <w:r w:rsidR="00D5699B" w:rsidRPr="001C68D4">
        <w:rPr>
          <w:rFonts w:ascii="Palatino Linotype" w:eastAsia="Batang" w:hAnsi="Palatino Linotype" w:cs="Tahoma"/>
          <w:bCs/>
          <w:sz w:val="22"/>
          <w:szCs w:val="22"/>
        </w:rPr>
        <w:t>, para los efectos del artículo 185, fracción I</w:t>
      </w:r>
      <w:r w:rsidR="00BB1F81" w:rsidRPr="001C68D4">
        <w:rPr>
          <w:rFonts w:ascii="Palatino Linotype" w:eastAsia="Batang" w:hAnsi="Palatino Linotype" w:cs="Tahoma"/>
          <w:bCs/>
          <w:sz w:val="22"/>
          <w:szCs w:val="22"/>
        </w:rPr>
        <w:t>,</w:t>
      </w:r>
      <w:r w:rsidR="00D5699B" w:rsidRPr="001C68D4">
        <w:rPr>
          <w:rFonts w:ascii="Palatino Linotype" w:eastAsia="Batang" w:hAnsi="Palatino Linotype" w:cs="Tahoma"/>
          <w:bCs/>
          <w:sz w:val="22"/>
          <w:szCs w:val="22"/>
        </w:rPr>
        <w:t xml:space="preserve"> de la Ley de Transparencia y Acceso a la Información Pública del Estado de México y Municipios.</w:t>
      </w:r>
    </w:p>
    <w:p w14:paraId="752C98E1" w14:textId="77777777" w:rsidR="00D5699B" w:rsidRPr="001C68D4" w:rsidRDefault="00D5699B" w:rsidP="00FF426B">
      <w:pPr>
        <w:spacing w:line="360" w:lineRule="auto"/>
        <w:contextualSpacing/>
        <w:jc w:val="both"/>
        <w:rPr>
          <w:rFonts w:ascii="Palatino Linotype" w:eastAsia="Batang" w:hAnsi="Palatino Linotype" w:cs="Tahoma"/>
          <w:b/>
          <w:bCs/>
          <w:sz w:val="22"/>
          <w:szCs w:val="22"/>
        </w:rPr>
      </w:pPr>
    </w:p>
    <w:p w14:paraId="4AF1EC45" w14:textId="77777777" w:rsidR="00253937" w:rsidRPr="001C68D4" w:rsidRDefault="009A7587" w:rsidP="00FF426B">
      <w:pPr>
        <w:spacing w:line="360" w:lineRule="auto"/>
        <w:contextualSpacing/>
        <w:jc w:val="both"/>
        <w:rPr>
          <w:rFonts w:ascii="Palatino Linotype" w:hAnsi="Palatino Linotype" w:cs="Tahoma"/>
          <w:bCs/>
          <w:sz w:val="22"/>
          <w:szCs w:val="22"/>
          <w:lang w:val="es-ES_tradnl"/>
        </w:rPr>
      </w:pPr>
      <w:bookmarkStart w:id="9" w:name="_Toc191564546"/>
      <w:r w:rsidRPr="001C68D4">
        <w:rPr>
          <w:rStyle w:val="Ttulo3Car"/>
          <w:rFonts w:ascii="Palatino Linotype" w:hAnsi="Palatino Linotype"/>
          <w:b/>
          <w:color w:val="auto"/>
          <w:sz w:val="22"/>
          <w:szCs w:val="22"/>
        </w:rPr>
        <w:t>b) Admisión del Recurso de Revisión</w:t>
      </w:r>
      <w:r w:rsidRPr="001C68D4">
        <w:rPr>
          <w:rStyle w:val="Ttulo3Car"/>
          <w:rFonts w:ascii="Palatino Linotype" w:hAnsi="Palatino Linotype"/>
          <w:color w:val="auto"/>
          <w:sz w:val="22"/>
          <w:szCs w:val="22"/>
        </w:rPr>
        <w:t>.</w:t>
      </w:r>
      <w:bookmarkEnd w:id="9"/>
      <w:r w:rsidRPr="001C68D4">
        <w:rPr>
          <w:rFonts w:ascii="Palatino Linotype" w:eastAsia="Batang" w:hAnsi="Palatino Linotype" w:cs="Tahoma"/>
          <w:b/>
          <w:bCs/>
          <w:sz w:val="22"/>
          <w:szCs w:val="22"/>
          <w:lang w:val="es-ES_tradnl"/>
        </w:rPr>
        <w:t xml:space="preserve"> </w:t>
      </w:r>
      <w:r w:rsidRPr="001C68D4">
        <w:rPr>
          <w:rFonts w:ascii="Palatino Linotype" w:hAnsi="Palatino Linotype" w:cs="Tahoma"/>
          <w:bCs/>
          <w:sz w:val="22"/>
          <w:szCs w:val="22"/>
        </w:rPr>
        <w:t>El</w:t>
      </w:r>
      <w:r w:rsidR="00EB3A2C" w:rsidRPr="001C68D4">
        <w:rPr>
          <w:rFonts w:ascii="Palatino Linotype" w:hAnsi="Palatino Linotype" w:cs="Tahoma"/>
          <w:bCs/>
          <w:sz w:val="22"/>
          <w:szCs w:val="22"/>
        </w:rPr>
        <w:t xml:space="preserve"> </w:t>
      </w:r>
      <w:r w:rsidR="00805163" w:rsidRPr="001C68D4">
        <w:rPr>
          <w:rFonts w:ascii="Palatino Linotype" w:hAnsi="Palatino Linotype" w:cs="Tahoma"/>
          <w:bCs/>
          <w:sz w:val="22"/>
          <w:szCs w:val="22"/>
        </w:rPr>
        <w:t>seis de febrero</w:t>
      </w:r>
      <w:r w:rsidR="00BF4B55" w:rsidRPr="001C68D4">
        <w:rPr>
          <w:rFonts w:ascii="Palatino Linotype" w:hAnsi="Palatino Linotype" w:cs="Tahoma"/>
          <w:bCs/>
          <w:sz w:val="22"/>
          <w:szCs w:val="22"/>
        </w:rPr>
        <w:t xml:space="preserve"> de dos mil veinticinco</w:t>
      </w:r>
      <w:r w:rsidRPr="001C68D4">
        <w:rPr>
          <w:rFonts w:ascii="Palatino Linotype" w:hAnsi="Palatino Linotype" w:cs="Tahoma"/>
          <w:bCs/>
          <w:sz w:val="22"/>
          <w:szCs w:val="22"/>
        </w:rPr>
        <w:t xml:space="preserve">, </w:t>
      </w:r>
      <w:r w:rsidR="001F787A" w:rsidRPr="001C68D4">
        <w:rPr>
          <w:rFonts w:ascii="Palatino Linotype" w:hAnsi="Palatino Linotype" w:cs="Tahoma"/>
          <w:bCs/>
          <w:sz w:val="22"/>
          <w:szCs w:val="22"/>
        </w:rPr>
        <w:t xml:space="preserve">se acordó la admisión del </w:t>
      </w:r>
      <w:r w:rsidR="001F787A" w:rsidRPr="001C68D4">
        <w:rPr>
          <w:rFonts w:ascii="Palatino Linotype" w:hAnsi="Palatino Linotype" w:cs="Tahoma"/>
          <w:bCs/>
          <w:sz w:val="22"/>
          <w:szCs w:val="22"/>
          <w:lang w:val="es-ES_tradnl"/>
        </w:rPr>
        <w:t xml:space="preserve">Recurso de Revisión interpuesto por el Recurrente en contra del </w:t>
      </w:r>
      <w:r w:rsidR="001F787A" w:rsidRPr="001C68D4">
        <w:rPr>
          <w:rFonts w:ascii="Palatino Linotype" w:hAnsi="Palatino Linotype" w:cs="Tahoma"/>
          <w:b/>
          <w:bCs/>
          <w:sz w:val="22"/>
          <w:szCs w:val="22"/>
          <w:lang w:val="es-ES_tradnl"/>
        </w:rPr>
        <w:t>Sujeto Obligado</w:t>
      </w:r>
      <w:r w:rsidR="001F787A" w:rsidRPr="001C68D4">
        <w:rPr>
          <w:rFonts w:ascii="Palatino Linotype" w:hAnsi="Palatino Linotype" w:cs="Tahoma"/>
          <w:bCs/>
          <w:sz w:val="22"/>
          <w:szCs w:val="22"/>
          <w:lang w:val="es-ES_tradnl"/>
        </w:rPr>
        <w:t>, en términos del artículo 185, fracciones I, II y IV</w:t>
      </w:r>
      <w:r w:rsidR="00BB1F81" w:rsidRPr="001C68D4">
        <w:rPr>
          <w:rFonts w:ascii="Palatino Linotype" w:hAnsi="Palatino Linotype" w:cs="Tahoma"/>
          <w:bCs/>
          <w:sz w:val="22"/>
          <w:szCs w:val="22"/>
          <w:lang w:val="es-ES_tradnl"/>
        </w:rPr>
        <w:t>,</w:t>
      </w:r>
      <w:r w:rsidR="001F787A" w:rsidRPr="001C68D4">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1C68D4">
        <w:rPr>
          <w:rFonts w:ascii="Palatino Linotype" w:hAnsi="Palatino Linotype" w:cs="Tahoma"/>
          <w:bCs/>
          <w:sz w:val="22"/>
          <w:szCs w:val="22"/>
          <w:lang w:val="es-ES_tradnl"/>
        </w:rPr>
        <w:t>o a las partes el mismo día</w:t>
      </w:r>
      <w:r w:rsidR="001F787A" w:rsidRPr="001C68D4">
        <w:rPr>
          <w:rFonts w:ascii="Palatino Linotype" w:hAnsi="Palatino Linotype" w:cs="Tahoma"/>
          <w:bCs/>
          <w:sz w:val="22"/>
          <w:szCs w:val="22"/>
          <w:lang w:val="es-ES_tradnl"/>
        </w:rPr>
        <w:t xml:space="preserve"> a través del </w:t>
      </w:r>
      <w:r w:rsidR="00BB1F81" w:rsidRPr="001C68D4">
        <w:rPr>
          <w:rFonts w:ascii="Palatino Linotype" w:hAnsi="Palatino Linotype" w:cs="Tahoma"/>
          <w:bCs/>
          <w:sz w:val="22"/>
          <w:szCs w:val="22"/>
          <w:lang w:val="es-ES_tradnl"/>
        </w:rPr>
        <w:t>SAIMEX</w:t>
      </w:r>
      <w:r w:rsidR="001F787A" w:rsidRPr="001C68D4">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3E01E8B6" w14:textId="77777777" w:rsidR="00253937" w:rsidRPr="001C68D4" w:rsidRDefault="00253937" w:rsidP="00FF426B">
      <w:pPr>
        <w:spacing w:line="360" w:lineRule="auto"/>
        <w:contextualSpacing/>
        <w:jc w:val="both"/>
        <w:rPr>
          <w:rFonts w:ascii="Palatino Linotype" w:hAnsi="Palatino Linotype" w:cs="Tahoma"/>
          <w:bCs/>
          <w:sz w:val="22"/>
          <w:szCs w:val="22"/>
          <w:lang w:val="es-ES_tradnl"/>
        </w:rPr>
      </w:pPr>
    </w:p>
    <w:p w14:paraId="77D290C6" w14:textId="0E4F96E3" w:rsidR="00BF4B55" w:rsidRPr="001C68D4" w:rsidRDefault="00BF4B55" w:rsidP="003957D9">
      <w:pPr>
        <w:spacing w:line="360" w:lineRule="auto"/>
        <w:jc w:val="both"/>
        <w:rPr>
          <w:rFonts w:ascii="Palatino Linotype" w:hAnsi="Palatino Linotype" w:cs="Tahoma"/>
          <w:sz w:val="22"/>
          <w:szCs w:val="22"/>
        </w:rPr>
      </w:pPr>
      <w:bookmarkStart w:id="10" w:name="_Toc191564547"/>
      <w:r w:rsidRPr="001C68D4">
        <w:rPr>
          <w:rStyle w:val="Ttulo3Car"/>
          <w:rFonts w:ascii="Palatino Linotype" w:hAnsi="Palatino Linotype"/>
          <w:b/>
          <w:color w:val="auto"/>
          <w:sz w:val="22"/>
          <w:szCs w:val="22"/>
        </w:rPr>
        <w:t>c) Informe Justificado.</w:t>
      </w:r>
      <w:bookmarkEnd w:id="10"/>
      <w:r w:rsidRPr="001C68D4">
        <w:rPr>
          <w:rFonts w:ascii="Palatino Linotype" w:eastAsia="Batang" w:hAnsi="Palatino Linotype" w:cs="Tahoma"/>
          <w:b/>
          <w:bCs/>
          <w:sz w:val="22"/>
          <w:szCs w:val="22"/>
          <w:lang w:val="es-ES_tradnl"/>
        </w:rPr>
        <w:t xml:space="preserve"> </w:t>
      </w:r>
      <w:r w:rsidRPr="001C68D4">
        <w:rPr>
          <w:rFonts w:ascii="Palatino Linotype" w:eastAsia="Batang" w:hAnsi="Palatino Linotype" w:cs="Tahoma"/>
          <w:bCs/>
          <w:sz w:val="22"/>
          <w:szCs w:val="22"/>
          <w:lang w:val="es-ES_tradnl"/>
        </w:rPr>
        <w:t xml:space="preserve">El </w:t>
      </w:r>
      <w:r w:rsidR="003957D9" w:rsidRPr="001C68D4">
        <w:rPr>
          <w:rFonts w:ascii="Palatino Linotype" w:eastAsia="Batang" w:hAnsi="Palatino Linotype" w:cs="Tahoma"/>
          <w:bCs/>
          <w:sz w:val="22"/>
          <w:szCs w:val="22"/>
          <w:lang w:val="es-ES_tradnl"/>
        </w:rPr>
        <w:t>Sujeto Obligado fue omiso en rendir informe justificado.</w:t>
      </w:r>
    </w:p>
    <w:p w14:paraId="6408F370" w14:textId="77777777" w:rsidR="00EA2594" w:rsidRPr="001C68D4" w:rsidRDefault="00EA2594" w:rsidP="00EA2594">
      <w:pPr>
        <w:spacing w:line="360" w:lineRule="auto"/>
        <w:jc w:val="both"/>
        <w:rPr>
          <w:rFonts w:ascii="Palatino Linotype" w:hAnsi="Palatino Linotype" w:cs="Tahoma"/>
          <w:b/>
          <w:sz w:val="22"/>
          <w:szCs w:val="24"/>
        </w:rPr>
      </w:pPr>
    </w:p>
    <w:p w14:paraId="4670051A" w14:textId="0FA101C9" w:rsidR="00ED5DF5" w:rsidRPr="001C68D4" w:rsidRDefault="003957D9" w:rsidP="00FF426B">
      <w:pPr>
        <w:spacing w:line="360" w:lineRule="auto"/>
        <w:jc w:val="both"/>
        <w:rPr>
          <w:rFonts w:ascii="Palatino Linotype" w:hAnsi="Palatino Linotype" w:cs="Tahoma"/>
          <w:sz w:val="22"/>
          <w:szCs w:val="22"/>
        </w:rPr>
      </w:pPr>
      <w:bookmarkStart w:id="11" w:name="_Toc191564548"/>
      <w:r w:rsidRPr="001C68D4">
        <w:rPr>
          <w:rStyle w:val="Ttulo3Car"/>
          <w:rFonts w:ascii="Palatino Linotype" w:hAnsi="Palatino Linotype"/>
          <w:b/>
          <w:color w:val="auto"/>
          <w:sz w:val="22"/>
          <w:szCs w:val="22"/>
        </w:rPr>
        <w:t>d</w:t>
      </w:r>
      <w:r w:rsidR="003B0501" w:rsidRPr="001C68D4">
        <w:rPr>
          <w:rStyle w:val="Ttulo3Car"/>
          <w:rFonts w:ascii="Palatino Linotype" w:hAnsi="Palatino Linotype"/>
          <w:b/>
          <w:color w:val="auto"/>
          <w:sz w:val="22"/>
          <w:szCs w:val="22"/>
        </w:rPr>
        <w:t>).</w:t>
      </w:r>
      <w:r w:rsidR="00C3485C" w:rsidRPr="001C68D4">
        <w:rPr>
          <w:rStyle w:val="Ttulo3Car"/>
          <w:rFonts w:ascii="Palatino Linotype" w:hAnsi="Palatino Linotype"/>
          <w:b/>
          <w:color w:val="auto"/>
          <w:sz w:val="22"/>
          <w:szCs w:val="22"/>
        </w:rPr>
        <w:t xml:space="preserve"> </w:t>
      </w:r>
      <w:r w:rsidR="00ED5DF5" w:rsidRPr="001C68D4">
        <w:rPr>
          <w:rStyle w:val="Ttulo3Car"/>
          <w:rFonts w:ascii="Palatino Linotype" w:hAnsi="Palatino Linotype"/>
          <w:b/>
          <w:color w:val="auto"/>
          <w:sz w:val="22"/>
          <w:szCs w:val="22"/>
        </w:rPr>
        <w:t>Cierre de instrucción</w:t>
      </w:r>
      <w:bookmarkEnd w:id="11"/>
      <w:r w:rsidR="00ED5DF5" w:rsidRPr="001C68D4">
        <w:rPr>
          <w:rFonts w:ascii="Palatino Linotype" w:hAnsi="Palatino Linotype" w:cs="Tahoma"/>
          <w:b/>
          <w:bCs/>
          <w:sz w:val="22"/>
          <w:szCs w:val="22"/>
        </w:rPr>
        <w:t xml:space="preserve">. </w:t>
      </w:r>
      <w:r w:rsidR="00ED5DF5" w:rsidRPr="001C68D4">
        <w:rPr>
          <w:rFonts w:ascii="Palatino Linotype" w:hAnsi="Palatino Linotype" w:cs="Tahoma"/>
          <w:sz w:val="22"/>
          <w:szCs w:val="22"/>
        </w:rPr>
        <w:t>El</w:t>
      </w:r>
      <w:r w:rsidR="000F437A" w:rsidRPr="001C68D4">
        <w:rPr>
          <w:rFonts w:ascii="Palatino Linotype" w:hAnsi="Palatino Linotype" w:cs="Tahoma"/>
          <w:sz w:val="22"/>
          <w:szCs w:val="22"/>
        </w:rPr>
        <w:t xml:space="preserve"> </w:t>
      </w:r>
      <w:r w:rsidRPr="001C68D4">
        <w:rPr>
          <w:rFonts w:ascii="Palatino Linotype" w:hAnsi="Palatino Linotype" w:cs="Tahoma"/>
          <w:sz w:val="22"/>
          <w:szCs w:val="22"/>
        </w:rPr>
        <w:t>dieci</w:t>
      </w:r>
      <w:r w:rsidR="00D74913" w:rsidRPr="001C68D4">
        <w:rPr>
          <w:rFonts w:ascii="Palatino Linotype" w:hAnsi="Palatino Linotype" w:cs="Tahoma"/>
          <w:sz w:val="22"/>
          <w:szCs w:val="22"/>
        </w:rPr>
        <w:t xml:space="preserve">nueve </w:t>
      </w:r>
      <w:r w:rsidR="00BF4B55" w:rsidRPr="001C68D4">
        <w:rPr>
          <w:rFonts w:ascii="Palatino Linotype" w:hAnsi="Palatino Linotype" w:cs="Tahoma"/>
          <w:sz w:val="22"/>
          <w:szCs w:val="22"/>
        </w:rPr>
        <w:t>de febrero</w:t>
      </w:r>
      <w:r w:rsidR="00BB5C60" w:rsidRPr="001C68D4">
        <w:rPr>
          <w:rFonts w:ascii="Palatino Linotype" w:hAnsi="Palatino Linotype" w:cs="Tahoma"/>
          <w:sz w:val="22"/>
          <w:szCs w:val="22"/>
        </w:rPr>
        <w:t xml:space="preserve"> </w:t>
      </w:r>
      <w:r w:rsidR="00E95147" w:rsidRPr="001C68D4">
        <w:rPr>
          <w:rFonts w:ascii="Palatino Linotype" w:hAnsi="Palatino Linotype" w:cs="Tahoma"/>
          <w:sz w:val="22"/>
          <w:szCs w:val="22"/>
        </w:rPr>
        <w:t>de dos mil veinti</w:t>
      </w:r>
      <w:r w:rsidR="00F93A36" w:rsidRPr="001C68D4">
        <w:rPr>
          <w:rFonts w:ascii="Palatino Linotype" w:hAnsi="Palatino Linotype" w:cs="Tahoma"/>
          <w:sz w:val="22"/>
          <w:szCs w:val="22"/>
        </w:rPr>
        <w:t>c</w:t>
      </w:r>
      <w:r w:rsidR="009C323D" w:rsidRPr="001C68D4">
        <w:rPr>
          <w:rFonts w:ascii="Palatino Linotype" w:hAnsi="Palatino Linotype" w:cs="Tahoma"/>
          <w:sz w:val="22"/>
          <w:szCs w:val="22"/>
        </w:rPr>
        <w:t>inco</w:t>
      </w:r>
      <w:r w:rsidR="00ED5DF5" w:rsidRPr="001C68D4">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w:t>
      </w:r>
      <w:r w:rsidR="00ED5DF5" w:rsidRPr="001C68D4">
        <w:rPr>
          <w:rFonts w:ascii="Palatino Linotype" w:hAnsi="Palatino Linotype" w:cs="Tahoma"/>
          <w:sz w:val="22"/>
          <w:szCs w:val="22"/>
        </w:rPr>
        <w:lastRenderedPageBreak/>
        <w:t xml:space="preserve">dispuesto en los artículos 185, fracciones VI y VIII de la Ley de Transparencia y Acceso a la Información Pública del Estado de México y Municipios, mismo que fue notificado a las partes </w:t>
      </w:r>
      <w:r w:rsidR="000F437A" w:rsidRPr="001C68D4">
        <w:rPr>
          <w:rFonts w:ascii="Palatino Linotype" w:hAnsi="Palatino Linotype" w:cs="Tahoma"/>
          <w:sz w:val="22"/>
          <w:szCs w:val="22"/>
        </w:rPr>
        <w:t>el mismo día</w:t>
      </w:r>
      <w:r w:rsidR="00ED5DF5" w:rsidRPr="001C68D4">
        <w:rPr>
          <w:rFonts w:ascii="Palatino Linotype" w:hAnsi="Palatino Linotype" w:cs="Tahoma"/>
          <w:sz w:val="22"/>
          <w:szCs w:val="22"/>
        </w:rPr>
        <w:t xml:space="preserve">, a través del </w:t>
      </w:r>
      <w:r w:rsidR="00BB1F81" w:rsidRPr="001C68D4">
        <w:rPr>
          <w:rFonts w:ascii="Palatino Linotype" w:hAnsi="Palatino Linotype" w:cs="Tahoma"/>
          <w:sz w:val="22"/>
          <w:szCs w:val="22"/>
          <w:lang w:val="es-ES"/>
        </w:rPr>
        <w:t>SAIMEX</w:t>
      </w:r>
      <w:r w:rsidR="00ED5DF5" w:rsidRPr="001C68D4">
        <w:rPr>
          <w:rFonts w:ascii="Palatino Linotype" w:hAnsi="Palatino Linotype" w:cs="Tahoma"/>
          <w:sz w:val="22"/>
          <w:szCs w:val="22"/>
        </w:rPr>
        <w:t>.</w:t>
      </w:r>
    </w:p>
    <w:p w14:paraId="5280821F" w14:textId="77777777" w:rsidR="0079675C" w:rsidRPr="001C68D4" w:rsidRDefault="0079675C" w:rsidP="00FF426B">
      <w:pPr>
        <w:spacing w:line="360" w:lineRule="auto"/>
        <w:jc w:val="both"/>
        <w:rPr>
          <w:rFonts w:ascii="Palatino Linotype" w:hAnsi="Palatino Linotype" w:cs="Tahoma"/>
          <w:sz w:val="22"/>
          <w:szCs w:val="22"/>
        </w:rPr>
      </w:pPr>
    </w:p>
    <w:p w14:paraId="270CCAA3" w14:textId="77777777" w:rsidR="004F2D88" w:rsidRPr="001C68D4" w:rsidRDefault="004F2D88" w:rsidP="00FF426B">
      <w:pPr>
        <w:spacing w:line="360" w:lineRule="auto"/>
        <w:contextualSpacing/>
        <w:jc w:val="both"/>
        <w:rPr>
          <w:rFonts w:ascii="Palatino Linotype" w:hAnsi="Palatino Linotype" w:cs="Tahoma"/>
          <w:color w:val="000000"/>
          <w:sz w:val="22"/>
          <w:szCs w:val="22"/>
        </w:rPr>
      </w:pPr>
      <w:r w:rsidRPr="001C68D4">
        <w:rPr>
          <w:rFonts w:ascii="Palatino Linotype" w:hAnsi="Palatino Linotype" w:cs="Tahoma"/>
          <w:color w:val="000000"/>
          <w:sz w:val="22"/>
          <w:szCs w:val="22"/>
        </w:rPr>
        <w:t xml:space="preserve">En </w:t>
      </w:r>
      <w:r w:rsidR="00367F82" w:rsidRPr="001C68D4">
        <w:rPr>
          <w:rFonts w:ascii="Palatino Linotype" w:hAnsi="Palatino Linotype" w:cs="Tahoma"/>
          <w:color w:val="000000"/>
          <w:sz w:val="22"/>
          <w:szCs w:val="22"/>
        </w:rPr>
        <w:t>razón de que fue debidamente su</w:t>
      </w:r>
      <w:r w:rsidRPr="001C68D4">
        <w:rPr>
          <w:rFonts w:ascii="Palatino Linotype" w:hAnsi="Palatino Linotype" w:cs="Tahoma"/>
          <w:color w:val="000000"/>
          <w:sz w:val="22"/>
          <w:szCs w:val="22"/>
        </w:rPr>
        <w:t xml:space="preserve">stanciado el expediente </w:t>
      </w:r>
      <w:r w:rsidR="00367F82" w:rsidRPr="001C68D4">
        <w:rPr>
          <w:rFonts w:ascii="Palatino Linotype" w:hAnsi="Palatino Linotype" w:cs="Tahoma"/>
          <w:color w:val="000000"/>
          <w:sz w:val="22"/>
          <w:szCs w:val="22"/>
        </w:rPr>
        <w:t xml:space="preserve">electrónico </w:t>
      </w:r>
      <w:r w:rsidRPr="001C68D4">
        <w:rPr>
          <w:rFonts w:ascii="Palatino Linotype" w:hAnsi="Palatino Linotype" w:cs="Tahoma"/>
          <w:color w:val="000000"/>
          <w:sz w:val="22"/>
          <w:szCs w:val="22"/>
        </w:rPr>
        <w:t>y no exist</w:t>
      </w:r>
      <w:r w:rsidR="00367F82" w:rsidRPr="001C68D4">
        <w:rPr>
          <w:rFonts w:ascii="Palatino Linotype" w:hAnsi="Palatino Linotype" w:cs="Tahoma"/>
          <w:color w:val="000000"/>
          <w:sz w:val="22"/>
          <w:szCs w:val="22"/>
        </w:rPr>
        <w:t>e</w:t>
      </w:r>
      <w:r w:rsidRPr="001C68D4">
        <w:rPr>
          <w:rFonts w:ascii="Palatino Linotype" w:hAnsi="Palatino Linotype" w:cs="Tahoma"/>
          <w:color w:val="000000"/>
          <w:sz w:val="22"/>
          <w:szCs w:val="22"/>
        </w:rPr>
        <w:t xml:space="preserve"> dilige</w:t>
      </w:r>
      <w:r w:rsidR="00367F82" w:rsidRPr="001C68D4">
        <w:rPr>
          <w:rFonts w:ascii="Palatino Linotype" w:hAnsi="Palatino Linotype" w:cs="Tahoma"/>
          <w:color w:val="000000"/>
          <w:sz w:val="22"/>
          <w:szCs w:val="22"/>
        </w:rPr>
        <w:t xml:space="preserve">ncia pendiente de desahogo, se </w:t>
      </w:r>
      <w:r w:rsidRPr="001C68D4">
        <w:rPr>
          <w:rFonts w:ascii="Palatino Linotype" w:hAnsi="Palatino Linotype" w:cs="Tahoma"/>
          <w:color w:val="000000"/>
          <w:sz w:val="22"/>
          <w:szCs w:val="22"/>
        </w:rPr>
        <w:t>emit</w:t>
      </w:r>
      <w:r w:rsidR="00367F82" w:rsidRPr="001C68D4">
        <w:rPr>
          <w:rFonts w:ascii="Palatino Linotype" w:hAnsi="Palatino Linotype" w:cs="Tahoma"/>
          <w:color w:val="000000"/>
          <w:sz w:val="22"/>
          <w:szCs w:val="22"/>
        </w:rPr>
        <w:t>e</w:t>
      </w:r>
      <w:r w:rsidRPr="001C68D4">
        <w:rPr>
          <w:rFonts w:ascii="Palatino Linotype" w:hAnsi="Palatino Linotype" w:cs="Tahoma"/>
          <w:color w:val="000000"/>
          <w:sz w:val="22"/>
          <w:szCs w:val="22"/>
        </w:rPr>
        <w:t xml:space="preserve"> la resolución que conforme a Derecho proceda, de acuerdo a l</w:t>
      </w:r>
      <w:r w:rsidR="009A620E" w:rsidRPr="001C68D4">
        <w:rPr>
          <w:rFonts w:ascii="Palatino Linotype" w:hAnsi="Palatino Linotype" w:cs="Tahoma"/>
          <w:color w:val="000000"/>
          <w:sz w:val="22"/>
          <w:szCs w:val="22"/>
        </w:rPr>
        <w:t>o</w:t>
      </w:r>
      <w:r w:rsidRPr="001C68D4">
        <w:rPr>
          <w:rFonts w:ascii="Palatino Linotype" w:hAnsi="Palatino Linotype" w:cs="Tahoma"/>
          <w:color w:val="000000"/>
          <w:sz w:val="22"/>
          <w:szCs w:val="22"/>
        </w:rPr>
        <w:t xml:space="preserve">s siguientes: </w:t>
      </w:r>
    </w:p>
    <w:p w14:paraId="30C68DDB" w14:textId="77777777" w:rsidR="001C0C73" w:rsidRPr="001C68D4" w:rsidRDefault="001C0C73" w:rsidP="00FF426B">
      <w:pPr>
        <w:spacing w:line="360" w:lineRule="auto"/>
        <w:contextualSpacing/>
        <w:jc w:val="both"/>
        <w:rPr>
          <w:rFonts w:ascii="Palatino Linotype" w:hAnsi="Palatino Linotype" w:cs="Tahoma"/>
          <w:color w:val="000000"/>
          <w:sz w:val="22"/>
          <w:szCs w:val="22"/>
        </w:rPr>
      </w:pPr>
    </w:p>
    <w:p w14:paraId="4C3CDEB4" w14:textId="77777777" w:rsidR="00EA4E4A" w:rsidRPr="001C68D4" w:rsidRDefault="00EA4E4A" w:rsidP="00342378">
      <w:pPr>
        <w:pStyle w:val="Ttulo1"/>
        <w:jc w:val="center"/>
        <w:rPr>
          <w:rFonts w:ascii="Palatino Linotype" w:hAnsi="Palatino Linotype"/>
          <w:b/>
          <w:color w:val="auto"/>
          <w:sz w:val="22"/>
          <w:szCs w:val="22"/>
        </w:rPr>
      </w:pPr>
      <w:bookmarkStart w:id="12" w:name="_Toc191564549"/>
      <w:r w:rsidRPr="001C68D4">
        <w:rPr>
          <w:rFonts w:ascii="Palatino Linotype" w:hAnsi="Palatino Linotype"/>
          <w:b/>
          <w:color w:val="auto"/>
          <w:sz w:val="22"/>
          <w:szCs w:val="22"/>
        </w:rPr>
        <w:t>C O N S I D E R A N D O S</w:t>
      </w:r>
      <w:bookmarkEnd w:id="12"/>
    </w:p>
    <w:p w14:paraId="5638788E" w14:textId="77777777" w:rsidR="00EA4E4A" w:rsidRPr="001C68D4" w:rsidRDefault="00EA4E4A" w:rsidP="00FF426B">
      <w:pPr>
        <w:spacing w:line="360" w:lineRule="auto"/>
        <w:contextualSpacing/>
        <w:jc w:val="both"/>
        <w:rPr>
          <w:rFonts w:ascii="Palatino Linotype" w:hAnsi="Palatino Linotype" w:cs="Tahoma"/>
          <w:b/>
          <w:sz w:val="22"/>
          <w:szCs w:val="22"/>
        </w:rPr>
      </w:pPr>
    </w:p>
    <w:p w14:paraId="4F75BF45" w14:textId="77777777" w:rsidR="00EA4E4A" w:rsidRPr="001C68D4" w:rsidRDefault="00EA4E4A" w:rsidP="00342378">
      <w:pPr>
        <w:pStyle w:val="Ttulo2"/>
        <w:rPr>
          <w:rFonts w:ascii="Palatino Linotype" w:hAnsi="Palatino Linotype"/>
          <w:b/>
          <w:sz w:val="22"/>
          <w:szCs w:val="22"/>
        </w:rPr>
      </w:pPr>
      <w:bookmarkStart w:id="13" w:name="_Toc191564550"/>
      <w:r w:rsidRPr="001C68D4">
        <w:rPr>
          <w:rFonts w:ascii="Palatino Linotype" w:eastAsia="Calibri" w:hAnsi="Palatino Linotype"/>
          <w:b/>
          <w:color w:val="auto"/>
          <w:sz w:val="22"/>
          <w:szCs w:val="22"/>
          <w:lang w:eastAsia="es-MX"/>
        </w:rPr>
        <w:t xml:space="preserve">PRIMERO. </w:t>
      </w:r>
      <w:r w:rsidRPr="001C68D4">
        <w:rPr>
          <w:rFonts w:ascii="Palatino Linotype" w:hAnsi="Palatino Linotype"/>
          <w:b/>
          <w:color w:val="auto"/>
          <w:sz w:val="22"/>
          <w:szCs w:val="22"/>
        </w:rPr>
        <w:t>Competencia</w:t>
      </w:r>
      <w:bookmarkEnd w:id="13"/>
    </w:p>
    <w:p w14:paraId="7337922E" w14:textId="77777777" w:rsidR="00EA4E4A" w:rsidRPr="001C68D4"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35EFDFEE" w14:textId="77777777" w:rsidR="00CE0B4C" w:rsidRPr="001C68D4" w:rsidRDefault="00CE0B4C" w:rsidP="00FF426B">
      <w:pPr>
        <w:spacing w:line="360" w:lineRule="auto"/>
        <w:jc w:val="both"/>
        <w:rPr>
          <w:rFonts w:ascii="Palatino Linotype" w:hAnsi="Palatino Linotype" w:cs="Tahoma"/>
          <w:sz w:val="22"/>
          <w:szCs w:val="22"/>
          <w:shd w:val="clear" w:color="auto" w:fill="FFFFFF"/>
        </w:rPr>
      </w:pPr>
      <w:r w:rsidRPr="001C68D4">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1C68D4">
        <w:rPr>
          <w:rFonts w:ascii="Palatino Linotype" w:eastAsia="Calibri" w:hAnsi="Palatino Linotype" w:cs="Tahoma"/>
          <w:color w:val="000000"/>
          <w:sz w:val="22"/>
          <w:szCs w:val="22"/>
          <w:lang w:eastAsia="es-MX"/>
        </w:rPr>
        <w:t xml:space="preserve"> segundo</w:t>
      </w:r>
      <w:r w:rsidRPr="001C68D4">
        <w:rPr>
          <w:rFonts w:ascii="Palatino Linotype" w:eastAsia="Calibri" w:hAnsi="Palatino Linotype" w:cs="Tahoma"/>
          <w:color w:val="000000"/>
          <w:sz w:val="22"/>
          <w:szCs w:val="22"/>
          <w:lang w:eastAsia="es-MX"/>
        </w:rPr>
        <w:t xml:space="preserve">, trigésimo </w:t>
      </w:r>
      <w:r w:rsidR="004228E8" w:rsidRPr="001C68D4">
        <w:rPr>
          <w:rFonts w:ascii="Palatino Linotype" w:eastAsia="Calibri" w:hAnsi="Palatino Linotype" w:cs="Tahoma"/>
          <w:color w:val="000000"/>
          <w:sz w:val="22"/>
          <w:szCs w:val="22"/>
          <w:lang w:eastAsia="es-MX"/>
        </w:rPr>
        <w:t xml:space="preserve">tercero </w:t>
      </w:r>
      <w:r w:rsidRPr="001C68D4">
        <w:rPr>
          <w:rFonts w:ascii="Palatino Linotype" w:eastAsia="Calibri" w:hAnsi="Palatino Linotype" w:cs="Tahoma"/>
          <w:color w:val="000000"/>
          <w:sz w:val="22"/>
          <w:szCs w:val="22"/>
          <w:lang w:eastAsia="es-MX"/>
        </w:rPr>
        <w:t xml:space="preserve">y trigésimo </w:t>
      </w:r>
      <w:r w:rsidR="004228E8" w:rsidRPr="001C68D4">
        <w:rPr>
          <w:rFonts w:ascii="Palatino Linotype" w:eastAsia="Calibri" w:hAnsi="Palatino Linotype" w:cs="Tahoma"/>
          <w:color w:val="000000"/>
          <w:sz w:val="22"/>
          <w:szCs w:val="22"/>
          <w:lang w:eastAsia="es-MX"/>
        </w:rPr>
        <w:t>cuarto</w:t>
      </w:r>
      <w:r w:rsidRPr="001C68D4">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C68D4">
        <w:rPr>
          <w:rFonts w:eastAsia="Calibri"/>
          <w:color w:val="000000"/>
          <w:lang w:eastAsia="es-MX"/>
        </w:rPr>
        <w:t xml:space="preserve"> 7°, </w:t>
      </w:r>
      <w:r w:rsidR="00F66601" w:rsidRPr="001C68D4">
        <w:rPr>
          <w:rFonts w:ascii="Palatino Linotype" w:eastAsia="Calibri" w:hAnsi="Palatino Linotype" w:cs="Tahoma"/>
          <w:color w:val="000000"/>
          <w:sz w:val="22"/>
          <w:szCs w:val="22"/>
          <w:lang w:eastAsia="es-MX"/>
        </w:rPr>
        <w:t>9°, fracciones I y XXIII</w:t>
      </w:r>
      <w:r w:rsidRPr="001C68D4">
        <w:rPr>
          <w:rFonts w:ascii="Palatino Linotype" w:eastAsia="Calibri" w:hAnsi="Palatino Linotype" w:cs="Tahoma"/>
          <w:color w:val="000000"/>
          <w:sz w:val="22"/>
          <w:szCs w:val="22"/>
          <w:lang w:eastAsia="es-MX"/>
        </w:rPr>
        <w:t xml:space="preserve"> y 11 del Reglamento Interior del Instituto de Transparencia, Acceso a la Información</w:t>
      </w:r>
      <w:r w:rsidRPr="001C68D4">
        <w:rPr>
          <w:rFonts w:ascii="Palatino Linotype" w:hAnsi="Palatino Linotype" w:cs="Tahoma"/>
          <w:sz w:val="22"/>
          <w:szCs w:val="22"/>
          <w:shd w:val="clear" w:color="auto" w:fill="FFFFFF"/>
        </w:rPr>
        <w:t xml:space="preserve"> Pública y Protección de Datos Personales del Estado de México y Municipios.</w:t>
      </w:r>
    </w:p>
    <w:p w14:paraId="4E6E729F" w14:textId="77777777" w:rsidR="00F66601" w:rsidRPr="001C68D4" w:rsidRDefault="00F66601" w:rsidP="00FF426B">
      <w:pPr>
        <w:spacing w:line="360" w:lineRule="auto"/>
        <w:jc w:val="both"/>
        <w:rPr>
          <w:rFonts w:ascii="Palatino Linotype" w:hAnsi="Palatino Linotype" w:cs="Tahoma"/>
          <w:sz w:val="22"/>
          <w:szCs w:val="22"/>
          <w:shd w:val="clear" w:color="auto" w:fill="FFFFFF"/>
        </w:rPr>
      </w:pPr>
    </w:p>
    <w:p w14:paraId="7E300A56" w14:textId="77777777" w:rsidR="00CE0B4C" w:rsidRPr="001C68D4" w:rsidRDefault="00CE0B4C" w:rsidP="00342378">
      <w:pPr>
        <w:pStyle w:val="Ttulo2"/>
        <w:rPr>
          <w:rFonts w:ascii="Palatino Linotype" w:eastAsia="Calibri" w:hAnsi="Palatino Linotype"/>
          <w:b/>
          <w:color w:val="auto"/>
          <w:sz w:val="22"/>
          <w:szCs w:val="22"/>
          <w:lang w:eastAsia="es-MX"/>
        </w:rPr>
      </w:pPr>
      <w:bookmarkStart w:id="14" w:name="_Toc191564551"/>
      <w:r w:rsidRPr="001C68D4">
        <w:rPr>
          <w:rFonts w:ascii="Palatino Linotype" w:eastAsia="Calibri" w:hAnsi="Palatino Linotype"/>
          <w:b/>
          <w:color w:val="auto"/>
          <w:sz w:val="22"/>
          <w:szCs w:val="22"/>
          <w:lang w:eastAsia="es-MX"/>
        </w:rPr>
        <w:t>SEGUNDO. Causales de improcedencia y sobreseimiento</w:t>
      </w:r>
      <w:bookmarkEnd w:id="14"/>
    </w:p>
    <w:p w14:paraId="14097783" w14:textId="77777777" w:rsidR="00566562" w:rsidRPr="001C68D4"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A3A9037" w14:textId="77777777" w:rsidR="00CE0B4C" w:rsidRPr="001C68D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C68D4">
        <w:rPr>
          <w:rFonts w:ascii="Palatino Linotype" w:eastAsia="Calibri" w:hAnsi="Palatino Linotype" w:cs="Tahoma"/>
          <w:color w:val="000000"/>
          <w:sz w:val="22"/>
          <w:szCs w:val="22"/>
          <w:lang w:eastAsia="es-MX"/>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3BB6D97" w14:textId="77777777" w:rsidR="00CE0B4C" w:rsidRPr="001C68D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8680B02" w14:textId="77777777" w:rsidR="00CE0B4C" w:rsidRPr="001C68D4"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1C68D4">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A7AF457" w14:textId="77777777" w:rsidR="00BF4B55" w:rsidRPr="001C68D4"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79FC7250" w14:textId="77777777" w:rsidR="00CE0B4C" w:rsidRPr="001C68D4" w:rsidRDefault="00CE0B4C" w:rsidP="00342378">
      <w:pPr>
        <w:pStyle w:val="Ttulo3"/>
        <w:rPr>
          <w:rFonts w:ascii="Palatino Linotype" w:eastAsia="Calibri" w:hAnsi="Palatino Linotype" w:cs="Arial"/>
          <w:b/>
          <w:color w:val="auto"/>
          <w:sz w:val="22"/>
          <w:szCs w:val="22"/>
          <w:lang w:eastAsia="es-ES_tradnl"/>
        </w:rPr>
      </w:pPr>
      <w:bookmarkStart w:id="15" w:name="_Toc191564552"/>
      <w:r w:rsidRPr="001C68D4">
        <w:rPr>
          <w:rFonts w:ascii="Palatino Linotype" w:eastAsia="Calibri" w:hAnsi="Palatino Linotype" w:cs="Arial"/>
          <w:b/>
          <w:color w:val="auto"/>
          <w:sz w:val="22"/>
          <w:szCs w:val="22"/>
          <w:lang w:eastAsia="es-ES_tradnl"/>
        </w:rPr>
        <w:t>Causales de sobreseimiento</w:t>
      </w:r>
      <w:bookmarkEnd w:id="15"/>
    </w:p>
    <w:p w14:paraId="64BA568E" w14:textId="77777777" w:rsidR="00CE0B4C" w:rsidRPr="001C68D4" w:rsidRDefault="00CE0B4C" w:rsidP="00FF426B">
      <w:pPr>
        <w:spacing w:line="360" w:lineRule="auto"/>
        <w:jc w:val="both"/>
        <w:rPr>
          <w:rFonts w:ascii="Palatino Linotype" w:eastAsia="Calibri" w:hAnsi="Palatino Linotype" w:cs="Tahoma"/>
          <w:sz w:val="22"/>
          <w:szCs w:val="22"/>
          <w:lang w:eastAsia="es-ES_tradnl"/>
        </w:rPr>
      </w:pPr>
    </w:p>
    <w:p w14:paraId="5B976A37" w14:textId="77777777" w:rsidR="00CE0B4C" w:rsidRPr="001C68D4" w:rsidRDefault="00CE0B4C" w:rsidP="00FF426B">
      <w:pPr>
        <w:spacing w:line="360" w:lineRule="auto"/>
        <w:jc w:val="both"/>
        <w:rPr>
          <w:rFonts w:ascii="Palatino Linotype" w:eastAsia="Calibri" w:hAnsi="Palatino Linotype" w:cs="Tahoma"/>
          <w:sz w:val="22"/>
          <w:szCs w:val="22"/>
          <w:lang w:eastAsia="es-ES_tradnl"/>
        </w:rPr>
      </w:pPr>
      <w:r w:rsidRPr="001C68D4">
        <w:rPr>
          <w:rFonts w:ascii="Palatino Linotype" w:eastAsia="Calibri" w:hAnsi="Palatino Linotype" w:cs="Tahoma"/>
          <w:sz w:val="22"/>
          <w:szCs w:val="22"/>
          <w:lang w:eastAsia="es-ES_tradnl"/>
        </w:rPr>
        <w:t>Por lo que hace a las causales de sobreseimiento, del análisis realizado por este Instituto, se advierte que</w:t>
      </w:r>
      <w:r w:rsidRPr="001C68D4">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1C68D4">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1C68D4">
        <w:rPr>
          <w:rFonts w:ascii="Palatino Linotype" w:eastAsia="Calibri" w:hAnsi="Palatino Linotype" w:cs="Tahoma"/>
          <w:bCs/>
          <w:sz w:val="22"/>
          <w:szCs w:val="22"/>
          <w:lang w:eastAsia="es-ES_tradnl"/>
        </w:rPr>
        <w:t xml:space="preserve">Por tales motivos, </w:t>
      </w:r>
      <w:r w:rsidRPr="001C68D4">
        <w:rPr>
          <w:rFonts w:ascii="Palatino Linotype" w:eastAsia="Calibri" w:hAnsi="Palatino Linotype" w:cs="Tahoma"/>
          <w:sz w:val="22"/>
          <w:szCs w:val="22"/>
          <w:lang w:eastAsia="es-ES_tradnl"/>
        </w:rPr>
        <w:t xml:space="preserve">se considera procedente entrar al fondo del presente asunto. </w:t>
      </w:r>
    </w:p>
    <w:p w14:paraId="5C1082B6" w14:textId="77777777" w:rsidR="00CE0B4C" w:rsidRPr="001C68D4" w:rsidRDefault="00CE0B4C" w:rsidP="00FF5303">
      <w:pPr>
        <w:pStyle w:val="Ttulo2"/>
        <w:rPr>
          <w:rFonts w:ascii="Palatino Linotype" w:eastAsia="Calibri" w:hAnsi="Palatino Linotype"/>
          <w:b/>
          <w:color w:val="auto"/>
          <w:sz w:val="22"/>
          <w:lang w:val="es-ES" w:eastAsia="es-ES_tradnl"/>
        </w:rPr>
      </w:pPr>
      <w:bookmarkStart w:id="16" w:name="_Toc191564553"/>
      <w:r w:rsidRPr="001C68D4">
        <w:rPr>
          <w:rFonts w:ascii="Palatino Linotype" w:eastAsia="Calibri" w:hAnsi="Palatino Linotype"/>
          <w:b/>
          <w:color w:val="auto"/>
          <w:sz w:val="22"/>
          <w:lang w:eastAsia="es-ES_tradnl"/>
        </w:rPr>
        <w:lastRenderedPageBreak/>
        <w:t>TERCERO. Determinación de la Controversia</w:t>
      </w:r>
      <w:bookmarkEnd w:id="16"/>
    </w:p>
    <w:p w14:paraId="00735DEE" w14:textId="77777777" w:rsidR="00CE0B4C" w:rsidRPr="001C68D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64E736D2" w14:textId="77777777" w:rsidR="00DE1E69" w:rsidRPr="001C68D4" w:rsidRDefault="00CE0B4C" w:rsidP="00BB41B8">
      <w:pPr>
        <w:tabs>
          <w:tab w:val="left" w:pos="4962"/>
        </w:tabs>
        <w:spacing w:line="360" w:lineRule="auto"/>
        <w:jc w:val="both"/>
        <w:rPr>
          <w:rFonts w:ascii="Palatino Linotype" w:eastAsia="Calibri" w:hAnsi="Palatino Linotype" w:cs="Tahoma"/>
          <w:iCs/>
          <w:szCs w:val="22"/>
          <w:lang w:val="es-ES" w:eastAsia="es-ES_tradnl"/>
        </w:rPr>
      </w:pPr>
      <w:r w:rsidRPr="001C68D4">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1C68D4">
        <w:rPr>
          <w:rFonts w:ascii="Palatino Linotype" w:eastAsia="Calibri" w:hAnsi="Palatino Linotype" w:cs="Tahoma"/>
          <w:iCs/>
          <w:sz w:val="22"/>
          <w:szCs w:val="22"/>
          <w:lang w:val="es-ES" w:eastAsia="es-ES_tradnl"/>
        </w:rPr>
        <w:t xml:space="preserve">Particular </w:t>
      </w:r>
      <w:r w:rsidRPr="001C68D4">
        <w:rPr>
          <w:rFonts w:ascii="Palatino Linotype" w:eastAsia="Calibri" w:hAnsi="Palatino Linotype" w:cs="Tahoma"/>
          <w:iCs/>
          <w:sz w:val="22"/>
          <w:szCs w:val="22"/>
          <w:lang w:val="es-ES" w:eastAsia="es-ES_tradnl"/>
        </w:rPr>
        <w:t>solicitó a</w:t>
      </w:r>
      <w:r w:rsidR="00212285" w:rsidRPr="001C68D4">
        <w:rPr>
          <w:rFonts w:ascii="Palatino Linotype" w:eastAsia="Calibri" w:hAnsi="Palatino Linotype" w:cs="Tahoma"/>
          <w:iCs/>
          <w:sz w:val="22"/>
          <w:szCs w:val="22"/>
          <w:lang w:val="es-ES" w:eastAsia="es-ES_tradnl"/>
        </w:rPr>
        <w:t>l</w:t>
      </w:r>
      <w:r w:rsidR="0003473A" w:rsidRPr="001C68D4">
        <w:rPr>
          <w:rFonts w:ascii="Palatino Linotype" w:eastAsia="Calibri" w:hAnsi="Palatino Linotype" w:cs="Tahoma"/>
          <w:iCs/>
          <w:sz w:val="22"/>
          <w:szCs w:val="22"/>
          <w:lang w:val="es-ES" w:eastAsia="es-ES_tradnl"/>
        </w:rPr>
        <w:t xml:space="preserve"> </w:t>
      </w:r>
      <w:r w:rsidR="0026209A" w:rsidRPr="001C68D4">
        <w:rPr>
          <w:rFonts w:ascii="Palatino Linotype" w:eastAsia="Calibri" w:hAnsi="Palatino Linotype" w:cs="Tahoma"/>
          <w:iCs/>
          <w:sz w:val="22"/>
          <w:szCs w:val="22"/>
          <w:lang w:val="es-ES" w:eastAsia="es-ES_tradnl"/>
        </w:rPr>
        <w:t>Ayuntamiento de Valle de Bravo</w:t>
      </w:r>
      <w:r w:rsidRPr="001C68D4">
        <w:rPr>
          <w:rFonts w:ascii="Palatino Linotype" w:eastAsia="Calibri" w:hAnsi="Palatino Linotype" w:cs="Tahoma"/>
          <w:iCs/>
          <w:sz w:val="22"/>
          <w:szCs w:val="22"/>
          <w:lang w:val="es-ES" w:eastAsia="es-ES_tradnl"/>
        </w:rPr>
        <w:t>,</w:t>
      </w:r>
      <w:r w:rsidR="00BB41B8" w:rsidRPr="001C68D4">
        <w:rPr>
          <w:rFonts w:ascii="Palatino Linotype" w:eastAsia="Calibri" w:hAnsi="Palatino Linotype" w:cs="Tahoma"/>
          <w:iCs/>
          <w:sz w:val="22"/>
          <w:szCs w:val="22"/>
          <w:lang w:val="es-ES" w:eastAsia="es-ES_tradnl"/>
        </w:rPr>
        <w:t xml:space="preserve"> de una obra en especificó la licencia de construcción y de uso de suelo.</w:t>
      </w:r>
    </w:p>
    <w:p w14:paraId="152EFB72" w14:textId="77777777" w:rsidR="00DE4F95" w:rsidRPr="001C68D4"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46710B99" w14:textId="77777777" w:rsidR="00A511BB" w:rsidRPr="001C68D4"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1C68D4">
        <w:rPr>
          <w:rFonts w:ascii="Palatino Linotype" w:eastAsia="Calibri" w:hAnsi="Palatino Linotype" w:cs="Tahoma"/>
          <w:iCs/>
          <w:sz w:val="22"/>
          <w:szCs w:val="22"/>
          <w:lang w:val="es-ES" w:eastAsia="es-ES_tradnl"/>
        </w:rPr>
        <w:t>E</w:t>
      </w:r>
      <w:r w:rsidR="0044640B" w:rsidRPr="001C68D4">
        <w:rPr>
          <w:rFonts w:ascii="Palatino Linotype" w:eastAsia="Calibri" w:hAnsi="Palatino Linotype" w:cs="Tahoma"/>
          <w:iCs/>
          <w:sz w:val="22"/>
          <w:szCs w:val="22"/>
          <w:lang w:val="es-ES" w:eastAsia="es-ES_tradnl"/>
        </w:rPr>
        <w:t>n respuesta</w:t>
      </w:r>
      <w:r w:rsidR="007F34CB" w:rsidRPr="001C68D4">
        <w:rPr>
          <w:rFonts w:ascii="Palatino Linotype" w:eastAsia="Calibri" w:hAnsi="Palatino Linotype" w:cs="Tahoma"/>
          <w:iCs/>
          <w:sz w:val="22"/>
          <w:szCs w:val="22"/>
          <w:lang w:val="es-ES" w:eastAsia="es-ES_tradnl"/>
        </w:rPr>
        <w:t>,</w:t>
      </w:r>
      <w:r w:rsidR="0044640B" w:rsidRPr="001C68D4">
        <w:rPr>
          <w:rFonts w:ascii="Palatino Linotype" w:eastAsia="Calibri" w:hAnsi="Palatino Linotype" w:cs="Tahoma"/>
          <w:iCs/>
          <w:sz w:val="22"/>
          <w:szCs w:val="22"/>
          <w:lang w:val="es-ES" w:eastAsia="es-ES_tradnl"/>
        </w:rPr>
        <w:t xml:space="preserve"> el Sujeto Obligado</w:t>
      </w:r>
      <w:r w:rsidR="0018547D" w:rsidRPr="001C68D4">
        <w:rPr>
          <w:rFonts w:ascii="Palatino Linotype" w:eastAsia="Calibri" w:hAnsi="Palatino Linotype" w:cs="Tahoma"/>
          <w:iCs/>
          <w:sz w:val="22"/>
          <w:szCs w:val="22"/>
          <w:lang w:val="es-ES" w:eastAsia="es-ES_tradnl"/>
        </w:rPr>
        <w:t xml:space="preserve"> </w:t>
      </w:r>
      <w:r w:rsidR="00BB41B8" w:rsidRPr="001C68D4">
        <w:rPr>
          <w:rFonts w:ascii="Palatino Linotype" w:eastAsia="Calibri" w:hAnsi="Palatino Linotype" w:cs="Tahoma"/>
          <w:iCs/>
          <w:sz w:val="22"/>
          <w:szCs w:val="22"/>
          <w:lang w:val="es-ES" w:eastAsia="es-ES_tradnl"/>
        </w:rPr>
        <w:t>proporcionó en versión pública la licencia de construcción de la obra mencionada por el Particular</w:t>
      </w:r>
      <w:r w:rsidR="0018547D" w:rsidRPr="001C68D4">
        <w:rPr>
          <w:rFonts w:ascii="Palatino Linotype" w:eastAsia="Calibri" w:hAnsi="Palatino Linotype" w:cs="Tahoma"/>
          <w:iCs/>
          <w:sz w:val="22"/>
          <w:szCs w:val="22"/>
          <w:lang w:val="es-ES" w:eastAsia="es-ES_tradnl"/>
        </w:rPr>
        <w:t xml:space="preserve">, </w:t>
      </w:r>
      <w:r w:rsidR="0004574F" w:rsidRPr="001C68D4">
        <w:rPr>
          <w:rFonts w:ascii="Palatino Linotype" w:eastAsia="Calibri" w:hAnsi="Palatino Linotype" w:cs="Tahoma"/>
          <w:iCs/>
          <w:sz w:val="22"/>
          <w:szCs w:val="22"/>
          <w:lang w:val="es-ES" w:eastAsia="es-ES_tradnl"/>
        </w:rPr>
        <w:t xml:space="preserve">derivado de ello </w:t>
      </w:r>
      <w:r w:rsidR="00BB41B8" w:rsidRPr="001C68D4">
        <w:rPr>
          <w:rFonts w:ascii="Palatino Linotype" w:eastAsia="Calibri" w:hAnsi="Palatino Linotype" w:cs="Tahoma"/>
          <w:iCs/>
          <w:sz w:val="22"/>
          <w:szCs w:val="22"/>
          <w:lang w:val="es-ES" w:eastAsia="es-ES_tradnl"/>
        </w:rPr>
        <w:t xml:space="preserve">este </w:t>
      </w:r>
      <w:r w:rsidR="00002CF8" w:rsidRPr="001C68D4">
        <w:rPr>
          <w:rFonts w:ascii="Palatino Linotype" w:eastAsia="Calibri" w:hAnsi="Palatino Linotype" w:cs="Tahoma"/>
          <w:iCs/>
          <w:sz w:val="22"/>
          <w:szCs w:val="22"/>
          <w:lang w:val="es-ES" w:eastAsia="es-ES_tradnl"/>
        </w:rPr>
        <w:t>se inconformó</w:t>
      </w:r>
      <w:r w:rsidR="00AB2EDE" w:rsidRPr="001C68D4">
        <w:rPr>
          <w:rFonts w:ascii="Palatino Linotype" w:eastAsia="Calibri" w:hAnsi="Palatino Linotype" w:cs="Tahoma"/>
          <w:iCs/>
          <w:sz w:val="22"/>
          <w:szCs w:val="22"/>
          <w:lang w:val="es-ES" w:eastAsia="es-ES_tradnl"/>
        </w:rPr>
        <w:t xml:space="preserve"> </w:t>
      </w:r>
      <w:r w:rsidR="004E5D3C" w:rsidRPr="001C68D4">
        <w:rPr>
          <w:rFonts w:ascii="Palatino Linotype" w:eastAsia="Calibri" w:hAnsi="Palatino Linotype" w:cs="Tahoma"/>
          <w:iCs/>
          <w:sz w:val="22"/>
          <w:szCs w:val="22"/>
          <w:lang w:val="es-ES" w:eastAsia="es-ES_tradnl"/>
        </w:rPr>
        <w:t xml:space="preserve">por </w:t>
      </w:r>
      <w:r w:rsidR="00571944" w:rsidRPr="001C68D4">
        <w:rPr>
          <w:rFonts w:ascii="Palatino Linotype" w:eastAsia="Calibri" w:hAnsi="Palatino Linotype" w:cs="Tahoma"/>
          <w:iCs/>
          <w:sz w:val="22"/>
          <w:szCs w:val="22"/>
          <w:lang w:val="es-ES" w:eastAsia="es-ES_tradnl"/>
        </w:rPr>
        <w:t xml:space="preserve">la </w:t>
      </w:r>
      <w:r w:rsidR="00AB67C7" w:rsidRPr="001C68D4">
        <w:rPr>
          <w:rFonts w:ascii="Palatino Linotype" w:eastAsia="Calibri" w:hAnsi="Palatino Linotype" w:cs="Tahoma"/>
          <w:iCs/>
          <w:sz w:val="22"/>
          <w:szCs w:val="22"/>
          <w:lang w:val="es-ES" w:eastAsia="es-ES_tradnl"/>
        </w:rPr>
        <w:t xml:space="preserve">entrega de información incompleta </w:t>
      </w:r>
      <w:r w:rsidR="00120425" w:rsidRPr="001C68D4">
        <w:rPr>
          <w:rFonts w:ascii="Palatino Linotype" w:eastAsia="Calibri" w:hAnsi="Palatino Linotype" w:cs="Tahoma"/>
          <w:bCs/>
          <w:sz w:val="22"/>
          <w:szCs w:val="22"/>
          <w:lang w:val="es-ES_tradnl" w:eastAsia="en-US"/>
        </w:rPr>
        <w:t xml:space="preserve">así </w:t>
      </w:r>
      <w:r w:rsidR="00A511BB" w:rsidRPr="001C68D4">
        <w:rPr>
          <w:rFonts w:ascii="Palatino Linotype" w:eastAsia="Calibri" w:hAnsi="Palatino Linotype" w:cs="Tahoma"/>
          <w:color w:val="000000"/>
          <w:sz w:val="22"/>
          <w:szCs w:val="22"/>
        </w:rPr>
        <w:t xml:space="preserve">en el asunto que nos ocupa se actualiza la causal de procedencia señalada en el </w:t>
      </w:r>
      <w:r w:rsidR="00A511BB" w:rsidRPr="001C68D4">
        <w:rPr>
          <w:rFonts w:ascii="Palatino Linotype" w:eastAsia="Calibri" w:hAnsi="Palatino Linotype" w:cs="Tahoma"/>
          <w:sz w:val="22"/>
          <w:szCs w:val="22"/>
        </w:rPr>
        <w:t xml:space="preserve">artículo 179, </w:t>
      </w:r>
      <w:r w:rsidR="005638D9" w:rsidRPr="001C68D4">
        <w:rPr>
          <w:rFonts w:ascii="Palatino Linotype" w:eastAsia="Calibri" w:hAnsi="Palatino Linotype" w:cs="Tahoma"/>
          <w:sz w:val="22"/>
          <w:szCs w:val="22"/>
        </w:rPr>
        <w:t xml:space="preserve">fracción </w:t>
      </w:r>
      <w:r w:rsidR="00AB67C7" w:rsidRPr="001C68D4">
        <w:rPr>
          <w:rFonts w:ascii="Palatino Linotype" w:eastAsia="Calibri" w:hAnsi="Palatino Linotype" w:cs="Tahoma"/>
          <w:sz w:val="22"/>
          <w:szCs w:val="22"/>
        </w:rPr>
        <w:t>V</w:t>
      </w:r>
      <w:r w:rsidR="00E52703" w:rsidRPr="001C68D4">
        <w:rPr>
          <w:rFonts w:ascii="Palatino Linotype" w:eastAsia="Calibri" w:hAnsi="Palatino Linotype" w:cs="Tahoma"/>
          <w:sz w:val="22"/>
          <w:szCs w:val="22"/>
        </w:rPr>
        <w:t>,</w:t>
      </w:r>
      <w:r w:rsidR="00A511BB" w:rsidRPr="001C68D4">
        <w:rPr>
          <w:rFonts w:ascii="Palatino Linotype" w:eastAsia="Calibri" w:hAnsi="Palatino Linotype" w:cs="Tahoma"/>
          <w:sz w:val="22"/>
          <w:szCs w:val="22"/>
        </w:rPr>
        <w:t xml:space="preserve"> de la Ley de la materia</w:t>
      </w:r>
      <w:r w:rsidR="00A511BB" w:rsidRPr="001C68D4">
        <w:rPr>
          <w:rFonts w:ascii="Palatino Linotype" w:eastAsia="Calibri" w:hAnsi="Palatino Linotype" w:cs="Tahoma"/>
          <w:bCs/>
          <w:sz w:val="22"/>
          <w:szCs w:val="22"/>
        </w:rPr>
        <w:t>.</w:t>
      </w:r>
    </w:p>
    <w:p w14:paraId="79D6B57C" w14:textId="77777777" w:rsidR="00CE0B4C" w:rsidRPr="001C68D4"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CFD4C22" w14:textId="77777777" w:rsidR="00571944" w:rsidRPr="001C68D4"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1C68D4">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5C5E9861" w14:textId="77777777" w:rsidR="00FF5303" w:rsidRPr="001C68D4"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3408ADE3" w14:textId="77777777" w:rsidR="00CE0B4C" w:rsidRPr="001C68D4" w:rsidRDefault="00CE0B4C" w:rsidP="00FF5303">
      <w:pPr>
        <w:pStyle w:val="Ttulo2"/>
        <w:jc w:val="both"/>
        <w:rPr>
          <w:rFonts w:ascii="Palatino Linotype" w:eastAsia="Calibri" w:hAnsi="Palatino Linotype" w:cs="Arial"/>
          <w:b/>
          <w:color w:val="auto"/>
          <w:sz w:val="22"/>
          <w:lang w:eastAsia="es-ES_tradnl"/>
        </w:rPr>
      </w:pPr>
      <w:bookmarkStart w:id="17" w:name="_Toc191564554"/>
      <w:r w:rsidRPr="001C68D4">
        <w:rPr>
          <w:rFonts w:ascii="Palatino Linotype" w:eastAsia="Calibri" w:hAnsi="Palatino Linotype" w:cs="Arial"/>
          <w:b/>
          <w:color w:val="auto"/>
          <w:sz w:val="22"/>
          <w:lang w:eastAsia="es-ES_tradnl"/>
        </w:rPr>
        <w:t>CUARTO. Marco normativo aplicable en materia de transparencia y acceso a la información pública</w:t>
      </w:r>
      <w:bookmarkEnd w:id="17"/>
    </w:p>
    <w:p w14:paraId="4C039F7A" w14:textId="77777777" w:rsidR="00CE0B4C" w:rsidRPr="001C68D4" w:rsidRDefault="00CE0B4C" w:rsidP="00FF426B">
      <w:pPr>
        <w:spacing w:line="360" w:lineRule="auto"/>
        <w:contextualSpacing/>
        <w:jc w:val="both"/>
        <w:rPr>
          <w:rFonts w:ascii="Palatino Linotype" w:hAnsi="Palatino Linotype" w:cs="Tahoma"/>
          <w:sz w:val="22"/>
          <w:szCs w:val="22"/>
        </w:rPr>
      </w:pPr>
    </w:p>
    <w:p w14:paraId="4209E622" w14:textId="77777777" w:rsidR="00CE0B4C" w:rsidRPr="001C68D4" w:rsidRDefault="00CE0B4C" w:rsidP="00FF426B">
      <w:pPr>
        <w:widowControl w:val="0"/>
        <w:spacing w:line="360" w:lineRule="auto"/>
        <w:contextualSpacing/>
        <w:jc w:val="both"/>
        <w:rPr>
          <w:rFonts w:ascii="Palatino Linotype" w:hAnsi="Palatino Linotype" w:cs="Tahoma"/>
          <w:sz w:val="22"/>
          <w:szCs w:val="22"/>
        </w:rPr>
      </w:pPr>
      <w:r w:rsidRPr="001C68D4">
        <w:rPr>
          <w:rFonts w:ascii="Palatino Linotype" w:hAnsi="Palatino Linotype" w:cs="Tahoma"/>
          <w:sz w:val="22"/>
          <w:szCs w:val="22"/>
        </w:rPr>
        <w:t>El artículo 6°, Apartado A), fracción I</w:t>
      </w:r>
      <w:r w:rsidR="00D63A43" w:rsidRPr="001C68D4">
        <w:rPr>
          <w:rFonts w:ascii="Palatino Linotype" w:hAnsi="Palatino Linotype" w:cs="Tahoma"/>
          <w:sz w:val="22"/>
          <w:szCs w:val="22"/>
        </w:rPr>
        <w:t>,</w:t>
      </w:r>
      <w:r w:rsidRPr="001C68D4">
        <w:rPr>
          <w:rFonts w:ascii="Palatino Linotype" w:hAnsi="Palatino Linotype" w:cs="Tahoma"/>
          <w:sz w:val="22"/>
          <w:szCs w:val="22"/>
        </w:rPr>
        <w:t xml:space="preserve"> de la Constitución Política de los Estados Unidos Mexicanos, establece que toda la información en posesión de cualquier </w:t>
      </w:r>
      <w:r w:rsidR="005A1884" w:rsidRPr="001C68D4">
        <w:rPr>
          <w:rFonts w:ascii="Palatino Linotype" w:hAnsi="Palatino Linotype" w:cs="Tahoma"/>
          <w:sz w:val="22"/>
          <w:szCs w:val="22"/>
        </w:rPr>
        <w:t>autoridad</w:t>
      </w:r>
      <w:r w:rsidRPr="001C68D4">
        <w:rPr>
          <w:rFonts w:ascii="Palatino Linotype" w:hAnsi="Palatino Linotype" w:cs="Tahoma"/>
          <w:sz w:val="22"/>
          <w:szCs w:val="22"/>
        </w:rPr>
        <w:t xml:space="preserve"> es pública y sólo podrá ser reservada temporalmente por razones de interés público.</w:t>
      </w:r>
    </w:p>
    <w:p w14:paraId="10CE85E3" w14:textId="77777777" w:rsidR="00CE0B4C" w:rsidRPr="001C68D4" w:rsidRDefault="00CE0B4C" w:rsidP="00FF426B">
      <w:pPr>
        <w:spacing w:line="360" w:lineRule="auto"/>
        <w:contextualSpacing/>
        <w:jc w:val="both"/>
        <w:rPr>
          <w:rFonts w:ascii="Palatino Linotype" w:hAnsi="Palatino Linotype" w:cs="Tahoma"/>
          <w:sz w:val="22"/>
          <w:szCs w:val="22"/>
        </w:rPr>
      </w:pPr>
    </w:p>
    <w:p w14:paraId="5DF31FA4"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5311D009" w14:textId="77777777" w:rsidR="00CE0B4C" w:rsidRPr="001C68D4" w:rsidRDefault="00CE0B4C" w:rsidP="00FF426B">
      <w:pPr>
        <w:spacing w:line="360" w:lineRule="auto"/>
        <w:jc w:val="both"/>
        <w:rPr>
          <w:rFonts w:ascii="Palatino Linotype" w:hAnsi="Palatino Linotype" w:cs="Tahoma"/>
          <w:sz w:val="22"/>
          <w:szCs w:val="22"/>
        </w:rPr>
      </w:pPr>
    </w:p>
    <w:p w14:paraId="6D66D3F7"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lastRenderedPageBreak/>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1CDE9DBF" w14:textId="77777777" w:rsidR="00CE0B4C" w:rsidRPr="001C68D4" w:rsidRDefault="00CE0B4C" w:rsidP="00FF426B">
      <w:pPr>
        <w:spacing w:line="360" w:lineRule="auto"/>
        <w:jc w:val="both"/>
        <w:rPr>
          <w:rFonts w:ascii="Palatino Linotype" w:hAnsi="Palatino Linotype" w:cs="Tahoma"/>
          <w:sz w:val="22"/>
          <w:szCs w:val="22"/>
        </w:rPr>
      </w:pPr>
    </w:p>
    <w:p w14:paraId="23567B56"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t>En materia local, el artículo 5°, fracción I</w:t>
      </w:r>
      <w:r w:rsidR="00002CF8" w:rsidRPr="001C68D4">
        <w:rPr>
          <w:rFonts w:ascii="Palatino Linotype" w:hAnsi="Palatino Linotype" w:cs="Tahoma"/>
          <w:sz w:val="22"/>
          <w:szCs w:val="22"/>
        </w:rPr>
        <w:t>,</w:t>
      </w:r>
      <w:r w:rsidRPr="001C68D4">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47C648A4" w14:textId="77777777" w:rsidR="00CE0B4C" w:rsidRPr="001C68D4" w:rsidRDefault="00CE0B4C" w:rsidP="00FF426B">
      <w:pPr>
        <w:spacing w:line="360" w:lineRule="auto"/>
        <w:jc w:val="both"/>
        <w:rPr>
          <w:rFonts w:ascii="Palatino Linotype" w:hAnsi="Palatino Linotype" w:cs="Tahoma"/>
          <w:sz w:val="22"/>
          <w:szCs w:val="22"/>
        </w:rPr>
      </w:pPr>
    </w:p>
    <w:p w14:paraId="1CDD9079"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7AFC4413" w14:textId="77777777" w:rsidR="00CE0B4C" w:rsidRPr="001C68D4" w:rsidRDefault="00CE0B4C" w:rsidP="00FF426B">
      <w:pPr>
        <w:spacing w:line="360" w:lineRule="auto"/>
        <w:jc w:val="both"/>
        <w:rPr>
          <w:rFonts w:ascii="Palatino Linotype" w:hAnsi="Palatino Linotype" w:cs="Tahoma"/>
          <w:sz w:val="22"/>
          <w:szCs w:val="22"/>
        </w:rPr>
      </w:pPr>
    </w:p>
    <w:p w14:paraId="3ACC901A"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t>El artículo 12, que, quienes generen, recopilen, administren, manejen, procesen, archiven o conserven información pública serán responsables de la misma.</w:t>
      </w:r>
    </w:p>
    <w:p w14:paraId="54C11162" w14:textId="77777777" w:rsidR="00EF5683" w:rsidRPr="001C68D4" w:rsidRDefault="00EF5683" w:rsidP="00FF426B">
      <w:pPr>
        <w:spacing w:line="360" w:lineRule="auto"/>
        <w:jc w:val="both"/>
        <w:rPr>
          <w:rFonts w:ascii="Palatino Linotype" w:hAnsi="Palatino Linotype" w:cs="Tahoma"/>
          <w:sz w:val="22"/>
          <w:szCs w:val="22"/>
        </w:rPr>
      </w:pPr>
    </w:p>
    <w:p w14:paraId="0DC4B193"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4DDD0721" w14:textId="77777777" w:rsidR="00F66601" w:rsidRPr="001C68D4" w:rsidRDefault="00F66601" w:rsidP="00FF426B">
      <w:pPr>
        <w:spacing w:line="360" w:lineRule="auto"/>
        <w:jc w:val="both"/>
        <w:rPr>
          <w:rFonts w:ascii="Palatino Linotype" w:hAnsi="Palatino Linotype" w:cs="Tahoma"/>
          <w:sz w:val="22"/>
          <w:szCs w:val="22"/>
        </w:rPr>
      </w:pPr>
    </w:p>
    <w:p w14:paraId="336755B4" w14:textId="77777777" w:rsidR="00CE0B4C" w:rsidRPr="001C68D4" w:rsidRDefault="00CE0B4C" w:rsidP="00FF426B">
      <w:pPr>
        <w:spacing w:line="360" w:lineRule="auto"/>
        <w:jc w:val="both"/>
        <w:rPr>
          <w:rFonts w:ascii="Palatino Linotype" w:hAnsi="Palatino Linotype" w:cs="Tahoma"/>
          <w:sz w:val="22"/>
          <w:szCs w:val="22"/>
        </w:rPr>
      </w:pPr>
      <w:r w:rsidRPr="001C68D4">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31E08F7" w14:textId="77777777" w:rsidR="00CE0B4C" w:rsidRPr="001C68D4" w:rsidRDefault="00CE0B4C" w:rsidP="00FF5303">
      <w:pPr>
        <w:pStyle w:val="Ttulo2"/>
        <w:rPr>
          <w:rFonts w:ascii="Palatino Linotype" w:hAnsi="Palatino Linotype"/>
          <w:b/>
          <w:color w:val="auto"/>
          <w:sz w:val="22"/>
          <w:lang w:val="es-ES"/>
        </w:rPr>
      </w:pPr>
      <w:bookmarkStart w:id="18" w:name="_Toc191564555"/>
      <w:r w:rsidRPr="001C68D4">
        <w:rPr>
          <w:rFonts w:ascii="Palatino Linotype" w:eastAsia="Calibri" w:hAnsi="Palatino Linotype"/>
          <w:b/>
          <w:color w:val="auto"/>
          <w:sz w:val="22"/>
          <w:lang w:eastAsia="es-ES_tradnl"/>
        </w:rPr>
        <w:lastRenderedPageBreak/>
        <w:t>QUINTO. Estudio de Fondo</w:t>
      </w:r>
      <w:bookmarkEnd w:id="18"/>
    </w:p>
    <w:p w14:paraId="624ADAB3" w14:textId="77777777" w:rsidR="00040101" w:rsidRPr="001C68D4" w:rsidRDefault="00040101" w:rsidP="00FF426B">
      <w:pPr>
        <w:spacing w:line="360" w:lineRule="auto"/>
        <w:ind w:right="-93"/>
        <w:jc w:val="both"/>
        <w:rPr>
          <w:rFonts w:ascii="Palatino Linotype" w:hAnsi="Palatino Linotype" w:cs="Tahoma"/>
          <w:b/>
          <w:sz w:val="22"/>
          <w:szCs w:val="22"/>
          <w:lang w:val="es-ES"/>
        </w:rPr>
      </w:pPr>
    </w:p>
    <w:p w14:paraId="6CB4DF50" w14:textId="77777777" w:rsidR="007F486F" w:rsidRPr="001C68D4" w:rsidRDefault="007F486F" w:rsidP="007F486F">
      <w:pPr>
        <w:spacing w:line="360" w:lineRule="auto"/>
        <w:jc w:val="both"/>
        <w:rPr>
          <w:rFonts w:ascii="Palatino Linotype" w:hAnsi="Palatino Linotype" w:cs="Tahoma"/>
          <w:sz w:val="22"/>
          <w:szCs w:val="22"/>
        </w:rPr>
      </w:pPr>
      <w:r w:rsidRPr="001C68D4">
        <w:rPr>
          <w:rFonts w:ascii="Palatino Linotype" w:hAnsi="Palatino Linotype" w:cs="Tahoma"/>
          <w:sz w:val="22"/>
          <w:szCs w:val="22"/>
        </w:rPr>
        <w:t>Una vez determinada la vía sobre la que versará el presente Recurso y previa revisión del expediente electrónico formado en el Sistema de Acceso a la Información Mexiquense (SAIMEX), con motivo de la solicitud de información y del Recurso a que da origen, es conveniente analizar si la respuesta del Sujeto Obligado cumple con los requisitos y procedimientos del derecho de acceso a la información pública.</w:t>
      </w:r>
    </w:p>
    <w:p w14:paraId="71E7FB8B" w14:textId="175CFACD" w:rsidR="007F486F" w:rsidRPr="001C68D4" w:rsidRDefault="007F486F" w:rsidP="007F486F">
      <w:pPr>
        <w:spacing w:line="360" w:lineRule="auto"/>
        <w:jc w:val="both"/>
        <w:rPr>
          <w:rFonts w:ascii="Palatino Linotype" w:hAnsi="Palatino Linotype" w:cs="Tahoma"/>
          <w:sz w:val="22"/>
          <w:szCs w:val="22"/>
        </w:rPr>
      </w:pPr>
    </w:p>
    <w:p w14:paraId="2E34EEB4" w14:textId="6960563C" w:rsidR="003957D9" w:rsidRPr="001C68D4" w:rsidRDefault="003957D9" w:rsidP="005F0F20">
      <w:pPr>
        <w:tabs>
          <w:tab w:val="left" w:pos="4962"/>
        </w:tabs>
        <w:spacing w:line="360" w:lineRule="auto"/>
        <w:contextualSpacing/>
        <w:jc w:val="both"/>
        <w:rPr>
          <w:rFonts w:ascii="Palatino Linotype" w:eastAsia="Calibri" w:hAnsi="Palatino Linotype" w:cs="Tahoma"/>
          <w:iCs/>
          <w:sz w:val="22"/>
          <w:szCs w:val="22"/>
          <w:lang w:eastAsia="es-ES_tradnl"/>
        </w:rPr>
      </w:pPr>
      <w:r w:rsidRPr="001C68D4">
        <w:rPr>
          <w:rFonts w:ascii="Palatino Linotype" w:hAnsi="Palatino Linotype" w:cs="Tahoma"/>
          <w:sz w:val="22"/>
          <w:szCs w:val="22"/>
        </w:rPr>
        <w:t>En un principio, es de señalar que el Particular al momento de interponer su Recurso de Revisión únicamente se inconforma po</w:t>
      </w:r>
      <w:r w:rsidR="005F0F20" w:rsidRPr="001C68D4">
        <w:rPr>
          <w:rFonts w:ascii="Palatino Linotype" w:hAnsi="Palatino Linotype" w:cs="Tahoma"/>
          <w:sz w:val="22"/>
          <w:szCs w:val="22"/>
        </w:rPr>
        <w:t>r la entrega de información incompleta al señalar “…</w:t>
      </w:r>
      <w:r w:rsidR="005F0F20" w:rsidRPr="001C68D4">
        <w:rPr>
          <w:rFonts w:ascii="Palatino Linotype" w:hAnsi="Palatino Linotype" w:cs="Tahoma"/>
          <w:bCs/>
          <w:i/>
          <w:sz w:val="22"/>
          <w:szCs w:val="22"/>
        </w:rPr>
        <w:t xml:space="preserve">la información llego incompleta </w:t>
      </w:r>
      <w:proofErr w:type="spellStart"/>
      <w:r w:rsidR="005F0F20" w:rsidRPr="001C68D4">
        <w:rPr>
          <w:rFonts w:ascii="Palatino Linotype" w:hAnsi="Palatino Linotype" w:cs="Tahoma"/>
          <w:bCs/>
          <w:i/>
          <w:sz w:val="22"/>
          <w:szCs w:val="22"/>
        </w:rPr>
        <w:t>unicamente</w:t>
      </w:r>
      <w:proofErr w:type="spellEnd"/>
      <w:r w:rsidR="005F0F20" w:rsidRPr="001C68D4">
        <w:rPr>
          <w:rFonts w:ascii="Palatino Linotype" w:hAnsi="Palatino Linotype" w:cs="Tahoma"/>
          <w:bCs/>
          <w:i/>
          <w:sz w:val="22"/>
          <w:szCs w:val="22"/>
        </w:rPr>
        <w:t xml:space="preserve"> dando </w:t>
      </w:r>
      <w:proofErr w:type="spellStart"/>
      <w:r w:rsidR="005F0F20" w:rsidRPr="001C68D4">
        <w:rPr>
          <w:rFonts w:ascii="Palatino Linotype" w:hAnsi="Palatino Linotype" w:cs="Tahoma"/>
          <w:bCs/>
          <w:i/>
          <w:sz w:val="22"/>
          <w:szCs w:val="22"/>
        </w:rPr>
        <w:t>contestacion</w:t>
      </w:r>
      <w:proofErr w:type="spellEnd"/>
      <w:r w:rsidR="005F0F20" w:rsidRPr="001C68D4">
        <w:rPr>
          <w:rFonts w:ascii="Palatino Linotype" w:hAnsi="Palatino Linotype" w:cs="Tahoma"/>
          <w:bCs/>
          <w:i/>
          <w:sz w:val="22"/>
          <w:szCs w:val="22"/>
        </w:rPr>
        <w:t xml:space="preserve"> a la copia de una licencia de construcción omitiendo si se tiene o no la licencia de uso de suelo…” (</w:t>
      </w:r>
      <w:r w:rsidR="005F0F20" w:rsidRPr="001C68D4">
        <w:rPr>
          <w:rFonts w:ascii="Palatino Linotype" w:hAnsi="Palatino Linotype" w:cs="Tahoma"/>
          <w:bCs/>
          <w:iCs/>
          <w:sz w:val="22"/>
          <w:szCs w:val="22"/>
        </w:rPr>
        <w:t>sic</w:t>
      </w:r>
      <w:r w:rsidR="005F0F20" w:rsidRPr="001C68D4">
        <w:rPr>
          <w:rFonts w:ascii="Palatino Linotype" w:hAnsi="Palatino Linotype" w:cs="Tahoma"/>
          <w:bCs/>
          <w:i/>
          <w:sz w:val="22"/>
          <w:szCs w:val="22"/>
        </w:rPr>
        <w:t>)</w:t>
      </w:r>
      <w:r w:rsidR="006308EB" w:rsidRPr="001C68D4">
        <w:rPr>
          <w:rFonts w:ascii="Palatino Linotype" w:hAnsi="Palatino Linotype" w:cs="Tahoma"/>
          <w:sz w:val="22"/>
          <w:szCs w:val="22"/>
        </w:rPr>
        <w:t>;</w:t>
      </w:r>
      <w:r w:rsidRPr="001C68D4">
        <w:rPr>
          <w:rFonts w:ascii="Palatino Linotype" w:hAnsi="Palatino Linotype" w:cs="Tahoma"/>
          <w:sz w:val="22"/>
          <w:szCs w:val="22"/>
        </w:rPr>
        <w:t xml:space="preserve"> es decir</w:t>
      </w:r>
      <w:r w:rsidR="006308EB" w:rsidRPr="001C68D4">
        <w:rPr>
          <w:rFonts w:ascii="Palatino Linotype" w:hAnsi="Palatino Linotype" w:cs="Tahoma"/>
          <w:sz w:val="22"/>
          <w:szCs w:val="22"/>
        </w:rPr>
        <w:t>,</w:t>
      </w:r>
      <w:r w:rsidRPr="001C68D4">
        <w:rPr>
          <w:rFonts w:ascii="Palatino Linotype" w:hAnsi="Palatino Linotype" w:cs="Tahoma"/>
          <w:sz w:val="22"/>
          <w:szCs w:val="22"/>
        </w:rPr>
        <w:t xml:space="preserve"> </w:t>
      </w:r>
      <w:r w:rsidR="005F0F20" w:rsidRPr="001C68D4">
        <w:rPr>
          <w:rFonts w:ascii="Palatino Linotype" w:hAnsi="Palatino Linotype" w:cs="Tahoma"/>
          <w:sz w:val="22"/>
          <w:szCs w:val="22"/>
        </w:rPr>
        <w:t>no se inconforma por la licencia de construcción proporcionada, sino únicamente por la falta de la de uso de suelo</w:t>
      </w:r>
      <w:r w:rsidRPr="001C68D4">
        <w:rPr>
          <w:rFonts w:ascii="Palatino Linotype" w:hAnsi="Palatino Linotype" w:cs="Tahoma"/>
          <w:sz w:val="22"/>
          <w:szCs w:val="22"/>
        </w:rPr>
        <w:t xml:space="preserve">, </w:t>
      </w:r>
      <w:r w:rsidR="005F0F20" w:rsidRPr="001C68D4">
        <w:rPr>
          <w:rFonts w:ascii="Palatino Linotype" w:hAnsi="Palatino Linotype" w:cs="Tahoma"/>
          <w:sz w:val="22"/>
          <w:szCs w:val="22"/>
          <w:lang w:val="es-ES"/>
        </w:rPr>
        <w:t xml:space="preserve">así </w:t>
      </w:r>
      <w:r w:rsidRPr="001C68D4">
        <w:rPr>
          <w:rFonts w:ascii="Palatino Linotype" w:hAnsi="Palatino Linotype" w:cs="Tahoma"/>
          <w:sz w:val="22"/>
          <w:szCs w:val="22"/>
          <w:lang w:val="es-ES"/>
        </w:rPr>
        <w:t xml:space="preserve">no se hará ningún pronunciamiento </w:t>
      </w:r>
      <w:r w:rsidR="005F0F20" w:rsidRPr="001C68D4">
        <w:rPr>
          <w:rFonts w:ascii="Palatino Linotype" w:hAnsi="Palatino Linotype" w:cs="Tahoma"/>
          <w:sz w:val="22"/>
          <w:szCs w:val="22"/>
          <w:lang w:val="es-ES"/>
        </w:rPr>
        <w:t>respecto de la primera</w:t>
      </w:r>
      <w:r w:rsidRPr="001C68D4">
        <w:rPr>
          <w:rFonts w:ascii="Palatino Linotype" w:hAnsi="Palatino Linotype" w:cs="Tahoma"/>
          <w:sz w:val="22"/>
          <w:szCs w:val="22"/>
          <w:lang w:val="es-ES"/>
        </w:rPr>
        <w:t xml:space="preserve">, </w:t>
      </w:r>
      <w:r w:rsidRPr="001C68D4">
        <w:rPr>
          <w:rFonts w:ascii="Palatino Linotype" w:eastAsia="Calibri" w:hAnsi="Palatino Linotype" w:cs="Tahoma"/>
          <w:iCs/>
          <w:sz w:val="22"/>
          <w:szCs w:val="22"/>
          <w:lang w:eastAsia="es-ES_tradnl"/>
        </w:rPr>
        <w:t>lo anterior de conformidad con lo dispuesto en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los actos que se hayan consentido tácitamente, entendiéndose por éstos cuando el recurso no se haya promovido en el plazo señalado para el efecto.</w:t>
      </w:r>
    </w:p>
    <w:p w14:paraId="3FB6287D" w14:textId="77777777" w:rsidR="003957D9" w:rsidRPr="001C68D4" w:rsidRDefault="003957D9" w:rsidP="003957D9">
      <w:pPr>
        <w:tabs>
          <w:tab w:val="left" w:pos="4962"/>
        </w:tabs>
        <w:spacing w:line="360" w:lineRule="auto"/>
        <w:contextualSpacing/>
        <w:jc w:val="both"/>
        <w:rPr>
          <w:rFonts w:ascii="Palatino Linotype" w:hAnsi="Palatino Linotype" w:cs="Tahoma"/>
          <w:sz w:val="22"/>
          <w:szCs w:val="22"/>
          <w:lang w:val="es-ES"/>
        </w:rPr>
      </w:pPr>
    </w:p>
    <w:p w14:paraId="4A3C069F" w14:textId="77777777" w:rsidR="003957D9" w:rsidRPr="001C68D4" w:rsidRDefault="003957D9" w:rsidP="003957D9">
      <w:pPr>
        <w:spacing w:line="360" w:lineRule="auto"/>
        <w:jc w:val="both"/>
        <w:rPr>
          <w:rFonts w:ascii="Palatino Linotype" w:eastAsia="Calibri" w:hAnsi="Palatino Linotype" w:cs="Tahoma"/>
          <w:iCs/>
          <w:sz w:val="22"/>
          <w:szCs w:val="22"/>
          <w:lang w:eastAsia="es-ES_tradnl"/>
        </w:rPr>
      </w:pPr>
      <w:r w:rsidRPr="001C68D4">
        <w:rPr>
          <w:rFonts w:ascii="Palatino Linotype" w:eastAsia="Calibri" w:hAnsi="Palatino Linotype" w:cs="Tahoma"/>
          <w:iCs/>
          <w:sz w:val="22"/>
          <w:szCs w:val="22"/>
          <w:lang w:eastAsia="es-ES_tradnl"/>
        </w:rPr>
        <w:t xml:space="preserve">De la misma manera resulta aplicable el criterio sostenido por el Poder Judicial de la Federación de rubro </w:t>
      </w:r>
      <w:r w:rsidRPr="001C68D4">
        <w:rPr>
          <w:rFonts w:ascii="Palatino Linotype" w:eastAsia="Calibri" w:hAnsi="Palatino Linotype" w:cs="Tahoma"/>
          <w:b/>
          <w:iCs/>
          <w:sz w:val="22"/>
          <w:szCs w:val="22"/>
          <w:lang w:eastAsia="es-ES_tradnl"/>
        </w:rPr>
        <w:t>ACTOS CONSENTIDOS TÁCITAMENTE</w:t>
      </w:r>
      <w:r w:rsidRPr="001C68D4">
        <w:rPr>
          <w:rFonts w:ascii="Palatino Linotype" w:eastAsia="Calibri" w:hAnsi="Palatino Linotype" w:cs="Tahoma"/>
          <w:iCs/>
          <w:sz w:val="22"/>
          <w:szCs w:val="22"/>
          <w:lang w:eastAsia="es-ES_tradnl"/>
        </w:rPr>
        <w:t>, Tesis VI.2o. J/21, emitida en la novena época, por el Segundo Tribunal Colegiado del Sexto Circuito, publicada en la Gaceta del Semanario Judicial de la Federación en agosto de 1995, página 291 y número de registro 204707, del que se desprende que cuando no se reclaman los actos de autoridad en la vía y plazos establecidos en la Ley, se presume que el particular está conforme con los mismos.</w:t>
      </w:r>
    </w:p>
    <w:p w14:paraId="7BD6D8FA" w14:textId="77777777" w:rsidR="003957D9" w:rsidRPr="001C68D4" w:rsidRDefault="003957D9" w:rsidP="003957D9">
      <w:pPr>
        <w:spacing w:line="360" w:lineRule="auto"/>
        <w:jc w:val="both"/>
        <w:rPr>
          <w:rFonts w:ascii="Palatino Linotype" w:eastAsia="Calibri" w:hAnsi="Palatino Linotype" w:cs="Tahoma"/>
          <w:iCs/>
          <w:sz w:val="22"/>
          <w:szCs w:val="22"/>
          <w:lang w:eastAsia="es-ES_tradnl"/>
        </w:rPr>
      </w:pPr>
    </w:p>
    <w:p w14:paraId="7C4ED924" w14:textId="77777777" w:rsidR="003957D9" w:rsidRPr="001C68D4" w:rsidRDefault="003957D9" w:rsidP="003957D9">
      <w:pPr>
        <w:tabs>
          <w:tab w:val="left" w:pos="4962"/>
        </w:tabs>
        <w:spacing w:line="360" w:lineRule="auto"/>
        <w:jc w:val="both"/>
        <w:rPr>
          <w:rFonts w:ascii="Palatino Linotype" w:eastAsia="Calibri" w:hAnsi="Palatino Linotype" w:cs="Tahoma"/>
          <w:iCs/>
          <w:sz w:val="22"/>
          <w:szCs w:val="22"/>
          <w:lang w:eastAsia="es-ES_tradnl"/>
        </w:rPr>
      </w:pPr>
      <w:r w:rsidRPr="001C68D4">
        <w:rPr>
          <w:rFonts w:ascii="Palatino Linotype" w:eastAsia="Calibri" w:hAnsi="Palatino Linotype" w:cs="Tahoma"/>
          <w:iCs/>
          <w:sz w:val="22"/>
          <w:szCs w:val="22"/>
          <w:lang w:eastAsia="es-ES_tradnl"/>
        </w:rPr>
        <w:lastRenderedPageBreak/>
        <w:t xml:space="preserve">En ese sentido, en el caso de que el Particular no haya manifestado su inconformidad en contra del acto en su totalidad o en cualquiera de sus partes, se tendrá por consentido al no haber realizado argumento alguno que formulara un agravio en su contra, por lo que, en la especie, se valida la respuesta respecto de los puntos no controvertidos y se arriba a la conclusión de que estos quedaron firmes. </w:t>
      </w:r>
    </w:p>
    <w:p w14:paraId="650E51CD" w14:textId="716522AD" w:rsidR="003957D9" w:rsidRPr="001C68D4" w:rsidRDefault="003957D9" w:rsidP="007F486F">
      <w:pPr>
        <w:spacing w:line="360" w:lineRule="auto"/>
        <w:jc w:val="both"/>
        <w:rPr>
          <w:rFonts w:ascii="Palatino Linotype" w:hAnsi="Palatino Linotype" w:cs="Tahoma"/>
          <w:sz w:val="22"/>
          <w:szCs w:val="22"/>
        </w:rPr>
      </w:pPr>
    </w:p>
    <w:p w14:paraId="6E9FB219" w14:textId="3EA34919" w:rsidR="005F0F20" w:rsidRPr="001C68D4" w:rsidRDefault="005F0F20" w:rsidP="005F0F20">
      <w:pPr>
        <w:spacing w:line="360" w:lineRule="auto"/>
        <w:jc w:val="both"/>
        <w:rPr>
          <w:rFonts w:ascii="Palatino Linotype" w:eastAsia="Calibri" w:hAnsi="Palatino Linotype" w:cs="Tahoma"/>
          <w:iCs/>
          <w:sz w:val="22"/>
          <w:szCs w:val="22"/>
          <w:lang w:eastAsia="es-ES_tradnl"/>
        </w:rPr>
      </w:pPr>
      <w:r w:rsidRPr="001C68D4">
        <w:rPr>
          <w:rFonts w:ascii="Palatino Linotype" w:hAnsi="Palatino Linotype"/>
          <w:noProof/>
          <w:sz w:val="22"/>
          <w:szCs w:val="22"/>
          <w:lang w:eastAsia="es-MX"/>
        </w:rPr>
        <w:t xml:space="preserve">Ahora bien, por lo que hace a la licencia de uso de suelo, conviene realizar las siguientes consideraciones, al respecto </w:t>
      </w:r>
      <w:r w:rsidRPr="001C68D4">
        <w:rPr>
          <w:rFonts w:ascii="Palatino Linotype" w:eastAsia="Calibri" w:hAnsi="Palatino Linotype" w:cs="Tahoma"/>
          <w:iCs/>
          <w:sz w:val="22"/>
          <w:szCs w:val="22"/>
          <w:lang w:eastAsia="es-ES_tradnl"/>
        </w:rPr>
        <w:t>la Ley Orgánica Municipal del Estado de México en su artículo 114 señala que cada Ayuntamiento elaborará su plan de desarrollo municipal y los programas de trabajo necesarios para su ejecución en forma democrática y participativa. Aunado a lo anterior, respecto el Plan de Desarrollo Municipal, la Ley Orgánica Municipal del Estado de México, establece lo siguiente:</w:t>
      </w:r>
    </w:p>
    <w:p w14:paraId="7F8063E3" w14:textId="77777777" w:rsidR="005F0F20" w:rsidRPr="001C68D4" w:rsidRDefault="005F0F20" w:rsidP="005F0F20">
      <w:pPr>
        <w:spacing w:line="360" w:lineRule="auto"/>
        <w:jc w:val="both"/>
        <w:rPr>
          <w:rFonts w:ascii="Palatino Linotype" w:eastAsia="Calibri" w:hAnsi="Palatino Linotype" w:cs="Tahoma"/>
          <w:iCs/>
          <w:sz w:val="22"/>
          <w:szCs w:val="22"/>
          <w:lang w:eastAsia="es-ES_tradnl"/>
        </w:rPr>
      </w:pPr>
    </w:p>
    <w:p w14:paraId="7B84F093"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b/>
          <w:i/>
          <w:iCs/>
          <w:szCs w:val="22"/>
          <w:lang w:eastAsia="es-ES_tradnl"/>
        </w:rPr>
        <w:t>Artículo 116.-</w:t>
      </w:r>
      <w:r w:rsidRPr="001C68D4">
        <w:rPr>
          <w:rFonts w:ascii="Palatino Linotype" w:eastAsia="Calibri" w:hAnsi="Palatino Linotype" w:cs="Tahoma"/>
          <w:i/>
          <w:iCs/>
          <w:szCs w:val="22"/>
          <w:lang w:eastAsia="es-ES_tradnl"/>
        </w:rPr>
        <w:t xml:space="preserve"> El Plan de Desarrollo Municipal deberá ser elaborado, aprobado y publicado, dentro de los primeros tres meses de la gestión municipal. Su evaluación deberá realizarse anualmente; y en caso de no hacerse se hará acreedor a las sanciones de las dependencias normativas en el ámbito de su competencia.</w:t>
      </w:r>
    </w:p>
    <w:p w14:paraId="360E3402"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p>
    <w:p w14:paraId="59EE0D43"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b/>
          <w:i/>
          <w:iCs/>
          <w:szCs w:val="22"/>
          <w:lang w:eastAsia="es-ES_tradnl"/>
        </w:rPr>
        <w:t>Artículo 117</w:t>
      </w:r>
      <w:r w:rsidRPr="001C68D4">
        <w:rPr>
          <w:rFonts w:ascii="Palatino Linotype" w:eastAsia="Calibri" w:hAnsi="Palatino Linotype" w:cs="Tahoma"/>
          <w:i/>
          <w:iCs/>
          <w:szCs w:val="22"/>
          <w:lang w:eastAsia="es-ES_tradnl"/>
        </w:rPr>
        <w:t>.- El Plan de Desarrollo Municipal tendrá los objetivos siguientes:</w:t>
      </w:r>
    </w:p>
    <w:p w14:paraId="1C7FA9B2"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i/>
          <w:iCs/>
          <w:szCs w:val="22"/>
          <w:lang w:eastAsia="es-ES_tradnl"/>
        </w:rPr>
        <w:t>I. Atender las demandas prioritarias de la población;</w:t>
      </w:r>
    </w:p>
    <w:p w14:paraId="689DC9C9"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i/>
          <w:iCs/>
          <w:szCs w:val="22"/>
          <w:lang w:eastAsia="es-ES_tradnl"/>
        </w:rPr>
        <w:t>II. Propiciar el desarrollo armónico del municipio;</w:t>
      </w:r>
    </w:p>
    <w:p w14:paraId="0852FFBC"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i/>
          <w:iCs/>
          <w:szCs w:val="22"/>
          <w:lang w:eastAsia="es-ES_tradnl"/>
        </w:rPr>
        <w:t>III. Asegurar la participación de la sociedad en las acciones del gobierno municipal;</w:t>
      </w:r>
    </w:p>
    <w:p w14:paraId="73298F5C"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i/>
          <w:iCs/>
          <w:szCs w:val="22"/>
          <w:lang w:eastAsia="es-ES_tradnl"/>
        </w:rPr>
        <w:t>IV. Vincular el Plan de Desarrollo Municipal con los planes de desarrollo federal y estatal;</w:t>
      </w:r>
    </w:p>
    <w:p w14:paraId="1C6DA1E1"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i/>
          <w:iCs/>
          <w:szCs w:val="22"/>
          <w:lang w:eastAsia="es-ES_tradnl"/>
        </w:rPr>
        <w:t>V. Aplicar de manera racional los recursos financieros para el cumplimiento del plan y los programas de desarrollo.</w:t>
      </w:r>
    </w:p>
    <w:p w14:paraId="34E7E61E"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p>
    <w:p w14:paraId="3F73DB46"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b/>
          <w:i/>
          <w:iCs/>
          <w:szCs w:val="22"/>
          <w:lang w:eastAsia="es-ES_tradnl"/>
        </w:rPr>
        <w:t>Artículo 118.-</w:t>
      </w:r>
      <w:r w:rsidRPr="001C68D4">
        <w:rPr>
          <w:rFonts w:ascii="Palatino Linotype" w:eastAsia="Calibri" w:hAnsi="Palatino Linotype" w:cs="Tahoma"/>
          <w:i/>
          <w:iCs/>
          <w:szCs w:val="22"/>
          <w:lang w:eastAsia="es-ES_tradnl"/>
        </w:rPr>
        <w:t xml:space="preserve"> El Plan de Desarrollo Municipal contendrá al menos, un diagnóstico sobre las condiciones económicas y sociales del municipio, las metas a alcanzar, las estrategias a seguir, los </w:t>
      </w:r>
      <w:r w:rsidRPr="001C68D4">
        <w:rPr>
          <w:rFonts w:ascii="Palatino Linotype" w:eastAsia="Calibri" w:hAnsi="Palatino Linotype" w:cs="Tahoma"/>
          <w:i/>
          <w:iCs/>
          <w:szCs w:val="22"/>
          <w:lang w:eastAsia="es-ES_tradnl"/>
        </w:rPr>
        <w:lastRenderedPageBreak/>
        <w:t>plazos de ejecución, las dependencias y organismos responsables de su cumplimiento y las bases de coordinación y concertación que se requieren para su cumplimiento.</w:t>
      </w:r>
    </w:p>
    <w:p w14:paraId="5AAFE61E"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p>
    <w:p w14:paraId="291BF700"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r w:rsidRPr="001C68D4">
        <w:rPr>
          <w:rFonts w:ascii="Palatino Linotype" w:eastAsia="Calibri" w:hAnsi="Palatino Linotype" w:cs="Tahoma"/>
          <w:b/>
          <w:i/>
          <w:iCs/>
          <w:szCs w:val="22"/>
          <w:lang w:eastAsia="es-ES_tradnl"/>
        </w:rPr>
        <w:t>Artículo 121</w:t>
      </w:r>
      <w:r w:rsidRPr="001C68D4">
        <w:rPr>
          <w:rFonts w:ascii="Palatino Linotype" w:eastAsia="Calibri" w:hAnsi="Palatino Linotype" w:cs="Tahoma"/>
          <w:i/>
          <w:iCs/>
          <w:szCs w:val="22"/>
          <w:lang w:eastAsia="es-ES_tradnl"/>
        </w:rPr>
        <w:t>.- Los ayuntamientos publicarán su Plan de Desarrollo Municipal a través de la Gaceta Municipal y de los estrados de los Ayuntamientos durante el primer año de gestión y lo difundirán en forma extensa.</w:t>
      </w:r>
    </w:p>
    <w:p w14:paraId="30DF7645" w14:textId="77777777" w:rsidR="005F0F20" w:rsidRPr="001C68D4" w:rsidRDefault="005F0F20" w:rsidP="005F0F20">
      <w:pPr>
        <w:spacing w:line="360" w:lineRule="auto"/>
        <w:ind w:left="567" w:right="539"/>
        <w:jc w:val="both"/>
        <w:rPr>
          <w:rFonts w:ascii="Palatino Linotype" w:eastAsia="Calibri" w:hAnsi="Palatino Linotype" w:cs="Tahoma"/>
          <w:i/>
          <w:iCs/>
          <w:szCs w:val="22"/>
          <w:lang w:eastAsia="es-ES_tradnl"/>
        </w:rPr>
      </w:pPr>
    </w:p>
    <w:p w14:paraId="07C9028C" w14:textId="26DF29E5" w:rsidR="005F0F20" w:rsidRPr="001C68D4" w:rsidRDefault="005F0F20" w:rsidP="005F0F20">
      <w:pPr>
        <w:tabs>
          <w:tab w:val="left" w:pos="4962"/>
        </w:tabs>
        <w:spacing w:line="360" w:lineRule="auto"/>
        <w:jc w:val="both"/>
        <w:rPr>
          <w:rFonts w:ascii="Palatino Linotype" w:eastAsia="Calibri" w:hAnsi="Palatino Linotype" w:cs="Tahoma"/>
          <w:iCs/>
          <w:sz w:val="22"/>
          <w:szCs w:val="22"/>
          <w:lang w:val="es-ES" w:eastAsia="es-ES_tradnl"/>
        </w:rPr>
      </w:pPr>
      <w:r w:rsidRPr="001C68D4">
        <w:rPr>
          <w:rFonts w:ascii="Palatino Linotype" w:eastAsia="Calibri" w:hAnsi="Palatino Linotype" w:cs="Tahoma"/>
          <w:iCs/>
          <w:sz w:val="22"/>
          <w:szCs w:val="22"/>
          <w:lang w:eastAsia="es-ES_tradnl"/>
        </w:rPr>
        <w:t xml:space="preserve">Así de lo anterior, se advierte que el Plan de Desarrollo Municipal es el instrumento de planeación que tiene la capacidad de asignar recursos para la ejecución y el </w:t>
      </w:r>
      <w:r w:rsidRPr="001C68D4">
        <w:rPr>
          <w:rFonts w:ascii="Palatino Linotype" w:eastAsia="Calibri" w:hAnsi="Palatino Linotype" w:cs="Tahoma"/>
          <w:bCs/>
          <w:iCs/>
          <w:sz w:val="22"/>
          <w:szCs w:val="22"/>
          <w:lang w:eastAsia="es-ES_tradnl"/>
        </w:rPr>
        <w:t xml:space="preserve">desarrollo </w:t>
      </w:r>
      <w:r w:rsidRPr="001C68D4">
        <w:rPr>
          <w:rFonts w:ascii="Palatino Linotype" w:eastAsia="Calibri" w:hAnsi="Palatino Linotype" w:cs="Tahoma"/>
          <w:iCs/>
          <w:sz w:val="22"/>
          <w:szCs w:val="22"/>
          <w:lang w:eastAsia="es-ES_tradnl"/>
        </w:rPr>
        <w:t xml:space="preserve">de los proyectos relacionados con el </w:t>
      </w:r>
      <w:r w:rsidRPr="001C68D4">
        <w:rPr>
          <w:rFonts w:ascii="Palatino Linotype" w:eastAsia="Calibri" w:hAnsi="Palatino Linotype" w:cs="Tahoma"/>
          <w:bCs/>
          <w:iCs/>
          <w:sz w:val="22"/>
          <w:szCs w:val="22"/>
          <w:lang w:eastAsia="es-ES_tradnl"/>
        </w:rPr>
        <w:t>objetivo</w:t>
      </w:r>
      <w:r w:rsidRPr="001C68D4">
        <w:rPr>
          <w:rFonts w:ascii="Palatino Linotype" w:eastAsia="Calibri" w:hAnsi="Palatino Linotype" w:cs="Tahoma"/>
          <w:b/>
          <w:bCs/>
          <w:iCs/>
          <w:sz w:val="22"/>
          <w:szCs w:val="22"/>
          <w:lang w:eastAsia="es-ES_tradnl"/>
        </w:rPr>
        <w:t xml:space="preserve"> </w:t>
      </w:r>
      <w:r w:rsidRPr="001C68D4">
        <w:rPr>
          <w:rFonts w:ascii="Palatino Linotype" w:eastAsia="Calibri" w:hAnsi="Palatino Linotype" w:cs="Tahoma"/>
          <w:iCs/>
          <w:sz w:val="22"/>
          <w:szCs w:val="22"/>
          <w:lang w:eastAsia="es-ES_tradnl"/>
        </w:rPr>
        <w:t xml:space="preserve">de </w:t>
      </w:r>
      <w:r w:rsidRPr="001C68D4">
        <w:rPr>
          <w:rFonts w:ascii="Palatino Linotype" w:eastAsia="Calibri" w:hAnsi="Palatino Linotype" w:cs="Tahoma"/>
          <w:bCs/>
          <w:iCs/>
          <w:sz w:val="22"/>
          <w:szCs w:val="22"/>
          <w:lang w:eastAsia="es-ES_tradnl"/>
        </w:rPr>
        <w:t xml:space="preserve">desarrollo </w:t>
      </w:r>
      <w:r w:rsidRPr="001C68D4">
        <w:rPr>
          <w:rFonts w:ascii="Palatino Linotype" w:eastAsia="Calibri" w:hAnsi="Palatino Linotype" w:cs="Tahoma"/>
          <w:iCs/>
          <w:sz w:val="22"/>
          <w:szCs w:val="22"/>
          <w:lang w:eastAsia="es-ES_tradnl"/>
        </w:rPr>
        <w:t xml:space="preserve">territorial durante la vigencia de un periodo de gobierno, dentro del cual se encuentra el uso de suelo, por su parte </w:t>
      </w:r>
      <w:r w:rsidRPr="001C68D4">
        <w:rPr>
          <w:rFonts w:ascii="Palatino Linotype" w:eastAsia="Calibri" w:hAnsi="Palatino Linotype" w:cs="Tahoma"/>
          <w:iCs/>
          <w:sz w:val="22"/>
          <w:szCs w:val="22"/>
          <w:lang w:val="es-ES" w:eastAsia="es-ES_tradnl"/>
        </w:rPr>
        <w:t>el Código Administrativo del Estado de México en su artículo 5.10, fracción VII señala que los municipios tendrán la atribución de autorizar cambios de uso del suelo, del coeficiente de ocupación, del coeficiente de utilización, densidad y altura de edificaciones. De igual forma el mismo Código señala lo siguiente:</w:t>
      </w:r>
    </w:p>
    <w:p w14:paraId="4573614B" w14:textId="77777777" w:rsidR="005F0F20" w:rsidRPr="001C68D4" w:rsidRDefault="005F0F20" w:rsidP="005F0F20">
      <w:pPr>
        <w:tabs>
          <w:tab w:val="left" w:pos="4962"/>
        </w:tabs>
        <w:spacing w:line="360" w:lineRule="auto"/>
        <w:jc w:val="both"/>
        <w:rPr>
          <w:rFonts w:ascii="Palatino Linotype" w:eastAsia="Calibri" w:hAnsi="Palatino Linotype" w:cs="Tahoma"/>
          <w:iCs/>
          <w:sz w:val="22"/>
          <w:szCs w:val="22"/>
          <w:lang w:val="es-ES" w:eastAsia="es-ES_tradnl"/>
        </w:rPr>
      </w:pPr>
    </w:p>
    <w:p w14:paraId="01D7EB6E" w14:textId="286D3625" w:rsidR="005F0F20" w:rsidRPr="001C68D4" w:rsidRDefault="005F0F20" w:rsidP="005F0F20">
      <w:pPr>
        <w:tabs>
          <w:tab w:val="left" w:pos="4962"/>
        </w:tabs>
        <w:spacing w:line="360" w:lineRule="auto"/>
        <w:ind w:left="567" w:right="539"/>
        <w:jc w:val="both"/>
        <w:rPr>
          <w:rFonts w:ascii="Palatino Linotype" w:eastAsia="Calibri" w:hAnsi="Palatino Linotype" w:cs="Tahoma"/>
          <w:i/>
          <w:iCs/>
          <w:szCs w:val="22"/>
          <w:lang w:val="es-ES" w:eastAsia="es-ES_tradnl"/>
        </w:rPr>
      </w:pPr>
      <w:r w:rsidRPr="001C68D4">
        <w:rPr>
          <w:rFonts w:ascii="Palatino Linotype" w:eastAsia="Calibri" w:hAnsi="Palatino Linotype" w:cs="Tahoma"/>
          <w:b/>
          <w:bCs/>
          <w:i/>
          <w:iCs/>
          <w:szCs w:val="22"/>
          <w:lang w:val="es-ES" w:eastAsia="es-ES_tradnl"/>
        </w:rPr>
        <w:t>Artículo 5.55.</w:t>
      </w:r>
      <w:r w:rsidRPr="001C68D4">
        <w:rPr>
          <w:rFonts w:ascii="Palatino Linotype" w:eastAsia="Calibri" w:hAnsi="Palatino Linotype" w:cs="Tahoma"/>
          <w:i/>
          <w:iCs/>
          <w:szCs w:val="22"/>
          <w:lang w:val="es-ES" w:eastAsia="es-ES_tradnl"/>
        </w:rPr>
        <w:t xml:space="preserve"> El uso y aprovechamiento con fines urbanos o la edificación en cualquier predio ubicado en la entidad, </w:t>
      </w:r>
      <w:r w:rsidRPr="001C68D4">
        <w:rPr>
          <w:rFonts w:ascii="Palatino Linotype" w:eastAsia="Calibri" w:hAnsi="Palatino Linotype" w:cs="Tahoma"/>
          <w:b/>
          <w:bCs/>
          <w:i/>
          <w:iCs/>
          <w:szCs w:val="22"/>
          <w:u w:val="single"/>
          <w:lang w:val="es-ES" w:eastAsia="es-ES_tradnl"/>
        </w:rPr>
        <w:t>requerirá licencia de uso del suelo</w:t>
      </w:r>
      <w:r w:rsidRPr="001C68D4">
        <w:rPr>
          <w:rFonts w:ascii="Palatino Linotype" w:eastAsia="Calibri" w:hAnsi="Palatino Linotype" w:cs="Tahoma"/>
          <w:i/>
          <w:iCs/>
          <w:szCs w:val="22"/>
          <w:lang w:val="es-ES" w:eastAsia="es-ES_tradnl"/>
        </w:rPr>
        <w:t xml:space="preserve"> de conformidad con lo dispuesto en este Libro y su Reglamento.</w:t>
      </w:r>
    </w:p>
    <w:p w14:paraId="00C2ED7B" w14:textId="77777777" w:rsidR="005F0F20" w:rsidRPr="001C68D4" w:rsidRDefault="005F0F20" w:rsidP="005F0F20">
      <w:pPr>
        <w:tabs>
          <w:tab w:val="left" w:pos="4962"/>
        </w:tabs>
        <w:spacing w:line="360" w:lineRule="auto"/>
        <w:ind w:left="567" w:right="539"/>
        <w:jc w:val="both"/>
        <w:rPr>
          <w:rFonts w:ascii="Palatino Linotype" w:eastAsia="Calibri" w:hAnsi="Palatino Linotype" w:cs="Tahoma"/>
          <w:iCs/>
          <w:sz w:val="22"/>
          <w:szCs w:val="22"/>
          <w:lang w:val="es-ES" w:eastAsia="es-ES_tradnl"/>
        </w:rPr>
      </w:pPr>
    </w:p>
    <w:p w14:paraId="536F7A6E" w14:textId="77777777" w:rsidR="005F0F20" w:rsidRPr="001C68D4" w:rsidRDefault="005F0F20" w:rsidP="005F0F20">
      <w:pPr>
        <w:tabs>
          <w:tab w:val="left" w:pos="4962"/>
        </w:tabs>
        <w:spacing w:line="360" w:lineRule="auto"/>
        <w:jc w:val="both"/>
        <w:rPr>
          <w:rFonts w:ascii="Palatino Linotype" w:eastAsia="Calibri" w:hAnsi="Palatino Linotype" w:cs="Tahoma"/>
          <w:iCs/>
          <w:sz w:val="22"/>
          <w:szCs w:val="22"/>
          <w:lang w:val="es-ES" w:eastAsia="es-ES_tradnl"/>
        </w:rPr>
      </w:pPr>
      <w:r w:rsidRPr="001C68D4">
        <w:rPr>
          <w:rFonts w:ascii="Palatino Linotype" w:eastAsia="Calibri" w:hAnsi="Palatino Linotype" w:cs="Tahoma"/>
          <w:iCs/>
          <w:sz w:val="22"/>
          <w:szCs w:val="22"/>
          <w:lang w:val="es-ES" w:eastAsia="es-ES_tradnl"/>
        </w:rPr>
        <w:t>Por su parte el Reglamento del Libro Quinto del Código Administrativo del Estado de México, sobre las licencias de uso de suelo señala lo siguiente:</w:t>
      </w:r>
    </w:p>
    <w:p w14:paraId="76B8B2E4" w14:textId="77777777" w:rsidR="005F0F20" w:rsidRPr="001C68D4" w:rsidRDefault="005F0F20" w:rsidP="005F0F20">
      <w:pPr>
        <w:tabs>
          <w:tab w:val="left" w:pos="4962"/>
        </w:tabs>
        <w:spacing w:line="360" w:lineRule="auto"/>
        <w:jc w:val="both"/>
        <w:rPr>
          <w:rFonts w:ascii="Palatino Linotype" w:eastAsia="Calibri" w:hAnsi="Palatino Linotype" w:cs="Tahoma"/>
          <w:iCs/>
          <w:sz w:val="22"/>
          <w:szCs w:val="22"/>
          <w:lang w:val="es-ES" w:eastAsia="es-ES_tradnl"/>
        </w:rPr>
      </w:pPr>
    </w:p>
    <w:p w14:paraId="74D08882" w14:textId="3730F39A" w:rsidR="00225B0F" w:rsidRPr="001C68D4" w:rsidRDefault="005F0F20" w:rsidP="006308EB">
      <w:pPr>
        <w:tabs>
          <w:tab w:val="left" w:pos="4962"/>
        </w:tabs>
        <w:spacing w:line="360" w:lineRule="auto"/>
        <w:ind w:left="567" w:right="539"/>
        <w:jc w:val="both"/>
        <w:rPr>
          <w:rFonts w:ascii="Palatino Linotype" w:eastAsia="Calibri" w:hAnsi="Palatino Linotype" w:cs="Tahoma"/>
          <w:b/>
          <w:i/>
          <w:iCs/>
          <w:szCs w:val="22"/>
          <w:lang w:eastAsia="es-ES_tradnl"/>
        </w:rPr>
      </w:pPr>
      <w:r w:rsidRPr="001C68D4">
        <w:rPr>
          <w:rFonts w:ascii="Palatino Linotype" w:eastAsia="Calibri" w:hAnsi="Palatino Linotype" w:cs="Tahoma"/>
          <w:b/>
          <w:i/>
          <w:iCs/>
          <w:szCs w:val="22"/>
          <w:lang w:eastAsia="es-ES_tradnl"/>
        </w:rPr>
        <w:t xml:space="preserve">DE LOS CAMBIOS DE USO DEL SUELO, DEL COEFICIENTE DE OCUPACIÓN DEL SUELO, DEL COEFICIENTE DE UTILIZACIÓN DEL SUELO Y DEL CAMBIO DE ALTURA DE EDIFICACIONES </w:t>
      </w:r>
      <w:r w:rsidR="006308EB" w:rsidRPr="001C68D4">
        <w:rPr>
          <w:rFonts w:ascii="Palatino Linotype" w:eastAsia="Calibri" w:hAnsi="Palatino Linotype" w:cs="Tahoma"/>
          <w:b/>
          <w:i/>
          <w:iCs/>
          <w:szCs w:val="22"/>
          <w:lang w:eastAsia="es-ES_tradnl"/>
        </w:rPr>
        <w:t xml:space="preserve"> </w:t>
      </w:r>
      <w:r w:rsidR="00225B0F" w:rsidRPr="001C68D4">
        <w:rPr>
          <w:rFonts w:ascii="Palatino Linotype" w:eastAsia="Calibri" w:hAnsi="Palatino Linotype" w:cs="Tahoma"/>
          <w:b/>
          <w:i/>
          <w:iCs/>
          <w:szCs w:val="22"/>
          <w:lang w:eastAsia="es-ES_tradnl"/>
        </w:rPr>
        <w:t xml:space="preserve">DEL OBJETO DE LA LICENCIA DE USO DEL SUELO </w:t>
      </w:r>
    </w:p>
    <w:p w14:paraId="7F381DED" w14:textId="77777777" w:rsidR="00225B0F" w:rsidRPr="001C68D4" w:rsidRDefault="00225B0F" w:rsidP="00225B0F">
      <w:pPr>
        <w:spacing w:line="360" w:lineRule="auto"/>
        <w:ind w:left="567" w:right="539"/>
        <w:jc w:val="both"/>
        <w:rPr>
          <w:rFonts w:ascii="Palatino Linotype" w:eastAsia="Calibri" w:hAnsi="Palatino Linotype" w:cs="Tahoma"/>
          <w:bCs/>
          <w:i/>
          <w:iCs/>
          <w:szCs w:val="22"/>
          <w:lang w:eastAsia="es-ES_tradnl"/>
        </w:rPr>
      </w:pPr>
      <w:r w:rsidRPr="001C68D4">
        <w:rPr>
          <w:rFonts w:ascii="Palatino Linotype" w:eastAsia="Calibri" w:hAnsi="Palatino Linotype" w:cs="Tahoma"/>
          <w:b/>
          <w:i/>
          <w:iCs/>
          <w:szCs w:val="22"/>
          <w:lang w:eastAsia="es-ES_tradnl"/>
        </w:rPr>
        <w:t xml:space="preserve">Artículo 135. </w:t>
      </w:r>
      <w:r w:rsidRPr="001C68D4">
        <w:rPr>
          <w:rFonts w:ascii="Palatino Linotype" w:eastAsia="Calibri" w:hAnsi="Palatino Linotype" w:cs="Tahoma"/>
          <w:bCs/>
          <w:i/>
          <w:iCs/>
          <w:szCs w:val="22"/>
          <w:lang w:eastAsia="es-ES_tradnl"/>
        </w:rPr>
        <w:t xml:space="preserve">La licencia de uso del suelo tendrá por objeto autorizar las normas para el uso y aprovechamiento de un determinado predio tales como: el coeficiente de ocupación del suelo, el </w:t>
      </w:r>
      <w:r w:rsidRPr="001C68D4">
        <w:rPr>
          <w:rFonts w:ascii="Palatino Linotype" w:eastAsia="Calibri" w:hAnsi="Palatino Linotype" w:cs="Tahoma"/>
          <w:bCs/>
          <w:i/>
          <w:iCs/>
          <w:szCs w:val="22"/>
          <w:lang w:eastAsia="es-ES_tradnl"/>
        </w:rPr>
        <w:lastRenderedPageBreak/>
        <w:t xml:space="preserve">coeficiente de utilización del suelo, la altura máxima de edificación, el número de cajones de estacionamiento, y en su caso el alineamiento y número oficial, además de señalar las restricciones correspondientes del Plan Municipal de Desarrollo Urbano correspondiente. </w:t>
      </w:r>
    </w:p>
    <w:p w14:paraId="161CB4DF" w14:textId="423B7D06" w:rsidR="005F0F20" w:rsidRPr="001C68D4" w:rsidRDefault="00225B0F" w:rsidP="00225B0F">
      <w:pPr>
        <w:spacing w:line="360" w:lineRule="auto"/>
        <w:ind w:left="567" w:right="539"/>
        <w:jc w:val="both"/>
        <w:rPr>
          <w:rFonts w:ascii="Palatino Linotype" w:eastAsia="Calibri" w:hAnsi="Palatino Linotype" w:cs="Tahoma"/>
          <w:bCs/>
          <w:iCs/>
          <w:sz w:val="22"/>
          <w:szCs w:val="22"/>
          <w:lang w:eastAsia="es-ES_tradnl"/>
        </w:rPr>
      </w:pPr>
      <w:r w:rsidRPr="001C68D4">
        <w:rPr>
          <w:rFonts w:ascii="Palatino Linotype" w:eastAsia="Calibri" w:hAnsi="Palatino Linotype" w:cs="Tahoma"/>
          <w:bCs/>
          <w:i/>
          <w:iCs/>
          <w:szCs w:val="22"/>
          <w:lang w:eastAsia="es-ES_tradnl"/>
        </w:rPr>
        <w:t>A solicitud del interesado la licencia de uso del suelo podrá contener también el alineamiento y número oficial.</w:t>
      </w:r>
    </w:p>
    <w:p w14:paraId="6D4319A3" w14:textId="77777777" w:rsidR="00225B0F" w:rsidRPr="001C68D4" w:rsidRDefault="00225B0F" w:rsidP="005F0F20">
      <w:pPr>
        <w:spacing w:line="360" w:lineRule="auto"/>
        <w:ind w:right="-93"/>
        <w:jc w:val="both"/>
        <w:rPr>
          <w:rFonts w:ascii="Palatino Linotype" w:eastAsia="Calibri" w:hAnsi="Palatino Linotype" w:cs="Tahoma"/>
          <w:iCs/>
          <w:sz w:val="22"/>
          <w:szCs w:val="22"/>
          <w:lang w:eastAsia="es-ES_tradnl"/>
        </w:rPr>
      </w:pPr>
    </w:p>
    <w:p w14:paraId="05547317" w14:textId="4BD379E7" w:rsidR="00225B0F" w:rsidRPr="001C68D4" w:rsidRDefault="005F0F20" w:rsidP="005F0F20">
      <w:pPr>
        <w:spacing w:line="360" w:lineRule="auto"/>
        <w:ind w:right="-93"/>
        <w:jc w:val="both"/>
        <w:rPr>
          <w:rFonts w:ascii="Palatino Linotype" w:eastAsia="Calibri" w:hAnsi="Palatino Linotype" w:cs="Tahoma"/>
          <w:iCs/>
          <w:sz w:val="22"/>
          <w:szCs w:val="22"/>
          <w:lang w:eastAsia="es-ES_tradnl"/>
        </w:rPr>
      </w:pPr>
      <w:r w:rsidRPr="001C68D4">
        <w:rPr>
          <w:rFonts w:ascii="Palatino Linotype" w:eastAsia="Calibri" w:hAnsi="Palatino Linotype" w:cs="Tahoma"/>
          <w:iCs/>
          <w:sz w:val="22"/>
          <w:szCs w:val="22"/>
          <w:lang w:eastAsia="es-ES_tradnl"/>
        </w:rPr>
        <w:t>De la normatividad anteriormente mencionada se advierte</w:t>
      </w:r>
      <w:r w:rsidR="00225B0F" w:rsidRPr="001C68D4">
        <w:rPr>
          <w:rFonts w:ascii="Palatino Linotype" w:eastAsia="Calibri" w:hAnsi="Palatino Linotype" w:cs="Tahoma"/>
          <w:iCs/>
          <w:sz w:val="22"/>
          <w:szCs w:val="22"/>
          <w:lang w:eastAsia="es-ES_tradnl"/>
        </w:rPr>
        <w:t xml:space="preserve"> que es requisito contar con la licencia de uso de suelo a efecto de autorizar el aprovechamiento de un determinado predio, en ese sentido, de la respuesta que fue proporcionada por parte del Ayuntamiento únicamente se limitó a señalar que la licencia de construcción contaba con la información sobre el uso de suelo correspondiente</w:t>
      </w:r>
      <w:r w:rsidR="006308EB" w:rsidRPr="001C68D4">
        <w:rPr>
          <w:rFonts w:ascii="Palatino Linotype" w:eastAsia="Calibri" w:hAnsi="Palatino Linotype" w:cs="Tahoma"/>
          <w:iCs/>
          <w:sz w:val="22"/>
          <w:szCs w:val="22"/>
          <w:lang w:eastAsia="es-ES_tradnl"/>
        </w:rPr>
        <w:t>;</w:t>
      </w:r>
      <w:r w:rsidR="00225B0F" w:rsidRPr="001C68D4">
        <w:rPr>
          <w:rFonts w:ascii="Palatino Linotype" w:eastAsia="Calibri" w:hAnsi="Palatino Linotype" w:cs="Tahoma"/>
          <w:iCs/>
          <w:sz w:val="22"/>
          <w:szCs w:val="22"/>
          <w:lang w:eastAsia="es-ES_tradnl"/>
        </w:rPr>
        <w:t xml:space="preserve"> sin embargo</w:t>
      </w:r>
      <w:r w:rsidR="006308EB" w:rsidRPr="001C68D4">
        <w:rPr>
          <w:rFonts w:ascii="Palatino Linotype" w:eastAsia="Calibri" w:hAnsi="Palatino Linotype" w:cs="Tahoma"/>
          <w:iCs/>
          <w:sz w:val="22"/>
          <w:szCs w:val="22"/>
          <w:lang w:eastAsia="es-ES_tradnl"/>
        </w:rPr>
        <w:t>,</w:t>
      </w:r>
      <w:r w:rsidR="00225B0F" w:rsidRPr="001C68D4">
        <w:rPr>
          <w:rFonts w:ascii="Palatino Linotype" w:eastAsia="Calibri" w:hAnsi="Palatino Linotype" w:cs="Tahoma"/>
          <w:iCs/>
          <w:sz w:val="22"/>
          <w:szCs w:val="22"/>
          <w:lang w:eastAsia="es-ES_tradnl"/>
        </w:rPr>
        <w:t xml:space="preserve"> en dicha licencia se puede observar que también emitió una licencia de uso de suelo como se muestra con la siguiente imagen:</w:t>
      </w:r>
    </w:p>
    <w:p w14:paraId="2C8E1144" w14:textId="61391CCB" w:rsidR="00225B0F" w:rsidRPr="001C68D4" w:rsidRDefault="00225B0F" w:rsidP="005F0F20">
      <w:pPr>
        <w:spacing w:line="360" w:lineRule="auto"/>
        <w:ind w:right="-93"/>
        <w:jc w:val="both"/>
        <w:rPr>
          <w:rFonts w:ascii="Palatino Linotype" w:eastAsia="Calibri" w:hAnsi="Palatino Linotype" w:cs="Tahoma"/>
          <w:iCs/>
          <w:sz w:val="22"/>
          <w:szCs w:val="22"/>
          <w:lang w:eastAsia="es-ES_tradnl"/>
        </w:rPr>
      </w:pPr>
    </w:p>
    <w:p w14:paraId="67126F56" w14:textId="01C61F9F" w:rsidR="00225B0F" w:rsidRPr="001C68D4" w:rsidRDefault="00225B0F" w:rsidP="005F0F20">
      <w:pPr>
        <w:spacing w:line="360" w:lineRule="auto"/>
        <w:ind w:right="-93"/>
        <w:jc w:val="both"/>
        <w:rPr>
          <w:rFonts w:ascii="Palatino Linotype" w:eastAsia="Calibri" w:hAnsi="Palatino Linotype" w:cs="Tahoma"/>
          <w:iCs/>
          <w:sz w:val="22"/>
          <w:szCs w:val="22"/>
          <w:lang w:eastAsia="es-ES_tradnl"/>
        </w:rPr>
      </w:pPr>
      <w:r w:rsidRPr="001C68D4">
        <w:rPr>
          <w:noProof/>
          <w:lang w:eastAsia="es-MX"/>
        </w:rPr>
        <mc:AlternateContent>
          <mc:Choice Requires="wps">
            <w:drawing>
              <wp:anchor distT="0" distB="0" distL="114300" distR="114300" simplePos="0" relativeHeight="251662336" behindDoc="0" locked="0" layoutInCell="1" allowOverlap="1" wp14:anchorId="28B7B542" wp14:editId="3FBF27D5">
                <wp:simplePos x="0" y="0"/>
                <wp:positionH relativeFrom="column">
                  <wp:posOffset>134620</wp:posOffset>
                </wp:positionH>
                <wp:positionV relativeFrom="paragraph">
                  <wp:posOffset>446405</wp:posOffset>
                </wp:positionV>
                <wp:extent cx="2200275" cy="304800"/>
                <wp:effectExtent l="19050" t="19050" r="28575" b="19050"/>
                <wp:wrapNone/>
                <wp:docPr id="6" name="Rectángulo 6"/>
                <wp:cNvGraphicFramePr/>
                <a:graphic xmlns:a="http://schemas.openxmlformats.org/drawingml/2006/main">
                  <a:graphicData uri="http://schemas.microsoft.com/office/word/2010/wordprocessingShape">
                    <wps:wsp>
                      <wps:cNvSpPr/>
                      <wps:spPr>
                        <a:xfrm>
                          <a:off x="0" y="0"/>
                          <a:ext cx="2200275"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494FA" id="Rectángulo 6" o:spid="_x0000_s1026" style="position:absolute;margin-left:10.6pt;margin-top:35.15pt;width:173.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" filled="f" strokecolor="red" strokeweight="2.25pt"/>
            </w:pict>
          </mc:Fallback>
        </mc:AlternateContent>
      </w:r>
      <w:r w:rsidRPr="001C68D4">
        <w:rPr>
          <w:noProof/>
          <w:lang w:eastAsia="es-MX"/>
        </w:rPr>
        <w:drawing>
          <wp:inline distT="0" distB="0" distL="0" distR="0" wp14:anchorId="37209946" wp14:editId="6D97F2AC">
            <wp:extent cx="5835800" cy="1247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3465" cy="1257966"/>
                    </a:xfrm>
                    <a:prstGeom prst="rect">
                      <a:avLst/>
                    </a:prstGeom>
                  </pic:spPr>
                </pic:pic>
              </a:graphicData>
            </a:graphic>
          </wp:inline>
        </w:drawing>
      </w:r>
    </w:p>
    <w:p w14:paraId="3E55ADDF" w14:textId="77777777" w:rsidR="00225B0F" w:rsidRPr="001C68D4" w:rsidRDefault="00225B0F" w:rsidP="005F0F20">
      <w:pPr>
        <w:spacing w:line="360" w:lineRule="auto"/>
        <w:ind w:right="-93"/>
        <w:jc w:val="both"/>
        <w:rPr>
          <w:rFonts w:ascii="Palatino Linotype" w:eastAsia="Calibri" w:hAnsi="Palatino Linotype" w:cs="Tahoma"/>
          <w:iCs/>
          <w:sz w:val="22"/>
          <w:szCs w:val="22"/>
          <w:lang w:eastAsia="es-ES_tradnl"/>
        </w:rPr>
      </w:pPr>
    </w:p>
    <w:p w14:paraId="3A38FD8A" w14:textId="280F1E2C" w:rsidR="00431C2C" w:rsidRPr="001C68D4" w:rsidRDefault="00225B0F" w:rsidP="00431C2C">
      <w:pPr>
        <w:spacing w:line="360" w:lineRule="auto"/>
        <w:ind w:right="-28"/>
        <w:contextualSpacing/>
        <w:jc w:val="both"/>
        <w:rPr>
          <w:rFonts w:ascii="Palatino Linotype" w:hAnsi="Palatino Linotype" w:cs="Tahoma"/>
          <w:sz w:val="22"/>
          <w:szCs w:val="22"/>
        </w:rPr>
      </w:pPr>
      <w:r w:rsidRPr="001C68D4">
        <w:rPr>
          <w:rFonts w:ascii="Palatino Linotype" w:hAnsi="Palatino Linotype" w:cs="Tahoma"/>
          <w:bCs/>
          <w:iCs/>
          <w:sz w:val="22"/>
          <w:szCs w:val="22"/>
        </w:rPr>
        <w:t>De la imagen anterior, se observan los datos que identifican a la licencia de uso de suelo interés del Particular, que además se observa fue emita por la misma Dirección de Obras Públicas y Desarrollo Urbano del Sujeto Obligado al tener la abreviación de esta al principio de</w:t>
      </w:r>
      <w:r w:rsidR="00431C2C" w:rsidRPr="001C68D4">
        <w:rPr>
          <w:rFonts w:ascii="Palatino Linotype" w:hAnsi="Palatino Linotype" w:cs="Tahoma"/>
          <w:bCs/>
          <w:iCs/>
          <w:sz w:val="22"/>
          <w:szCs w:val="22"/>
        </w:rPr>
        <w:t xml:space="preserve"> </w:t>
      </w:r>
      <w:r w:rsidRPr="001C68D4">
        <w:rPr>
          <w:rFonts w:ascii="Palatino Linotype" w:hAnsi="Palatino Linotype" w:cs="Tahoma"/>
          <w:bCs/>
          <w:iCs/>
          <w:sz w:val="22"/>
          <w:szCs w:val="22"/>
        </w:rPr>
        <w:t>la Licencia</w:t>
      </w:r>
      <w:r w:rsidR="00431C2C" w:rsidRPr="001C68D4">
        <w:rPr>
          <w:rFonts w:ascii="Palatino Linotype" w:hAnsi="Palatino Linotype" w:cs="Tahoma"/>
          <w:bCs/>
          <w:iCs/>
          <w:sz w:val="22"/>
          <w:szCs w:val="22"/>
        </w:rPr>
        <w:t>,</w:t>
      </w:r>
      <w:r w:rsidRPr="001C68D4">
        <w:rPr>
          <w:rFonts w:ascii="Palatino Linotype" w:hAnsi="Palatino Linotype" w:cs="Tahoma"/>
          <w:bCs/>
          <w:iCs/>
          <w:sz w:val="22"/>
          <w:szCs w:val="22"/>
        </w:rPr>
        <w:t xml:space="preserve"> (</w:t>
      </w:r>
      <w:proofErr w:type="spellStart"/>
      <w:r w:rsidRPr="001C68D4">
        <w:rPr>
          <w:rFonts w:ascii="Palatino Linotype" w:hAnsi="Palatino Linotype" w:cs="Tahoma"/>
          <w:b/>
          <w:iCs/>
          <w:sz w:val="22"/>
          <w:szCs w:val="22"/>
        </w:rPr>
        <w:t>DOPyDU</w:t>
      </w:r>
      <w:proofErr w:type="spellEnd"/>
      <w:r w:rsidRPr="001C68D4">
        <w:rPr>
          <w:rFonts w:ascii="Palatino Linotype" w:hAnsi="Palatino Linotype" w:cs="Tahoma"/>
          <w:bCs/>
          <w:iCs/>
          <w:sz w:val="22"/>
          <w:szCs w:val="22"/>
        </w:rPr>
        <w:t>/</w:t>
      </w:r>
      <w:r w:rsidR="00431C2C" w:rsidRPr="001C68D4">
        <w:rPr>
          <w:rFonts w:ascii="Palatino Linotype" w:hAnsi="Palatino Linotype" w:cs="Tahoma"/>
          <w:bCs/>
          <w:iCs/>
          <w:sz w:val="22"/>
          <w:szCs w:val="22"/>
        </w:rPr>
        <w:t xml:space="preserve">LUS/260/2024) </w:t>
      </w:r>
      <w:r w:rsidR="00431C2C" w:rsidRPr="001C68D4">
        <w:rPr>
          <w:rFonts w:ascii="Palatino Linotype" w:eastAsia="Calibri" w:hAnsi="Palatino Linotype" w:cs="Tahoma"/>
          <w:sz w:val="22"/>
          <w:szCs w:val="22"/>
          <w:lang w:eastAsia="es-ES_tradnl"/>
        </w:rPr>
        <w:t>por</w:t>
      </w:r>
      <w:r w:rsidR="00431C2C" w:rsidRPr="001C68D4">
        <w:rPr>
          <w:rFonts w:ascii="Palatino Linotype" w:hAnsi="Palatino Linotype"/>
          <w:sz w:val="22"/>
          <w:szCs w:val="22"/>
          <w:lang w:val="es-ES"/>
        </w:rPr>
        <w:t xml:space="preserve"> lo tanto</w:t>
      </w:r>
      <w:r w:rsidR="00431C2C" w:rsidRPr="001C68D4">
        <w:rPr>
          <w:rFonts w:ascii="Palatino Linotype" w:hAnsi="Palatino Linotype"/>
          <w:sz w:val="22"/>
          <w:szCs w:val="22"/>
        </w:rPr>
        <w:t xml:space="preserve">, en términos del principio de exhaustividad </w:t>
      </w:r>
      <w:r w:rsidR="00431C2C" w:rsidRPr="001C68D4">
        <w:rPr>
          <w:rFonts w:ascii="Palatino Linotype" w:hAnsi="Palatino Linotype" w:cs="Tahoma"/>
          <w:sz w:val="22"/>
          <w:szCs w:val="22"/>
        </w:rPr>
        <w:t xml:space="preserve">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Particulares en que se realizaron todos los actos pertinentes a fin de </w:t>
      </w:r>
      <w:r w:rsidR="00431C2C" w:rsidRPr="001C68D4">
        <w:rPr>
          <w:rFonts w:ascii="Palatino Linotype" w:hAnsi="Palatino Linotype" w:cs="Tahoma"/>
          <w:sz w:val="22"/>
          <w:szCs w:val="22"/>
        </w:rPr>
        <w:lastRenderedPageBreak/>
        <w:t>permitir, en su caso, el acceso a la información pública solicitada, o bien, de manera fundada y motivada, dar cuenta de las causas que motivan la inexistencia de lo requerido.</w:t>
      </w:r>
    </w:p>
    <w:p w14:paraId="37637911" w14:textId="77777777" w:rsidR="00431C2C" w:rsidRPr="001C68D4" w:rsidRDefault="00431C2C" w:rsidP="00431C2C">
      <w:pPr>
        <w:spacing w:line="360" w:lineRule="auto"/>
        <w:contextualSpacing/>
        <w:jc w:val="both"/>
        <w:rPr>
          <w:rFonts w:ascii="Palatino Linotype" w:hAnsi="Palatino Linotype" w:cs="Tahoma"/>
          <w:sz w:val="22"/>
          <w:szCs w:val="22"/>
        </w:rPr>
      </w:pPr>
    </w:p>
    <w:p w14:paraId="2D687F95" w14:textId="3C88259E" w:rsidR="005F0F20" w:rsidRPr="001C68D4" w:rsidRDefault="00431C2C" w:rsidP="00431C2C">
      <w:pPr>
        <w:spacing w:line="360" w:lineRule="auto"/>
        <w:contextualSpacing/>
        <w:jc w:val="both"/>
        <w:rPr>
          <w:rFonts w:ascii="Palatino Linotype" w:hAnsi="Palatino Linotype" w:cs="Tahoma"/>
          <w:bCs/>
          <w:iCs/>
          <w:sz w:val="22"/>
          <w:szCs w:val="22"/>
        </w:rPr>
      </w:pPr>
      <w:r w:rsidRPr="001C68D4">
        <w:rPr>
          <w:rFonts w:ascii="Palatino Linotype" w:hAnsi="Palatino Linotype" w:cs="Tahoma"/>
          <w:sz w:val="22"/>
          <w:szCs w:val="22"/>
        </w:rPr>
        <w:t xml:space="preserve">En este tenor, ante la falta de pronunciamiento específico por parte del Ente Recurrido, en términos del artículo 12, 19 y 24, penúltimo párrafo de la Ley de Transparencia y Acceso a la Información Pública del Estado de México y Municipios, lo conducente es ordenar al Sujeto Obligado a efecto de que proporcione la licencia de uso de suelo del predio requerido por el Particular. </w:t>
      </w:r>
    </w:p>
    <w:p w14:paraId="4FF034B1" w14:textId="4D224F3B" w:rsidR="003957D9" w:rsidRPr="001C68D4" w:rsidRDefault="003957D9" w:rsidP="007F486F">
      <w:pPr>
        <w:spacing w:line="360" w:lineRule="auto"/>
        <w:jc w:val="both"/>
        <w:rPr>
          <w:rFonts w:ascii="Palatino Linotype" w:hAnsi="Palatino Linotype" w:cs="Tahoma"/>
          <w:sz w:val="22"/>
          <w:szCs w:val="22"/>
        </w:rPr>
      </w:pPr>
    </w:p>
    <w:p w14:paraId="2B222CF6" w14:textId="77777777" w:rsidR="00FB2ACF" w:rsidRPr="001C68D4" w:rsidRDefault="00FB2ACF" w:rsidP="00FB2ACF">
      <w:pPr>
        <w:spacing w:line="360" w:lineRule="auto"/>
        <w:contextualSpacing/>
        <w:jc w:val="both"/>
        <w:rPr>
          <w:rFonts w:ascii="Palatino Linotype" w:hAnsi="Palatino Linotype" w:cs="Tahoma"/>
          <w:b/>
          <w:bCs/>
          <w:iCs/>
          <w:sz w:val="22"/>
          <w:szCs w:val="22"/>
        </w:rPr>
      </w:pPr>
      <w:r w:rsidRPr="001C68D4">
        <w:rPr>
          <w:rFonts w:ascii="Palatino Linotype" w:hAnsi="Palatino Linotype" w:cs="Tahoma"/>
          <w:b/>
          <w:bCs/>
          <w:iCs/>
          <w:sz w:val="22"/>
          <w:szCs w:val="22"/>
        </w:rPr>
        <w:t>Versión pública</w:t>
      </w:r>
    </w:p>
    <w:p w14:paraId="5923B17B"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495CACE6"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0361DF02"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5CB4EEF8"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2440967C"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5CD9C639"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lastRenderedPageBreak/>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299654DF"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0742B287"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24C78B69"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163BEEA0"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143E1B70"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2DAF4AB7" w14:textId="77777777" w:rsidR="00FB2ACF" w:rsidRPr="001C68D4" w:rsidRDefault="00FB2ACF" w:rsidP="004C2E1B">
      <w:pPr>
        <w:numPr>
          <w:ilvl w:val="0"/>
          <w:numId w:val="2"/>
        </w:num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8D21CB5" w14:textId="77777777" w:rsidR="00FB2ACF" w:rsidRPr="001C68D4" w:rsidRDefault="00FB2ACF" w:rsidP="004C2E1B">
      <w:pPr>
        <w:numPr>
          <w:ilvl w:val="0"/>
          <w:numId w:val="2"/>
        </w:num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 xml:space="preserve">Para la difusión de los datos, se requiera el consentimiento del titular. </w:t>
      </w:r>
    </w:p>
    <w:p w14:paraId="6FA41781"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0526A235"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w:t>
      </w:r>
      <w:r w:rsidRPr="001C68D4">
        <w:rPr>
          <w:rFonts w:ascii="Palatino Linotype" w:hAnsi="Palatino Linotype" w:cs="Tahoma"/>
          <w:bCs/>
          <w:iCs/>
          <w:sz w:val="22"/>
          <w:szCs w:val="22"/>
        </w:rPr>
        <w:lastRenderedPageBreak/>
        <w:t xml:space="preserve">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362985EC"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72039130"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Además, en el artículo 5° de dicho ordenamiento jurídico, establece que es la Ley aplicable para todo tratamiento de datos personales.</w:t>
      </w:r>
    </w:p>
    <w:p w14:paraId="0DE5D235"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44BDE0CB"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Por su parte,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365A5A9"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2D911D09"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313B78A"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1674F7BC"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 xml:space="preserve">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w:t>
      </w:r>
      <w:r w:rsidRPr="001C68D4">
        <w:rPr>
          <w:rFonts w:ascii="Palatino Linotype" w:hAnsi="Palatino Linotype" w:cs="Tahoma"/>
          <w:bCs/>
          <w:iCs/>
          <w:sz w:val="22"/>
          <w:szCs w:val="22"/>
        </w:rPr>
        <w:lastRenderedPageBreak/>
        <w:t>instituciones y es a partir de ahí, en donde las instituciones públicas deben determinar la publicidad de su información.</w:t>
      </w:r>
    </w:p>
    <w:p w14:paraId="2050AF88"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526AABC7"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614CD40C"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5B6FB9A2"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68315D8E" w14:textId="77777777" w:rsidR="00FB2ACF" w:rsidRPr="001C68D4" w:rsidRDefault="00FB2ACF" w:rsidP="00FB2ACF">
      <w:pPr>
        <w:spacing w:line="360" w:lineRule="auto"/>
        <w:contextualSpacing/>
        <w:jc w:val="both"/>
        <w:rPr>
          <w:rFonts w:ascii="Palatino Linotype" w:hAnsi="Palatino Linotype" w:cs="Tahoma"/>
          <w:bCs/>
          <w:iCs/>
          <w:sz w:val="22"/>
          <w:szCs w:val="22"/>
        </w:rPr>
      </w:pPr>
    </w:p>
    <w:p w14:paraId="48DF0B65" w14:textId="77777777"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FC4F05E" w14:textId="7CC775D2" w:rsidR="00FB2ACF" w:rsidRPr="001C68D4" w:rsidRDefault="00FB2ACF" w:rsidP="00FB2ACF">
      <w:pPr>
        <w:spacing w:line="360" w:lineRule="auto"/>
        <w:contextualSpacing/>
        <w:jc w:val="both"/>
        <w:rPr>
          <w:rFonts w:ascii="Palatino Linotype" w:hAnsi="Palatino Linotype" w:cs="Tahoma"/>
          <w:bCs/>
          <w:iCs/>
          <w:sz w:val="22"/>
          <w:szCs w:val="22"/>
        </w:rPr>
      </w:pPr>
    </w:p>
    <w:p w14:paraId="5360381A" w14:textId="5793C374" w:rsidR="00CD75DF" w:rsidRPr="001C68D4" w:rsidRDefault="00175052" w:rsidP="00CD75DF">
      <w:pPr>
        <w:spacing w:line="360" w:lineRule="auto"/>
        <w:jc w:val="both"/>
        <w:rPr>
          <w:rFonts w:ascii="Palatino Linotype" w:eastAsia="Calibri" w:hAnsi="Palatino Linotype" w:cs="Tahoma"/>
          <w:iCs/>
          <w:sz w:val="22"/>
          <w:szCs w:val="22"/>
          <w:lang w:eastAsia="es-ES_tradnl"/>
        </w:rPr>
      </w:pPr>
      <w:r w:rsidRPr="001C68D4">
        <w:rPr>
          <w:rFonts w:ascii="Palatino Linotype" w:eastAsia="Calibri" w:hAnsi="Palatino Linotype" w:cs="Tahoma"/>
          <w:iCs/>
          <w:sz w:val="22"/>
          <w:szCs w:val="22"/>
          <w:lang w:eastAsia="es-ES_tradnl"/>
        </w:rPr>
        <w:lastRenderedPageBreak/>
        <w:t>Ahora bien, ya que la información que se ordena entregar corresponde a licencia de uso de suelo que pueden contener el nombre de particulares</w:t>
      </w:r>
      <w:r w:rsidR="00CD75DF" w:rsidRPr="001C68D4">
        <w:rPr>
          <w:rFonts w:ascii="Palatino Linotype" w:eastAsia="Calibri" w:hAnsi="Palatino Linotype" w:cs="Tahoma"/>
          <w:iCs/>
          <w:sz w:val="22"/>
          <w:szCs w:val="22"/>
          <w:lang w:eastAsia="es-ES_tradnl"/>
        </w:rPr>
        <w:t>, a</w:t>
      </w:r>
      <w:r w:rsidR="00CD75DF" w:rsidRPr="001C68D4">
        <w:rPr>
          <w:rFonts w:ascii="Palatino Linotype" w:eastAsia="Calibri" w:hAnsi="Palatino Linotype" w:cs="Tahoma"/>
          <w:bCs/>
          <w:iCs/>
          <w:sz w:val="22"/>
          <w:szCs w:val="22"/>
          <w:lang w:eastAsia="es-ES_tradnl"/>
        </w:rPr>
        <w:t xml:space="preserve">l respecto, </w:t>
      </w:r>
      <w:r w:rsidR="00CD75DF" w:rsidRPr="001C68D4">
        <w:rPr>
          <w:rFonts w:ascii="Palatino Linotype" w:eastAsia="Calibri" w:hAnsi="Palatino Linotype" w:cs="Tahoma"/>
          <w:bCs/>
          <w:iCs/>
          <w:sz w:val="22"/>
          <w:szCs w:val="22"/>
          <w:lang w:val="es-ES" w:eastAsia="es-ES_tradnl"/>
        </w:rPr>
        <w:t xml:space="preserve">se considera que el nombre se integra </w:t>
      </w:r>
      <w:r w:rsidR="00CD75DF" w:rsidRPr="001C68D4">
        <w:rPr>
          <w:rFonts w:ascii="Palatino Linotype" w:eastAsia="Calibri" w:hAnsi="Palatino Linotype" w:cs="Tahoma"/>
          <w:bCs/>
          <w:iCs/>
          <w:sz w:val="22"/>
          <w:szCs w:val="22"/>
          <w:lang w:val="es-ES_tradnl" w:eastAsia="es-ES_tradnl"/>
        </w:rPr>
        <w:t xml:space="preserve">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00CD75DF" w:rsidRPr="001C68D4">
        <w:rPr>
          <w:rFonts w:ascii="Palatino Linotype" w:eastAsia="Calibri" w:hAnsi="Palatino Linotype" w:cs="Tahoma"/>
          <w:bCs/>
          <w:i/>
          <w:iCs/>
          <w:sz w:val="22"/>
          <w:szCs w:val="22"/>
          <w:lang w:val="es-ES_tradnl" w:eastAsia="es-ES_tradnl"/>
        </w:rPr>
        <w:t>per se</w:t>
      </w:r>
      <w:r w:rsidR="00CD75DF" w:rsidRPr="001C68D4">
        <w:rPr>
          <w:rFonts w:ascii="Palatino Linotype" w:eastAsia="Calibri" w:hAnsi="Palatino Linotype" w:cs="Tahoma"/>
          <w:bCs/>
          <w:iCs/>
          <w:sz w:val="22"/>
          <w:szCs w:val="22"/>
          <w:lang w:val="es-ES_tradnl" w:eastAsia="es-ES_tradnl"/>
        </w:rPr>
        <w:t xml:space="preserve"> es un elemento que hace a una persona física identificada o identificable, por lo que, </w:t>
      </w:r>
      <w:r w:rsidR="00CD75DF" w:rsidRPr="001C68D4">
        <w:rPr>
          <w:rFonts w:ascii="Palatino Linotype" w:eastAsia="Calibri" w:hAnsi="Palatino Linotype" w:cs="Tahoma"/>
          <w:b/>
          <w:bCs/>
          <w:iCs/>
          <w:sz w:val="22"/>
          <w:szCs w:val="22"/>
          <w:lang w:val="es-ES_tradnl" w:eastAsia="es-ES_tradnl"/>
        </w:rPr>
        <w:t>se considera un dato personal.</w:t>
      </w:r>
    </w:p>
    <w:p w14:paraId="2D551783" w14:textId="77777777" w:rsidR="00CD75DF" w:rsidRPr="001C68D4" w:rsidRDefault="00CD75DF" w:rsidP="00CD75DF">
      <w:pPr>
        <w:spacing w:line="360" w:lineRule="auto"/>
        <w:ind w:right="-93"/>
        <w:jc w:val="both"/>
        <w:rPr>
          <w:rFonts w:ascii="Palatino Linotype" w:eastAsia="Calibri" w:hAnsi="Palatino Linotype" w:cs="Tahoma"/>
          <w:bCs/>
          <w:iCs/>
          <w:sz w:val="22"/>
          <w:szCs w:val="22"/>
          <w:lang w:eastAsia="es-ES_tradnl"/>
        </w:rPr>
      </w:pPr>
    </w:p>
    <w:p w14:paraId="3473BCCE" w14:textId="77777777" w:rsidR="00CD75DF" w:rsidRPr="001C68D4" w:rsidRDefault="00CD75DF" w:rsidP="00CD75DF">
      <w:pPr>
        <w:spacing w:line="360" w:lineRule="auto"/>
        <w:ind w:right="-93"/>
        <w:jc w:val="both"/>
        <w:rPr>
          <w:rFonts w:ascii="Palatino Linotype" w:eastAsia="Calibri" w:hAnsi="Palatino Linotype" w:cs="Tahoma"/>
          <w:bCs/>
          <w:iCs/>
          <w:sz w:val="22"/>
          <w:szCs w:val="22"/>
          <w:lang w:val="es-ES_tradnl" w:eastAsia="es-ES_tradnl"/>
        </w:rPr>
      </w:pPr>
      <w:r w:rsidRPr="001C68D4">
        <w:rPr>
          <w:rFonts w:ascii="Palatino Linotype" w:eastAsia="Calibri" w:hAnsi="Palatino Linotype" w:cs="Tahoma"/>
          <w:bCs/>
          <w:iCs/>
          <w:sz w:val="22"/>
          <w:szCs w:val="22"/>
          <w:lang w:val="es-ES_tradnl" w:eastAsia="es-ES_tradnl"/>
        </w:rPr>
        <w:t>Sobre el tema, se tiene presente que este Instituto emitió el Criterio Relevante 01/18, de la Segunda Época de este Instituto, que establece que el nombre del titular de una licencia, como en el caso que nos ocupa, es información confidencial, cuando no involucra aprovechamiento de recursos públicos.</w:t>
      </w:r>
    </w:p>
    <w:p w14:paraId="571EF7DC" w14:textId="77777777" w:rsidR="00CD75DF" w:rsidRPr="001C68D4" w:rsidRDefault="00CD75DF" w:rsidP="00CD75DF">
      <w:pPr>
        <w:spacing w:line="360" w:lineRule="auto"/>
        <w:ind w:left="567" w:right="539"/>
        <w:jc w:val="both"/>
        <w:rPr>
          <w:rFonts w:ascii="Palatino Linotype" w:eastAsia="Calibri" w:hAnsi="Palatino Linotype" w:cs="Tahoma"/>
          <w:bCs/>
          <w:iCs/>
          <w:szCs w:val="22"/>
          <w:lang w:val="es-ES_tradnl" w:eastAsia="es-ES_tradnl"/>
        </w:rPr>
      </w:pPr>
    </w:p>
    <w:p w14:paraId="5A17A8A2" w14:textId="77777777" w:rsidR="00CD75DF" w:rsidRPr="001C68D4" w:rsidRDefault="00CD75DF" w:rsidP="00CD75DF">
      <w:pPr>
        <w:spacing w:line="360" w:lineRule="auto"/>
        <w:ind w:left="567" w:right="539"/>
        <w:jc w:val="both"/>
        <w:rPr>
          <w:rFonts w:ascii="Palatino Linotype" w:eastAsia="Calibri" w:hAnsi="Palatino Linotype" w:cs="Tahoma"/>
          <w:bCs/>
          <w:i/>
          <w:iCs/>
          <w:szCs w:val="22"/>
          <w:lang w:val="es-ES" w:eastAsia="es-ES_tradnl"/>
        </w:rPr>
      </w:pPr>
      <w:r w:rsidRPr="001C68D4">
        <w:rPr>
          <w:rFonts w:ascii="Palatino Linotype" w:eastAsia="Calibri" w:hAnsi="Palatino Linotype" w:cs="Tahoma"/>
          <w:b/>
          <w:bCs/>
          <w:i/>
          <w:iCs/>
          <w:szCs w:val="22"/>
          <w:lang w:val="es-ES" w:eastAsia="es-ES_tradnl"/>
        </w:rPr>
        <w:t>“Nombre del titular de una licencia que no involucre el aprovechamiento de bienes, servicios y/o recursos públicos, constituye un dato personal susceptible de clasificar como confidencial.</w:t>
      </w:r>
      <w:r w:rsidRPr="001C68D4">
        <w:rPr>
          <w:rFonts w:ascii="Palatino Linotype" w:eastAsia="Calibri" w:hAnsi="Palatino Linotype" w:cs="Tahoma"/>
          <w:bCs/>
          <w:i/>
          <w:iCs/>
          <w:szCs w:val="22"/>
          <w:lang w:val="es-ES" w:eastAsia="es-ES_tradnl"/>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transparencia y protección de datos personales, pues la intromisión a los datos personales de particulares únicamente se verá justificada cuando se involucre el aprovechamiento de bienes, </w:t>
      </w:r>
      <w:r w:rsidRPr="001C68D4">
        <w:rPr>
          <w:rFonts w:ascii="Palatino Linotype" w:eastAsia="Calibri" w:hAnsi="Palatino Linotype" w:cs="Tahoma"/>
          <w:bCs/>
          <w:i/>
          <w:iCs/>
          <w:szCs w:val="22"/>
          <w:lang w:val="es-ES" w:eastAsia="es-ES_tradnl"/>
        </w:rPr>
        <w:lastRenderedPageBreak/>
        <w:t>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58AD3667" w14:textId="77777777" w:rsidR="00CD75DF" w:rsidRPr="001C68D4" w:rsidRDefault="00CD75DF" w:rsidP="00CD75DF">
      <w:pPr>
        <w:spacing w:line="360" w:lineRule="auto"/>
        <w:ind w:right="-93"/>
        <w:jc w:val="both"/>
        <w:rPr>
          <w:rFonts w:ascii="Palatino Linotype" w:eastAsia="Calibri" w:hAnsi="Palatino Linotype" w:cs="Tahoma"/>
          <w:bCs/>
          <w:iCs/>
          <w:sz w:val="22"/>
          <w:szCs w:val="22"/>
          <w:lang w:val="es-ES" w:eastAsia="es-ES_tradnl"/>
        </w:rPr>
      </w:pPr>
    </w:p>
    <w:p w14:paraId="2D59BAE8" w14:textId="31599F3B" w:rsidR="00CD75DF" w:rsidRPr="001C68D4" w:rsidRDefault="00CD75DF" w:rsidP="00CD75DF">
      <w:pPr>
        <w:spacing w:line="360" w:lineRule="auto"/>
        <w:jc w:val="both"/>
        <w:rPr>
          <w:rFonts w:ascii="Palatino Linotype" w:hAnsi="Palatino Linotype" w:cs="Tahoma"/>
          <w:sz w:val="22"/>
          <w:szCs w:val="22"/>
        </w:rPr>
      </w:pPr>
      <w:r w:rsidRPr="001C68D4">
        <w:rPr>
          <w:rFonts w:ascii="Palatino Linotype" w:eastAsia="Calibri" w:hAnsi="Palatino Linotype" w:cs="Tahoma"/>
          <w:bCs/>
          <w:iCs/>
          <w:sz w:val="22"/>
          <w:szCs w:val="22"/>
          <w:lang w:val="es-ES" w:eastAsia="es-ES_tradnl"/>
        </w:rPr>
        <w:t xml:space="preserve">En el Criterio en cita, se argumenta que si bien el nombre de los titulares de las licencias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 </w:t>
      </w:r>
      <w:r w:rsidRPr="001C68D4">
        <w:rPr>
          <w:rFonts w:ascii="Palatino Linotype" w:eastAsia="Calibri" w:hAnsi="Palatino Linotype" w:cs="Tahoma"/>
          <w:bCs/>
          <w:sz w:val="22"/>
          <w:szCs w:val="22"/>
          <w:lang w:eastAsia="en-US"/>
        </w:rPr>
        <w:t>por ello, procede a la eliminación del nombre del Particular en las versiones públicas.</w:t>
      </w:r>
    </w:p>
    <w:p w14:paraId="080CE84F" w14:textId="66642F5E" w:rsidR="00CD75DF" w:rsidRPr="001C68D4" w:rsidRDefault="00CD75DF" w:rsidP="00CD75DF">
      <w:pPr>
        <w:spacing w:line="360" w:lineRule="auto"/>
        <w:ind w:right="-93"/>
        <w:jc w:val="both"/>
        <w:rPr>
          <w:rFonts w:ascii="Palatino Linotype" w:eastAsia="Calibri" w:hAnsi="Palatino Linotype" w:cs="Tahoma"/>
          <w:bCs/>
          <w:iCs/>
          <w:sz w:val="22"/>
          <w:szCs w:val="22"/>
          <w:lang w:val="es-ES" w:eastAsia="es-ES_tradnl"/>
        </w:rPr>
      </w:pPr>
    </w:p>
    <w:p w14:paraId="3AA95782" w14:textId="77777777" w:rsidR="000445A4" w:rsidRPr="001C68D4" w:rsidRDefault="000445A4" w:rsidP="000445A4">
      <w:pPr>
        <w:numPr>
          <w:ilvl w:val="0"/>
          <w:numId w:val="7"/>
        </w:numPr>
        <w:spacing w:line="360" w:lineRule="auto"/>
        <w:jc w:val="both"/>
        <w:rPr>
          <w:rFonts w:ascii="Palatino Linotype" w:eastAsia="Calibri" w:hAnsi="Palatino Linotype" w:cs="Tahoma"/>
          <w:b/>
          <w:iCs/>
          <w:sz w:val="22"/>
          <w:szCs w:val="22"/>
          <w:lang w:val="es-ES_tradnl" w:eastAsia="es-ES_tradnl"/>
        </w:rPr>
      </w:pPr>
      <w:r w:rsidRPr="001C68D4">
        <w:rPr>
          <w:rFonts w:ascii="Palatino Linotype" w:eastAsia="Calibri" w:hAnsi="Palatino Linotype" w:cs="Tahoma"/>
          <w:b/>
          <w:iCs/>
          <w:sz w:val="22"/>
          <w:szCs w:val="22"/>
          <w:lang w:val="es-ES_tradnl" w:eastAsia="es-ES_tradnl"/>
        </w:rPr>
        <w:t xml:space="preserve">Clave catastral </w:t>
      </w:r>
    </w:p>
    <w:p w14:paraId="0D8EF983" w14:textId="77777777" w:rsidR="000445A4" w:rsidRPr="001C68D4" w:rsidRDefault="000445A4" w:rsidP="000445A4">
      <w:pPr>
        <w:spacing w:line="360" w:lineRule="auto"/>
        <w:jc w:val="both"/>
        <w:rPr>
          <w:rFonts w:ascii="Palatino Linotype" w:eastAsia="Calibri" w:hAnsi="Palatino Linotype" w:cs="Tahoma"/>
          <w:b/>
          <w:iCs/>
          <w:sz w:val="22"/>
          <w:szCs w:val="22"/>
          <w:lang w:eastAsia="es-ES_tradnl"/>
        </w:rPr>
      </w:pPr>
    </w:p>
    <w:p w14:paraId="4106BD8E" w14:textId="77777777" w:rsidR="000445A4" w:rsidRPr="001C68D4" w:rsidRDefault="000445A4" w:rsidP="000445A4">
      <w:pPr>
        <w:spacing w:line="360" w:lineRule="auto"/>
        <w:jc w:val="both"/>
        <w:rPr>
          <w:rFonts w:ascii="Palatino Linotype" w:eastAsia="Calibri" w:hAnsi="Palatino Linotype" w:cs="Tahoma"/>
          <w:bCs/>
          <w:iCs/>
          <w:sz w:val="22"/>
          <w:szCs w:val="22"/>
          <w:lang w:val="es-ES" w:eastAsia="es-ES_tradnl"/>
        </w:rPr>
      </w:pPr>
      <w:r w:rsidRPr="001C68D4">
        <w:rPr>
          <w:rFonts w:ascii="Palatino Linotype" w:eastAsia="Calibri" w:hAnsi="Palatino Linotype" w:cs="Tahoma"/>
          <w:bCs/>
          <w:iCs/>
          <w:sz w:val="22"/>
          <w:szCs w:val="22"/>
          <w:lang w:val="es-ES" w:eastAsia="es-ES_tradnl"/>
        </w:rPr>
        <w:t>Por cuanto hace a la clave catastral; el artículo 179, fracción I, del Código Financiero del Estado de México y Municipios, refiere que la clave catastral es un código alfanumérico único e irrepetible, que se asigna para efectos de localización geográfica, identificación inscripción, control y registro de los inmuebles; por lo que, integrado de dieciséis caracteres., los primeros tres identifican el código del municipio, los dos siguientes a la zona catastral, los subsecuentes tres a la manzana y los últimos dos, identifican el número de lote o predio.</w:t>
      </w:r>
    </w:p>
    <w:p w14:paraId="3AA2B572" w14:textId="77777777" w:rsidR="000445A4" w:rsidRPr="001C68D4" w:rsidRDefault="000445A4" w:rsidP="000445A4">
      <w:pPr>
        <w:spacing w:line="360" w:lineRule="auto"/>
        <w:jc w:val="both"/>
        <w:rPr>
          <w:rFonts w:ascii="Palatino Linotype" w:eastAsia="Calibri" w:hAnsi="Palatino Linotype" w:cs="Tahoma"/>
          <w:bCs/>
          <w:iCs/>
          <w:sz w:val="22"/>
          <w:szCs w:val="22"/>
          <w:lang w:val="es-ES" w:eastAsia="es-ES_tradnl"/>
        </w:rPr>
      </w:pPr>
    </w:p>
    <w:p w14:paraId="0F17AD7C" w14:textId="77777777" w:rsidR="000445A4" w:rsidRPr="001C68D4" w:rsidRDefault="000445A4" w:rsidP="000445A4">
      <w:pPr>
        <w:spacing w:line="360" w:lineRule="auto"/>
        <w:jc w:val="both"/>
        <w:rPr>
          <w:rFonts w:ascii="Palatino Linotype" w:eastAsia="Calibri" w:hAnsi="Palatino Linotype" w:cs="Tahoma"/>
          <w:bCs/>
          <w:iCs/>
          <w:sz w:val="22"/>
          <w:szCs w:val="22"/>
          <w:lang w:val="es-ES" w:eastAsia="es-ES_tradnl"/>
        </w:rPr>
      </w:pPr>
      <w:r w:rsidRPr="001C68D4">
        <w:rPr>
          <w:rFonts w:ascii="Palatino Linotype" w:eastAsia="Calibri" w:hAnsi="Palatino Linotype" w:cs="Tahoma"/>
          <w:bCs/>
          <w:iCs/>
          <w:sz w:val="22"/>
          <w:szCs w:val="22"/>
          <w:lang w:val="es-ES" w:eastAsia="es-ES_tradnl"/>
        </w:rPr>
        <w:lastRenderedPageBreak/>
        <w:t>El diccionario de Datos catastrales Escala 1:1000 del Instituto Nacional de Estadística y Geografía (INEGI), contempla en su glosario la definición de clave catastral, la cual, es la siguiente:</w:t>
      </w:r>
    </w:p>
    <w:p w14:paraId="1A672413" w14:textId="77777777" w:rsidR="000445A4" w:rsidRPr="001C68D4" w:rsidRDefault="000445A4" w:rsidP="000445A4">
      <w:pPr>
        <w:spacing w:line="360" w:lineRule="auto"/>
        <w:ind w:left="567" w:right="539"/>
        <w:jc w:val="both"/>
        <w:rPr>
          <w:rFonts w:ascii="Palatino Linotype" w:eastAsia="Calibri" w:hAnsi="Palatino Linotype" w:cs="Tahoma"/>
          <w:bCs/>
          <w:iCs/>
          <w:szCs w:val="22"/>
          <w:lang w:val="es-ES" w:eastAsia="es-ES_tradnl"/>
        </w:rPr>
      </w:pPr>
    </w:p>
    <w:p w14:paraId="01DF9EF5" w14:textId="77777777" w:rsidR="000445A4" w:rsidRPr="001C68D4" w:rsidRDefault="000445A4" w:rsidP="000445A4">
      <w:pPr>
        <w:spacing w:line="360" w:lineRule="auto"/>
        <w:ind w:left="567" w:right="539"/>
        <w:jc w:val="both"/>
        <w:rPr>
          <w:rFonts w:ascii="Palatino Linotype" w:eastAsia="Calibri" w:hAnsi="Palatino Linotype" w:cs="Tahoma"/>
          <w:bCs/>
          <w:i/>
          <w:iCs/>
          <w:szCs w:val="22"/>
          <w:lang w:val="es-ES" w:eastAsia="es-ES_tradnl"/>
        </w:rPr>
      </w:pPr>
      <w:r w:rsidRPr="001C68D4">
        <w:rPr>
          <w:rFonts w:ascii="Palatino Linotype" w:eastAsia="Calibri" w:hAnsi="Palatino Linotype" w:cs="Tahoma"/>
          <w:bCs/>
          <w:i/>
          <w:iCs/>
          <w:szCs w:val="22"/>
          <w:lang w:val="es-ES" w:eastAsia="es-ES_tradnl"/>
        </w:rPr>
        <w:t>“</w:t>
      </w:r>
      <w:r w:rsidRPr="001C68D4">
        <w:rPr>
          <w:rFonts w:ascii="Palatino Linotype" w:eastAsia="Calibri" w:hAnsi="Palatino Linotype" w:cs="Tahoma"/>
          <w:b/>
          <w:bCs/>
          <w:i/>
          <w:iCs/>
          <w:szCs w:val="22"/>
          <w:lang w:val="es-ES" w:eastAsia="es-ES_tradnl"/>
        </w:rPr>
        <w:t xml:space="preserve">Clave catastral: </w:t>
      </w:r>
      <w:r w:rsidRPr="001C68D4">
        <w:rPr>
          <w:rFonts w:ascii="Palatino Linotype" w:eastAsia="Calibri" w:hAnsi="Palatino Linotype" w:cs="Tahoma"/>
          <w:bCs/>
          <w:i/>
          <w:iCs/>
          <w:szCs w:val="22"/>
          <w:lang w:val="es-ES" w:eastAsia="es-ES_tradnl"/>
        </w:rPr>
        <w:t>El código que identifica al predio de forma única para su localización geográfica, mismo que es asignado a cada uno de ellos en el momento de su inscripción en el padrón catastral por las Unidades del estado con atribuciones catastrales”</w:t>
      </w:r>
    </w:p>
    <w:p w14:paraId="7AE1DD5D" w14:textId="77777777" w:rsidR="000445A4" w:rsidRPr="001C68D4" w:rsidRDefault="000445A4" w:rsidP="000445A4">
      <w:pPr>
        <w:spacing w:line="360" w:lineRule="auto"/>
        <w:jc w:val="both"/>
        <w:rPr>
          <w:rFonts w:ascii="Palatino Linotype" w:eastAsia="Calibri" w:hAnsi="Palatino Linotype" w:cs="Tahoma"/>
          <w:bCs/>
          <w:iCs/>
          <w:sz w:val="22"/>
          <w:szCs w:val="22"/>
          <w:lang w:val="es-ES" w:eastAsia="es-ES_tradnl"/>
        </w:rPr>
      </w:pPr>
    </w:p>
    <w:p w14:paraId="45F63A1D" w14:textId="77777777" w:rsidR="000445A4" w:rsidRPr="001C68D4" w:rsidRDefault="000445A4" w:rsidP="000445A4">
      <w:pPr>
        <w:spacing w:line="360" w:lineRule="auto"/>
        <w:jc w:val="both"/>
        <w:rPr>
          <w:rFonts w:ascii="Palatino Linotype" w:eastAsia="Calibri" w:hAnsi="Palatino Linotype" w:cs="Tahoma"/>
          <w:bCs/>
          <w:iCs/>
          <w:sz w:val="22"/>
          <w:szCs w:val="22"/>
          <w:lang w:val="es-ES" w:eastAsia="es-ES_tradnl"/>
        </w:rPr>
      </w:pPr>
      <w:r w:rsidRPr="001C68D4">
        <w:rPr>
          <w:rFonts w:ascii="Palatino Linotype" w:eastAsia="Calibri" w:hAnsi="Palatino Linotype" w:cs="Tahoma"/>
          <w:bCs/>
          <w:iCs/>
          <w:sz w:val="22"/>
          <w:szCs w:val="22"/>
          <w:lang w:val="es-ES" w:eastAsia="es-ES_tradnl"/>
        </w:rPr>
        <w:t>Así mismo, dicho diccionario estipula dos tipos de Claves catastrales, siendo estas la Estándar y la Original, cuyo diccionario de datos catastrales Escala 1:1000 del INEGI, las define como</w:t>
      </w:r>
    </w:p>
    <w:p w14:paraId="122048B9" w14:textId="77777777" w:rsidR="000445A4" w:rsidRPr="001C68D4" w:rsidRDefault="000445A4" w:rsidP="000445A4">
      <w:pPr>
        <w:spacing w:line="360" w:lineRule="auto"/>
        <w:jc w:val="both"/>
        <w:rPr>
          <w:rFonts w:ascii="Palatino Linotype" w:eastAsia="Calibri" w:hAnsi="Palatino Linotype" w:cs="Tahoma"/>
          <w:bCs/>
          <w:iCs/>
          <w:sz w:val="22"/>
          <w:szCs w:val="22"/>
          <w:lang w:val="es-ES" w:eastAsia="es-ES_tradnl"/>
        </w:rPr>
      </w:pPr>
    </w:p>
    <w:p w14:paraId="7B92A10B" w14:textId="77777777" w:rsidR="000445A4" w:rsidRPr="001C68D4" w:rsidRDefault="000445A4" w:rsidP="000445A4">
      <w:pPr>
        <w:spacing w:line="360" w:lineRule="auto"/>
        <w:ind w:left="567" w:right="539"/>
        <w:jc w:val="both"/>
        <w:rPr>
          <w:rFonts w:ascii="Palatino Linotype" w:eastAsia="Calibri" w:hAnsi="Palatino Linotype" w:cs="Tahoma"/>
          <w:bCs/>
          <w:i/>
          <w:iCs/>
          <w:szCs w:val="22"/>
          <w:lang w:val="es-ES" w:eastAsia="es-ES_tradnl"/>
        </w:rPr>
      </w:pPr>
      <w:r w:rsidRPr="001C68D4">
        <w:rPr>
          <w:rFonts w:ascii="Palatino Linotype" w:eastAsia="Calibri" w:hAnsi="Palatino Linotype" w:cs="Tahoma"/>
          <w:bCs/>
          <w:i/>
          <w:iCs/>
          <w:szCs w:val="22"/>
          <w:lang w:val="es-ES" w:eastAsia="es-ES_tradnl"/>
        </w:rPr>
        <w:t>“</w:t>
      </w:r>
      <w:r w:rsidRPr="001C68D4">
        <w:rPr>
          <w:rFonts w:ascii="Palatino Linotype" w:eastAsia="Calibri" w:hAnsi="Palatino Linotype" w:cs="Tahoma"/>
          <w:b/>
          <w:bCs/>
          <w:i/>
          <w:iCs/>
          <w:szCs w:val="22"/>
          <w:lang w:val="es-ES" w:eastAsia="es-ES_tradnl"/>
        </w:rPr>
        <w:t xml:space="preserve">CLAVE CATASTRAL ESTÁNDAR: </w:t>
      </w:r>
      <w:r w:rsidRPr="001C68D4">
        <w:rPr>
          <w:rFonts w:ascii="Palatino Linotype" w:eastAsia="Calibri" w:hAnsi="Palatino Linotype" w:cs="Tahoma"/>
          <w:bCs/>
          <w:i/>
          <w:iCs/>
          <w:szCs w:val="22"/>
          <w:lang w:val="es-ES" w:eastAsia="es-ES_tradnl"/>
        </w:rPr>
        <w:t xml:space="preserve">Código de 31 caracteres conformado por elementos administrativos y que identifica al objeto espacial en forma única para su localización, compuesto por: Estado (2) + Región Catastral (3) + Municipio (3) + Zona Catastral (2) + Localidad (4) + Sector Catastral (3) + </w:t>
      </w:r>
      <w:proofErr w:type="gramStart"/>
      <w:r w:rsidRPr="001C68D4">
        <w:rPr>
          <w:rFonts w:ascii="Palatino Linotype" w:eastAsia="Calibri" w:hAnsi="Palatino Linotype" w:cs="Tahoma"/>
          <w:bCs/>
          <w:i/>
          <w:iCs/>
          <w:szCs w:val="22"/>
          <w:lang w:val="es-ES" w:eastAsia="es-ES_tradnl"/>
        </w:rPr>
        <w:t>Manzana(</w:t>
      </w:r>
      <w:proofErr w:type="gramEnd"/>
      <w:r w:rsidRPr="001C68D4">
        <w:rPr>
          <w:rFonts w:ascii="Palatino Linotype" w:eastAsia="Calibri" w:hAnsi="Palatino Linotype" w:cs="Tahoma"/>
          <w:bCs/>
          <w:i/>
          <w:iCs/>
          <w:szCs w:val="22"/>
          <w:lang w:val="es-ES" w:eastAsia="es-ES_tradnl"/>
        </w:rPr>
        <w:t>3) + Predio (5) +  Condominio: edificio (2) y unidad (4).</w:t>
      </w:r>
    </w:p>
    <w:p w14:paraId="433919E8" w14:textId="77777777" w:rsidR="000445A4" w:rsidRPr="001C68D4" w:rsidRDefault="000445A4" w:rsidP="000445A4">
      <w:pPr>
        <w:spacing w:line="360" w:lineRule="auto"/>
        <w:ind w:left="567" w:right="539"/>
        <w:jc w:val="both"/>
        <w:rPr>
          <w:rFonts w:ascii="Palatino Linotype" w:eastAsia="Calibri" w:hAnsi="Palatino Linotype" w:cs="Tahoma"/>
          <w:bCs/>
          <w:i/>
          <w:iCs/>
          <w:szCs w:val="22"/>
          <w:lang w:val="es-ES" w:eastAsia="es-ES_tradnl"/>
        </w:rPr>
      </w:pPr>
    </w:p>
    <w:p w14:paraId="00A3BD51" w14:textId="77777777" w:rsidR="000445A4" w:rsidRPr="001C68D4" w:rsidRDefault="000445A4" w:rsidP="000445A4">
      <w:pPr>
        <w:spacing w:line="360" w:lineRule="auto"/>
        <w:ind w:left="567" w:right="539"/>
        <w:jc w:val="both"/>
        <w:rPr>
          <w:rFonts w:ascii="Palatino Linotype" w:eastAsia="Calibri" w:hAnsi="Palatino Linotype" w:cs="Tahoma"/>
          <w:b/>
          <w:bCs/>
          <w:i/>
          <w:iCs/>
          <w:szCs w:val="22"/>
          <w:lang w:val="es-ES" w:eastAsia="es-ES_tradnl"/>
        </w:rPr>
      </w:pPr>
      <w:r w:rsidRPr="001C68D4">
        <w:rPr>
          <w:rFonts w:ascii="Palatino Linotype" w:eastAsia="Calibri" w:hAnsi="Palatino Linotype" w:cs="Tahoma"/>
          <w:b/>
          <w:bCs/>
          <w:i/>
          <w:iCs/>
          <w:szCs w:val="22"/>
          <w:lang w:val="es-ES" w:eastAsia="es-ES_tradnl"/>
        </w:rPr>
        <w:t xml:space="preserve">CLAVE CATASTRAL ORIGINAL: </w:t>
      </w:r>
      <w:r w:rsidRPr="001C68D4">
        <w:rPr>
          <w:rFonts w:ascii="Palatino Linotype" w:eastAsia="Calibri" w:hAnsi="Palatino Linotype" w:cs="Tahoma"/>
          <w:bCs/>
          <w:i/>
          <w:iCs/>
          <w:szCs w:val="22"/>
          <w:lang w:val="es-ES" w:eastAsia="es-ES_tradnl"/>
        </w:rPr>
        <w:t>Código que identifica al objeto espacial el cual es asignado, por el Catastro Estatal, Municipal o por el registro Agrario Nacional”</w:t>
      </w:r>
      <w:r w:rsidRPr="001C68D4">
        <w:rPr>
          <w:rFonts w:ascii="Palatino Linotype" w:eastAsia="Calibri" w:hAnsi="Palatino Linotype" w:cs="Tahoma"/>
          <w:b/>
          <w:bCs/>
          <w:i/>
          <w:iCs/>
          <w:szCs w:val="22"/>
          <w:lang w:val="es-ES" w:eastAsia="es-ES_tradnl"/>
        </w:rPr>
        <w:t xml:space="preserve"> </w:t>
      </w:r>
    </w:p>
    <w:p w14:paraId="24A26C59" w14:textId="77777777" w:rsidR="000445A4" w:rsidRPr="001C68D4" w:rsidRDefault="000445A4" w:rsidP="000445A4">
      <w:pPr>
        <w:spacing w:line="360" w:lineRule="auto"/>
        <w:ind w:left="567" w:right="539"/>
        <w:jc w:val="both"/>
        <w:rPr>
          <w:rFonts w:ascii="Palatino Linotype" w:eastAsia="Calibri" w:hAnsi="Palatino Linotype" w:cs="Tahoma"/>
          <w:bCs/>
          <w:iCs/>
          <w:szCs w:val="22"/>
          <w:lang w:val="es-ES" w:eastAsia="es-ES_tradnl"/>
        </w:rPr>
      </w:pPr>
    </w:p>
    <w:p w14:paraId="3576519C" w14:textId="7EA98DAF" w:rsidR="00ED4865" w:rsidRPr="001C68D4" w:rsidRDefault="000445A4" w:rsidP="000445A4">
      <w:pPr>
        <w:spacing w:line="360" w:lineRule="auto"/>
        <w:jc w:val="both"/>
        <w:rPr>
          <w:rFonts w:ascii="Palatino Linotype" w:eastAsia="Calibri" w:hAnsi="Palatino Linotype" w:cs="Tahoma"/>
          <w:bCs/>
          <w:iCs/>
          <w:sz w:val="22"/>
          <w:szCs w:val="22"/>
          <w:lang w:val="es-ES_tradnl" w:eastAsia="es-ES_tradnl"/>
        </w:rPr>
      </w:pPr>
      <w:r w:rsidRPr="001C68D4">
        <w:rPr>
          <w:rFonts w:ascii="Palatino Linotype" w:eastAsia="Calibri" w:hAnsi="Palatino Linotype" w:cs="Tahoma"/>
          <w:bCs/>
          <w:iCs/>
          <w:sz w:val="22"/>
          <w:szCs w:val="22"/>
          <w:lang w:val="es-ES" w:eastAsia="es-ES_tradnl"/>
        </w:rPr>
        <w:t xml:space="preserve">Conforme a lo anterior, se advierte que el dato en comento, hace referencia a un predio determinado, que lo hace identificable mediante su localización geográfica e inscripción al padrón catastral de cada entidad federativa, por lo que pudiera revelar información inherente al patrimonio del propietario de dicho predio o inmueble, por lo que de igual manera </w:t>
      </w:r>
      <w:r w:rsidRPr="001C68D4">
        <w:rPr>
          <w:rFonts w:ascii="Palatino Linotype" w:eastAsia="Calibri" w:hAnsi="Palatino Linotype" w:cs="Tahoma"/>
          <w:b/>
          <w:bCs/>
          <w:iCs/>
          <w:sz w:val="22"/>
          <w:szCs w:val="22"/>
          <w:lang w:val="es-ES" w:eastAsia="es-ES_tradnl"/>
        </w:rPr>
        <w:t>procede a clasificar dicho dato como confidencial</w:t>
      </w:r>
      <w:r w:rsidR="00ED4865" w:rsidRPr="001C68D4">
        <w:rPr>
          <w:rFonts w:ascii="Palatino Linotype" w:eastAsia="Calibri" w:hAnsi="Palatino Linotype" w:cs="Tahoma"/>
          <w:b/>
          <w:bCs/>
          <w:iCs/>
          <w:sz w:val="22"/>
          <w:szCs w:val="22"/>
          <w:lang w:val="es-ES" w:eastAsia="es-ES_tradnl"/>
        </w:rPr>
        <w:t xml:space="preserve">; </w:t>
      </w:r>
      <w:r w:rsidR="00ED4865" w:rsidRPr="001C68D4">
        <w:rPr>
          <w:rFonts w:ascii="Palatino Linotype" w:eastAsia="Calibri" w:hAnsi="Palatino Linotype" w:cs="Tahoma"/>
          <w:iCs/>
          <w:sz w:val="22"/>
          <w:szCs w:val="22"/>
          <w:lang w:val="es-ES" w:eastAsia="es-ES_tradnl"/>
        </w:rPr>
        <w:t xml:space="preserve">aunado a que </w:t>
      </w:r>
      <w:r w:rsidR="00ED4865" w:rsidRPr="001C68D4">
        <w:rPr>
          <w:rFonts w:ascii="Palatino Linotype" w:eastAsia="Calibri" w:hAnsi="Palatino Linotype" w:cs="Tahoma"/>
          <w:bCs/>
          <w:iCs/>
          <w:sz w:val="22"/>
          <w:szCs w:val="22"/>
          <w:lang w:val="es-ES_tradnl" w:eastAsia="es-ES_tradnl"/>
        </w:rPr>
        <w:t>que este Instituto emitió el Criterio Reiterado 01/2024, de la Tercera Época de este Instituto, que establece como confidencial dicho dato:</w:t>
      </w:r>
    </w:p>
    <w:p w14:paraId="156CF2A1" w14:textId="259C7C66" w:rsidR="00175052" w:rsidRPr="001C68D4" w:rsidRDefault="00175052" w:rsidP="00175052">
      <w:pPr>
        <w:spacing w:line="360" w:lineRule="auto"/>
        <w:jc w:val="both"/>
        <w:rPr>
          <w:rFonts w:ascii="Palatino Linotype" w:eastAsia="Calibri" w:hAnsi="Palatino Linotype" w:cs="Tahoma"/>
          <w:iCs/>
          <w:sz w:val="22"/>
          <w:szCs w:val="22"/>
          <w:lang w:eastAsia="es-ES_tradnl"/>
        </w:rPr>
      </w:pPr>
    </w:p>
    <w:p w14:paraId="0AFFE125" w14:textId="6EE5C5EE" w:rsidR="00175052" w:rsidRPr="001C68D4" w:rsidRDefault="00ED4865" w:rsidP="00ED4865">
      <w:pPr>
        <w:spacing w:line="360" w:lineRule="auto"/>
        <w:ind w:left="567" w:right="539"/>
        <w:contextualSpacing/>
        <w:jc w:val="both"/>
        <w:rPr>
          <w:rFonts w:ascii="Palatino Linotype" w:hAnsi="Palatino Linotype" w:cs="Tahoma"/>
          <w:bCs/>
          <w:i/>
        </w:rPr>
      </w:pPr>
      <w:r w:rsidRPr="001C68D4">
        <w:rPr>
          <w:rFonts w:ascii="Palatino Linotype" w:hAnsi="Palatino Linotype" w:cs="Tahoma"/>
          <w:b/>
          <w:i/>
        </w:rPr>
        <w:lastRenderedPageBreak/>
        <w:t xml:space="preserve">1. CLAVE CATASTRAL DE INMUEBLES DE PARTICULARES. DATO PERSONAL SUSCEPTIBLE DE CLASIFICARSE COMO INFORMACIÓN CONFIDENCIAL. </w:t>
      </w:r>
      <w:r w:rsidRPr="001C68D4">
        <w:rPr>
          <w:rFonts w:ascii="Palatino Linotype" w:hAnsi="Palatino Linotype" w:cs="Tahoma"/>
          <w:bCs/>
          <w:i/>
        </w:rPr>
        <w:t>La clave catastral es un código alfanumérico único e irrepetible que hace identificable un inmueble para su localización geográfica y podría revelar información inherente al patrimonio del propietario de dicho predio o inmueble, por tanto, al tratarse de un dato personal, debe clasificarse como información confidencial.</w:t>
      </w:r>
    </w:p>
    <w:p w14:paraId="1F947CF9" w14:textId="77777777" w:rsidR="00ED4865" w:rsidRPr="001C68D4" w:rsidRDefault="00ED4865" w:rsidP="00FB2ACF">
      <w:pPr>
        <w:spacing w:line="360" w:lineRule="auto"/>
        <w:contextualSpacing/>
        <w:jc w:val="both"/>
        <w:rPr>
          <w:rFonts w:ascii="Palatino Linotype" w:hAnsi="Palatino Linotype" w:cs="Tahoma"/>
          <w:bCs/>
          <w:iCs/>
          <w:sz w:val="22"/>
          <w:szCs w:val="22"/>
        </w:rPr>
      </w:pPr>
    </w:p>
    <w:p w14:paraId="31461559" w14:textId="49AD7CAB" w:rsidR="00FB2ACF" w:rsidRPr="001C68D4" w:rsidRDefault="00FB2ACF" w:rsidP="00FB2ACF">
      <w:pPr>
        <w:spacing w:line="360" w:lineRule="auto"/>
        <w:contextualSpacing/>
        <w:jc w:val="both"/>
        <w:rPr>
          <w:rFonts w:ascii="Palatino Linotype" w:hAnsi="Palatino Linotype" w:cs="Tahoma"/>
          <w:bCs/>
          <w:iCs/>
          <w:sz w:val="22"/>
          <w:szCs w:val="22"/>
        </w:rPr>
      </w:pPr>
      <w:r w:rsidRPr="001C68D4">
        <w:rPr>
          <w:rFonts w:ascii="Palatino Linotype" w:hAnsi="Palatino Linotype" w:cs="Tahoma"/>
          <w:bCs/>
          <w:iCs/>
          <w:sz w:val="22"/>
          <w:szCs w:val="22"/>
        </w:rPr>
        <w:t>En consecuencia, aquellos datos que únicamente versan sobre la vida privada de las personas deberán ser eliminadas de las versiones pública, previa aprobación del Comité de Transparencia.</w:t>
      </w:r>
    </w:p>
    <w:p w14:paraId="68ADD0F2" w14:textId="77777777" w:rsidR="00FB2ACF" w:rsidRPr="001C68D4" w:rsidRDefault="00FB2ACF" w:rsidP="00FB2ACF">
      <w:pPr>
        <w:tabs>
          <w:tab w:val="left" w:pos="4962"/>
        </w:tabs>
        <w:spacing w:line="360" w:lineRule="auto"/>
        <w:jc w:val="both"/>
        <w:rPr>
          <w:rFonts w:ascii="Palatino Linotype" w:eastAsia="Calibri" w:hAnsi="Palatino Linotype" w:cs="Arial"/>
          <w:bCs/>
          <w:iCs/>
          <w:sz w:val="22"/>
          <w:szCs w:val="22"/>
          <w:lang w:val="es-ES" w:eastAsia="es-ES_tradnl"/>
        </w:rPr>
      </w:pPr>
    </w:p>
    <w:p w14:paraId="6F35B70B" w14:textId="77777777" w:rsidR="00803E3D" w:rsidRPr="001C68D4" w:rsidRDefault="00803E3D" w:rsidP="00501E1B">
      <w:pPr>
        <w:pStyle w:val="Ttulo2"/>
        <w:rPr>
          <w:rFonts w:ascii="Palatino Linotype" w:hAnsi="Palatino Linotype"/>
          <w:b/>
          <w:color w:val="auto"/>
          <w:sz w:val="22"/>
          <w:szCs w:val="22"/>
        </w:rPr>
      </w:pPr>
      <w:bookmarkStart w:id="19" w:name="_Toc191564556"/>
      <w:r w:rsidRPr="001C68D4">
        <w:rPr>
          <w:rFonts w:ascii="Palatino Linotype" w:hAnsi="Palatino Linotype"/>
          <w:b/>
          <w:color w:val="auto"/>
          <w:sz w:val="22"/>
          <w:szCs w:val="22"/>
        </w:rPr>
        <w:t>SEXTO. Decisión</w:t>
      </w:r>
      <w:bookmarkEnd w:id="19"/>
    </w:p>
    <w:p w14:paraId="7ABC06BF" w14:textId="77777777" w:rsidR="00803E3D" w:rsidRPr="001C68D4" w:rsidRDefault="00803E3D" w:rsidP="00FF426B">
      <w:pPr>
        <w:spacing w:line="360" w:lineRule="auto"/>
        <w:ind w:right="-93"/>
        <w:jc w:val="both"/>
        <w:rPr>
          <w:rFonts w:ascii="Palatino Linotype" w:hAnsi="Palatino Linotype" w:cs="Tahoma"/>
          <w:b/>
          <w:sz w:val="22"/>
          <w:szCs w:val="22"/>
        </w:rPr>
      </w:pPr>
    </w:p>
    <w:p w14:paraId="1A5BC101" w14:textId="5D3A939C" w:rsidR="00803E3D" w:rsidRPr="001C68D4" w:rsidRDefault="00803E3D" w:rsidP="00FF426B">
      <w:pPr>
        <w:spacing w:line="360" w:lineRule="auto"/>
        <w:ind w:right="-93"/>
        <w:jc w:val="both"/>
        <w:rPr>
          <w:rFonts w:ascii="Palatino Linotype" w:hAnsi="Palatino Linotype" w:cs="Tahoma"/>
          <w:sz w:val="22"/>
          <w:szCs w:val="22"/>
        </w:rPr>
      </w:pPr>
      <w:r w:rsidRPr="001C68D4">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B2ACF" w:rsidRPr="001C68D4">
        <w:rPr>
          <w:rFonts w:ascii="Palatino Linotype" w:hAnsi="Palatino Linotype" w:cs="Tahoma"/>
          <w:b/>
          <w:sz w:val="22"/>
          <w:szCs w:val="22"/>
        </w:rPr>
        <w:t>MODIFICAR</w:t>
      </w:r>
      <w:r w:rsidR="006059A8" w:rsidRPr="001C68D4">
        <w:rPr>
          <w:rFonts w:ascii="Palatino Linotype" w:hAnsi="Palatino Linotype" w:cs="Tahoma"/>
          <w:b/>
          <w:sz w:val="22"/>
          <w:szCs w:val="22"/>
        </w:rPr>
        <w:t xml:space="preserve"> </w:t>
      </w:r>
      <w:r w:rsidRPr="001C68D4">
        <w:rPr>
          <w:rFonts w:ascii="Palatino Linotype" w:hAnsi="Palatino Linotype" w:cs="Tahoma"/>
          <w:sz w:val="22"/>
          <w:szCs w:val="22"/>
        </w:rPr>
        <w:t xml:space="preserve">la respuesta otorgada por el Sujeto Obligado a la solicitud de información </w:t>
      </w:r>
      <w:r w:rsidR="00D74913" w:rsidRPr="001C68D4">
        <w:rPr>
          <w:rFonts w:ascii="Palatino Linotype" w:hAnsi="Palatino Linotype" w:cs="Tahoma"/>
          <w:b/>
          <w:bCs/>
          <w:sz w:val="22"/>
          <w:szCs w:val="22"/>
        </w:rPr>
        <w:t>00278/VABRAVO/IP/2024</w:t>
      </w:r>
      <w:r w:rsidRPr="001C68D4">
        <w:rPr>
          <w:rFonts w:ascii="Palatino Linotype" w:hAnsi="Palatino Linotype" w:cs="Tahoma"/>
          <w:sz w:val="22"/>
          <w:szCs w:val="22"/>
        </w:rPr>
        <w:t xml:space="preserve">, por resultar fundadas las razones o motivos de inconformidad hechos valer por el Recurrente, en el Recurso de Revisión </w:t>
      </w:r>
      <w:r w:rsidR="00FB2ACF" w:rsidRPr="001C68D4">
        <w:rPr>
          <w:rFonts w:ascii="Palatino Linotype" w:hAnsi="Palatino Linotype" w:cs="Tahoma"/>
          <w:b/>
          <w:sz w:val="22"/>
          <w:szCs w:val="22"/>
        </w:rPr>
        <w:t>00</w:t>
      </w:r>
      <w:r w:rsidR="00D74913" w:rsidRPr="001C68D4">
        <w:rPr>
          <w:rFonts w:ascii="Palatino Linotype" w:hAnsi="Palatino Linotype" w:cs="Tahoma"/>
          <w:b/>
          <w:sz w:val="22"/>
          <w:szCs w:val="22"/>
        </w:rPr>
        <w:t>546</w:t>
      </w:r>
      <w:r w:rsidRPr="001C68D4">
        <w:rPr>
          <w:rFonts w:ascii="Palatino Linotype" w:hAnsi="Palatino Linotype" w:cs="Tahoma"/>
          <w:b/>
          <w:sz w:val="22"/>
          <w:szCs w:val="22"/>
        </w:rPr>
        <w:t>/INFOEM/IP/RR/202</w:t>
      </w:r>
      <w:r w:rsidR="00342179" w:rsidRPr="001C68D4">
        <w:rPr>
          <w:rFonts w:ascii="Palatino Linotype" w:hAnsi="Palatino Linotype" w:cs="Tahoma"/>
          <w:b/>
          <w:sz w:val="22"/>
          <w:szCs w:val="22"/>
        </w:rPr>
        <w:t>5</w:t>
      </w:r>
      <w:r w:rsidRPr="001C68D4">
        <w:rPr>
          <w:rFonts w:ascii="Palatino Linotype" w:hAnsi="Palatino Linotype" w:cs="Tahoma"/>
          <w:sz w:val="22"/>
          <w:szCs w:val="22"/>
        </w:rPr>
        <w:t xml:space="preserve">, en consecuencia procede </w:t>
      </w:r>
      <w:r w:rsidRPr="001C68D4">
        <w:rPr>
          <w:rFonts w:ascii="Palatino Linotype" w:hAnsi="Palatino Linotype" w:cs="Tahoma"/>
          <w:b/>
          <w:sz w:val="22"/>
          <w:szCs w:val="22"/>
        </w:rPr>
        <w:t>ORDENAR</w:t>
      </w:r>
      <w:r w:rsidRPr="001C68D4">
        <w:rPr>
          <w:rFonts w:ascii="Palatino Linotype" w:hAnsi="Palatino Linotype" w:cs="Tahoma"/>
          <w:sz w:val="22"/>
          <w:szCs w:val="22"/>
        </w:rPr>
        <w:t xml:space="preserve">, </w:t>
      </w:r>
      <w:r w:rsidR="00876309" w:rsidRPr="001C68D4">
        <w:rPr>
          <w:rFonts w:ascii="Palatino Linotype" w:hAnsi="Palatino Linotype" w:cs="Tahoma"/>
          <w:sz w:val="22"/>
          <w:szCs w:val="22"/>
        </w:rPr>
        <w:t>haga entrega de la información solicitada.</w:t>
      </w:r>
    </w:p>
    <w:p w14:paraId="4D080154" w14:textId="77777777" w:rsidR="00803E3D" w:rsidRPr="001C68D4" w:rsidRDefault="00803E3D" w:rsidP="00FF426B">
      <w:pPr>
        <w:spacing w:line="360" w:lineRule="auto"/>
        <w:ind w:right="-93"/>
        <w:jc w:val="both"/>
        <w:rPr>
          <w:rFonts w:ascii="Palatino Linotype" w:eastAsia="Palatino Linotype" w:hAnsi="Palatino Linotype" w:cs="Palatino Linotype"/>
          <w:sz w:val="22"/>
          <w:szCs w:val="22"/>
        </w:rPr>
      </w:pPr>
    </w:p>
    <w:p w14:paraId="4727D5AC" w14:textId="77777777" w:rsidR="00803E3D" w:rsidRPr="001C68D4"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1C68D4">
        <w:rPr>
          <w:rFonts w:ascii="Palatino Linotype" w:eastAsia="Calibri" w:hAnsi="Palatino Linotype" w:cs="Tahoma"/>
          <w:b/>
          <w:bCs/>
          <w:iCs/>
          <w:sz w:val="22"/>
          <w:szCs w:val="22"/>
          <w:lang w:val="es-ES" w:eastAsia="es-ES_tradnl"/>
        </w:rPr>
        <w:t>Términos de la Resolución para el Recurrente</w:t>
      </w:r>
    </w:p>
    <w:p w14:paraId="5E3CFF60" w14:textId="77777777" w:rsidR="00803E3D" w:rsidRPr="001C68D4" w:rsidRDefault="00803E3D" w:rsidP="00FF426B">
      <w:pPr>
        <w:spacing w:line="360" w:lineRule="auto"/>
        <w:jc w:val="both"/>
        <w:rPr>
          <w:rFonts w:ascii="Palatino Linotype" w:eastAsia="Calibri" w:hAnsi="Palatino Linotype" w:cs="Tahoma"/>
          <w:iCs/>
          <w:sz w:val="22"/>
          <w:szCs w:val="22"/>
          <w:lang w:eastAsia="es-ES_tradnl"/>
        </w:rPr>
      </w:pPr>
    </w:p>
    <w:p w14:paraId="651DE22F" w14:textId="55AB72DF" w:rsidR="00C01727" w:rsidRPr="001C68D4" w:rsidRDefault="00803E3D" w:rsidP="00FF426B">
      <w:pPr>
        <w:spacing w:line="360" w:lineRule="auto"/>
        <w:jc w:val="both"/>
        <w:rPr>
          <w:rFonts w:ascii="Palatino Linotype" w:hAnsi="Palatino Linotype" w:cs="Tahoma"/>
          <w:bCs/>
          <w:sz w:val="22"/>
          <w:szCs w:val="22"/>
          <w:u w:val="single"/>
        </w:rPr>
      </w:pPr>
      <w:r w:rsidRPr="001C68D4">
        <w:rPr>
          <w:rFonts w:ascii="Palatino Linotype" w:hAnsi="Palatino Linotype" w:cs="Tahoma"/>
          <w:bCs/>
          <w:sz w:val="22"/>
          <w:szCs w:val="22"/>
          <w:u w:val="single"/>
        </w:rPr>
        <w:t xml:space="preserve">Este Instituto, determinó </w:t>
      </w:r>
      <w:r w:rsidR="00FB2ACF" w:rsidRPr="001C68D4">
        <w:rPr>
          <w:rFonts w:ascii="Palatino Linotype" w:hAnsi="Palatino Linotype" w:cs="Tahoma"/>
          <w:bCs/>
          <w:sz w:val="22"/>
          <w:szCs w:val="22"/>
          <w:u w:val="single"/>
        </w:rPr>
        <w:t>modifica</w:t>
      </w:r>
      <w:r w:rsidR="006059A8" w:rsidRPr="001C68D4">
        <w:rPr>
          <w:rFonts w:ascii="Palatino Linotype" w:hAnsi="Palatino Linotype" w:cs="Tahoma"/>
          <w:bCs/>
          <w:sz w:val="22"/>
          <w:szCs w:val="22"/>
          <w:u w:val="single"/>
        </w:rPr>
        <w:t xml:space="preserve"> </w:t>
      </w:r>
      <w:r w:rsidRPr="001C68D4">
        <w:rPr>
          <w:rFonts w:ascii="Palatino Linotype" w:hAnsi="Palatino Linotype" w:cs="Tahoma"/>
          <w:bCs/>
          <w:sz w:val="22"/>
          <w:szCs w:val="22"/>
          <w:u w:val="single"/>
        </w:rPr>
        <w:t>la respuesta que le entregó el Sujeto Obligado a su solicitud de acceso, toda vez que</w:t>
      </w:r>
      <w:r w:rsidR="00837A48" w:rsidRPr="001C68D4">
        <w:rPr>
          <w:rFonts w:ascii="Palatino Linotype" w:hAnsi="Palatino Linotype" w:cs="Tahoma"/>
          <w:bCs/>
          <w:sz w:val="22"/>
          <w:szCs w:val="22"/>
          <w:u w:val="single"/>
        </w:rPr>
        <w:t xml:space="preserve"> </w:t>
      </w:r>
      <w:r w:rsidR="00593980" w:rsidRPr="001C68D4">
        <w:rPr>
          <w:rFonts w:ascii="Palatino Linotype" w:hAnsi="Palatino Linotype" w:cs="Tahoma"/>
          <w:bCs/>
          <w:sz w:val="22"/>
          <w:szCs w:val="22"/>
          <w:u w:val="single"/>
        </w:rPr>
        <w:t>debe</w:t>
      </w:r>
      <w:r w:rsidR="00FE663A" w:rsidRPr="001C68D4">
        <w:rPr>
          <w:rFonts w:ascii="Palatino Linotype" w:hAnsi="Palatino Linotype" w:cs="Tahoma"/>
          <w:bCs/>
          <w:sz w:val="22"/>
          <w:szCs w:val="22"/>
          <w:u w:val="single"/>
        </w:rPr>
        <w:t xml:space="preserve"> privilegiar el principio de máxima publicidad y entregar </w:t>
      </w:r>
      <w:r w:rsidR="00D74913" w:rsidRPr="001C68D4">
        <w:rPr>
          <w:rFonts w:ascii="Palatino Linotype" w:hAnsi="Palatino Linotype" w:cs="Tahoma"/>
          <w:bCs/>
          <w:sz w:val="22"/>
          <w:szCs w:val="22"/>
          <w:u w:val="single"/>
        </w:rPr>
        <w:t>toda la documentación que es de su interés.</w:t>
      </w:r>
    </w:p>
    <w:p w14:paraId="467B1CE2" w14:textId="77777777" w:rsidR="00876309" w:rsidRPr="001C68D4" w:rsidRDefault="00876309" w:rsidP="00FF426B">
      <w:pPr>
        <w:spacing w:line="360" w:lineRule="auto"/>
        <w:jc w:val="both"/>
        <w:rPr>
          <w:rFonts w:ascii="Palatino Linotype" w:hAnsi="Palatino Linotype" w:cs="Tahoma"/>
          <w:bCs/>
          <w:sz w:val="22"/>
          <w:szCs w:val="22"/>
          <w:u w:val="single"/>
        </w:rPr>
      </w:pPr>
    </w:p>
    <w:p w14:paraId="7C0FF4F2" w14:textId="77777777" w:rsidR="00803E3D" w:rsidRPr="001C68D4" w:rsidRDefault="00803E3D" w:rsidP="00FF426B">
      <w:pPr>
        <w:spacing w:line="360" w:lineRule="auto"/>
        <w:ind w:right="-93"/>
        <w:jc w:val="both"/>
        <w:rPr>
          <w:rFonts w:ascii="Palatino Linotype" w:hAnsi="Palatino Linotype" w:cs="Tahoma"/>
          <w:bCs/>
          <w:sz w:val="22"/>
          <w:szCs w:val="22"/>
          <w:u w:val="single"/>
        </w:rPr>
      </w:pPr>
      <w:r w:rsidRPr="001C68D4">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07D6575B" w14:textId="77777777" w:rsidR="00803E3D" w:rsidRPr="001C68D4" w:rsidRDefault="00803E3D" w:rsidP="00342378">
      <w:pPr>
        <w:pStyle w:val="Ttulo1"/>
        <w:jc w:val="center"/>
        <w:rPr>
          <w:rFonts w:ascii="Palatino Linotype" w:eastAsia="Calibri" w:hAnsi="Palatino Linotype"/>
          <w:b/>
          <w:color w:val="auto"/>
          <w:sz w:val="22"/>
          <w:szCs w:val="22"/>
          <w:lang w:eastAsia="en-US"/>
        </w:rPr>
      </w:pPr>
      <w:bookmarkStart w:id="20" w:name="_Toc191564557"/>
      <w:r w:rsidRPr="001C68D4">
        <w:rPr>
          <w:rFonts w:ascii="Palatino Linotype" w:eastAsia="Calibri" w:hAnsi="Palatino Linotype"/>
          <w:b/>
          <w:color w:val="auto"/>
          <w:sz w:val="22"/>
          <w:szCs w:val="22"/>
          <w:lang w:eastAsia="en-US"/>
        </w:rPr>
        <w:lastRenderedPageBreak/>
        <w:t>R E S U E L V E</w:t>
      </w:r>
      <w:bookmarkEnd w:id="20"/>
    </w:p>
    <w:p w14:paraId="44E1F535" w14:textId="77777777" w:rsidR="00803E3D" w:rsidRPr="001C68D4" w:rsidRDefault="00803E3D" w:rsidP="00FF426B">
      <w:pPr>
        <w:spacing w:line="360" w:lineRule="auto"/>
        <w:jc w:val="both"/>
        <w:rPr>
          <w:rFonts w:ascii="Palatino Linotype" w:hAnsi="Palatino Linotype" w:cs="Tahoma"/>
          <w:b/>
          <w:bCs/>
          <w:sz w:val="22"/>
          <w:szCs w:val="22"/>
        </w:rPr>
      </w:pPr>
    </w:p>
    <w:p w14:paraId="2B88C01B" w14:textId="3DD0048C" w:rsidR="00803E3D" w:rsidRPr="001C68D4" w:rsidRDefault="00803E3D" w:rsidP="00FF426B">
      <w:pPr>
        <w:spacing w:line="360" w:lineRule="auto"/>
        <w:contextualSpacing/>
        <w:jc w:val="both"/>
        <w:rPr>
          <w:rFonts w:ascii="Palatino Linotype" w:eastAsia="Calibri" w:hAnsi="Palatino Linotype" w:cs="Tahoma"/>
          <w:bCs/>
          <w:sz w:val="22"/>
          <w:szCs w:val="22"/>
          <w:lang w:eastAsia="en-US"/>
        </w:rPr>
      </w:pPr>
      <w:r w:rsidRPr="001C68D4">
        <w:rPr>
          <w:rFonts w:ascii="Palatino Linotype" w:hAnsi="Palatino Linotype" w:cs="Tahoma"/>
          <w:b/>
          <w:bCs/>
          <w:sz w:val="22"/>
          <w:szCs w:val="22"/>
        </w:rPr>
        <w:t xml:space="preserve">PRIMERO. </w:t>
      </w:r>
      <w:r w:rsidRPr="001C68D4">
        <w:rPr>
          <w:rFonts w:ascii="Palatino Linotype" w:hAnsi="Palatino Linotype" w:cs="Tahoma"/>
          <w:bCs/>
          <w:sz w:val="22"/>
          <w:szCs w:val="22"/>
        </w:rPr>
        <w:t xml:space="preserve">Se </w:t>
      </w:r>
      <w:r w:rsidR="00FB2ACF" w:rsidRPr="001C68D4">
        <w:rPr>
          <w:rFonts w:ascii="Palatino Linotype" w:hAnsi="Palatino Linotype" w:cs="Tahoma"/>
          <w:b/>
          <w:bCs/>
          <w:sz w:val="22"/>
          <w:szCs w:val="22"/>
        </w:rPr>
        <w:t>MODIFICA</w:t>
      </w:r>
      <w:r w:rsidRPr="001C68D4">
        <w:rPr>
          <w:rFonts w:ascii="Palatino Linotype" w:hAnsi="Palatino Linotype" w:cs="Tahoma"/>
          <w:bCs/>
          <w:sz w:val="22"/>
          <w:szCs w:val="22"/>
        </w:rPr>
        <w:t xml:space="preserve"> la respuesta entregada por </w:t>
      </w:r>
      <w:r w:rsidR="006059A8" w:rsidRPr="001C68D4">
        <w:rPr>
          <w:rFonts w:ascii="Palatino Linotype" w:hAnsi="Palatino Linotype" w:cs="Tahoma"/>
          <w:bCs/>
          <w:sz w:val="22"/>
          <w:szCs w:val="22"/>
        </w:rPr>
        <w:t>e</w:t>
      </w:r>
      <w:r w:rsidRPr="001C68D4">
        <w:rPr>
          <w:rFonts w:ascii="Palatino Linotype" w:hAnsi="Palatino Linotype" w:cs="Tahoma"/>
          <w:bCs/>
          <w:sz w:val="22"/>
          <w:szCs w:val="22"/>
        </w:rPr>
        <w:t xml:space="preserve">l </w:t>
      </w:r>
      <w:r w:rsidR="0026209A" w:rsidRPr="001C68D4">
        <w:rPr>
          <w:rFonts w:ascii="Palatino Linotype" w:hAnsi="Palatino Linotype" w:cs="Tahoma"/>
          <w:b/>
          <w:bCs/>
          <w:sz w:val="22"/>
          <w:szCs w:val="22"/>
        </w:rPr>
        <w:t>Ayuntamiento de Valle de Bravo</w:t>
      </w:r>
      <w:r w:rsidR="00716C32" w:rsidRPr="001C68D4">
        <w:rPr>
          <w:rFonts w:ascii="Palatino Linotype" w:hAnsi="Palatino Linotype" w:cs="Tahoma"/>
          <w:b/>
          <w:bCs/>
          <w:sz w:val="22"/>
          <w:szCs w:val="22"/>
        </w:rPr>
        <w:t xml:space="preserve"> </w:t>
      </w:r>
      <w:r w:rsidRPr="001C68D4">
        <w:rPr>
          <w:rFonts w:ascii="Palatino Linotype" w:eastAsia="Calibri" w:hAnsi="Palatino Linotype" w:cs="Tahoma"/>
          <w:bCs/>
          <w:sz w:val="22"/>
          <w:szCs w:val="22"/>
          <w:lang w:eastAsia="en-US"/>
        </w:rPr>
        <w:t>a</w:t>
      </w:r>
      <w:r w:rsidRPr="001C68D4">
        <w:rPr>
          <w:rFonts w:ascii="Palatino Linotype" w:hAnsi="Palatino Linotype" w:cs="Tahoma"/>
          <w:bCs/>
          <w:sz w:val="22"/>
          <w:szCs w:val="22"/>
        </w:rPr>
        <w:t xml:space="preserve"> la solicitud de información </w:t>
      </w:r>
      <w:r w:rsidR="00D74913" w:rsidRPr="001C68D4">
        <w:rPr>
          <w:rFonts w:ascii="Palatino Linotype" w:hAnsi="Palatino Linotype"/>
          <w:b/>
          <w:bCs/>
          <w:sz w:val="22"/>
          <w:szCs w:val="22"/>
        </w:rPr>
        <w:t xml:space="preserve">00278/VABRAVO/IP/2024 </w:t>
      </w:r>
      <w:r w:rsidRPr="001C68D4">
        <w:rPr>
          <w:rFonts w:ascii="Palatino Linotype" w:hAnsi="Palatino Linotype"/>
          <w:bCs/>
          <w:sz w:val="22"/>
          <w:szCs w:val="22"/>
        </w:rPr>
        <w:t>por resultar</w:t>
      </w:r>
      <w:r w:rsidR="004E622C" w:rsidRPr="001C68D4">
        <w:rPr>
          <w:rFonts w:ascii="Palatino Linotype" w:hAnsi="Palatino Linotype"/>
          <w:bCs/>
          <w:sz w:val="22"/>
          <w:szCs w:val="22"/>
        </w:rPr>
        <w:t xml:space="preserve"> </w:t>
      </w:r>
      <w:r w:rsidRPr="001C68D4">
        <w:rPr>
          <w:rFonts w:ascii="Palatino Linotype" w:hAnsi="Palatino Linotype"/>
          <w:sz w:val="22"/>
          <w:szCs w:val="22"/>
        </w:rPr>
        <w:t>fundadas</w:t>
      </w:r>
      <w:r w:rsidRPr="001C68D4">
        <w:rPr>
          <w:rFonts w:ascii="Palatino Linotype" w:hAnsi="Palatino Linotype" w:cs="Tahoma"/>
          <w:bCs/>
          <w:sz w:val="22"/>
          <w:szCs w:val="22"/>
        </w:rPr>
        <w:t xml:space="preserve"> </w:t>
      </w:r>
      <w:r w:rsidRPr="001C68D4">
        <w:rPr>
          <w:rFonts w:ascii="Palatino Linotype" w:eastAsia="Calibri" w:hAnsi="Palatino Linotype" w:cs="Tahoma"/>
          <w:bCs/>
          <w:sz w:val="22"/>
          <w:szCs w:val="22"/>
          <w:lang w:eastAsia="en-US"/>
        </w:rPr>
        <w:t xml:space="preserve">las razones o motivos de inconformidad hechos valer por el Recurrente en el Recurso de Revisión </w:t>
      </w:r>
      <w:r w:rsidR="00FB2ACF" w:rsidRPr="001C68D4">
        <w:rPr>
          <w:rFonts w:ascii="Palatino Linotype" w:hAnsi="Palatino Linotype" w:cs="Tahoma"/>
          <w:b/>
          <w:bCs/>
          <w:color w:val="0D0D0D" w:themeColor="text1" w:themeTint="F2"/>
          <w:sz w:val="22"/>
          <w:szCs w:val="22"/>
        </w:rPr>
        <w:t>00</w:t>
      </w:r>
      <w:r w:rsidR="00D74913" w:rsidRPr="001C68D4">
        <w:rPr>
          <w:rFonts w:ascii="Palatino Linotype" w:hAnsi="Palatino Linotype" w:cs="Tahoma"/>
          <w:b/>
          <w:bCs/>
          <w:color w:val="0D0D0D" w:themeColor="text1" w:themeTint="F2"/>
          <w:sz w:val="22"/>
          <w:szCs w:val="22"/>
        </w:rPr>
        <w:t>546</w:t>
      </w:r>
      <w:r w:rsidRPr="001C68D4">
        <w:rPr>
          <w:rFonts w:ascii="Palatino Linotype" w:hAnsi="Palatino Linotype" w:cs="Tahoma"/>
          <w:b/>
          <w:bCs/>
          <w:color w:val="0D0D0D" w:themeColor="text1" w:themeTint="F2"/>
          <w:sz w:val="22"/>
          <w:szCs w:val="22"/>
        </w:rPr>
        <w:t>/INFOEM/IP/RR/202</w:t>
      </w:r>
      <w:r w:rsidR="00FB2ACF" w:rsidRPr="001C68D4">
        <w:rPr>
          <w:rFonts w:ascii="Palatino Linotype" w:hAnsi="Palatino Linotype" w:cs="Tahoma"/>
          <w:b/>
          <w:bCs/>
          <w:color w:val="0D0D0D" w:themeColor="text1" w:themeTint="F2"/>
          <w:sz w:val="22"/>
          <w:szCs w:val="22"/>
        </w:rPr>
        <w:t>5</w:t>
      </w:r>
      <w:r w:rsidRPr="001C68D4">
        <w:rPr>
          <w:rFonts w:ascii="Palatino Linotype" w:eastAsia="Calibri" w:hAnsi="Palatino Linotype" w:cs="Tahoma"/>
          <w:bCs/>
          <w:sz w:val="22"/>
          <w:szCs w:val="22"/>
          <w:lang w:eastAsia="en-US"/>
        </w:rPr>
        <w:t>, en términos de los considerandos QUINTO y SEXTO de la presente Resolución.</w:t>
      </w:r>
    </w:p>
    <w:p w14:paraId="383E9B15" w14:textId="77777777" w:rsidR="00803E3D" w:rsidRPr="001C68D4" w:rsidRDefault="00803E3D" w:rsidP="00FF426B">
      <w:pPr>
        <w:spacing w:line="360" w:lineRule="auto"/>
        <w:contextualSpacing/>
        <w:jc w:val="both"/>
        <w:rPr>
          <w:rFonts w:ascii="Palatino Linotype" w:hAnsi="Palatino Linotype" w:cs="Tahoma"/>
          <w:bCs/>
          <w:sz w:val="22"/>
          <w:szCs w:val="22"/>
        </w:rPr>
      </w:pPr>
    </w:p>
    <w:p w14:paraId="5761D7A0" w14:textId="5CD4A9CA" w:rsidR="00FB2ACF" w:rsidRPr="001C68D4" w:rsidRDefault="00876309" w:rsidP="003F5058">
      <w:pPr>
        <w:spacing w:line="360" w:lineRule="auto"/>
        <w:ind w:right="-93"/>
        <w:jc w:val="both"/>
        <w:rPr>
          <w:rFonts w:ascii="Palatino Linotype" w:hAnsi="Palatino Linotype" w:cs="Arial"/>
          <w:sz w:val="22"/>
          <w:szCs w:val="22"/>
          <w:lang w:val="es-ES"/>
        </w:rPr>
      </w:pPr>
      <w:r w:rsidRPr="001C68D4">
        <w:rPr>
          <w:rFonts w:ascii="Palatino Linotype" w:hAnsi="Palatino Linotype" w:cs="Tahoma"/>
          <w:b/>
          <w:bCs/>
          <w:sz w:val="22"/>
          <w:szCs w:val="22"/>
        </w:rPr>
        <w:t xml:space="preserve">SEGUNDO. </w:t>
      </w:r>
      <w:r w:rsidRPr="001C68D4">
        <w:rPr>
          <w:rFonts w:ascii="Palatino Linotype" w:hAnsi="Palatino Linotype" w:cs="Tahoma"/>
          <w:sz w:val="22"/>
          <w:szCs w:val="22"/>
        </w:rPr>
        <w:t xml:space="preserve">Se </w:t>
      </w:r>
      <w:r w:rsidRPr="001C68D4">
        <w:rPr>
          <w:rFonts w:ascii="Palatino Linotype" w:hAnsi="Palatino Linotype" w:cs="Tahoma"/>
          <w:b/>
          <w:sz w:val="22"/>
          <w:szCs w:val="22"/>
        </w:rPr>
        <w:t xml:space="preserve">ORDENA </w:t>
      </w:r>
      <w:r w:rsidRPr="001C68D4">
        <w:rPr>
          <w:rFonts w:ascii="Palatino Linotype" w:hAnsi="Palatino Linotype" w:cs="Tahoma"/>
          <w:sz w:val="22"/>
          <w:szCs w:val="22"/>
        </w:rPr>
        <w:t>a</w:t>
      </w:r>
      <w:r w:rsidR="00C01727" w:rsidRPr="001C68D4">
        <w:rPr>
          <w:rFonts w:ascii="Palatino Linotype" w:hAnsi="Palatino Linotype" w:cs="Tahoma"/>
          <w:sz w:val="22"/>
          <w:szCs w:val="22"/>
        </w:rPr>
        <w:t xml:space="preserve"> </w:t>
      </w:r>
      <w:r w:rsidRPr="001C68D4">
        <w:rPr>
          <w:rFonts w:ascii="Palatino Linotype" w:hAnsi="Palatino Linotype" w:cs="Tahoma"/>
          <w:sz w:val="22"/>
          <w:szCs w:val="22"/>
        </w:rPr>
        <w:t>l</w:t>
      </w:r>
      <w:r w:rsidR="00C01727" w:rsidRPr="001C68D4">
        <w:rPr>
          <w:rFonts w:ascii="Palatino Linotype" w:hAnsi="Palatino Linotype" w:cs="Tahoma"/>
          <w:sz w:val="22"/>
          <w:szCs w:val="22"/>
        </w:rPr>
        <w:t>a</w:t>
      </w:r>
      <w:r w:rsidRPr="001C68D4">
        <w:rPr>
          <w:rFonts w:ascii="Palatino Linotype" w:hAnsi="Palatino Linotype" w:cs="Tahoma"/>
          <w:sz w:val="22"/>
          <w:szCs w:val="22"/>
        </w:rPr>
        <w:t xml:space="preserve"> </w:t>
      </w:r>
      <w:r w:rsidR="0026209A" w:rsidRPr="001C68D4">
        <w:rPr>
          <w:rFonts w:ascii="Palatino Linotype" w:eastAsia="Calibri" w:hAnsi="Palatino Linotype" w:cs="Tahoma"/>
          <w:b/>
          <w:bCs/>
          <w:sz w:val="22"/>
          <w:szCs w:val="22"/>
          <w:lang w:eastAsia="en-US"/>
        </w:rPr>
        <w:t>Ayuntamiento de Valle de Bravo</w:t>
      </w:r>
      <w:r w:rsidRPr="001C68D4">
        <w:rPr>
          <w:rFonts w:ascii="Palatino Linotype" w:hAnsi="Palatino Linotype" w:cs="Tahoma"/>
          <w:sz w:val="22"/>
          <w:szCs w:val="22"/>
        </w:rPr>
        <w:t>, a efecto de que, previa búsqueda exhaustiva y razonable remita</w:t>
      </w:r>
      <w:r w:rsidRPr="001C68D4">
        <w:rPr>
          <w:rFonts w:ascii="Palatino Linotype" w:hAnsi="Palatino Linotype" w:cs="Tahoma"/>
          <w:bCs/>
          <w:iCs/>
          <w:sz w:val="22"/>
          <w:szCs w:val="22"/>
          <w:lang w:val="es-ES_tradnl"/>
        </w:rPr>
        <w:t xml:space="preserve">, </w:t>
      </w:r>
      <w:r w:rsidRPr="001C68D4">
        <w:rPr>
          <w:rFonts w:ascii="Palatino Linotype" w:hAnsi="Palatino Linotype" w:cs="Tahoma"/>
          <w:bCs/>
          <w:iCs/>
          <w:sz w:val="22"/>
          <w:szCs w:val="22"/>
        </w:rPr>
        <w:t xml:space="preserve">a través </w:t>
      </w:r>
      <w:r w:rsidRPr="001C68D4">
        <w:rPr>
          <w:rFonts w:ascii="Palatino Linotype" w:hAnsi="Palatino Linotype" w:cs="Tahoma"/>
          <w:bCs/>
          <w:iCs/>
          <w:sz w:val="22"/>
          <w:szCs w:val="22"/>
          <w:lang w:val="es-ES_tradnl"/>
        </w:rPr>
        <w:t>del SAIMEX</w:t>
      </w:r>
      <w:r w:rsidRPr="001C68D4">
        <w:rPr>
          <w:rFonts w:ascii="Palatino Linotype" w:hAnsi="Palatino Linotype" w:cs="Arial"/>
          <w:sz w:val="22"/>
          <w:szCs w:val="22"/>
          <w:lang w:val="es-ES"/>
        </w:rPr>
        <w:t>,</w:t>
      </w:r>
      <w:r w:rsidR="00FE663A" w:rsidRPr="001C68D4">
        <w:rPr>
          <w:rFonts w:ascii="Palatino Linotype" w:hAnsi="Palatino Linotype" w:cs="Arial"/>
          <w:sz w:val="22"/>
          <w:szCs w:val="22"/>
          <w:lang w:val="es-ES"/>
        </w:rPr>
        <w:t xml:space="preserve"> </w:t>
      </w:r>
      <w:r w:rsidR="00232DAD" w:rsidRPr="001C68D4">
        <w:rPr>
          <w:rFonts w:ascii="Palatino Linotype" w:hAnsi="Palatino Linotype" w:cs="Arial"/>
          <w:sz w:val="22"/>
          <w:szCs w:val="22"/>
          <w:lang w:val="es-ES"/>
        </w:rPr>
        <w:t>de ser procedente en versión pública</w:t>
      </w:r>
      <w:r w:rsidR="001551BF" w:rsidRPr="001C68D4">
        <w:rPr>
          <w:rFonts w:ascii="Palatino Linotype" w:hAnsi="Palatino Linotype" w:cs="Arial"/>
          <w:sz w:val="22"/>
          <w:szCs w:val="22"/>
          <w:lang w:val="es-ES"/>
        </w:rPr>
        <w:t>,</w:t>
      </w:r>
      <w:r w:rsidR="00D74913" w:rsidRPr="001C68D4">
        <w:rPr>
          <w:rFonts w:ascii="Palatino Linotype" w:hAnsi="Palatino Linotype" w:cs="Arial"/>
          <w:sz w:val="22"/>
          <w:szCs w:val="22"/>
          <w:lang w:val="es-ES"/>
        </w:rPr>
        <w:t xml:space="preserve"> </w:t>
      </w:r>
      <w:r w:rsidR="001551BF" w:rsidRPr="001C68D4">
        <w:rPr>
          <w:rFonts w:ascii="Palatino Linotype" w:hAnsi="Palatino Linotype" w:cs="Arial"/>
          <w:sz w:val="22"/>
          <w:szCs w:val="22"/>
          <w:lang w:val="es-ES"/>
        </w:rPr>
        <w:t xml:space="preserve">del predio mencionado en la solicitud, </w:t>
      </w:r>
      <w:r w:rsidR="00D74913" w:rsidRPr="001C68D4">
        <w:rPr>
          <w:rFonts w:ascii="Palatino Linotype" w:hAnsi="Palatino Linotype" w:cs="Arial"/>
          <w:sz w:val="22"/>
          <w:szCs w:val="22"/>
          <w:lang w:val="es-ES"/>
        </w:rPr>
        <w:t>la licencia de uso de suelo</w:t>
      </w:r>
      <w:r w:rsidR="001551BF" w:rsidRPr="001C68D4">
        <w:rPr>
          <w:rFonts w:ascii="Palatino Linotype" w:hAnsi="Palatino Linotype" w:cs="Arial"/>
          <w:sz w:val="22"/>
          <w:szCs w:val="22"/>
          <w:lang w:val="es-ES"/>
        </w:rPr>
        <w:t xml:space="preserve"> </w:t>
      </w:r>
      <w:r w:rsidR="009554A8" w:rsidRPr="001C68D4">
        <w:rPr>
          <w:rFonts w:ascii="Palatino Linotype" w:hAnsi="Palatino Linotype" w:cs="Arial"/>
          <w:sz w:val="22"/>
          <w:szCs w:val="22"/>
          <w:lang w:val="es-ES"/>
        </w:rPr>
        <w:t xml:space="preserve">con número </w:t>
      </w:r>
      <w:proofErr w:type="spellStart"/>
      <w:r w:rsidR="00B81F81" w:rsidRPr="001C68D4">
        <w:rPr>
          <w:rFonts w:ascii="Palatino Linotype" w:hAnsi="Palatino Linotype" w:cs="Arial"/>
          <w:sz w:val="22"/>
          <w:szCs w:val="22"/>
          <w:lang w:val="es-ES"/>
        </w:rPr>
        <w:t>DOPyDU</w:t>
      </w:r>
      <w:proofErr w:type="spellEnd"/>
      <w:r w:rsidR="00B81F81" w:rsidRPr="001C68D4">
        <w:rPr>
          <w:rFonts w:ascii="Palatino Linotype" w:hAnsi="Palatino Linotype" w:cs="Arial"/>
          <w:sz w:val="22"/>
          <w:szCs w:val="22"/>
          <w:lang w:val="es-ES"/>
        </w:rPr>
        <w:t>/LUS/260/2024.</w:t>
      </w:r>
    </w:p>
    <w:p w14:paraId="578C1821" w14:textId="77777777" w:rsidR="00B81F81" w:rsidRPr="001C68D4" w:rsidRDefault="00B81F81" w:rsidP="003F5058">
      <w:pPr>
        <w:spacing w:line="360" w:lineRule="auto"/>
        <w:ind w:right="-93"/>
        <w:jc w:val="both"/>
        <w:rPr>
          <w:rFonts w:ascii="Palatino Linotype" w:hAnsi="Palatino Linotype" w:cs="Arial"/>
          <w:sz w:val="22"/>
          <w:szCs w:val="22"/>
          <w:lang w:val="es-ES"/>
        </w:rPr>
      </w:pPr>
    </w:p>
    <w:p w14:paraId="5F99FB40" w14:textId="77777777" w:rsidR="003F5058" w:rsidRPr="001C68D4" w:rsidRDefault="003F5058" w:rsidP="003F5058">
      <w:pPr>
        <w:spacing w:line="360" w:lineRule="auto"/>
        <w:ind w:right="-93"/>
        <w:jc w:val="both"/>
        <w:rPr>
          <w:rFonts w:ascii="Palatino Linotype" w:eastAsia="Calibri" w:hAnsi="Palatino Linotype" w:cs="Arial"/>
          <w:bCs/>
          <w:sz w:val="22"/>
          <w:szCs w:val="22"/>
          <w:lang w:eastAsia="en-US"/>
        </w:rPr>
      </w:pPr>
      <w:r w:rsidRPr="001C68D4">
        <w:rPr>
          <w:rFonts w:ascii="Palatino Linotype" w:eastAsia="Calibri" w:hAnsi="Palatino Linotype" w:cs="Arial"/>
          <w:bCs/>
          <w:sz w:val="22"/>
          <w:szCs w:val="22"/>
          <w:lang w:eastAsia="en-US"/>
        </w:rPr>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3148B632" w14:textId="77777777" w:rsidR="003F5058" w:rsidRPr="001C68D4" w:rsidRDefault="003F5058" w:rsidP="006059A8">
      <w:pPr>
        <w:spacing w:line="360" w:lineRule="auto"/>
        <w:ind w:right="-93"/>
        <w:jc w:val="both"/>
        <w:rPr>
          <w:rFonts w:ascii="Palatino Linotype" w:hAnsi="Palatino Linotype" w:cs="Arial"/>
          <w:sz w:val="22"/>
          <w:szCs w:val="22"/>
          <w:lang w:val="es-ES"/>
        </w:rPr>
      </w:pPr>
    </w:p>
    <w:p w14:paraId="5D8FBFDD" w14:textId="77777777" w:rsidR="00E02D8B" w:rsidRPr="001C68D4" w:rsidRDefault="00E02D8B" w:rsidP="00E02D8B">
      <w:pPr>
        <w:spacing w:line="360" w:lineRule="auto"/>
        <w:contextualSpacing/>
        <w:jc w:val="both"/>
        <w:rPr>
          <w:rFonts w:ascii="Palatino Linotype" w:eastAsia="Calibri" w:hAnsi="Palatino Linotype" w:cs="Tahoma"/>
          <w:bCs/>
          <w:sz w:val="22"/>
          <w:szCs w:val="22"/>
          <w:lang w:eastAsia="en-US"/>
        </w:rPr>
      </w:pPr>
      <w:r w:rsidRPr="001C68D4">
        <w:rPr>
          <w:rFonts w:ascii="Palatino Linotype" w:eastAsia="Calibri" w:hAnsi="Palatino Linotype" w:cs="Tahoma"/>
          <w:b/>
          <w:bCs/>
          <w:sz w:val="22"/>
          <w:szCs w:val="22"/>
          <w:lang w:eastAsia="en-US"/>
        </w:rPr>
        <w:t>TERCERO. NOTIFÍQUESE</w:t>
      </w:r>
      <w:r w:rsidR="00402735" w:rsidRPr="001C68D4">
        <w:rPr>
          <w:rFonts w:ascii="Palatino Linotype" w:eastAsia="Calibri" w:hAnsi="Palatino Linotype" w:cs="Tahoma"/>
          <w:b/>
          <w:bCs/>
          <w:sz w:val="22"/>
          <w:szCs w:val="22"/>
          <w:lang w:eastAsia="en-US"/>
        </w:rPr>
        <w:t xml:space="preserve"> POR SAIMEX</w:t>
      </w:r>
      <w:r w:rsidRPr="001C68D4">
        <w:rPr>
          <w:rFonts w:ascii="Palatino Linotype" w:eastAsia="Calibri" w:hAnsi="Palatino Linotype" w:cs="Tahoma"/>
          <w:b/>
          <w:bCs/>
          <w:sz w:val="22"/>
          <w:szCs w:val="22"/>
          <w:lang w:eastAsia="en-US"/>
        </w:rPr>
        <w:t xml:space="preserve"> </w:t>
      </w:r>
      <w:r w:rsidRPr="001C68D4">
        <w:rPr>
          <w:rFonts w:ascii="Palatino Linotype" w:eastAsia="Calibri" w:hAnsi="Palatino Linotype" w:cs="Tahoma"/>
          <w:bCs/>
          <w:sz w:val="22"/>
          <w:szCs w:val="22"/>
          <w:lang w:eastAsia="en-US"/>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w:t>
      </w:r>
      <w:r w:rsidRPr="001C68D4">
        <w:rPr>
          <w:rFonts w:ascii="Palatino Linotype" w:eastAsia="Calibri" w:hAnsi="Palatino Linotype" w:cs="Tahoma"/>
          <w:bCs/>
          <w:sz w:val="22"/>
          <w:szCs w:val="22"/>
          <w:lang w:eastAsia="en-US"/>
        </w:rPr>
        <w:lastRenderedPageBreak/>
        <w:t>conformidad con lo previsto en los artículos 198, 200, fracción III, 214, 215 y 216 de la Ley referida.</w:t>
      </w:r>
    </w:p>
    <w:p w14:paraId="6EC07054" w14:textId="77777777" w:rsidR="00803E3D" w:rsidRPr="001C68D4" w:rsidRDefault="00803E3D" w:rsidP="00FF426B">
      <w:pPr>
        <w:spacing w:line="360" w:lineRule="auto"/>
        <w:contextualSpacing/>
        <w:jc w:val="both"/>
        <w:rPr>
          <w:rFonts w:ascii="Palatino Linotype" w:hAnsi="Palatino Linotype" w:cs="Tahoma"/>
          <w:sz w:val="22"/>
          <w:szCs w:val="22"/>
        </w:rPr>
      </w:pPr>
    </w:p>
    <w:p w14:paraId="67A227B2" w14:textId="77777777" w:rsidR="00803E3D" w:rsidRPr="001C68D4" w:rsidRDefault="00803E3D" w:rsidP="00FF426B">
      <w:pPr>
        <w:spacing w:line="360" w:lineRule="auto"/>
        <w:contextualSpacing/>
        <w:jc w:val="both"/>
        <w:rPr>
          <w:rFonts w:ascii="Palatino Linotype" w:hAnsi="Palatino Linotype" w:cs="Tahoma"/>
          <w:iCs/>
          <w:sz w:val="22"/>
          <w:szCs w:val="22"/>
        </w:rPr>
      </w:pPr>
      <w:r w:rsidRPr="001C68D4">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52D9C821" w14:textId="77777777" w:rsidR="00803E3D" w:rsidRPr="001C68D4"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07DF8C7C" w14:textId="77777777" w:rsidR="006B5FFD" w:rsidRPr="001C68D4" w:rsidRDefault="00803E3D" w:rsidP="006B5FFD">
      <w:pPr>
        <w:spacing w:line="360" w:lineRule="auto"/>
        <w:contextualSpacing/>
        <w:jc w:val="both"/>
        <w:rPr>
          <w:rFonts w:ascii="Palatino Linotype" w:hAnsi="Palatino Linotype" w:cs="Tahoma"/>
          <w:color w:val="000000" w:themeColor="text1"/>
          <w:sz w:val="22"/>
          <w:szCs w:val="22"/>
        </w:rPr>
      </w:pPr>
      <w:r w:rsidRPr="001C68D4">
        <w:rPr>
          <w:rFonts w:ascii="Palatino Linotype" w:eastAsia="Calibri" w:hAnsi="Palatino Linotype" w:cs="Tahoma"/>
          <w:b/>
          <w:color w:val="000000" w:themeColor="text1"/>
          <w:sz w:val="22"/>
          <w:szCs w:val="22"/>
          <w:lang w:eastAsia="es-MX"/>
        </w:rPr>
        <w:t>CUARTO</w:t>
      </w:r>
      <w:r w:rsidRPr="001C68D4">
        <w:rPr>
          <w:rFonts w:ascii="Palatino Linotype" w:eastAsia="Calibri" w:hAnsi="Palatino Linotype" w:cs="Tahoma"/>
          <w:b/>
          <w:bCs/>
          <w:color w:val="000000" w:themeColor="text1"/>
          <w:sz w:val="22"/>
          <w:szCs w:val="22"/>
          <w:lang w:eastAsia="en-US"/>
        </w:rPr>
        <w:t xml:space="preserve">. </w:t>
      </w:r>
      <w:r w:rsidRPr="001C68D4">
        <w:rPr>
          <w:rFonts w:ascii="Palatino Linotype" w:hAnsi="Palatino Linotype" w:cs="Tahoma"/>
          <w:b/>
          <w:color w:val="000000" w:themeColor="text1"/>
          <w:sz w:val="22"/>
          <w:szCs w:val="22"/>
        </w:rPr>
        <w:t>NOTIFÍQUESE</w:t>
      </w:r>
      <w:r w:rsidRPr="001C68D4">
        <w:rPr>
          <w:rFonts w:ascii="Palatino Linotype" w:hAnsi="Palatino Linotype" w:cs="Tahoma"/>
          <w:color w:val="000000" w:themeColor="text1"/>
          <w:sz w:val="22"/>
          <w:szCs w:val="22"/>
        </w:rPr>
        <w:t xml:space="preserve"> </w:t>
      </w:r>
      <w:r w:rsidR="00402735" w:rsidRPr="001C68D4">
        <w:rPr>
          <w:rFonts w:ascii="Palatino Linotype" w:eastAsia="Calibri" w:hAnsi="Palatino Linotype" w:cs="Tahoma"/>
          <w:b/>
          <w:bCs/>
          <w:sz w:val="22"/>
          <w:szCs w:val="22"/>
          <w:lang w:eastAsia="en-US"/>
        </w:rPr>
        <w:t>POR SAIMEX</w:t>
      </w:r>
      <w:r w:rsidR="0004563C" w:rsidRPr="001C68D4">
        <w:rPr>
          <w:rFonts w:ascii="Palatino Linotype" w:eastAsia="Calibri" w:hAnsi="Palatino Linotype" w:cs="Tahoma"/>
          <w:b/>
          <w:bCs/>
          <w:sz w:val="22"/>
          <w:szCs w:val="22"/>
          <w:lang w:eastAsia="en-US"/>
        </w:rPr>
        <w:t xml:space="preserve"> </w:t>
      </w:r>
      <w:r w:rsidRPr="001C68D4">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1C68D4">
        <w:rPr>
          <w:rFonts w:ascii="Palatino Linotype" w:hAnsi="Palatino Linotype" w:cs="Tahoma"/>
          <w:color w:val="000000" w:themeColor="text1"/>
          <w:sz w:val="22"/>
          <w:szCs w:val="22"/>
        </w:rPr>
        <w:t>érminos de las leyes aplicables</w:t>
      </w:r>
      <w:r w:rsidR="00402735" w:rsidRPr="001C68D4">
        <w:rPr>
          <w:rFonts w:ascii="Palatino Linotype" w:hAnsi="Palatino Linotype" w:cs="Tahoma"/>
          <w:color w:val="000000" w:themeColor="text1"/>
          <w:sz w:val="22"/>
          <w:szCs w:val="22"/>
        </w:rPr>
        <w:t>.</w:t>
      </w:r>
    </w:p>
    <w:p w14:paraId="261D1324" w14:textId="77777777" w:rsidR="008A73EF" w:rsidRPr="001C68D4" w:rsidRDefault="008A73EF" w:rsidP="00FF426B">
      <w:pPr>
        <w:spacing w:line="360" w:lineRule="auto"/>
        <w:contextualSpacing/>
        <w:jc w:val="both"/>
        <w:rPr>
          <w:rFonts w:ascii="Palatino Linotype" w:hAnsi="Palatino Linotype" w:cs="Tahoma"/>
          <w:color w:val="000000" w:themeColor="text1"/>
          <w:sz w:val="22"/>
          <w:szCs w:val="22"/>
        </w:rPr>
      </w:pPr>
    </w:p>
    <w:p w14:paraId="4474185B" w14:textId="7252FE6C" w:rsidR="00803E3D" w:rsidRDefault="00803E3D" w:rsidP="00FF426B">
      <w:pPr>
        <w:spacing w:line="360" w:lineRule="auto"/>
        <w:contextualSpacing/>
        <w:jc w:val="both"/>
        <w:rPr>
          <w:rFonts w:ascii="Palatino Linotype" w:hAnsi="Palatino Linotype" w:cs="Tahoma"/>
          <w:sz w:val="22"/>
          <w:szCs w:val="22"/>
        </w:rPr>
      </w:pPr>
      <w:r w:rsidRPr="001C68D4">
        <w:rPr>
          <w:rFonts w:ascii="Palatino Linotype" w:hAnsi="Palatino Linotype" w:cs="Tahoma"/>
          <w:sz w:val="22"/>
          <w:szCs w:val="22"/>
          <w:lang w:eastAsia="es-MX"/>
        </w:rPr>
        <w:t xml:space="preserve">ASÍ LO RESUELVE, POR </w:t>
      </w:r>
      <w:r w:rsidRPr="001C68D4">
        <w:rPr>
          <w:rFonts w:ascii="Palatino Linotype" w:hAnsi="Palatino Linotype" w:cs="Tahoma"/>
          <w:b/>
          <w:sz w:val="22"/>
          <w:szCs w:val="22"/>
          <w:lang w:eastAsia="es-MX"/>
        </w:rPr>
        <w:t>UNANIMIDAD</w:t>
      </w:r>
      <w:r w:rsidRPr="001C68D4">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ED4865" w:rsidRPr="001C68D4">
        <w:rPr>
          <w:rFonts w:ascii="Palatino Linotype" w:hAnsi="Palatino Linotype" w:cs="Tahoma"/>
          <w:sz w:val="22"/>
          <w:szCs w:val="22"/>
          <w:lang w:eastAsia="es-MX"/>
        </w:rPr>
        <w:t xml:space="preserve"> CON VOTO P</w:t>
      </w:r>
      <w:r w:rsidR="00235575">
        <w:rPr>
          <w:rFonts w:ascii="Palatino Linotype" w:hAnsi="Palatino Linotype" w:cs="Tahoma"/>
          <w:sz w:val="22"/>
          <w:szCs w:val="22"/>
          <w:lang w:eastAsia="es-MX"/>
        </w:rPr>
        <w:t>A</w:t>
      </w:r>
      <w:r w:rsidR="00ED4865" w:rsidRPr="001C68D4">
        <w:rPr>
          <w:rFonts w:ascii="Palatino Linotype" w:hAnsi="Palatino Linotype" w:cs="Tahoma"/>
          <w:sz w:val="22"/>
          <w:szCs w:val="22"/>
          <w:lang w:eastAsia="es-MX"/>
        </w:rPr>
        <w:t>RTICULAR</w:t>
      </w:r>
      <w:r w:rsidR="00235575">
        <w:rPr>
          <w:rFonts w:ascii="Palatino Linotype" w:hAnsi="Palatino Linotype" w:cs="Tahoma"/>
          <w:sz w:val="22"/>
          <w:szCs w:val="22"/>
          <w:lang w:eastAsia="es-MX"/>
        </w:rPr>
        <w:t xml:space="preserve"> </w:t>
      </w:r>
      <w:r w:rsidRPr="001C68D4">
        <w:rPr>
          <w:rFonts w:ascii="Palatino Linotype" w:hAnsi="Palatino Linotype" w:cs="Tahoma"/>
          <w:sz w:val="22"/>
          <w:szCs w:val="22"/>
          <w:lang w:eastAsia="es-MX"/>
        </w:rPr>
        <w:t xml:space="preserve">Y GUADALUPE RAMÍREZ PEÑA, EN LA </w:t>
      </w:r>
      <w:r w:rsidR="001551BF" w:rsidRPr="001C68D4">
        <w:rPr>
          <w:rFonts w:ascii="Palatino Linotype" w:hAnsi="Palatino Linotype" w:cs="Tahoma"/>
          <w:sz w:val="22"/>
          <w:szCs w:val="22"/>
          <w:lang w:eastAsia="es-MX"/>
        </w:rPr>
        <w:t xml:space="preserve">SÉPTIMA </w:t>
      </w:r>
      <w:r w:rsidRPr="001C68D4">
        <w:rPr>
          <w:rFonts w:ascii="Palatino Linotype" w:hAnsi="Palatino Linotype" w:cs="Tahoma"/>
          <w:sz w:val="22"/>
          <w:szCs w:val="22"/>
          <w:lang w:eastAsia="es-MX"/>
        </w:rPr>
        <w:t xml:space="preserve">SESIÓN ORDINARIA, CELEBRADA EL </w:t>
      </w:r>
      <w:r w:rsidR="001551BF" w:rsidRPr="001C68D4">
        <w:rPr>
          <w:rFonts w:ascii="Palatino Linotype" w:hAnsi="Palatino Linotype" w:cs="Tahoma"/>
          <w:sz w:val="22"/>
          <w:szCs w:val="22"/>
          <w:lang w:eastAsia="es-MX"/>
        </w:rPr>
        <w:t xml:space="preserve">VEINTISÉIS </w:t>
      </w:r>
      <w:r w:rsidR="006059A8" w:rsidRPr="001C68D4">
        <w:rPr>
          <w:rFonts w:ascii="Palatino Linotype" w:hAnsi="Palatino Linotype" w:cs="Tahoma"/>
          <w:sz w:val="22"/>
          <w:szCs w:val="22"/>
          <w:lang w:eastAsia="es-MX"/>
        </w:rPr>
        <w:t xml:space="preserve">DE </w:t>
      </w:r>
      <w:r w:rsidR="002641BA" w:rsidRPr="001C68D4">
        <w:rPr>
          <w:rFonts w:ascii="Palatino Linotype" w:hAnsi="Palatino Linotype" w:cs="Tahoma"/>
          <w:sz w:val="22"/>
          <w:szCs w:val="22"/>
          <w:lang w:eastAsia="es-MX"/>
        </w:rPr>
        <w:t xml:space="preserve">FEBRERO </w:t>
      </w:r>
      <w:r w:rsidR="00B73D51" w:rsidRPr="001C68D4">
        <w:rPr>
          <w:rFonts w:ascii="Palatino Linotype" w:hAnsi="Palatino Linotype" w:cs="Tahoma"/>
          <w:sz w:val="22"/>
          <w:szCs w:val="22"/>
          <w:lang w:eastAsia="es-MX"/>
        </w:rPr>
        <w:t>DE DOS MIL VEINTI</w:t>
      </w:r>
      <w:r w:rsidR="004E622C" w:rsidRPr="001C68D4">
        <w:rPr>
          <w:rFonts w:ascii="Palatino Linotype" w:hAnsi="Palatino Linotype" w:cs="Tahoma"/>
          <w:sz w:val="22"/>
          <w:szCs w:val="22"/>
          <w:lang w:eastAsia="es-MX"/>
        </w:rPr>
        <w:t>C</w:t>
      </w:r>
      <w:r w:rsidR="006059A8" w:rsidRPr="001C68D4">
        <w:rPr>
          <w:rFonts w:ascii="Palatino Linotype" w:hAnsi="Palatino Linotype" w:cs="Tahoma"/>
          <w:sz w:val="22"/>
          <w:szCs w:val="22"/>
          <w:lang w:eastAsia="es-MX"/>
        </w:rPr>
        <w:t>INCO</w:t>
      </w:r>
      <w:r w:rsidRPr="001C68D4">
        <w:rPr>
          <w:rFonts w:ascii="Palatino Linotype" w:hAnsi="Palatino Linotype" w:cs="Tahoma"/>
          <w:sz w:val="22"/>
          <w:szCs w:val="22"/>
          <w:lang w:eastAsia="es-MX"/>
        </w:rPr>
        <w:t>, ANTE EL SECRETARIO TÉCNICO DEL PLENO, ALEXIS TAPIA RAMÍREZ.</w:t>
      </w:r>
    </w:p>
    <w:p w14:paraId="34D73174" w14:textId="77777777" w:rsidR="00163BAA" w:rsidRDefault="00163BAA" w:rsidP="00FF426B">
      <w:pPr>
        <w:spacing w:line="360" w:lineRule="auto"/>
        <w:contextualSpacing/>
        <w:jc w:val="both"/>
        <w:rPr>
          <w:rFonts w:ascii="Palatino Linotype" w:hAnsi="Palatino Linotype" w:cs="Tahoma"/>
          <w:sz w:val="22"/>
          <w:szCs w:val="22"/>
        </w:rPr>
      </w:pPr>
    </w:p>
    <w:p w14:paraId="3E90F32D" w14:textId="77777777" w:rsidR="00163BAA" w:rsidRDefault="00163BAA" w:rsidP="00FF426B">
      <w:pPr>
        <w:spacing w:line="360" w:lineRule="auto"/>
        <w:contextualSpacing/>
        <w:jc w:val="both"/>
        <w:rPr>
          <w:rFonts w:ascii="Palatino Linotype" w:hAnsi="Palatino Linotype" w:cs="Tahoma"/>
          <w:sz w:val="22"/>
          <w:szCs w:val="22"/>
        </w:rPr>
      </w:pPr>
    </w:p>
    <w:p w14:paraId="59CDDC7D" w14:textId="77777777" w:rsidR="0089175F" w:rsidRDefault="0089175F" w:rsidP="00FF426B">
      <w:pPr>
        <w:spacing w:line="360" w:lineRule="auto"/>
        <w:contextualSpacing/>
        <w:jc w:val="both"/>
        <w:rPr>
          <w:rFonts w:ascii="Palatino Linotype" w:hAnsi="Palatino Linotype" w:cs="Tahoma"/>
          <w:sz w:val="22"/>
          <w:szCs w:val="22"/>
        </w:rPr>
      </w:pPr>
    </w:p>
    <w:p w14:paraId="49908AC4" w14:textId="77777777" w:rsidR="0089175F" w:rsidRDefault="0089175F" w:rsidP="00FF426B">
      <w:pPr>
        <w:spacing w:line="360" w:lineRule="auto"/>
        <w:contextualSpacing/>
        <w:jc w:val="both"/>
        <w:rPr>
          <w:rFonts w:ascii="Palatino Linotype" w:hAnsi="Palatino Linotype" w:cs="Tahoma"/>
          <w:sz w:val="22"/>
          <w:szCs w:val="22"/>
        </w:rPr>
      </w:pPr>
    </w:p>
    <w:p w14:paraId="4928557F" w14:textId="77777777" w:rsidR="0089175F" w:rsidRDefault="0089175F" w:rsidP="00FF426B">
      <w:pPr>
        <w:spacing w:line="360" w:lineRule="auto"/>
        <w:contextualSpacing/>
        <w:jc w:val="both"/>
        <w:rPr>
          <w:rFonts w:ascii="Palatino Linotype" w:hAnsi="Palatino Linotype" w:cs="Tahoma"/>
          <w:sz w:val="22"/>
          <w:szCs w:val="22"/>
        </w:rPr>
      </w:pPr>
    </w:p>
    <w:p w14:paraId="2B64D03D" w14:textId="77777777" w:rsidR="0089175F" w:rsidRDefault="0089175F" w:rsidP="00FF426B">
      <w:pPr>
        <w:spacing w:line="360" w:lineRule="auto"/>
        <w:contextualSpacing/>
        <w:jc w:val="both"/>
        <w:rPr>
          <w:rFonts w:ascii="Palatino Linotype" w:hAnsi="Palatino Linotype" w:cs="Tahoma"/>
          <w:sz w:val="22"/>
          <w:szCs w:val="22"/>
        </w:rPr>
      </w:pPr>
    </w:p>
    <w:p w14:paraId="55958B9A" w14:textId="77777777" w:rsidR="001F1A77" w:rsidRDefault="001F1A77" w:rsidP="00FF426B">
      <w:pPr>
        <w:spacing w:line="360" w:lineRule="auto"/>
        <w:contextualSpacing/>
        <w:jc w:val="both"/>
        <w:rPr>
          <w:rFonts w:ascii="Palatino Linotype" w:hAnsi="Palatino Linotype" w:cs="Tahoma"/>
          <w:sz w:val="22"/>
          <w:szCs w:val="22"/>
        </w:rPr>
      </w:pPr>
    </w:p>
    <w:p w14:paraId="65196BCF" w14:textId="77777777" w:rsidR="001F1A77" w:rsidRDefault="001F1A77" w:rsidP="00FF426B">
      <w:pPr>
        <w:spacing w:line="360" w:lineRule="auto"/>
        <w:contextualSpacing/>
        <w:jc w:val="both"/>
        <w:rPr>
          <w:rFonts w:ascii="Palatino Linotype" w:hAnsi="Palatino Linotype" w:cs="Tahoma"/>
          <w:sz w:val="22"/>
          <w:szCs w:val="22"/>
        </w:rPr>
      </w:pPr>
    </w:p>
    <w:p w14:paraId="1B49CE60" w14:textId="77777777" w:rsidR="000B1059" w:rsidRDefault="000B1059" w:rsidP="00FF426B">
      <w:pPr>
        <w:spacing w:line="360" w:lineRule="auto"/>
        <w:contextualSpacing/>
        <w:jc w:val="both"/>
        <w:rPr>
          <w:rFonts w:ascii="Palatino Linotype" w:hAnsi="Palatino Linotype" w:cs="Tahoma"/>
          <w:sz w:val="22"/>
          <w:szCs w:val="22"/>
        </w:rPr>
      </w:pPr>
    </w:p>
    <w:p w14:paraId="797EFB1C" w14:textId="77777777" w:rsidR="000B1059" w:rsidRDefault="000B1059" w:rsidP="00FF426B">
      <w:pPr>
        <w:spacing w:line="360" w:lineRule="auto"/>
        <w:contextualSpacing/>
        <w:jc w:val="both"/>
        <w:rPr>
          <w:rFonts w:ascii="Palatino Linotype" w:hAnsi="Palatino Linotype" w:cs="Tahoma"/>
          <w:sz w:val="22"/>
          <w:szCs w:val="22"/>
        </w:rPr>
      </w:pPr>
    </w:p>
    <w:p w14:paraId="177450E5" w14:textId="77777777" w:rsidR="000B1059" w:rsidRDefault="000B1059" w:rsidP="00FF426B">
      <w:pPr>
        <w:spacing w:line="360" w:lineRule="auto"/>
        <w:contextualSpacing/>
        <w:jc w:val="both"/>
        <w:rPr>
          <w:rFonts w:ascii="Palatino Linotype" w:hAnsi="Palatino Linotype" w:cs="Tahoma"/>
          <w:sz w:val="22"/>
          <w:szCs w:val="22"/>
        </w:rPr>
      </w:pPr>
    </w:p>
    <w:p w14:paraId="64500E12" w14:textId="77777777" w:rsidR="001F1A77" w:rsidRDefault="001F1A77" w:rsidP="00FF426B">
      <w:pPr>
        <w:spacing w:line="360" w:lineRule="auto"/>
        <w:contextualSpacing/>
        <w:jc w:val="both"/>
        <w:rPr>
          <w:rFonts w:ascii="Palatino Linotype" w:hAnsi="Palatino Linotype" w:cs="Tahoma"/>
          <w:sz w:val="22"/>
          <w:szCs w:val="22"/>
        </w:rPr>
      </w:pPr>
    </w:p>
    <w:p w14:paraId="6E38C12C" w14:textId="77777777" w:rsidR="001F1A77" w:rsidRDefault="001F1A77" w:rsidP="00FF426B">
      <w:pPr>
        <w:spacing w:line="360" w:lineRule="auto"/>
        <w:contextualSpacing/>
        <w:jc w:val="both"/>
        <w:rPr>
          <w:rFonts w:ascii="Palatino Linotype" w:hAnsi="Palatino Linotype" w:cs="Tahoma"/>
          <w:sz w:val="22"/>
          <w:szCs w:val="22"/>
        </w:rPr>
      </w:pPr>
    </w:p>
    <w:p w14:paraId="12579FC3" w14:textId="77777777" w:rsidR="001F1A77" w:rsidRDefault="001F1A77" w:rsidP="00FF426B">
      <w:pPr>
        <w:spacing w:line="360" w:lineRule="auto"/>
        <w:contextualSpacing/>
        <w:jc w:val="both"/>
        <w:rPr>
          <w:rFonts w:ascii="Palatino Linotype" w:hAnsi="Palatino Linotype" w:cs="Tahoma"/>
          <w:sz w:val="22"/>
          <w:szCs w:val="22"/>
        </w:rPr>
      </w:pPr>
    </w:p>
    <w:p w14:paraId="4698A92C" w14:textId="77777777" w:rsidR="001F1A77" w:rsidRDefault="001F1A77" w:rsidP="00FF426B">
      <w:pPr>
        <w:spacing w:line="360" w:lineRule="auto"/>
        <w:contextualSpacing/>
        <w:jc w:val="both"/>
        <w:rPr>
          <w:rFonts w:ascii="Palatino Linotype" w:hAnsi="Palatino Linotype" w:cs="Tahoma"/>
          <w:sz w:val="22"/>
          <w:szCs w:val="22"/>
        </w:rPr>
      </w:pPr>
    </w:p>
    <w:p w14:paraId="699ED2B3" w14:textId="77777777" w:rsidR="001F1A77" w:rsidRDefault="001F1A77" w:rsidP="00FF426B">
      <w:pPr>
        <w:spacing w:line="360" w:lineRule="auto"/>
        <w:contextualSpacing/>
        <w:jc w:val="both"/>
        <w:rPr>
          <w:rFonts w:ascii="Palatino Linotype" w:hAnsi="Palatino Linotype" w:cs="Tahoma"/>
          <w:sz w:val="22"/>
          <w:szCs w:val="22"/>
        </w:rPr>
      </w:pPr>
    </w:p>
    <w:p w14:paraId="0D061571" w14:textId="77777777" w:rsidR="001F1A77" w:rsidRDefault="001F1A77" w:rsidP="00FF426B">
      <w:pPr>
        <w:spacing w:line="360" w:lineRule="auto"/>
        <w:contextualSpacing/>
        <w:jc w:val="both"/>
        <w:rPr>
          <w:rFonts w:ascii="Palatino Linotype" w:hAnsi="Palatino Linotype" w:cs="Tahoma"/>
          <w:sz w:val="22"/>
          <w:szCs w:val="22"/>
        </w:rPr>
      </w:pPr>
    </w:p>
    <w:p w14:paraId="3D713F8E" w14:textId="77777777" w:rsidR="001F1A77" w:rsidRDefault="001F1A77" w:rsidP="00FF426B">
      <w:pPr>
        <w:spacing w:line="360" w:lineRule="auto"/>
        <w:contextualSpacing/>
        <w:jc w:val="both"/>
        <w:rPr>
          <w:rFonts w:ascii="Palatino Linotype" w:hAnsi="Palatino Linotype" w:cs="Tahoma"/>
          <w:sz w:val="22"/>
          <w:szCs w:val="22"/>
        </w:rPr>
      </w:pPr>
    </w:p>
    <w:p w14:paraId="3CA00A92" w14:textId="77777777" w:rsidR="001F1A77" w:rsidRPr="003A1DF0" w:rsidRDefault="001F1A77" w:rsidP="00FF426B">
      <w:pPr>
        <w:spacing w:line="360" w:lineRule="auto"/>
        <w:contextualSpacing/>
        <w:jc w:val="both"/>
        <w:rPr>
          <w:rFonts w:ascii="Palatino Linotype" w:hAnsi="Palatino Linotype" w:cs="Tahoma"/>
          <w:sz w:val="22"/>
          <w:szCs w:val="22"/>
        </w:rPr>
      </w:pPr>
    </w:p>
    <w:p w14:paraId="62C250AA"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FC388" w14:textId="77777777" w:rsidR="00A44073" w:rsidRDefault="00A44073" w:rsidP="00B31222">
      <w:r>
        <w:separator/>
      </w:r>
    </w:p>
  </w:endnote>
  <w:endnote w:type="continuationSeparator" w:id="0">
    <w:p w14:paraId="11B181D8" w14:textId="77777777" w:rsidR="00A44073" w:rsidRDefault="00A44073" w:rsidP="00B31222">
      <w:r>
        <w:continuationSeparator/>
      </w:r>
    </w:p>
  </w:endnote>
  <w:endnote w:type="continuationNotice" w:id="1">
    <w:p w14:paraId="5C1BBB4A" w14:textId="77777777" w:rsidR="00A44073" w:rsidRDefault="00A44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65336895" w14:textId="77777777" w:rsidR="0026209A" w:rsidRDefault="002620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E0501">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0501">
              <w:rPr>
                <w:b/>
                <w:bCs/>
                <w:noProof/>
              </w:rPr>
              <w:t>24</w:t>
            </w:r>
            <w:r>
              <w:rPr>
                <w:b/>
                <w:bCs/>
                <w:sz w:val="24"/>
                <w:szCs w:val="24"/>
              </w:rPr>
              <w:fldChar w:fldCharType="end"/>
            </w:r>
          </w:p>
        </w:sdtContent>
      </w:sdt>
    </w:sdtContent>
  </w:sdt>
  <w:p w14:paraId="00400B40" w14:textId="77777777" w:rsidR="0026209A" w:rsidRDefault="002620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566F65D6" w14:textId="77777777" w:rsidR="0026209A" w:rsidRDefault="0026209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E050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E0501">
              <w:rPr>
                <w:b/>
                <w:bCs/>
                <w:noProof/>
              </w:rPr>
              <w:t>24</w:t>
            </w:r>
            <w:r>
              <w:rPr>
                <w:b/>
                <w:bCs/>
                <w:sz w:val="24"/>
                <w:szCs w:val="24"/>
              </w:rPr>
              <w:fldChar w:fldCharType="end"/>
            </w:r>
          </w:p>
        </w:sdtContent>
      </w:sdt>
    </w:sdtContent>
  </w:sdt>
  <w:p w14:paraId="0AA29A7D" w14:textId="77777777" w:rsidR="0026209A" w:rsidRDefault="002620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17358" w14:textId="77777777" w:rsidR="00A44073" w:rsidRDefault="00A44073" w:rsidP="00B31222">
      <w:r>
        <w:separator/>
      </w:r>
    </w:p>
  </w:footnote>
  <w:footnote w:type="continuationSeparator" w:id="0">
    <w:p w14:paraId="2FF4C946" w14:textId="77777777" w:rsidR="00A44073" w:rsidRDefault="00A44073" w:rsidP="00B31222">
      <w:r>
        <w:continuationSeparator/>
      </w:r>
    </w:p>
  </w:footnote>
  <w:footnote w:type="continuationNotice" w:id="1">
    <w:p w14:paraId="3D8EB1B5" w14:textId="77777777" w:rsidR="00A44073" w:rsidRDefault="00A440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513D" w14:textId="77777777" w:rsidR="0026209A" w:rsidRDefault="00A44073">
    <w:pPr>
      <w:pStyle w:val="Encabezado"/>
    </w:pPr>
    <w:r>
      <w:rPr>
        <w:noProof/>
        <w:lang w:eastAsia="es-MX"/>
      </w:rPr>
      <w:pict w14:anchorId="4424E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6209A" w:rsidRPr="005C106F" w14:paraId="6DFFE17C" w14:textId="77777777" w:rsidTr="00202DB8">
      <w:trPr>
        <w:trHeight w:val="1435"/>
      </w:trPr>
      <w:tc>
        <w:tcPr>
          <w:tcW w:w="2835" w:type="dxa"/>
          <w:shd w:val="clear" w:color="auto" w:fill="auto"/>
        </w:tcPr>
        <w:p w14:paraId="2824E13E" w14:textId="77777777" w:rsidR="0026209A" w:rsidRPr="005C106F" w:rsidRDefault="0026209A"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579E8902" wp14:editId="77FB0590">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29E1DE11" w14:textId="77777777" w:rsidR="0026209A" w:rsidRDefault="0026209A"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6209A" w14:paraId="2A30817F" w14:textId="77777777" w:rsidTr="00DF3BE8">
            <w:trPr>
              <w:trHeight w:val="144"/>
            </w:trPr>
            <w:tc>
              <w:tcPr>
                <w:tcW w:w="2589" w:type="dxa"/>
              </w:tcPr>
              <w:p w14:paraId="59110425"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7CD8F4B3" w14:textId="77777777" w:rsidR="0026209A" w:rsidRPr="00431A70" w:rsidRDefault="0026209A" w:rsidP="0026209A">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00546</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26209A" w:rsidRPr="001C68D4" w14:paraId="53BD9388" w14:textId="77777777" w:rsidTr="00DF3BE8">
            <w:trPr>
              <w:trHeight w:val="283"/>
            </w:trPr>
            <w:tc>
              <w:tcPr>
                <w:tcW w:w="2589" w:type="dxa"/>
              </w:tcPr>
              <w:p w14:paraId="21E4B264"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D9C6438" w14:textId="68AB6298" w:rsidR="0026209A" w:rsidRPr="001C68D4" w:rsidRDefault="00342179" w:rsidP="0031023E">
                <w:pPr>
                  <w:tabs>
                    <w:tab w:val="left" w:pos="2834"/>
                    <w:tab w:val="right" w:pos="8838"/>
                  </w:tabs>
                  <w:ind w:left="-106" w:right="171"/>
                  <w:jc w:val="both"/>
                  <w:rPr>
                    <w:rFonts w:ascii="Palatino Linotype" w:eastAsia="Calibri" w:hAnsi="Palatino Linotype" w:cs="Tahoma"/>
                    <w:bCs/>
                    <w:sz w:val="22"/>
                    <w:szCs w:val="22"/>
                    <w:lang w:eastAsia="en-US"/>
                  </w:rPr>
                </w:pPr>
                <w:r w:rsidRPr="001C68D4">
                  <w:rPr>
                    <w:rFonts w:ascii="Palatino Linotype" w:eastAsia="Calibri" w:hAnsi="Palatino Linotype" w:cs="Tahoma"/>
                    <w:bCs/>
                    <w:sz w:val="22"/>
                    <w:szCs w:val="22"/>
                    <w:lang w:val="es-MX" w:eastAsia="en-US"/>
                  </w:rPr>
                  <w:t>Ayuntamiento de Valle de Bravo</w:t>
                </w:r>
              </w:p>
            </w:tc>
          </w:tr>
          <w:tr w:rsidR="0026209A" w:rsidRPr="001C68D4" w14:paraId="0098B4B7" w14:textId="77777777" w:rsidTr="00DF3BE8">
            <w:trPr>
              <w:trHeight w:val="283"/>
            </w:trPr>
            <w:tc>
              <w:tcPr>
                <w:tcW w:w="2589" w:type="dxa"/>
              </w:tcPr>
              <w:p w14:paraId="2AD1A46B" w14:textId="77777777" w:rsidR="0026209A" w:rsidRPr="00431A70" w:rsidRDefault="0026209A"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79D78CF" w14:textId="77777777" w:rsidR="0026209A" w:rsidRPr="001C68D4" w:rsidRDefault="0026209A" w:rsidP="005F13CF">
                <w:pPr>
                  <w:tabs>
                    <w:tab w:val="right" w:pos="8838"/>
                  </w:tabs>
                  <w:ind w:left="-106" w:right="171"/>
                  <w:jc w:val="both"/>
                  <w:rPr>
                    <w:rFonts w:ascii="Palatino Linotype" w:eastAsia="Calibri" w:hAnsi="Palatino Linotype" w:cs="Tahoma"/>
                    <w:sz w:val="22"/>
                    <w:szCs w:val="22"/>
                    <w:lang w:eastAsia="en-US"/>
                  </w:rPr>
                </w:pPr>
                <w:r w:rsidRPr="001C68D4">
                  <w:rPr>
                    <w:rFonts w:ascii="Palatino Linotype" w:eastAsia="Calibri" w:hAnsi="Palatino Linotype" w:cs="Tahoma"/>
                    <w:sz w:val="22"/>
                    <w:szCs w:val="22"/>
                    <w:lang w:eastAsia="en-US"/>
                  </w:rPr>
                  <w:t>Luis Gustavo Parra Noriega</w:t>
                </w:r>
              </w:p>
              <w:p w14:paraId="7F30722A" w14:textId="77777777" w:rsidR="0026209A" w:rsidRPr="001C68D4" w:rsidRDefault="0026209A" w:rsidP="005F13CF">
                <w:pPr>
                  <w:tabs>
                    <w:tab w:val="right" w:pos="8838"/>
                  </w:tabs>
                  <w:ind w:left="-106" w:right="171"/>
                  <w:jc w:val="both"/>
                  <w:rPr>
                    <w:rFonts w:ascii="Palatino Linotype" w:eastAsia="Calibri" w:hAnsi="Palatino Linotype" w:cs="Tahoma"/>
                    <w:b/>
                    <w:sz w:val="22"/>
                    <w:szCs w:val="22"/>
                    <w:lang w:eastAsia="en-US"/>
                  </w:rPr>
                </w:pPr>
              </w:p>
            </w:tc>
          </w:tr>
        </w:tbl>
        <w:p w14:paraId="7D5982E7" w14:textId="77777777" w:rsidR="0026209A" w:rsidRPr="005C106F" w:rsidRDefault="0026209A" w:rsidP="005743D2">
          <w:pPr>
            <w:tabs>
              <w:tab w:val="right" w:pos="8838"/>
            </w:tabs>
            <w:ind w:left="-28"/>
            <w:jc w:val="both"/>
            <w:rPr>
              <w:rFonts w:ascii="Arial" w:eastAsia="Calibri" w:hAnsi="Arial" w:cs="Arial"/>
              <w:b/>
              <w:sz w:val="22"/>
              <w:szCs w:val="22"/>
              <w:lang w:eastAsia="en-US"/>
            </w:rPr>
          </w:pPr>
        </w:p>
      </w:tc>
    </w:tr>
  </w:tbl>
  <w:p w14:paraId="0C7A4A4F" w14:textId="77777777" w:rsidR="0026209A" w:rsidRPr="00A25151" w:rsidRDefault="0026209A"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26209A" w:rsidRPr="00330DA7" w14:paraId="5B624F8C" w14:textId="77777777" w:rsidTr="003B165A">
      <w:trPr>
        <w:trHeight w:val="1435"/>
      </w:trPr>
      <w:tc>
        <w:tcPr>
          <w:tcW w:w="2835" w:type="dxa"/>
          <w:shd w:val="clear" w:color="auto" w:fill="auto"/>
        </w:tcPr>
        <w:p w14:paraId="72CA3D8A" w14:textId="77777777" w:rsidR="0026209A" w:rsidRPr="00330DA7" w:rsidRDefault="0026209A"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74115E78" wp14:editId="596216DB">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26209A" w:rsidRPr="00431A70" w14:paraId="3E067009" w14:textId="77777777" w:rsidTr="00DF3BE8">
            <w:trPr>
              <w:trHeight w:val="144"/>
            </w:trPr>
            <w:tc>
              <w:tcPr>
                <w:tcW w:w="2589" w:type="dxa"/>
              </w:tcPr>
              <w:p w14:paraId="53A7D16A" w14:textId="77777777" w:rsidR="0026209A" w:rsidRPr="00431A70" w:rsidRDefault="0026209A"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6819BA21" w14:textId="77777777" w:rsidR="0026209A" w:rsidRPr="00431A70" w:rsidRDefault="0026209A" w:rsidP="0026209A">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00546/INFOEM/IP/RR/2025</w:t>
                </w:r>
              </w:p>
            </w:tc>
          </w:tr>
          <w:tr w:rsidR="0026209A" w:rsidRPr="00286D0C" w14:paraId="6CC6D203" w14:textId="77777777" w:rsidTr="00DF3BE8">
            <w:trPr>
              <w:trHeight w:val="144"/>
            </w:trPr>
            <w:tc>
              <w:tcPr>
                <w:tcW w:w="2589" w:type="dxa"/>
              </w:tcPr>
              <w:p w14:paraId="1804E044"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0E1C3FC3" w14:textId="029BA4C0" w:rsidR="0026209A" w:rsidRPr="00286D0C" w:rsidRDefault="000E0501" w:rsidP="005F13CF">
                <w:pPr>
                  <w:tabs>
                    <w:tab w:val="left" w:pos="3122"/>
                    <w:tab w:val="right" w:pos="8838"/>
                  </w:tabs>
                  <w:ind w:left="-106" w:right="-105"/>
                  <w:jc w:val="both"/>
                  <w:rPr>
                    <w:rFonts w:ascii="Palatino Linotype" w:eastAsia="Calibri" w:hAnsi="Palatino Linotype" w:cs="Tahoma"/>
                    <w:bCs/>
                    <w:sz w:val="22"/>
                    <w:szCs w:val="22"/>
                    <w:lang w:eastAsia="en-US"/>
                  </w:rPr>
                </w:pPr>
                <w:r w:rsidRPr="00A97B2D">
                  <w:rPr>
                    <w:bCs/>
                    <w:highlight w:val="black"/>
                  </w:rPr>
                  <w:t>XXXXXXXX</w:t>
                </w:r>
                <w:r>
                  <w:rPr>
                    <w:bCs/>
                    <w:highlight w:val="black"/>
                  </w:rPr>
                  <w:t>XXX</w:t>
                </w:r>
                <w:r>
                  <w:rPr>
                    <w:bCs/>
                    <w:highlight w:val="black"/>
                  </w:rPr>
                  <w:t>XXXXXX</w:t>
                </w:r>
                <w:r w:rsidRPr="00A97B2D">
                  <w:rPr>
                    <w:bCs/>
                    <w:highlight w:val="black"/>
                  </w:rPr>
                  <w:t>XX</w:t>
                </w:r>
              </w:p>
            </w:tc>
          </w:tr>
          <w:tr w:rsidR="0026209A" w:rsidRPr="001C68D4" w14:paraId="6A8A9739" w14:textId="77777777" w:rsidTr="00DF3BE8">
            <w:trPr>
              <w:trHeight w:val="283"/>
            </w:trPr>
            <w:tc>
              <w:tcPr>
                <w:tcW w:w="2589" w:type="dxa"/>
              </w:tcPr>
              <w:p w14:paraId="2273A372" w14:textId="77777777" w:rsidR="0026209A" w:rsidRPr="001C68D4" w:rsidRDefault="0026209A" w:rsidP="009A7587">
                <w:pPr>
                  <w:tabs>
                    <w:tab w:val="right" w:pos="8838"/>
                  </w:tabs>
                  <w:ind w:left="-74" w:right="-105"/>
                  <w:rPr>
                    <w:rFonts w:ascii="Palatino Linotype" w:eastAsia="Calibri" w:hAnsi="Palatino Linotype" w:cs="Tahoma"/>
                    <w:b/>
                    <w:sz w:val="22"/>
                    <w:szCs w:val="22"/>
                    <w:lang w:eastAsia="en-US"/>
                  </w:rPr>
                </w:pPr>
                <w:r w:rsidRPr="001C68D4">
                  <w:rPr>
                    <w:rFonts w:ascii="Palatino Linotype" w:eastAsia="Calibri" w:hAnsi="Palatino Linotype" w:cs="Tahoma"/>
                    <w:b/>
                    <w:sz w:val="22"/>
                    <w:szCs w:val="22"/>
                    <w:lang w:eastAsia="en-US"/>
                  </w:rPr>
                  <w:t>Sujeto Obligado:</w:t>
                </w:r>
              </w:p>
            </w:tc>
            <w:tc>
              <w:tcPr>
                <w:tcW w:w="3543" w:type="dxa"/>
              </w:tcPr>
              <w:p w14:paraId="495204AF" w14:textId="154C1A90" w:rsidR="0026209A" w:rsidRPr="001C68D4" w:rsidRDefault="00342179" w:rsidP="0031023E">
                <w:pPr>
                  <w:tabs>
                    <w:tab w:val="left" w:pos="2834"/>
                    <w:tab w:val="right" w:pos="8838"/>
                  </w:tabs>
                  <w:ind w:left="-106" w:right="-105"/>
                  <w:jc w:val="both"/>
                  <w:rPr>
                    <w:rFonts w:ascii="Palatino Linotype" w:eastAsia="Calibri" w:hAnsi="Palatino Linotype" w:cs="Tahoma"/>
                    <w:bCs/>
                    <w:sz w:val="22"/>
                    <w:szCs w:val="22"/>
                    <w:lang w:eastAsia="en-US"/>
                  </w:rPr>
                </w:pPr>
                <w:r w:rsidRPr="001C68D4">
                  <w:rPr>
                    <w:rFonts w:ascii="Palatino Linotype" w:eastAsia="Calibri" w:hAnsi="Palatino Linotype" w:cs="Tahoma"/>
                    <w:bCs/>
                    <w:sz w:val="22"/>
                    <w:szCs w:val="22"/>
                    <w:lang w:val="es-MX" w:eastAsia="en-US"/>
                  </w:rPr>
                  <w:t>Ayuntamiento de Valle de Bravo</w:t>
                </w:r>
              </w:p>
            </w:tc>
          </w:tr>
          <w:tr w:rsidR="0026209A" w:rsidRPr="00431A70" w14:paraId="70F0CB74" w14:textId="77777777" w:rsidTr="00DF3BE8">
            <w:trPr>
              <w:trHeight w:val="283"/>
            </w:trPr>
            <w:tc>
              <w:tcPr>
                <w:tcW w:w="2589" w:type="dxa"/>
              </w:tcPr>
              <w:p w14:paraId="61D843E4" w14:textId="77777777" w:rsidR="0026209A" w:rsidRPr="00431A70" w:rsidRDefault="0026209A"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40B16808" w14:textId="77777777" w:rsidR="0026209A" w:rsidRPr="00431A70" w:rsidRDefault="0026209A"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60BA0518" w14:textId="77777777" w:rsidR="0026209A" w:rsidRPr="00330DA7" w:rsidRDefault="0026209A" w:rsidP="00DB7E5F">
          <w:pPr>
            <w:tabs>
              <w:tab w:val="right" w:pos="8838"/>
            </w:tabs>
            <w:ind w:left="-28"/>
            <w:jc w:val="both"/>
            <w:rPr>
              <w:rFonts w:ascii="Arial" w:eastAsia="Calibri" w:hAnsi="Arial" w:cs="Arial"/>
              <w:b/>
              <w:sz w:val="22"/>
              <w:szCs w:val="22"/>
              <w:lang w:eastAsia="en-US"/>
            </w:rPr>
          </w:pPr>
        </w:p>
      </w:tc>
    </w:tr>
  </w:tbl>
  <w:p w14:paraId="659281ED" w14:textId="77777777" w:rsidR="0026209A" w:rsidRPr="00330DA7" w:rsidRDefault="0026209A"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C040D1"/>
    <w:multiLevelType w:val="hybridMultilevel"/>
    <w:tmpl w:val="7436B6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 w15:restartNumberingAfterBreak="0">
    <w:nsid w:val="79D412C2"/>
    <w:multiLevelType w:val="hybridMultilevel"/>
    <w:tmpl w:val="6D528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45A4"/>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D7933"/>
    <w:rsid w:val="000E0501"/>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5BF8"/>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33"/>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0F8"/>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170"/>
    <w:rsid w:val="00171ADD"/>
    <w:rsid w:val="001728F3"/>
    <w:rsid w:val="00172F78"/>
    <w:rsid w:val="00173533"/>
    <w:rsid w:val="00173548"/>
    <w:rsid w:val="00174390"/>
    <w:rsid w:val="0017459B"/>
    <w:rsid w:val="00175052"/>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68D4"/>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82D"/>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575"/>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167"/>
    <w:rsid w:val="002933B7"/>
    <w:rsid w:val="00293491"/>
    <w:rsid w:val="002942AB"/>
    <w:rsid w:val="00295A08"/>
    <w:rsid w:val="00295F53"/>
    <w:rsid w:val="002A093E"/>
    <w:rsid w:val="002A0FB8"/>
    <w:rsid w:val="002A116B"/>
    <w:rsid w:val="002A169A"/>
    <w:rsid w:val="002A1B97"/>
    <w:rsid w:val="002A2EA3"/>
    <w:rsid w:val="002A2F31"/>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179"/>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F50"/>
    <w:rsid w:val="0046548F"/>
    <w:rsid w:val="00465497"/>
    <w:rsid w:val="00466346"/>
    <w:rsid w:val="00466C2C"/>
    <w:rsid w:val="00467498"/>
    <w:rsid w:val="004675F7"/>
    <w:rsid w:val="004676FF"/>
    <w:rsid w:val="004702B0"/>
    <w:rsid w:val="004705E3"/>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B57"/>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0F5"/>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08EB"/>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376"/>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368"/>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2D13"/>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BE9"/>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2A18"/>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881"/>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595"/>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4A8"/>
    <w:rsid w:val="00955A98"/>
    <w:rsid w:val="00955DA9"/>
    <w:rsid w:val="009576B2"/>
    <w:rsid w:val="00960346"/>
    <w:rsid w:val="00960F05"/>
    <w:rsid w:val="00961724"/>
    <w:rsid w:val="009617D3"/>
    <w:rsid w:val="00961B68"/>
    <w:rsid w:val="009626F7"/>
    <w:rsid w:val="009628F1"/>
    <w:rsid w:val="0096463B"/>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2A6"/>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073"/>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1DD"/>
    <w:rsid w:val="00AC193A"/>
    <w:rsid w:val="00AC1B50"/>
    <w:rsid w:val="00AC1B61"/>
    <w:rsid w:val="00AC28E0"/>
    <w:rsid w:val="00AC2C6E"/>
    <w:rsid w:val="00AC3A3F"/>
    <w:rsid w:val="00AC4005"/>
    <w:rsid w:val="00AC41CA"/>
    <w:rsid w:val="00AC5363"/>
    <w:rsid w:val="00AC5EE6"/>
    <w:rsid w:val="00AC6B75"/>
    <w:rsid w:val="00AC6C2F"/>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644"/>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1F81"/>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1B8"/>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A78"/>
    <w:rsid w:val="00CD5FD4"/>
    <w:rsid w:val="00CD64D0"/>
    <w:rsid w:val="00CD6FFE"/>
    <w:rsid w:val="00CD75DF"/>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6223"/>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A43"/>
    <w:rsid w:val="00D63DA6"/>
    <w:rsid w:val="00D64656"/>
    <w:rsid w:val="00D66FC3"/>
    <w:rsid w:val="00D70C67"/>
    <w:rsid w:val="00D70E79"/>
    <w:rsid w:val="00D71436"/>
    <w:rsid w:val="00D71CF9"/>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865"/>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3D4C"/>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D759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E32DE1"/>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9115-1B52-498D-B2C9-0631E2A6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6380</Words>
  <Characters>35090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INFOEM415</cp:lastModifiedBy>
  <cp:revision>2</cp:revision>
  <cp:lastPrinted>2025-02-28T03:01:00Z</cp:lastPrinted>
  <dcterms:created xsi:type="dcterms:W3CDTF">2025-03-10T22:46:00Z</dcterms:created>
  <dcterms:modified xsi:type="dcterms:W3CDTF">2025-03-10T22:46:00Z</dcterms:modified>
</cp:coreProperties>
</file>