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D0" w:rsidRPr="0074578C" w:rsidRDefault="001D4F8C">
      <w:pPr>
        <w:shd w:val="clear" w:color="auto" w:fill="FFFFFF"/>
        <w:spacing w:after="0" w:line="360" w:lineRule="auto"/>
        <w:ind w:right="-411"/>
        <w:jc w:val="both"/>
        <w:rPr>
          <w:rFonts w:ascii="Palatino Linotype" w:eastAsia="Palatino Linotype" w:hAnsi="Palatino Linotype" w:cs="Palatino Linotype"/>
          <w:color w:val="000000"/>
          <w:sz w:val="24"/>
          <w:szCs w:val="24"/>
        </w:rPr>
      </w:pPr>
      <w:r w:rsidRPr="0074578C">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w:t>
      </w:r>
      <w:r w:rsidR="00D63514" w:rsidRPr="0074578C">
        <w:rPr>
          <w:rFonts w:ascii="Palatino Linotype" w:eastAsia="Palatino Linotype" w:hAnsi="Palatino Linotype" w:cs="Palatino Linotype"/>
          <w:color w:val="000000"/>
          <w:sz w:val="24"/>
          <w:szCs w:val="24"/>
        </w:rPr>
        <w:t xml:space="preserve">do de México, a fecha </w:t>
      </w:r>
      <w:r w:rsidR="00B52F58" w:rsidRPr="0074578C">
        <w:rPr>
          <w:rFonts w:ascii="Palatino Linotype" w:eastAsia="Palatino Linotype" w:hAnsi="Palatino Linotype" w:cs="Palatino Linotype"/>
          <w:color w:val="000000"/>
          <w:sz w:val="24"/>
          <w:szCs w:val="24"/>
        </w:rPr>
        <w:t xml:space="preserve">doce </w:t>
      </w:r>
      <w:r w:rsidR="00D63514" w:rsidRPr="0074578C">
        <w:rPr>
          <w:rFonts w:ascii="Palatino Linotype" w:eastAsia="Palatino Linotype" w:hAnsi="Palatino Linotype" w:cs="Palatino Linotype"/>
          <w:color w:val="000000"/>
          <w:sz w:val="24"/>
          <w:szCs w:val="24"/>
        </w:rPr>
        <w:t>(</w:t>
      </w:r>
      <w:r w:rsidR="00B52F58" w:rsidRPr="0074578C">
        <w:rPr>
          <w:rFonts w:ascii="Palatino Linotype" w:eastAsia="Palatino Linotype" w:hAnsi="Palatino Linotype" w:cs="Palatino Linotype"/>
          <w:color w:val="000000"/>
          <w:sz w:val="24"/>
          <w:szCs w:val="24"/>
        </w:rPr>
        <w:t>12</w:t>
      </w:r>
      <w:r w:rsidRPr="0074578C">
        <w:rPr>
          <w:rFonts w:ascii="Palatino Linotype" w:eastAsia="Palatino Linotype" w:hAnsi="Palatino Linotype" w:cs="Palatino Linotype"/>
          <w:color w:val="000000"/>
          <w:sz w:val="24"/>
          <w:szCs w:val="24"/>
        </w:rPr>
        <w:t xml:space="preserve">) de </w:t>
      </w:r>
      <w:r w:rsidR="00AC4D67" w:rsidRPr="0074578C">
        <w:rPr>
          <w:rFonts w:ascii="Palatino Linotype" w:eastAsia="Palatino Linotype" w:hAnsi="Palatino Linotype" w:cs="Palatino Linotype"/>
          <w:color w:val="000000"/>
          <w:sz w:val="24"/>
          <w:szCs w:val="24"/>
        </w:rPr>
        <w:t xml:space="preserve">marzo </w:t>
      </w:r>
      <w:r w:rsidRPr="0074578C">
        <w:rPr>
          <w:rFonts w:ascii="Palatino Linotype" w:eastAsia="Palatino Linotype" w:hAnsi="Palatino Linotype" w:cs="Palatino Linotype"/>
          <w:color w:val="000000"/>
          <w:sz w:val="24"/>
          <w:szCs w:val="24"/>
        </w:rPr>
        <w:t xml:space="preserve">de dos mil veinticinco. </w:t>
      </w:r>
    </w:p>
    <w:p w:rsidR="00D727D0" w:rsidRPr="0074578C" w:rsidRDefault="00D727D0">
      <w:pPr>
        <w:shd w:val="clear" w:color="auto" w:fill="FFFFFF"/>
        <w:spacing w:after="0" w:line="360" w:lineRule="auto"/>
        <w:ind w:right="-411"/>
        <w:jc w:val="both"/>
        <w:rPr>
          <w:rFonts w:ascii="Palatino Linotype" w:eastAsia="Palatino Linotype" w:hAnsi="Palatino Linotype" w:cs="Palatino Linotype"/>
          <w:color w:val="000000"/>
          <w:sz w:val="24"/>
          <w:szCs w:val="24"/>
        </w:rPr>
      </w:pPr>
    </w:p>
    <w:p w:rsidR="00D727D0" w:rsidRPr="0074578C" w:rsidRDefault="001D4F8C">
      <w:pPr>
        <w:spacing w:after="0" w:line="360" w:lineRule="auto"/>
        <w:ind w:right="-411"/>
        <w:jc w:val="both"/>
        <w:rPr>
          <w:rFonts w:ascii="Palatino Linotype" w:eastAsia="Palatino Linotype" w:hAnsi="Palatino Linotype" w:cs="Palatino Linotype"/>
          <w:sz w:val="24"/>
          <w:szCs w:val="24"/>
        </w:rPr>
      </w:pPr>
      <w:r w:rsidRPr="0074578C">
        <w:rPr>
          <w:rFonts w:ascii="Palatino Linotype" w:eastAsia="Palatino Linotype" w:hAnsi="Palatino Linotype" w:cs="Palatino Linotype"/>
          <w:b/>
          <w:sz w:val="24"/>
          <w:szCs w:val="24"/>
        </w:rPr>
        <w:t>VISTO</w:t>
      </w:r>
      <w:r w:rsidRPr="0074578C">
        <w:rPr>
          <w:rFonts w:ascii="Palatino Linotype" w:eastAsia="Palatino Linotype" w:hAnsi="Palatino Linotype" w:cs="Palatino Linotype"/>
          <w:sz w:val="24"/>
          <w:szCs w:val="24"/>
        </w:rPr>
        <w:t xml:space="preserve"> el expediente electrónico formado con motivo del recurso de revisión número </w:t>
      </w:r>
      <w:r w:rsidR="0070584A" w:rsidRPr="0074578C">
        <w:rPr>
          <w:rFonts w:ascii="Palatino Linotype" w:eastAsia="Palatino Linotype" w:hAnsi="Palatino Linotype" w:cs="Palatino Linotype"/>
          <w:b/>
        </w:rPr>
        <w:t>00613/INFOEM/IP/RR/2025</w:t>
      </w:r>
      <w:r w:rsidRPr="0074578C">
        <w:rPr>
          <w:rFonts w:ascii="Palatino Linotype" w:eastAsia="Palatino Linotype" w:hAnsi="Palatino Linotype" w:cs="Palatino Linotype"/>
          <w:b/>
          <w:sz w:val="24"/>
          <w:szCs w:val="24"/>
        </w:rPr>
        <w:t xml:space="preserve">, </w:t>
      </w:r>
      <w:r w:rsidRPr="0074578C">
        <w:rPr>
          <w:rFonts w:ascii="Palatino Linotype" w:eastAsia="Palatino Linotype" w:hAnsi="Palatino Linotype" w:cs="Palatino Linotype"/>
          <w:sz w:val="24"/>
          <w:szCs w:val="24"/>
        </w:rPr>
        <w:t xml:space="preserve">interpuesto por </w:t>
      </w:r>
      <w:r w:rsidR="00AE3FC6">
        <w:rPr>
          <w:rFonts w:ascii="Palatino Linotype" w:eastAsia="Palatino Linotype" w:hAnsi="Palatino Linotype" w:cs="Palatino Linotype"/>
          <w:b/>
          <w:sz w:val="24"/>
          <w:szCs w:val="24"/>
        </w:rPr>
        <w:t>XXXX</w:t>
      </w:r>
      <w:r w:rsidRPr="0074578C">
        <w:rPr>
          <w:rFonts w:ascii="Palatino Linotype" w:eastAsia="Palatino Linotype" w:hAnsi="Palatino Linotype" w:cs="Palatino Linotype"/>
          <w:b/>
          <w:sz w:val="24"/>
          <w:szCs w:val="24"/>
        </w:rPr>
        <w:t>,</w:t>
      </w:r>
      <w:r w:rsidRPr="0074578C">
        <w:rPr>
          <w:rFonts w:ascii="Palatino Linotype" w:eastAsia="Palatino Linotype" w:hAnsi="Palatino Linotype" w:cs="Palatino Linotype"/>
          <w:sz w:val="24"/>
          <w:szCs w:val="24"/>
        </w:rPr>
        <w:t xml:space="preserve"> </w:t>
      </w:r>
      <w:r w:rsidR="00C84E40" w:rsidRPr="0074578C">
        <w:rPr>
          <w:rFonts w:ascii="Palatino Linotype" w:eastAsia="Palatino Linotype" w:hAnsi="Palatino Linotype" w:cs="Palatino Linotype"/>
          <w:sz w:val="24"/>
          <w:szCs w:val="24"/>
        </w:rPr>
        <w:t xml:space="preserve">y </w:t>
      </w:r>
      <w:r w:rsidRPr="0074578C">
        <w:rPr>
          <w:rFonts w:ascii="Palatino Linotype" w:eastAsia="Palatino Linotype" w:hAnsi="Palatino Linotype" w:cs="Palatino Linotype"/>
          <w:sz w:val="24"/>
          <w:szCs w:val="24"/>
        </w:rPr>
        <w:t xml:space="preserve">a quien en lo sucesivo se le denominará como </w:t>
      </w:r>
      <w:r w:rsidR="00C84E40" w:rsidRPr="0074578C">
        <w:rPr>
          <w:rFonts w:ascii="Palatino Linotype" w:eastAsia="Palatino Linotype" w:hAnsi="Palatino Linotype" w:cs="Palatino Linotype"/>
          <w:b/>
          <w:sz w:val="24"/>
          <w:szCs w:val="24"/>
        </w:rPr>
        <w:t>“</w:t>
      </w:r>
      <w:r w:rsidR="00D250F6" w:rsidRPr="0074578C">
        <w:rPr>
          <w:rFonts w:ascii="Palatino Linotype" w:eastAsia="Palatino Linotype" w:hAnsi="Palatino Linotype" w:cs="Palatino Linotype"/>
          <w:b/>
          <w:sz w:val="24"/>
          <w:szCs w:val="24"/>
        </w:rPr>
        <w:t xml:space="preserve">EL </w:t>
      </w:r>
      <w:r w:rsidRPr="0074578C">
        <w:rPr>
          <w:rFonts w:ascii="Palatino Linotype" w:eastAsia="Palatino Linotype" w:hAnsi="Palatino Linotype" w:cs="Palatino Linotype"/>
          <w:b/>
          <w:sz w:val="24"/>
          <w:szCs w:val="24"/>
        </w:rPr>
        <w:t>RECURRENTE</w:t>
      </w:r>
      <w:r w:rsidR="00C84E40" w:rsidRPr="0074578C">
        <w:rPr>
          <w:rFonts w:ascii="Palatino Linotype" w:eastAsia="Palatino Linotype" w:hAnsi="Palatino Linotype" w:cs="Palatino Linotype"/>
          <w:b/>
          <w:sz w:val="24"/>
          <w:szCs w:val="24"/>
        </w:rPr>
        <w:t>”</w:t>
      </w:r>
      <w:r w:rsidRPr="0074578C">
        <w:rPr>
          <w:rFonts w:ascii="Palatino Linotype" w:eastAsia="Palatino Linotype" w:hAnsi="Palatino Linotype" w:cs="Palatino Linotype"/>
          <w:b/>
          <w:sz w:val="24"/>
          <w:szCs w:val="24"/>
        </w:rPr>
        <w:t xml:space="preserve">, </w:t>
      </w:r>
      <w:r w:rsidRPr="0074578C">
        <w:rPr>
          <w:rFonts w:ascii="Palatino Linotype" w:eastAsia="Palatino Linotype" w:hAnsi="Palatino Linotype" w:cs="Palatino Linotype"/>
          <w:sz w:val="24"/>
          <w:szCs w:val="24"/>
        </w:rPr>
        <w:t xml:space="preserve">en contra de la falta de respuesta del </w:t>
      </w:r>
      <w:r w:rsidR="0070584A" w:rsidRPr="0074578C">
        <w:rPr>
          <w:rFonts w:ascii="Palatino Linotype" w:eastAsia="Palatino Linotype" w:hAnsi="Palatino Linotype" w:cs="Palatino Linotype"/>
          <w:color w:val="000000"/>
          <w:sz w:val="24"/>
          <w:szCs w:val="24"/>
        </w:rPr>
        <w:t>Ayuntamiento de Huehuetoca</w:t>
      </w:r>
      <w:r w:rsidRPr="0074578C">
        <w:rPr>
          <w:rFonts w:ascii="Palatino Linotype" w:eastAsia="Palatino Linotype" w:hAnsi="Palatino Linotype" w:cs="Palatino Linotype"/>
          <w:b/>
          <w:sz w:val="24"/>
          <w:szCs w:val="24"/>
        </w:rPr>
        <w:t xml:space="preserve">, </w:t>
      </w:r>
      <w:r w:rsidRPr="0074578C">
        <w:rPr>
          <w:rFonts w:ascii="Palatino Linotype" w:eastAsia="Palatino Linotype" w:hAnsi="Palatino Linotype" w:cs="Palatino Linotype"/>
          <w:sz w:val="24"/>
          <w:szCs w:val="24"/>
        </w:rPr>
        <w:t xml:space="preserve">en adelante </w:t>
      </w:r>
      <w:r w:rsidR="00C84E40" w:rsidRPr="0074578C">
        <w:rPr>
          <w:rFonts w:ascii="Palatino Linotype" w:eastAsia="Palatino Linotype" w:hAnsi="Palatino Linotype" w:cs="Palatino Linotype"/>
          <w:b/>
          <w:sz w:val="24"/>
          <w:szCs w:val="24"/>
        </w:rPr>
        <w:t>“</w:t>
      </w:r>
      <w:r w:rsidRPr="0074578C">
        <w:rPr>
          <w:rFonts w:ascii="Palatino Linotype" w:eastAsia="Palatino Linotype" w:hAnsi="Palatino Linotype" w:cs="Palatino Linotype"/>
          <w:b/>
          <w:sz w:val="24"/>
          <w:szCs w:val="24"/>
        </w:rPr>
        <w:t>EL SUJETO OBLIGADO</w:t>
      </w:r>
      <w:r w:rsidR="00C84E40" w:rsidRPr="0074578C">
        <w:rPr>
          <w:rFonts w:ascii="Palatino Linotype" w:eastAsia="Palatino Linotype" w:hAnsi="Palatino Linotype" w:cs="Palatino Linotype"/>
          <w:b/>
          <w:sz w:val="24"/>
          <w:szCs w:val="24"/>
        </w:rPr>
        <w:t>”</w:t>
      </w:r>
      <w:r w:rsidRPr="0074578C">
        <w:rPr>
          <w:rFonts w:ascii="Palatino Linotype" w:eastAsia="Palatino Linotype" w:hAnsi="Palatino Linotype" w:cs="Palatino Linotype"/>
          <w:b/>
          <w:sz w:val="24"/>
          <w:szCs w:val="24"/>
        </w:rPr>
        <w:t xml:space="preserve">, </w:t>
      </w:r>
      <w:r w:rsidRPr="0074578C">
        <w:rPr>
          <w:rFonts w:ascii="Palatino Linotype" w:eastAsia="Palatino Linotype" w:hAnsi="Palatino Linotype" w:cs="Palatino Linotype"/>
          <w:sz w:val="24"/>
          <w:szCs w:val="24"/>
        </w:rPr>
        <w:t xml:space="preserve">en lo conducente se procede a dictar la presente resolución: </w:t>
      </w:r>
    </w:p>
    <w:p w:rsidR="00D727D0" w:rsidRPr="0074578C" w:rsidRDefault="00D727D0">
      <w:pPr>
        <w:spacing w:after="0" w:line="360" w:lineRule="auto"/>
        <w:ind w:right="-411"/>
        <w:jc w:val="both"/>
        <w:rPr>
          <w:rFonts w:ascii="Palatino Linotype" w:eastAsia="Palatino Linotype" w:hAnsi="Palatino Linotype" w:cs="Palatino Linotype"/>
          <w:sz w:val="24"/>
          <w:szCs w:val="24"/>
        </w:rPr>
      </w:pPr>
    </w:p>
    <w:p w:rsidR="00D727D0" w:rsidRPr="0074578C" w:rsidRDefault="001D4F8C">
      <w:pPr>
        <w:spacing w:after="0" w:line="360" w:lineRule="auto"/>
        <w:ind w:right="-411"/>
        <w:jc w:val="center"/>
        <w:rPr>
          <w:rFonts w:ascii="Palatino Linotype" w:eastAsia="Palatino Linotype" w:hAnsi="Palatino Linotype" w:cs="Palatino Linotype"/>
          <w:b/>
          <w:sz w:val="24"/>
          <w:szCs w:val="24"/>
        </w:rPr>
      </w:pPr>
      <w:r w:rsidRPr="0074578C">
        <w:rPr>
          <w:rFonts w:ascii="Palatino Linotype" w:eastAsia="Palatino Linotype" w:hAnsi="Palatino Linotype" w:cs="Palatino Linotype"/>
          <w:b/>
          <w:sz w:val="24"/>
          <w:szCs w:val="24"/>
        </w:rPr>
        <w:t>A N T E C E D E N T E S</w:t>
      </w:r>
    </w:p>
    <w:p w:rsidR="00D727D0" w:rsidRPr="0074578C" w:rsidRDefault="00D727D0">
      <w:pPr>
        <w:spacing w:after="0" w:line="360" w:lineRule="auto"/>
        <w:ind w:right="-411"/>
        <w:rPr>
          <w:rFonts w:ascii="Palatino Linotype" w:eastAsia="Palatino Linotype" w:hAnsi="Palatino Linotype" w:cs="Palatino Linotype"/>
          <w:b/>
          <w:sz w:val="24"/>
          <w:szCs w:val="24"/>
        </w:rPr>
      </w:pPr>
    </w:p>
    <w:p w:rsidR="00FC4C16" w:rsidRPr="0074578C" w:rsidRDefault="00C92BC9" w:rsidP="00C92BC9">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sz w:val="24"/>
          <w:szCs w:val="24"/>
        </w:rPr>
      </w:pPr>
      <w:r w:rsidRPr="0074578C">
        <w:rPr>
          <w:rFonts w:ascii="Palatino Linotype" w:hAnsi="Palatino Linotype" w:cs="Tahoma"/>
          <w:sz w:val="24"/>
          <w:szCs w:val="24"/>
        </w:rPr>
        <w:t xml:space="preserve">El </w:t>
      </w:r>
      <w:r w:rsidRPr="0074578C">
        <w:rPr>
          <w:rFonts w:ascii="Palatino Linotype" w:hAnsi="Palatino Linotype" w:cs="Tahoma"/>
          <w:b/>
          <w:bCs/>
          <w:sz w:val="24"/>
          <w:szCs w:val="24"/>
        </w:rPr>
        <w:t>siete de enero de dos mil veinticinco</w:t>
      </w:r>
      <w:r w:rsidRPr="0074578C">
        <w:rPr>
          <w:rFonts w:ascii="Palatino Linotype" w:hAnsi="Palatino Linotype" w:cs="Tahoma"/>
          <w:sz w:val="24"/>
          <w:szCs w:val="24"/>
        </w:rPr>
        <w:t xml:space="preserve">, </w:t>
      </w:r>
      <w:r w:rsidRPr="0074578C">
        <w:rPr>
          <w:rFonts w:ascii="Palatino Linotype" w:hAnsi="Palatino Linotype"/>
          <w:b/>
          <w:bCs/>
          <w:sz w:val="24"/>
          <w:szCs w:val="24"/>
        </w:rPr>
        <w:t>EL RECURRENTE</w:t>
      </w:r>
      <w:r w:rsidRPr="0074578C">
        <w:rPr>
          <w:rFonts w:ascii="Palatino Linotype" w:hAnsi="Palatino Linotype" w:cs="Tahoma"/>
          <w:sz w:val="24"/>
          <w:szCs w:val="24"/>
        </w:rPr>
        <w:t xml:space="preserve"> presentó una solicitud de acceso a la información pública ante el </w:t>
      </w:r>
      <w:r w:rsidRPr="0074578C">
        <w:rPr>
          <w:rFonts w:ascii="Palatino Linotype" w:hAnsi="Palatino Linotype" w:cs="Tahoma"/>
          <w:b/>
          <w:bCs/>
          <w:sz w:val="24"/>
          <w:szCs w:val="24"/>
        </w:rPr>
        <w:t>SUJETO OBLIGADO</w:t>
      </w:r>
      <w:r w:rsidRPr="0074578C">
        <w:rPr>
          <w:rFonts w:ascii="Palatino Linotype" w:hAnsi="Palatino Linotype" w:cs="Tahoma"/>
          <w:sz w:val="24"/>
          <w:szCs w:val="24"/>
        </w:rPr>
        <w:t xml:space="preserve">, a través del Sistema de Acceso a la Información Mexiquense (SAIMEX), la cual se tuvo por presentada al día siguiente hábil es decir, el </w:t>
      </w:r>
      <w:r w:rsidRPr="0074578C">
        <w:rPr>
          <w:rFonts w:ascii="Palatino Linotype" w:hAnsi="Palatino Linotype" w:cs="Tahoma"/>
          <w:b/>
          <w:bCs/>
          <w:sz w:val="24"/>
          <w:szCs w:val="24"/>
        </w:rPr>
        <w:t xml:space="preserve">trece de enero de dos mil veinticinco </w:t>
      </w:r>
      <w:r w:rsidRPr="0074578C">
        <w:rPr>
          <w:rFonts w:ascii="Palatino Linotype" w:hAnsi="Palatino Linotype" w:cs="Tahoma"/>
          <w:bCs/>
          <w:sz w:val="24"/>
          <w:szCs w:val="24"/>
        </w:rPr>
        <w:t xml:space="preserve">en términos del artículo 3, fracción X de la </w:t>
      </w:r>
      <w:r w:rsidRPr="0074578C">
        <w:rPr>
          <w:rFonts w:ascii="Palatino Linotype" w:hAnsi="Palatino Linotype"/>
          <w:sz w:val="24"/>
          <w:szCs w:val="24"/>
        </w:rPr>
        <w:t>Ley de Transparencia y Acceso a la Información Pública del Estado de México y Municipios.</w:t>
      </w:r>
      <w:r w:rsidRPr="0074578C">
        <w:rPr>
          <w:rFonts w:ascii="Palatino Linotype" w:hAnsi="Palatino Linotype" w:cs="Tahoma"/>
          <w:bCs/>
          <w:sz w:val="24"/>
          <w:szCs w:val="24"/>
        </w:rPr>
        <w:t xml:space="preserve"> </w:t>
      </w:r>
      <w:r w:rsidRPr="0074578C">
        <w:rPr>
          <w:rFonts w:ascii="Palatino Linotype" w:hAnsi="Palatino Linotype" w:cs="Tahoma"/>
          <w:sz w:val="24"/>
          <w:szCs w:val="24"/>
        </w:rPr>
        <w:t>Dicha solicitud quedó registrada con el número de folio</w:t>
      </w:r>
      <w:r w:rsidRPr="0074578C">
        <w:rPr>
          <w:rFonts w:ascii="Palatino Linotype" w:hAnsi="Palatino Linotype" w:cs="Tahoma"/>
          <w:b/>
          <w:bCs/>
          <w:sz w:val="24"/>
          <w:szCs w:val="24"/>
        </w:rPr>
        <w:t xml:space="preserve"> </w:t>
      </w:r>
      <w:r w:rsidR="001A43B2" w:rsidRPr="0074578C">
        <w:rPr>
          <w:rFonts w:ascii="Palatino Linotype" w:eastAsia="Palatino Linotype" w:hAnsi="Palatino Linotype" w:cs="Palatino Linotype"/>
          <w:b/>
          <w:color w:val="000000"/>
          <w:sz w:val="24"/>
          <w:szCs w:val="24"/>
        </w:rPr>
        <w:t>00008/HUEHUETO/IP/2025</w:t>
      </w:r>
      <w:r w:rsidR="00FC4C16" w:rsidRPr="0074578C">
        <w:rPr>
          <w:rFonts w:ascii="Palatino Linotype" w:eastAsia="Palatino Linotype" w:hAnsi="Palatino Linotype" w:cs="Palatino Linotype"/>
          <w:color w:val="000000"/>
          <w:sz w:val="24"/>
          <w:szCs w:val="24"/>
        </w:rPr>
        <w:t>,</w:t>
      </w:r>
      <w:r w:rsidR="00FC4C16" w:rsidRPr="0074578C">
        <w:rPr>
          <w:rFonts w:ascii="Palatino Linotype" w:eastAsia="Palatino Linotype" w:hAnsi="Palatino Linotype" w:cs="Palatino Linotype"/>
          <w:b/>
          <w:color w:val="000000"/>
          <w:sz w:val="24"/>
          <w:szCs w:val="24"/>
        </w:rPr>
        <w:t xml:space="preserve"> </w:t>
      </w:r>
      <w:r w:rsidR="00FC4C16" w:rsidRPr="0074578C">
        <w:rPr>
          <w:rFonts w:ascii="Palatino Linotype" w:eastAsia="Palatino Linotype" w:hAnsi="Palatino Linotype" w:cs="Palatino Linotype"/>
          <w:color w:val="000000"/>
          <w:sz w:val="24"/>
          <w:szCs w:val="24"/>
        </w:rPr>
        <w:t>en la que solicitó</w:t>
      </w:r>
      <w:r w:rsidR="00FC4C16" w:rsidRPr="0074578C">
        <w:rPr>
          <w:rFonts w:ascii="Palatino Linotype" w:eastAsia="Palatino Linotype" w:hAnsi="Palatino Linotype" w:cs="Palatino Linotype"/>
          <w:b/>
          <w:color w:val="000000"/>
          <w:sz w:val="24"/>
          <w:szCs w:val="24"/>
        </w:rPr>
        <w:t xml:space="preserve"> </w:t>
      </w:r>
      <w:r w:rsidR="00FC4C16" w:rsidRPr="0074578C">
        <w:rPr>
          <w:rFonts w:ascii="Palatino Linotype" w:eastAsia="Palatino Linotype" w:hAnsi="Palatino Linotype" w:cs="Palatino Linotype"/>
          <w:color w:val="000000"/>
          <w:sz w:val="24"/>
          <w:szCs w:val="24"/>
        </w:rPr>
        <w:t xml:space="preserve">lo siguiente: </w:t>
      </w:r>
    </w:p>
    <w:p w:rsidR="00D727D0" w:rsidRPr="0074578C" w:rsidRDefault="00D727D0" w:rsidP="00326911">
      <w:pPr>
        <w:pBdr>
          <w:top w:val="nil"/>
          <w:left w:val="nil"/>
          <w:bottom w:val="nil"/>
          <w:right w:val="nil"/>
          <w:between w:val="nil"/>
        </w:pBdr>
        <w:spacing w:after="0" w:line="360" w:lineRule="auto"/>
        <w:ind w:left="851" w:right="142"/>
        <w:jc w:val="both"/>
        <w:rPr>
          <w:rFonts w:ascii="Palatino Linotype" w:eastAsia="Palatino Linotype" w:hAnsi="Palatino Linotype" w:cs="Palatino Linotype"/>
          <w:color w:val="000000"/>
          <w:sz w:val="24"/>
          <w:szCs w:val="24"/>
        </w:rPr>
      </w:pPr>
    </w:p>
    <w:p w:rsidR="00D727D0" w:rsidRPr="0074578C" w:rsidRDefault="001D4F8C" w:rsidP="001A43B2">
      <w:pPr>
        <w:spacing w:after="0" w:line="240" w:lineRule="auto"/>
        <w:ind w:left="851" w:right="851"/>
        <w:jc w:val="both"/>
        <w:rPr>
          <w:rFonts w:ascii="Palatino Linotype" w:eastAsia="Times New Roman" w:hAnsi="Palatino Linotype" w:cs="Times New Roman"/>
          <w:i/>
          <w:sz w:val="24"/>
          <w:szCs w:val="24"/>
          <w:lang w:val="es-MX"/>
        </w:rPr>
      </w:pPr>
      <w:r w:rsidRPr="0074578C">
        <w:rPr>
          <w:rFonts w:ascii="Palatino Linotype" w:eastAsia="Palatino Linotype" w:hAnsi="Palatino Linotype" w:cs="Palatino Linotype"/>
          <w:i/>
          <w:color w:val="000000"/>
          <w:sz w:val="24"/>
          <w:szCs w:val="24"/>
        </w:rPr>
        <w:t>“</w:t>
      </w:r>
      <w:r w:rsidR="001A43B2" w:rsidRPr="0074578C">
        <w:rPr>
          <w:rFonts w:ascii="Palatino Linotype" w:eastAsia="Times New Roman" w:hAnsi="Palatino Linotype" w:cs="Times New Roman"/>
          <w:i/>
          <w:sz w:val="24"/>
          <w:szCs w:val="24"/>
          <w:lang w:val="es-MX"/>
        </w:rPr>
        <w:t xml:space="preserve">Solicitud de información sobre la eliminación de la página oficial del Ayuntamiento anterior y la creación de una nueva página Por este medio, me permito solicitar, en ejercicio de mis derechos conforme a la Ley de Transparencia </w:t>
      </w:r>
      <w:r w:rsidR="001A43B2" w:rsidRPr="0074578C">
        <w:rPr>
          <w:rFonts w:ascii="Palatino Linotype" w:eastAsia="Times New Roman" w:hAnsi="Palatino Linotype" w:cs="Times New Roman"/>
          <w:i/>
          <w:sz w:val="24"/>
          <w:szCs w:val="24"/>
          <w:lang w:val="es-MX"/>
        </w:rPr>
        <w:lastRenderedPageBreak/>
        <w:t xml:space="preserve">y </w:t>
      </w:r>
      <w:bookmarkStart w:id="0" w:name="_GoBack"/>
      <w:bookmarkEnd w:id="0"/>
      <w:r w:rsidR="001A43B2" w:rsidRPr="0074578C">
        <w:rPr>
          <w:rFonts w:ascii="Palatino Linotype" w:eastAsia="Times New Roman" w:hAnsi="Palatino Linotype" w:cs="Times New Roman"/>
          <w:i/>
          <w:sz w:val="24"/>
          <w:szCs w:val="24"/>
          <w:lang w:val="es-MX"/>
        </w:rPr>
        <w:t>Acceso a la Información Pública, la siguiente información relacionada con la decisión de eliminar la página oficial del Ayuntamiento anterior y crear una nueva: Razones que motivaron la eliminación de la página oficial del Ayuntamiento anterior, la cual llevaba más de 12 años en funcionamiento. Motivos por los cuales se tomó la decisión de crear una nueva página oficial del Ayuntamiento y de los organismos descentralizados del mismo. Solicito que toda la información solicitada se me proporcione en formato PDF, si es posible, para facilitar su consulta y archivo. Agradezco de antemano la atención que puedan brindar a esta solicitud y quedo a la espera de su pronta respuesta en los plazos establecidos por la ley.</w:t>
      </w:r>
      <w:r w:rsidR="00ED39C7" w:rsidRPr="0074578C">
        <w:rPr>
          <w:rFonts w:ascii="Palatino Linotype" w:hAnsi="Palatino Linotype"/>
          <w:i/>
          <w:color w:val="000000"/>
          <w:sz w:val="24"/>
          <w:szCs w:val="24"/>
        </w:rPr>
        <w:t>”(Sic)</w:t>
      </w:r>
    </w:p>
    <w:p w:rsidR="00D250F6" w:rsidRPr="0074578C" w:rsidRDefault="00D250F6" w:rsidP="00D250F6">
      <w:pPr>
        <w:spacing w:after="0" w:line="240" w:lineRule="auto"/>
        <w:ind w:left="709" w:right="709"/>
        <w:jc w:val="both"/>
        <w:rPr>
          <w:rFonts w:ascii="Palatino Linotype" w:eastAsia="Palatino Linotype" w:hAnsi="Palatino Linotype" w:cs="Palatino Linotype"/>
          <w:color w:val="000000"/>
          <w:sz w:val="24"/>
          <w:szCs w:val="24"/>
        </w:rPr>
      </w:pPr>
    </w:p>
    <w:p w:rsidR="00D727D0" w:rsidRPr="0074578C" w:rsidRDefault="001D4F8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r w:rsidRPr="0074578C">
        <w:rPr>
          <w:rFonts w:ascii="Palatino Linotype" w:eastAsia="Palatino Linotype" w:hAnsi="Palatino Linotype" w:cs="Palatino Linotype"/>
          <w:b/>
          <w:color w:val="000000"/>
          <w:sz w:val="24"/>
          <w:szCs w:val="24"/>
        </w:rPr>
        <w:t xml:space="preserve">Modalidad de entrega: </w:t>
      </w:r>
      <w:r w:rsidRPr="0074578C">
        <w:rPr>
          <w:rFonts w:ascii="Palatino Linotype" w:eastAsia="Palatino Linotype" w:hAnsi="Palatino Linotype" w:cs="Palatino Linotype"/>
          <w:color w:val="000000"/>
          <w:sz w:val="24"/>
          <w:szCs w:val="24"/>
        </w:rPr>
        <w:t xml:space="preserve">a través del </w:t>
      </w:r>
      <w:r w:rsidRPr="0074578C">
        <w:rPr>
          <w:rFonts w:ascii="Palatino Linotype" w:eastAsia="Palatino Linotype" w:hAnsi="Palatino Linotype" w:cs="Palatino Linotype"/>
          <w:b/>
          <w:color w:val="000000"/>
          <w:sz w:val="24"/>
          <w:szCs w:val="24"/>
        </w:rPr>
        <w:t>SAIMEX</w:t>
      </w:r>
      <w:r w:rsidRPr="0074578C">
        <w:rPr>
          <w:rFonts w:ascii="Palatino Linotype" w:eastAsia="Palatino Linotype" w:hAnsi="Palatino Linotype" w:cs="Palatino Linotype"/>
          <w:color w:val="000000"/>
          <w:sz w:val="24"/>
          <w:szCs w:val="24"/>
        </w:rPr>
        <w:t>.</w:t>
      </w:r>
    </w:p>
    <w:p w:rsidR="0063035A" w:rsidRPr="0074578C" w:rsidRDefault="0063035A" w:rsidP="0063035A">
      <w:pPr>
        <w:pBdr>
          <w:top w:val="nil"/>
          <w:left w:val="nil"/>
          <w:bottom w:val="nil"/>
          <w:right w:val="nil"/>
          <w:between w:val="nil"/>
        </w:pBdr>
        <w:spacing w:after="0" w:line="360" w:lineRule="auto"/>
        <w:ind w:right="-411"/>
        <w:jc w:val="both"/>
        <w:rPr>
          <w:rFonts w:ascii="Palatino Linotype" w:eastAsia="Palatino Linotype" w:hAnsi="Palatino Linotype" w:cs="Palatino Linotype"/>
          <w:b/>
          <w:color w:val="000000"/>
        </w:rPr>
      </w:pPr>
    </w:p>
    <w:p w:rsidR="00C92BC9" w:rsidRPr="0074578C" w:rsidRDefault="00C92BC9">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sz w:val="24"/>
          <w:szCs w:val="24"/>
        </w:rPr>
      </w:pPr>
      <w:r w:rsidRPr="0074578C">
        <w:rPr>
          <w:rFonts w:ascii="Palatino Linotype" w:hAnsi="Palatino Linotype"/>
          <w:sz w:val="24"/>
          <w:szCs w:val="24"/>
        </w:rPr>
        <w:t xml:space="preserve">En cumplimiento al artículo 162 de la Ley de Transparencia y Acceso a la Información Pública del Estado de México y Municipios, el </w:t>
      </w:r>
      <w:r w:rsidRPr="0074578C">
        <w:rPr>
          <w:rFonts w:ascii="Palatino Linotype" w:eastAsia="Palatino Linotype" w:hAnsi="Palatino Linotype" w:cs="Palatino Linotype"/>
          <w:b/>
          <w:sz w:val="24"/>
          <w:szCs w:val="24"/>
        </w:rPr>
        <w:t>veintinueve de enero de dos mil veinticinco</w:t>
      </w:r>
      <w:r w:rsidRPr="0074578C">
        <w:rPr>
          <w:rFonts w:ascii="Palatino Linotype" w:hAnsi="Palatino Linotype"/>
          <w:sz w:val="24"/>
          <w:szCs w:val="24"/>
        </w:rPr>
        <w:t xml:space="preserve">, el Titular de la Unidad de Transparencia del </w:t>
      </w:r>
      <w:r w:rsidRPr="0074578C">
        <w:rPr>
          <w:rFonts w:ascii="Palatino Linotype" w:hAnsi="Palatino Linotype"/>
          <w:b/>
          <w:sz w:val="24"/>
          <w:szCs w:val="24"/>
        </w:rPr>
        <w:t>SUJETO OBLIGADO</w:t>
      </w:r>
      <w:r w:rsidRPr="0074578C">
        <w:rPr>
          <w:rFonts w:ascii="Palatino Linotype" w:hAnsi="Palatino Linotype"/>
          <w:sz w:val="24"/>
          <w:szCs w:val="24"/>
        </w:rPr>
        <w:t xml:space="preserve"> turnó la solicitud de información al servidor público habilitado que estimó pertinente.</w:t>
      </w:r>
    </w:p>
    <w:p w:rsidR="00C92BC9" w:rsidRPr="0074578C" w:rsidRDefault="00C92BC9" w:rsidP="00C92BC9">
      <w:pPr>
        <w:pBdr>
          <w:top w:val="nil"/>
          <w:left w:val="nil"/>
          <w:bottom w:val="nil"/>
          <w:right w:val="nil"/>
          <w:between w:val="nil"/>
        </w:pBdr>
        <w:spacing w:after="0" w:line="360" w:lineRule="auto"/>
        <w:ind w:right="-411"/>
        <w:jc w:val="both"/>
        <w:rPr>
          <w:rFonts w:ascii="Palatino Linotype" w:eastAsia="Palatino Linotype" w:hAnsi="Palatino Linotype" w:cs="Palatino Linotype"/>
          <w:b/>
          <w:color w:val="000000"/>
        </w:rPr>
      </w:pPr>
    </w:p>
    <w:p w:rsidR="00D727D0" w:rsidRPr="0074578C" w:rsidRDefault="003D23F2">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sidRPr="0074578C">
        <w:rPr>
          <w:rFonts w:ascii="Palatino Linotype" w:eastAsia="Palatino Linotype" w:hAnsi="Palatino Linotype" w:cs="Palatino Linotype"/>
          <w:color w:val="000000"/>
          <w:sz w:val="24"/>
          <w:szCs w:val="24"/>
        </w:rPr>
        <w:t>Derivado de lo anterior</w:t>
      </w:r>
      <w:r w:rsidRPr="0074578C">
        <w:rPr>
          <w:rFonts w:ascii="Palatino Linotype" w:eastAsia="Palatino Linotype" w:hAnsi="Palatino Linotype" w:cs="Palatino Linotype"/>
          <w:b/>
          <w:color w:val="000000"/>
          <w:sz w:val="24"/>
          <w:szCs w:val="24"/>
        </w:rPr>
        <w:t xml:space="preserve">, </w:t>
      </w:r>
      <w:r w:rsidR="001D4F8C" w:rsidRPr="0074578C">
        <w:rPr>
          <w:rFonts w:ascii="Palatino Linotype" w:eastAsia="Palatino Linotype" w:hAnsi="Palatino Linotype" w:cs="Palatino Linotype"/>
          <w:b/>
          <w:color w:val="000000"/>
          <w:sz w:val="24"/>
          <w:szCs w:val="24"/>
        </w:rPr>
        <w:t>EL SUJETO OBLIGADO</w:t>
      </w:r>
      <w:r w:rsidR="001D4F8C" w:rsidRPr="0074578C">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D727D0" w:rsidRPr="0074578C"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sz w:val="24"/>
          <w:szCs w:val="24"/>
        </w:rPr>
      </w:pPr>
    </w:p>
    <w:p w:rsidR="00FE2FFD" w:rsidRPr="0074578C" w:rsidRDefault="005F3197" w:rsidP="00FE2FFD">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Ante la falta de respuesta</w:t>
      </w:r>
      <w:r w:rsidRPr="0074578C">
        <w:rPr>
          <w:rFonts w:ascii="Palatino Linotype" w:eastAsia="Palatino Linotype" w:hAnsi="Palatino Linotype" w:cs="Palatino Linotype"/>
          <w:b/>
          <w:color w:val="000000"/>
          <w:sz w:val="24"/>
          <w:szCs w:val="24"/>
        </w:rPr>
        <w:t xml:space="preserve"> </w:t>
      </w:r>
      <w:r w:rsidRPr="0074578C">
        <w:rPr>
          <w:rFonts w:ascii="Palatino Linotype" w:eastAsia="Palatino Linotype" w:hAnsi="Palatino Linotype" w:cs="Palatino Linotype"/>
          <w:color w:val="000000"/>
          <w:sz w:val="24"/>
          <w:szCs w:val="24"/>
        </w:rPr>
        <w:t xml:space="preserve">del </w:t>
      </w:r>
      <w:r w:rsidRPr="0074578C">
        <w:rPr>
          <w:rFonts w:ascii="Palatino Linotype" w:eastAsia="Palatino Linotype" w:hAnsi="Palatino Linotype" w:cs="Palatino Linotype"/>
          <w:b/>
          <w:color w:val="000000"/>
          <w:sz w:val="24"/>
          <w:szCs w:val="24"/>
        </w:rPr>
        <w:t>SUJETO OBLIGADO</w:t>
      </w:r>
      <w:r w:rsidRPr="0074578C">
        <w:rPr>
          <w:rFonts w:ascii="Palatino Linotype" w:eastAsia="Palatino Linotype" w:hAnsi="Palatino Linotype" w:cs="Palatino Linotype"/>
          <w:color w:val="000000"/>
          <w:sz w:val="24"/>
          <w:szCs w:val="24"/>
        </w:rPr>
        <w:t xml:space="preserve">, </w:t>
      </w:r>
      <w:r w:rsidRPr="0074578C">
        <w:rPr>
          <w:rFonts w:ascii="Palatino Linotype" w:eastAsia="Palatino Linotype" w:hAnsi="Palatino Linotype" w:cs="Palatino Linotype"/>
          <w:b/>
          <w:color w:val="000000"/>
          <w:sz w:val="24"/>
          <w:szCs w:val="24"/>
        </w:rPr>
        <w:t>EL RECURRENTE</w:t>
      </w:r>
      <w:r w:rsidRPr="0074578C">
        <w:rPr>
          <w:rFonts w:ascii="Palatino Linotype" w:eastAsia="Palatino Linotype" w:hAnsi="Palatino Linotype" w:cs="Palatino Linotype"/>
          <w:color w:val="000000"/>
          <w:sz w:val="24"/>
          <w:szCs w:val="24"/>
        </w:rPr>
        <w:t xml:space="preserve"> interpuso el Recurso de Revisión el </w:t>
      </w:r>
      <w:r w:rsidR="004775B0" w:rsidRPr="0074578C">
        <w:rPr>
          <w:rFonts w:ascii="Palatino Linotype" w:eastAsia="Palatino Linotype" w:hAnsi="Palatino Linotype" w:cs="Palatino Linotype"/>
          <w:b/>
          <w:color w:val="000000"/>
          <w:sz w:val="24"/>
          <w:szCs w:val="24"/>
        </w:rPr>
        <w:t xml:space="preserve">cinco de </w:t>
      </w:r>
      <w:r w:rsidRPr="0074578C">
        <w:rPr>
          <w:rFonts w:ascii="Palatino Linotype" w:eastAsia="Palatino Linotype" w:hAnsi="Palatino Linotype" w:cs="Palatino Linotype"/>
          <w:b/>
          <w:color w:val="000000"/>
          <w:sz w:val="24"/>
          <w:szCs w:val="24"/>
        </w:rPr>
        <w:t xml:space="preserve">febrero de dos mil veinticinco, </w:t>
      </w:r>
      <w:r w:rsidRPr="0074578C">
        <w:rPr>
          <w:rFonts w:ascii="Palatino Linotype" w:eastAsia="Palatino Linotype" w:hAnsi="Palatino Linotype" w:cs="Palatino Linotype"/>
          <w:color w:val="000000"/>
          <w:sz w:val="24"/>
          <w:szCs w:val="24"/>
        </w:rPr>
        <w:t xml:space="preserve">registrado en el </w:t>
      </w:r>
      <w:r w:rsidRPr="0074578C">
        <w:rPr>
          <w:rFonts w:ascii="Palatino Linotype" w:eastAsia="Palatino Linotype" w:hAnsi="Palatino Linotype" w:cs="Palatino Linotype"/>
          <w:b/>
          <w:color w:val="000000"/>
          <w:sz w:val="24"/>
          <w:szCs w:val="24"/>
        </w:rPr>
        <w:t xml:space="preserve">SAIMEX </w:t>
      </w:r>
      <w:r w:rsidRPr="0074578C">
        <w:rPr>
          <w:rFonts w:ascii="Palatino Linotype" w:eastAsia="Palatino Linotype" w:hAnsi="Palatino Linotype" w:cs="Palatino Linotype"/>
          <w:color w:val="000000"/>
          <w:sz w:val="24"/>
          <w:szCs w:val="24"/>
        </w:rPr>
        <w:t xml:space="preserve">con número de expediente </w:t>
      </w:r>
      <w:r w:rsidR="0070584A" w:rsidRPr="0074578C">
        <w:rPr>
          <w:rFonts w:ascii="Palatino Linotype" w:eastAsia="Palatino Linotype" w:hAnsi="Palatino Linotype" w:cs="Palatino Linotype"/>
          <w:b/>
          <w:color w:val="000000"/>
          <w:sz w:val="24"/>
          <w:szCs w:val="24"/>
        </w:rPr>
        <w:t>00613/INFOEM/IP/RR/2025</w:t>
      </w:r>
      <w:r w:rsidRPr="0074578C">
        <w:rPr>
          <w:rFonts w:ascii="Palatino Linotype" w:eastAsia="Palatino Linotype" w:hAnsi="Palatino Linotype" w:cs="Palatino Linotype"/>
          <w:b/>
          <w:color w:val="000000"/>
          <w:sz w:val="24"/>
          <w:szCs w:val="24"/>
        </w:rPr>
        <w:t xml:space="preserve">, </w:t>
      </w:r>
      <w:r w:rsidRPr="0074578C">
        <w:rPr>
          <w:rFonts w:ascii="Palatino Linotype" w:eastAsia="Palatino Linotype" w:hAnsi="Palatino Linotype" w:cs="Palatino Linotype"/>
          <w:color w:val="000000"/>
          <w:sz w:val="24"/>
          <w:szCs w:val="24"/>
        </w:rPr>
        <w:t>en el cual aduce, las siguientes manifestaciones:</w:t>
      </w:r>
    </w:p>
    <w:p w:rsidR="00FE2FFD" w:rsidRPr="0074578C" w:rsidRDefault="00FE2FFD" w:rsidP="00FE2FFD">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74578C" w:rsidRDefault="001D4F8C">
      <w:pPr>
        <w:numPr>
          <w:ilvl w:val="0"/>
          <w:numId w:val="5"/>
        </w:numPr>
        <w:spacing w:after="0"/>
        <w:ind w:left="993" w:right="-411"/>
        <w:jc w:val="both"/>
        <w:rPr>
          <w:rFonts w:ascii="Palatino Linotype" w:eastAsia="Palatino Linotype" w:hAnsi="Palatino Linotype" w:cs="Palatino Linotype"/>
          <w:b/>
        </w:rPr>
      </w:pPr>
      <w:r w:rsidRPr="0074578C">
        <w:rPr>
          <w:rFonts w:ascii="Palatino Linotype" w:eastAsia="Palatino Linotype" w:hAnsi="Palatino Linotype" w:cs="Palatino Linotype"/>
          <w:b/>
        </w:rPr>
        <w:t xml:space="preserve">Acto Impugnado: </w:t>
      </w:r>
    </w:p>
    <w:p w:rsidR="00D727D0" w:rsidRPr="0074578C" w:rsidRDefault="001D4F8C" w:rsidP="004775B0">
      <w:pPr>
        <w:spacing w:after="0" w:line="240" w:lineRule="auto"/>
        <w:ind w:left="851" w:right="709" w:firstLine="11"/>
        <w:jc w:val="both"/>
        <w:rPr>
          <w:rFonts w:ascii="Palatino Linotype" w:eastAsia="Times New Roman" w:hAnsi="Palatino Linotype" w:cs="Times New Roman"/>
          <w:i/>
          <w:sz w:val="24"/>
          <w:szCs w:val="24"/>
          <w:lang w:val="es-MX"/>
        </w:rPr>
      </w:pPr>
      <w:r w:rsidRPr="0074578C">
        <w:rPr>
          <w:rFonts w:ascii="Palatino Linotype" w:eastAsia="Palatino Linotype" w:hAnsi="Palatino Linotype" w:cs="Palatino Linotype"/>
          <w:i/>
          <w:color w:val="000000"/>
          <w:sz w:val="24"/>
          <w:szCs w:val="24"/>
        </w:rPr>
        <w:t>“</w:t>
      </w:r>
      <w:r w:rsidR="004775B0" w:rsidRPr="0074578C">
        <w:rPr>
          <w:rFonts w:ascii="Palatino Linotype" w:hAnsi="Palatino Linotype"/>
          <w:i/>
          <w:color w:val="000000"/>
          <w:sz w:val="24"/>
          <w:szCs w:val="24"/>
        </w:rPr>
        <w:t>Recurso de Revisión Asunto: Recurso de revisión en contra de la negativa de entrega de la información solicitada a través del portal de transparencia. 1. Solicité la información: El [fecha de la solicitud], presenté una solicitud de acceso a la información a través del portal de transparencia [nombre de la dependencia o entidad a la que se le solicitó la información], para obtener los siguientes datos: o [Descripción de la información solicitada]. 2. Vencimiento del plazo: El plazo para la respuesta de dicha solicitud venció el [fecha límite], sin que se me entregara la información solicitada. 3. Falta de ampliación de plazo: De acuerdo con la Ley General de Transparencia, el plazo de respuesta podría haberse ampliado por 5 días, sin embargo, la entidad no solicitó ninguna ampliación y no me notificaron sobre ello. 4. Silencio administrativo: La respuesta no fue entregada dentro del plazo establecido y no se ha solicitado una prórroga, lo que constituye un silencio administrativo negativo, dado que la ley establece la obligación de dar respuesta dentro de los plazos establecidos. II. Acto impugnado: El acto impugnado es la omisión de la autoridad en dar respuesta a mi solicitud de información dentro del plazo establecido, así como la falta de solicitud de ampliación del plazo para la entrega de la información solicitada. Este acto se traduce en un silencio administrativo negativo, al no haberse cumplido con la obligación de proporcionar la información solicitada en los plazos establecidos por la ley, ni haber solicitado una ampliación del mismo.</w:t>
      </w:r>
      <w:r w:rsidRPr="0074578C">
        <w:rPr>
          <w:rFonts w:ascii="Palatino Linotype" w:eastAsia="Palatino Linotype" w:hAnsi="Palatino Linotype" w:cs="Palatino Linotype"/>
          <w:i/>
          <w:color w:val="000000"/>
          <w:sz w:val="24"/>
          <w:szCs w:val="24"/>
        </w:rPr>
        <w:t>” (Sic).</w:t>
      </w:r>
    </w:p>
    <w:p w:rsidR="003F074D" w:rsidRPr="0074578C" w:rsidRDefault="004775B0" w:rsidP="004775B0">
      <w:pPr>
        <w:tabs>
          <w:tab w:val="left" w:pos="3396"/>
        </w:tabs>
        <w:spacing w:after="0"/>
        <w:ind w:left="993" w:right="426"/>
        <w:jc w:val="both"/>
        <w:rPr>
          <w:rFonts w:ascii="Palatino Linotype" w:eastAsia="Palatino Linotype" w:hAnsi="Palatino Linotype" w:cs="Palatino Linotype"/>
          <w:i/>
          <w:color w:val="000000"/>
          <w:sz w:val="24"/>
          <w:szCs w:val="24"/>
        </w:rPr>
      </w:pPr>
      <w:r w:rsidRPr="0074578C">
        <w:rPr>
          <w:rFonts w:ascii="Palatino Linotype" w:eastAsia="Palatino Linotype" w:hAnsi="Palatino Linotype" w:cs="Palatino Linotype"/>
          <w:i/>
          <w:color w:val="000000"/>
          <w:sz w:val="24"/>
          <w:szCs w:val="24"/>
        </w:rPr>
        <w:tab/>
      </w:r>
    </w:p>
    <w:p w:rsidR="00D727D0" w:rsidRPr="0074578C" w:rsidRDefault="001D4F8C">
      <w:pPr>
        <w:numPr>
          <w:ilvl w:val="0"/>
          <w:numId w:val="1"/>
        </w:numPr>
        <w:pBdr>
          <w:top w:val="nil"/>
          <w:left w:val="nil"/>
          <w:bottom w:val="nil"/>
          <w:right w:val="nil"/>
          <w:between w:val="nil"/>
        </w:pBdr>
        <w:spacing w:after="0" w:line="240" w:lineRule="auto"/>
        <w:ind w:left="993" w:right="-411"/>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b/>
          <w:color w:val="000000"/>
        </w:rPr>
        <w:t>Razones o Motivos de Inconformidad</w:t>
      </w:r>
      <w:r w:rsidRPr="0074578C">
        <w:rPr>
          <w:rFonts w:ascii="Palatino Linotype" w:eastAsia="Palatino Linotype" w:hAnsi="Palatino Linotype" w:cs="Palatino Linotype"/>
          <w:color w:val="000000"/>
        </w:rPr>
        <w:t xml:space="preserve">: </w:t>
      </w:r>
    </w:p>
    <w:p w:rsidR="00D727D0" w:rsidRPr="0074578C" w:rsidRDefault="004B3908" w:rsidP="004775B0">
      <w:pPr>
        <w:spacing w:after="0" w:line="240" w:lineRule="auto"/>
        <w:ind w:left="851" w:right="851"/>
        <w:jc w:val="both"/>
        <w:rPr>
          <w:rFonts w:ascii="Palatino Linotype" w:eastAsia="Times New Roman" w:hAnsi="Palatino Linotype" w:cs="Times New Roman"/>
          <w:i/>
          <w:sz w:val="24"/>
          <w:szCs w:val="24"/>
          <w:lang w:val="es-MX"/>
        </w:rPr>
      </w:pPr>
      <w:r w:rsidRPr="0074578C">
        <w:rPr>
          <w:rFonts w:ascii="Palatino Linotype" w:eastAsia="Times New Roman" w:hAnsi="Palatino Linotype" w:cs="Times New Roman"/>
          <w:i/>
          <w:sz w:val="24"/>
          <w:szCs w:val="24"/>
          <w:lang w:val="es-MX"/>
        </w:rPr>
        <w:t>“</w:t>
      </w:r>
      <w:r w:rsidR="004775B0" w:rsidRPr="0074578C">
        <w:rPr>
          <w:rFonts w:ascii="Palatino Linotype" w:eastAsia="Times New Roman" w:hAnsi="Palatino Linotype" w:cs="Times New Roman"/>
          <w:i/>
          <w:sz w:val="24"/>
          <w:szCs w:val="24"/>
          <w:lang w:val="es-MX"/>
        </w:rPr>
        <w:t xml:space="preserve">III. Razones del recurso de revisión: Las razones por las cuales impugno este acto son las siguientes: 1. Vulneración del derecho constitucional al acceso a la información: La autoridad incumplió con su obligación de responder a mi solicitud de información en tiempo y forma, lo que afecta mi derecho constitucional de acceso a la información pública, previsto en el artículo 6° de la Constitución Política de los Estados Unidos Mexicanos. 2. Incumplimiento de los plazos establecidos por la ley: Conforme a la Ley General de Transparencia y Acceso a la Información Pública, la autoridad tenía la obligación de dar respuesta a la </w:t>
      </w:r>
      <w:r w:rsidR="004775B0" w:rsidRPr="0074578C">
        <w:rPr>
          <w:rFonts w:ascii="Palatino Linotype" w:eastAsia="Times New Roman" w:hAnsi="Palatino Linotype" w:cs="Times New Roman"/>
          <w:i/>
          <w:sz w:val="24"/>
          <w:szCs w:val="24"/>
          <w:lang w:val="es-MX"/>
        </w:rPr>
        <w:lastRenderedPageBreak/>
        <w:t>solicitud dentro de un plazo no mayor a 20 días hábiles. En este caso, el plazo venció el [fecha límite] sin que se me haya entregado la información solicitada. 3. Silencio administrativo negativo: De acuerdo con el artículo 40 de la Ley General de Transparencia, si la autoridad no responde dentro del plazo estipulado, se considera un silencio administrativo negativo, lo que implica una negativa tácita a la solicitud. En este caso, la entidad no entregó la información y no notificó ninguna causa que justifique la negativa o la prórroga. 4. Falta de solicitud de ampliación del plazo: La ley establece que el plazo para la respuesta puede ser ampliado por 5 días hábiles en ciertos casos. Sin embargo, la autoridad no solicitó dicha ampliación dentro del plazo establecido, lo que muestra una omisión de su parte para cumplir con sus responsabilidades de transparencia. 5. Omisión en la comunicación de plazos y razones: La autoridad no ha actuado conforme a los procedimientos establecidos, pues no se me notificó de ninguna ampliación del plazo ni se me dio a conocer alguna razón para no entregar la información solicitada. Esta falta de actuación genera inseguridad jurídica y obstaculiza el ejercicio efectivo de mis derechos. IV. Petición: Por lo expuesto, solicito que el Instituto Nacional de Transparencia, Acceso a la Información y Protección de Datos Personales resuelva lo siguiente: 1. Revise la omisión de la autoridad en entregar la información solicitada en el plazo establecido y determine que se incurrió en un silencio administrativo negativo. 2. Se ordene la entrega de la información solicitada o, en su defecto, se informe sobre la existencia de algún motivo legítimo para no hacerlo. 3. Se impongan las sanciones correspondientes por el incumplimiento de la ley de transparencia. Por lo anteriormente expuesto, solicito la admisión y revisión de este recurso de revisión en contra de la negativa de la entrega de la información solicitada.</w:t>
      </w:r>
      <w:r w:rsidR="001D4F8C" w:rsidRPr="0074578C">
        <w:rPr>
          <w:rFonts w:ascii="Palatino Linotype" w:eastAsia="Palatino Linotype" w:hAnsi="Palatino Linotype" w:cs="Palatino Linotype"/>
          <w:i/>
          <w:color w:val="000000"/>
          <w:sz w:val="24"/>
          <w:szCs w:val="24"/>
        </w:rPr>
        <w:t>” (Sic)</w:t>
      </w:r>
    </w:p>
    <w:p w:rsidR="00D727D0" w:rsidRPr="0074578C" w:rsidRDefault="00D727D0">
      <w:pPr>
        <w:spacing w:after="0" w:line="360" w:lineRule="auto"/>
        <w:ind w:right="-411"/>
        <w:jc w:val="both"/>
        <w:rPr>
          <w:rFonts w:ascii="Palatino Linotype" w:eastAsia="Palatino Linotype" w:hAnsi="Palatino Linotype" w:cs="Palatino Linotype"/>
          <w:sz w:val="24"/>
          <w:szCs w:val="24"/>
        </w:rPr>
      </w:pPr>
    </w:p>
    <w:p w:rsidR="00AF7F2C" w:rsidRPr="0074578C"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w:t>
      </w:r>
      <w:r w:rsidR="00FE2FFD" w:rsidRPr="0074578C">
        <w:rPr>
          <w:rFonts w:ascii="Palatino Linotype" w:eastAsia="Palatino Linotype" w:hAnsi="Palatino Linotype" w:cs="Palatino Linotype"/>
          <w:color w:val="000000"/>
          <w:sz w:val="24"/>
          <w:szCs w:val="24"/>
        </w:rPr>
        <w:t xml:space="preserve">el acuerdo de admisión de fecha </w:t>
      </w:r>
      <w:r w:rsidR="00C92BC9" w:rsidRPr="0074578C">
        <w:rPr>
          <w:rFonts w:ascii="Palatino Linotype" w:eastAsia="Palatino Linotype" w:hAnsi="Palatino Linotype" w:cs="Palatino Linotype"/>
          <w:b/>
          <w:color w:val="000000"/>
          <w:sz w:val="24"/>
          <w:szCs w:val="24"/>
        </w:rPr>
        <w:t xml:space="preserve">siete </w:t>
      </w:r>
      <w:r w:rsidR="004B3908" w:rsidRPr="0074578C">
        <w:rPr>
          <w:rFonts w:ascii="Palatino Linotype" w:eastAsia="Palatino Linotype" w:hAnsi="Palatino Linotype" w:cs="Palatino Linotype"/>
          <w:b/>
          <w:color w:val="000000"/>
          <w:sz w:val="24"/>
          <w:szCs w:val="24"/>
        </w:rPr>
        <w:t xml:space="preserve">de febrero de </w:t>
      </w:r>
      <w:r w:rsidRPr="0074578C">
        <w:rPr>
          <w:rFonts w:ascii="Palatino Linotype" w:eastAsia="Palatino Linotype" w:hAnsi="Palatino Linotype" w:cs="Palatino Linotype"/>
          <w:b/>
          <w:color w:val="000000"/>
          <w:sz w:val="24"/>
          <w:szCs w:val="24"/>
        </w:rPr>
        <w:t xml:space="preserve">dos mil veinticinco, </w:t>
      </w:r>
      <w:r w:rsidRPr="0074578C">
        <w:rPr>
          <w:rFonts w:ascii="Palatino Linotype" w:eastAsia="Palatino Linotype" w:hAnsi="Palatino Linotype" w:cs="Palatino Linotype"/>
          <w:sz w:val="24"/>
          <w:szCs w:val="24"/>
        </w:rPr>
        <w:t>determinando</w:t>
      </w:r>
      <w:r w:rsidRPr="0074578C">
        <w:rPr>
          <w:rFonts w:ascii="Palatino Linotype" w:eastAsia="Palatino Linotype" w:hAnsi="Palatino Linotype" w:cs="Palatino Linotype"/>
          <w:color w:val="000000"/>
          <w:sz w:val="24"/>
          <w:szCs w:val="24"/>
        </w:rPr>
        <w:t xml:space="preserve"> </w:t>
      </w:r>
      <w:r w:rsidRPr="0074578C">
        <w:rPr>
          <w:rFonts w:ascii="Palatino Linotype" w:eastAsia="Palatino Linotype" w:hAnsi="Palatino Linotype" w:cs="Palatino Linotype"/>
          <w:color w:val="000000"/>
          <w:sz w:val="24"/>
          <w:szCs w:val="24"/>
        </w:rPr>
        <w:lastRenderedPageBreak/>
        <w:t xml:space="preserve">un plazo de siete días para que las partes </w:t>
      </w:r>
      <w:r w:rsidRPr="0074578C">
        <w:rPr>
          <w:rFonts w:ascii="Palatino Linotype" w:eastAsia="Palatino Linotype" w:hAnsi="Palatino Linotype" w:cs="Palatino Linotype"/>
          <w:sz w:val="24"/>
          <w:szCs w:val="24"/>
        </w:rPr>
        <w:t xml:space="preserve">manifestaron </w:t>
      </w:r>
      <w:r w:rsidRPr="0074578C">
        <w:rPr>
          <w:rFonts w:ascii="Palatino Linotype" w:eastAsia="Palatino Linotype" w:hAnsi="Palatino Linotype" w:cs="Palatino Linotype"/>
          <w:color w:val="000000"/>
          <w:sz w:val="24"/>
          <w:szCs w:val="24"/>
        </w:rPr>
        <w:t xml:space="preserve">lo que a su derecho corresponda en términos de los numerales ya citados. </w:t>
      </w:r>
    </w:p>
    <w:p w:rsidR="00AF7F2C" w:rsidRPr="0074578C" w:rsidRDefault="00AF7F2C" w:rsidP="00AF7F2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74578C"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b/>
          <w:color w:val="000000"/>
          <w:sz w:val="24"/>
          <w:szCs w:val="24"/>
        </w:rPr>
        <w:t>EL SUJETO OBLIGADO</w:t>
      </w:r>
      <w:r w:rsidRPr="0074578C">
        <w:rPr>
          <w:rFonts w:ascii="Palatino Linotype" w:eastAsia="Palatino Linotype" w:hAnsi="Palatino Linotype" w:cs="Palatino Linotype"/>
          <w:color w:val="000000"/>
          <w:sz w:val="24"/>
          <w:szCs w:val="24"/>
        </w:rPr>
        <w:t xml:space="preserve"> fue omiso en rendir el Informe Justificado; </w:t>
      </w:r>
      <w:r w:rsidR="00D63514" w:rsidRPr="0074578C">
        <w:rPr>
          <w:rFonts w:ascii="Palatino Linotype" w:eastAsia="Palatino Linotype" w:hAnsi="Palatino Linotype" w:cs="Palatino Linotype"/>
          <w:color w:val="000000"/>
          <w:sz w:val="24"/>
          <w:szCs w:val="24"/>
        </w:rPr>
        <w:t>mientras que</w:t>
      </w:r>
      <w:r w:rsidR="00ED39C7" w:rsidRPr="0074578C">
        <w:rPr>
          <w:rFonts w:ascii="Palatino Linotype" w:eastAsia="Palatino Linotype" w:hAnsi="Palatino Linotype" w:cs="Palatino Linotype"/>
          <w:color w:val="000000"/>
          <w:sz w:val="24"/>
          <w:szCs w:val="24"/>
        </w:rPr>
        <w:t xml:space="preserve"> </w:t>
      </w:r>
      <w:r w:rsidR="00ED39C7" w:rsidRPr="0074578C">
        <w:rPr>
          <w:rFonts w:ascii="Palatino Linotype" w:eastAsia="Palatino Linotype" w:hAnsi="Palatino Linotype" w:cs="Palatino Linotype"/>
          <w:b/>
          <w:color w:val="000000"/>
          <w:sz w:val="24"/>
          <w:szCs w:val="24"/>
        </w:rPr>
        <w:t xml:space="preserve">EL </w:t>
      </w:r>
      <w:r w:rsidRPr="0074578C">
        <w:rPr>
          <w:rFonts w:ascii="Palatino Linotype" w:eastAsia="Palatino Linotype" w:hAnsi="Palatino Linotype" w:cs="Palatino Linotype"/>
          <w:b/>
          <w:color w:val="000000"/>
          <w:sz w:val="24"/>
          <w:szCs w:val="24"/>
        </w:rPr>
        <w:t>RECURRENTE</w:t>
      </w:r>
      <w:r w:rsidR="00D63514" w:rsidRPr="0074578C">
        <w:rPr>
          <w:rFonts w:ascii="Palatino Linotype" w:eastAsia="Palatino Linotype" w:hAnsi="Palatino Linotype" w:cs="Palatino Linotype"/>
          <w:color w:val="000000"/>
          <w:sz w:val="24"/>
          <w:szCs w:val="24"/>
        </w:rPr>
        <w:t xml:space="preserve"> </w:t>
      </w:r>
      <w:r w:rsidR="003E6BA3" w:rsidRPr="0074578C">
        <w:rPr>
          <w:rFonts w:ascii="Palatino Linotype" w:eastAsia="Palatino Linotype" w:hAnsi="Palatino Linotype" w:cs="Palatino Linotype"/>
          <w:color w:val="000000"/>
          <w:sz w:val="24"/>
          <w:szCs w:val="24"/>
        </w:rPr>
        <w:t xml:space="preserve">no realizó manifestaciones que a su derecho conviniera. </w:t>
      </w:r>
    </w:p>
    <w:p w:rsidR="00D727D0" w:rsidRPr="0074578C"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Ahora bien, en términos del artículo 185 fracciones VI y VIII de la Ley de Transparencia y Acceso a la Información Pública del Estado de México y Municipios, el</w:t>
      </w:r>
      <w:r w:rsidRPr="0074578C">
        <w:rPr>
          <w:rFonts w:ascii="Palatino Linotype" w:eastAsia="Palatino Linotype" w:hAnsi="Palatino Linotype" w:cs="Palatino Linotype"/>
          <w:b/>
          <w:color w:val="000000"/>
          <w:sz w:val="24"/>
          <w:szCs w:val="24"/>
        </w:rPr>
        <w:t xml:space="preserve"> </w:t>
      </w:r>
      <w:r w:rsidR="00FE2FFD" w:rsidRPr="0074578C">
        <w:rPr>
          <w:rFonts w:ascii="Palatino Linotype" w:eastAsia="Palatino Linotype" w:hAnsi="Palatino Linotype" w:cs="Palatino Linotype"/>
          <w:b/>
          <w:color w:val="000000"/>
          <w:sz w:val="24"/>
          <w:szCs w:val="24"/>
        </w:rPr>
        <w:t xml:space="preserve">seis de marzo </w:t>
      </w:r>
      <w:r w:rsidRPr="0074578C">
        <w:rPr>
          <w:rFonts w:ascii="Palatino Linotype" w:eastAsia="Palatino Linotype" w:hAnsi="Palatino Linotype" w:cs="Palatino Linotype"/>
          <w:b/>
          <w:color w:val="000000"/>
          <w:sz w:val="24"/>
          <w:szCs w:val="24"/>
        </w:rPr>
        <w:t xml:space="preserve">de dos mil veinticinco </w:t>
      </w:r>
      <w:r w:rsidRPr="0074578C">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D727D0" w:rsidRPr="0074578C" w:rsidRDefault="00D727D0">
      <w:pPr>
        <w:spacing w:after="0" w:line="360" w:lineRule="auto"/>
        <w:ind w:right="-411"/>
        <w:jc w:val="center"/>
        <w:rPr>
          <w:rFonts w:ascii="Palatino Linotype" w:eastAsia="Palatino Linotype" w:hAnsi="Palatino Linotype" w:cs="Palatino Linotype"/>
          <w:b/>
          <w:sz w:val="24"/>
          <w:szCs w:val="24"/>
        </w:rPr>
      </w:pPr>
    </w:p>
    <w:p w:rsidR="00D727D0" w:rsidRPr="0074578C" w:rsidRDefault="001D4F8C">
      <w:pPr>
        <w:spacing w:after="0" w:line="360" w:lineRule="auto"/>
        <w:ind w:right="-411"/>
        <w:jc w:val="center"/>
        <w:rPr>
          <w:rFonts w:ascii="Palatino Linotype" w:eastAsia="Palatino Linotype" w:hAnsi="Palatino Linotype" w:cs="Palatino Linotype"/>
          <w:sz w:val="24"/>
          <w:szCs w:val="24"/>
        </w:rPr>
      </w:pPr>
      <w:r w:rsidRPr="0074578C">
        <w:rPr>
          <w:rFonts w:ascii="Palatino Linotype" w:eastAsia="Palatino Linotype" w:hAnsi="Palatino Linotype" w:cs="Palatino Linotype"/>
          <w:b/>
          <w:sz w:val="24"/>
          <w:szCs w:val="24"/>
        </w:rPr>
        <w:t xml:space="preserve">C O N S I D E R A N D O </w:t>
      </w:r>
    </w:p>
    <w:p w:rsidR="00D727D0" w:rsidRPr="0074578C" w:rsidRDefault="00D727D0">
      <w:pPr>
        <w:spacing w:after="0" w:line="360" w:lineRule="auto"/>
        <w:ind w:right="-411"/>
        <w:jc w:val="both"/>
        <w:rPr>
          <w:rFonts w:ascii="Palatino Linotype" w:eastAsia="Palatino Linotype" w:hAnsi="Palatino Linotype" w:cs="Palatino Linotype"/>
          <w:sz w:val="24"/>
          <w:szCs w:val="24"/>
        </w:rPr>
      </w:pPr>
    </w:p>
    <w:p w:rsidR="00D727D0" w:rsidRPr="0074578C" w:rsidRDefault="001D4F8C">
      <w:pPr>
        <w:spacing w:after="0" w:line="360" w:lineRule="auto"/>
        <w:ind w:right="-411"/>
        <w:jc w:val="both"/>
        <w:rPr>
          <w:rFonts w:ascii="Palatino Linotype" w:eastAsia="Palatino Linotype" w:hAnsi="Palatino Linotype" w:cs="Palatino Linotype"/>
          <w:sz w:val="24"/>
          <w:szCs w:val="24"/>
        </w:rPr>
      </w:pPr>
      <w:r w:rsidRPr="0074578C">
        <w:rPr>
          <w:rFonts w:ascii="Palatino Linotype" w:eastAsia="Palatino Linotype" w:hAnsi="Palatino Linotype" w:cs="Palatino Linotype"/>
          <w:b/>
          <w:sz w:val="24"/>
          <w:szCs w:val="24"/>
        </w:rPr>
        <w:t>PRIMERO. De la competencia</w:t>
      </w:r>
      <w:r w:rsidRPr="0074578C">
        <w:rPr>
          <w:rFonts w:ascii="Palatino Linotype" w:eastAsia="Palatino Linotype" w:hAnsi="Palatino Linotype" w:cs="Palatino Linotype"/>
          <w:sz w:val="24"/>
          <w:szCs w:val="24"/>
        </w:rPr>
        <w:t>.</w:t>
      </w:r>
    </w:p>
    <w:p w:rsidR="00DA45F6" w:rsidRPr="0074578C" w:rsidRDefault="00DA45F6">
      <w:pPr>
        <w:spacing w:after="0" w:line="360" w:lineRule="auto"/>
        <w:ind w:right="-411"/>
        <w:jc w:val="both"/>
        <w:rPr>
          <w:rFonts w:ascii="Palatino Linotype" w:eastAsia="Palatino Linotype" w:hAnsi="Palatino Linotype" w:cs="Palatino Linotype"/>
          <w:sz w:val="24"/>
          <w:szCs w:val="24"/>
        </w:rPr>
      </w:pP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w:t>
      </w:r>
      <w:r w:rsidRPr="0074578C">
        <w:rPr>
          <w:rFonts w:ascii="Palatino Linotype" w:eastAsia="Palatino Linotype" w:hAnsi="Palatino Linotype" w:cs="Palatino Linotype"/>
          <w:color w:val="000000"/>
          <w:sz w:val="24"/>
          <w:szCs w:val="24"/>
        </w:rPr>
        <w:lastRenderedPageBreak/>
        <w:t>Municipios; 6, 9 fracciones I y XXIII, y 11 del Reglamento Interior del Instituto de Transparencia, Acceso a la Información Pública y Protección de Datos Personales del Estado de México y Municipios.</w:t>
      </w:r>
    </w:p>
    <w:p w:rsidR="00D727D0" w:rsidRPr="0074578C" w:rsidRDefault="00D727D0">
      <w:pPr>
        <w:spacing w:after="0" w:line="360" w:lineRule="auto"/>
        <w:ind w:right="-411"/>
        <w:jc w:val="both"/>
        <w:rPr>
          <w:rFonts w:ascii="Palatino Linotype" w:eastAsia="Palatino Linotype" w:hAnsi="Palatino Linotype" w:cs="Palatino Linotype"/>
          <w:sz w:val="24"/>
          <w:szCs w:val="24"/>
        </w:rPr>
      </w:pPr>
    </w:p>
    <w:p w:rsidR="00D727D0" w:rsidRPr="0074578C" w:rsidRDefault="001D4F8C">
      <w:pPr>
        <w:spacing w:after="0" w:line="360" w:lineRule="auto"/>
        <w:ind w:right="-411"/>
        <w:jc w:val="both"/>
        <w:rPr>
          <w:rFonts w:ascii="Palatino Linotype" w:eastAsia="Palatino Linotype" w:hAnsi="Palatino Linotype" w:cs="Palatino Linotype"/>
          <w:sz w:val="24"/>
          <w:szCs w:val="24"/>
        </w:rPr>
      </w:pPr>
      <w:r w:rsidRPr="0074578C">
        <w:rPr>
          <w:rFonts w:ascii="Palatino Linotype" w:eastAsia="Palatino Linotype" w:hAnsi="Palatino Linotype" w:cs="Palatino Linotype"/>
          <w:b/>
          <w:sz w:val="24"/>
          <w:szCs w:val="24"/>
        </w:rPr>
        <w:t>SEGUNDO. De la Oportunidad y Procedencia del Recurso de Revisión</w:t>
      </w:r>
      <w:r w:rsidRPr="0074578C">
        <w:rPr>
          <w:rFonts w:ascii="Palatino Linotype" w:eastAsia="Palatino Linotype" w:hAnsi="Palatino Linotype" w:cs="Palatino Linotype"/>
          <w:sz w:val="24"/>
          <w:szCs w:val="24"/>
        </w:rPr>
        <w:t>.</w:t>
      </w:r>
    </w:p>
    <w:p w:rsidR="00DA45F6" w:rsidRPr="0074578C" w:rsidRDefault="00DA45F6">
      <w:pPr>
        <w:spacing w:after="0" w:line="360" w:lineRule="auto"/>
        <w:ind w:right="-411"/>
        <w:jc w:val="both"/>
        <w:rPr>
          <w:rFonts w:ascii="Palatino Linotype" w:eastAsia="Palatino Linotype" w:hAnsi="Palatino Linotype" w:cs="Palatino Linotype"/>
          <w:sz w:val="24"/>
          <w:szCs w:val="24"/>
        </w:rPr>
      </w:pP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sidRPr="0074578C">
        <w:rPr>
          <w:rFonts w:ascii="Palatino Linotype" w:eastAsia="Palatino Linotype" w:hAnsi="Palatino Linotype" w:cs="Palatino Linotype"/>
          <w:color w:val="000000"/>
          <w:sz w:val="24"/>
          <w:szCs w:val="24"/>
        </w:rPr>
        <w:t>El artículo 178 de la Ley de Transparencia y Acceso a la Información Pública del Estado de México y Municipios est</w:t>
      </w:r>
      <w:r w:rsidR="004B3908" w:rsidRPr="0074578C">
        <w:rPr>
          <w:rFonts w:ascii="Palatino Linotype" w:eastAsia="Palatino Linotype" w:hAnsi="Palatino Linotype" w:cs="Palatino Linotype"/>
          <w:color w:val="000000"/>
          <w:sz w:val="24"/>
          <w:szCs w:val="24"/>
        </w:rPr>
        <w:t>ablece que el solicitante podrá</w:t>
      </w:r>
      <w:r w:rsidRPr="0074578C">
        <w:rPr>
          <w:rFonts w:ascii="Palatino Linotype" w:eastAsia="Palatino Linotype" w:hAnsi="Palatino Linotype" w:cs="Palatino Linotype"/>
          <w:color w:val="000000"/>
          <w:sz w:val="24"/>
          <w:szCs w:val="24"/>
        </w:rPr>
        <w:t xml:space="preserve">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w:t>
      </w:r>
      <w:r w:rsidRPr="0074578C">
        <w:rPr>
          <w:rFonts w:ascii="Palatino Linotype" w:eastAsia="Palatino Linotype" w:hAnsi="Palatino Linotype" w:cs="Palatino Linotype"/>
          <w:b/>
          <w:color w:val="000000"/>
          <w:sz w:val="24"/>
          <w:szCs w:val="24"/>
        </w:rPr>
        <w:t xml:space="preserve"> SUJETO OBLIGADO</w:t>
      </w:r>
      <w:r w:rsidRPr="0074578C">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rsidR="00D727D0" w:rsidRPr="0074578C" w:rsidRDefault="00D727D0">
      <w:pPr>
        <w:spacing w:after="0" w:line="360" w:lineRule="auto"/>
        <w:ind w:right="-411"/>
        <w:jc w:val="both"/>
        <w:rPr>
          <w:rFonts w:ascii="Palatino Linotype" w:eastAsia="Palatino Linotype" w:hAnsi="Palatino Linotype" w:cs="Palatino Linotype"/>
          <w:sz w:val="24"/>
          <w:szCs w:val="24"/>
        </w:rPr>
      </w:pP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74578C">
        <w:rPr>
          <w:rFonts w:ascii="Palatino Linotype" w:eastAsia="Palatino Linotype" w:hAnsi="Palatino Linotype" w:cs="Palatino Linotype"/>
          <w:b/>
          <w:color w:val="000000"/>
          <w:sz w:val="24"/>
          <w:szCs w:val="24"/>
        </w:rPr>
        <w:t>Recurrente</w:t>
      </w:r>
      <w:r w:rsidRPr="0074578C">
        <w:rPr>
          <w:rFonts w:ascii="Palatino Linotype" w:eastAsia="Palatino Linotype" w:hAnsi="Palatino Linotype" w:cs="Palatino Linotype"/>
          <w:color w:val="000000"/>
          <w:sz w:val="24"/>
          <w:szCs w:val="24"/>
        </w:rPr>
        <w:t xml:space="preserve">, por lo que, en </w:t>
      </w:r>
      <w:r w:rsidRPr="0074578C">
        <w:rPr>
          <w:rFonts w:ascii="Palatino Linotype" w:eastAsia="Palatino Linotype" w:hAnsi="Palatino Linotype" w:cs="Palatino Linotype"/>
          <w:color w:val="000000"/>
          <w:sz w:val="24"/>
          <w:szCs w:val="24"/>
        </w:rPr>
        <w:lastRenderedPageBreak/>
        <w:t xml:space="preserve">el presente caso, al haber sido presentado el recurso de revisión vía </w:t>
      </w:r>
      <w:r w:rsidRPr="0074578C">
        <w:rPr>
          <w:rFonts w:ascii="Palatino Linotype" w:eastAsia="Palatino Linotype" w:hAnsi="Palatino Linotype" w:cs="Palatino Linotype"/>
          <w:b/>
          <w:color w:val="000000"/>
          <w:sz w:val="24"/>
          <w:szCs w:val="24"/>
        </w:rPr>
        <w:t>SAIMEX</w:t>
      </w:r>
      <w:r w:rsidRPr="0074578C">
        <w:rPr>
          <w:rFonts w:ascii="Palatino Linotype" w:eastAsia="Palatino Linotype" w:hAnsi="Palatino Linotype" w:cs="Palatino Linotype"/>
          <w:color w:val="000000"/>
          <w:sz w:val="24"/>
          <w:szCs w:val="24"/>
        </w:rPr>
        <w:t>, dicho requisito resulta innecesario.</w:t>
      </w:r>
    </w:p>
    <w:p w:rsidR="00D727D0" w:rsidRPr="0074578C" w:rsidRDefault="00D727D0">
      <w:pPr>
        <w:spacing w:after="0" w:line="360" w:lineRule="auto"/>
        <w:ind w:right="-411"/>
        <w:jc w:val="both"/>
        <w:rPr>
          <w:rFonts w:ascii="Palatino Linotype" w:eastAsia="Palatino Linotype" w:hAnsi="Palatino Linotype" w:cs="Palatino Linotype"/>
          <w:sz w:val="24"/>
          <w:szCs w:val="24"/>
        </w:rPr>
      </w:pP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w:t>
      </w:r>
      <w:r w:rsidRPr="0074578C">
        <w:rPr>
          <w:rFonts w:ascii="Palatino Linotype" w:eastAsia="Palatino Linotype" w:hAnsi="Palatino Linotype" w:cs="Palatino Linotype"/>
          <w:b/>
          <w:color w:val="000000"/>
          <w:sz w:val="24"/>
          <w:szCs w:val="24"/>
        </w:rPr>
        <w:t>EL SUJETO OBLIGADO</w:t>
      </w:r>
      <w:r w:rsidRPr="0074578C">
        <w:rPr>
          <w:rFonts w:ascii="Palatino Linotype" w:eastAsia="Palatino Linotype" w:hAnsi="Palatino Linotype" w:cs="Palatino Linotype"/>
          <w:color w:val="000000"/>
          <w:sz w:val="24"/>
          <w:szCs w:val="24"/>
        </w:rPr>
        <w:t xml:space="preserve">, hipótesis jurídica que se actualiza en este caso, aunado a que la parte </w:t>
      </w:r>
      <w:r w:rsidRPr="0074578C">
        <w:rPr>
          <w:rFonts w:ascii="Palatino Linotype" w:eastAsia="Palatino Linotype" w:hAnsi="Palatino Linotype" w:cs="Palatino Linotype"/>
          <w:b/>
          <w:color w:val="000000"/>
          <w:sz w:val="24"/>
          <w:szCs w:val="24"/>
        </w:rPr>
        <w:t>Recurrente</w:t>
      </w:r>
      <w:r w:rsidRPr="0074578C">
        <w:rPr>
          <w:rFonts w:ascii="Palatino Linotype" w:eastAsia="Palatino Linotype" w:hAnsi="Palatino Linotype" w:cs="Palatino Linotype"/>
          <w:color w:val="000000"/>
          <w:sz w:val="24"/>
          <w:szCs w:val="24"/>
        </w:rPr>
        <w:t xml:space="preserve"> combate la falta de trámite por </w:t>
      </w:r>
      <w:r w:rsidRPr="0074578C">
        <w:rPr>
          <w:rFonts w:ascii="Palatino Linotype" w:eastAsia="Palatino Linotype" w:hAnsi="Palatino Linotype" w:cs="Palatino Linotype"/>
          <w:b/>
          <w:color w:val="000000"/>
          <w:sz w:val="24"/>
          <w:szCs w:val="24"/>
        </w:rPr>
        <w:t>EL SUJETO OBLIGADO</w:t>
      </w:r>
      <w:r w:rsidRPr="0074578C">
        <w:rPr>
          <w:rFonts w:ascii="Palatino Linotype" w:eastAsia="Palatino Linotype" w:hAnsi="Palatino Linotype" w:cs="Palatino Linotype"/>
          <w:color w:val="000000"/>
          <w:sz w:val="24"/>
          <w:szCs w:val="24"/>
        </w:rPr>
        <w:t xml:space="preserve"> y expresa motivos de inconformidad en contra de dicha circunstancia.</w:t>
      </w:r>
    </w:p>
    <w:p w:rsidR="003D23F2" w:rsidRPr="0074578C" w:rsidRDefault="003D23F2" w:rsidP="003D23F2">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74578C" w:rsidRDefault="001D4F8C">
      <w:pPr>
        <w:widowControl w:val="0"/>
        <w:spacing w:after="0" w:line="360" w:lineRule="auto"/>
        <w:ind w:right="-411"/>
        <w:jc w:val="both"/>
        <w:rPr>
          <w:rFonts w:ascii="Palatino Linotype" w:eastAsia="Palatino Linotype" w:hAnsi="Palatino Linotype" w:cs="Palatino Linotype"/>
          <w:b/>
          <w:sz w:val="24"/>
          <w:szCs w:val="24"/>
        </w:rPr>
      </w:pPr>
      <w:bookmarkStart w:id="1" w:name="_heading=h.1fob9te" w:colFirst="0" w:colLast="0"/>
      <w:bookmarkEnd w:id="1"/>
      <w:r w:rsidRPr="0074578C">
        <w:rPr>
          <w:rFonts w:ascii="Palatino Linotype" w:eastAsia="Palatino Linotype" w:hAnsi="Palatino Linotype" w:cs="Palatino Linotype"/>
          <w:b/>
          <w:sz w:val="24"/>
          <w:szCs w:val="24"/>
        </w:rPr>
        <w:t xml:space="preserve">TERCERO. Estudio y resolución del asunto. </w:t>
      </w:r>
    </w:p>
    <w:p w:rsidR="00DA45F6" w:rsidRPr="0074578C" w:rsidRDefault="00DA45F6">
      <w:pPr>
        <w:widowControl w:val="0"/>
        <w:spacing w:after="0" w:line="360" w:lineRule="auto"/>
        <w:ind w:right="-411"/>
        <w:jc w:val="both"/>
        <w:rPr>
          <w:rFonts w:ascii="Palatino Linotype" w:eastAsia="Palatino Linotype" w:hAnsi="Palatino Linotype" w:cs="Palatino Linotype"/>
          <w:b/>
          <w:sz w:val="24"/>
          <w:szCs w:val="24"/>
        </w:rPr>
      </w:pP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727D0" w:rsidRPr="0074578C" w:rsidRDefault="00D727D0">
      <w:pPr>
        <w:spacing w:after="0" w:line="360" w:lineRule="auto"/>
        <w:ind w:right="-411"/>
        <w:jc w:val="both"/>
        <w:rPr>
          <w:rFonts w:ascii="Palatino Linotype" w:eastAsia="Palatino Linotype" w:hAnsi="Palatino Linotype" w:cs="Palatino Linotype"/>
          <w:sz w:val="24"/>
          <w:szCs w:val="24"/>
        </w:rPr>
      </w:pP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Pr="0074578C">
        <w:rPr>
          <w:rFonts w:ascii="Palatino Linotype" w:eastAsia="Palatino Linotype" w:hAnsi="Palatino Linotype" w:cs="Palatino Linotype"/>
          <w:b/>
          <w:color w:val="000000"/>
          <w:sz w:val="24"/>
          <w:szCs w:val="24"/>
        </w:rPr>
        <w:t>EL SUJETO OBLIGADO</w:t>
      </w:r>
      <w:r w:rsidRPr="0074578C">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w:t>
      </w:r>
      <w:r w:rsidRPr="0074578C">
        <w:rPr>
          <w:rFonts w:ascii="Palatino Linotype" w:eastAsia="Palatino Linotype" w:hAnsi="Palatino Linotype" w:cs="Palatino Linotype"/>
          <w:color w:val="000000"/>
          <w:sz w:val="24"/>
          <w:szCs w:val="24"/>
        </w:rPr>
        <w:lastRenderedPageBreak/>
        <w:t xml:space="preserve">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Pr="0074578C">
        <w:rPr>
          <w:rFonts w:ascii="Palatino Linotype" w:eastAsia="Palatino Linotype" w:hAnsi="Palatino Linotype" w:cs="Palatino Linotype"/>
          <w:b/>
          <w:color w:val="000000"/>
          <w:sz w:val="24"/>
          <w:szCs w:val="24"/>
        </w:rPr>
        <w:t>EL SUJETO OBLIGADO</w:t>
      </w:r>
      <w:r w:rsidRPr="0074578C">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rsidR="00D727D0" w:rsidRPr="0074578C" w:rsidRDefault="00D727D0">
      <w:pPr>
        <w:spacing w:after="0" w:line="360" w:lineRule="auto"/>
        <w:ind w:right="-411"/>
        <w:jc w:val="both"/>
        <w:rPr>
          <w:rFonts w:ascii="Palatino Linotype" w:eastAsia="Palatino Linotype" w:hAnsi="Palatino Linotype" w:cs="Palatino Linotype"/>
          <w:sz w:val="24"/>
          <w:szCs w:val="24"/>
        </w:rPr>
      </w:pP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74578C">
        <w:rPr>
          <w:rFonts w:ascii="Palatino Linotype" w:eastAsia="Palatino Linotype" w:hAnsi="Palatino Linotype" w:cs="Palatino Linotype"/>
          <w:b/>
          <w:color w:val="000000"/>
          <w:sz w:val="24"/>
          <w:szCs w:val="24"/>
        </w:rPr>
        <w:t xml:space="preserve"> </w:t>
      </w:r>
      <w:r w:rsidRPr="0074578C">
        <w:rPr>
          <w:rFonts w:ascii="Palatino Linotype" w:eastAsia="Palatino Linotype" w:hAnsi="Palatino Linotype" w:cs="Palatino Linotype"/>
          <w:color w:val="000000"/>
          <w:sz w:val="24"/>
          <w:szCs w:val="24"/>
        </w:rPr>
        <w:t>y</w:t>
      </w:r>
      <w:r w:rsidRPr="0074578C">
        <w:rPr>
          <w:rFonts w:ascii="Palatino Linotype" w:eastAsia="Palatino Linotype" w:hAnsi="Palatino Linotype" w:cs="Palatino Linotype"/>
          <w:b/>
          <w:color w:val="000000"/>
          <w:sz w:val="24"/>
          <w:szCs w:val="24"/>
        </w:rPr>
        <w:t xml:space="preserve"> </w:t>
      </w:r>
      <w:r w:rsidRPr="0074578C">
        <w:rPr>
          <w:rFonts w:ascii="Palatino Linotype" w:eastAsia="Palatino Linotype" w:hAnsi="Palatino Linotype" w:cs="Palatino Linotype"/>
          <w:color w:val="000000"/>
          <w:sz w:val="24"/>
          <w:szCs w:val="24"/>
        </w:rPr>
        <w:t>por tanto, procedente la interposición del recurso de revisión.</w:t>
      </w:r>
    </w:p>
    <w:p w:rsidR="00D727D0" w:rsidRPr="0074578C" w:rsidRDefault="00D727D0">
      <w:pPr>
        <w:spacing w:after="0" w:line="360" w:lineRule="auto"/>
        <w:ind w:right="-411"/>
        <w:jc w:val="both"/>
        <w:rPr>
          <w:rFonts w:ascii="Palatino Linotype" w:eastAsia="Palatino Linotype" w:hAnsi="Palatino Linotype" w:cs="Palatino Linotype"/>
          <w:sz w:val="24"/>
          <w:szCs w:val="24"/>
        </w:rPr>
      </w:pP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 xml:space="preserve">En consecuencia, las razones o motivos de inconformidad hechos valer, resultan </w:t>
      </w:r>
      <w:r w:rsidRPr="0074578C">
        <w:rPr>
          <w:rFonts w:ascii="Palatino Linotype" w:eastAsia="Palatino Linotype" w:hAnsi="Palatino Linotype" w:cs="Palatino Linotype"/>
          <w:b/>
          <w:color w:val="000000"/>
          <w:sz w:val="24"/>
          <w:szCs w:val="24"/>
        </w:rPr>
        <w:t>fundadas y procedentes</w:t>
      </w:r>
      <w:r w:rsidRPr="0074578C">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sidRPr="0074578C">
        <w:rPr>
          <w:rFonts w:ascii="Palatino Linotype" w:eastAsia="Palatino Linotype" w:hAnsi="Palatino Linotype" w:cs="Palatino Linotype"/>
          <w:b/>
          <w:color w:val="000000"/>
          <w:sz w:val="24"/>
          <w:szCs w:val="24"/>
        </w:rPr>
        <w:t>EL SUJETO OBLIGADO</w:t>
      </w:r>
      <w:r w:rsidRPr="0074578C">
        <w:rPr>
          <w:rFonts w:ascii="Palatino Linotype" w:eastAsia="Palatino Linotype" w:hAnsi="Palatino Linotype" w:cs="Palatino Linotype"/>
          <w:color w:val="000000"/>
          <w:sz w:val="24"/>
          <w:szCs w:val="24"/>
        </w:rPr>
        <w:t xml:space="preserve"> fue omiso en responder la solicitud de información hecha por </w:t>
      </w:r>
      <w:r w:rsidR="0003512E" w:rsidRPr="0074578C">
        <w:rPr>
          <w:rFonts w:ascii="Palatino Linotype" w:eastAsia="Palatino Linotype" w:hAnsi="Palatino Linotype" w:cs="Palatino Linotype"/>
          <w:b/>
          <w:color w:val="000000"/>
          <w:sz w:val="24"/>
          <w:szCs w:val="24"/>
        </w:rPr>
        <w:t>EL</w:t>
      </w:r>
      <w:r w:rsidRPr="0074578C">
        <w:rPr>
          <w:rFonts w:ascii="Palatino Linotype" w:eastAsia="Palatino Linotype" w:hAnsi="Palatino Linotype" w:cs="Palatino Linotype"/>
          <w:b/>
          <w:color w:val="000000"/>
          <w:sz w:val="24"/>
          <w:szCs w:val="24"/>
        </w:rPr>
        <w:t xml:space="preserve"> RECURRENTE</w:t>
      </w:r>
      <w:r w:rsidRPr="0074578C">
        <w:rPr>
          <w:rFonts w:ascii="Palatino Linotype" w:eastAsia="Palatino Linotype" w:hAnsi="Palatino Linotype" w:cs="Palatino Linotype"/>
          <w:color w:val="000000"/>
          <w:sz w:val="24"/>
          <w:szCs w:val="24"/>
        </w:rPr>
        <w:t xml:space="preserve">, es decir, incumplió las obligaciones que se le imponen como </w:t>
      </w:r>
      <w:r w:rsidRPr="0074578C">
        <w:rPr>
          <w:rFonts w:ascii="Palatino Linotype" w:eastAsia="Palatino Linotype" w:hAnsi="Palatino Linotype" w:cs="Palatino Linotype"/>
          <w:b/>
          <w:color w:val="000000"/>
          <w:sz w:val="24"/>
          <w:szCs w:val="24"/>
        </w:rPr>
        <w:t>Sujeto Obligado</w:t>
      </w:r>
      <w:r w:rsidRPr="0074578C">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D727D0" w:rsidRPr="0074578C" w:rsidRDefault="00D727D0">
      <w:pPr>
        <w:spacing w:after="0" w:line="360" w:lineRule="auto"/>
        <w:ind w:right="-411"/>
        <w:jc w:val="both"/>
        <w:rPr>
          <w:rFonts w:ascii="Palatino Linotype" w:eastAsia="Palatino Linotype" w:hAnsi="Palatino Linotype" w:cs="Palatino Linotype"/>
          <w:sz w:val="24"/>
          <w:szCs w:val="24"/>
        </w:rPr>
      </w:pPr>
    </w:p>
    <w:p w:rsidR="00D727D0" w:rsidRPr="0074578C"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w:t>
      </w:r>
      <w:r w:rsidRPr="0074578C">
        <w:rPr>
          <w:rFonts w:ascii="Palatino Linotype" w:eastAsia="Palatino Linotype" w:hAnsi="Palatino Linotype" w:cs="Palatino Linotype"/>
          <w:color w:val="000000"/>
          <w:sz w:val="24"/>
          <w:szCs w:val="24"/>
        </w:rPr>
        <w:lastRenderedPageBreak/>
        <w:t xml:space="preserve">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D727D0" w:rsidRPr="0074578C"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Pr="0074578C"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D727D0" w:rsidRPr="0074578C"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727D0" w:rsidRPr="0074578C" w:rsidRDefault="00D727D0">
      <w:pPr>
        <w:spacing w:after="0" w:line="360" w:lineRule="auto"/>
        <w:ind w:right="-411"/>
        <w:jc w:val="both"/>
        <w:rPr>
          <w:rFonts w:ascii="Palatino Linotype" w:eastAsia="Palatino Linotype" w:hAnsi="Palatino Linotype" w:cs="Palatino Linotype"/>
          <w:sz w:val="24"/>
          <w:szCs w:val="24"/>
        </w:rPr>
      </w:pP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74578C">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74578C">
        <w:rPr>
          <w:rFonts w:ascii="Palatino Linotype" w:eastAsia="Palatino Linotype" w:hAnsi="Palatino Linotype" w:cs="Palatino Linotype"/>
          <w:color w:val="000000"/>
          <w:sz w:val="24"/>
          <w:szCs w:val="24"/>
        </w:rPr>
        <w:t>por lo tanto, la falta de respuesta a una solicitud de acceso a la información constituye un incumplimiento del sujeto obligado a su deber de garantizar el derecho, lo que constituye una vulneración al mismo.</w:t>
      </w:r>
    </w:p>
    <w:p w:rsidR="00D727D0" w:rsidRPr="0074578C" w:rsidRDefault="00D727D0">
      <w:pPr>
        <w:spacing w:after="0" w:line="360" w:lineRule="auto"/>
        <w:ind w:right="-411"/>
        <w:jc w:val="both"/>
        <w:rPr>
          <w:rFonts w:ascii="Palatino Linotype" w:eastAsia="Palatino Linotype" w:hAnsi="Palatino Linotype" w:cs="Palatino Linotype"/>
          <w:sz w:val="24"/>
          <w:szCs w:val="24"/>
        </w:rPr>
      </w:pP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 xml:space="preserve">Por lo que, en cumplimiento a esta resolución, </w:t>
      </w:r>
      <w:r w:rsidRPr="0074578C">
        <w:rPr>
          <w:rFonts w:ascii="Palatino Linotype" w:eastAsia="Palatino Linotype" w:hAnsi="Palatino Linotype" w:cs="Palatino Linotype"/>
          <w:b/>
          <w:color w:val="000000"/>
          <w:sz w:val="24"/>
          <w:szCs w:val="24"/>
        </w:rPr>
        <w:t xml:space="preserve">EL SUJETO OBLIGADO </w:t>
      </w:r>
      <w:r w:rsidRPr="0074578C">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D727D0" w:rsidRPr="0074578C" w:rsidRDefault="00D727D0">
      <w:pPr>
        <w:spacing w:after="0" w:line="360" w:lineRule="auto"/>
        <w:ind w:right="-411"/>
        <w:jc w:val="both"/>
        <w:rPr>
          <w:rFonts w:ascii="Palatino Linotype" w:eastAsia="Palatino Linotype" w:hAnsi="Palatino Linotype" w:cs="Palatino Linotype"/>
          <w:sz w:val="24"/>
          <w:szCs w:val="24"/>
        </w:rPr>
      </w:pPr>
    </w:p>
    <w:p w:rsidR="00D727D0" w:rsidRPr="0074578C" w:rsidRDefault="001D4F8C">
      <w:pPr>
        <w:numPr>
          <w:ilvl w:val="0"/>
          <w:numId w:val="2"/>
        </w:numPr>
        <w:spacing w:after="0" w:line="360" w:lineRule="auto"/>
        <w:ind w:right="-411"/>
        <w:jc w:val="both"/>
        <w:rPr>
          <w:rFonts w:ascii="Palatino Linotype" w:eastAsia="Palatino Linotype" w:hAnsi="Palatino Linotype" w:cs="Palatino Linotype"/>
          <w:b/>
          <w:sz w:val="24"/>
          <w:szCs w:val="24"/>
        </w:rPr>
      </w:pPr>
      <w:r w:rsidRPr="0074578C">
        <w:rPr>
          <w:rFonts w:ascii="Palatino Linotype" w:eastAsia="Palatino Linotype" w:hAnsi="Palatino Linotype" w:cs="Palatino Linotype"/>
          <w:b/>
          <w:sz w:val="24"/>
          <w:szCs w:val="24"/>
        </w:rPr>
        <w:t>De la clasificación de la información</w:t>
      </w: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w:t>
      </w:r>
      <w:r w:rsidRPr="0074578C">
        <w:rPr>
          <w:rFonts w:ascii="Palatino Linotype" w:eastAsia="Palatino Linotype" w:hAnsi="Palatino Linotype" w:cs="Palatino Linotype"/>
          <w:color w:val="000000"/>
          <w:sz w:val="24"/>
          <w:szCs w:val="24"/>
        </w:rPr>
        <w:lastRenderedPageBreak/>
        <w:t xml:space="preserve">privada contenida en documentos públicos o privados que refiera a la vida privada y/o los datos personales, que no son de acceso público. </w:t>
      </w:r>
    </w:p>
    <w:p w:rsidR="00D727D0" w:rsidRPr="0074578C"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D727D0" w:rsidRPr="0074578C"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 xml:space="preserve">Por lo que para dar atención a la solicitud de información, si </w:t>
      </w:r>
      <w:r w:rsidRPr="0074578C">
        <w:rPr>
          <w:rFonts w:ascii="Palatino Linotype" w:eastAsia="Palatino Linotype" w:hAnsi="Palatino Linotype" w:cs="Palatino Linotype"/>
          <w:b/>
          <w:color w:val="000000"/>
          <w:sz w:val="24"/>
          <w:szCs w:val="24"/>
        </w:rPr>
        <w:t>EL SUJETO OBLIGADO</w:t>
      </w:r>
      <w:r w:rsidRPr="0074578C">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727D0" w:rsidRPr="0074578C"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727D0" w:rsidRPr="0074578C"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 xml:space="preserve">Para la clasificación de la información es necesario considerar lo establecido por los Lineamientos Generales en materia de Clasificación y Desclasificación de la información, emitidos por el Sistema Nacional de Transparencia, Acceso a la Información Pública y </w:t>
      </w:r>
      <w:r w:rsidRPr="0074578C">
        <w:rPr>
          <w:rFonts w:ascii="Palatino Linotype" w:eastAsia="Palatino Linotype" w:hAnsi="Palatino Linotype" w:cs="Palatino Linotype"/>
          <w:color w:val="000000"/>
          <w:sz w:val="24"/>
          <w:szCs w:val="24"/>
        </w:rPr>
        <w:lastRenderedPageBreak/>
        <w:t>Protección de Datos Personales, ya que establecen los criterios para la clasificación y desclasificación de la información, garantizan la confidencialidad, el uso adecuado de la información, entre otros.</w:t>
      </w:r>
    </w:p>
    <w:p w:rsidR="004B3908" w:rsidRPr="0074578C" w:rsidRDefault="004B3908" w:rsidP="004B3908">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74578C">
        <w:rPr>
          <w:rFonts w:ascii="Palatino Linotype" w:eastAsia="Palatino Linotype" w:hAnsi="Palatino Linotype" w:cs="Palatino Linotype"/>
          <w:b/>
          <w:color w:val="000000"/>
          <w:sz w:val="24"/>
          <w:szCs w:val="24"/>
        </w:rPr>
        <w:t>Sujeto Obligado</w:t>
      </w:r>
      <w:r w:rsidRPr="0074578C">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74578C">
        <w:rPr>
          <w:rFonts w:ascii="Palatino Linotype" w:eastAsia="Palatino Linotype" w:hAnsi="Palatino Linotype" w:cs="Palatino Linotype"/>
          <w:sz w:val="24"/>
          <w:szCs w:val="24"/>
        </w:rPr>
        <w:t>ésta</w:t>
      </w:r>
      <w:r w:rsidRPr="0074578C">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D727D0" w:rsidRPr="0074578C"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727D0" w:rsidRPr="0074578C"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727D0" w:rsidRPr="0074578C"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lastRenderedPageBreak/>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D727D0" w:rsidRPr="0074578C"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74578C">
        <w:rPr>
          <w:rFonts w:ascii="Palatino Linotype" w:eastAsia="Palatino Linotype" w:hAnsi="Palatino Linotype" w:cs="Palatino Linotype"/>
          <w:i/>
          <w:color w:val="000000"/>
          <w:sz w:val="24"/>
          <w:szCs w:val="24"/>
        </w:rPr>
        <w:t>.</w:t>
      </w:r>
    </w:p>
    <w:p w:rsidR="00D727D0" w:rsidRPr="0074578C" w:rsidRDefault="00D727D0">
      <w:pPr>
        <w:spacing w:after="0" w:line="360" w:lineRule="auto"/>
        <w:ind w:right="-411"/>
        <w:jc w:val="both"/>
        <w:rPr>
          <w:rFonts w:ascii="Palatino Linotype" w:eastAsia="Palatino Linotype" w:hAnsi="Palatino Linotype" w:cs="Palatino Linotype"/>
          <w:sz w:val="24"/>
          <w:szCs w:val="24"/>
        </w:rPr>
      </w:pPr>
    </w:p>
    <w:p w:rsidR="00D727D0" w:rsidRPr="0074578C" w:rsidRDefault="00097A13">
      <w:pPr>
        <w:numPr>
          <w:ilvl w:val="0"/>
          <w:numId w:val="3"/>
        </w:numPr>
        <w:tabs>
          <w:tab w:val="left" w:pos="7938"/>
        </w:tabs>
        <w:spacing w:after="0" w:line="360" w:lineRule="auto"/>
        <w:ind w:left="426" w:right="-411"/>
        <w:jc w:val="both"/>
        <w:rPr>
          <w:rFonts w:ascii="Palatino Linotype" w:eastAsia="Palatino Linotype" w:hAnsi="Palatino Linotype" w:cs="Palatino Linotype"/>
          <w:b/>
          <w:sz w:val="24"/>
          <w:szCs w:val="24"/>
        </w:rPr>
      </w:pPr>
      <w:r w:rsidRPr="0074578C">
        <w:rPr>
          <w:rFonts w:ascii="Palatino Linotype" w:eastAsia="Palatino Linotype" w:hAnsi="Palatino Linotype" w:cs="Palatino Linotype"/>
          <w:b/>
          <w:sz w:val="24"/>
          <w:szCs w:val="24"/>
        </w:rPr>
        <w:t>De la vista a los Órganos de C</w:t>
      </w:r>
      <w:r w:rsidR="001D4F8C" w:rsidRPr="0074578C">
        <w:rPr>
          <w:rFonts w:ascii="Palatino Linotype" w:eastAsia="Palatino Linotype" w:hAnsi="Palatino Linotype" w:cs="Palatino Linotype"/>
          <w:b/>
          <w:sz w:val="24"/>
          <w:szCs w:val="24"/>
        </w:rPr>
        <w:t xml:space="preserve">ontrol </w:t>
      </w:r>
      <w:r w:rsidRPr="0074578C">
        <w:rPr>
          <w:rFonts w:ascii="Palatino Linotype" w:eastAsia="Palatino Linotype" w:hAnsi="Palatino Linotype" w:cs="Palatino Linotype"/>
          <w:b/>
          <w:sz w:val="24"/>
          <w:szCs w:val="24"/>
        </w:rPr>
        <w:t>I</w:t>
      </w:r>
      <w:r w:rsidR="001D4F8C" w:rsidRPr="0074578C">
        <w:rPr>
          <w:rFonts w:ascii="Palatino Linotype" w:eastAsia="Palatino Linotype" w:hAnsi="Palatino Linotype" w:cs="Palatino Linotype"/>
          <w:b/>
          <w:sz w:val="24"/>
          <w:szCs w:val="24"/>
        </w:rPr>
        <w:t xml:space="preserve">nterno competentes </w:t>
      </w: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 xml:space="preserve">Como ya se mencionó </w:t>
      </w:r>
      <w:r w:rsidRPr="0074578C">
        <w:rPr>
          <w:rFonts w:ascii="Palatino Linotype" w:eastAsia="Palatino Linotype" w:hAnsi="Palatino Linotype" w:cs="Palatino Linotype"/>
          <w:b/>
          <w:color w:val="000000"/>
          <w:sz w:val="24"/>
          <w:szCs w:val="24"/>
        </w:rPr>
        <w:t>EL SUJETO OBLIGADO</w:t>
      </w:r>
      <w:r w:rsidRPr="0074578C">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74578C">
        <w:rPr>
          <w:rFonts w:ascii="Palatino Linotype" w:eastAsia="Palatino Linotype" w:hAnsi="Palatino Linotype" w:cs="Palatino Linotype"/>
          <w:b/>
          <w:color w:val="000000"/>
          <w:sz w:val="24"/>
          <w:szCs w:val="24"/>
        </w:rPr>
        <w:t xml:space="preserve"> </w:t>
      </w:r>
      <w:r w:rsidRPr="0074578C">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E47FE5" w:rsidRPr="0074578C" w:rsidRDefault="00E47FE5" w:rsidP="00E47FE5">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74578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578C">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74578C">
        <w:rPr>
          <w:rFonts w:ascii="Palatino Linotype" w:eastAsia="Palatino Linotype" w:hAnsi="Palatino Linotype" w:cs="Palatino Linotype"/>
          <w:b/>
          <w:color w:val="000000"/>
          <w:sz w:val="24"/>
          <w:szCs w:val="24"/>
        </w:rPr>
        <w:t>ORDENA</w:t>
      </w:r>
      <w:r w:rsidRPr="0074578C">
        <w:rPr>
          <w:rFonts w:ascii="Palatino Linotype" w:eastAsia="Palatino Linotype" w:hAnsi="Palatino Linotype" w:cs="Palatino Linotype"/>
          <w:color w:val="000000"/>
          <w:sz w:val="24"/>
          <w:szCs w:val="24"/>
        </w:rPr>
        <w:t xml:space="preserve"> al </w:t>
      </w:r>
      <w:r w:rsidRPr="0074578C">
        <w:rPr>
          <w:rFonts w:ascii="Palatino Linotype" w:eastAsia="Palatino Linotype" w:hAnsi="Palatino Linotype" w:cs="Palatino Linotype"/>
          <w:b/>
          <w:color w:val="000000"/>
          <w:sz w:val="24"/>
          <w:szCs w:val="24"/>
        </w:rPr>
        <w:t>Sujeto Obligado</w:t>
      </w:r>
      <w:r w:rsidRPr="0074578C">
        <w:rPr>
          <w:rFonts w:ascii="Palatino Linotype" w:eastAsia="Palatino Linotype" w:hAnsi="Palatino Linotype" w:cs="Palatino Linotype"/>
          <w:color w:val="000000"/>
          <w:sz w:val="24"/>
          <w:szCs w:val="24"/>
        </w:rPr>
        <w:t xml:space="preserve">, atienda la solicitud de información </w:t>
      </w:r>
      <w:r w:rsidR="00AF7F2C" w:rsidRPr="0074578C">
        <w:rPr>
          <w:rFonts w:ascii="Palatino Linotype" w:eastAsia="Palatino Linotype" w:hAnsi="Palatino Linotype" w:cs="Palatino Linotype"/>
          <w:b/>
          <w:color w:val="000000"/>
          <w:sz w:val="24"/>
          <w:szCs w:val="24"/>
        </w:rPr>
        <w:t xml:space="preserve"> </w:t>
      </w:r>
      <w:r w:rsidR="001A43B2" w:rsidRPr="0074578C">
        <w:rPr>
          <w:rFonts w:ascii="Palatino Linotype" w:eastAsia="Palatino Linotype" w:hAnsi="Palatino Linotype" w:cs="Palatino Linotype"/>
          <w:b/>
          <w:color w:val="000000"/>
          <w:sz w:val="24"/>
          <w:szCs w:val="24"/>
        </w:rPr>
        <w:t>00008/HUEHUETO/IP/2025</w:t>
      </w:r>
      <w:r w:rsidRPr="0074578C">
        <w:rPr>
          <w:rFonts w:ascii="Palatino Linotype" w:eastAsia="Palatino Linotype" w:hAnsi="Palatino Linotype" w:cs="Palatino Linotype"/>
          <w:b/>
          <w:color w:val="000000"/>
          <w:sz w:val="24"/>
          <w:szCs w:val="24"/>
        </w:rPr>
        <w:t xml:space="preserve">, </w:t>
      </w:r>
      <w:r w:rsidRPr="0074578C">
        <w:rPr>
          <w:rFonts w:ascii="Palatino Linotype" w:eastAsia="Palatino Linotype" w:hAnsi="Palatino Linotype" w:cs="Palatino Linotype"/>
          <w:color w:val="000000"/>
          <w:sz w:val="24"/>
          <w:szCs w:val="24"/>
        </w:rPr>
        <w:t xml:space="preserve">que ha sido materia del presente fallo. </w:t>
      </w:r>
    </w:p>
    <w:p w:rsidR="00D727D0" w:rsidRPr="0074578C" w:rsidRDefault="00D727D0">
      <w:pPr>
        <w:spacing w:after="0" w:line="360" w:lineRule="auto"/>
        <w:ind w:right="-411"/>
        <w:jc w:val="both"/>
        <w:rPr>
          <w:rFonts w:ascii="Palatino Linotype" w:eastAsia="Palatino Linotype" w:hAnsi="Palatino Linotype" w:cs="Palatino Linotype"/>
          <w:sz w:val="24"/>
          <w:szCs w:val="24"/>
        </w:rPr>
      </w:pPr>
    </w:p>
    <w:p w:rsidR="00D727D0" w:rsidRPr="0074578C" w:rsidRDefault="001D4F8C">
      <w:pPr>
        <w:spacing w:after="0" w:line="360" w:lineRule="auto"/>
        <w:ind w:right="-411"/>
        <w:jc w:val="both"/>
        <w:rPr>
          <w:rFonts w:ascii="Palatino Linotype" w:eastAsia="Palatino Linotype" w:hAnsi="Palatino Linotype" w:cs="Palatino Linotype"/>
          <w:sz w:val="24"/>
          <w:szCs w:val="24"/>
        </w:rPr>
      </w:pPr>
      <w:r w:rsidRPr="0074578C">
        <w:rPr>
          <w:rFonts w:ascii="Palatino Linotype" w:eastAsia="Palatino Linotype" w:hAnsi="Palatino Linotype" w:cs="Palatino Linotype"/>
          <w:sz w:val="24"/>
          <w:szCs w:val="24"/>
        </w:rPr>
        <w:t>Por lo antes expuesto y fundado es de resolverse y,</w:t>
      </w:r>
    </w:p>
    <w:p w:rsidR="00D727D0" w:rsidRPr="0074578C" w:rsidRDefault="00D727D0">
      <w:pPr>
        <w:spacing w:after="0" w:line="360" w:lineRule="auto"/>
        <w:ind w:right="-411"/>
        <w:jc w:val="both"/>
        <w:rPr>
          <w:rFonts w:ascii="Palatino Linotype" w:eastAsia="Palatino Linotype" w:hAnsi="Palatino Linotype" w:cs="Palatino Linotype"/>
          <w:sz w:val="24"/>
          <w:szCs w:val="24"/>
        </w:rPr>
      </w:pPr>
    </w:p>
    <w:p w:rsidR="00D727D0" w:rsidRPr="0074578C" w:rsidRDefault="001D4F8C">
      <w:pPr>
        <w:spacing w:after="0" w:line="360" w:lineRule="auto"/>
        <w:ind w:left="426" w:right="-411"/>
        <w:jc w:val="center"/>
        <w:rPr>
          <w:rFonts w:ascii="Palatino Linotype" w:eastAsia="Palatino Linotype" w:hAnsi="Palatino Linotype" w:cs="Palatino Linotype"/>
          <w:b/>
          <w:color w:val="000000"/>
          <w:sz w:val="24"/>
          <w:szCs w:val="24"/>
        </w:rPr>
      </w:pPr>
      <w:r w:rsidRPr="0074578C">
        <w:rPr>
          <w:rFonts w:ascii="Palatino Linotype" w:eastAsia="Palatino Linotype" w:hAnsi="Palatino Linotype" w:cs="Palatino Linotype"/>
          <w:b/>
          <w:color w:val="000000"/>
          <w:sz w:val="24"/>
          <w:szCs w:val="24"/>
        </w:rPr>
        <w:t>S E    R E S U E L V E</w:t>
      </w:r>
    </w:p>
    <w:p w:rsidR="00D727D0" w:rsidRPr="0074578C" w:rsidRDefault="00D727D0">
      <w:pPr>
        <w:spacing w:after="0" w:line="360" w:lineRule="auto"/>
        <w:ind w:left="426" w:right="-411"/>
        <w:jc w:val="center"/>
        <w:rPr>
          <w:rFonts w:ascii="Palatino Linotype" w:eastAsia="Palatino Linotype" w:hAnsi="Palatino Linotype" w:cs="Palatino Linotype"/>
          <w:b/>
          <w:color w:val="000000"/>
          <w:sz w:val="24"/>
          <w:szCs w:val="24"/>
        </w:rPr>
      </w:pPr>
    </w:p>
    <w:p w:rsidR="00D727D0" w:rsidRPr="0074578C"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74578C">
        <w:rPr>
          <w:rFonts w:ascii="Palatino Linotype" w:eastAsia="Palatino Linotype" w:hAnsi="Palatino Linotype" w:cs="Palatino Linotype"/>
          <w:b/>
          <w:sz w:val="24"/>
          <w:szCs w:val="24"/>
        </w:rPr>
        <w:t>PRIMERO.</w:t>
      </w:r>
      <w:r w:rsidRPr="0074578C">
        <w:rPr>
          <w:rFonts w:ascii="Palatino Linotype" w:eastAsia="Palatino Linotype" w:hAnsi="Palatino Linotype" w:cs="Palatino Linotype"/>
          <w:sz w:val="24"/>
          <w:szCs w:val="24"/>
        </w:rPr>
        <w:t xml:space="preserve"> Resultan fundadas las razones o motivos de inconformidad hechos valer por </w:t>
      </w:r>
      <w:r w:rsidR="00ED39C7" w:rsidRPr="0074578C">
        <w:rPr>
          <w:rFonts w:ascii="Palatino Linotype" w:eastAsia="Palatino Linotype" w:hAnsi="Palatino Linotype" w:cs="Palatino Linotype"/>
          <w:b/>
          <w:sz w:val="24"/>
          <w:szCs w:val="24"/>
        </w:rPr>
        <w:t xml:space="preserve">EL </w:t>
      </w:r>
      <w:r w:rsidRPr="0074578C">
        <w:rPr>
          <w:rFonts w:ascii="Palatino Linotype" w:eastAsia="Palatino Linotype" w:hAnsi="Palatino Linotype" w:cs="Palatino Linotype"/>
          <w:b/>
          <w:sz w:val="24"/>
          <w:szCs w:val="24"/>
        </w:rPr>
        <w:t>RECURRENTE,</w:t>
      </w:r>
      <w:r w:rsidRPr="0074578C">
        <w:rPr>
          <w:rFonts w:ascii="Palatino Linotype" w:eastAsia="Palatino Linotype" w:hAnsi="Palatino Linotype" w:cs="Palatino Linotype"/>
          <w:sz w:val="24"/>
          <w:szCs w:val="24"/>
        </w:rPr>
        <w:t xml:space="preserve"> en términos del considerando </w:t>
      </w:r>
      <w:r w:rsidRPr="0074578C">
        <w:rPr>
          <w:rFonts w:ascii="Palatino Linotype" w:eastAsia="Palatino Linotype" w:hAnsi="Palatino Linotype" w:cs="Palatino Linotype"/>
          <w:b/>
          <w:sz w:val="24"/>
          <w:szCs w:val="24"/>
        </w:rPr>
        <w:t>TERCERO</w:t>
      </w:r>
      <w:r w:rsidRPr="0074578C">
        <w:rPr>
          <w:rFonts w:ascii="Palatino Linotype" w:eastAsia="Palatino Linotype" w:hAnsi="Palatino Linotype" w:cs="Palatino Linotype"/>
          <w:sz w:val="24"/>
          <w:szCs w:val="24"/>
        </w:rPr>
        <w:t>, de la presente resolución.</w:t>
      </w:r>
    </w:p>
    <w:p w:rsidR="00D727D0" w:rsidRPr="0074578C"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Pr="0074578C"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74578C">
        <w:rPr>
          <w:rFonts w:ascii="Palatino Linotype" w:eastAsia="Palatino Linotype" w:hAnsi="Palatino Linotype" w:cs="Palatino Linotype"/>
          <w:b/>
          <w:sz w:val="24"/>
          <w:szCs w:val="24"/>
        </w:rPr>
        <w:t>SEGUNDO.</w:t>
      </w:r>
      <w:r w:rsidRPr="0074578C">
        <w:rPr>
          <w:rFonts w:ascii="Palatino Linotype" w:eastAsia="Palatino Linotype" w:hAnsi="Palatino Linotype" w:cs="Palatino Linotype"/>
          <w:sz w:val="24"/>
          <w:szCs w:val="24"/>
        </w:rPr>
        <w:t xml:space="preserve"> Se </w:t>
      </w:r>
      <w:r w:rsidRPr="0074578C">
        <w:rPr>
          <w:rFonts w:ascii="Palatino Linotype" w:eastAsia="Palatino Linotype" w:hAnsi="Palatino Linotype" w:cs="Palatino Linotype"/>
          <w:b/>
          <w:sz w:val="24"/>
          <w:szCs w:val="24"/>
        </w:rPr>
        <w:t>ORDENA</w:t>
      </w:r>
      <w:r w:rsidRPr="0074578C">
        <w:rPr>
          <w:rFonts w:ascii="Palatino Linotype" w:eastAsia="Palatino Linotype" w:hAnsi="Palatino Linotype" w:cs="Palatino Linotype"/>
          <w:sz w:val="24"/>
          <w:szCs w:val="24"/>
        </w:rPr>
        <w:t xml:space="preserve"> al </w:t>
      </w:r>
      <w:r w:rsidRPr="0074578C">
        <w:rPr>
          <w:rFonts w:ascii="Palatino Linotype" w:eastAsia="Palatino Linotype" w:hAnsi="Palatino Linotype" w:cs="Palatino Linotype"/>
          <w:b/>
          <w:sz w:val="24"/>
          <w:szCs w:val="24"/>
        </w:rPr>
        <w:t>Sujeto Obligado</w:t>
      </w:r>
      <w:r w:rsidRPr="0074578C">
        <w:rPr>
          <w:rFonts w:ascii="Palatino Linotype" w:eastAsia="Palatino Linotype" w:hAnsi="Palatino Linotype" w:cs="Palatino Linotype"/>
          <w:sz w:val="24"/>
          <w:szCs w:val="24"/>
        </w:rPr>
        <w:t xml:space="preserve"> atienda la solicitud de información </w:t>
      </w:r>
      <w:r w:rsidRPr="0074578C">
        <w:rPr>
          <w:rFonts w:ascii="Palatino Linotype" w:eastAsia="Palatino Linotype" w:hAnsi="Palatino Linotype" w:cs="Palatino Linotype"/>
          <w:b/>
          <w:sz w:val="24"/>
          <w:szCs w:val="24"/>
        </w:rPr>
        <w:t xml:space="preserve"> </w:t>
      </w:r>
      <w:r w:rsidR="001A43B2" w:rsidRPr="0074578C">
        <w:rPr>
          <w:rFonts w:ascii="Palatino Linotype" w:eastAsia="Palatino Linotype" w:hAnsi="Palatino Linotype" w:cs="Palatino Linotype"/>
          <w:b/>
          <w:color w:val="000000"/>
          <w:sz w:val="24"/>
          <w:szCs w:val="24"/>
        </w:rPr>
        <w:t>00008/HUEHUETO/IP/2025</w:t>
      </w:r>
      <w:r w:rsidRPr="0074578C">
        <w:rPr>
          <w:rFonts w:ascii="Palatino Linotype" w:eastAsia="Palatino Linotype" w:hAnsi="Palatino Linotype" w:cs="Palatino Linotype"/>
          <w:b/>
          <w:sz w:val="24"/>
          <w:szCs w:val="24"/>
        </w:rPr>
        <w:t xml:space="preserve">, </w:t>
      </w:r>
      <w:r w:rsidRPr="0074578C">
        <w:rPr>
          <w:rFonts w:ascii="Palatino Linotype" w:eastAsia="Palatino Linotype" w:hAnsi="Palatino Linotype" w:cs="Palatino Linotype"/>
          <w:sz w:val="24"/>
          <w:szCs w:val="24"/>
        </w:rPr>
        <w:t xml:space="preserve">vía Sistema de Acceso a la Información Mexiquense </w:t>
      </w:r>
      <w:r w:rsidRPr="0074578C">
        <w:rPr>
          <w:rFonts w:ascii="Palatino Linotype" w:eastAsia="Palatino Linotype" w:hAnsi="Palatino Linotype" w:cs="Palatino Linotype"/>
          <w:b/>
          <w:sz w:val="24"/>
          <w:szCs w:val="24"/>
        </w:rPr>
        <w:t>(SAIMEX)</w:t>
      </w:r>
      <w:r w:rsidRPr="0074578C">
        <w:rPr>
          <w:rFonts w:ascii="Palatino Linotype" w:eastAsia="Palatino Linotype" w:hAnsi="Palatino Linotype" w:cs="Palatino Linotype"/>
          <w:sz w:val="24"/>
          <w:szCs w:val="24"/>
        </w:rPr>
        <w:t xml:space="preserve">, en términos del Considerando </w:t>
      </w:r>
      <w:r w:rsidRPr="0074578C">
        <w:rPr>
          <w:rFonts w:ascii="Palatino Linotype" w:eastAsia="Palatino Linotype" w:hAnsi="Palatino Linotype" w:cs="Palatino Linotype"/>
          <w:b/>
          <w:sz w:val="24"/>
          <w:szCs w:val="24"/>
        </w:rPr>
        <w:t xml:space="preserve">TERCERO </w:t>
      </w:r>
      <w:r w:rsidRPr="0074578C">
        <w:rPr>
          <w:rFonts w:ascii="Palatino Linotype" w:eastAsia="Palatino Linotype" w:hAnsi="Palatino Linotype" w:cs="Palatino Linotype"/>
          <w:sz w:val="24"/>
          <w:szCs w:val="24"/>
        </w:rPr>
        <w:t>de esta resolución</w:t>
      </w:r>
      <w:r w:rsidRPr="0074578C">
        <w:rPr>
          <w:rFonts w:ascii="Palatino Linotype" w:eastAsia="Palatino Linotype" w:hAnsi="Palatino Linotype" w:cs="Palatino Linotype"/>
          <w:b/>
          <w:sz w:val="24"/>
          <w:szCs w:val="24"/>
        </w:rPr>
        <w:t>.</w:t>
      </w:r>
    </w:p>
    <w:p w:rsidR="00D727D0" w:rsidRPr="0074578C"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Pr="0074578C"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74578C">
        <w:rPr>
          <w:rFonts w:ascii="Palatino Linotype" w:eastAsia="Palatino Linotype" w:hAnsi="Palatino Linotype" w:cs="Palatino Linotype"/>
          <w:b/>
          <w:sz w:val="24"/>
          <w:szCs w:val="24"/>
        </w:rPr>
        <w:t>TERCERO</w:t>
      </w:r>
      <w:r w:rsidRPr="0074578C">
        <w:rPr>
          <w:rFonts w:ascii="Palatino Linotype" w:eastAsia="Palatino Linotype" w:hAnsi="Palatino Linotype" w:cs="Palatino Linotype"/>
          <w:sz w:val="24"/>
          <w:szCs w:val="24"/>
        </w:rPr>
        <w:t xml:space="preserve">. </w:t>
      </w:r>
      <w:r w:rsidRPr="0074578C">
        <w:rPr>
          <w:rFonts w:ascii="Palatino Linotype" w:eastAsia="Palatino Linotype" w:hAnsi="Palatino Linotype" w:cs="Palatino Linotype"/>
          <w:b/>
          <w:sz w:val="24"/>
          <w:szCs w:val="24"/>
        </w:rPr>
        <w:t>Notifíquese</w:t>
      </w:r>
      <w:r w:rsidRPr="0074578C">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Pr="0074578C">
        <w:rPr>
          <w:rFonts w:ascii="Palatino Linotype" w:eastAsia="Palatino Linotype" w:hAnsi="Palatino Linotype" w:cs="Palatino Linotype"/>
          <w:b/>
          <w:sz w:val="24"/>
          <w:szCs w:val="24"/>
        </w:rPr>
        <w:t>DEL SUJETO OBLIGADO</w:t>
      </w:r>
      <w:r w:rsidRPr="0074578C">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74578C">
        <w:rPr>
          <w:rFonts w:ascii="Palatino Linotype" w:eastAsia="Palatino Linotype" w:hAnsi="Palatino Linotype" w:cs="Palatino Linotype"/>
          <w:b/>
          <w:sz w:val="24"/>
          <w:szCs w:val="24"/>
        </w:rPr>
        <w:t>dé cumplimiento a lo ordenado dentro del plazo de diez días hábiles,</w:t>
      </w:r>
      <w:r w:rsidRPr="0074578C">
        <w:rPr>
          <w:rFonts w:ascii="Palatino Linotype" w:eastAsia="Palatino Linotype" w:hAnsi="Palatino Linotype" w:cs="Palatino Linotype"/>
          <w:sz w:val="24"/>
          <w:szCs w:val="24"/>
        </w:rPr>
        <w:t xml:space="preserve"> e informe a este Instituto </w:t>
      </w:r>
      <w:r w:rsidRPr="0074578C">
        <w:rPr>
          <w:rFonts w:ascii="Palatino Linotype" w:eastAsia="Palatino Linotype" w:hAnsi="Palatino Linotype" w:cs="Palatino Linotype"/>
          <w:sz w:val="24"/>
          <w:szCs w:val="24"/>
        </w:rPr>
        <w:lastRenderedPageBreak/>
        <w:t>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727D0" w:rsidRPr="0074578C" w:rsidRDefault="00D727D0">
      <w:pPr>
        <w:tabs>
          <w:tab w:val="left" w:pos="8647"/>
        </w:tabs>
        <w:spacing w:after="0" w:line="360" w:lineRule="auto"/>
        <w:ind w:right="-411"/>
        <w:jc w:val="both"/>
        <w:rPr>
          <w:rFonts w:ascii="Palatino Linotype" w:eastAsia="Palatino Linotype" w:hAnsi="Palatino Linotype" w:cs="Palatino Linotype"/>
          <w:b/>
          <w:sz w:val="24"/>
          <w:szCs w:val="24"/>
        </w:rPr>
      </w:pPr>
    </w:p>
    <w:p w:rsidR="00D727D0" w:rsidRPr="0074578C"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74578C">
        <w:rPr>
          <w:rFonts w:ascii="Palatino Linotype" w:eastAsia="Palatino Linotype" w:hAnsi="Palatino Linotype" w:cs="Palatino Linotype"/>
          <w:b/>
          <w:sz w:val="24"/>
          <w:szCs w:val="24"/>
        </w:rPr>
        <w:t>CUARTO</w:t>
      </w:r>
      <w:r w:rsidRPr="0074578C">
        <w:rPr>
          <w:rFonts w:ascii="Palatino Linotype" w:eastAsia="Palatino Linotype" w:hAnsi="Palatino Linotype" w:cs="Palatino Linotype"/>
          <w:sz w:val="24"/>
          <w:szCs w:val="24"/>
        </w:rPr>
        <w:t xml:space="preserve">. </w:t>
      </w:r>
      <w:r w:rsidRPr="0074578C">
        <w:rPr>
          <w:rFonts w:ascii="Palatino Linotype" w:eastAsia="Palatino Linotype" w:hAnsi="Palatino Linotype" w:cs="Palatino Linotype"/>
          <w:b/>
          <w:sz w:val="24"/>
          <w:szCs w:val="24"/>
        </w:rPr>
        <w:t>Notifíquese</w:t>
      </w:r>
      <w:r w:rsidRPr="0074578C">
        <w:rPr>
          <w:rFonts w:ascii="Palatino Linotype" w:eastAsia="Palatino Linotype" w:hAnsi="Palatino Linotype" w:cs="Palatino Linotype"/>
          <w:sz w:val="24"/>
          <w:szCs w:val="24"/>
        </w:rPr>
        <w:t xml:space="preserve">, vía Sistema de Acceso a la Información Mexiquense (SAIMEX) al </w:t>
      </w:r>
      <w:r w:rsidRPr="0074578C">
        <w:rPr>
          <w:rFonts w:ascii="Palatino Linotype" w:eastAsia="Palatino Linotype" w:hAnsi="Palatino Linotype" w:cs="Palatino Linotype"/>
          <w:b/>
          <w:sz w:val="24"/>
          <w:szCs w:val="24"/>
        </w:rPr>
        <w:t>Recurrente</w:t>
      </w:r>
      <w:r w:rsidRPr="0074578C">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D727D0" w:rsidRPr="0074578C" w:rsidRDefault="00D727D0">
      <w:pPr>
        <w:spacing w:after="0" w:line="360" w:lineRule="auto"/>
        <w:ind w:right="-411"/>
        <w:jc w:val="both"/>
        <w:rPr>
          <w:rFonts w:ascii="Palatino Linotype" w:eastAsia="Palatino Linotype" w:hAnsi="Palatino Linotype" w:cs="Palatino Linotype"/>
          <w:sz w:val="24"/>
          <w:szCs w:val="24"/>
        </w:rPr>
      </w:pPr>
    </w:p>
    <w:p w:rsidR="00D727D0" w:rsidRPr="0074578C" w:rsidRDefault="001D4F8C">
      <w:pPr>
        <w:spacing w:after="0" w:line="360" w:lineRule="auto"/>
        <w:ind w:right="-411"/>
        <w:jc w:val="both"/>
        <w:rPr>
          <w:rFonts w:ascii="Palatino Linotype" w:eastAsia="Palatino Linotype" w:hAnsi="Palatino Linotype" w:cs="Palatino Linotype"/>
          <w:sz w:val="24"/>
          <w:szCs w:val="24"/>
        </w:rPr>
      </w:pPr>
      <w:r w:rsidRPr="0074578C">
        <w:rPr>
          <w:rFonts w:ascii="Palatino Linotype" w:eastAsia="Palatino Linotype" w:hAnsi="Palatino Linotype" w:cs="Palatino Linotype"/>
          <w:b/>
          <w:sz w:val="24"/>
          <w:szCs w:val="24"/>
        </w:rPr>
        <w:t>QUINTO</w:t>
      </w:r>
      <w:r w:rsidRPr="0074578C">
        <w:rPr>
          <w:rFonts w:ascii="Palatino Linotype" w:eastAsia="Palatino Linotype" w:hAnsi="Palatino Linotype" w:cs="Palatino Linotype"/>
          <w:sz w:val="24"/>
          <w:szCs w:val="24"/>
        </w:rPr>
        <w:t xml:space="preserve">. </w:t>
      </w:r>
      <w:r w:rsidRPr="0074578C">
        <w:rPr>
          <w:rFonts w:ascii="Palatino Linotype" w:eastAsia="Palatino Linotype" w:hAnsi="Palatino Linotype" w:cs="Palatino Linotype"/>
          <w:b/>
          <w:sz w:val="24"/>
          <w:szCs w:val="24"/>
        </w:rPr>
        <w:t>Se hace del conocimiento</w:t>
      </w:r>
      <w:r w:rsidR="002E762E" w:rsidRPr="0074578C">
        <w:rPr>
          <w:rFonts w:ascii="Palatino Linotype" w:eastAsia="Palatino Linotype" w:hAnsi="Palatino Linotype" w:cs="Palatino Linotype"/>
          <w:sz w:val="24"/>
          <w:szCs w:val="24"/>
        </w:rPr>
        <w:t xml:space="preserve"> </w:t>
      </w:r>
      <w:r w:rsidR="002E762E" w:rsidRPr="0074578C">
        <w:rPr>
          <w:rFonts w:ascii="Palatino Linotype" w:eastAsia="Palatino Linotype" w:hAnsi="Palatino Linotype" w:cs="Palatino Linotype"/>
          <w:b/>
          <w:sz w:val="24"/>
          <w:szCs w:val="24"/>
        </w:rPr>
        <w:t>A</w:t>
      </w:r>
      <w:r w:rsidR="00ED39C7" w:rsidRPr="0074578C">
        <w:rPr>
          <w:rFonts w:ascii="Palatino Linotype" w:eastAsia="Palatino Linotype" w:hAnsi="Palatino Linotype" w:cs="Palatino Linotype"/>
          <w:b/>
          <w:sz w:val="24"/>
          <w:szCs w:val="24"/>
        </w:rPr>
        <w:t>L</w:t>
      </w:r>
      <w:r w:rsidRPr="0074578C">
        <w:rPr>
          <w:rFonts w:ascii="Palatino Linotype" w:eastAsia="Palatino Linotype" w:hAnsi="Palatino Linotype" w:cs="Palatino Linotype"/>
          <w:b/>
          <w:sz w:val="24"/>
          <w:szCs w:val="24"/>
        </w:rPr>
        <w:t xml:space="preserve"> RECURRENTE</w:t>
      </w:r>
      <w:r w:rsidRPr="0074578C">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Pr="0074578C">
        <w:rPr>
          <w:rFonts w:ascii="Palatino Linotype" w:eastAsia="Palatino Linotype" w:hAnsi="Palatino Linotype" w:cs="Palatino Linotype"/>
          <w:b/>
          <w:sz w:val="24"/>
          <w:szCs w:val="24"/>
        </w:rPr>
        <w:t>EL SUJETO OBLIGADO</w:t>
      </w:r>
      <w:r w:rsidRPr="0074578C">
        <w:rPr>
          <w:rFonts w:ascii="Palatino Linotype" w:eastAsia="Palatino Linotype" w:hAnsi="Palatino Linotype" w:cs="Palatino Linotype"/>
          <w:sz w:val="24"/>
          <w:szCs w:val="24"/>
        </w:rPr>
        <w:t>, en cumplimiento a esta Resolución.</w:t>
      </w:r>
    </w:p>
    <w:p w:rsidR="00D727D0" w:rsidRPr="0074578C" w:rsidRDefault="00D727D0">
      <w:pPr>
        <w:spacing w:after="0" w:line="360" w:lineRule="auto"/>
        <w:ind w:right="-411"/>
        <w:jc w:val="both"/>
        <w:rPr>
          <w:rFonts w:ascii="Palatino Linotype" w:eastAsia="Palatino Linotype" w:hAnsi="Palatino Linotype" w:cs="Palatino Linotype"/>
          <w:sz w:val="24"/>
          <w:szCs w:val="24"/>
        </w:rPr>
      </w:pPr>
    </w:p>
    <w:p w:rsidR="00D727D0" w:rsidRPr="0074578C" w:rsidRDefault="001D4F8C">
      <w:pPr>
        <w:spacing w:after="0" w:line="360" w:lineRule="auto"/>
        <w:ind w:right="-411"/>
        <w:jc w:val="both"/>
        <w:rPr>
          <w:rFonts w:ascii="Palatino Linotype" w:eastAsia="Palatino Linotype" w:hAnsi="Palatino Linotype" w:cs="Palatino Linotype"/>
          <w:sz w:val="24"/>
          <w:szCs w:val="24"/>
        </w:rPr>
      </w:pPr>
      <w:r w:rsidRPr="0074578C">
        <w:rPr>
          <w:rFonts w:ascii="Palatino Linotype" w:eastAsia="Palatino Linotype" w:hAnsi="Palatino Linotype" w:cs="Palatino Linotype"/>
          <w:b/>
          <w:sz w:val="24"/>
          <w:szCs w:val="24"/>
        </w:rPr>
        <w:t>SEXTO</w:t>
      </w:r>
      <w:r w:rsidRPr="0074578C">
        <w:rPr>
          <w:rFonts w:ascii="Palatino Linotype" w:eastAsia="Palatino Linotype" w:hAnsi="Palatino Linotype" w:cs="Palatino Linotype"/>
          <w:sz w:val="24"/>
          <w:szCs w:val="24"/>
        </w:rPr>
        <w:t xml:space="preserve">. </w:t>
      </w:r>
      <w:r w:rsidRPr="0074578C">
        <w:rPr>
          <w:rFonts w:ascii="Palatino Linotype" w:eastAsia="Palatino Linotype" w:hAnsi="Palatino Linotype" w:cs="Palatino Linotype"/>
          <w:b/>
          <w:sz w:val="24"/>
          <w:szCs w:val="24"/>
        </w:rPr>
        <w:t>Gírese</w:t>
      </w:r>
      <w:r w:rsidRPr="0074578C">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w:t>
      </w:r>
      <w:r w:rsidRPr="0074578C">
        <w:rPr>
          <w:rFonts w:ascii="Palatino Linotype" w:eastAsia="Palatino Linotype" w:hAnsi="Palatino Linotype" w:cs="Palatino Linotype"/>
          <w:sz w:val="24"/>
          <w:szCs w:val="24"/>
        </w:rPr>
        <w:lastRenderedPageBreak/>
        <w:t xml:space="preserve">Pública del Estado de México y Municipios se determine lo conducente, en términos de lo señalado en el </w:t>
      </w:r>
      <w:r w:rsidRPr="0074578C">
        <w:rPr>
          <w:rFonts w:ascii="Palatino Linotype" w:eastAsia="Palatino Linotype" w:hAnsi="Palatino Linotype" w:cs="Palatino Linotype"/>
          <w:b/>
          <w:sz w:val="24"/>
          <w:szCs w:val="24"/>
        </w:rPr>
        <w:t>Considerando TERCERO</w:t>
      </w:r>
      <w:r w:rsidRPr="0074578C">
        <w:rPr>
          <w:rFonts w:ascii="Palatino Linotype" w:eastAsia="Palatino Linotype" w:hAnsi="Palatino Linotype" w:cs="Palatino Linotype"/>
          <w:sz w:val="24"/>
          <w:szCs w:val="24"/>
        </w:rPr>
        <w:t xml:space="preserve"> de la presente resolución.</w:t>
      </w:r>
    </w:p>
    <w:p w:rsidR="00E81B4B" w:rsidRPr="0074578C" w:rsidRDefault="00E81B4B">
      <w:pPr>
        <w:spacing w:after="0" w:line="360" w:lineRule="auto"/>
        <w:ind w:right="-411"/>
        <w:jc w:val="both"/>
        <w:rPr>
          <w:rFonts w:ascii="Palatino Linotype" w:eastAsia="Palatino Linotype" w:hAnsi="Palatino Linotype" w:cs="Palatino Linotype"/>
          <w:sz w:val="24"/>
          <w:szCs w:val="24"/>
        </w:rPr>
      </w:pPr>
    </w:p>
    <w:p w:rsidR="00E81B4B" w:rsidRPr="00E81B4B" w:rsidRDefault="00E81B4B" w:rsidP="00E81B4B">
      <w:pPr>
        <w:spacing w:line="360" w:lineRule="auto"/>
        <w:ind w:right="-141" w:firstLine="1"/>
        <w:jc w:val="both"/>
        <w:rPr>
          <w:rFonts w:ascii="Palatino Linotype" w:hAnsi="Palatino Linotype"/>
          <w:sz w:val="24"/>
        </w:rPr>
      </w:pPr>
      <w:r w:rsidRPr="0074578C">
        <w:rPr>
          <w:rFonts w:ascii="Palatino Linotype" w:hAnsi="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(12) DE MARZO DE DOS MIL VEINTICINCO, ANTE EL SECRETARIO TÉCNICO DEL PLENO ALEXIS TAPIA RAMÍREZ.</w:t>
      </w:r>
      <w:r w:rsidRPr="00E81B4B">
        <w:rPr>
          <w:rFonts w:ascii="Palatino Linotype" w:hAnsi="Palatino Linotype"/>
          <w:sz w:val="24"/>
        </w:rPr>
        <w:t xml:space="preserve"> </w:t>
      </w:r>
    </w:p>
    <w:p w:rsidR="00D727D0" w:rsidRPr="00E81B4B" w:rsidRDefault="00D727D0" w:rsidP="00E81B4B">
      <w:pPr>
        <w:spacing w:after="0"/>
        <w:ind w:right="-141"/>
        <w:rPr>
          <w:sz w:val="28"/>
          <w:szCs w:val="24"/>
        </w:rPr>
      </w:pPr>
    </w:p>
    <w:p w:rsidR="00D727D0" w:rsidRPr="00E81B4B" w:rsidRDefault="00D727D0" w:rsidP="00E81B4B">
      <w:pPr>
        <w:spacing w:after="0"/>
        <w:ind w:right="-141"/>
        <w:rPr>
          <w:sz w:val="28"/>
          <w:szCs w:val="24"/>
        </w:rPr>
      </w:pPr>
    </w:p>
    <w:p w:rsidR="00D727D0" w:rsidRPr="00E81B4B" w:rsidRDefault="00D727D0" w:rsidP="00E81B4B">
      <w:pPr>
        <w:spacing w:after="0"/>
        <w:ind w:right="-141"/>
        <w:rPr>
          <w:sz w:val="28"/>
          <w:szCs w:val="24"/>
        </w:rPr>
      </w:pPr>
    </w:p>
    <w:p w:rsidR="00D727D0" w:rsidRDefault="00D727D0">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ind w:right="-411"/>
        <w:rPr>
          <w:sz w:val="24"/>
          <w:szCs w:val="24"/>
        </w:rPr>
      </w:pPr>
      <w:bookmarkStart w:id="2" w:name="_heading=h.gjdgxs" w:colFirst="0" w:colLast="0"/>
      <w:bookmarkEnd w:id="2"/>
    </w:p>
    <w:p w:rsidR="00214AEA" w:rsidRDefault="00214AEA">
      <w:pPr>
        <w:ind w:right="-411"/>
        <w:rPr>
          <w:sz w:val="24"/>
          <w:szCs w:val="24"/>
        </w:rPr>
      </w:pPr>
    </w:p>
    <w:sectPr w:rsidR="00214AEA" w:rsidSect="00AC4D67">
      <w:headerReference w:type="default" r:id="rId8"/>
      <w:footerReference w:type="default" r:id="rId9"/>
      <w:headerReference w:type="first" r:id="rId10"/>
      <w:footerReference w:type="first" r:id="rId11"/>
      <w:pgSz w:w="12240" w:h="15840"/>
      <w:pgMar w:top="3686"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212" w:rsidRDefault="004C5212">
      <w:pPr>
        <w:spacing w:after="0" w:line="240" w:lineRule="auto"/>
      </w:pPr>
      <w:r>
        <w:separator/>
      </w:r>
    </w:p>
  </w:endnote>
  <w:endnote w:type="continuationSeparator" w:id="0">
    <w:p w:rsidR="004C5212" w:rsidRDefault="004C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E3FC6">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E3FC6">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E3FC6">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E3FC6">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212" w:rsidRDefault="004C5212">
      <w:pPr>
        <w:spacing w:after="0" w:line="240" w:lineRule="auto"/>
      </w:pPr>
      <w:r>
        <w:separator/>
      </w:r>
    </w:p>
  </w:footnote>
  <w:footnote w:type="continuationSeparator" w:id="0">
    <w:p w:rsidR="004C5212" w:rsidRDefault="004C5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916C20">
    <w:pPr>
      <w:widowControl w:val="0"/>
      <w:pBdr>
        <w:top w:val="nil"/>
        <w:left w:val="nil"/>
        <w:bottom w:val="nil"/>
        <w:right w:val="nil"/>
        <w:between w:val="nil"/>
      </w:pBdr>
      <w:spacing w:after="0" w:line="276" w:lineRule="auto"/>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394970</wp:posOffset>
          </wp:positionH>
          <wp:positionV relativeFrom="page">
            <wp:posOffset>190500</wp:posOffset>
          </wp:positionV>
          <wp:extent cx="7705725" cy="10048875"/>
          <wp:effectExtent l="0" t="0" r="0" b="0"/>
          <wp:wrapNone/>
          <wp:docPr id="69"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Style w:val="a1"/>
      <w:tblW w:w="10065" w:type="dxa"/>
      <w:tblInd w:w="1418" w:type="dxa"/>
      <w:tblLayout w:type="fixed"/>
      <w:tblLook w:val="0400" w:firstRow="0" w:lastRow="0" w:firstColumn="0" w:lastColumn="0" w:noHBand="0" w:noVBand="1"/>
    </w:tblPr>
    <w:tblGrid>
      <w:gridCol w:w="4884"/>
      <w:gridCol w:w="5181"/>
    </w:tblGrid>
    <w:tr w:rsidR="00D727D0">
      <w:trPr>
        <w:trHeight w:val="227"/>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181" w:type="dxa"/>
        </w:tcPr>
        <w:p w:rsidR="00D727D0" w:rsidRDefault="002E762E" w:rsidP="00C84E40">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w:t>
          </w:r>
          <w:r w:rsidR="0070584A">
            <w:rPr>
              <w:rFonts w:ascii="Palatino Linotype" w:eastAsia="Palatino Linotype" w:hAnsi="Palatino Linotype" w:cs="Palatino Linotype"/>
            </w:rPr>
            <w:t>0613</w:t>
          </w:r>
          <w:r w:rsidR="00C84E40">
            <w:rPr>
              <w:rFonts w:ascii="Palatino Linotype" w:eastAsia="Palatino Linotype" w:hAnsi="Palatino Linotype" w:cs="Palatino Linotype"/>
            </w:rPr>
            <w:t>/I</w:t>
          </w:r>
          <w:r w:rsidR="00AF7F2C">
            <w:rPr>
              <w:rFonts w:ascii="Palatino Linotype" w:eastAsia="Palatino Linotype" w:hAnsi="Palatino Linotype" w:cs="Palatino Linotype"/>
            </w:rPr>
            <w:t>NFOEM/IP/RR/2025</w:t>
          </w:r>
        </w:p>
      </w:tc>
    </w:tr>
    <w:tr w:rsidR="00D727D0">
      <w:trPr>
        <w:trHeight w:val="242"/>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181" w:type="dxa"/>
        </w:tcPr>
        <w:p w:rsidR="00D330C9" w:rsidRPr="00D330C9" w:rsidRDefault="0070584A" w:rsidP="002E762E">
          <w:pPr>
            <w:spacing w:after="120" w:line="256" w:lineRule="auto"/>
            <w:ind w:right="1207"/>
            <w:rPr>
              <w:rFonts w:ascii="Palatino Linotype" w:eastAsia="Palatino Linotype" w:hAnsi="Palatino Linotype" w:cs="Palatino Linotype"/>
              <w:color w:val="000000"/>
            </w:rPr>
          </w:pPr>
          <w:r w:rsidRPr="0070584A">
            <w:rPr>
              <w:rFonts w:ascii="Palatino Linotype" w:hAnsi="Palatino Linotype"/>
              <w:bCs/>
              <w:color w:val="000000"/>
            </w:rPr>
            <w:t>Ayuntamiento de Huehuetoca</w:t>
          </w:r>
        </w:p>
      </w:tc>
    </w:tr>
    <w:tr w:rsidR="00D727D0">
      <w:trPr>
        <w:trHeight w:val="342"/>
      </w:trPr>
      <w:tc>
        <w:tcPr>
          <w:tcW w:w="4884" w:type="dxa"/>
        </w:tcPr>
        <w:p w:rsidR="00D727D0" w:rsidRDefault="001D4F8C"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w:t>
          </w:r>
          <w:r w:rsidR="00C84E40">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5181" w:type="dxa"/>
        </w:tcPr>
        <w:p w:rsidR="00D727D0" w:rsidRDefault="001D4F8C">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D727D0">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E81B4B">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posOffset>-1060755</wp:posOffset>
          </wp:positionH>
          <wp:positionV relativeFrom="page">
            <wp:posOffset>70485</wp:posOffset>
          </wp:positionV>
          <wp:extent cx="7705725" cy="9987915"/>
          <wp:effectExtent l="0" t="0" r="9525" b="0"/>
          <wp:wrapNone/>
          <wp:docPr id="70"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7915"/>
                  </a:xfrm>
                  <a:prstGeom prst="rect">
                    <a:avLst/>
                  </a:prstGeom>
                  <a:ln/>
                </pic:spPr>
              </pic:pic>
            </a:graphicData>
          </a:graphic>
        </wp:anchor>
      </w:drawing>
    </w:r>
  </w:p>
  <w:tbl>
    <w:tblPr>
      <w:tblStyle w:val="a2"/>
      <w:tblW w:w="10598" w:type="dxa"/>
      <w:tblInd w:w="-533" w:type="dxa"/>
      <w:tblLayout w:type="fixed"/>
      <w:tblLook w:val="0400" w:firstRow="0" w:lastRow="0" w:firstColumn="0" w:lastColumn="0" w:noHBand="0" w:noVBand="1"/>
    </w:tblPr>
    <w:tblGrid>
      <w:gridCol w:w="6770"/>
      <w:gridCol w:w="3828"/>
    </w:tblGrid>
    <w:tr w:rsidR="00D727D0">
      <w:trPr>
        <w:trHeight w:val="227"/>
      </w:trPr>
      <w:tc>
        <w:tcPr>
          <w:tcW w:w="6770" w:type="dxa"/>
        </w:tcPr>
        <w:p w:rsidR="00D727D0" w:rsidRDefault="001D4F8C">
          <w:pPr>
            <w:spacing w:after="120" w:line="256" w:lineRule="auto"/>
            <w:ind w:left="216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Recurso de Revisión:</w:t>
          </w:r>
        </w:p>
      </w:tc>
      <w:tc>
        <w:tcPr>
          <w:tcW w:w="3828" w:type="dxa"/>
        </w:tcPr>
        <w:p w:rsidR="00D727D0" w:rsidRDefault="00AF7F2C" w:rsidP="00273466">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w:t>
          </w:r>
          <w:r w:rsidR="0070584A">
            <w:rPr>
              <w:rFonts w:ascii="Palatino Linotype" w:eastAsia="Palatino Linotype" w:hAnsi="Palatino Linotype" w:cs="Palatino Linotype"/>
            </w:rPr>
            <w:t>0613</w:t>
          </w:r>
          <w:r>
            <w:rPr>
              <w:rFonts w:ascii="Palatino Linotype" w:eastAsia="Palatino Linotype" w:hAnsi="Palatino Linotype" w:cs="Palatino Linotype"/>
            </w:rPr>
            <w:t>/</w:t>
          </w:r>
          <w:r w:rsidR="001D4F8C">
            <w:rPr>
              <w:rFonts w:ascii="Palatino Linotype" w:eastAsia="Palatino Linotype" w:hAnsi="Palatino Linotype" w:cs="Palatino Linotype"/>
            </w:rPr>
            <w:t>INFOEM/IP/RR/2025</w:t>
          </w:r>
        </w:p>
      </w:tc>
    </w:tr>
    <w:tr w:rsidR="00D727D0">
      <w:trPr>
        <w:trHeight w:val="242"/>
      </w:trPr>
      <w:tc>
        <w:tcPr>
          <w:tcW w:w="6770"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28" w:type="dxa"/>
        </w:tcPr>
        <w:p w:rsidR="00D727D0" w:rsidRPr="0070584A" w:rsidRDefault="0070584A" w:rsidP="00273466">
          <w:pPr>
            <w:spacing w:after="0" w:line="240" w:lineRule="auto"/>
            <w:ind w:left="-67" w:right="72"/>
            <w:jc w:val="both"/>
            <w:rPr>
              <w:rFonts w:ascii="Palatino Linotype" w:eastAsia="Palatino Linotype" w:hAnsi="Palatino Linotype" w:cs="Palatino Linotype"/>
            </w:rPr>
          </w:pPr>
          <w:r w:rsidRPr="0070584A">
            <w:rPr>
              <w:rFonts w:ascii="Palatino Linotype" w:hAnsi="Palatino Linotype"/>
              <w:bCs/>
              <w:color w:val="000000"/>
            </w:rPr>
            <w:t>Ayuntamiento de Huehuetoca</w:t>
          </w:r>
        </w:p>
      </w:tc>
    </w:tr>
    <w:tr w:rsidR="00D727D0">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28" w:type="dxa"/>
        </w:tcPr>
        <w:p w:rsidR="00D727D0" w:rsidRDefault="00AE3FC6" w:rsidP="00D82C27">
          <w:pPr>
            <w:spacing w:after="120" w:line="256" w:lineRule="auto"/>
            <w:ind w:right="-435"/>
            <w:jc w:val="both"/>
            <w:rPr>
              <w:rFonts w:ascii="Palatino Linotype" w:eastAsia="Palatino Linotype" w:hAnsi="Palatino Linotype" w:cs="Palatino Linotype"/>
            </w:rPr>
          </w:pPr>
          <w:r>
            <w:rPr>
              <w:rFonts w:ascii="Palatino Linotype" w:eastAsia="Palatino Linotype" w:hAnsi="Palatino Linotype" w:cs="Palatino Linotype"/>
            </w:rPr>
            <w:t>XXXX</w:t>
          </w:r>
        </w:p>
      </w:tc>
    </w:tr>
    <w:tr w:rsidR="00D727D0">
      <w:trPr>
        <w:trHeight w:val="342"/>
      </w:trPr>
      <w:tc>
        <w:tcPr>
          <w:tcW w:w="6770" w:type="dxa"/>
        </w:tcPr>
        <w:p w:rsidR="00D727D0" w:rsidRDefault="001D4F8C"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w:t>
          </w:r>
          <w:r w:rsidR="00C84E40">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3828" w:type="dxa"/>
        </w:tcPr>
        <w:p w:rsidR="00D727D0" w:rsidRDefault="001D4F8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7603"/>
    <w:multiLevelType w:val="multilevel"/>
    <w:tmpl w:val="4DE80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717A91"/>
    <w:multiLevelType w:val="multilevel"/>
    <w:tmpl w:val="AB56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A67C1A"/>
    <w:multiLevelType w:val="multilevel"/>
    <w:tmpl w:val="7360ADAC"/>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D609E2"/>
    <w:multiLevelType w:val="multilevel"/>
    <w:tmpl w:val="853014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3391B9F"/>
    <w:multiLevelType w:val="multilevel"/>
    <w:tmpl w:val="A400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D0"/>
    <w:rsid w:val="00030762"/>
    <w:rsid w:val="0003512E"/>
    <w:rsid w:val="00097A13"/>
    <w:rsid w:val="000B1AF2"/>
    <w:rsid w:val="001033CE"/>
    <w:rsid w:val="001102E4"/>
    <w:rsid w:val="001435CA"/>
    <w:rsid w:val="001A43B2"/>
    <w:rsid w:val="001D4F8C"/>
    <w:rsid w:val="001F07C5"/>
    <w:rsid w:val="00211A72"/>
    <w:rsid w:val="00214AEA"/>
    <w:rsid w:val="00273466"/>
    <w:rsid w:val="002829BD"/>
    <w:rsid w:val="002E4B1E"/>
    <w:rsid w:val="002E5E03"/>
    <w:rsid w:val="002E762E"/>
    <w:rsid w:val="00326911"/>
    <w:rsid w:val="003D23F2"/>
    <w:rsid w:val="003D73AC"/>
    <w:rsid w:val="003E6BA3"/>
    <w:rsid w:val="003F074D"/>
    <w:rsid w:val="003F4A33"/>
    <w:rsid w:val="00402260"/>
    <w:rsid w:val="00420EA6"/>
    <w:rsid w:val="004775B0"/>
    <w:rsid w:val="004B3908"/>
    <w:rsid w:val="004C5212"/>
    <w:rsid w:val="005907BA"/>
    <w:rsid w:val="005B7410"/>
    <w:rsid w:val="005F3197"/>
    <w:rsid w:val="0061342D"/>
    <w:rsid w:val="0063035A"/>
    <w:rsid w:val="00695578"/>
    <w:rsid w:val="006B6964"/>
    <w:rsid w:val="0070584A"/>
    <w:rsid w:val="0074578C"/>
    <w:rsid w:val="00784F1A"/>
    <w:rsid w:val="0080511D"/>
    <w:rsid w:val="00890D69"/>
    <w:rsid w:val="008D7BAF"/>
    <w:rsid w:val="008F05F0"/>
    <w:rsid w:val="00903949"/>
    <w:rsid w:val="00916C20"/>
    <w:rsid w:val="00A769D4"/>
    <w:rsid w:val="00AB310C"/>
    <w:rsid w:val="00AC4D67"/>
    <w:rsid w:val="00AE3FC6"/>
    <w:rsid w:val="00AF7F2C"/>
    <w:rsid w:val="00B46ECE"/>
    <w:rsid w:val="00B52F58"/>
    <w:rsid w:val="00B77D42"/>
    <w:rsid w:val="00BF43A4"/>
    <w:rsid w:val="00C84E40"/>
    <w:rsid w:val="00C92BC9"/>
    <w:rsid w:val="00C946E9"/>
    <w:rsid w:val="00D250F6"/>
    <w:rsid w:val="00D330C9"/>
    <w:rsid w:val="00D57CA8"/>
    <w:rsid w:val="00D62DE2"/>
    <w:rsid w:val="00D63514"/>
    <w:rsid w:val="00D727D0"/>
    <w:rsid w:val="00D82C27"/>
    <w:rsid w:val="00DA45F6"/>
    <w:rsid w:val="00E47FE5"/>
    <w:rsid w:val="00E81B4B"/>
    <w:rsid w:val="00EA35F6"/>
    <w:rsid w:val="00ED39C7"/>
    <w:rsid w:val="00F557FF"/>
    <w:rsid w:val="00F60345"/>
    <w:rsid w:val="00FC4C16"/>
    <w:rsid w:val="00FE2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DECE06-C9CE-46BF-8E23-BC138E9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character" w:styleId="Hipervnculo">
    <w:name w:val="Hyperlink"/>
    <w:basedOn w:val="Fuentedeprrafopredeter"/>
    <w:uiPriority w:val="99"/>
    <w:semiHidden/>
    <w:unhideWhenUsed/>
    <w:rsid w:val="00D63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2737">
      <w:bodyDiv w:val="1"/>
      <w:marLeft w:val="0"/>
      <w:marRight w:val="0"/>
      <w:marTop w:val="0"/>
      <w:marBottom w:val="0"/>
      <w:divBdr>
        <w:top w:val="none" w:sz="0" w:space="0" w:color="auto"/>
        <w:left w:val="none" w:sz="0" w:space="0" w:color="auto"/>
        <w:bottom w:val="none" w:sz="0" w:space="0" w:color="auto"/>
        <w:right w:val="none" w:sz="0" w:space="0" w:color="auto"/>
      </w:divBdr>
    </w:div>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685984956">
      <w:bodyDiv w:val="1"/>
      <w:marLeft w:val="0"/>
      <w:marRight w:val="0"/>
      <w:marTop w:val="0"/>
      <w:marBottom w:val="0"/>
      <w:divBdr>
        <w:top w:val="none" w:sz="0" w:space="0" w:color="auto"/>
        <w:left w:val="none" w:sz="0" w:space="0" w:color="auto"/>
        <w:bottom w:val="none" w:sz="0" w:space="0" w:color="auto"/>
        <w:right w:val="none" w:sz="0" w:space="0" w:color="auto"/>
      </w:divBdr>
    </w:div>
    <w:div w:id="806438417">
      <w:bodyDiv w:val="1"/>
      <w:marLeft w:val="0"/>
      <w:marRight w:val="0"/>
      <w:marTop w:val="0"/>
      <w:marBottom w:val="0"/>
      <w:divBdr>
        <w:top w:val="none" w:sz="0" w:space="0" w:color="auto"/>
        <w:left w:val="none" w:sz="0" w:space="0" w:color="auto"/>
        <w:bottom w:val="none" w:sz="0" w:space="0" w:color="auto"/>
        <w:right w:val="none" w:sz="0" w:space="0" w:color="auto"/>
      </w:divBdr>
    </w:div>
    <w:div w:id="883978082">
      <w:bodyDiv w:val="1"/>
      <w:marLeft w:val="0"/>
      <w:marRight w:val="0"/>
      <w:marTop w:val="0"/>
      <w:marBottom w:val="0"/>
      <w:divBdr>
        <w:top w:val="none" w:sz="0" w:space="0" w:color="auto"/>
        <w:left w:val="none" w:sz="0" w:space="0" w:color="auto"/>
        <w:bottom w:val="none" w:sz="0" w:space="0" w:color="auto"/>
        <w:right w:val="none" w:sz="0" w:space="0" w:color="auto"/>
      </w:divBdr>
    </w:div>
    <w:div w:id="915434216">
      <w:bodyDiv w:val="1"/>
      <w:marLeft w:val="0"/>
      <w:marRight w:val="0"/>
      <w:marTop w:val="0"/>
      <w:marBottom w:val="0"/>
      <w:divBdr>
        <w:top w:val="none" w:sz="0" w:space="0" w:color="auto"/>
        <w:left w:val="none" w:sz="0" w:space="0" w:color="auto"/>
        <w:bottom w:val="none" w:sz="0" w:space="0" w:color="auto"/>
        <w:right w:val="none" w:sz="0" w:space="0" w:color="auto"/>
      </w:divBdr>
    </w:div>
    <w:div w:id="1214346464">
      <w:bodyDiv w:val="1"/>
      <w:marLeft w:val="0"/>
      <w:marRight w:val="0"/>
      <w:marTop w:val="0"/>
      <w:marBottom w:val="0"/>
      <w:divBdr>
        <w:top w:val="none" w:sz="0" w:space="0" w:color="auto"/>
        <w:left w:val="none" w:sz="0" w:space="0" w:color="auto"/>
        <w:bottom w:val="none" w:sz="0" w:space="0" w:color="auto"/>
        <w:right w:val="none" w:sz="0" w:space="0" w:color="auto"/>
      </w:divBdr>
    </w:div>
    <w:div w:id="1310094639">
      <w:bodyDiv w:val="1"/>
      <w:marLeft w:val="0"/>
      <w:marRight w:val="0"/>
      <w:marTop w:val="0"/>
      <w:marBottom w:val="0"/>
      <w:divBdr>
        <w:top w:val="none" w:sz="0" w:space="0" w:color="auto"/>
        <w:left w:val="none" w:sz="0" w:space="0" w:color="auto"/>
        <w:bottom w:val="none" w:sz="0" w:space="0" w:color="auto"/>
        <w:right w:val="none" w:sz="0" w:space="0" w:color="auto"/>
      </w:divBdr>
    </w:div>
    <w:div w:id="1605385745">
      <w:bodyDiv w:val="1"/>
      <w:marLeft w:val="0"/>
      <w:marRight w:val="0"/>
      <w:marTop w:val="0"/>
      <w:marBottom w:val="0"/>
      <w:divBdr>
        <w:top w:val="none" w:sz="0" w:space="0" w:color="auto"/>
        <w:left w:val="none" w:sz="0" w:space="0" w:color="auto"/>
        <w:bottom w:val="none" w:sz="0" w:space="0" w:color="auto"/>
        <w:right w:val="none" w:sz="0" w:space="0" w:color="auto"/>
      </w:divBdr>
    </w:div>
    <w:div w:id="1754665864">
      <w:bodyDiv w:val="1"/>
      <w:marLeft w:val="0"/>
      <w:marRight w:val="0"/>
      <w:marTop w:val="0"/>
      <w:marBottom w:val="0"/>
      <w:divBdr>
        <w:top w:val="none" w:sz="0" w:space="0" w:color="auto"/>
        <w:left w:val="none" w:sz="0" w:space="0" w:color="auto"/>
        <w:bottom w:val="none" w:sz="0" w:space="0" w:color="auto"/>
        <w:right w:val="none" w:sz="0" w:space="0" w:color="auto"/>
      </w:divBdr>
    </w:div>
    <w:div w:id="1771967779">
      <w:bodyDiv w:val="1"/>
      <w:marLeft w:val="0"/>
      <w:marRight w:val="0"/>
      <w:marTop w:val="0"/>
      <w:marBottom w:val="0"/>
      <w:divBdr>
        <w:top w:val="none" w:sz="0" w:space="0" w:color="auto"/>
        <w:left w:val="none" w:sz="0" w:space="0" w:color="auto"/>
        <w:bottom w:val="none" w:sz="0" w:space="0" w:color="auto"/>
        <w:right w:val="none" w:sz="0" w:space="0" w:color="auto"/>
      </w:divBdr>
    </w:div>
    <w:div w:id="1958872604">
      <w:bodyDiv w:val="1"/>
      <w:marLeft w:val="0"/>
      <w:marRight w:val="0"/>
      <w:marTop w:val="0"/>
      <w:marBottom w:val="0"/>
      <w:divBdr>
        <w:top w:val="none" w:sz="0" w:space="0" w:color="auto"/>
        <w:left w:val="none" w:sz="0" w:space="0" w:color="auto"/>
        <w:bottom w:val="none" w:sz="0" w:space="0" w:color="auto"/>
        <w:right w:val="none" w:sz="0" w:space="0" w:color="auto"/>
      </w:divBdr>
    </w:div>
    <w:div w:id="2040428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y1fYVHCwaDCrBwVLrI4zpookQ==">CgMxLjAyCWguMWZvYjl0ZTIIaC5namRneHMyCWguMzBqMHpsbDgAciExVlpVYU81NGwxRzZabmdWN3AzSjZwNWxzX0c3OFA3V3c=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3817</Words>
  <Characters>20999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7</cp:revision>
  <cp:lastPrinted>2025-03-13T16:39:00Z</cp:lastPrinted>
  <dcterms:created xsi:type="dcterms:W3CDTF">2025-03-06T18:47:00Z</dcterms:created>
  <dcterms:modified xsi:type="dcterms:W3CDTF">2025-03-31T23:12:00Z</dcterms:modified>
</cp:coreProperties>
</file>