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1215FB" w:rsidRDefault="004C465F" w:rsidP="006D200F">
      <w:pPr>
        <w:tabs>
          <w:tab w:val="left" w:pos="8931"/>
        </w:tabs>
        <w:spacing w:after="0" w:line="360" w:lineRule="auto"/>
        <w:rPr>
          <w:b/>
          <w:bCs/>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2F0D6712" w:rsidR="00C4052B" w:rsidRPr="008F15B2" w:rsidRDefault="00C4052B" w:rsidP="006D200F">
          <w:pPr>
            <w:pStyle w:val="TtulodeTDC"/>
            <w:spacing w:before="0" w:line="360" w:lineRule="auto"/>
            <w:jc w:val="center"/>
            <w:rPr>
              <w:rFonts w:ascii="Palatino Linotype" w:hAnsi="Palatino Linotype"/>
              <w:color w:val="auto"/>
              <w:sz w:val="22"/>
              <w:szCs w:val="22"/>
            </w:rPr>
          </w:pPr>
          <w:r w:rsidRPr="008F15B2">
            <w:rPr>
              <w:rFonts w:ascii="Palatino Linotype" w:hAnsi="Palatino Linotype"/>
              <w:color w:val="auto"/>
              <w:sz w:val="22"/>
              <w:szCs w:val="22"/>
              <w:lang w:val="es-ES"/>
            </w:rPr>
            <w:t xml:space="preserve">RESOLUCIÓN DEL RECURSO DE REVISIÓN </w:t>
          </w:r>
          <w:r w:rsidR="001215FB">
            <w:rPr>
              <w:rFonts w:ascii="Palatino Linotype" w:hAnsi="Palatino Linotype"/>
              <w:color w:val="auto"/>
              <w:sz w:val="22"/>
              <w:szCs w:val="22"/>
            </w:rPr>
            <w:t>10736</w:t>
          </w:r>
          <w:r w:rsidR="00875F52" w:rsidRPr="008F15B2">
            <w:rPr>
              <w:rFonts w:ascii="Palatino Linotype" w:hAnsi="Palatino Linotype"/>
              <w:color w:val="auto"/>
              <w:sz w:val="22"/>
              <w:szCs w:val="22"/>
            </w:rPr>
            <w:t>/INFOEM/IP/RR/2025</w:t>
          </w:r>
        </w:p>
        <w:p w14:paraId="73933EFA" w14:textId="77777777" w:rsidR="00C4052B" w:rsidRPr="00B34A29" w:rsidRDefault="00C4052B" w:rsidP="006D200F">
          <w:pPr>
            <w:spacing w:after="0" w:line="360" w:lineRule="auto"/>
            <w:rPr>
              <w:color w:val="FF0000"/>
            </w:rPr>
          </w:pPr>
        </w:p>
        <w:p w14:paraId="3ACD10A9" w14:textId="77777777" w:rsidR="00145FC6" w:rsidRPr="00B34A29" w:rsidRDefault="00C4052B">
          <w:pPr>
            <w:pStyle w:val="TDC1"/>
            <w:tabs>
              <w:tab w:val="right" w:leader="dot" w:pos="8921"/>
            </w:tabs>
            <w:rPr>
              <w:rFonts w:asciiTheme="minorHAnsi" w:eastAsiaTheme="minorEastAsia" w:hAnsiTheme="minorHAnsi" w:cstheme="minorBidi"/>
              <w:noProof/>
              <w:color w:val="auto"/>
            </w:rPr>
          </w:pPr>
          <w:r w:rsidRPr="00B34A29">
            <w:rPr>
              <w:color w:val="FF0000"/>
            </w:rPr>
            <w:fldChar w:fldCharType="begin"/>
          </w:r>
          <w:r w:rsidRPr="00B34A29">
            <w:rPr>
              <w:color w:val="FF0000"/>
            </w:rPr>
            <w:instrText xml:space="preserve"> TOC \o "1-3" \h \z \u </w:instrText>
          </w:r>
          <w:r w:rsidRPr="00B34A29">
            <w:rPr>
              <w:color w:val="FF0000"/>
            </w:rPr>
            <w:fldChar w:fldCharType="separate"/>
          </w:r>
          <w:hyperlink w:anchor="_Toc210918881" w:history="1">
            <w:r w:rsidR="00145FC6" w:rsidRPr="00B34A29">
              <w:rPr>
                <w:rStyle w:val="Hipervnculo"/>
                <w:noProof/>
              </w:rPr>
              <w:t>A N T E C E D E N T E S</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_Toc210918881 \h </w:instrText>
            </w:r>
            <w:r w:rsidR="00145FC6" w:rsidRPr="00B34A29">
              <w:rPr>
                <w:noProof/>
                <w:webHidden/>
              </w:rPr>
            </w:r>
            <w:r w:rsidR="00145FC6" w:rsidRPr="00B34A29">
              <w:rPr>
                <w:noProof/>
                <w:webHidden/>
              </w:rPr>
              <w:fldChar w:fldCharType="separate"/>
            </w:r>
            <w:r w:rsidR="00B85B2C">
              <w:rPr>
                <w:noProof/>
                <w:webHidden/>
              </w:rPr>
              <w:t>2</w:t>
            </w:r>
            <w:r w:rsidR="00145FC6" w:rsidRPr="00B34A29">
              <w:rPr>
                <w:noProof/>
                <w:webHidden/>
              </w:rPr>
              <w:fldChar w:fldCharType="end"/>
            </w:r>
          </w:hyperlink>
        </w:p>
        <w:p w14:paraId="6804FB22"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2" w:history="1">
            <w:r w:rsidR="00145FC6" w:rsidRPr="00B34A29">
              <w:rPr>
                <w:rStyle w:val="Hipervnculo"/>
                <w:noProof/>
                <w:lang w:eastAsia="es-ES"/>
              </w:rPr>
              <w:t>I. Presentación de la solicitud de información</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_Toc210918882 \h </w:instrText>
            </w:r>
            <w:r w:rsidR="00145FC6" w:rsidRPr="00B34A29">
              <w:rPr>
                <w:noProof/>
                <w:webHidden/>
              </w:rPr>
            </w:r>
            <w:r w:rsidR="00145FC6" w:rsidRPr="00B34A29">
              <w:rPr>
                <w:noProof/>
                <w:webHidden/>
              </w:rPr>
              <w:fldChar w:fldCharType="separate"/>
            </w:r>
            <w:r w:rsidR="00B85B2C">
              <w:rPr>
                <w:noProof/>
                <w:webHidden/>
              </w:rPr>
              <w:t>2</w:t>
            </w:r>
            <w:r w:rsidR="00145FC6" w:rsidRPr="00B34A29">
              <w:rPr>
                <w:noProof/>
                <w:webHidden/>
              </w:rPr>
              <w:fldChar w:fldCharType="end"/>
            </w:r>
          </w:hyperlink>
        </w:p>
        <w:p w14:paraId="22233C18"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3" w:history="1">
            <w:r w:rsidR="00145FC6" w:rsidRPr="00B34A29">
              <w:rPr>
                <w:rStyle w:val="Hipervnculo"/>
                <w:rFonts w:cs="Tahoma"/>
                <w:noProof/>
              </w:rPr>
              <w:t>II.</w:t>
            </w:r>
            <w:r w:rsidR="00145FC6" w:rsidRPr="00B34A29">
              <w:rPr>
                <w:rStyle w:val="Hipervnculo"/>
                <w:noProof/>
              </w:rPr>
              <w:t xml:space="preserve"> Respuesta del Sujeto Obligado</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_Toc210918883 \h </w:instrText>
            </w:r>
            <w:r w:rsidR="00145FC6" w:rsidRPr="00B34A29">
              <w:rPr>
                <w:noProof/>
                <w:webHidden/>
              </w:rPr>
            </w:r>
            <w:r w:rsidR="00145FC6" w:rsidRPr="00B34A29">
              <w:rPr>
                <w:noProof/>
                <w:webHidden/>
              </w:rPr>
              <w:fldChar w:fldCharType="separate"/>
            </w:r>
            <w:r w:rsidR="00B85B2C">
              <w:rPr>
                <w:noProof/>
                <w:webHidden/>
              </w:rPr>
              <w:t>2</w:t>
            </w:r>
            <w:r w:rsidR="00145FC6" w:rsidRPr="00B34A29">
              <w:rPr>
                <w:noProof/>
                <w:webHidden/>
              </w:rPr>
              <w:fldChar w:fldCharType="end"/>
            </w:r>
          </w:hyperlink>
        </w:p>
        <w:p w14:paraId="3CC5180C"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4" w:history="1">
            <w:r w:rsidR="00145FC6" w:rsidRPr="00B34A29">
              <w:rPr>
                <w:rStyle w:val="Hipervnculo"/>
                <w:noProof/>
              </w:rPr>
              <w:t>III. Interposición del Recurso de Revisión</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_Toc210918884 \h </w:instrText>
            </w:r>
            <w:r w:rsidR="00145FC6" w:rsidRPr="00B34A29">
              <w:rPr>
                <w:noProof/>
                <w:webHidden/>
              </w:rPr>
            </w:r>
            <w:r w:rsidR="00145FC6" w:rsidRPr="00B34A29">
              <w:rPr>
                <w:noProof/>
                <w:webHidden/>
              </w:rPr>
              <w:fldChar w:fldCharType="separate"/>
            </w:r>
            <w:r w:rsidR="00B85B2C">
              <w:rPr>
                <w:noProof/>
                <w:webHidden/>
              </w:rPr>
              <w:t>4</w:t>
            </w:r>
            <w:r w:rsidR="00145FC6" w:rsidRPr="00B34A29">
              <w:rPr>
                <w:noProof/>
                <w:webHidden/>
              </w:rPr>
              <w:fldChar w:fldCharType="end"/>
            </w:r>
          </w:hyperlink>
        </w:p>
        <w:p w14:paraId="70384818"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5" w:history="1">
            <w:r w:rsidR="00145FC6" w:rsidRPr="00B34A29">
              <w:rPr>
                <w:rStyle w:val="Hipervnculo"/>
                <w:noProof/>
              </w:rPr>
              <w:t>IV. Trámite del Recurso de Revisión ante este Instituto</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_Toc210918885 \h </w:instrText>
            </w:r>
            <w:r w:rsidR="00145FC6" w:rsidRPr="00B34A29">
              <w:rPr>
                <w:noProof/>
                <w:webHidden/>
              </w:rPr>
            </w:r>
            <w:r w:rsidR="00145FC6" w:rsidRPr="00B34A29">
              <w:rPr>
                <w:noProof/>
                <w:webHidden/>
              </w:rPr>
              <w:fldChar w:fldCharType="separate"/>
            </w:r>
            <w:r w:rsidR="00B85B2C">
              <w:rPr>
                <w:noProof/>
                <w:webHidden/>
              </w:rPr>
              <w:t>4</w:t>
            </w:r>
            <w:r w:rsidR="00145FC6" w:rsidRPr="00B34A29">
              <w:rPr>
                <w:noProof/>
                <w:webHidden/>
              </w:rPr>
              <w:fldChar w:fldCharType="end"/>
            </w:r>
          </w:hyperlink>
        </w:p>
        <w:p w14:paraId="3A32A25A" w14:textId="77777777" w:rsidR="00145FC6" w:rsidRPr="00B34A29" w:rsidRDefault="0075559D">
          <w:pPr>
            <w:pStyle w:val="TDC1"/>
            <w:tabs>
              <w:tab w:val="right" w:leader="dot" w:pos="8921"/>
            </w:tabs>
            <w:rPr>
              <w:rFonts w:asciiTheme="minorHAnsi" w:eastAsiaTheme="minorEastAsia" w:hAnsiTheme="minorHAnsi" w:cstheme="minorBidi"/>
              <w:noProof/>
              <w:color w:val="auto"/>
            </w:rPr>
          </w:pPr>
          <w:hyperlink w:anchor="_Toc210918886" w:history="1">
            <w:r w:rsidR="00145FC6" w:rsidRPr="00B34A29">
              <w:rPr>
                <w:rStyle w:val="Hipervnculo"/>
                <w:noProof/>
              </w:rPr>
              <w:t>C O N S I D E R A N D O S</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_Toc210918886 \h </w:instrText>
            </w:r>
            <w:r w:rsidR="00145FC6" w:rsidRPr="00B34A29">
              <w:rPr>
                <w:noProof/>
                <w:webHidden/>
              </w:rPr>
            </w:r>
            <w:r w:rsidR="00145FC6" w:rsidRPr="00B34A29">
              <w:rPr>
                <w:noProof/>
                <w:webHidden/>
              </w:rPr>
              <w:fldChar w:fldCharType="separate"/>
            </w:r>
            <w:r w:rsidR="00B85B2C">
              <w:rPr>
                <w:noProof/>
                <w:webHidden/>
              </w:rPr>
              <w:t>6</w:t>
            </w:r>
            <w:r w:rsidR="00145FC6" w:rsidRPr="00B34A29">
              <w:rPr>
                <w:noProof/>
                <w:webHidden/>
              </w:rPr>
              <w:fldChar w:fldCharType="end"/>
            </w:r>
          </w:hyperlink>
        </w:p>
        <w:p w14:paraId="438B243F"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7" w:history="1">
            <w:r w:rsidR="00145FC6" w:rsidRPr="00B34A29">
              <w:rPr>
                <w:rStyle w:val="Hipervnculo"/>
                <w:noProof/>
              </w:rPr>
              <w:t>PRIMERO. Competencia</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_Toc210918887 \h </w:instrText>
            </w:r>
            <w:r w:rsidR="00145FC6" w:rsidRPr="00B34A29">
              <w:rPr>
                <w:noProof/>
                <w:webHidden/>
              </w:rPr>
            </w:r>
            <w:r w:rsidR="00145FC6" w:rsidRPr="00B34A29">
              <w:rPr>
                <w:noProof/>
                <w:webHidden/>
              </w:rPr>
              <w:fldChar w:fldCharType="separate"/>
            </w:r>
            <w:r w:rsidR="00B85B2C">
              <w:rPr>
                <w:noProof/>
                <w:webHidden/>
              </w:rPr>
              <w:t>6</w:t>
            </w:r>
            <w:r w:rsidR="00145FC6" w:rsidRPr="00B34A29">
              <w:rPr>
                <w:noProof/>
                <w:webHidden/>
              </w:rPr>
              <w:fldChar w:fldCharType="end"/>
            </w:r>
          </w:hyperlink>
        </w:p>
        <w:p w14:paraId="4BFA5EA7"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8" w:history="1">
            <w:r w:rsidR="00145FC6" w:rsidRPr="00B34A29">
              <w:rPr>
                <w:rStyle w:val="Hipervnculo"/>
                <w:noProof/>
              </w:rPr>
              <w:t>SEGUNDO. Causales de improcedencia</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_Toc210918888 \h </w:instrText>
            </w:r>
            <w:r w:rsidR="00145FC6" w:rsidRPr="00B34A29">
              <w:rPr>
                <w:noProof/>
                <w:webHidden/>
              </w:rPr>
            </w:r>
            <w:r w:rsidR="00145FC6" w:rsidRPr="00B34A29">
              <w:rPr>
                <w:noProof/>
                <w:webHidden/>
              </w:rPr>
              <w:fldChar w:fldCharType="separate"/>
            </w:r>
            <w:r w:rsidR="00B85B2C">
              <w:rPr>
                <w:noProof/>
                <w:webHidden/>
              </w:rPr>
              <w:t>6</w:t>
            </w:r>
            <w:r w:rsidR="00145FC6" w:rsidRPr="00B34A29">
              <w:rPr>
                <w:noProof/>
                <w:webHidden/>
              </w:rPr>
              <w:fldChar w:fldCharType="end"/>
            </w:r>
          </w:hyperlink>
        </w:p>
        <w:p w14:paraId="5F0DF75F"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89" w:history="1">
            <w:r w:rsidR="00145FC6" w:rsidRPr="00B34A29">
              <w:rPr>
                <w:rStyle w:val="Hipervnculo"/>
                <w:noProof/>
              </w:rPr>
              <w:t>TERCERO. Causales de sobreseimiento</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_Toc210918889 \h </w:instrText>
            </w:r>
            <w:r w:rsidR="00145FC6" w:rsidRPr="00B34A29">
              <w:rPr>
                <w:noProof/>
                <w:webHidden/>
              </w:rPr>
            </w:r>
            <w:r w:rsidR="00145FC6" w:rsidRPr="00B34A29">
              <w:rPr>
                <w:noProof/>
                <w:webHidden/>
              </w:rPr>
              <w:fldChar w:fldCharType="separate"/>
            </w:r>
            <w:r w:rsidR="00B85B2C">
              <w:rPr>
                <w:noProof/>
                <w:webHidden/>
              </w:rPr>
              <w:t>7</w:t>
            </w:r>
            <w:r w:rsidR="00145FC6" w:rsidRPr="00B34A29">
              <w:rPr>
                <w:noProof/>
                <w:webHidden/>
              </w:rPr>
              <w:fldChar w:fldCharType="end"/>
            </w:r>
          </w:hyperlink>
        </w:p>
        <w:p w14:paraId="35D7D506"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90" w:history="1">
            <w:r w:rsidR="00145FC6" w:rsidRPr="00B34A29">
              <w:rPr>
                <w:rStyle w:val="Hipervnculo"/>
                <w:noProof/>
              </w:rPr>
              <w:t>CUARTO. Decisión</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_Toc210918890 \h </w:instrText>
            </w:r>
            <w:r w:rsidR="00145FC6" w:rsidRPr="00B34A29">
              <w:rPr>
                <w:noProof/>
                <w:webHidden/>
              </w:rPr>
            </w:r>
            <w:r w:rsidR="00145FC6" w:rsidRPr="00B34A29">
              <w:rPr>
                <w:noProof/>
                <w:webHidden/>
              </w:rPr>
              <w:fldChar w:fldCharType="separate"/>
            </w:r>
            <w:r w:rsidR="00B85B2C">
              <w:rPr>
                <w:noProof/>
                <w:webHidden/>
              </w:rPr>
              <w:t>13</w:t>
            </w:r>
            <w:r w:rsidR="00145FC6" w:rsidRPr="00B34A29">
              <w:rPr>
                <w:noProof/>
                <w:webHidden/>
              </w:rPr>
              <w:fldChar w:fldCharType="end"/>
            </w:r>
          </w:hyperlink>
        </w:p>
        <w:p w14:paraId="34141508" w14:textId="77777777" w:rsidR="00145FC6" w:rsidRPr="00B34A29" w:rsidRDefault="0075559D">
          <w:pPr>
            <w:pStyle w:val="TDC2"/>
            <w:tabs>
              <w:tab w:val="right" w:leader="dot" w:pos="8921"/>
            </w:tabs>
            <w:rPr>
              <w:rFonts w:asciiTheme="minorHAnsi" w:eastAsiaTheme="minorEastAsia" w:hAnsiTheme="minorHAnsi" w:cstheme="minorBidi"/>
              <w:noProof/>
              <w:color w:val="auto"/>
            </w:rPr>
          </w:pPr>
          <w:hyperlink w:anchor="_Toc210918891" w:history="1">
            <w:r w:rsidR="00145FC6" w:rsidRPr="00B34A29">
              <w:rPr>
                <w:rStyle w:val="Hipervnculo"/>
                <w:noProof/>
              </w:rPr>
              <w:t>QUINTO. Vista la Dirección General de Protección de Datos Personales</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_Toc210918891 \h </w:instrText>
            </w:r>
            <w:r w:rsidR="00145FC6" w:rsidRPr="00B34A29">
              <w:rPr>
                <w:noProof/>
                <w:webHidden/>
              </w:rPr>
            </w:r>
            <w:r w:rsidR="00145FC6" w:rsidRPr="00B34A29">
              <w:rPr>
                <w:noProof/>
                <w:webHidden/>
              </w:rPr>
              <w:fldChar w:fldCharType="separate"/>
            </w:r>
            <w:r w:rsidR="00B85B2C">
              <w:rPr>
                <w:noProof/>
                <w:webHidden/>
              </w:rPr>
              <w:t>13</w:t>
            </w:r>
            <w:r w:rsidR="00145FC6" w:rsidRPr="00B34A29">
              <w:rPr>
                <w:noProof/>
                <w:webHidden/>
              </w:rPr>
              <w:fldChar w:fldCharType="end"/>
            </w:r>
          </w:hyperlink>
        </w:p>
        <w:p w14:paraId="0177A32F" w14:textId="77777777" w:rsidR="00145FC6" w:rsidRPr="00B34A29" w:rsidRDefault="0075559D">
          <w:pPr>
            <w:pStyle w:val="TDC1"/>
            <w:tabs>
              <w:tab w:val="right" w:leader="dot" w:pos="8921"/>
            </w:tabs>
            <w:rPr>
              <w:rFonts w:asciiTheme="minorHAnsi" w:eastAsiaTheme="minorEastAsia" w:hAnsiTheme="minorHAnsi" w:cstheme="minorBidi"/>
              <w:noProof/>
              <w:color w:val="auto"/>
            </w:rPr>
          </w:pPr>
          <w:hyperlink w:anchor="_Toc210918892" w:history="1">
            <w:r w:rsidR="00145FC6" w:rsidRPr="00B34A29">
              <w:rPr>
                <w:rStyle w:val="Hipervnculo"/>
                <w:noProof/>
              </w:rPr>
              <w:t>R E S U E L V E</w:t>
            </w:r>
            <w:r w:rsidR="00145FC6" w:rsidRPr="00B34A29">
              <w:rPr>
                <w:noProof/>
                <w:webHidden/>
              </w:rPr>
              <w:tab/>
            </w:r>
            <w:r w:rsidR="00145FC6" w:rsidRPr="00B34A29">
              <w:rPr>
                <w:noProof/>
                <w:webHidden/>
              </w:rPr>
              <w:fldChar w:fldCharType="begin"/>
            </w:r>
            <w:r w:rsidR="00145FC6" w:rsidRPr="00B34A29">
              <w:rPr>
                <w:noProof/>
                <w:webHidden/>
              </w:rPr>
              <w:instrText xml:space="preserve"> PAGEREF _Toc210918892 \h </w:instrText>
            </w:r>
            <w:r w:rsidR="00145FC6" w:rsidRPr="00B34A29">
              <w:rPr>
                <w:noProof/>
                <w:webHidden/>
              </w:rPr>
            </w:r>
            <w:r w:rsidR="00145FC6" w:rsidRPr="00B34A29">
              <w:rPr>
                <w:noProof/>
                <w:webHidden/>
              </w:rPr>
              <w:fldChar w:fldCharType="separate"/>
            </w:r>
            <w:r w:rsidR="00B85B2C">
              <w:rPr>
                <w:noProof/>
                <w:webHidden/>
              </w:rPr>
              <w:t>14</w:t>
            </w:r>
            <w:r w:rsidR="00145FC6" w:rsidRPr="00B34A29">
              <w:rPr>
                <w:noProof/>
                <w:webHidden/>
              </w:rPr>
              <w:fldChar w:fldCharType="end"/>
            </w:r>
          </w:hyperlink>
        </w:p>
        <w:p w14:paraId="5B9D6C11" w14:textId="761279C8" w:rsidR="00C4052B" w:rsidRPr="008F15B2" w:rsidRDefault="00C4052B" w:rsidP="006D200F">
          <w:pPr>
            <w:spacing w:after="0" w:line="360" w:lineRule="auto"/>
            <w:rPr>
              <w:color w:val="FF0000"/>
            </w:rPr>
          </w:pPr>
          <w:r w:rsidRPr="00B34A29">
            <w:rPr>
              <w:bCs/>
              <w:color w:val="FF0000"/>
              <w:lang w:val="es-ES"/>
            </w:rPr>
            <w:fldChar w:fldCharType="end"/>
          </w:r>
        </w:p>
      </w:sdtContent>
    </w:sdt>
    <w:p w14:paraId="57481942" w14:textId="77777777" w:rsidR="00C4052B" w:rsidRPr="008F15B2" w:rsidRDefault="00C4052B" w:rsidP="006D200F">
      <w:pPr>
        <w:tabs>
          <w:tab w:val="left" w:pos="8931"/>
        </w:tabs>
        <w:spacing w:after="0" w:line="360" w:lineRule="auto"/>
        <w:rPr>
          <w:color w:val="FF0000"/>
        </w:rPr>
      </w:pPr>
    </w:p>
    <w:p w14:paraId="411B5995" w14:textId="77777777" w:rsidR="00C4052B" w:rsidRPr="008F15B2" w:rsidRDefault="00C4052B" w:rsidP="006D200F">
      <w:pPr>
        <w:tabs>
          <w:tab w:val="left" w:pos="8931"/>
        </w:tabs>
        <w:spacing w:after="0" w:line="360" w:lineRule="auto"/>
        <w:rPr>
          <w:color w:val="FF0000"/>
        </w:rPr>
      </w:pPr>
    </w:p>
    <w:p w14:paraId="6784625D" w14:textId="77777777" w:rsidR="00C4052B" w:rsidRPr="008F15B2" w:rsidRDefault="00C4052B" w:rsidP="006D200F">
      <w:pPr>
        <w:tabs>
          <w:tab w:val="left" w:pos="8931"/>
        </w:tabs>
        <w:spacing w:after="0" w:line="360" w:lineRule="auto"/>
        <w:rPr>
          <w:color w:val="FF0000"/>
        </w:rPr>
      </w:pPr>
    </w:p>
    <w:p w14:paraId="140888DD" w14:textId="77777777" w:rsidR="00C4052B" w:rsidRPr="008F15B2" w:rsidRDefault="00C4052B" w:rsidP="006D200F">
      <w:pPr>
        <w:tabs>
          <w:tab w:val="left" w:pos="8931"/>
        </w:tabs>
        <w:spacing w:after="0" w:line="360" w:lineRule="auto"/>
        <w:rPr>
          <w:color w:val="FF0000"/>
        </w:rPr>
      </w:pPr>
    </w:p>
    <w:p w14:paraId="46268890" w14:textId="77777777" w:rsidR="00C4052B" w:rsidRPr="008F15B2" w:rsidRDefault="00C4052B" w:rsidP="006D200F">
      <w:pPr>
        <w:tabs>
          <w:tab w:val="left" w:pos="8931"/>
        </w:tabs>
        <w:spacing w:after="0" w:line="360" w:lineRule="auto"/>
        <w:rPr>
          <w:color w:val="FF0000"/>
        </w:rPr>
      </w:pPr>
    </w:p>
    <w:p w14:paraId="147CC638" w14:textId="77777777" w:rsidR="00C4052B" w:rsidRPr="008F15B2" w:rsidRDefault="00C4052B" w:rsidP="006D200F">
      <w:pPr>
        <w:tabs>
          <w:tab w:val="left" w:pos="8931"/>
        </w:tabs>
        <w:spacing w:after="0" w:line="360" w:lineRule="auto"/>
        <w:rPr>
          <w:color w:val="FF0000"/>
        </w:rPr>
      </w:pPr>
    </w:p>
    <w:p w14:paraId="01BB5716" w14:textId="77777777" w:rsidR="00C4052B" w:rsidRPr="008F15B2" w:rsidRDefault="00C4052B" w:rsidP="006D200F">
      <w:pPr>
        <w:tabs>
          <w:tab w:val="left" w:pos="8931"/>
        </w:tabs>
        <w:spacing w:after="0" w:line="360" w:lineRule="auto"/>
        <w:rPr>
          <w:color w:val="FF0000"/>
        </w:rPr>
      </w:pPr>
    </w:p>
    <w:p w14:paraId="62C1CEC9" w14:textId="77777777" w:rsidR="00C4052B" w:rsidRPr="008F15B2" w:rsidRDefault="00C4052B" w:rsidP="006D200F">
      <w:pPr>
        <w:tabs>
          <w:tab w:val="left" w:pos="8931"/>
        </w:tabs>
        <w:spacing w:after="0" w:line="360" w:lineRule="auto"/>
        <w:rPr>
          <w:color w:val="FF0000"/>
        </w:rPr>
      </w:pPr>
    </w:p>
    <w:p w14:paraId="707B742C" w14:textId="77777777" w:rsidR="001465BE" w:rsidRPr="008F15B2" w:rsidRDefault="001465BE" w:rsidP="006D200F">
      <w:pPr>
        <w:tabs>
          <w:tab w:val="left" w:pos="8931"/>
        </w:tabs>
        <w:spacing w:after="0" w:line="360" w:lineRule="auto"/>
        <w:rPr>
          <w:color w:val="FF0000"/>
        </w:rPr>
      </w:pPr>
    </w:p>
    <w:p w14:paraId="15F68994" w14:textId="77777777" w:rsidR="001465BE" w:rsidRPr="008F15B2" w:rsidRDefault="001465BE" w:rsidP="006D200F">
      <w:pPr>
        <w:tabs>
          <w:tab w:val="left" w:pos="8931"/>
        </w:tabs>
        <w:spacing w:after="0" w:line="360" w:lineRule="auto"/>
        <w:rPr>
          <w:color w:val="FF0000"/>
        </w:rPr>
      </w:pPr>
    </w:p>
    <w:p w14:paraId="2E08A9D7" w14:textId="77777777" w:rsidR="001465BE" w:rsidRPr="008F15B2" w:rsidRDefault="001465BE" w:rsidP="006D200F">
      <w:pPr>
        <w:tabs>
          <w:tab w:val="left" w:pos="8931"/>
        </w:tabs>
        <w:spacing w:after="0" w:line="360" w:lineRule="auto"/>
        <w:rPr>
          <w:color w:val="FF0000"/>
        </w:rPr>
      </w:pPr>
    </w:p>
    <w:p w14:paraId="3FB7EB5E" w14:textId="1DC87370" w:rsidR="005C690F" w:rsidRPr="008F15B2" w:rsidRDefault="007D6307" w:rsidP="006D200F">
      <w:pPr>
        <w:tabs>
          <w:tab w:val="left" w:pos="8931"/>
        </w:tabs>
        <w:spacing w:after="0" w:line="360" w:lineRule="auto"/>
        <w:rPr>
          <w:color w:val="auto"/>
        </w:rPr>
      </w:pPr>
      <w:r w:rsidRPr="008F15B2">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8F15B2">
        <w:rPr>
          <w:color w:val="auto"/>
        </w:rPr>
        <w:t xml:space="preserve">fecha </w:t>
      </w:r>
      <w:r w:rsidR="001215FB">
        <w:rPr>
          <w:color w:val="auto"/>
        </w:rPr>
        <w:t>ocho</w:t>
      </w:r>
      <w:r w:rsidR="007D33C6">
        <w:rPr>
          <w:color w:val="auto"/>
        </w:rPr>
        <w:t xml:space="preserve"> de octubre</w:t>
      </w:r>
      <w:r w:rsidR="00860F69" w:rsidRPr="008F15B2">
        <w:rPr>
          <w:color w:val="auto"/>
        </w:rPr>
        <w:t xml:space="preserve"> de dos mil veinticinco.</w:t>
      </w:r>
    </w:p>
    <w:p w14:paraId="0DCD3B82" w14:textId="77777777" w:rsidR="005C690F" w:rsidRPr="008F15B2" w:rsidRDefault="005C690F" w:rsidP="006D200F">
      <w:pPr>
        <w:spacing w:after="0" w:line="360" w:lineRule="auto"/>
        <w:rPr>
          <w:b/>
          <w:color w:val="FF0000"/>
        </w:rPr>
      </w:pPr>
    </w:p>
    <w:p w14:paraId="1570B336" w14:textId="2A3EBEF3" w:rsidR="005C690F" w:rsidRPr="008F15B2" w:rsidRDefault="007D6307" w:rsidP="006D200F">
      <w:pPr>
        <w:tabs>
          <w:tab w:val="left" w:pos="8931"/>
        </w:tabs>
        <w:spacing w:after="0" w:line="360" w:lineRule="auto"/>
        <w:rPr>
          <w:color w:val="auto"/>
        </w:rPr>
      </w:pPr>
      <w:r w:rsidRPr="008F15B2">
        <w:rPr>
          <w:b/>
          <w:bCs/>
          <w:color w:val="auto"/>
        </w:rPr>
        <w:t>VISTO</w:t>
      </w:r>
      <w:r w:rsidRPr="008F15B2">
        <w:rPr>
          <w:color w:val="auto"/>
        </w:rPr>
        <w:t xml:space="preserve"> el expediente electrónico conformado con motivo del Recurso de Revisión </w:t>
      </w:r>
      <w:r w:rsidR="001215FB" w:rsidRPr="007575E4">
        <w:rPr>
          <w:b/>
          <w:color w:val="auto"/>
        </w:rPr>
        <w:t>10736</w:t>
      </w:r>
      <w:r w:rsidR="00860F69" w:rsidRPr="007575E4">
        <w:rPr>
          <w:b/>
          <w:color w:val="auto"/>
        </w:rPr>
        <w:t>/INFOEM/IP/RR/2025</w:t>
      </w:r>
      <w:r w:rsidRPr="007D33C6">
        <w:rPr>
          <w:color w:val="auto"/>
        </w:rPr>
        <w:t xml:space="preserve">, interpuesto </w:t>
      </w:r>
      <w:r w:rsidR="008415EA" w:rsidRPr="007D33C6">
        <w:rPr>
          <w:color w:val="auto"/>
        </w:rPr>
        <w:t>por</w:t>
      </w:r>
      <w:r w:rsidR="00834D49" w:rsidRPr="007D33C6">
        <w:rPr>
          <w:color w:val="auto"/>
        </w:rPr>
        <w:t xml:space="preserve"> </w:t>
      </w:r>
      <w:r w:rsidR="00D906B2" w:rsidRPr="007D33C6">
        <w:rPr>
          <w:color w:val="auto"/>
        </w:rPr>
        <w:t>la persona</w:t>
      </w:r>
      <w:r w:rsidRPr="007D33C6">
        <w:rPr>
          <w:color w:val="auto"/>
        </w:rPr>
        <w:t xml:space="preserve"> Recurrente o Particular, en contra de la respuesta del Sujeto Obligado</w:t>
      </w:r>
      <w:r w:rsidR="00705FBB" w:rsidRPr="007D33C6">
        <w:rPr>
          <w:color w:val="auto"/>
        </w:rPr>
        <w:t xml:space="preserve">, </w:t>
      </w:r>
      <w:r w:rsidR="001215FB" w:rsidRPr="007575E4">
        <w:rPr>
          <w:b/>
          <w:color w:val="auto"/>
        </w:rPr>
        <w:t>Ayuntamiento de Tianguistenco</w:t>
      </w:r>
      <w:r w:rsidR="00EF0C39" w:rsidRPr="008F15B2">
        <w:rPr>
          <w:bCs/>
          <w:color w:val="auto"/>
        </w:rPr>
        <w:t>,</w:t>
      </w:r>
      <w:r w:rsidRPr="008F15B2">
        <w:rPr>
          <w:bCs/>
          <w:color w:val="auto"/>
        </w:rPr>
        <w:t xml:space="preserve"> a la solicitud de acceso a la información </w:t>
      </w:r>
      <w:r w:rsidRPr="008F15B2">
        <w:rPr>
          <w:color w:val="auto"/>
        </w:rPr>
        <w:t>pública</w:t>
      </w:r>
      <w:r w:rsidR="00800641" w:rsidRPr="008F15B2">
        <w:rPr>
          <w:color w:val="auto"/>
        </w:rPr>
        <w:t xml:space="preserve"> </w:t>
      </w:r>
      <w:r w:rsidR="001215FB">
        <w:rPr>
          <w:color w:val="auto"/>
        </w:rPr>
        <w:t>00179/TIANGUIS/IP/2025</w:t>
      </w:r>
      <w:r w:rsidRPr="008F15B2">
        <w:rPr>
          <w:bCs/>
          <w:color w:val="auto"/>
        </w:rPr>
        <w:t>,</w:t>
      </w:r>
      <w:r w:rsidRPr="008F15B2">
        <w:rPr>
          <w:color w:val="auto"/>
        </w:rPr>
        <w:t xml:space="preserve"> se emite la presente Resolución, con base en los Antecedentes y Considerandos que se exponen a continuación:</w:t>
      </w:r>
    </w:p>
    <w:p w14:paraId="1F97CEF3" w14:textId="77777777" w:rsidR="005C690F" w:rsidRPr="008F15B2" w:rsidRDefault="005C690F" w:rsidP="006D200F">
      <w:pPr>
        <w:spacing w:after="0" w:line="360" w:lineRule="auto"/>
        <w:rPr>
          <w:b/>
          <w:color w:val="FF0000"/>
        </w:rPr>
      </w:pPr>
    </w:p>
    <w:p w14:paraId="1DEAF9D3" w14:textId="24D35555" w:rsidR="005C690F" w:rsidRPr="008F15B2" w:rsidRDefault="00CD6238" w:rsidP="006D200F">
      <w:pPr>
        <w:pStyle w:val="Ttulo1"/>
        <w:spacing w:before="0" w:after="0" w:line="360" w:lineRule="auto"/>
        <w:jc w:val="center"/>
        <w:rPr>
          <w:color w:val="auto"/>
          <w:sz w:val="22"/>
          <w:szCs w:val="22"/>
        </w:rPr>
      </w:pPr>
      <w:bookmarkStart w:id="0" w:name="_Toc210918881"/>
      <w:r w:rsidRPr="008F15B2">
        <w:rPr>
          <w:color w:val="auto"/>
          <w:sz w:val="22"/>
          <w:szCs w:val="22"/>
        </w:rPr>
        <w:t>A N T E C E D E N T E S</w:t>
      </w:r>
      <w:bookmarkEnd w:id="0"/>
    </w:p>
    <w:p w14:paraId="5A7EDA4F" w14:textId="77777777" w:rsidR="005C690F" w:rsidRPr="008F15B2" w:rsidRDefault="005C690F" w:rsidP="006D200F">
      <w:pPr>
        <w:spacing w:after="0" w:line="360" w:lineRule="auto"/>
        <w:jc w:val="center"/>
        <w:rPr>
          <w:b/>
          <w:color w:val="auto"/>
        </w:rPr>
      </w:pPr>
    </w:p>
    <w:p w14:paraId="4930DAB9" w14:textId="77777777" w:rsidR="00E22EA8" w:rsidRPr="008F15B2" w:rsidRDefault="00E22EA8" w:rsidP="006D200F">
      <w:pPr>
        <w:pStyle w:val="Ttulo2"/>
        <w:spacing w:before="0" w:after="0" w:line="360" w:lineRule="auto"/>
        <w:rPr>
          <w:color w:val="auto"/>
          <w:sz w:val="22"/>
          <w:szCs w:val="22"/>
          <w:lang w:eastAsia="es-ES"/>
        </w:rPr>
      </w:pPr>
      <w:bookmarkStart w:id="1" w:name="_Toc210918882"/>
      <w:r w:rsidRPr="008F15B2">
        <w:rPr>
          <w:color w:val="auto"/>
          <w:sz w:val="22"/>
          <w:szCs w:val="22"/>
          <w:lang w:eastAsia="es-ES"/>
        </w:rPr>
        <w:t>I. Presentación de la solicitud de información</w:t>
      </w:r>
      <w:bookmarkEnd w:id="1"/>
    </w:p>
    <w:p w14:paraId="7243DA53" w14:textId="77777777" w:rsidR="00E22EA8" w:rsidRPr="008F15B2" w:rsidRDefault="00E22EA8" w:rsidP="006D200F">
      <w:pPr>
        <w:tabs>
          <w:tab w:val="left" w:pos="567"/>
        </w:tabs>
        <w:spacing w:after="0" w:line="360" w:lineRule="auto"/>
        <w:rPr>
          <w:rFonts w:eastAsia="Times New Roman" w:cs="Tahoma"/>
          <w:color w:val="auto"/>
          <w:lang w:eastAsia="es-ES"/>
        </w:rPr>
      </w:pPr>
    </w:p>
    <w:p w14:paraId="301B8A4E" w14:textId="4D2BF6B1" w:rsidR="00E22EA8" w:rsidRPr="008F15B2" w:rsidRDefault="00D906B2" w:rsidP="006D200F">
      <w:pPr>
        <w:spacing w:after="0" w:line="360" w:lineRule="auto"/>
        <w:rPr>
          <w:color w:val="auto"/>
        </w:rPr>
      </w:pPr>
      <w:r w:rsidRPr="008F15B2">
        <w:rPr>
          <w:rFonts w:eastAsia="Times New Roman" w:cs="Tahoma"/>
          <w:color w:val="auto"/>
          <w:lang w:eastAsia="es-ES"/>
        </w:rPr>
        <w:t>El</w:t>
      </w:r>
      <w:r w:rsidR="005D114B" w:rsidRPr="008F15B2">
        <w:rPr>
          <w:rFonts w:eastAsia="Times New Roman" w:cs="Tahoma"/>
          <w:color w:val="auto"/>
          <w:lang w:eastAsia="es-ES"/>
        </w:rPr>
        <w:t xml:space="preserve"> </w:t>
      </w:r>
      <w:r w:rsidR="001215FB">
        <w:rPr>
          <w:rFonts w:eastAsia="Times New Roman" w:cs="Tahoma"/>
          <w:color w:val="auto"/>
          <w:lang w:eastAsia="es-ES"/>
        </w:rPr>
        <w:t>dos de septiembre</w:t>
      </w:r>
      <w:r w:rsidR="00F81085" w:rsidRPr="008F15B2">
        <w:rPr>
          <w:rFonts w:eastAsia="Times New Roman" w:cs="Tahoma"/>
          <w:color w:val="auto"/>
          <w:lang w:eastAsia="es-ES"/>
        </w:rPr>
        <w:t xml:space="preserve"> de </w:t>
      </w:r>
      <w:r w:rsidR="00860F69" w:rsidRPr="008F15B2">
        <w:rPr>
          <w:rFonts w:eastAsia="Times New Roman" w:cs="Tahoma"/>
          <w:color w:val="auto"/>
          <w:lang w:eastAsia="es-ES"/>
        </w:rPr>
        <w:t xml:space="preserve">dos mil veinticinco, </w:t>
      </w:r>
      <w:r w:rsidR="005461CF" w:rsidRPr="008F15B2">
        <w:rPr>
          <w:rFonts w:eastAsia="Times New Roman" w:cs="Tahoma"/>
          <w:color w:val="auto"/>
          <w:lang w:eastAsia="es-ES"/>
        </w:rPr>
        <w:t>la persona Solicitante</w:t>
      </w:r>
      <w:r w:rsidR="00E22EA8" w:rsidRPr="008F15B2">
        <w:rPr>
          <w:rFonts w:eastAsia="Times New Roman" w:cs="Tahoma"/>
          <w:color w:val="auto"/>
          <w:lang w:eastAsia="es-ES"/>
        </w:rPr>
        <w:t xml:space="preserve"> presentó </w:t>
      </w:r>
      <w:r w:rsidR="005461CF" w:rsidRPr="008F15B2">
        <w:rPr>
          <w:rFonts w:eastAsia="Times New Roman" w:cs="Tahoma"/>
          <w:color w:val="auto"/>
          <w:lang w:eastAsia="es-ES"/>
        </w:rPr>
        <w:t>un requerimiento</w:t>
      </w:r>
      <w:r w:rsidR="00E22EA8" w:rsidRPr="008F15B2">
        <w:rPr>
          <w:rFonts w:eastAsia="Times New Roman" w:cs="Tahoma"/>
          <w:color w:val="auto"/>
          <w:lang w:eastAsia="es-ES"/>
        </w:rPr>
        <w:t xml:space="preserve"> de acceso a la información pública, a través del Sistema de Acceso a la Información Mexiquense (SAIMEX), ante</w:t>
      </w:r>
      <w:r w:rsidR="000B3C56" w:rsidRPr="008F15B2">
        <w:rPr>
          <w:rFonts w:eastAsia="Times New Roman" w:cs="Tahoma"/>
          <w:color w:val="auto"/>
          <w:lang w:eastAsia="es-ES"/>
        </w:rPr>
        <w:t xml:space="preserve"> </w:t>
      </w:r>
      <w:r w:rsidR="00DC175C" w:rsidRPr="008F15B2">
        <w:rPr>
          <w:rFonts w:eastAsia="Times New Roman" w:cs="Tahoma"/>
          <w:color w:val="auto"/>
          <w:lang w:eastAsia="es-ES"/>
        </w:rPr>
        <w:t>el</w:t>
      </w:r>
      <w:r w:rsidR="00860F69" w:rsidRPr="008F15B2">
        <w:rPr>
          <w:rFonts w:eastAsia="Times New Roman" w:cs="Tahoma"/>
          <w:color w:val="auto"/>
          <w:lang w:eastAsia="es-ES"/>
        </w:rPr>
        <w:t xml:space="preserve"> </w:t>
      </w:r>
      <w:r w:rsidR="001215FB">
        <w:rPr>
          <w:color w:val="auto"/>
        </w:rPr>
        <w:t>Ayuntamiento de Tianguistenco</w:t>
      </w:r>
      <w:r w:rsidR="00F81085" w:rsidRPr="008F15B2">
        <w:rPr>
          <w:color w:val="auto"/>
        </w:rPr>
        <w:t xml:space="preserve">, </w:t>
      </w:r>
      <w:r w:rsidR="00E22EA8" w:rsidRPr="008F15B2">
        <w:rPr>
          <w:rFonts w:eastAsia="Calibri" w:cs="Tahoma"/>
          <w:color w:val="auto"/>
        </w:rPr>
        <w:t xml:space="preserve">en los siguientes términos: </w:t>
      </w:r>
    </w:p>
    <w:p w14:paraId="2B959865" w14:textId="77777777" w:rsidR="00E22EA8" w:rsidRPr="008F15B2" w:rsidRDefault="00E22EA8" w:rsidP="006D200F">
      <w:pPr>
        <w:spacing w:after="0" w:line="360" w:lineRule="auto"/>
        <w:rPr>
          <w:rFonts w:eastAsia="Calibri" w:cs="Tahoma"/>
          <w:color w:val="auto"/>
        </w:rPr>
      </w:pPr>
    </w:p>
    <w:p w14:paraId="4AF8EA11" w14:textId="1F49124E" w:rsidR="00BF362A" w:rsidRPr="008F15B2" w:rsidRDefault="00125F26" w:rsidP="006D200F">
      <w:pPr>
        <w:spacing w:after="0" w:line="360" w:lineRule="auto"/>
        <w:ind w:left="567" w:right="567"/>
        <w:rPr>
          <w:rFonts w:eastAsia="Times New Roman" w:cs="Tahoma"/>
          <w:b/>
          <w:i/>
          <w:iCs/>
          <w:color w:val="auto"/>
          <w:sz w:val="20"/>
          <w:szCs w:val="20"/>
          <w:lang w:eastAsia="es-ES"/>
        </w:rPr>
      </w:pPr>
      <w:r w:rsidRPr="008F15B2">
        <w:rPr>
          <w:rFonts w:eastAsia="Times New Roman" w:cs="Tahoma"/>
          <w:b/>
          <w:i/>
          <w:iCs/>
          <w:color w:val="auto"/>
          <w:sz w:val="20"/>
          <w:szCs w:val="20"/>
          <w:lang w:eastAsia="es-ES"/>
        </w:rPr>
        <w:t>“</w:t>
      </w:r>
      <w:r w:rsidR="00E22EA8" w:rsidRPr="008F15B2">
        <w:rPr>
          <w:rFonts w:eastAsia="Times New Roman" w:cs="Tahoma"/>
          <w:b/>
          <w:i/>
          <w:iCs/>
          <w:color w:val="auto"/>
          <w:sz w:val="20"/>
          <w:szCs w:val="20"/>
          <w:lang w:eastAsia="es-ES"/>
        </w:rPr>
        <w:t xml:space="preserve">DESCRIPCIÓN </w:t>
      </w:r>
      <w:r w:rsidR="00E22EA8" w:rsidRPr="008F15B2">
        <w:rPr>
          <w:rFonts w:eastAsia="Times New Roman" w:cs="Arial"/>
          <w:bCs/>
          <w:i/>
          <w:iCs/>
          <w:color w:val="auto"/>
          <w:sz w:val="20"/>
          <w:lang w:eastAsia="es-ES"/>
        </w:rPr>
        <w:t>CLARA</w:t>
      </w:r>
      <w:r w:rsidR="00E22EA8" w:rsidRPr="008F15B2">
        <w:rPr>
          <w:rFonts w:eastAsia="Times New Roman" w:cs="Tahoma"/>
          <w:b/>
          <w:i/>
          <w:iCs/>
          <w:color w:val="auto"/>
          <w:sz w:val="20"/>
          <w:szCs w:val="20"/>
          <w:lang w:eastAsia="es-ES"/>
        </w:rPr>
        <w:t xml:space="preserve"> Y PRECI</w:t>
      </w:r>
      <w:r w:rsidR="0084143D" w:rsidRPr="008F15B2">
        <w:rPr>
          <w:rFonts w:eastAsia="Times New Roman" w:cs="Tahoma"/>
          <w:b/>
          <w:i/>
          <w:iCs/>
          <w:color w:val="auto"/>
          <w:sz w:val="20"/>
          <w:szCs w:val="20"/>
          <w:lang w:eastAsia="es-ES"/>
        </w:rPr>
        <w:t>SA DE LA INFORMACIÓN SOLICITADA</w:t>
      </w:r>
    </w:p>
    <w:p w14:paraId="5E88ED39" w14:textId="253A3099" w:rsidR="00BF362A" w:rsidRPr="008F15B2" w:rsidRDefault="001215FB" w:rsidP="006D200F">
      <w:pPr>
        <w:spacing w:after="0" w:line="360" w:lineRule="auto"/>
        <w:ind w:left="567" w:right="567"/>
        <w:rPr>
          <w:rFonts w:eastAsia="Times New Roman" w:cs="Arial"/>
          <w:bCs/>
          <w:i/>
          <w:iCs/>
          <w:color w:val="auto"/>
          <w:sz w:val="20"/>
          <w:lang w:eastAsia="es-ES"/>
        </w:rPr>
      </w:pPr>
      <w:r w:rsidRPr="001215FB">
        <w:rPr>
          <w:rFonts w:eastAsia="Times New Roman" w:cs="Arial"/>
          <w:bCs/>
          <w:i/>
          <w:iCs/>
          <w:color w:val="auto"/>
          <w:sz w:val="20"/>
          <w:lang w:eastAsia="es-ES"/>
        </w:rPr>
        <w:t>requiero el organigrama del ayuntamieto con nombres completos</w:t>
      </w:r>
      <w:r w:rsidR="00F81085" w:rsidRPr="008F15B2">
        <w:rPr>
          <w:rFonts w:eastAsia="Times New Roman" w:cs="Arial"/>
          <w:bCs/>
          <w:i/>
          <w:iCs/>
          <w:color w:val="auto"/>
          <w:sz w:val="20"/>
          <w:lang w:eastAsia="es-ES"/>
        </w:rPr>
        <w:t>”</w:t>
      </w:r>
      <w:r w:rsidR="005D114B" w:rsidRPr="008F15B2">
        <w:rPr>
          <w:rFonts w:eastAsia="Times New Roman" w:cs="Arial"/>
          <w:bCs/>
          <w:i/>
          <w:iCs/>
          <w:color w:val="auto"/>
          <w:sz w:val="20"/>
          <w:lang w:eastAsia="es-ES"/>
        </w:rPr>
        <w:t xml:space="preserve"> (Sic)</w:t>
      </w:r>
    </w:p>
    <w:p w14:paraId="36E12FD7" w14:textId="77777777" w:rsidR="005D114B" w:rsidRPr="008F15B2" w:rsidRDefault="005D114B" w:rsidP="006D200F">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8F15B2" w:rsidRDefault="00125F26" w:rsidP="006D200F">
      <w:pPr>
        <w:tabs>
          <w:tab w:val="left" w:pos="4667"/>
        </w:tabs>
        <w:spacing w:after="0" w:line="360" w:lineRule="auto"/>
        <w:ind w:left="567" w:right="567"/>
        <w:rPr>
          <w:rFonts w:eastAsia="Times New Roman" w:cs="Tahoma"/>
          <w:b/>
          <w:bCs/>
          <w:i/>
          <w:iCs/>
          <w:color w:val="auto"/>
          <w:sz w:val="20"/>
          <w:lang w:eastAsia="es-ES"/>
        </w:rPr>
      </w:pPr>
      <w:r w:rsidRPr="008F15B2">
        <w:rPr>
          <w:rFonts w:eastAsia="Times New Roman" w:cs="Tahoma"/>
          <w:b/>
          <w:bCs/>
          <w:i/>
          <w:iCs/>
          <w:color w:val="auto"/>
          <w:sz w:val="20"/>
          <w:lang w:eastAsia="es-ES"/>
        </w:rPr>
        <w:t>“</w:t>
      </w:r>
      <w:r w:rsidR="00E22EA8" w:rsidRPr="008F15B2">
        <w:rPr>
          <w:rFonts w:eastAsia="Times New Roman" w:cs="Tahoma"/>
          <w:b/>
          <w:bCs/>
          <w:i/>
          <w:iCs/>
          <w:color w:val="auto"/>
          <w:sz w:val="20"/>
          <w:lang w:eastAsia="es-ES"/>
        </w:rPr>
        <w:t>MODALIDAD DE ENTREGA</w:t>
      </w:r>
    </w:p>
    <w:p w14:paraId="1ED419A1" w14:textId="3021D6DA" w:rsidR="005D114B" w:rsidRPr="008F15B2" w:rsidRDefault="00BB6693" w:rsidP="006D200F">
      <w:pPr>
        <w:spacing w:after="0" w:line="360" w:lineRule="auto"/>
        <w:ind w:left="567" w:right="567"/>
        <w:rPr>
          <w:rFonts w:eastAsia="Times New Roman" w:cs="Arial"/>
          <w:bCs/>
          <w:i/>
          <w:iCs/>
          <w:color w:val="auto"/>
          <w:sz w:val="20"/>
          <w:lang w:eastAsia="es-ES"/>
        </w:rPr>
      </w:pPr>
      <w:r w:rsidRPr="008F15B2">
        <w:rPr>
          <w:rFonts w:eastAsia="Times New Roman" w:cs="Arial"/>
          <w:bCs/>
          <w:i/>
          <w:iCs/>
          <w:color w:val="auto"/>
          <w:sz w:val="20"/>
          <w:lang w:eastAsia="es-ES"/>
        </w:rPr>
        <w:t>A través del SAIMEX</w:t>
      </w:r>
      <w:r w:rsidR="00E22EA8" w:rsidRPr="008F15B2">
        <w:rPr>
          <w:rFonts w:eastAsia="Times New Roman" w:cs="Arial"/>
          <w:bCs/>
          <w:i/>
          <w:iCs/>
          <w:color w:val="auto"/>
          <w:sz w:val="20"/>
          <w:lang w:eastAsia="es-ES"/>
        </w:rPr>
        <w:t>”</w:t>
      </w:r>
    </w:p>
    <w:p w14:paraId="5EDF2F70" w14:textId="77777777" w:rsidR="00860F69" w:rsidRPr="008F15B2" w:rsidRDefault="00860F69" w:rsidP="006D200F">
      <w:pPr>
        <w:spacing w:after="0" w:line="360" w:lineRule="auto"/>
        <w:ind w:left="567" w:right="567"/>
        <w:rPr>
          <w:rFonts w:eastAsia="Times New Roman" w:cs="Arial"/>
          <w:bCs/>
          <w:i/>
          <w:iCs/>
          <w:color w:val="FF0000"/>
          <w:sz w:val="20"/>
          <w:lang w:eastAsia="es-ES"/>
        </w:rPr>
      </w:pPr>
    </w:p>
    <w:p w14:paraId="0A604AAC" w14:textId="208AD018" w:rsidR="00E22EA8" w:rsidRPr="008F15B2" w:rsidRDefault="000B3C56" w:rsidP="006D200F">
      <w:pPr>
        <w:pStyle w:val="Ttulo2"/>
        <w:spacing w:before="0" w:after="0" w:line="360" w:lineRule="auto"/>
        <w:rPr>
          <w:color w:val="auto"/>
          <w:sz w:val="22"/>
          <w:szCs w:val="22"/>
        </w:rPr>
      </w:pPr>
      <w:bookmarkStart w:id="2" w:name="_Toc210918883"/>
      <w:r w:rsidRPr="008F15B2">
        <w:rPr>
          <w:rFonts w:cs="Tahoma"/>
          <w:color w:val="auto"/>
          <w:sz w:val="22"/>
          <w:szCs w:val="22"/>
        </w:rPr>
        <w:t>I</w:t>
      </w:r>
      <w:r w:rsidR="00E22EA8" w:rsidRPr="008F15B2">
        <w:rPr>
          <w:rFonts w:cs="Tahoma"/>
          <w:color w:val="auto"/>
          <w:sz w:val="22"/>
          <w:szCs w:val="22"/>
        </w:rPr>
        <w:t>I.</w:t>
      </w:r>
      <w:r w:rsidR="00E22EA8" w:rsidRPr="008F15B2">
        <w:rPr>
          <w:color w:val="auto"/>
          <w:sz w:val="22"/>
          <w:szCs w:val="22"/>
        </w:rPr>
        <w:t xml:space="preserve"> Respuesta del Sujeto Obligado</w:t>
      </w:r>
      <w:bookmarkEnd w:id="2"/>
    </w:p>
    <w:p w14:paraId="1BB41CFA" w14:textId="77777777" w:rsidR="008C490F" w:rsidRDefault="008C490F" w:rsidP="006D200F">
      <w:pPr>
        <w:spacing w:after="0" w:line="360" w:lineRule="auto"/>
        <w:rPr>
          <w:color w:val="auto"/>
        </w:rPr>
      </w:pPr>
    </w:p>
    <w:p w14:paraId="304A582D" w14:textId="223D10A4" w:rsidR="001215FB" w:rsidRDefault="00011477" w:rsidP="006D200F">
      <w:pPr>
        <w:spacing w:after="0" w:line="360" w:lineRule="auto"/>
        <w:rPr>
          <w:color w:val="auto"/>
        </w:rPr>
      </w:pPr>
      <w:r w:rsidRPr="008F15B2">
        <w:rPr>
          <w:color w:val="auto"/>
        </w:rPr>
        <w:lastRenderedPageBreak/>
        <w:t xml:space="preserve">El </w:t>
      </w:r>
      <w:r w:rsidR="001215FB">
        <w:rPr>
          <w:color w:val="auto"/>
        </w:rPr>
        <w:t>cinco de septiembre</w:t>
      </w:r>
      <w:r w:rsidR="00B8553C" w:rsidRPr="008F15B2">
        <w:rPr>
          <w:color w:val="auto"/>
        </w:rPr>
        <w:t xml:space="preserve"> </w:t>
      </w:r>
      <w:r w:rsidR="00AD0383" w:rsidRPr="008F15B2">
        <w:rPr>
          <w:color w:val="auto"/>
        </w:rPr>
        <w:t xml:space="preserve">de dos mil veinticinco, </w:t>
      </w:r>
      <w:r w:rsidR="00E22EA8" w:rsidRPr="008F15B2">
        <w:rPr>
          <w:color w:val="auto"/>
        </w:rPr>
        <w:t xml:space="preserve">el Sujeto Obligado notificó, a través del Sistema de Acceso a la Información Mexiquense (SAIMEX), la respuesta a la solicitud de acceso a la información pública, </w:t>
      </w:r>
      <w:bookmarkStart w:id="3" w:name="_Hlk198111404"/>
      <w:r w:rsidR="00512060" w:rsidRPr="008F15B2">
        <w:rPr>
          <w:color w:val="auto"/>
        </w:rPr>
        <w:t xml:space="preserve">a través </w:t>
      </w:r>
      <w:r w:rsidR="003B551A" w:rsidRPr="008F15B2">
        <w:rPr>
          <w:color w:val="auto"/>
        </w:rPr>
        <w:t>de</w:t>
      </w:r>
      <w:r w:rsidR="001215FB">
        <w:rPr>
          <w:color w:val="auto"/>
        </w:rPr>
        <w:t xml:space="preserve"> la digitalización de los siguientes documentos:</w:t>
      </w:r>
    </w:p>
    <w:p w14:paraId="4FFC68E4" w14:textId="77777777" w:rsidR="001215FB" w:rsidRDefault="001215FB" w:rsidP="006D200F">
      <w:pPr>
        <w:spacing w:after="0" w:line="360" w:lineRule="auto"/>
        <w:rPr>
          <w:color w:val="auto"/>
        </w:rPr>
      </w:pPr>
    </w:p>
    <w:p w14:paraId="74E8E970" w14:textId="77777777" w:rsidR="001215FB" w:rsidRDefault="001215FB" w:rsidP="006D200F">
      <w:pPr>
        <w:spacing w:after="0" w:line="360" w:lineRule="auto"/>
        <w:rPr>
          <w:color w:val="auto"/>
        </w:rPr>
      </w:pPr>
      <w:r>
        <w:rPr>
          <w:color w:val="auto"/>
        </w:rPr>
        <w:t>i) O</w:t>
      </w:r>
      <w:r w:rsidR="003B551A" w:rsidRPr="008F15B2">
        <w:rPr>
          <w:color w:val="auto"/>
        </w:rPr>
        <w:t xml:space="preserve">ficio </w:t>
      </w:r>
      <w:r>
        <w:t xml:space="preserve">número </w:t>
      </w:r>
      <w:r w:rsidRPr="001215FB">
        <w:t>PMT/UT/224/2025</w:t>
      </w:r>
      <w:r>
        <w:t>,</w:t>
      </w:r>
      <w:r w:rsidRPr="001215FB">
        <w:t xml:space="preserve"> </w:t>
      </w:r>
      <w:r w:rsidR="003B551A" w:rsidRPr="008F15B2">
        <w:t xml:space="preserve">del </w:t>
      </w:r>
      <w:r>
        <w:t>dos de septiembre</w:t>
      </w:r>
      <w:r w:rsidR="003B551A" w:rsidRPr="008F15B2">
        <w:t xml:space="preserve"> de dos mil veinticinco, suscrito por </w:t>
      </w:r>
      <w:r>
        <w:t>el Titular de la Unidad de Transparencia</w:t>
      </w:r>
      <w:r w:rsidR="003B551A" w:rsidRPr="008F15B2">
        <w:rPr>
          <w:color w:val="auto"/>
        </w:rPr>
        <w:t xml:space="preserve">, dirigido </w:t>
      </w:r>
      <w:r>
        <w:rPr>
          <w:color w:val="auto"/>
        </w:rPr>
        <w:t>al Coordinador de Recursos Humanos</w:t>
      </w:r>
      <w:r w:rsidR="003B551A" w:rsidRPr="008F15B2">
        <w:rPr>
          <w:color w:val="auto"/>
        </w:rPr>
        <w:t xml:space="preserve">, por medio del cual </w:t>
      </w:r>
      <w:bookmarkStart w:id="4" w:name="_Hlk207110882"/>
      <w:r>
        <w:rPr>
          <w:color w:val="auto"/>
        </w:rPr>
        <w:t>solicita se de respuesta a la solicitud de información.</w:t>
      </w:r>
    </w:p>
    <w:p w14:paraId="7774CB7C" w14:textId="77777777" w:rsidR="001215FB" w:rsidRDefault="001215FB" w:rsidP="006D200F">
      <w:pPr>
        <w:spacing w:after="0" w:line="360" w:lineRule="auto"/>
        <w:rPr>
          <w:color w:val="auto"/>
        </w:rPr>
      </w:pPr>
    </w:p>
    <w:p w14:paraId="520F4DFF" w14:textId="77777777" w:rsidR="001215FB" w:rsidRDefault="001215FB" w:rsidP="006D200F">
      <w:pPr>
        <w:spacing w:after="0" w:line="360" w:lineRule="auto"/>
        <w:rPr>
          <w:color w:val="auto"/>
        </w:rPr>
      </w:pPr>
      <w:r>
        <w:rPr>
          <w:color w:val="auto"/>
        </w:rPr>
        <w:t>ii) Acuse de la solicitud de información pública</w:t>
      </w:r>
    </w:p>
    <w:p w14:paraId="3E4FDA56" w14:textId="77777777" w:rsidR="001215FB" w:rsidRDefault="001215FB" w:rsidP="006D200F">
      <w:pPr>
        <w:spacing w:after="0" w:line="360" w:lineRule="auto"/>
        <w:rPr>
          <w:color w:val="auto"/>
        </w:rPr>
      </w:pPr>
    </w:p>
    <w:p w14:paraId="56933DCC" w14:textId="4AF7EA80" w:rsidR="00860F69" w:rsidRDefault="001215FB" w:rsidP="006D200F">
      <w:pPr>
        <w:spacing w:after="0" w:line="360" w:lineRule="auto"/>
        <w:rPr>
          <w:color w:val="auto"/>
        </w:rPr>
      </w:pPr>
      <w:r>
        <w:rPr>
          <w:color w:val="auto"/>
        </w:rPr>
        <w:t>iii) Oficio número P</w:t>
      </w:r>
      <w:r w:rsidRPr="001215FB">
        <w:rPr>
          <w:color w:val="auto"/>
        </w:rPr>
        <w:t>MT/CRH/1238/202</w:t>
      </w:r>
      <w:r>
        <w:rPr>
          <w:color w:val="auto"/>
        </w:rPr>
        <w:t xml:space="preserve">5, del tres de septiembre de dos mil veinticinco, suscrito por el Coordinador de Recursos Humanos y dirigido al Encargado de Despacho. De la Unidad de Transparencia, </w:t>
      </w:r>
      <w:r w:rsidR="001D4195">
        <w:rPr>
          <w:color w:val="auto"/>
        </w:rPr>
        <w:t>por medio del cual menciona lo siguiente:</w:t>
      </w:r>
    </w:p>
    <w:p w14:paraId="55AAD76A" w14:textId="77777777" w:rsidR="001215FB" w:rsidRPr="008F15B2" w:rsidRDefault="001215FB" w:rsidP="006D200F">
      <w:pPr>
        <w:spacing w:after="0" w:line="360" w:lineRule="auto"/>
        <w:rPr>
          <w:color w:val="FF0000"/>
        </w:rPr>
      </w:pPr>
    </w:p>
    <w:p w14:paraId="2CD2D30B" w14:textId="1A048885" w:rsidR="001D4195" w:rsidRDefault="00860F69" w:rsidP="006D200F">
      <w:pPr>
        <w:spacing w:after="0" w:line="360" w:lineRule="auto"/>
        <w:ind w:left="567" w:right="567"/>
        <w:rPr>
          <w:rFonts w:eastAsia="Times New Roman" w:cs="Arial"/>
          <w:bCs/>
          <w:i/>
          <w:iCs/>
          <w:color w:val="auto"/>
          <w:sz w:val="20"/>
          <w:lang w:eastAsia="es-ES"/>
        </w:rPr>
      </w:pPr>
      <w:r w:rsidRPr="008F15B2">
        <w:rPr>
          <w:rFonts w:eastAsia="Times New Roman" w:cs="Arial"/>
          <w:bCs/>
          <w:i/>
          <w:iCs/>
          <w:color w:val="auto"/>
          <w:sz w:val="20"/>
          <w:lang w:eastAsia="es-ES"/>
        </w:rPr>
        <w:t>“…</w:t>
      </w:r>
    </w:p>
    <w:p w14:paraId="08A91A40" w14:textId="77777777" w:rsidR="001D4195" w:rsidRP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En relación a su solicitud, esta Coordinación de Recursos Humanos realizo una búsqueda</w:t>
      </w:r>
    </w:p>
    <w:p w14:paraId="5A60BD19" w14:textId="77777777" w:rsidR="001D4195" w:rsidRP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minúciosa en los expedientes que obran en el área, por lo que se anexa al presente copias simples</w:t>
      </w:r>
    </w:p>
    <w:p w14:paraId="4C435C98" w14:textId="77777777" w:rsid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de Constancias de Competencia Laboral con los que cuenta en el expediente.</w:t>
      </w:r>
    </w:p>
    <w:p w14:paraId="3FDDE7A7" w14:textId="77777777" w:rsidR="001D4195" w:rsidRPr="001D4195" w:rsidRDefault="001D4195" w:rsidP="006D200F">
      <w:pPr>
        <w:spacing w:after="0" w:line="360" w:lineRule="auto"/>
        <w:ind w:left="567" w:right="567"/>
        <w:rPr>
          <w:rFonts w:eastAsia="Times New Roman" w:cs="Arial"/>
          <w:bCs/>
          <w:i/>
          <w:iCs/>
          <w:color w:val="auto"/>
          <w:sz w:val="20"/>
          <w:lang w:eastAsia="es-ES"/>
        </w:rPr>
      </w:pPr>
    </w:p>
    <w:p w14:paraId="4F441E5E" w14:textId="77777777" w:rsidR="001D4195" w:rsidRP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Con lo anteriormente expuesto, se da respuesta a su requerimiento en tiempo y forma, de</w:t>
      </w:r>
    </w:p>
    <w:p w14:paraId="034DCC40" w14:textId="77777777" w:rsidR="001D4195" w:rsidRP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conformidad con los artículos 3, fracción I; 12, 18, 21, 23, fracción IV; 24, último párrafo; 25, 59</w:t>
      </w:r>
    </w:p>
    <w:p w14:paraId="5AA16D65" w14:textId="77777777" w:rsidR="001D4195" w:rsidRPr="001D4195"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fracciones I, I, III, 150 y 173 de la Ley de Transparencia y Acceso a la Información Pública del</w:t>
      </w:r>
    </w:p>
    <w:p w14:paraId="672718BA" w14:textId="7DEE93BB" w:rsidR="001D4195" w:rsidRPr="008F15B2" w:rsidRDefault="001D4195" w:rsidP="006D200F">
      <w:pPr>
        <w:spacing w:after="0" w:line="360" w:lineRule="auto"/>
        <w:ind w:left="567" w:right="567"/>
        <w:rPr>
          <w:rFonts w:eastAsia="Times New Roman" w:cs="Arial"/>
          <w:bCs/>
          <w:i/>
          <w:iCs/>
          <w:color w:val="auto"/>
          <w:sz w:val="20"/>
          <w:lang w:eastAsia="es-ES"/>
        </w:rPr>
      </w:pPr>
      <w:r w:rsidRPr="001D4195">
        <w:rPr>
          <w:rFonts w:eastAsia="Times New Roman" w:cs="Arial"/>
          <w:bCs/>
          <w:i/>
          <w:iCs/>
          <w:color w:val="auto"/>
          <w:sz w:val="20"/>
          <w:lang w:eastAsia="es-ES"/>
        </w:rPr>
        <w:t>Estado de México y Municipios.</w:t>
      </w:r>
    </w:p>
    <w:p w14:paraId="66FC8203" w14:textId="1C5D6259" w:rsidR="001D4195" w:rsidRDefault="00042240" w:rsidP="006D200F">
      <w:pPr>
        <w:spacing w:after="0" w:line="360" w:lineRule="auto"/>
        <w:ind w:left="567" w:right="567"/>
        <w:rPr>
          <w:rFonts w:eastAsia="Times New Roman" w:cs="Arial"/>
          <w:bCs/>
          <w:i/>
          <w:iCs/>
          <w:color w:val="auto"/>
          <w:sz w:val="20"/>
          <w:lang w:eastAsia="es-ES"/>
        </w:rPr>
      </w:pPr>
      <w:r w:rsidRPr="008F15B2">
        <w:rPr>
          <w:rFonts w:eastAsia="Times New Roman" w:cs="Arial"/>
          <w:bCs/>
          <w:i/>
          <w:iCs/>
          <w:color w:val="auto"/>
          <w:sz w:val="20"/>
          <w:lang w:eastAsia="es-ES"/>
        </w:rPr>
        <w:t>…” (Sic)</w:t>
      </w:r>
      <w:bookmarkEnd w:id="4"/>
    </w:p>
    <w:p w14:paraId="2601E99B" w14:textId="77777777" w:rsidR="001D4195" w:rsidRDefault="001D4195" w:rsidP="006D200F">
      <w:pPr>
        <w:spacing w:after="0" w:line="360" w:lineRule="auto"/>
        <w:ind w:left="567" w:right="567"/>
        <w:rPr>
          <w:rFonts w:eastAsia="Times New Roman" w:cs="Arial"/>
          <w:bCs/>
          <w:i/>
          <w:iCs/>
          <w:color w:val="auto"/>
          <w:sz w:val="20"/>
          <w:lang w:eastAsia="es-ES"/>
        </w:rPr>
      </w:pPr>
    </w:p>
    <w:p w14:paraId="53759470" w14:textId="4E4F0203" w:rsidR="001D4195" w:rsidRPr="001D4195" w:rsidRDefault="001D4195" w:rsidP="006D200F">
      <w:pPr>
        <w:spacing w:after="0" w:line="360" w:lineRule="auto"/>
        <w:ind w:right="567"/>
        <w:rPr>
          <w:rFonts w:eastAsia="Times New Roman" w:cs="Arial"/>
          <w:bCs/>
          <w:i/>
          <w:iCs/>
          <w:color w:val="auto"/>
          <w:sz w:val="20"/>
          <w:lang w:eastAsia="es-ES"/>
        </w:rPr>
      </w:pPr>
      <w:r>
        <w:rPr>
          <w:color w:val="auto"/>
        </w:rPr>
        <w:t xml:space="preserve">iv) Correo electrónico emitido por el Instituto Hacendario del Estado de México, Certificaciones de Comperencia Laboral (en algunos se dejó visible la Clave Única de </w:t>
      </w:r>
      <w:r>
        <w:rPr>
          <w:color w:val="auto"/>
        </w:rPr>
        <w:lastRenderedPageBreak/>
        <w:t>Registro de Población) y Diploma en Majora Regulatoria de diversos servidores públicos.</w:t>
      </w:r>
    </w:p>
    <w:p w14:paraId="24D06B04" w14:textId="77777777" w:rsidR="001D4195" w:rsidRPr="008F15B2" w:rsidRDefault="001D4195" w:rsidP="006D200F">
      <w:pPr>
        <w:spacing w:after="0" w:line="360" w:lineRule="auto"/>
        <w:ind w:right="567"/>
        <w:rPr>
          <w:rFonts w:eastAsia="Times New Roman" w:cs="Arial"/>
          <w:bCs/>
          <w:i/>
          <w:iCs/>
          <w:color w:val="FF0000"/>
          <w:sz w:val="20"/>
          <w:lang w:eastAsia="es-ES"/>
        </w:rPr>
      </w:pPr>
    </w:p>
    <w:p w14:paraId="7E7FBB31" w14:textId="3E971A14" w:rsidR="00E22EA8" w:rsidRPr="008F15B2" w:rsidRDefault="00E22EA8" w:rsidP="006D200F">
      <w:pPr>
        <w:pStyle w:val="Ttulo2"/>
        <w:spacing w:before="0" w:after="0" w:line="360" w:lineRule="auto"/>
        <w:rPr>
          <w:color w:val="auto"/>
          <w:sz w:val="22"/>
          <w:szCs w:val="22"/>
        </w:rPr>
      </w:pPr>
      <w:bookmarkStart w:id="5" w:name="_Toc210918884"/>
      <w:bookmarkEnd w:id="3"/>
      <w:r w:rsidRPr="008F15B2">
        <w:rPr>
          <w:color w:val="auto"/>
          <w:sz w:val="22"/>
          <w:szCs w:val="22"/>
        </w:rPr>
        <w:t>I</w:t>
      </w:r>
      <w:r w:rsidR="004D1D8F" w:rsidRPr="008F15B2">
        <w:rPr>
          <w:color w:val="auto"/>
          <w:sz w:val="22"/>
          <w:szCs w:val="22"/>
        </w:rPr>
        <w:t>II</w:t>
      </w:r>
      <w:r w:rsidRPr="008F15B2">
        <w:rPr>
          <w:color w:val="auto"/>
          <w:sz w:val="22"/>
          <w:szCs w:val="22"/>
        </w:rPr>
        <w:t>. Interposición del Recurso de Revisión</w:t>
      </w:r>
      <w:bookmarkEnd w:id="5"/>
    </w:p>
    <w:p w14:paraId="053D45CF" w14:textId="77777777" w:rsidR="00E22EA8" w:rsidRPr="008F15B2" w:rsidRDefault="00E22EA8" w:rsidP="006D200F">
      <w:pPr>
        <w:spacing w:after="0" w:line="360" w:lineRule="auto"/>
        <w:rPr>
          <w:b/>
          <w:color w:val="auto"/>
        </w:rPr>
      </w:pPr>
    </w:p>
    <w:p w14:paraId="1AABC52F" w14:textId="3DA4144B" w:rsidR="00E22EA8" w:rsidRPr="008F15B2" w:rsidRDefault="00083169" w:rsidP="006D200F">
      <w:pPr>
        <w:spacing w:after="0" w:line="360" w:lineRule="auto"/>
        <w:rPr>
          <w:bCs/>
          <w:color w:val="auto"/>
        </w:rPr>
      </w:pPr>
      <w:r w:rsidRPr="008F15B2">
        <w:rPr>
          <w:bCs/>
          <w:color w:val="auto"/>
        </w:rPr>
        <w:t>El</w:t>
      </w:r>
      <w:r w:rsidR="008E5E71" w:rsidRPr="008F15B2">
        <w:rPr>
          <w:bCs/>
          <w:color w:val="auto"/>
        </w:rPr>
        <w:t xml:space="preserve"> </w:t>
      </w:r>
      <w:r w:rsidR="001D4195">
        <w:rPr>
          <w:bCs/>
          <w:color w:val="auto"/>
        </w:rPr>
        <w:t>once de septiembre</w:t>
      </w:r>
      <w:r w:rsidR="003B1245" w:rsidRPr="008F15B2">
        <w:rPr>
          <w:bCs/>
          <w:color w:val="auto"/>
        </w:rPr>
        <w:t xml:space="preserve"> de dos mil </w:t>
      </w:r>
      <w:r w:rsidR="0024531F" w:rsidRPr="008F15B2">
        <w:rPr>
          <w:bCs/>
          <w:color w:val="auto"/>
        </w:rPr>
        <w:t xml:space="preserve">veinticinco, </w:t>
      </w:r>
      <w:r w:rsidR="00E22EA8" w:rsidRPr="008F15B2">
        <w:rPr>
          <w:bCs/>
          <w:color w:val="auto"/>
        </w:rPr>
        <w:t xml:space="preserve">se recibió en este Instituto, a través del </w:t>
      </w:r>
      <w:r w:rsidR="00E22EA8" w:rsidRPr="008F15B2">
        <w:rPr>
          <w:bCs/>
          <w:color w:val="auto"/>
          <w:lang w:val="es-ES"/>
        </w:rPr>
        <w:t>Sistema de Acceso a la Información Mexiquense (SAIMEX)</w:t>
      </w:r>
      <w:r w:rsidR="00E22EA8" w:rsidRPr="008F15B2">
        <w:rPr>
          <w:bCs/>
          <w:color w:val="auto"/>
        </w:rPr>
        <w:t xml:space="preserve">, </w:t>
      </w:r>
      <w:r w:rsidR="009019A8" w:rsidRPr="008F15B2">
        <w:rPr>
          <w:bCs/>
          <w:color w:val="auto"/>
        </w:rPr>
        <w:t xml:space="preserve">el </w:t>
      </w:r>
      <w:r w:rsidR="00E22EA8" w:rsidRPr="008F15B2">
        <w:rPr>
          <w:bCs/>
          <w:color w:val="auto"/>
        </w:rPr>
        <w:t>Recurso de Revisión interpuesto por la p</w:t>
      </w:r>
      <w:r w:rsidRPr="008F15B2">
        <w:rPr>
          <w:bCs/>
          <w:color w:val="auto"/>
        </w:rPr>
        <w:t>ersona</w:t>
      </w:r>
      <w:r w:rsidR="00E22EA8" w:rsidRPr="008F15B2">
        <w:rPr>
          <w:bCs/>
          <w:color w:val="auto"/>
        </w:rPr>
        <w:t xml:space="preserve"> Recurrente, en contra de la respuesta por el Sujeto Obligado, a la solicitud de información</w:t>
      </w:r>
      <w:r w:rsidR="00F43789" w:rsidRPr="008F15B2">
        <w:rPr>
          <w:rFonts w:eastAsia="Calibri" w:cs="Times New Roman"/>
          <w:color w:val="auto"/>
        </w:rPr>
        <w:t xml:space="preserve">, </w:t>
      </w:r>
      <w:r w:rsidR="00E22EA8" w:rsidRPr="008F15B2">
        <w:rPr>
          <w:bCs/>
          <w:color w:val="auto"/>
        </w:rPr>
        <w:t>en los siguientes términos:</w:t>
      </w:r>
    </w:p>
    <w:p w14:paraId="3ABEFCDE" w14:textId="77777777" w:rsidR="007D33C6" w:rsidRPr="008F15B2" w:rsidRDefault="007D33C6" w:rsidP="006D200F">
      <w:pPr>
        <w:spacing w:after="0" w:line="360" w:lineRule="auto"/>
        <w:ind w:left="567" w:right="567"/>
        <w:rPr>
          <w:b/>
          <w:bCs/>
          <w:i/>
          <w:color w:val="FF0000"/>
          <w:sz w:val="20"/>
          <w:szCs w:val="20"/>
        </w:rPr>
      </w:pPr>
    </w:p>
    <w:p w14:paraId="1B2CCD45" w14:textId="1F34B3A9" w:rsidR="00E22EA8" w:rsidRPr="008F15B2" w:rsidRDefault="00E12804" w:rsidP="006D200F">
      <w:pPr>
        <w:spacing w:after="0" w:line="360" w:lineRule="auto"/>
        <w:ind w:left="567" w:right="567"/>
        <w:rPr>
          <w:bCs/>
          <w:i/>
          <w:color w:val="auto"/>
          <w:sz w:val="20"/>
          <w:szCs w:val="20"/>
        </w:rPr>
      </w:pPr>
      <w:r w:rsidRPr="008F15B2">
        <w:rPr>
          <w:b/>
          <w:bCs/>
          <w:i/>
          <w:color w:val="auto"/>
          <w:sz w:val="20"/>
          <w:szCs w:val="20"/>
        </w:rPr>
        <w:t>‘’</w:t>
      </w:r>
      <w:r w:rsidR="00E22EA8" w:rsidRPr="008F15B2">
        <w:rPr>
          <w:b/>
          <w:bCs/>
          <w:i/>
          <w:color w:val="auto"/>
          <w:sz w:val="20"/>
          <w:szCs w:val="20"/>
        </w:rPr>
        <w:t>ACTO IMPUGNADO</w:t>
      </w:r>
    </w:p>
    <w:p w14:paraId="3B2615CC" w14:textId="2B1A3C2B" w:rsidR="00E22EA8" w:rsidRPr="008F15B2" w:rsidRDefault="007D600D" w:rsidP="006D200F">
      <w:pPr>
        <w:spacing w:after="0" w:line="360" w:lineRule="auto"/>
        <w:ind w:left="567" w:right="567"/>
        <w:rPr>
          <w:i/>
          <w:iCs/>
          <w:color w:val="auto"/>
          <w:sz w:val="20"/>
          <w:szCs w:val="20"/>
        </w:rPr>
      </w:pPr>
      <w:r w:rsidRPr="007D600D">
        <w:rPr>
          <w:i/>
          <w:iCs/>
          <w:color w:val="auto"/>
          <w:sz w:val="20"/>
          <w:szCs w:val="20"/>
        </w:rPr>
        <w:t>la negativa de la informacio</w:t>
      </w:r>
      <w:r>
        <w:rPr>
          <w:i/>
          <w:iCs/>
          <w:color w:val="auto"/>
          <w:sz w:val="20"/>
          <w:szCs w:val="20"/>
        </w:rPr>
        <w:t>n</w:t>
      </w:r>
      <w:r w:rsidR="000E6184" w:rsidRPr="008F15B2">
        <w:rPr>
          <w:i/>
          <w:iCs/>
          <w:color w:val="auto"/>
          <w:sz w:val="20"/>
          <w:szCs w:val="20"/>
        </w:rPr>
        <w:t>” (Sic)</w:t>
      </w:r>
    </w:p>
    <w:p w14:paraId="39969357" w14:textId="77777777" w:rsidR="000E6184" w:rsidRPr="008F15B2" w:rsidRDefault="000E6184" w:rsidP="006D200F">
      <w:pPr>
        <w:spacing w:after="0" w:line="360" w:lineRule="auto"/>
        <w:ind w:left="567" w:right="567"/>
        <w:rPr>
          <w:i/>
          <w:iCs/>
          <w:color w:val="FF0000"/>
          <w:sz w:val="20"/>
          <w:szCs w:val="20"/>
        </w:rPr>
      </w:pPr>
    </w:p>
    <w:p w14:paraId="3F1F07C7" w14:textId="49F2AE96" w:rsidR="00E22EA8" w:rsidRPr="008F15B2" w:rsidRDefault="00E12804" w:rsidP="006D200F">
      <w:pPr>
        <w:spacing w:after="0" w:line="360" w:lineRule="auto"/>
        <w:ind w:left="567" w:right="567"/>
        <w:rPr>
          <w:b/>
          <w:i/>
          <w:color w:val="auto"/>
          <w:sz w:val="20"/>
          <w:szCs w:val="20"/>
        </w:rPr>
      </w:pPr>
      <w:r w:rsidRPr="008F15B2">
        <w:rPr>
          <w:b/>
          <w:i/>
          <w:color w:val="auto"/>
          <w:sz w:val="20"/>
          <w:szCs w:val="20"/>
        </w:rPr>
        <w:t>‘’</w:t>
      </w:r>
      <w:r w:rsidR="00E22EA8" w:rsidRPr="008F15B2">
        <w:rPr>
          <w:b/>
          <w:i/>
          <w:color w:val="auto"/>
          <w:sz w:val="20"/>
          <w:szCs w:val="20"/>
        </w:rPr>
        <w:t>RAZONES O MOTIVOS DE LA INCONFORMIDAD</w:t>
      </w:r>
    </w:p>
    <w:p w14:paraId="5F5589F0" w14:textId="60FADF44" w:rsidR="00CF0F35" w:rsidRPr="008F15B2" w:rsidRDefault="007D600D" w:rsidP="006D200F">
      <w:pPr>
        <w:spacing w:after="0" w:line="360" w:lineRule="auto"/>
        <w:ind w:left="567" w:right="567"/>
        <w:rPr>
          <w:i/>
          <w:iCs/>
          <w:color w:val="auto"/>
          <w:sz w:val="20"/>
          <w:szCs w:val="20"/>
        </w:rPr>
      </w:pPr>
      <w:r>
        <w:rPr>
          <w:i/>
          <w:iCs/>
          <w:color w:val="auto"/>
          <w:sz w:val="20"/>
          <w:szCs w:val="20"/>
        </w:rPr>
        <w:t>s</w:t>
      </w:r>
      <w:r w:rsidRPr="007D600D">
        <w:rPr>
          <w:i/>
          <w:iCs/>
          <w:color w:val="auto"/>
          <w:sz w:val="20"/>
          <w:szCs w:val="20"/>
        </w:rPr>
        <w:t>e me entraga informacion que no solicite</w:t>
      </w:r>
      <w:r w:rsidR="00CF0F35" w:rsidRPr="008F15B2">
        <w:rPr>
          <w:i/>
          <w:iCs/>
          <w:color w:val="auto"/>
          <w:sz w:val="20"/>
          <w:szCs w:val="20"/>
        </w:rPr>
        <w:t>” (Sic)</w:t>
      </w:r>
    </w:p>
    <w:p w14:paraId="40F6A8DD" w14:textId="77777777" w:rsidR="00CF0F35" w:rsidRPr="008F15B2" w:rsidRDefault="00CF0F35" w:rsidP="006D200F">
      <w:pPr>
        <w:spacing w:after="0" w:line="360" w:lineRule="auto"/>
        <w:ind w:left="567" w:right="567"/>
        <w:rPr>
          <w:b/>
          <w:i/>
          <w:color w:val="FF0000"/>
          <w:sz w:val="20"/>
          <w:szCs w:val="20"/>
        </w:rPr>
      </w:pPr>
    </w:p>
    <w:p w14:paraId="009DB65C" w14:textId="45D040D7" w:rsidR="00E22EA8" w:rsidRPr="008F15B2" w:rsidRDefault="004D1D8F" w:rsidP="006D200F">
      <w:pPr>
        <w:pStyle w:val="Ttulo2"/>
        <w:spacing w:before="0" w:after="0" w:line="360" w:lineRule="auto"/>
        <w:rPr>
          <w:color w:val="auto"/>
          <w:sz w:val="22"/>
          <w:szCs w:val="22"/>
        </w:rPr>
      </w:pPr>
      <w:bookmarkStart w:id="6" w:name="_Toc210918885"/>
      <w:r w:rsidRPr="008F15B2">
        <w:rPr>
          <w:color w:val="auto"/>
          <w:sz w:val="22"/>
          <w:szCs w:val="22"/>
        </w:rPr>
        <w:t>I</w:t>
      </w:r>
      <w:r w:rsidR="00E22EA8" w:rsidRPr="008F15B2">
        <w:rPr>
          <w:color w:val="auto"/>
          <w:sz w:val="22"/>
          <w:szCs w:val="22"/>
        </w:rPr>
        <w:t>V. Trámite del Recurso de Revisión ante este Instituto</w:t>
      </w:r>
      <w:bookmarkEnd w:id="6"/>
    </w:p>
    <w:p w14:paraId="5C9B63F8" w14:textId="77777777" w:rsidR="009B2DAB" w:rsidRPr="008F15B2" w:rsidRDefault="009B2DAB" w:rsidP="006D200F">
      <w:pPr>
        <w:spacing w:after="0" w:line="360" w:lineRule="auto"/>
        <w:rPr>
          <w:b/>
          <w:bCs/>
          <w:color w:val="FF0000"/>
        </w:rPr>
      </w:pPr>
    </w:p>
    <w:p w14:paraId="173768ED" w14:textId="448F86C2" w:rsidR="00E22EA8" w:rsidRPr="008F15B2" w:rsidRDefault="00E22EA8" w:rsidP="006D200F">
      <w:pPr>
        <w:spacing w:after="0" w:line="360" w:lineRule="auto"/>
        <w:rPr>
          <w:bCs/>
          <w:color w:val="auto"/>
        </w:rPr>
      </w:pPr>
      <w:r w:rsidRPr="008F15B2">
        <w:rPr>
          <w:b/>
          <w:bCs/>
          <w:color w:val="auto"/>
        </w:rPr>
        <w:t>a) Turno del Medio de Impugnación.</w:t>
      </w:r>
      <w:r w:rsidR="000A706F" w:rsidRPr="008F15B2">
        <w:rPr>
          <w:bCs/>
          <w:color w:val="auto"/>
        </w:rPr>
        <w:t xml:space="preserve"> </w:t>
      </w:r>
      <w:r w:rsidR="005A1B5F" w:rsidRPr="008F15B2">
        <w:rPr>
          <w:bCs/>
          <w:color w:val="auto"/>
        </w:rPr>
        <w:t>El</w:t>
      </w:r>
      <w:r w:rsidR="00BD37CD" w:rsidRPr="008F15B2">
        <w:rPr>
          <w:bCs/>
          <w:color w:val="auto"/>
        </w:rPr>
        <w:t xml:space="preserve"> </w:t>
      </w:r>
      <w:r w:rsidR="001D4195">
        <w:rPr>
          <w:bCs/>
          <w:color w:val="auto"/>
        </w:rPr>
        <w:t>once de septiembre</w:t>
      </w:r>
      <w:r w:rsidR="003B1245" w:rsidRPr="008F15B2">
        <w:rPr>
          <w:bCs/>
          <w:color w:val="auto"/>
        </w:rPr>
        <w:t xml:space="preserve"> de dos </w:t>
      </w:r>
      <w:r w:rsidR="00BA4A96" w:rsidRPr="008F15B2">
        <w:rPr>
          <w:bCs/>
          <w:color w:val="auto"/>
        </w:rPr>
        <w:t xml:space="preserve">mil veinticinco, </w:t>
      </w:r>
      <w:r w:rsidRPr="008F15B2">
        <w:rPr>
          <w:bCs/>
          <w:color w:val="auto"/>
        </w:rPr>
        <w:t xml:space="preserve">el </w:t>
      </w:r>
      <w:r w:rsidRPr="008F15B2">
        <w:rPr>
          <w:color w:val="auto"/>
          <w:lang w:val="es-ES"/>
        </w:rPr>
        <w:t>Sistema de Acceso a la Información Mexiquense (SAIMEX),</w:t>
      </w:r>
      <w:r w:rsidRPr="008F15B2">
        <w:rPr>
          <w:bCs/>
          <w:color w:val="auto"/>
        </w:rPr>
        <w:t xml:space="preserve"> asignó el número de expediente </w:t>
      </w:r>
      <w:r w:rsidR="001215FB">
        <w:rPr>
          <w:b/>
          <w:bCs/>
          <w:color w:val="auto"/>
        </w:rPr>
        <w:t>10736</w:t>
      </w:r>
      <w:r w:rsidR="00875F52" w:rsidRPr="008F15B2">
        <w:rPr>
          <w:b/>
          <w:bCs/>
          <w:color w:val="auto"/>
        </w:rPr>
        <w:t>/INFOEM/IP/RR/2025</w:t>
      </w:r>
      <w:r w:rsidRPr="008F15B2">
        <w:rPr>
          <w:bCs/>
          <w:color w:val="auto"/>
        </w:rPr>
        <w:t xml:space="preserve">, al medio de impugnación que nos ocupa, con base en el sistema aprobado por el Pleno de este </w:t>
      </w:r>
      <w:r w:rsidR="00B65BCA" w:rsidRPr="008F15B2">
        <w:rPr>
          <w:bCs/>
          <w:color w:val="auto"/>
        </w:rPr>
        <w:t>Organismo</w:t>
      </w:r>
      <w:r w:rsidRPr="008F15B2">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8F15B2" w:rsidRDefault="000E6184" w:rsidP="006D200F">
      <w:pPr>
        <w:spacing w:after="0" w:line="360" w:lineRule="auto"/>
        <w:rPr>
          <w:bCs/>
          <w:color w:val="FF0000"/>
        </w:rPr>
      </w:pPr>
    </w:p>
    <w:p w14:paraId="1ECCC4F7" w14:textId="67060769" w:rsidR="00847AF7" w:rsidRPr="008F15B2" w:rsidRDefault="00E22EA8" w:rsidP="006D200F">
      <w:pPr>
        <w:spacing w:after="0" w:line="360" w:lineRule="auto"/>
        <w:rPr>
          <w:bCs/>
          <w:color w:val="auto"/>
          <w:lang w:val="es-ES_tradnl"/>
        </w:rPr>
      </w:pPr>
      <w:r w:rsidRPr="008F15B2">
        <w:rPr>
          <w:b/>
          <w:bCs/>
          <w:color w:val="auto"/>
        </w:rPr>
        <w:t>b) Admisión del Recurso de Revisión</w:t>
      </w:r>
      <w:r w:rsidRPr="008F15B2">
        <w:rPr>
          <w:b/>
          <w:bCs/>
          <w:color w:val="auto"/>
          <w:lang w:val="es-ES_tradnl"/>
        </w:rPr>
        <w:t xml:space="preserve">. </w:t>
      </w:r>
      <w:r w:rsidRPr="008F15B2">
        <w:rPr>
          <w:bCs/>
          <w:color w:val="auto"/>
          <w:lang w:val="es-ES_tradnl"/>
        </w:rPr>
        <w:t>El</w:t>
      </w:r>
      <w:r w:rsidR="00BD37CD" w:rsidRPr="008F15B2">
        <w:rPr>
          <w:bCs/>
          <w:color w:val="auto"/>
          <w:lang w:val="es-ES_tradnl"/>
        </w:rPr>
        <w:t xml:space="preserve"> </w:t>
      </w:r>
      <w:r w:rsidR="003B1245" w:rsidRPr="008F15B2">
        <w:rPr>
          <w:bCs/>
          <w:color w:val="auto"/>
          <w:lang w:val="es-ES_tradnl"/>
        </w:rPr>
        <w:t xml:space="preserve">diecisiete de </w:t>
      </w:r>
      <w:r w:rsidR="001D4195">
        <w:rPr>
          <w:bCs/>
          <w:color w:val="auto"/>
          <w:lang w:val="es-ES_tradnl"/>
        </w:rPr>
        <w:t xml:space="preserve">septiembre </w:t>
      </w:r>
      <w:r w:rsidR="003B1245" w:rsidRPr="008F15B2">
        <w:rPr>
          <w:bCs/>
          <w:color w:val="auto"/>
          <w:lang w:val="es-ES_tradnl"/>
        </w:rPr>
        <w:t xml:space="preserve">de dos mil veinticinco, </w:t>
      </w:r>
      <w:r w:rsidRPr="008F15B2">
        <w:rPr>
          <w:bCs/>
          <w:color w:val="auto"/>
          <w:lang w:val="es-ES_tradnl"/>
        </w:rPr>
        <w:t xml:space="preserve">se acordó la admisión del Recurso de Revisión interpuesto por </w:t>
      </w:r>
      <w:r w:rsidR="00261B92" w:rsidRPr="008F15B2">
        <w:rPr>
          <w:bCs/>
          <w:color w:val="auto"/>
          <w:lang w:val="es-ES_tradnl"/>
        </w:rPr>
        <w:t>la persona</w:t>
      </w:r>
      <w:r w:rsidRPr="008F15B2">
        <w:rPr>
          <w:bCs/>
          <w:color w:val="auto"/>
          <w:lang w:val="es-ES_tradnl"/>
        </w:rPr>
        <w:t xml:space="preserve"> Recurrente en contra </w:t>
      </w:r>
      <w:r w:rsidRPr="008F15B2">
        <w:rPr>
          <w:bCs/>
          <w:color w:val="auto"/>
          <w:lang w:val="es-ES_tradnl"/>
        </w:rPr>
        <w:lastRenderedPageBreak/>
        <w:t xml:space="preserve">del Sujeto Obligado, en términos del artículo 185, fracciones I y II de la Ley de Transparencia y Acceso a la Información Pública del Estado de México y Municipios, el cual fue notificado a las partes </w:t>
      </w:r>
      <w:r w:rsidR="00E10780" w:rsidRPr="008F15B2">
        <w:rPr>
          <w:bCs/>
          <w:color w:val="auto"/>
          <w:lang w:val="es-ES_tradnl"/>
        </w:rPr>
        <w:t>el</w:t>
      </w:r>
      <w:r w:rsidR="003B1245" w:rsidRPr="008F15B2">
        <w:rPr>
          <w:bCs/>
          <w:color w:val="auto"/>
          <w:lang w:val="es-ES_tradnl"/>
        </w:rPr>
        <w:t xml:space="preserve"> cinco de agosto de dos mil veinticinco</w:t>
      </w:r>
      <w:r w:rsidRPr="008F15B2">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77D31EE0" w14:textId="77777777" w:rsidR="00847AF7" w:rsidRPr="008F15B2" w:rsidRDefault="00847AF7" w:rsidP="006D200F">
      <w:pPr>
        <w:spacing w:after="0" w:line="360" w:lineRule="auto"/>
        <w:rPr>
          <w:color w:val="FF0000"/>
        </w:rPr>
      </w:pPr>
    </w:p>
    <w:p w14:paraId="4436CD4B" w14:textId="0BE08CDC" w:rsidR="001D4195" w:rsidRDefault="005A1B5F" w:rsidP="006D200F">
      <w:pPr>
        <w:spacing w:after="0" w:line="360" w:lineRule="auto"/>
        <w:rPr>
          <w:color w:val="auto"/>
          <w:lang w:val="es-ES"/>
        </w:rPr>
      </w:pPr>
      <w:r w:rsidRPr="008F15B2">
        <w:rPr>
          <w:b/>
          <w:color w:val="auto"/>
        </w:rPr>
        <w:t>c) Informe Justificado</w:t>
      </w:r>
      <w:r w:rsidR="001D4195">
        <w:rPr>
          <w:b/>
          <w:color w:val="auto"/>
        </w:rPr>
        <w:t xml:space="preserve"> y Manifestaciones</w:t>
      </w:r>
      <w:r w:rsidRPr="008F15B2">
        <w:rPr>
          <w:b/>
          <w:color w:val="auto"/>
        </w:rPr>
        <w:t xml:space="preserve">. </w:t>
      </w:r>
      <w:r w:rsidR="005461CF" w:rsidRPr="008F15B2">
        <w:rPr>
          <w:rFonts w:eastAsia="Times New Roman" w:cs="Tahoma"/>
          <w:iCs/>
          <w:color w:val="auto"/>
          <w:lang w:val="es-ES"/>
        </w:rPr>
        <w:t xml:space="preserve">El </w:t>
      </w:r>
      <w:r w:rsidR="001D4195">
        <w:rPr>
          <w:rFonts w:eastAsia="Times New Roman" w:cs="Tahoma"/>
          <w:iCs/>
          <w:color w:val="auto"/>
          <w:lang w:val="es-ES"/>
        </w:rPr>
        <w:t>veintiséis y veintinueve de septiembre</w:t>
      </w:r>
      <w:r w:rsidR="003B1245" w:rsidRPr="008F15B2">
        <w:rPr>
          <w:rFonts w:eastAsia="Times New Roman" w:cs="Tahoma"/>
          <w:iCs/>
          <w:color w:val="auto"/>
          <w:lang w:val="es-ES"/>
        </w:rPr>
        <w:t xml:space="preserve"> de dos mil veinticinco, </w:t>
      </w:r>
      <w:r w:rsidR="00847AF7" w:rsidRPr="008F15B2">
        <w:rPr>
          <w:rFonts w:eastAsia="Times New Roman" w:cs="Tahoma"/>
          <w:iCs/>
          <w:color w:val="auto"/>
          <w:lang w:val="es-ES"/>
        </w:rPr>
        <w:t xml:space="preserve">se recibió a través del </w:t>
      </w:r>
      <w:r w:rsidR="00847AF7" w:rsidRPr="008F15B2">
        <w:rPr>
          <w:bCs/>
          <w:color w:val="auto"/>
        </w:rPr>
        <w:t xml:space="preserve">el </w:t>
      </w:r>
      <w:r w:rsidR="00847AF7" w:rsidRPr="008F15B2">
        <w:rPr>
          <w:color w:val="auto"/>
          <w:lang w:val="es-ES"/>
        </w:rPr>
        <w:t>Sistema de Acceso a la Información Mexiquense (SAIMEX), el Informe Justificado del Sujeto Obligado</w:t>
      </w:r>
      <w:r w:rsidR="001D4195">
        <w:rPr>
          <w:color w:val="auto"/>
          <w:lang w:val="es-ES"/>
        </w:rPr>
        <w:t xml:space="preserve"> y las Manifestaciones del Recurrente, en donde proporcionaron los documentos referidos en respuesta.</w:t>
      </w:r>
    </w:p>
    <w:p w14:paraId="4F2F97B4" w14:textId="77777777" w:rsidR="001D4195" w:rsidRDefault="001D4195" w:rsidP="006D200F">
      <w:pPr>
        <w:spacing w:after="0" w:line="360" w:lineRule="auto"/>
        <w:rPr>
          <w:color w:val="auto"/>
          <w:lang w:val="es-ES"/>
        </w:rPr>
      </w:pPr>
    </w:p>
    <w:p w14:paraId="465C6BBA" w14:textId="6870E4F7" w:rsidR="001D4195" w:rsidRDefault="001D4195" w:rsidP="006D200F">
      <w:pPr>
        <w:spacing w:after="0" w:line="360" w:lineRule="auto"/>
        <w:rPr>
          <w:color w:val="auto"/>
          <w:lang w:val="es-ES"/>
        </w:rPr>
      </w:pPr>
      <w:r w:rsidRPr="001D4195">
        <w:rPr>
          <w:b/>
          <w:bCs/>
          <w:color w:val="auto"/>
          <w:lang w:val="es-ES"/>
        </w:rPr>
        <w:t xml:space="preserve">d) </w:t>
      </w:r>
      <w:r w:rsidRPr="008F15B2">
        <w:rPr>
          <w:b/>
          <w:color w:val="auto"/>
        </w:rPr>
        <w:t xml:space="preserve">Informe Justificado. </w:t>
      </w:r>
      <w:r w:rsidRPr="008F15B2">
        <w:rPr>
          <w:rFonts w:eastAsia="Times New Roman" w:cs="Tahoma"/>
          <w:iCs/>
          <w:color w:val="auto"/>
          <w:lang w:val="es-ES"/>
        </w:rPr>
        <w:t xml:space="preserve">El </w:t>
      </w:r>
      <w:r>
        <w:rPr>
          <w:rFonts w:eastAsia="Times New Roman" w:cs="Tahoma"/>
          <w:iCs/>
          <w:color w:val="auto"/>
          <w:lang w:val="es-ES"/>
        </w:rPr>
        <w:t>veintinueve de septiembre</w:t>
      </w:r>
      <w:r w:rsidRPr="008F15B2">
        <w:rPr>
          <w:rFonts w:eastAsia="Times New Roman" w:cs="Tahoma"/>
          <w:iCs/>
          <w:color w:val="auto"/>
          <w:lang w:val="es-ES"/>
        </w:rPr>
        <w:t xml:space="preserve"> de dos mil veinticinco, se recibió a través del </w:t>
      </w:r>
      <w:r w:rsidRPr="008F15B2">
        <w:rPr>
          <w:bCs/>
          <w:color w:val="auto"/>
        </w:rPr>
        <w:t xml:space="preserve">el </w:t>
      </w:r>
      <w:r w:rsidRPr="008F15B2">
        <w:rPr>
          <w:color w:val="auto"/>
          <w:lang w:val="es-ES"/>
        </w:rPr>
        <w:t>Sistema de Acceso a la Información Mexiquense (SAIMEX), el</w:t>
      </w:r>
      <w:r>
        <w:rPr>
          <w:color w:val="auto"/>
          <w:lang w:val="es-ES"/>
        </w:rPr>
        <w:t xml:space="preserve"> Alcance al</w:t>
      </w:r>
      <w:r w:rsidRPr="008F15B2">
        <w:rPr>
          <w:color w:val="auto"/>
          <w:lang w:val="es-ES"/>
        </w:rPr>
        <w:t xml:space="preserve"> Informe Justificado del Sujeto Obligado</w:t>
      </w:r>
      <w:r>
        <w:rPr>
          <w:color w:val="auto"/>
          <w:lang w:val="es-ES"/>
        </w:rPr>
        <w:t>, por medio del cual remite el Organigrama de la administración 2025-2027, con el nombre de los titulares de cada una de las áreas.</w:t>
      </w:r>
    </w:p>
    <w:p w14:paraId="714126F2" w14:textId="080744EA" w:rsidR="00EB65A9" w:rsidRPr="008F15B2" w:rsidRDefault="00EB65A9" w:rsidP="006D200F">
      <w:pPr>
        <w:spacing w:after="0" w:line="360" w:lineRule="auto"/>
        <w:rPr>
          <w:color w:val="FF0000"/>
        </w:rPr>
      </w:pPr>
    </w:p>
    <w:p w14:paraId="4B7C5A48" w14:textId="6F3017A3" w:rsidR="00847AF7" w:rsidRDefault="001D4195" w:rsidP="006D200F">
      <w:pPr>
        <w:spacing w:after="0" w:line="360" w:lineRule="auto"/>
        <w:rPr>
          <w:rFonts w:eastAsia="Times New Roman" w:cs="Tahoma"/>
          <w:b/>
          <w:color w:val="auto"/>
          <w:lang w:eastAsia="es-ES"/>
        </w:rPr>
      </w:pPr>
      <w:r>
        <w:rPr>
          <w:rFonts w:eastAsia="Times New Roman" w:cs="Tahoma"/>
          <w:b/>
          <w:color w:val="auto"/>
          <w:szCs w:val="24"/>
          <w:lang w:eastAsia="es-ES"/>
        </w:rPr>
        <w:t>e</w:t>
      </w:r>
      <w:r w:rsidR="00E22EA8" w:rsidRPr="008F15B2">
        <w:rPr>
          <w:rFonts w:eastAsia="Times New Roman" w:cs="Tahoma"/>
          <w:b/>
          <w:color w:val="auto"/>
          <w:szCs w:val="24"/>
          <w:lang w:eastAsia="es-ES"/>
        </w:rPr>
        <w:t xml:space="preserve">) </w:t>
      </w:r>
      <w:r w:rsidR="00847AF7" w:rsidRPr="008F15B2">
        <w:rPr>
          <w:rFonts w:eastAsia="Times New Roman" w:cs="Tahoma"/>
          <w:b/>
          <w:color w:val="auto"/>
          <w:lang w:eastAsia="es-ES"/>
        </w:rPr>
        <w:t xml:space="preserve">Vista del Informe Justificado. </w:t>
      </w:r>
      <w:r w:rsidR="00847AF7" w:rsidRPr="008F15B2">
        <w:rPr>
          <w:rFonts w:eastAsia="Times New Roman" w:cs="Tahoma"/>
          <w:bCs/>
          <w:color w:val="auto"/>
          <w:lang w:eastAsia="es-ES"/>
        </w:rPr>
        <w:t xml:space="preserve">El </w:t>
      </w:r>
      <w:r>
        <w:rPr>
          <w:rFonts w:eastAsia="Times New Roman" w:cs="Tahoma"/>
          <w:bCs/>
          <w:color w:val="auto"/>
          <w:lang w:eastAsia="es-ES"/>
        </w:rPr>
        <w:t xml:space="preserve">treinta </w:t>
      </w:r>
      <w:r w:rsidR="00921A5F" w:rsidRPr="008F15B2">
        <w:rPr>
          <w:rFonts w:eastAsia="Times New Roman" w:cs="Tahoma"/>
          <w:bCs/>
          <w:color w:val="auto"/>
          <w:lang w:eastAsia="es-ES"/>
        </w:rPr>
        <w:t xml:space="preserve">de septiembre de dos </w:t>
      </w:r>
      <w:r w:rsidR="00847AF7" w:rsidRPr="008F15B2">
        <w:rPr>
          <w:rFonts w:eastAsia="Times New Roman" w:cs="Tahoma"/>
          <w:bCs/>
          <w:color w:val="auto"/>
          <w:lang w:eastAsia="es-ES"/>
        </w:rPr>
        <w:t xml:space="preserve">mil veinticinco, se dictó acuerdo mediante el cual se puso a la vista del Particular </w:t>
      </w:r>
      <w:r>
        <w:rPr>
          <w:rFonts w:eastAsia="Times New Roman" w:cs="Tahoma"/>
          <w:bCs/>
          <w:color w:val="auto"/>
          <w:lang w:eastAsia="es-ES"/>
        </w:rPr>
        <w:t>parte d</w:t>
      </w:r>
      <w:r w:rsidR="00847AF7" w:rsidRPr="008F15B2">
        <w:rPr>
          <w:rFonts w:eastAsia="Times New Roman" w:cs="Tahoma"/>
          <w:bCs/>
          <w:color w:val="auto"/>
          <w:lang w:eastAsia="es-ES"/>
        </w:rPr>
        <w:t>el Informe Justificado</w:t>
      </w:r>
      <w:r>
        <w:rPr>
          <w:rFonts w:eastAsia="Times New Roman" w:cs="Tahoma"/>
          <w:bCs/>
          <w:color w:val="auto"/>
          <w:lang w:eastAsia="es-ES"/>
        </w:rPr>
        <w:t>, een específico el inciso d, previamente citado</w:t>
      </w:r>
      <w:r w:rsidR="00847AF7" w:rsidRPr="008F15B2">
        <w:rPr>
          <w:rFonts w:eastAsia="Times New Roman" w:cs="Tahoma"/>
          <w:bCs/>
          <w:color w:val="auto"/>
          <w:lang w:eastAsia="es-ES"/>
        </w:rPr>
        <w:t>, entregado por el Sujeto Obligado, el cual fue notificado a las partes, a través del Sistema de Acceso a la Información Mexiquense (SAIMEX), el</w:t>
      </w:r>
      <w:r w:rsidR="00921A5F" w:rsidRPr="008F15B2">
        <w:rPr>
          <w:rFonts w:eastAsia="Times New Roman" w:cs="Tahoma"/>
          <w:bCs/>
          <w:color w:val="auto"/>
          <w:lang w:eastAsia="es-ES"/>
        </w:rPr>
        <w:t xml:space="preserve"> mismo día</w:t>
      </w:r>
      <w:r w:rsidR="00847AF7" w:rsidRPr="008F15B2">
        <w:rPr>
          <w:rFonts w:eastAsia="Times New Roman" w:cs="Tahoma"/>
          <w:bCs/>
          <w:color w:val="auto"/>
          <w:lang w:eastAsia="es-ES"/>
        </w:rPr>
        <w:t xml:space="preserve">. </w:t>
      </w:r>
      <w:r w:rsidR="00847AF7" w:rsidRPr="008F15B2">
        <w:rPr>
          <w:rFonts w:eastAsia="Times New Roman" w:cs="Tahoma"/>
          <w:b/>
          <w:color w:val="auto"/>
          <w:lang w:eastAsia="es-ES"/>
        </w:rPr>
        <w:t>Cabe señalar que el Particular fue omiso en realizar manifestación alguna.</w:t>
      </w:r>
    </w:p>
    <w:p w14:paraId="2DD8CB6C" w14:textId="77777777" w:rsidR="001D4195" w:rsidRPr="008F15B2" w:rsidRDefault="001D4195" w:rsidP="006D200F">
      <w:pPr>
        <w:spacing w:after="0" w:line="360" w:lineRule="auto"/>
        <w:rPr>
          <w:rFonts w:eastAsia="Times New Roman" w:cs="Tahoma"/>
          <w:b/>
          <w:color w:val="auto"/>
          <w:lang w:eastAsia="es-ES"/>
        </w:rPr>
      </w:pPr>
    </w:p>
    <w:p w14:paraId="73AC64D0" w14:textId="530FD37A" w:rsidR="00E22EA8" w:rsidRPr="008F15B2" w:rsidRDefault="001D4195" w:rsidP="006D200F">
      <w:pPr>
        <w:spacing w:after="0" w:line="360" w:lineRule="auto"/>
        <w:rPr>
          <w:rFonts w:eastAsia="Times New Roman" w:cs="Tahoma"/>
          <w:color w:val="auto"/>
          <w:szCs w:val="24"/>
          <w:lang w:eastAsia="es-ES"/>
        </w:rPr>
      </w:pPr>
      <w:r>
        <w:rPr>
          <w:rFonts w:eastAsia="Times New Roman" w:cs="Tahoma"/>
          <w:b/>
          <w:bCs/>
          <w:color w:val="auto"/>
          <w:lang w:eastAsia="es-ES"/>
        </w:rPr>
        <w:t>f</w:t>
      </w:r>
      <w:r w:rsidR="00294FEE" w:rsidRPr="008F15B2">
        <w:rPr>
          <w:rFonts w:eastAsia="Times New Roman" w:cs="Tahoma"/>
          <w:b/>
          <w:bCs/>
          <w:color w:val="auto"/>
          <w:lang w:eastAsia="es-ES"/>
        </w:rPr>
        <w:t xml:space="preserve">) </w:t>
      </w:r>
      <w:r w:rsidR="00E22EA8" w:rsidRPr="008F15B2">
        <w:rPr>
          <w:rFonts w:eastAsia="Times New Roman" w:cs="Tahoma"/>
          <w:b/>
          <w:color w:val="auto"/>
          <w:szCs w:val="24"/>
          <w:lang w:eastAsia="es-ES"/>
        </w:rPr>
        <w:t>Cierre de instrucción.</w:t>
      </w:r>
      <w:r w:rsidR="00E22EA8" w:rsidRPr="008F15B2">
        <w:rPr>
          <w:rFonts w:eastAsia="Times New Roman" w:cs="Tahoma"/>
          <w:color w:val="auto"/>
          <w:szCs w:val="24"/>
          <w:lang w:eastAsia="es-ES"/>
        </w:rPr>
        <w:t xml:space="preserve"> El</w:t>
      </w:r>
      <w:r w:rsidR="00294FEE" w:rsidRPr="008F15B2">
        <w:rPr>
          <w:rFonts w:eastAsia="Times New Roman" w:cs="Tahoma"/>
          <w:color w:val="auto"/>
          <w:szCs w:val="24"/>
          <w:lang w:eastAsia="es-ES"/>
        </w:rPr>
        <w:t xml:space="preserve"> </w:t>
      </w:r>
      <w:r>
        <w:rPr>
          <w:rFonts w:eastAsia="Times New Roman" w:cs="Tahoma"/>
          <w:color w:val="auto"/>
          <w:szCs w:val="24"/>
          <w:lang w:eastAsia="es-ES"/>
        </w:rPr>
        <w:t>seis de octubre</w:t>
      </w:r>
      <w:r w:rsidR="00294FEE" w:rsidRPr="008F15B2">
        <w:rPr>
          <w:rFonts w:eastAsia="Times New Roman" w:cs="Tahoma"/>
          <w:color w:val="auto"/>
          <w:szCs w:val="24"/>
          <w:lang w:eastAsia="es-ES"/>
        </w:rPr>
        <w:t xml:space="preserve"> </w:t>
      </w:r>
      <w:r w:rsidR="00BA4A96" w:rsidRPr="008F15B2">
        <w:rPr>
          <w:rFonts w:eastAsia="Times New Roman" w:cs="Tahoma"/>
          <w:color w:val="auto"/>
          <w:szCs w:val="24"/>
          <w:lang w:eastAsia="es-ES"/>
        </w:rPr>
        <w:t xml:space="preserve">de dos mil veinticinco, </w:t>
      </w:r>
      <w:r w:rsidR="00E22EA8" w:rsidRPr="008F15B2">
        <w:rPr>
          <w:rFonts w:eastAsia="Times New Roman" w:cs="Tahoma"/>
          <w:color w:val="auto"/>
          <w:szCs w:val="24"/>
          <w:lang w:eastAsia="es-ES"/>
        </w:rPr>
        <w:t xml:space="preserve">al no existir diligencias pendientes por desahogar, se emitió el acuerdo por medio del cual se declaró cerrada la </w:t>
      </w:r>
      <w:r w:rsidR="00E22EA8" w:rsidRPr="008F15B2">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00E22EA8" w:rsidRPr="008F15B2">
        <w:rPr>
          <w:color w:val="auto"/>
          <w:lang w:val="es-ES"/>
        </w:rPr>
        <w:t>acto que fue notificado a las partes, mediante el Sistema de Acceso a la Información Mexiquense (SAIMEX), el mismo día.</w:t>
      </w:r>
    </w:p>
    <w:p w14:paraId="5672D092" w14:textId="77777777" w:rsidR="007671A4" w:rsidRPr="008F15B2" w:rsidRDefault="007671A4" w:rsidP="006D200F">
      <w:pPr>
        <w:spacing w:after="0" w:line="360" w:lineRule="auto"/>
        <w:rPr>
          <w:rFonts w:eastAsia="Times New Roman" w:cs="Tahoma"/>
          <w:color w:val="auto"/>
          <w:szCs w:val="24"/>
          <w:lang w:eastAsia="es-ES"/>
        </w:rPr>
      </w:pPr>
    </w:p>
    <w:p w14:paraId="1C132216" w14:textId="7A4FF25F" w:rsidR="005C690F" w:rsidRPr="008F15B2" w:rsidRDefault="007D6307" w:rsidP="006D200F">
      <w:pPr>
        <w:spacing w:after="0" w:line="360" w:lineRule="auto"/>
        <w:rPr>
          <w:color w:val="auto"/>
        </w:rPr>
      </w:pPr>
      <w:r w:rsidRPr="008F15B2">
        <w:rPr>
          <w:color w:val="auto"/>
        </w:rPr>
        <w:t xml:space="preserve">En razón de que fue debidamente </w:t>
      </w:r>
      <w:r w:rsidR="00CC1F8C" w:rsidRPr="008F15B2">
        <w:rPr>
          <w:color w:val="auto"/>
        </w:rPr>
        <w:t>sustanciado</w:t>
      </w:r>
      <w:r w:rsidRPr="008F15B2">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8F15B2" w:rsidRDefault="00674DAF" w:rsidP="006D200F">
      <w:pPr>
        <w:spacing w:after="0" w:line="360" w:lineRule="auto"/>
        <w:rPr>
          <w:color w:val="FF0000"/>
        </w:rPr>
      </w:pPr>
    </w:p>
    <w:p w14:paraId="250F6589" w14:textId="3F880C72" w:rsidR="005C690F" w:rsidRPr="008F15B2" w:rsidRDefault="00CD6238" w:rsidP="006D200F">
      <w:pPr>
        <w:pStyle w:val="Ttulo1"/>
        <w:spacing w:before="0" w:after="0" w:line="360" w:lineRule="auto"/>
        <w:jc w:val="center"/>
        <w:rPr>
          <w:color w:val="auto"/>
          <w:sz w:val="22"/>
          <w:szCs w:val="22"/>
        </w:rPr>
      </w:pPr>
      <w:bookmarkStart w:id="7" w:name="_Toc210918886"/>
      <w:r w:rsidRPr="008F15B2">
        <w:rPr>
          <w:color w:val="auto"/>
          <w:sz w:val="22"/>
          <w:szCs w:val="22"/>
        </w:rPr>
        <w:t>C O N S I D E R A N D O S</w:t>
      </w:r>
      <w:bookmarkEnd w:id="7"/>
    </w:p>
    <w:p w14:paraId="5AB6ED71" w14:textId="77777777" w:rsidR="005C690F" w:rsidRPr="008F15B2" w:rsidRDefault="005C690F" w:rsidP="006D200F">
      <w:pPr>
        <w:spacing w:after="0" w:line="360" w:lineRule="auto"/>
        <w:jc w:val="center"/>
        <w:rPr>
          <w:b/>
          <w:color w:val="auto"/>
        </w:rPr>
      </w:pPr>
    </w:p>
    <w:p w14:paraId="36BFFC7E" w14:textId="2F0F17EA" w:rsidR="005C690F" w:rsidRPr="008F15B2" w:rsidRDefault="007D6307" w:rsidP="006D200F">
      <w:pPr>
        <w:pStyle w:val="Ttulo2"/>
        <w:spacing w:before="0" w:after="0" w:line="360" w:lineRule="auto"/>
        <w:rPr>
          <w:color w:val="auto"/>
          <w:sz w:val="22"/>
          <w:szCs w:val="22"/>
        </w:rPr>
      </w:pPr>
      <w:bookmarkStart w:id="8" w:name="_Toc210918887"/>
      <w:r w:rsidRPr="008F15B2">
        <w:rPr>
          <w:color w:val="auto"/>
          <w:sz w:val="22"/>
          <w:szCs w:val="22"/>
        </w:rPr>
        <w:t xml:space="preserve">PRIMERO. </w:t>
      </w:r>
      <w:r w:rsidR="00CD6238" w:rsidRPr="008F15B2">
        <w:rPr>
          <w:color w:val="auto"/>
          <w:sz w:val="22"/>
          <w:szCs w:val="22"/>
        </w:rPr>
        <w:t>Competencia</w:t>
      </w:r>
      <w:bookmarkEnd w:id="8"/>
    </w:p>
    <w:p w14:paraId="34E42005" w14:textId="77777777" w:rsidR="0084143D" w:rsidRPr="008F15B2" w:rsidRDefault="0084143D" w:rsidP="006D200F">
      <w:pPr>
        <w:spacing w:after="0" w:line="360" w:lineRule="auto"/>
        <w:contextualSpacing/>
        <w:rPr>
          <w:rFonts w:eastAsia="Times New Roman" w:cs="Tahoma"/>
          <w:bCs/>
          <w:color w:val="auto"/>
          <w:lang w:eastAsia="es-ES"/>
        </w:rPr>
      </w:pPr>
      <w:bookmarkStart w:id="9" w:name="_heading=h.30j0zll" w:colFirst="0" w:colLast="0"/>
      <w:bookmarkEnd w:id="9"/>
    </w:p>
    <w:p w14:paraId="7B44FF8F" w14:textId="64A2DF94" w:rsidR="00A576F9" w:rsidRPr="008F15B2" w:rsidRDefault="00A576F9" w:rsidP="006D200F">
      <w:pPr>
        <w:spacing w:after="0" w:line="360" w:lineRule="auto"/>
        <w:contextualSpacing/>
        <w:rPr>
          <w:rFonts w:eastAsia="Times New Roman" w:cs="Tahoma"/>
          <w:bCs/>
          <w:color w:val="auto"/>
          <w:lang w:eastAsia="es-ES"/>
        </w:rPr>
      </w:pPr>
      <w:r w:rsidRPr="008F15B2">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E20267" w:rsidRPr="008F15B2">
        <w:rPr>
          <w:rFonts w:eastAsia="Times New Roman" w:cs="Tahoma"/>
          <w:bCs/>
          <w:color w:val="auto"/>
          <w:lang w:eastAsia="es-ES"/>
        </w:rPr>
        <w:t xml:space="preserve">párrafo trigésimo </w:t>
      </w:r>
      <w:r w:rsidR="00847AF7" w:rsidRPr="008F15B2">
        <w:rPr>
          <w:rFonts w:eastAsia="Times New Roman" w:cs="Tahoma"/>
          <w:bCs/>
          <w:color w:val="auto"/>
          <w:lang w:eastAsia="es-ES"/>
        </w:rPr>
        <w:t>noveno</w:t>
      </w:r>
      <w:r w:rsidRPr="008F15B2">
        <w:rPr>
          <w:rFonts w:eastAsia="Times New Roman" w:cs="Tahoma"/>
          <w:bCs/>
          <w:color w:val="auto"/>
          <w:lang w:eastAsia="es-ES"/>
        </w:rPr>
        <w:t xml:space="preserve">, </w:t>
      </w:r>
      <w:r w:rsidR="00847AF7" w:rsidRPr="008F15B2">
        <w:rPr>
          <w:rFonts w:eastAsia="Times New Roman" w:cs="Tahoma"/>
          <w:bCs/>
          <w:color w:val="auto"/>
          <w:lang w:eastAsia="es-ES"/>
        </w:rPr>
        <w:t>cuadragésimo</w:t>
      </w:r>
      <w:r w:rsidRPr="008F15B2">
        <w:rPr>
          <w:rFonts w:eastAsia="Times New Roman" w:cs="Tahoma"/>
          <w:bCs/>
          <w:color w:val="auto"/>
          <w:lang w:eastAsia="es-ES"/>
        </w:rPr>
        <w:t xml:space="preserve"> y </w:t>
      </w:r>
      <w:r w:rsidR="00847AF7" w:rsidRPr="008F15B2">
        <w:rPr>
          <w:rFonts w:eastAsia="Times New Roman" w:cs="Tahoma"/>
          <w:bCs/>
          <w:color w:val="auto"/>
          <w:lang w:eastAsia="es-ES"/>
        </w:rPr>
        <w:t>cuadragésimo primero</w:t>
      </w:r>
      <w:r w:rsidRPr="008F15B2">
        <w:rPr>
          <w:rFonts w:eastAsia="Times New Roman" w:cs="Tahoma"/>
          <w:bCs/>
          <w:color w:val="auto"/>
          <w:lang w:eastAsia="es-ES"/>
        </w:rPr>
        <w:t>, fracciones I, II, III, IV y V de la Constitución Política del Estado Libre y Soberano de México;</w:t>
      </w:r>
    </w:p>
    <w:p w14:paraId="6DB5C24B" w14:textId="208B7CBD" w:rsidR="00A576F9" w:rsidRPr="008F15B2" w:rsidRDefault="00A576F9" w:rsidP="006D200F">
      <w:pPr>
        <w:spacing w:after="0" w:line="360" w:lineRule="auto"/>
        <w:contextualSpacing/>
        <w:rPr>
          <w:rFonts w:eastAsia="Times New Roman" w:cs="Tahoma"/>
          <w:bCs/>
          <w:color w:val="auto"/>
          <w:lang w:eastAsia="es-ES"/>
        </w:rPr>
      </w:pPr>
      <w:r w:rsidRPr="008F15B2">
        <w:rPr>
          <w:rFonts w:eastAsia="Times New Roman" w:cs="Tahoma"/>
          <w:bCs/>
          <w:color w:val="auto"/>
          <w:lang w:eastAsia="es-ES"/>
        </w:rPr>
        <w:t>1°, 2°, fracciones II y IV; 13, 29</w:t>
      </w:r>
      <w:r w:rsidR="005A1DBB" w:rsidRPr="008F15B2">
        <w:rPr>
          <w:rFonts w:eastAsia="Times New Roman" w:cs="Tahoma"/>
          <w:bCs/>
          <w:color w:val="auto"/>
          <w:lang w:eastAsia="es-ES"/>
        </w:rPr>
        <w:t xml:space="preserve">, </w:t>
      </w:r>
      <w:r w:rsidRPr="008F15B2">
        <w:rPr>
          <w:rFonts w:eastAsia="Times New Roman" w:cs="Tahoma"/>
          <w:bCs/>
          <w:color w:val="auto"/>
          <w:lang w:eastAsia="es-ES"/>
        </w:rPr>
        <w:t>36, fracciones I y II; 176, 178, 179, 181 párrafo tercero, 185, 188 y 189 de la Ley Transparencia y Acceso a la Información Pública del Estado de México y Municipios</w:t>
      </w:r>
      <w:r w:rsidR="008C490F">
        <w:rPr>
          <w:rFonts w:eastAsia="Times New Roman" w:cs="Tahoma"/>
          <w:bCs/>
          <w:color w:val="auto"/>
          <w:lang w:eastAsia="es-ES"/>
        </w:rPr>
        <w:t>; y</w:t>
      </w:r>
      <w:r w:rsidRPr="008F15B2">
        <w:rPr>
          <w:rFonts w:eastAsia="Times New Roman" w:cs="Tahoma"/>
          <w:bCs/>
          <w:color w:val="auto"/>
          <w:lang w:eastAsia="es-ES"/>
        </w:rPr>
        <w:t xml:space="preserve"> 7°, 9°, fracciones I y XXIII y 11 del Reglamento Interior del Instituto de Transparencia, Acceso a la Información Pública y Protección de Datos Personales del Estado de México y Municipios.</w:t>
      </w:r>
    </w:p>
    <w:p w14:paraId="4225FD09" w14:textId="77777777" w:rsidR="005C690F" w:rsidRPr="008F15B2" w:rsidRDefault="005C690F" w:rsidP="006D200F">
      <w:pPr>
        <w:spacing w:after="0" w:line="360" w:lineRule="auto"/>
        <w:rPr>
          <w:b/>
          <w:color w:val="auto"/>
        </w:rPr>
      </w:pPr>
    </w:p>
    <w:p w14:paraId="46691DD5" w14:textId="25149929" w:rsidR="005C690F" w:rsidRPr="008F15B2" w:rsidRDefault="007D6307" w:rsidP="006D200F">
      <w:pPr>
        <w:pStyle w:val="Ttulo2"/>
        <w:spacing w:before="0" w:after="0" w:line="360" w:lineRule="auto"/>
        <w:rPr>
          <w:color w:val="auto"/>
          <w:sz w:val="22"/>
          <w:szCs w:val="22"/>
        </w:rPr>
      </w:pPr>
      <w:bookmarkStart w:id="10" w:name="_Toc210918888"/>
      <w:r w:rsidRPr="008F15B2">
        <w:rPr>
          <w:color w:val="auto"/>
          <w:sz w:val="22"/>
          <w:szCs w:val="22"/>
        </w:rPr>
        <w:t>SEGUNDO. Causales de</w:t>
      </w:r>
      <w:r w:rsidR="00CD6238" w:rsidRPr="008F15B2">
        <w:rPr>
          <w:color w:val="auto"/>
          <w:sz w:val="22"/>
          <w:szCs w:val="22"/>
        </w:rPr>
        <w:t xml:space="preserve"> improcedencia</w:t>
      </w:r>
      <w:bookmarkEnd w:id="10"/>
      <w:r w:rsidR="00CD6238" w:rsidRPr="008F15B2">
        <w:rPr>
          <w:color w:val="auto"/>
          <w:sz w:val="22"/>
          <w:szCs w:val="22"/>
        </w:rPr>
        <w:t xml:space="preserve"> </w:t>
      </w:r>
    </w:p>
    <w:p w14:paraId="49AA4CDE" w14:textId="77777777" w:rsidR="005C690F" w:rsidRPr="008F15B2" w:rsidRDefault="005C690F" w:rsidP="006D200F">
      <w:pPr>
        <w:spacing w:after="0" w:line="360" w:lineRule="auto"/>
        <w:rPr>
          <w:color w:val="auto"/>
        </w:rPr>
      </w:pPr>
    </w:p>
    <w:p w14:paraId="6C56CA88" w14:textId="77777777" w:rsidR="005C690F" w:rsidRPr="008F15B2" w:rsidRDefault="007D6307" w:rsidP="006D200F">
      <w:pPr>
        <w:spacing w:after="0" w:line="360" w:lineRule="auto"/>
        <w:rPr>
          <w:color w:val="auto"/>
        </w:rPr>
      </w:pPr>
      <w:r w:rsidRPr="008F15B2">
        <w:rPr>
          <w:color w:val="auto"/>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8F15B2" w:rsidRDefault="005C690F" w:rsidP="006D200F">
      <w:pPr>
        <w:spacing w:after="0" w:line="360" w:lineRule="auto"/>
        <w:rPr>
          <w:color w:val="auto"/>
        </w:rPr>
      </w:pPr>
    </w:p>
    <w:p w14:paraId="3FF1B775" w14:textId="71BDC8A3" w:rsidR="005C690F" w:rsidRDefault="007D6307" w:rsidP="006D200F">
      <w:pPr>
        <w:spacing w:after="0" w:line="360" w:lineRule="auto"/>
        <w:rPr>
          <w:color w:val="auto"/>
        </w:rPr>
      </w:pPr>
      <w:r w:rsidRPr="008F15B2">
        <w:rPr>
          <w:color w:val="auto"/>
        </w:rPr>
        <w:t>En el presente caso, </w:t>
      </w:r>
      <w:r w:rsidRPr="008F15B2">
        <w:rPr>
          <w:b/>
          <w:color w:val="auto"/>
        </w:rPr>
        <w:t>no se actualiza ninguna de las causales de improcedencia</w:t>
      </w:r>
      <w:r w:rsidRPr="008F15B2">
        <w:rPr>
          <w:color w:val="auto"/>
        </w:rPr>
        <w:t> establecidas en el ordenamiento jurídico previamente señalado, toda vez que: este Instituto no tiene conocimiento de que se encuentre en trámite algún medio de defensa presentado por la</w:t>
      </w:r>
      <w:r w:rsidR="00261B92" w:rsidRPr="008F15B2">
        <w:rPr>
          <w:color w:val="auto"/>
        </w:rPr>
        <w:t xml:space="preserve"> persona</w:t>
      </w:r>
      <w:r w:rsidRPr="008F15B2">
        <w:rPr>
          <w:color w:val="auto"/>
        </w:rPr>
        <w:t xml:space="preserve"> Recurrente ante otra instancia; no existió prevención alguna; la veracidad de la respuesta no formó parte del agravio; ni se realizó una consulta o ampliación a los alcances del requerimiento informativo.</w:t>
      </w:r>
    </w:p>
    <w:p w14:paraId="6720A162" w14:textId="77777777" w:rsidR="001D4195" w:rsidRPr="008F15B2" w:rsidRDefault="001D4195" w:rsidP="006D200F">
      <w:pPr>
        <w:spacing w:after="0" w:line="360" w:lineRule="auto"/>
        <w:rPr>
          <w:color w:val="auto"/>
        </w:rPr>
      </w:pPr>
    </w:p>
    <w:p w14:paraId="2BF1CF5B" w14:textId="442A91F8" w:rsidR="005C690F" w:rsidRPr="008F15B2" w:rsidRDefault="007D6307" w:rsidP="006D200F">
      <w:pPr>
        <w:spacing w:after="0" w:line="360" w:lineRule="auto"/>
        <w:rPr>
          <w:color w:val="auto"/>
        </w:rPr>
      </w:pPr>
      <w:r w:rsidRPr="008F15B2">
        <w:rPr>
          <w:color w:val="auto"/>
        </w:rPr>
        <w:t>Por lo cual, se actualiza la causal de procedencia del Recurso de Revisión señal</w:t>
      </w:r>
      <w:r w:rsidR="00261DF6" w:rsidRPr="008F15B2">
        <w:rPr>
          <w:color w:val="auto"/>
        </w:rPr>
        <w:t>ada en el artículo 179, fracci</w:t>
      </w:r>
      <w:r w:rsidR="00230B8F" w:rsidRPr="008F15B2">
        <w:rPr>
          <w:color w:val="auto"/>
        </w:rPr>
        <w:t>ón</w:t>
      </w:r>
      <w:r w:rsidR="00F61906" w:rsidRPr="008F15B2">
        <w:rPr>
          <w:color w:val="auto"/>
        </w:rPr>
        <w:t xml:space="preserve"> V</w:t>
      </w:r>
      <w:r w:rsidR="001D4195">
        <w:rPr>
          <w:color w:val="auto"/>
        </w:rPr>
        <w:t>I</w:t>
      </w:r>
      <w:r w:rsidRPr="008F15B2">
        <w:rPr>
          <w:color w:val="auto"/>
        </w:rPr>
        <w:t>, de la Ley en cita, pues la p</w:t>
      </w:r>
      <w:r w:rsidR="00261B92" w:rsidRPr="008F15B2">
        <w:rPr>
          <w:color w:val="auto"/>
        </w:rPr>
        <w:t>ersona</w:t>
      </w:r>
      <w:r w:rsidRPr="008F15B2">
        <w:rPr>
          <w:color w:val="auto"/>
        </w:rPr>
        <w:t xml:space="preserve"> Recurrente se inconformó </w:t>
      </w:r>
      <w:r w:rsidR="00674DAF" w:rsidRPr="008F15B2">
        <w:rPr>
          <w:color w:val="auto"/>
        </w:rPr>
        <w:t xml:space="preserve">de </w:t>
      </w:r>
      <w:r w:rsidR="00404E33" w:rsidRPr="008F15B2">
        <w:rPr>
          <w:color w:val="auto"/>
        </w:rPr>
        <w:t xml:space="preserve">la entrega de la información </w:t>
      </w:r>
      <w:r w:rsidR="001D4195">
        <w:rPr>
          <w:color w:val="auto"/>
        </w:rPr>
        <w:t>que no corresponde con lo solicitado.</w:t>
      </w:r>
    </w:p>
    <w:p w14:paraId="7B59B025" w14:textId="77777777" w:rsidR="00712ED6" w:rsidRPr="008F15B2" w:rsidRDefault="00712ED6" w:rsidP="006D200F">
      <w:pPr>
        <w:spacing w:after="0" w:line="360" w:lineRule="auto"/>
        <w:rPr>
          <w:color w:val="auto"/>
        </w:rPr>
      </w:pPr>
    </w:p>
    <w:p w14:paraId="2EA53DB6" w14:textId="4F22479D" w:rsidR="00EB65A9" w:rsidRPr="008F15B2" w:rsidRDefault="00B30FEE" w:rsidP="006D200F">
      <w:pPr>
        <w:pStyle w:val="Ttulo2"/>
        <w:spacing w:before="0" w:after="0" w:line="360" w:lineRule="auto"/>
        <w:rPr>
          <w:color w:val="auto"/>
          <w:sz w:val="22"/>
          <w:szCs w:val="22"/>
        </w:rPr>
      </w:pPr>
      <w:bookmarkStart w:id="11" w:name="_Toc210918889"/>
      <w:r w:rsidRPr="008F15B2">
        <w:rPr>
          <w:color w:val="auto"/>
          <w:sz w:val="22"/>
          <w:szCs w:val="22"/>
        </w:rPr>
        <w:t xml:space="preserve">TERCERO. </w:t>
      </w:r>
      <w:r w:rsidR="00EB65A9" w:rsidRPr="008F15B2">
        <w:rPr>
          <w:color w:val="auto"/>
          <w:sz w:val="22"/>
          <w:szCs w:val="22"/>
        </w:rPr>
        <w:t>Causales de sobreseimiento</w:t>
      </w:r>
      <w:bookmarkEnd w:id="11"/>
    </w:p>
    <w:p w14:paraId="143D370D" w14:textId="77777777" w:rsidR="00EB65A9" w:rsidRPr="008F15B2" w:rsidRDefault="00EB65A9" w:rsidP="006D200F">
      <w:pPr>
        <w:spacing w:after="0" w:line="360" w:lineRule="auto"/>
        <w:rPr>
          <w:rFonts w:eastAsia="Times New Roman" w:cs="Tahoma"/>
          <w:bCs/>
          <w:color w:val="auto"/>
          <w:lang w:eastAsia="es-ES"/>
        </w:rPr>
      </w:pPr>
    </w:p>
    <w:p w14:paraId="45549313" w14:textId="77777777" w:rsidR="00B30FEE" w:rsidRPr="00B30FEE" w:rsidRDefault="00B30FEE" w:rsidP="006D200F">
      <w:pPr>
        <w:spacing w:after="0" w:line="360" w:lineRule="auto"/>
        <w:rPr>
          <w:color w:val="0D0D0D"/>
        </w:rPr>
      </w:pPr>
      <w:r w:rsidRPr="00B30FEE">
        <w:rPr>
          <w:color w:val="0D0D0D"/>
        </w:rPr>
        <w:t>Por ser de previo y especial pronunciamiento, este Instituto analiza si se actualiza alguna causal de sobreseimiento.</w:t>
      </w:r>
    </w:p>
    <w:p w14:paraId="589B18C4" w14:textId="77777777" w:rsidR="00B30FEE" w:rsidRPr="00B30FEE" w:rsidRDefault="00B30FEE" w:rsidP="006D200F">
      <w:pPr>
        <w:spacing w:after="0" w:line="360" w:lineRule="auto"/>
        <w:rPr>
          <w:color w:val="0D0D0D"/>
        </w:rPr>
      </w:pPr>
    </w:p>
    <w:p w14:paraId="51120160" w14:textId="77777777" w:rsidR="00B30FEE" w:rsidRPr="00B30FEE" w:rsidRDefault="00B30FEE" w:rsidP="006D200F">
      <w:pPr>
        <w:spacing w:after="0" w:line="360" w:lineRule="auto"/>
        <w:rPr>
          <w:rFonts w:eastAsia="Times New Roman" w:cs="Tahoma"/>
          <w:lang w:eastAsia="es-ES"/>
        </w:rPr>
      </w:pPr>
      <w:r w:rsidRPr="00B30FEE">
        <w:rPr>
          <w:rFonts w:eastAsia="Times New Roman" w:cs="Tahoma"/>
          <w:lang w:eastAsia="es-ES"/>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B30FEE">
        <w:rPr>
          <w:rFonts w:eastAsia="Times New Roman" w:cs="Tahoma"/>
          <w:b/>
          <w:bCs/>
          <w:lang w:eastAsia="es-ES"/>
        </w:rPr>
        <w:t>que no se actualizan los supuestos de sobreseimiento previstos en las fracciones I, II, IV y V</w:t>
      </w:r>
      <w:r w:rsidRPr="00B30FEE">
        <w:rPr>
          <w:rFonts w:eastAsia="Times New Roman" w:cs="Tahoma"/>
          <w:lang w:eastAsia="es-ES"/>
        </w:rP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3ACBA87A" w14:textId="77777777" w:rsidR="00B30FEE" w:rsidRPr="00B30FEE" w:rsidRDefault="00B30FEE" w:rsidP="006D200F">
      <w:pPr>
        <w:spacing w:after="0" w:line="360" w:lineRule="auto"/>
        <w:rPr>
          <w:rFonts w:eastAsia="Times New Roman" w:cs="Tahoma"/>
          <w:lang w:eastAsia="es-ES"/>
        </w:rPr>
      </w:pPr>
    </w:p>
    <w:p w14:paraId="105CD4BE" w14:textId="46CEC7DE" w:rsidR="00A312CE" w:rsidRPr="008F15B2" w:rsidRDefault="00B30FEE" w:rsidP="006D200F">
      <w:pPr>
        <w:spacing w:after="0" w:line="360" w:lineRule="auto"/>
        <w:rPr>
          <w:rFonts w:cs="Tahoma"/>
          <w:color w:val="auto"/>
        </w:rPr>
      </w:pPr>
      <w:r w:rsidRPr="008F15B2">
        <w:rPr>
          <w:rFonts w:eastAsia="Calibri" w:cs="Tahoma"/>
          <w:szCs w:val="24"/>
        </w:rPr>
        <w:t>No obstante</w:t>
      </w:r>
      <w:r w:rsidRPr="008F15B2">
        <w:rPr>
          <w:rFonts w:eastAsia="Calibri" w:cs="Tahoma"/>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8F15B2">
        <w:rPr>
          <w:rFonts w:cs="Tahoma"/>
        </w:rPr>
        <w:t>requirió</w:t>
      </w:r>
      <w:r w:rsidRPr="008F15B2">
        <w:rPr>
          <w:rFonts w:cs="Tahoma"/>
          <w:color w:val="auto"/>
        </w:rPr>
        <w:t>,</w:t>
      </w:r>
      <w:bookmarkStart w:id="12" w:name="_Hlk198120565"/>
      <w:bookmarkStart w:id="13" w:name="_Hlk207111879"/>
      <w:r w:rsidRPr="008F15B2">
        <w:rPr>
          <w:color w:val="auto"/>
        </w:rPr>
        <w:t xml:space="preserve"> </w:t>
      </w:r>
      <w:r w:rsidR="001D4195">
        <w:rPr>
          <w:rFonts w:cs="Tahoma"/>
          <w:color w:val="auto"/>
        </w:rPr>
        <w:t>el Organigrama del Ayuntamiento, con el nombre completo.</w:t>
      </w:r>
    </w:p>
    <w:bookmarkEnd w:id="12"/>
    <w:bookmarkEnd w:id="13"/>
    <w:p w14:paraId="614144F6" w14:textId="34D18A8B" w:rsidR="00850FAD" w:rsidRPr="008F15B2" w:rsidRDefault="00850FAD" w:rsidP="006D200F">
      <w:pPr>
        <w:spacing w:after="0" w:line="360" w:lineRule="auto"/>
        <w:rPr>
          <w:rFonts w:cs="Tahoma"/>
          <w:color w:val="FF0000"/>
        </w:rPr>
      </w:pPr>
    </w:p>
    <w:p w14:paraId="294CC765" w14:textId="618284F1" w:rsidR="00697997" w:rsidRPr="008F15B2" w:rsidRDefault="007C7BAF" w:rsidP="006D200F">
      <w:pPr>
        <w:spacing w:after="0" w:line="360" w:lineRule="auto"/>
        <w:rPr>
          <w:color w:val="FF0000"/>
        </w:rPr>
      </w:pPr>
      <w:r w:rsidRPr="008F15B2">
        <w:rPr>
          <w:color w:val="auto"/>
        </w:rPr>
        <w:t>En respuesta, el Sujeto Obligado</w:t>
      </w:r>
      <w:r w:rsidR="001F273D" w:rsidRPr="008F15B2">
        <w:rPr>
          <w:color w:val="auto"/>
        </w:rPr>
        <w:t xml:space="preserve"> a través de la </w:t>
      </w:r>
      <w:r w:rsidR="001D4195">
        <w:rPr>
          <w:color w:val="auto"/>
        </w:rPr>
        <w:t>Coordinación de Recursos Humanos</w:t>
      </w:r>
      <w:r w:rsidR="00E2302F" w:rsidRPr="008F15B2">
        <w:rPr>
          <w:color w:val="auto"/>
        </w:rPr>
        <w:t xml:space="preserve"> </w:t>
      </w:r>
      <w:r w:rsidR="001D4195">
        <w:rPr>
          <w:color w:val="auto"/>
        </w:rPr>
        <w:t>proporcionó la información que obraba en los expedientes laborales, relacionados con los Certificados de Competencia Laboral; a</w:t>
      </w:r>
      <w:r w:rsidR="00AF2649" w:rsidRPr="008F15B2">
        <w:rPr>
          <w:color w:val="auto"/>
        </w:rPr>
        <w:t xml:space="preserve">nte </w:t>
      </w:r>
      <w:r w:rsidRPr="008F15B2">
        <w:rPr>
          <w:rFonts w:cs="Tahoma"/>
          <w:color w:val="auto"/>
          <w:lang w:val="es-ES"/>
        </w:rPr>
        <w:t>dicha circunstancia, el Particular se inconformó</w:t>
      </w:r>
      <w:r w:rsidR="00644832" w:rsidRPr="008F15B2">
        <w:rPr>
          <w:rFonts w:cs="Tahoma"/>
          <w:color w:val="auto"/>
          <w:lang w:val="es-ES"/>
        </w:rPr>
        <w:t xml:space="preserve"> </w:t>
      </w:r>
      <w:r w:rsidR="00966BF0" w:rsidRPr="008F15B2">
        <w:rPr>
          <w:rFonts w:cs="Tahoma"/>
          <w:color w:val="auto"/>
          <w:lang w:val="es-ES"/>
        </w:rPr>
        <w:t>de</w:t>
      </w:r>
      <w:r w:rsidR="001260CE" w:rsidRPr="008F15B2">
        <w:rPr>
          <w:rFonts w:cs="Tahoma"/>
          <w:color w:val="auto"/>
          <w:lang w:val="es-ES"/>
        </w:rPr>
        <w:t xml:space="preserve"> la entrega de información</w:t>
      </w:r>
      <w:r w:rsidR="00B55291" w:rsidRPr="008F15B2">
        <w:rPr>
          <w:rFonts w:cs="Tahoma"/>
          <w:color w:val="auto"/>
          <w:lang w:val="es-ES"/>
        </w:rPr>
        <w:t xml:space="preserve"> </w:t>
      </w:r>
      <w:r w:rsidR="001D4195">
        <w:rPr>
          <w:rFonts w:cs="Tahoma"/>
          <w:color w:val="auto"/>
          <w:lang w:val="es-ES"/>
        </w:rPr>
        <w:t>que no corresponde con lo solicitado,</w:t>
      </w:r>
      <w:r w:rsidR="0065534A">
        <w:rPr>
          <w:rFonts w:cs="Tahoma"/>
          <w:color w:val="auto"/>
          <w:lang w:val="es-ES"/>
        </w:rPr>
        <w:t xml:space="preserve"> al señalar que le proporcionaron información que no pidió,</w:t>
      </w:r>
      <w:r w:rsidRPr="008F15B2">
        <w:rPr>
          <w:rFonts w:cs="Tahoma"/>
          <w:color w:val="auto"/>
          <w:lang w:val="es-ES"/>
        </w:rPr>
        <w:t xml:space="preserve"> lo cual </w:t>
      </w:r>
      <w:r w:rsidRPr="008F15B2">
        <w:rPr>
          <w:rFonts w:eastAsia="Calibri" w:cs="Tahoma"/>
          <w:color w:val="auto"/>
        </w:rPr>
        <w:t xml:space="preserve">actualiza la causal de procedencia prevista en la fracción </w:t>
      </w:r>
      <w:r w:rsidR="00697997" w:rsidRPr="008F15B2">
        <w:rPr>
          <w:rFonts w:eastAsia="Calibri" w:cs="Tahoma"/>
          <w:color w:val="auto"/>
        </w:rPr>
        <w:t>V</w:t>
      </w:r>
      <w:r w:rsidR="0065534A">
        <w:rPr>
          <w:rFonts w:eastAsia="Calibri" w:cs="Tahoma"/>
          <w:color w:val="auto"/>
        </w:rPr>
        <w:t>I</w:t>
      </w:r>
      <w:r w:rsidRPr="008F15B2">
        <w:rPr>
          <w:rFonts w:eastAsia="Calibri" w:cs="Tahoma"/>
          <w:color w:val="auto"/>
        </w:rPr>
        <w:t>, del artículo 179 de la Ley de Transparencia y Acceso a la Información Pública del Estado de México y Municipios</w:t>
      </w:r>
      <w:r w:rsidRPr="008F15B2">
        <w:rPr>
          <w:color w:val="auto"/>
        </w:rPr>
        <w:t>.</w:t>
      </w:r>
      <w:r w:rsidRPr="008F15B2">
        <w:rPr>
          <w:color w:val="FF0000"/>
        </w:rPr>
        <w:t xml:space="preserve"> </w:t>
      </w:r>
    </w:p>
    <w:p w14:paraId="2DC50229" w14:textId="77777777" w:rsidR="00697997" w:rsidRPr="008F15B2" w:rsidRDefault="00697997" w:rsidP="006D200F">
      <w:pPr>
        <w:spacing w:after="0" w:line="360" w:lineRule="auto"/>
        <w:rPr>
          <w:color w:val="FF0000"/>
        </w:rPr>
      </w:pPr>
    </w:p>
    <w:p w14:paraId="426EF10A" w14:textId="54CB1819" w:rsidR="00697997" w:rsidRDefault="000370D8" w:rsidP="006D200F">
      <w:pPr>
        <w:spacing w:after="0" w:line="360" w:lineRule="auto"/>
        <w:rPr>
          <w:rFonts w:eastAsia="Times New Roman" w:cs="Times New Roman"/>
          <w:bCs/>
          <w:color w:val="222222"/>
        </w:rPr>
      </w:pPr>
      <w:r w:rsidRPr="008F15B2">
        <w:rPr>
          <w:rFonts w:eastAsia="Times New Roman" w:cs="Times New Roman"/>
          <w:bCs/>
          <w:color w:val="222222"/>
        </w:rPr>
        <w:t xml:space="preserve">Así las cosas, una vez admitido y notificado el Recurso de Revisión a las partes, el Sujeto Obligado </w:t>
      </w:r>
      <w:r w:rsidR="0065534A">
        <w:rPr>
          <w:rFonts w:eastAsia="Times New Roman" w:cs="Times New Roman"/>
          <w:bCs/>
          <w:color w:val="222222"/>
        </w:rPr>
        <w:t>ratificó su respuesta, sin embargo, mediante alcance al Informe Justificado proporcionó el Organigrama de la adminsitración 2025-2027.</w:t>
      </w:r>
    </w:p>
    <w:p w14:paraId="22C5958E" w14:textId="47F48AF2" w:rsidR="007C7BAF" w:rsidRPr="008F15B2" w:rsidRDefault="007C7BAF" w:rsidP="006D200F">
      <w:pPr>
        <w:tabs>
          <w:tab w:val="left" w:pos="4962"/>
        </w:tabs>
        <w:spacing w:after="0" w:line="360" w:lineRule="auto"/>
        <w:rPr>
          <w:rFonts w:eastAsia="Calibri" w:cs="Tahoma"/>
          <w:bCs/>
          <w:color w:val="auto"/>
        </w:rPr>
      </w:pPr>
      <w:r w:rsidRPr="008F15B2">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8F15B2">
        <w:rPr>
          <w:rFonts w:eastAsia="Calibri" w:cs="Tahoma"/>
          <w:iCs/>
          <w:color w:val="auto"/>
          <w:lang w:val="es-ES" w:eastAsia="es-ES_tradnl"/>
        </w:rPr>
        <w:t>itud de acceso a la información</w:t>
      </w:r>
      <w:r w:rsidR="00415046" w:rsidRPr="008F15B2">
        <w:rPr>
          <w:rFonts w:eastAsia="Calibri" w:cs="Tahoma"/>
          <w:iCs/>
          <w:color w:val="auto"/>
          <w:lang w:val="es-ES" w:eastAsia="es-ES_tradnl"/>
        </w:rPr>
        <w:t>, la respuesta entregada,</w:t>
      </w:r>
      <w:r w:rsidR="00E37EED" w:rsidRPr="008F15B2">
        <w:rPr>
          <w:rFonts w:eastAsia="Calibri" w:cs="Tahoma"/>
          <w:iCs/>
          <w:color w:val="auto"/>
          <w:lang w:val="es-ES" w:eastAsia="es-ES_tradnl"/>
        </w:rPr>
        <w:t xml:space="preserve"> </w:t>
      </w:r>
      <w:r w:rsidRPr="008F15B2">
        <w:rPr>
          <w:rFonts w:eastAsia="Calibri" w:cs="Tahoma"/>
          <w:iCs/>
          <w:color w:val="auto"/>
          <w:lang w:eastAsia="es-ES_tradnl"/>
        </w:rPr>
        <w:t>el escrito recursal</w:t>
      </w:r>
      <w:r w:rsidR="00415046" w:rsidRPr="008F15B2">
        <w:rPr>
          <w:rFonts w:eastAsia="Calibri" w:cs="Tahoma"/>
          <w:iCs/>
          <w:color w:val="auto"/>
          <w:lang w:eastAsia="es-ES_tradnl"/>
        </w:rPr>
        <w:t xml:space="preserve"> y el Informe Justificado</w:t>
      </w:r>
      <w:r w:rsidRPr="008F15B2">
        <w:rPr>
          <w:rFonts w:eastAsia="Calibri" w:cs="Tahoma"/>
          <w:iCs/>
          <w:color w:val="auto"/>
          <w:lang w:eastAsia="es-ES_tradnl"/>
        </w:rPr>
        <w:t xml:space="preserve">; </w:t>
      </w:r>
      <w:r w:rsidRPr="008F15B2">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2596B212" w14:textId="77777777" w:rsidR="00A56228" w:rsidRPr="008F15B2" w:rsidRDefault="00A56228" w:rsidP="006D200F">
      <w:pPr>
        <w:spacing w:after="0" w:line="360" w:lineRule="auto"/>
        <w:rPr>
          <w:b/>
          <w:color w:val="auto"/>
        </w:rPr>
      </w:pPr>
    </w:p>
    <w:p w14:paraId="5F490A49" w14:textId="71CC9B98" w:rsidR="007F4407" w:rsidRDefault="0064067B" w:rsidP="006D200F">
      <w:pPr>
        <w:spacing w:after="0" w:line="360" w:lineRule="auto"/>
        <w:rPr>
          <w:rFonts w:eastAsia="Times New Roman" w:cs="Tahoma"/>
          <w:bCs/>
          <w:iCs/>
          <w:color w:val="auto"/>
          <w:lang w:eastAsia="es-ES"/>
        </w:rPr>
      </w:pPr>
      <w:r w:rsidRPr="008F15B2">
        <w:rPr>
          <w:color w:val="auto"/>
        </w:rPr>
        <w:t>Expuestas las posturas de las partes, se procede al análisis de los agravios hechos valer por la persona Recurrente</w:t>
      </w:r>
      <w:r w:rsidR="00731FB9" w:rsidRPr="008F15B2">
        <w:rPr>
          <w:color w:val="auto"/>
        </w:rPr>
        <w:t xml:space="preserve">, </w:t>
      </w:r>
      <w:r w:rsidR="007F4407" w:rsidRPr="008F15B2">
        <w:rPr>
          <w:rFonts w:eastAsia="Times New Roman" w:cs="Tahoma"/>
          <w:bCs/>
          <w:iCs/>
          <w:color w:val="auto"/>
          <w:lang w:eastAsia="es-ES"/>
        </w:rPr>
        <w:t>por lo que, en principio es necesario contextualizar la solicitud de información.</w:t>
      </w:r>
    </w:p>
    <w:p w14:paraId="42F8F802" w14:textId="77777777" w:rsidR="0065534A" w:rsidRDefault="0065534A" w:rsidP="006D200F">
      <w:pPr>
        <w:spacing w:after="0" w:line="360" w:lineRule="auto"/>
        <w:rPr>
          <w:rFonts w:eastAsia="Times New Roman" w:cs="Tahoma"/>
          <w:bCs/>
          <w:iCs/>
          <w:color w:val="auto"/>
          <w:lang w:eastAsia="es-ES"/>
        </w:rPr>
      </w:pPr>
    </w:p>
    <w:p w14:paraId="0CAE19EF" w14:textId="3009065D" w:rsidR="0065534A" w:rsidRPr="0065534A" w:rsidRDefault="0065534A" w:rsidP="006D200F">
      <w:pPr>
        <w:spacing w:after="0" w:line="360" w:lineRule="auto"/>
        <w:rPr>
          <w:rFonts w:eastAsia="Calibri" w:cs="Times New Roman"/>
          <w:color w:val="auto"/>
          <w:lang w:eastAsia="en-US"/>
        </w:rPr>
      </w:pPr>
      <w:r>
        <w:rPr>
          <w:rFonts w:eastAsia="Calibri" w:cs="Times New Roman"/>
          <w:color w:val="auto"/>
          <w:lang w:eastAsia="en-US"/>
        </w:rPr>
        <w:t xml:space="preserve">En principio, </w:t>
      </w:r>
      <w:r w:rsidRPr="0065534A">
        <w:rPr>
          <w:rFonts w:eastAsia="Calibri" w:cs="Times New Roman"/>
          <w:color w:val="auto"/>
          <w:lang w:eastAsia="en-US"/>
        </w:rPr>
        <w:t xml:space="preserve">es de señalar que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la Guía Técnica para la Elaboración de Manuales de Organización, el </w:t>
      </w:r>
      <w:r w:rsidRPr="0065534A">
        <w:rPr>
          <w:rFonts w:eastAsia="Calibri" w:cs="Times New Roman"/>
          <w:b/>
          <w:bCs/>
          <w:color w:val="auto"/>
          <w:lang w:eastAsia="en-US"/>
        </w:rPr>
        <w:t xml:space="preserve">organigrama </w:t>
      </w:r>
      <w:r w:rsidRPr="0065534A">
        <w:rPr>
          <w:rFonts w:eastAsia="Calibri" w:cs="Times New Roman"/>
          <w:color w:val="auto"/>
          <w:lang w:eastAsia="en-US"/>
        </w:rPr>
        <w:t>es la representación gráfica de la estructura orgánica completa de una entidad pública.</w:t>
      </w:r>
    </w:p>
    <w:p w14:paraId="0E259781" w14:textId="77777777" w:rsidR="0065534A" w:rsidRPr="0065534A" w:rsidRDefault="0065534A" w:rsidP="006D200F">
      <w:pPr>
        <w:spacing w:after="0" w:line="360" w:lineRule="auto"/>
        <w:rPr>
          <w:rFonts w:eastAsia="Calibri" w:cs="Times New Roman"/>
          <w:color w:val="auto"/>
          <w:lang w:eastAsia="en-US"/>
        </w:rPr>
      </w:pPr>
    </w:p>
    <w:p w14:paraId="23FCDD3D" w14:textId="77777777" w:rsidR="0065534A" w:rsidRPr="0065534A" w:rsidRDefault="0065534A" w:rsidP="006D200F">
      <w:pPr>
        <w:spacing w:after="0" w:line="360" w:lineRule="auto"/>
        <w:rPr>
          <w:rFonts w:eastAsia="Calibri" w:cs="Times New Roman"/>
          <w:color w:val="auto"/>
          <w:lang w:eastAsia="en-US"/>
        </w:rPr>
      </w:pPr>
      <w:r w:rsidRPr="0065534A">
        <w:rPr>
          <w:rFonts w:eastAsia="Calibri" w:cs="Times New Roman"/>
          <w:color w:val="auto"/>
          <w:lang w:eastAsia="en-US"/>
        </w:rPr>
        <w:t>Además, resulta necesario referir que el organigrama corresponde a una obligación común de transparencia, conforme al artículo 92, fracción II, de la Ley de Transparencia y Acceso a la Información Pública del Estado de México y Municipios; situación que se robustece con el Portal de Información Pública de Oficio Mexiquense, que precisa que el Sujeto Obligado deberá publicar dicho documento, tal como se muestra a continuación:</w:t>
      </w:r>
    </w:p>
    <w:p w14:paraId="4F598FC3" w14:textId="77777777" w:rsidR="0065534A" w:rsidRPr="008F15B2" w:rsidRDefault="0065534A" w:rsidP="006D200F">
      <w:pPr>
        <w:spacing w:after="0" w:line="360" w:lineRule="auto"/>
        <w:rPr>
          <w:rFonts w:eastAsia="Times New Roman" w:cs="Tahoma"/>
          <w:bCs/>
          <w:iCs/>
          <w:color w:val="auto"/>
          <w:lang w:eastAsia="es-ES"/>
        </w:rPr>
      </w:pPr>
    </w:p>
    <w:p w14:paraId="2301C48A" w14:textId="2AF192C8" w:rsidR="00A52146" w:rsidRDefault="0065534A" w:rsidP="006D200F">
      <w:pPr>
        <w:spacing w:after="0" w:line="360" w:lineRule="auto"/>
        <w:jc w:val="center"/>
        <w:rPr>
          <w:rFonts w:eastAsia="Times New Roman" w:cs="Tahoma"/>
          <w:bCs/>
          <w:iCs/>
          <w:color w:val="FF0000"/>
          <w:lang w:eastAsia="es-ES"/>
        </w:rPr>
      </w:pPr>
      <w:r>
        <w:rPr>
          <w:rFonts w:eastAsia="Times New Roman" w:cs="Tahoma"/>
          <w:bCs/>
          <w:iCs/>
          <w:noProof/>
          <w:color w:val="FF0000"/>
        </w:rPr>
        <w:lastRenderedPageBreak/>
        <w:drawing>
          <wp:inline distT="0" distB="0" distL="0" distR="0" wp14:anchorId="1098DD2C" wp14:editId="40420BFB">
            <wp:extent cx="2971800" cy="2398803"/>
            <wp:effectExtent l="0" t="0" r="0" b="1905"/>
            <wp:docPr id="1826318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18455" name="Imagen 1826318455"/>
                    <pic:cNvPicPr/>
                  </pic:nvPicPr>
                  <pic:blipFill>
                    <a:blip r:embed="rId9">
                      <a:extLst>
                        <a:ext uri="{28A0092B-C50C-407E-A947-70E740481C1C}">
                          <a14:useLocalDpi xmlns:a14="http://schemas.microsoft.com/office/drawing/2010/main" val="0"/>
                        </a:ext>
                      </a:extLst>
                    </a:blip>
                    <a:stretch>
                      <a:fillRect/>
                    </a:stretch>
                  </pic:blipFill>
                  <pic:spPr>
                    <a:xfrm>
                      <a:off x="0" y="0"/>
                      <a:ext cx="3001540" cy="2422809"/>
                    </a:xfrm>
                    <a:prstGeom prst="rect">
                      <a:avLst/>
                    </a:prstGeom>
                  </pic:spPr>
                </pic:pic>
              </a:graphicData>
            </a:graphic>
          </wp:inline>
        </w:drawing>
      </w:r>
    </w:p>
    <w:p w14:paraId="6B298D91" w14:textId="77777777" w:rsidR="0065534A" w:rsidRPr="008F15B2" w:rsidRDefault="0065534A" w:rsidP="006D200F">
      <w:pPr>
        <w:spacing w:after="0" w:line="360" w:lineRule="auto"/>
        <w:jc w:val="center"/>
        <w:rPr>
          <w:rFonts w:eastAsia="Times New Roman" w:cs="Tahoma"/>
          <w:bCs/>
          <w:iCs/>
          <w:color w:val="FF0000"/>
          <w:lang w:eastAsia="es-ES"/>
        </w:rPr>
      </w:pPr>
    </w:p>
    <w:p w14:paraId="7F509B3D" w14:textId="7FE5C1AF" w:rsidR="0065534A" w:rsidRPr="00F7082F" w:rsidRDefault="0065534A" w:rsidP="006D200F">
      <w:pPr>
        <w:spacing w:after="0" w:line="360" w:lineRule="auto"/>
        <w:rPr>
          <w:rFonts w:eastAsiaTheme="minorHAnsi" w:cstheme="minorBidi"/>
          <w:lang w:eastAsia="en-US"/>
        </w:rPr>
      </w:pPr>
      <w:r w:rsidRPr="00F7082F">
        <w:rPr>
          <w:rFonts w:eastAsiaTheme="minorHAnsi" w:cs="Tahoma"/>
          <w:bCs/>
          <w:lang w:eastAsia="en-US"/>
        </w:rPr>
        <w:t xml:space="preserve">Conforme a lo anterior, se logra advertir que la pretensión de la persona Recurrente es obtener </w:t>
      </w:r>
      <w:r w:rsidRPr="00F7082F">
        <w:rPr>
          <w:rFonts w:eastAsiaTheme="minorHAnsi" w:cstheme="minorBidi"/>
          <w:lang w:eastAsia="en-US"/>
        </w:rPr>
        <w:t xml:space="preserve">el </w:t>
      </w:r>
      <w:r>
        <w:rPr>
          <w:rFonts w:eastAsiaTheme="minorHAnsi" w:cstheme="minorBidi"/>
          <w:lang w:eastAsia="en-US"/>
        </w:rPr>
        <w:t xml:space="preserve">Organigrama con nombres de todas las áreas que conforman el </w:t>
      </w:r>
      <w:r>
        <w:rPr>
          <w:rFonts w:eastAsiaTheme="minorHAnsi" w:cstheme="minorBidi"/>
          <w:bCs/>
          <w:lang w:eastAsia="en-US"/>
        </w:rPr>
        <w:t>Ayuntamietno de Tianguistencto, vigente al dos de septiembre de dos mil veinticinco</w:t>
      </w:r>
      <w:r>
        <w:rPr>
          <w:rFonts w:eastAsiaTheme="minorHAnsi" w:cstheme="minorBidi"/>
          <w:lang w:eastAsia="en-US"/>
        </w:rPr>
        <w:t>.</w:t>
      </w:r>
    </w:p>
    <w:p w14:paraId="7880A7D7" w14:textId="77777777" w:rsidR="00895D25" w:rsidRPr="008F15B2" w:rsidRDefault="00895D25" w:rsidP="006D200F">
      <w:pPr>
        <w:pStyle w:val="Prrafodelista"/>
        <w:spacing w:line="360" w:lineRule="auto"/>
        <w:rPr>
          <w:rFonts w:cs="Tahoma"/>
          <w:color w:val="auto"/>
        </w:rPr>
      </w:pPr>
    </w:p>
    <w:p w14:paraId="7AA65B15" w14:textId="66B6AC55" w:rsidR="0065534A" w:rsidRDefault="004911F2" w:rsidP="006D200F">
      <w:pPr>
        <w:spacing w:after="0" w:line="360" w:lineRule="auto"/>
        <w:rPr>
          <w:rFonts w:eastAsia="Times New Roman" w:cs="Tahoma"/>
          <w:bCs/>
          <w:iCs/>
          <w:color w:val="auto"/>
          <w:lang w:eastAsia="es-ES"/>
        </w:rPr>
      </w:pPr>
      <w:r w:rsidRPr="008F15B2">
        <w:rPr>
          <w:rFonts w:eastAsia="Times New Roman" w:cs="Tahoma"/>
          <w:bCs/>
          <w:iCs/>
          <w:color w:val="auto"/>
          <w:lang w:eastAsia="es-ES"/>
        </w:rPr>
        <w:t xml:space="preserve">Establecida dicha circunstancia, de las constancias que obran en el expediente electrónico, se advierte que el Sujeto Obligado dio respuesta a través de la </w:t>
      </w:r>
      <w:r w:rsidR="0065534A">
        <w:rPr>
          <w:rFonts w:eastAsia="Times New Roman" w:cs="Tahoma"/>
          <w:bCs/>
          <w:iCs/>
          <w:color w:val="auto"/>
          <w:lang w:eastAsia="es-ES"/>
        </w:rPr>
        <w:t>Coordinación de Recursos Humanos</w:t>
      </w:r>
      <w:r w:rsidR="005E0AFA" w:rsidRPr="008F15B2">
        <w:rPr>
          <w:rFonts w:eastAsia="Times New Roman" w:cs="Tahoma"/>
          <w:bCs/>
          <w:iCs/>
          <w:color w:val="auto"/>
          <w:lang w:eastAsia="es-ES"/>
        </w:rPr>
        <w:t xml:space="preserve">; </w:t>
      </w:r>
      <w:r w:rsidRPr="008F15B2">
        <w:rPr>
          <w:rFonts w:eastAsia="Times New Roman" w:cs="Tahoma"/>
          <w:bCs/>
          <w:iCs/>
          <w:color w:val="auto"/>
          <w:lang w:eastAsia="es-ES"/>
        </w:rPr>
        <w:t xml:space="preserve">por lo que, es oportuno hacer referencia </w:t>
      </w:r>
      <w:r w:rsidRPr="008F15B2">
        <w:rPr>
          <w:rFonts w:eastAsia="Times New Roman" w:cs="Tahoma"/>
          <w:b/>
          <w:iCs/>
          <w:color w:val="auto"/>
          <w:lang w:eastAsia="es-ES"/>
        </w:rPr>
        <w:t>al procedimiento de búsqueda que deben de seguir los Sujetos Obligados para localizar la información</w:t>
      </w:r>
      <w:r w:rsidRPr="008F15B2">
        <w:rPr>
          <w:rFonts w:eastAsia="Times New Roman" w:cs="Tahoma"/>
          <w:bCs/>
          <w:iCs/>
          <w:color w:val="auto"/>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5534A">
        <w:rPr>
          <w:rFonts w:eastAsia="Times New Roman" w:cs="Tahoma"/>
          <w:bCs/>
          <w:iCs/>
          <w:color w:val="auto"/>
          <w:lang w:eastAsia="es-ES"/>
        </w:rPr>
        <w:t>.</w:t>
      </w:r>
    </w:p>
    <w:p w14:paraId="66D28128" w14:textId="77777777" w:rsidR="008C490F" w:rsidRDefault="008C490F" w:rsidP="006D200F">
      <w:pPr>
        <w:spacing w:after="0" w:line="360" w:lineRule="auto"/>
        <w:rPr>
          <w:rFonts w:eastAsia="Times New Roman" w:cs="Tahoma"/>
          <w:bCs/>
          <w:iCs/>
          <w:color w:val="auto"/>
          <w:lang w:eastAsia="es-ES"/>
        </w:rPr>
      </w:pPr>
    </w:p>
    <w:p w14:paraId="3B356A52" w14:textId="67DCDD87" w:rsidR="0065534A" w:rsidRPr="0065534A" w:rsidRDefault="0065534A" w:rsidP="006D200F">
      <w:pPr>
        <w:spacing w:after="0" w:line="360" w:lineRule="auto"/>
        <w:rPr>
          <w:rFonts w:eastAsia="Times New Roman" w:cs="Tahoma"/>
          <w:bCs/>
          <w:iCs/>
          <w:color w:val="auto"/>
          <w:lang w:eastAsia="es-ES"/>
        </w:rPr>
      </w:pPr>
      <w:r>
        <w:rPr>
          <w:rFonts w:eastAsia="Times New Roman" w:cs="Tahoma"/>
          <w:bCs/>
          <w:iCs/>
          <w:color w:val="auto"/>
          <w:lang w:eastAsia="es-ES"/>
        </w:rPr>
        <w:t xml:space="preserve">Así, a efecto de verificar que el Sujeto Obligado haya turnado la solicitud al área competente, es necesario traer a colación, los artículos 66, 67 y 70 del Reglamento Orgánico de la </w:t>
      </w:r>
      <w:r>
        <w:rPr>
          <w:rFonts w:eastAsia="Times New Roman" w:cs="Tahoma"/>
          <w:bCs/>
          <w:iCs/>
          <w:color w:val="auto"/>
          <w:lang w:eastAsia="es-ES"/>
        </w:rPr>
        <w:lastRenderedPageBreak/>
        <w:t>Administración Pública Municipal de Tianguistenco, que establece que el Sujeto Obligado para el ejercicio de sus funciones, contara con diversas unidades administrativas, entre las cuales se encuentra Coordinación de Recursos Humanos de la Dirección de Administración</w:t>
      </w:r>
      <w:r w:rsidR="0096107B">
        <w:rPr>
          <w:rFonts w:eastAsia="Times New Roman" w:cs="Tahoma"/>
          <w:bCs/>
          <w:iCs/>
          <w:color w:val="auto"/>
          <w:lang w:eastAsia="es-ES"/>
        </w:rPr>
        <w:t>, encargada de la adminsitración de los recuros humanos; tramitar los nombramientos, remociones, rencuncias, entre otros; así como, mantener actualizado el inventario de recursos humanos a fin de cubrir las necesidades de personal de las dependencias.</w:t>
      </w:r>
    </w:p>
    <w:p w14:paraId="579409B7" w14:textId="77777777" w:rsidR="0065534A" w:rsidRPr="008F15B2" w:rsidRDefault="0065534A" w:rsidP="006D200F">
      <w:pPr>
        <w:spacing w:after="0" w:line="360" w:lineRule="auto"/>
        <w:rPr>
          <w:rFonts w:eastAsia="Times New Roman" w:cs="Tahoma"/>
          <w:bCs/>
          <w:iCs/>
          <w:color w:val="FF0000"/>
          <w:lang w:eastAsia="es-ES"/>
        </w:rPr>
      </w:pPr>
    </w:p>
    <w:p w14:paraId="33E712A3" w14:textId="3F50E34B" w:rsidR="00ED7239" w:rsidRPr="008F15B2" w:rsidRDefault="00BD467D" w:rsidP="006D200F">
      <w:pPr>
        <w:spacing w:after="0" w:line="360" w:lineRule="auto"/>
        <w:rPr>
          <w:color w:val="auto"/>
        </w:rPr>
      </w:pPr>
      <w:r w:rsidRPr="008F15B2">
        <w:rPr>
          <w:color w:val="auto"/>
        </w:rPr>
        <w:t xml:space="preserve">Conforme a lo anterior, se logra colegir que el Sujeto Obligado cumplió con el procedimiento de búsqueda establecido en el artículo 162 de la Ley de Transparencia y Acceso a la Información Pública del Estado de México y Municipios, al gestionar el requerimiento de información al área competente para conocer sobre </w:t>
      </w:r>
      <w:r w:rsidR="0096107B">
        <w:rPr>
          <w:color w:val="auto"/>
        </w:rPr>
        <w:t>la plantilla de personal y los servidores públicos adscritos al Ayuntamiento.</w:t>
      </w:r>
      <w:r w:rsidR="005E0AFA" w:rsidRPr="008F15B2">
        <w:rPr>
          <w:color w:val="auto"/>
        </w:rPr>
        <w:t xml:space="preserve"> </w:t>
      </w:r>
    </w:p>
    <w:p w14:paraId="46E6573E" w14:textId="77777777" w:rsidR="00ED7239" w:rsidRPr="008F15B2" w:rsidRDefault="00ED7239" w:rsidP="006D200F">
      <w:pPr>
        <w:spacing w:after="0" w:line="360" w:lineRule="auto"/>
        <w:rPr>
          <w:color w:val="auto"/>
        </w:rPr>
      </w:pPr>
    </w:p>
    <w:p w14:paraId="650CBA4E" w14:textId="77777777" w:rsidR="006D200F" w:rsidRPr="004A13CB" w:rsidRDefault="005E0AFA" w:rsidP="006D200F">
      <w:pPr>
        <w:tabs>
          <w:tab w:val="center" w:pos="4522"/>
        </w:tabs>
        <w:spacing w:after="0" w:line="360" w:lineRule="auto"/>
        <w:rPr>
          <w:color w:val="000000"/>
        </w:rPr>
      </w:pPr>
      <w:r w:rsidRPr="008F15B2">
        <w:rPr>
          <w:color w:val="auto"/>
        </w:rPr>
        <w:t xml:space="preserve">Ahora bien, </w:t>
      </w:r>
      <w:r w:rsidR="0096107B">
        <w:rPr>
          <w:color w:val="auto"/>
        </w:rPr>
        <w:t xml:space="preserve">en respuesta el área mencionada se pronuncio y proporcionó información relacionada a las certificaciones de competencia laboral de diversos servidores públicos, lo cual no guarda relación ninguna con el pedimento inicial, es decir, con el Organigrama del Ayuntamiento, lo cual da como resultado que la respuesta resulte incongruente; </w:t>
      </w:r>
      <w:r w:rsidR="006D200F">
        <w:rPr>
          <w:rFonts w:eastAsia="Times New Roman" w:cs="Tahoma"/>
          <w:bCs/>
          <w:iCs/>
          <w:lang w:val="es-ES" w:eastAsia="es-ES"/>
        </w:rPr>
        <w:t>s</w:t>
      </w:r>
      <w:r w:rsidR="006D200F">
        <w:rPr>
          <w:rFonts w:eastAsia="Calibri" w:cs="Tahoma"/>
          <w:lang w:val="es-ES"/>
        </w:rPr>
        <w:t xml:space="preserve">obre el tema </w:t>
      </w:r>
      <w:r w:rsidR="006D200F">
        <w:rPr>
          <w:rFonts w:eastAsia="Calibri" w:cs="Times New Roman"/>
        </w:rPr>
        <w:t xml:space="preserve">el </w:t>
      </w:r>
      <w:r w:rsidR="006D200F">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34543966" w14:textId="77777777" w:rsidR="006D200F" w:rsidRDefault="006D200F" w:rsidP="006D200F">
      <w:pPr>
        <w:spacing w:after="0" w:line="360" w:lineRule="auto"/>
        <w:rPr>
          <w:rFonts w:eastAsia="Times New Roman" w:cs="Tahoma"/>
          <w:lang w:val="es-ES" w:eastAsia="es-ES"/>
        </w:rPr>
      </w:pPr>
    </w:p>
    <w:p w14:paraId="1E2AC996" w14:textId="77777777" w:rsidR="006D200F" w:rsidRDefault="006D200F" w:rsidP="006D200F">
      <w:pPr>
        <w:tabs>
          <w:tab w:val="center" w:pos="4522"/>
        </w:tabs>
        <w:spacing w:after="0" w:line="360" w:lineRule="auto"/>
        <w:rPr>
          <w:rFonts w:eastAsia="Calibri" w:cs="Times New Roman"/>
          <w:color w:val="000000"/>
        </w:rPr>
      </w:pPr>
      <w:r>
        <w:rPr>
          <w:rFonts w:eastAsia="Calibri" w:cs="Times New Roman"/>
          <w:color w:val="000000"/>
        </w:rPr>
        <w:t xml:space="preserve">Situación que se robustece, con </w:t>
      </w:r>
      <w:r>
        <w:rPr>
          <w:rFonts w:eastAsia="Calibri" w:cs="Tahoma"/>
          <w:bCs/>
          <w:lang w:val="es-ES"/>
        </w:rPr>
        <w:t>el Criterio Orientador</w:t>
      </w:r>
      <w:r>
        <w:rPr>
          <w:rFonts w:eastAsia="Calibri" w:cs="Tahoma"/>
          <w:bCs/>
          <w:lang w:val="x-none"/>
        </w:rPr>
        <w:t xml:space="preserve">, con clave de control </w:t>
      </w:r>
      <w:r>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Pr>
          <w:rFonts w:eastAsia="Calibri" w:cs="Times New Roman"/>
          <w:color w:val="000000"/>
        </w:rPr>
        <w:t xml:space="preserve">establece que todo acto administrativo debe apegarse al </w:t>
      </w:r>
      <w:r>
        <w:rPr>
          <w:rFonts w:eastAsia="Calibri" w:cs="Times New Roman"/>
          <w:b/>
          <w:bCs/>
          <w:color w:val="000000"/>
        </w:rPr>
        <w:t>principio de congruencia</w:t>
      </w:r>
      <w:r>
        <w:rPr>
          <w:rFonts w:eastAsia="Calibri" w:cs="Times New Roman"/>
          <w:color w:val="000000"/>
        </w:rPr>
        <w:t xml:space="preserve">, entendiendo por éste que </w:t>
      </w:r>
      <w:r>
        <w:rPr>
          <w:rFonts w:eastAsia="Calibri" w:cs="Tahoma"/>
          <w:bCs/>
          <w:iCs/>
        </w:rPr>
        <w:t xml:space="preserve">exista concordancia entre el requerimiento formulado por el particular y la respuesta </w:t>
      </w:r>
      <w:r>
        <w:rPr>
          <w:rFonts w:eastAsia="Calibri" w:cs="Tahoma"/>
          <w:bCs/>
          <w:iCs/>
        </w:rPr>
        <w:lastRenderedPageBreak/>
        <w:t>proporcionada por el sujeto obligado</w:t>
      </w:r>
      <w:r>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A843690" w14:textId="77777777" w:rsidR="006D200F" w:rsidRDefault="006D200F" w:rsidP="006D200F">
      <w:pPr>
        <w:spacing w:after="0" w:line="360" w:lineRule="auto"/>
        <w:ind w:right="-93"/>
        <w:rPr>
          <w:color w:val="000000"/>
        </w:rPr>
      </w:pPr>
    </w:p>
    <w:p w14:paraId="53FE9F4E" w14:textId="12FE027E" w:rsidR="00B35890" w:rsidRDefault="006D200F" w:rsidP="006D200F">
      <w:pPr>
        <w:spacing w:after="0" w:line="360" w:lineRule="auto"/>
        <w:ind w:right="-93"/>
      </w:pPr>
      <w:r>
        <w:rPr>
          <w:color w:val="000000"/>
        </w:rPr>
        <w:t xml:space="preserve">Por lo que, se logra vislumbrar que la Coordinación de Recursos Humanos no atendió de manera correcta la solicitud de información, pues como ya se mencionó, proporcionó información que no coorresponde con lo solicitado; sin embargo, durante </w:t>
      </w:r>
      <w:r w:rsidR="00ED7239" w:rsidRPr="008F15B2">
        <w:t xml:space="preserve">la sustanciación del Recurso de Revisión </w:t>
      </w:r>
      <w:r>
        <w:t>el Sujeto Obligado revocó su actuar y proporcionó el Organigrama de la administración 2025-2027, con el nombre de cada uno de los titulares de las áreas que conformaban el Orgranigrama, tal como se muestra en el siguiente ejemplo:</w:t>
      </w:r>
    </w:p>
    <w:p w14:paraId="14CAD999" w14:textId="77777777" w:rsidR="006D200F" w:rsidRDefault="006D200F" w:rsidP="006D200F">
      <w:pPr>
        <w:spacing w:after="0" w:line="360" w:lineRule="auto"/>
        <w:ind w:right="-93"/>
      </w:pPr>
    </w:p>
    <w:p w14:paraId="3DB06B80" w14:textId="4DC2F9A1" w:rsidR="006D200F" w:rsidRPr="008F15B2" w:rsidRDefault="006D200F" w:rsidP="006D200F">
      <w:pPr>
        <w:spacing w:after="0" w:line="360" w:lineRule="auto"/>
        <w:ind w:left="720" w:right="-93" w:hanging="720"/>
        <w:jc w:val="center"/>
        <w:rPr>
          <w:rFonts w:eastAsia="Calibri" w:cs="Tahoma"/>
          <w:bCs/>
          <w:color w:val="0D0D0D"/>
          <w:lang w:eastAsia="en-US"/>
        </w:rPr>
      </w:pPr>
      <w:r>
        <w:rPr>
          <w:rFonts w:eastAsia="Calibri" w:cs="Tahoma"/>
          <w:bCs/>
          <w:noProof/>
          <w:color w:val="0D0D0D"/>
        </w:rPr>
        <w:drawing>
          <wp:inline distT="0" distB="0" distL="0" distR="0" wp14:anchorId="4BEF6ECD" wp14:editId="060291FE">
            <wp:extent cx="3895725" cy="1680689"/>
            <wp:effectExtent l="0" t="0" r="0" b="0"/>
            <wp:docPr id="8644660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66077" name="Imagen 864466077"/>
                    <pic:cNvPicPr/>
                  </pic:nvPicPr>
                  <pic:blipFill>
                    <a:blip r:embed="rId10">
                      <a:extLst>
                        <a:ext uri="{28A0092B-C50C-407E-A947-70E740481C1C}">
                          <a14:useLocalDpi xmlns:a14="http://schemas.microsoft.com/office/drawing/2010/main" val="0"/>
                        </a:ext>
                      </a:extLst>
                    </a:blip>
                    <a:stretch>
                      <a:fillRect/>
                    </a:stretch>
                  </pic:blipFill>
                  <pic:spPr>
                    <a:xfrm>
                      <a:off x="0" y="0"/>
                      <a:ext cx="3946236" cy="1702480"/>
                    </a:xfrm>
                    <a:prstGeom prst="rect">
                      <a:avLst/>
                    </a:prstGeom>
                  </pic:spPr>
                </pic:pic>
              </a:graphicData>
            </a:graphic>
          </wp:inline>
        </w:drawing>
      </w:r>
    </w:p>
    <w:p w14:paraId="6B5F2113" w14:textId="77777777" w:rsidR="006D200F" w:rsidRDefault="006D200F" w:rsidP="006D200F">
      <w:pPr>
        <w:spacing w:after="0" w:line="360" w:lineRule="auto"/>
        <w:contextualSpacing/>
        <w:rPr>
          <w:color w:val="FF0000"/>
        </w:rPr>
      </w:pPr>
    </w:p>
    <w:p w14:paraId="7618B7F7" w14:textId="397BAAC3" w:rsidR="006D200F" w:rsidRPr="006D200F" w:rsidRDefault="006D200F" w:rsidP="008C490F">
      <w:pPr>
        <w:spacing w:after="0" w:line="360" w:lineRule="auto"/>
        <w:rPr>
          <w:rFonts w:eastAsia="Times New Roman" w:cs="Tahoma"/>
          <w:color w:val="auto"/>
          <w:lang w:eastAsia="es-ES"/>
        </w:rPr>
      </w:pPr>
      <w:r w:rsidRPr="006D200F">
        <w:rPr>
          <w:rFonts w:eastAsia="Calibri" w:cs="Times New Roman"/>
          <w:color w:val="000000"/>
          <w:lang w:eastAsia="en-US"/>
        </w:rPr>
        <w:t xml:space="preserve">En ese orden de ideas, este Instituto </w:t>
      </w:r>
      <w:r>
        <w:rPr>
          <w:rFonts w:eastAsia="Calibri" w:cs="Times New Roman"/>
          <w:color w:val="000000"/>
          <w:lang w:eastAsia="en-US"/>
        </w:rPr>
        <w:t xml:space="preserve">revisó la información y todas las áreas contiene el nombre del servidor público titular, por lo que, se </w:t>
      </w:r>
      <w:r w:rsidRPr="006D200F">
        <w:rPr>
          <w:rFonts w:eastAsia="Calibri" w:cs="Times New Roman"/>
          <w:color w:val="000000"/>
          <w:lang w:eastAsia="en-US"/>
        </w:rPr>
        <w:t xml:space="preserve">logra vislumbrar que proporcionó el documento que obraba en sus archivos, que daba cuenta de lo solicitado, con los nombres de los titulares que conformaban las áreas del Sujeto Obligado; </w:t>
      </w:r>
      <w:r w:rsidRPr="006D200F">
        <w:rPr>
          <w:rFonts w:eastAsia="Times New Roman" w:cs="Times New Roman"/>
          <w:iCs/>
          <w:color w:val="auto"/>
          <w:lang w:eastAsia="es-ES"/>
        </w:rPr>
        <w:t>d</w:t>
      </w:r>
      <w:r w:rsidRPr="006D200F">
        <w:rPr>
          <w:rFonts w:eastAsia="Calibri" w:cs="Tahoma"/>
          <w:bCs/>
          <w:iCs/>
          <w:color w:val="auto"/>
          <w:lang w:eastAsia="en-US"/>
        </w:rPr>
        <w:t>icha situación, toma sustento en</w:t>
      </w:r>
      <w:r w:rsidRPr="006D200F">
        <w:rPr>
          <w:rFonts w:eastAsia="Calibri" w:cs="Tahoma"/>
          <w:bCs/>
          <w:color w:val="auto"/>
          <w:lang w:eastAsia="en-US"/>
        </w:rPr>
        <w:t xml:space="preserve"> el</w:t>
      </w:r>
      <w:r w:rsidRPr="006D200F">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w:t>
      </w:r>
      <w:r w:rsidRPr="006D200F">
        <w:rPr>
          <w:rFonts w:eastAsia="Times New Roman" w:cs="Tahoma"/>
          <w:color w:val="auto"/>
          <w:lang w:eastAsia="es-ES"/>
        </w:rPr>
        <w:lastRenderedPageBreak/>
        <w:t>encuentre; por lo que, la entrega no comprende el procesamiento de la misma, ni presentarla conforme al interés del Solicitante.</w:t>
      </w:r>
      <w:r w:rsidR="008C490F">
        <w:rPr>
          <w:rFonts w:eastAsia="Times New Roman" w:cs="Tahoma"/>
          <w:color w:val="auto"/>
          <w:lang w:eastAsia="es-ES"/>
        </w:rPr>
        <w:t xml:space="preserve"> </w:t>
      </w:r>
      <w:r w:rsidRPr="006D200F">
        <w:rPr>
          <w:rFonts w:eastAsia="Times New Roman" w:cs="Tahoma"/>
          <w:color w:val="auto"/>
          <w:lang w:eastAsia="es-ES"/>
        </w:rPr>
        <w:t xml:space="preserve">De esta manera, </w:t>
      </w:r>
      <w:r w:rsidRPr="006D200F">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6D200F">
        <w:rPr>
          <w:rFonts w:eastAsia="Times New Roman" w:cs="Tahoma"/>
          <w:i/>
          <w:color w:val="auto"/>
          <w:lang w:eastAsia="es-ES"/>
        </w:rPr>
        <w:t>ad hoc</w:t>
      </w:r>
      <w:r w:rsidRPr="006D200F">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D56751E" w14:textId="77777777" w:rsidR="006D200F" w:rsidRPr="006D200F" w:rsidRDefault="006D200F" w:rsidP="006D200F">
      <w:pPr>
        <w:tabs>
          <w:tab w:val="left" w:pos="4962"/>
        </w:tabs>
        <w:spacing w:after="0" w:line="360" w:lineRule="auto"/>
        <w:rPr>
          <w:rFonts w:eastAsia="Arial" w:cs="Arial"/>
          <w:i/>
          <w:color w:val="auto"/>
          <w:sz w:val="20"/>
          <w:szCs w:val="20"/>
          <w:lang w:eastAsia="es-ES"/>
        </w:rPr>
      </w:pPr>
    </w:p>
    <w:p w14:paraId="68D7D970" w14:textId="527C6340" w:rsidR="006D200F" w:rsidRPr="006D200F" w:rsidRDefault="006D200F" w:rsidP="006D200F">
      <w:pPr>
        <w:spacing w:after="0" w:line="360" w:lineRule="auto"/>
        <w:rPr>
          <w:rFonts w:eastAsia="Calibri" w:cs="Times New Roman"/>
          <w:bCs/>
          <w:color w:val="000000"/>
          <w:lang w:eastAsia="en-US"/>
        </w:rPr>
      </w:pPr>
      <w:r w:rsidRPr="006D200F">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el Organigrama con el nombre de los titulares de área en funciones, por lo cual,</w:t>
      </w:r>
      <w:r w:rsidRPr="006D200F">
        <w:rPr>
          <w:rFonts w:eastAsia="Calibri" w:cs="Times New Roman"/>
          <w:b/>
          <w:color w:val="000000"/>
          <w:lang w:eastAsia="en-US"/>
        </w:rPr>
        <w:t xml:space="preserve"> </w:t>
      </w:r>
      <w:r w:rsidRPr="006D200F">
        <w:rPr>
          <w:rFonts w:eastAsia="Calibri" w:cs="Times New Roman"/>
          <w:bCs/>
          <w:color w:val="000000"/>
          <w:lang w:eastAsia="en-US"/>
        </w:rPr>
        <w:t>se considera que el Sujeto Obligado modificó su respuesta, al entregar la expresión documental clara, lo cual da como resultado que la impugnación que se dirime haya quedado sin materia.</w:t>
      </w:r>
    </w:p>
    <w:p w14:paraId="110AD160" w14:textId="77777777" w:rsidR="006D200F" w:rsidRPr="008F15B2" w:rsidRDefault="006D200F" w:rsidP="006D200F">
      <w:pPr>
        <w:spacing w:after="0" w:line="360" w:lineRule="auto"/>
        <w:contextualSpacing/>
        <w:rPr>
          <w:color w:val="FF0000"/>
        </w:rPr>
      </w:pPr>
    </w:p>
    <w:p w14:paraId="0CCF70E8" w14:textId="38BFECE7" w:rsidR="00D1318A" w:rsidRPr="008F15B2" w:rsidRDefault="007D33C6" w:rsidP="006D200F">
      <w:pPr>
        <w:pStyle w:val="Ttulo2"/>
        <w:spacing w:before="0" w:after="0" w:line="360" w:lineRule="auto"/>
        <w:rPr>
          <w:color w:val="auto"/>
          <w:sz w:val="22"/>
          <w:szCs w:val="22"/>
        </w:rPr>
      </w:pPr>
      <w:bookmarkStart w:id="14" w:name="_Toc210918890"/>
      <w:r>
        <w:rPr>
          <w:color w:val="auto"/>
          <w:sz w:val="22"/>
          <w:szCs w:val="22"/>
        </w:rPr>
        <w:t>CUARTO</w:t>
      </w:r>
      <w:r w:rsidR="00D1318A" w:rsidRPr="008F15B2">
        <w:rPr>
          <w:color w:val="auto"/>
          <w:sz w:val="22"/>
          <w:szCs w:val="22"/>
        </w:rPr>
        <w:t>. Decisión</w:t>
      </w:r>
      <w:bookmarkEnd w:id="14"/>
    </w:p>
    <w:p w14:paraId="0D2B29DC" w14:textId="77777777" w:rsidR="00D1318A" w:rsidRPr="008F15B2" w:rsidRDefault="00D1318A" w:rsidP="006D200F">
      <w:pPr>
        <w:spacing w:after="0" w:line="360" w:lineRule="auto"/>
        <w:contextualSpacing/>
        <w:rPr>
          <w:rFonts w:eastAsia="Calibri" w:cs="Tahoma"/>
          <w:b/>
          <w:color w:val="auto"/>
        </w:rPr>
      </w:pPr>
    </w:p>
    <w:p w14:paraId="5E6CC21D" w14:textId="3B2DE74D" w:rsidR="006D200F" w:rsidRDefault="006D200F" w:rsidP="006D200F">
      <w:pPr>
        <w:spacing w:after="0" w:line="360" w:lineRule="auto"/>
        <w:rPr>
          <w:rFonts w:eastAsiaTheme="minorHAnsi" w:cstheme="minorBidi"/>
          <w:lang w:eastAsia="en-US"/>
        </w:rPr>
      </w:pPr>
      <w:r w:rsidRPr="00A54BB1">
        <w:rPr>
          <w:rFonts w:eastAsiaTheme="minorHAnsi" w:cstheme="minorBidi"/>
          <w:bCs/>
          <w:lang w:val="es-ES" w:eastAsia="en-US"/>
        </w:rPr>
        <w:t>Con fundamento en lo dispuesto en el artículo 186, fracción I</w:t>
      </w:r>
      <w:r>
        <w:rPr>
          <w:rFonts w:eastAsiaTheme="minorHAnsi" w:cstheme="minorBidi"/>
          <w:bCs/>
          <w:lang w:val="es-ES" w:eastAsia="en-US"/>
        </w:rPr>
        <w:t>,</w:t>
      </w:r>
      <w:r w:rsidRPr="00A54BB1">
        <w:rPr>
          <w:rFonts w:eastAsiaTheme="minorHAnsi" w:cstheme="minorBidi"/>
          <w:bCs/>
          <w:lang w:val="es-ES" w:eastAsia="en-US"/>
        </w:rPr>
        <w:t xml:space="preserve"> de la Ley de Transparencia y Acceso a la Información Pública del Estado de México y Municipios, se considera procedente </w:t>
      </w:r>
      <w:r w:rsidRPr="00A54BB1">
        <w:rPr>
          <w:rFonts w:eastAsiaTheme="minorHAnsi" w:cstheme="minorBidi"/>
          <w:b/>
          <w:bCs/>
          <w:lang w:val="es-ES" w:eastAsia="en-US"/>
        </w:rPr>
        <w:t xml:space="preserve">SOBRESEER </w:t>
      </w:r>
      <w:r w:rsidRPr="00A54BB1">
        <w:rPr>
          <w:rFonts w:eastAsiaTheme="minorHAnsi" w:cstheme="minorBidi"/>
          <w:bCs/>
          <w:lang w:val="es-ES" w:eastAsia="en-US"/>
        </w:rPr>
        <w:t xml:space="preserve">el Recurso de Revisión </w:t>
      </w:r>
      <w:r w:rsidRPr="006D200F">
        <w:rPr>
          <w:rFonts w:eastAsiaTheme="minorHAnsi" w:cstheme="minorBidi"/>
          <w:lang w:eastAsia="en-US"/>
        </w:rPr>
        <w:t>10736/INFOEM/IP/RR/2025</w:t>
      </w:r>
      <w:r w:rsidRPr="00A54BB1">
        <w:rPr>
          <w:rFonts w:eastAsiaTheme="minorHAnsi" w:cstheme="minorBidi"/>
          <w:bCs/>
          <w:lang w:val="es-ES" w:eastAsia="en-US"/>
        </w:rPr>
        <w:t xml:space="preserve">, </w:t>
      </w:r>
      <w:r w:rsidRPr="00A54BB1">
        <w:rPr>
          <w:rFonts w:eastAsiaTheme="minorHAnsi" w:cstheme="minorBidi"/>
          <w:lang w:eastAsia="en-US"/>
        </w:rPr>
        <w:t>al modificar la respuesta a la solicitud de acceso a la información</w:t>
      </w:r>
      <w:r>
        <w:rPr>
          <w:rFonts w:eastAsiaTheme="minorHAnsi" w:cstheme="minorBidi"/>
          <w:lang w:eastAsia="en-US"/>
        </w:rPr>
        <w:t>.</w:t>
      </w:r>
    </w:p>
    <w:p w14:paraId="25225A29" w14:textId="77777777" w:rsidR="008C490F" w:rsidRPr="00A54BB1" w:rsidRDefault="008C490F" w:rsidP="006D200F">
      <w:pPr>
        <w:spacing w:after="0" w:line="360" w:lineRule="auto"/>
        <w:rPr>
          <w:rFonts w:eastAsiaTheme="minorHAnsi" w:cstheme="minorBidi"/>
          <w:lang w:eastAsia="en-US"/>
        </w:rPr>
      </w:pPr>
    </w:p>
    <w:p w14:paraId="2AA51F88" w14:textId="158E6686" w:rsidR="006D200F" w:rsidRPr="00853F12" w:rsidRDefault="006D200F" w:rsidP="006D200F">
      <w:pPr>
        <w:keepNext/>
        <w:keepLines/>
        <w:spacing w:after="0" w:line="360" w:lineRule="auto"/>
        <w:outlineLvl w:val="1"/>
        <w:rPr>
          <w:b/>
        </w:rPr>
      </w:pPr>
      <w:bookmarkStart w:id="15" w:name="_Toc208318794"/>
      <w:bookmarkStart w:id="16" w:name="_Toc210918891"/>
      <w:r>
        <w:rPr>
          <w:b/>
        </w:rPr>
        <w:t>QUINTO</w:t>
      </w:r>
      <w:r w:rsidRPr="00853F12">
        <w:rPr>
          <w:b/>
        </w:rPr>
        <w:t>. Vista la Dirección General de Protección de Datos Personales</w:t>
      </w:r>
      <w:bookmarkEnd w:id="15"/>
      <w:bookmarkEnd w:id="16"/>
    </w:p>
    <w:p w14:paraId="1BB774BB" w14:textId="77777777" w:rsidR="006D200F" w:rsidRPr="00853F12" w:rsidRDefault="006D200F" w:rsidP="006D200F">
      <w:pPr>
        <w:spacing w:after="0" w:line="360" w:lineRule="auto"/>
        <w:rPr>
          <w:color w:val="FF0000"/>
        </w:rPr>
      </w:pPr>
    </w:p>
    <w:p w14:paraId="6805F8FB" w14:textId="4FA384C8" w:rsidR="006D200F" w:rsidRPr="00853F12" w:rsidRDefault="006D200F" w:rsidP="006D200F">
      <w:pPr>
        <w:spacing w:after="0" w:line="360" w:lineRule="auto"/>
        <w:rPr>
          <w:color w:val="000000"/>
        </w:rPr>
      </w:pPr>
      <w:r w:rsidRPr="00853F12">
        <w:rPr>
          <w:color w:val="000000"/>
        </w:rPr>
        <w:t xml:space="preserve">Ahora bien, de la revisión de los </w:t>
      </w:r>
      <w:r>
        <w:rPr>
          <w:color w:val="000000"/>
        </w:rPr>
        <w:t xml:space="preserve">documentos </w:t>
      </w:r>
      <w:r w:rsidRPr="00853F12">
        <w:rPr>
          <w:color w:val="000000"/>
        </w:rPr>
        <w:t xml:space="preserve">remitidos en respuesta se colige, que se dejó visible </w:t>
      </w:r>
      <w:r>
        <w:rPr>
          <w:color w:val="000000"/>
        </w:rPr>
        <w:t xml:space="preserve">la Clave Única de Registro de Población en Certificados de Competencia Laboral de </w:t>
      </w:r>
      <w:r>
        <w:rPr>
          <w:color w:val="000000"/>
        </w:rPr>
        <w:lastRenderedPageBreak/>
        <w:t>dos servidores públicos</w:t>
      </w:r>
      <w:r w:rsidRPr="00853F12">
        <w:rPr>
          <w:color w:val="000000"/>
        </w:rPr>
        <w:t>, por lo que de da vista a la Dirección General de Protección de Datos Personales para que realice lo conducente y se verifique si se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0B828E98" w14:textId="77777777" w:rsidR="006D200F" w:rsidRDefault="006D200F" w:rsidP="006D200F">
      <w:pPr>
        <w:spacing w:after="0" w:line="360" w:lineRule="auto"/>
        <w:rPr>
          <w:rFonts w:eastAsia="Calibri" w:cs="Tahoma"/>
          <w:bCs/>
          <w:iCs/>
          <w:color w:val="auto"/>
        </w:rPr>
      </w:pPr>
    </w:p>
    <w:p w14:paraId="0C829323" w14:textId="77777777" w:rsidR="00D1318A" w:rsidRPr="008F15B2" w:rsidRDefault="00D1318A" w:rsidP="006D200F">
      <w:pPr>
        <w:spacing w:after="0" w:line="360" w:lineRule="auto"/>
        <w:contextualSpacing/>
        <w:rPr>
          <w:rFonts w:eastAsia="Calibri" w:cs="Tahoma"/>
          <w:b/>
          <w:bCs/>
          <w:color w:val="auto"/>
        </w:rPr>
      </w:pPr>
      <w:r w:rsidRPr="008F15B2">
        <w:rPr>
          <w:rFonts w:eastAsia="Calibri" w:cs="Tahoma"/>
          <w:b/>
          <w:bCs/>
          <w:color w:val="auto"/>
        </w:rPr>
        <w:t>Términos de la Resolución para conocimiento del Particular</w:t>
      </w:r>
    </w:p>
    <w:p w14:paraId="08535812" w14:textId="77777777" w:rsidR="00D1318A" w:rsidRPr="008F15B2" w:rsidRDefault="00D1318A" w:rsidP="006D200F">
      <w:pPr>
        <w:spacing w:after="0" w:line="360" w:lineRule="auto"/>
        <w:contextualSpacing/>
        <w:rPr>
          <w:rFonts w:eastAsia="Calibri" w:cs="Tahoma"/>
          <w:b/>
          <w:bCs/>
          <w:color w:val="FF0000"/>
        </w:rPr>
      </w:pPr>
    </w:p>
    <w:p w14:paraId="2006B052" w14:textId="7FABA713" w:rsidR="00814C7F" w:rsidRDefault="006D200F" w:rsidP="006D200F">
      <w:pPr>
        <w:spacing w:after="0" w:line="360" w:lineRule="auto"/>
        <w:rPr>
          <w:color w:val="auto"/>
        </w:rPr>
      </w:pPr>
      <w:r w:rsidRPr="006D200F">
        <w:rPr>
          <w:rFonts w:eastAsia="Calibri" w:cs="Times New Roman"/>
          <w:bCs/>
          <w:iCs/>
          <w:color w:val="000000"/>
          <w:lang w:val="es-ES" w:eastAsia="en-US"/>
        </w:rPr>
        <w:t xml:space="preserve">Se le hace del conocimiento del Particular, que, si bien en un principio se le daba la razón, pues el Sujeto Obligado entregó </w:t>
      </w:r>
      <w:r>
        <w:rPr>
          <w:rFonts w:eastAsia="Calibri" w:cs="Times New Roman"/>
          <w:bCs/>
          <w:iCs/>
          <w:color w:val="000000"/>
          <w:lang w:val="es-ES" w:eastAsia="en-US"/>
        </w:rPr>
        <w:t>que no correspondía con lo solicitado</w:t>
      </w:r>
      <w:r w:rsidRPr="006D200F">
        <w:rPr>
          <w:rFonts w:eastAsia="Calibri" w:cs="Times New Roman"/>
          <w:bCs/>
          <w:iCs/>
          <w:color w:val="000000"/>
          <w:lang w:val="es-ES" w:eastAsia="en-US"/>
        </w:rPr>
        <w:t xml:space="preserve">, durante la sustanciación del Medio de Impugnación, precisó </w:t>
      </w:r>
      <w:r>
        <w:rPr>
          <w:rFonts w:eastAsia="Calibri" w:cs="Times New Roman"/>
          <w:bCs/>
          <w:iCs/>
          <w:color w:val="000000"/>
          <w:lang w:val="es-ES" w:eastAsia="en-US"/>
        </w:rPr>
        <w:t>el Organigrama con el nombre de los titulares de las áreas que integraban al mismo</w:t>
      </w:r>
      <w:r w:rsidR="008C490F">
        <w:rPr>
          <w:rFonts w:eastAsia="Calibri" w:cs="Times New Roman"/>
          <w:bCs/>
          <w:iCs/>
          <w:color w:val="000000"/>
          <w:lang w:val="es-ES" w:eastAsia="en-US"/>
        </w:rPr>
        <w:t>; l</w:t>
      </w:r>
      <w:r w:rsidR="00814C7F" w:rsidRPr="008F15B2">
        <w:rPr>
          <w:color w:val="auto"/>
        </w:rPr>
        <w:t>a labor del Instituto, es apoyar a la población a acceder a la información pública y garantizar la protección de sus datos personales.</w:t>
      </w:r>
    </w:p>
    <w:p w14:paraId="03BE2274" w14:textId="77777777" w:rsidR="006D200F" w:rsidRPr="008F15B2" w:rsidRDefault="006D200F" w:rsidP="006D200F">
      <w:pPr>
        <w:spacing w:after="0" w:line="360" w:lineRule="auto"/>
        <w:rPr>
          <w:color w:val="auto"/>
        </w:rPr>
      </w:pPr>
    </w:p>
    <w:p w14:paraId="1C805ED0" w14:textId="77777777" w:rsidR="00D1318A" w:rsidRPr="008F15B2" w:rsidRDefault="00D1318A" w:rsidP="006D200F">
      <w:pPr>
        <w:spacing w:after="0" w:line="360" w:lineRule="auto"/>
        <w:contextualSpacing/>
        <w:rPr>
          <w:rFonts w:eastAsia="Calibri"/>
          <w:color w:val="auto"/>
        </w:rPr>
      </w:pPr>
      <w:r w:rsidRPr="008F15B2">
        <w:rPr>
          <w:rFonts w:eastAsia="Calibri"/>
          <w:color w:val="auto"/>
        </w:rPr>
        <w:t>Por lo expuesto y fundado, este Pleno:</w:t>
      </w:r>
    </w:p>
    <w:p w14:paraId="62BE8501" w14:textId="77777777" w:rsidR="003E256E" w:rsidRPr="008F15B2" w:rsidRDefault="003E256E" w:rsidP="006D200F">
      <w:pPr>
        <w:spacing w:after="0" w:line="360" w:lineRule="auto"/>
        <w:contextualSpacing/>
        <w:rPr>
          <w:rFonts w:eastAsia="Calibri"/>
          <w:color w:val="auto"/>
        </w:rPr>
      </w:pPr>
    </w:p>
    <w:p w14:paraId="4969F2B6" w14:textId="77777777" w:rsidR="00D1318A" w:rsidRPr="008F15B2" w:rsidRDefault="00D1318A" w:rsidP="006D200F">
      <w:pPr>
        <w:pStyle w:val="Ttulo1"/>
        <w:spacing w:before="0" w:after="0" w:line="360" w:lineRule="auto"/>
        <w:jc w:val="center"/>
        <w:rPr>
          <w:color w:val="auto"/>
          <w:sz w:val="22"/>
          <w:szCs w:val="22"/>
        </w:rPr>
      </w:pPr>
      <w:bookmarkStart w:id="17" w:name="_Toc210918892"/>
      <w:r w:rsidRPr="008F15B2">
        <w:rPr>
          <w:color w:val="auto"/>
          <w:sz w:val="22"/>
          <w:szCs w:val="22"/>
        </w:rPr>
        <w:t>R E S U E L V E</w:t>
      </w:r>
      <w:bookmarkEnd w:id="17"/>
    </w:p>
    <w:p w14:paraId="34D6D6F9" w14:textId="77777777" w:rsidR="00931311" w:rsidRPr="008F15B2" w:rsidRDefault="00931311" w:rsidP="006D200F">
      <w:pPr>
        <w:spacing w:after="0" w:line="360" w:lineRule="auto"/>
        <w:contextualSpacing/>
        <w:rPr>
          <w:rFonts w:eastAsia="Times New Roman" w:cs="Tahoma"/>
          <w:bCs/>
          <w:color w:val="FF0000"/>
          <w:lang w:eastAsia="es-ES"/>
        </w:rPr>
      </w:pPr>
    </w:p>
    <w:p w14:paraId="383C5918" w14:textId="56F1830F" w:rsidR="006D200F" w:rsidRPr="006D200F" w:rsidRDefault="006D200F" w:rsidP="006D200F">
      <w:pPr>
        <w:spacing w:after="0" w:line="360" w:lineRule="auto"/>
        <w:rPr>
          <w:rFonts w:eastAsia="Calibri" w:cs="Times New Roman"/>
          <w:b/>
          <w:bCs/>
          <w:iCs/>
          <w:color w:val="000000"/>
          <w:lang w:eastAsia="en-US"/>
        </w:rPr>
      </w:pPr>
      <w:r w:rsidRPr="006D200F">
        <w:rPr>
          <w:rFonts w:eastAsia="Calibri" w:cs="Times New Roman"/>
          <w:b/>
          <w:bCs/>
          <w:iCs/>
          <w:color w:val="000000"/>
          <w:lang w:eastAsia="en-US"/>
        </w:rPr>
        <w:t xml:space="preserve">PRIMERO. </w:t>
      </w:r>
      <w:r w:rsidRPr="006D200F">
        <w:rPr>
          <w:rFonts w:eastAsia="Calibri" w:cs="Times New Roman"/>
          <w:iCs/>
          <w:color w:val="000000"/>
          <w:lang w:eastAsia="en-US"/>
        </w:rPr>
        <w:t xml:space="preserve">Se </w:t>
      </w:r>
      <w:r w:rsidRPr="006D200F">
        <w:rPr>
          <w:rFonts w:eastAsia="Calibri" w:cs="Times New Roman"/>
          <w:b/>
          <w:bCs/>
          <w:iCs/>
          <w:color w:val="000000"/>
          <w:lang w:eastAsia="en-US"/>
        </w:rPr>
        <w:t xml:space="preserve">SOBRESEE </w:t>
      </w:r>
      <w:r w:rsidRPr="006D200F">
        <w:rPr>
          <w:rFonts w:eastAsia="Calibri" w:cs="Times New Roman"/>
          <w:iCs/>
          <w:color w:val="000000"/>
          <w:lang w:eastAsia="en-US"/>
        </w:rPr>
        <w:t>el Recurso de Revisión con número</w:t>
      </w:r>
      <w:r w:rsidRPr="006D200F">
        <w:rPr>
          <w:rFonts w:eastAsia="Calibri" w:cs="Times New Roman"/>
          <w:b/>
          <w:bCs/>
          <w:iCs/>
          <w:color w:val="000000"/>
          <w:lang w:eastAsia="en-US"/>
        </w:rPr>
        <w:t xml:space="preserve"> </w:t>
      </w:r>
      <w:r>
        <w:t>10736</w:t>
      </w:r>
      <w:r w:rsidRPr="00A229CE">
        <w:t>/INFOEM/IP/RR/2025</w:t>
      </w:r>
      <w:r w:rsidRPr="006D200F">
        <w:rPr>
          <w:rFonts w:eastAsia="Calibri" w:cs="Times New Roman"/>
          <w:bCs/>
          <w:iCs/>
          <w:color w:val="000000"/>
          <w:lang w:eastAsia="en-US"/>
        </w:rPr>
        <w:t>,</w:t>
      </w:r>
      <w:r w:rsidRPr="006D200F">
        <w:rPr>
          <w:rFonts w:eastAsia="Calibri" w:cs="Times New Roman"/>
          <w:bCs/>
          <w:color w:val="000000"/>
          <w:lang w:val="es-ES" w:eastAsia="en-US"/>
        </w:rPr>
        <w:t xml:space="preserve"> en términos del artículo 192, fracción III, de la Ley de Transparencia y Acceso a la Información Pública del Estado de México y Municipios,</w:t>
      </w:r>
      <w:r w:rsidRPr="006D200F">
        <w:rPr>
          <w:rFonts w:eastAsia="Calibri" w:cs="Times New Roman"/>
          <w:b/>
          <w:bCs/>
          <w:iCs/>
          <w:color w:val="000000"/>
          <w:lang w:val="es-ES" w:eastAsia="en-US"/>
        </w:rPr>
        <w:t xml:space="preserve"> </w:t>
      </w:r>
      <w:r w:rsidRPr="006D200F">
        <w:rPr>
          <w:rFonts w:eastAsia="Calibri" w:cs="Times New Roman"/>
          <w:iCs/>
          <w:color w:val="000000"/>
          <w:lang w:eastAsia="en-US"/>
        </w:rPr>
        <w:t>porque el Sujeto Obligado, al modificar la respuesta a la solicitud de acceso a la información</w:t>
      </w:r>
      <w:r w:rsidRPr="006D200F">
        <w:rPr>
          <w:rFonts w:eastAsia="Calibri" w:cs="Times New Roman"/>
          <w:bCs/>
          <w:iCs/>
          <w:color w:val="000000"/>
          <w:lang w:eastAsia="en-US"/>
        </w:rPr>
        <w:t>,</w:t>
      </w:r>
      <w:r w:rsidRPr="006D200F">
        <w:rPr>
          <w:rFonts w:eastAsia="Calibri" w:cs="Times New Roman"/>
          <w:b/>
          <w:bCs/>
          <w:iCs/>
          <w:color w:val="000000"/>
          <w:lang w:eastAsia="en-US"/>
        </w:rPr>
        <w:t xml:space="preserve"> </w:t>
      </w:r>
      <w:r w:rsidRPr="006D200F">
        <w:rPr>
          <w:rFonts w:eastAsia="Calibri" w:cs="Times New Roman"/>
          <w:iCs/>
          <w:color w:val="000000"/>
          <w:lang w:eastAsia="en-US"/>
        </w:rPr>
        <w:t>el Medio de Impugnación, quedó sin materia, en términos de los Considerandos</w:t>
      </w:r>
      <w:r w:rsidRPr="006D200F">
        <w:rPr>
          <w:rFonts w:eastAsia="Calibri" w:cs="Times New Roman"/>
          <w:b/>
          <w:bCs/>
          <w:iCs/>
          <w:color w:val="000000"/>
          <w:lang w:eastAsia="en-US"/>
        </w:rPr>
        <w:t xml:space="preserve"> TERCERO </w:t>
      </w:r>
      <w:r w:rsidRPr="006D200F">
        <w:rPr>
          <w:rFonts w:eastAsia="Calibri" w:cs="Times New Roman"/>
          <w:bCs/>
          <w:iCs/>
          <w:color w:val="000000"/>
          <w:lang w:eastAsia="en-US"/>
        </w:rPr>
        <w:t>y</w:t>
      </w:r>
      <w:r w:rsidRPr="006D200F">
        <w:rPr>
          <w:rFonts w:eastAsia="Calibri" w:cs="Times New Roman"/>
          <w:b/>
          <w:bCs/>
          <w:iCs/>
          <w:color w:val="000000"/>
          <w:lang w:eastAsia="en-US"/>
        </w:rPr>
        <w:t xml:space="preserve"> CUARTO </w:t>
      </w:r>
      <w:r w:rsidRPr="006D200F">
        <w:rPr>
          <w:rFonts w:eastAsia="Calibri" w:cs="Times New Roman"/>
          <w:iCs/>
          <w:color w:val="000000"/>
          <w:lang w:eastAsia="en-US"/>
        </w:rPr>
        <w:t>de la presente Resolución.</w:t>
      </w:r>
    </w:p>
    <w:p w14:paraId="7E32BA97" w14:textId="77777777" w:rsidR="006D200F" w:rsidRPr="006D200F" w:rsidRDefault="006D200F" w:rsidP="006D200F">
      <w:pPr>
        <w:spacing w:after="0" w:line="360" w:lineRule="auto"/>
        <w:rPr>
          <w:rFonts w:eastAsia="Calibri" w:cs="Times New Roman"/>
          <w:b/>
          <w:bCs/>
          <w:i/>
          <w:iCs/>
          <w:color w:val="000000"/>
          <w:lang w:eastAsia="en-US"/>
        </w:rPr>
      </w:pPr>
    </w:p>
    <w:p w14:paraId="7B2D40FE" w14:textId="77777777" w:rsidR="006D200F" w:rsidRPr="006D200F" w:rsidRDefault="006D200F" w:rsidP="006D200F">
      <w:pPr>
        <w:spacing w:after="0" w:line="360" w:lineRule="auto"/>
        <w:rPr>
          <w:rFonts w:eastAsia="Calibri" w:cs="Times New Roman"/>
          <w:b/>
          <w:bCs/>
          <w:iCs/>
          <w:color w:val="000000"/>
          <w:lang w:eastAsia="en-US"/>
        </w:rPr>
      </w:pPr>
      <w:r w:rsidRPr="006D200F">
        <w:rPr>
          <w:rFonts w:eastAsia="Calibri" w:cs="Times New Roman"/>
          <w:b/>
          <w:bCs/>
          <w:iCs/>
          <w:color w:val="000000"/>
          <w:lang w:eastAsia="en-US"/>
        </w:rPr>
        <w:lastRenderedPageBreak/>
        <w:t xml:space="preserve">SEGUNDO. NOTIFÍQUESE POR SAIMEX </w:t>
      </w:r>
      <w:r w:rsidRPr="006D200F">
        <w:rPr>
          <w:rFonts w:eastAsia="Calibri" w:cs="Times New Roman"/>
          <w:iCs/>
          <w:color w:val="000000"/>
          <w:lang w:eastAsia="en-US"/>
        </w:rPr>
        <w:t>la presente Resolución al Titular de la Unidad de Transparencia del Sujeto Obligado.</w:t>
      </w:r>
    </w:p>
    <w:p w14:paraId="12234025" w14:textId="77777777" w:rsidR="006D200F" w:rsidRPr="006D200F" w:rsidRDefault="006D200F" w:rsidP="006D200F">
      <w:pPr>
        <w:spacing w:after="0" w:line="360" w:lineRule="auto"/>
        <w:rPr>
          <w:rFonts w:eastAsia="Calibri" w:cs="Times New Roman"/>
          <w:b/>
          <w:bCs/>
          <w:i/>
          <w:iCs/>
          <w:color w:val="000000"/>
          <w:lang w:eastAsia="en-US"/>
        </w:rPr>
      </w:pPr>
    </w:p>
    <w:p w14:paraId="6D608642" w14:textId="77777777" w:rsidR="006D200F" w:rsidRPr="006D200F" w:rsidRDefault="006D200F" w:rsidP="006D200F">
      <w:pPr>
        <w:spacing w:after="0" w:line="360" w:lineRule="auto"/>
        <w:rPr>
          <w:rFonts w:eastAsia="Calibri" w:cs="Times New Roman"/>
          <w:b/>
          <w:bCs/>
          <w:iCs/>
          <w:color w:val="000000"/>
          <w:lang w:eastAsia="en-US"/>
        </w:rPr>
      </w:pPr>
      <w:r w:rsidRPr="006D200F">
        <w:rPr>
          <w:rFonts w:eastAsia="Calibri" w:cs="Times New Roman"/>
          <w:b/>
          <w:bCs/>
          <w:iCs/>
          <w:color w:val="000000"/>
          <w:lang w:eastAsia="en-US"/>
        </w:rPr>
        <w:t xml:space="preserve">TERCERO. NOTIFÍQUESE POR SAIMEX </w:t>
      </w:r>
      <w:r w:rsidRPr="006D200F">
        <w:rPr>
          <w:rFonts w:eastAsia="Calibri" w:cs="Times New Roman"/>
          <w:iCs/>
          <w:color w:val="000000"/>
          <w:lang w:eastAsia="en-U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25946E" w14:textId="63E85ACC" w:rsidR="003E256E" w:rsidRDefault="003E256E" w:rsidP="006D200F">
      <w:pPr>
        <w:spacing w:after="0" w:line="360" w:lineRule="auto"/>
        <w:rPr>
          <w:rFonts w:eastAsia="Calibri" w:cs="Tahoma"/>
          <w:b/>
          <w:bCs/>
          <w:iCs/>
          <w:color w:val="auto"/>
        </w:rPr>
      </w:pPr>
    </w:p>
    <w:p w14:paraId="172BC89A" w14:textId="775219ED" w:rsidR="006D200F" w:rsidRPr="008F15B2" w:rsidRDefault="006D200F" w:rsidP="006D200F">
      <w:pPr>
        <w:spacing w:after="0" w:line="360" w:lineRule="auto"/>
        <w:rPr>
          <w:rFonts w:eastAsia="Calibri" w:cs="Tahoma"/>
          <w:b/>
          <w:bCs/>
          <w:iCs/>
          <w:color w:val="auto"/>
        </w:rPr>
      </w:pPr>
      <w:r>
        <w:rPr>
          <w:rFonts w:eastAsia="Calibri" w:cs="Tahoma"/>
          <w:b/>
          <w:bCs/>
          <w:iCs/>
          <w:color w:val="auto"/>
        </w:rPr>
        <w:t xml:space="preserve">CUARTO. </w:t>
      </w:r>
      <w:r w:rsidRPr="00C7585C">
        <w:rPr>
          <w:color w:val="000000"/>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8C490F">
        <w:rPr>
          <w:b/>
          <w:bCs/>
          <w:color w:val="000000"/>
        </w:rPr>
        <w:t>QUINTO</w:t>
      </w:r>
      <w:r w:rsidRPr="00C7585C">
        <w:rPr>
          <w:color w:val="000000"/>
        </w:rPr>
        <w:t xml:space="preserve"> de la presente Resolución.</w:t>
      </w:r>
    </w:p>
    <w:p w14:paraId="7850850C" w14:textId="77777777" w:rsidR="00D1318A" w:rsidRPr="008F15B2" w:rsidRDefault="00D1318A" w:rsidP="006D200F">
      <w:pPr>
        <w:spacing w:after="0" w:line="360" w:lineRule="auto"/>
        <w:contextualSpacing/>
        <w:rPr>
          <w:rFonts w:cs="Arial"/>
          <w:b/>
          <w:bCs/>
          <w:color w:val="FF0000"/>
        </w:rPr>
      </w:pPr>
    </w:p>
    <w:p w14:paraId="2BA380C7" w14:textId="1DF209C9" w:rsidR="00D1318A" w:rsidRPr="00A229CE" w:rsidRDefault="008C490F" w:rsidP="006D200F">
      <w:pPr>
        <w:spacing w:after="0" w:line="360" w:lineRule="auto"/>
        <w:ind w:right="-28"/>
        <w:rPr>
          <w:color w:val="FF0000"/>
        </w:rPr>
      </w:pPr>
      <w:r w:rsidRPr="008C490F">
        <w:rPr>
          <w:rFonts w:eastAsia="Calibri" w:cs="Tahoma"/>
          <w:bCs/>
          <w:color w:val="auto"/>
        </w:rPr>
        <w:t xml:space="preserve">ASÍ LO RESUELVE, POR </w:t>
      </w:r>
      <w:r w:rsidRPr="008C490F">
        <w:rPr>
          <w:rFonts w:eastAsia="Calibri" w:cs="Tahoma"/>
          <w:b/>
          <w:color w:val="auto"/>
        </w:rPr>
        <w:t>UNANIMIDAD</w:t>
      </w:r>
      <w:r w:rsidRPr="008C490F">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w:t>
      </w:r>
      <w:r w:rsidR="007575E4">
        <w:rPr>
          <w:rFonts w:eastAsia="Calibri" w:cs="Tahoma"/>
          <w:bCs/>
          <w:color w:val="auto"/>
        </w:rPr>
        <w:t xml:space="preserve">YECTOS CATALINA CAMARILLO ROSAS, </w:t>
      </w:r>
      <w:bookmarkStart w:id="18" w:name="_GoBack"/>
      <w:bookmarkEnd w:id="18"/>
      <w:r w:rsidRPr="008C490F">
        <w:rPr>
          <w:rFonts w:eastAsia="Calibri" w:cs="Tahoma"/>
          <w:bCs/>
          <w:color w:val="auto"/>
        </w:rPr>
        <w:t>EN SUPLENCIA DEL SECRETARIO TÉCNICO DEL PLENO ALEXIS TAPIA RAMÍREZ.</w:t>
      </w:r>
    </w:p>
    <w:p w14:paraId="1FFCF4F3" w14:textId="77777777" w:rsidR="00B02499" w:rsidRPr="00A229CE" w:rsidRDefault="00B02499" w:rsidP="006D200F">
      <w:pPr>
        <w:spacing w:after="0" w:line="360" w:lineRule="auto"/>
        <w:rPr>
          <w:rFonts w:eastAsia="Calibri" w:cs="Times New Roman"/>
          <w:b/>
          <w:bCs/>
          <w:color w:val="FF0000"/>
        </w:rPr>
      </w:pPr>
    </w:p>
    <w:p w14:paraId="654C889D" w14:textId="77777777" w:rsidR="00B02499" w:rsidRPr="00A229CE" w:rsidRDefault="00B02499" w:rsidP="006D200F">
      <w:pPr>
        <w:spacing w:after="0" w:line="360" w:lineRule="auto"/>
        <w:rPr>
          <w:rFonts w:eastAsia="Calibri" w:cs="Times New Roman"/>
          <w:b/>
          <w:bCs/>
          <w:color w:val="FF0000"/>
        </w:rPr>
      </w:pPr>
    </w:p>
    <w:p w14:paraId="097C707A" w14:textId="77777777" w:rsidR="004A10B0" w:rsidRPr="00A229CE" w:rsidRDefault="004A10B0" w:rsidP="006D200F">
      <w:pPr>
        <w:spacing w:after="0" w:line="360" w:lineRule="auto"/>
        <w:contextualSpacing/>
        <w:rPr>
          <w:rFonts w:eastAsia="Calibri" w:cs="Times New Roman"/>
          <w:color w:val="FF0000"/>
        </w:rPr>
      </w:pPr>
    </w:p>
    <w:p w14:paraId="3677DBED" w14:textId="77777777" w:rsidR="004A10B0" w:rsidRPr="00A229CE" w:rsidRDefault="004A10B0" w:rsidP="006D200F">
      <w:pPr>
        <w:spacing w:after="0" w:line="360" w:lineRule="auto"/>
        <w:contextualSpacing/>
        <w:rPr>
          <w:color w:val="FF0000"/>
        </w:rPr>
      </w:pPr>
    </w:p>
    <w:p w14:paraId="74E8DB3F" w14:textId="77777777" w:rsidR="00C556AB" w:rsidRPr="00A229CE" w:rsidRDefault="00C556AB" w:rsidP="006D200F">
      <w:pPr>
        <w:spacing w:after="0" w:line="360" w:lineRule="auto"/>
        <w:rPr>
          <w:color w:val="FF0000"/>
        </w:rPr>
      </w:pPr>
    </w:p>
    <w:p w14:paraId="1A555613" w14:textId="77777777" w:rsidR="00023BBD" w:rsidRPr="00A229CE" w:rsidRDefault="00023BBD" w:rsidP="006D200F">
      <w:pPr>
        <w:spacing w:after="0" w:line="360" w:lineRule="auto"/>
        <w:rPr>
          <w:color w:val="FF0000"/>
        </w:rPr>
      </w:pPr>
    </w:p>
    <w:p w14:paraId="2DB71CAF" w14:textId="49BEE08C" w:rsidR="001D4F21" w:rsidRPr="00A229CE" w:rsidRDefault="001D4F21" w:rsidP="006D200F">
      <w:pPr>
        <w:spacing w:after="0" w:line="360" w:lineRule="auto"/>
        <w:rPr>
          <w:color w:val="FF0000"/>
        </w:rPr>
      </w:pPr>
    </w:p>
    <w:p w14:paraId="38B4EF2E" w14:textId="77777777" w:rsidR="001D4F21" w:rsidRPr="00A229CE" w:rsidRDefault="001D4F21" w:rsidP="006D200F">
      <w:pPr>
        <w:spacing w:after="0" w:line="360" w:lineRule="auto"/>
        <w:rPr>
          <w:color w:val="FF0000"/>
        </w:rPr>
      </w:pPr>
    </w:p>
    <w:p w14:paraId="4201A0A0" w14:textId="77777777" w:rsidR="00E864E9" w:rsidRPr="00A229CE" w:rsidRDefault="00E864E9" w:rsidP="006D200F">
      <w:pPr>
        <w:tabs>
          <w:tab w:val="right" w:pos="8931"/>
        </w:tabs>
        <w:spacing w:after="0" w:line="360" w:lineRule="auto"/>
        <w:rPr>
          <w:color w:val="FF0000"/>
        </w:rPr>
      </w:pPr>
    </w:p>
    <w:p w14:paraId="543728D1" w14:textId="77777777" w:rsidR="00E864E9" w:rsidRPr="00A229CE" w:rsidRDefault="00E864E9" w:rsidP="006D200F">
      <w:pPr>
        <w:tabs>
          <w:tab w:val="right" w:pos="8931"/>
        </w:tabs>
        <w:spacing w:after="0" w:line="360" w:lineRule="auto"/>
        <w:rPr>
          <w:color w:val="FF0000"/>
        </w:rPr>
      </w:pPr>
    </w:p>
    <w:p w14:paraId="0E4439D0" w14:textId="5248D3C9" w:rsidR="007B58B9" w:rsidRPr="00A229CE" w:rsidRDefault="007B58B9" w:rsidP="006D200F">
      <w:pPr>
        <w:spacing w:after="0" w:line="360" w:lineRule="auto"/>
        <w:rPr>
          <w:color w:val="FF0000"/>
        </w:rPr>
      </w:pPr>
    </w:p>
    <w:p w14:paraId="1A945F45" w14:textId="77777777" w:rsidR="009850C3" w:rsidRPr="00A229CE" w:rsidRDefault="009850C3" w:rsidP="006D200F">
      <w:pPr>
        <w:spacing w:after="0" w:line="360" w:lineRule="auto"/>
        <w:rPr>
          <w:color w:val="FF0000"/>
        </w:rPr>
      </w:pPr>
    </w:p>
    <w:p w14:paraId="4917987B" w14:textId="77777777" w:rsidR="009850C3" w:rsidRPr="00A229CE" w:rsidRDefault="009850C3" w:rsidP="006D200F">
      <w:pPr>
        <w:spacing w:after="0" w:line="360" w:lineRule="auto"/>
        <w:rPr>
          <w:color w:val="FF0000"/>
        </w:rPr>
      </w:pPr>
    </w:p>
    <w:p w14:paraId="29418C4A" w14:textId="77777777" w:rsidR="009850C3" w:rsidRPr="00A229CE" w:rsidRDefault="009850C3" w:rsidP="006D200F">
      <w:pPr>
        <w:spacing w:after="0" w:line="360" w:lineRule="auto"/>
        <w:rPr>
          <w:color w:val="FF0000"/>
        </w:rPr>
      </w:pPr>
    </w:p>
    <w:p w14:paraId="603104B8" w14:textId="77777777" w:rsidR="0080688E" w:rsidRPr="00A229CE" w:rsidRDefault="0080688E" w:rsidP="006D200F">
      <w:pPr>
        <w:spacing w:after="0" w:line="360" w:lineRule="auto"/>
        <w:rPr>
          <w:color w:val="FF0000"/>
        </w:rPr>
      </w:pPr>
    </w:p>
    <w:sectPr w:rsidR="0080688E" w:rsidRPr="00A229CE"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7AFD" w14:textId="77777777" w:rsidR="0075559D" w:rsidRDefault="0075559D">
      <w:pPr>
        <w:spacing w:after="0" w:line="240" w:lineRule="auto"/>
      </w:pPr>
      <w:r>
        <w:separator/>
      </w:r>
    </w:p>
  </w:endnote>
  <w:endnote w:type="continuationSeparator" w:id="0">
    <w:p w14:paraId="3CC23669" w14:textId="77777777" w:rsidR="0075559D" w:rsidRDefault="0075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85B2C">
      <w:rPr>
        <w:b/>
        <w:noProof/>
        <w:color w:val="000000"/>
        <w:sz w:val="24"/>
        <w:szCs w:val="24"/>
      </w:rPr>
      <w:t>16</w:t>
    </w:r>
    <w:r>
      <w:rPr>
        <w:b/>
        <w:color w:val="000000"/>
        <w:sz w:val="24"/>
        <w:szCs w:val="24"/>
      </w:rPr>
      <w:fldChar w:fldCharType="end"/>
    </w:r>
  </w:p>
  <w:p w14:paraId="7EB9860B"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85B2C">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85B2C">
      <w:rPr>
        <w:b/>
        <w:noProof/>
        <w:color w:val="000000"/>
        <w:sz w:val="24"/>
        <w:szCs w:val="24"/>
      </w:rPr>
      <w:t>16</w:t>
    </w:r>
    <w:r>
      <w:rPr>
        <w:b/>
        <w:color w:val="000000"/>
        <w:sz w:val="24"/>
        <w:szCs w:val="24"/>
      </w:rPr>
      <w:fldChar w:fldCharType="end"/>
    </w:r>
  </w:p>
  <w:p w14:paraId="0D7FA8D9"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85B2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85B2C">
      <w:rPr>
        <w:b/>
        <w:noProof/>
        <w:color w:val="000000"/>
        <w:sz w:val="24"/>
        <w:szCs w:val="24"/>
      </w:rPr>
      <w:t>16</w:t>
    </w:r>
    <w:r>
      <w:rPr>
        <w:b/>
        <w:color w:val="000000"/>
        <w:sz w:val="24"/>
        <w:szCs w:val="24"/>
      </w:rPr>
      <w:fldChar w:fldCharType="end"/>
    </w:r>
  </w:p>
  <w:p w14:paraId="6796AF5F"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8CB35" w14:textId="77777777" w:rsidR="0075559D" w:rsidRDefault="0075559D">
      <w:pPr>
        <w:spacing w:after="0" w:line="240" w:lineRule="auto"/>
      </w:pPr>
      <w:r>
        <w:separator/>
      </w:r>
    </w:p>
  </w:footnote>
  <w:footnote w:type="continuationSeparator" w:id="0">
    <w:p w14:paraId="559542C3" w14:textId="77777777" w:rsidR="0075559D" w:rsidRDefault="00755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17D9F" w:rsidRDefault="00517D9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17D9F" w14:paraId="10C29E94" w14:textId="77777777">
      <w:trPr>
        <w:trHeight w:val="132"/>
      </w:trPr>
      <w:tc>
        <w:tcPr>
          <w:tcW w:w="2691" w:type="dxa"/>
        </w:tcPr>
        <w:p w14:paraId="7D85A4B8" w14:textId="77777777" w:rsidR="00517D9F" w:rsidRDefault="00517D9F">
          <w:pPr>
            <w:tabs>
              <w:tab w:val="right" w:pos="8838"/>
            </w:tabs>
            <w:ind w:right="-105"/>
            <w:rPr>
              <w:b/>
            </w:rPr>
          </w:pPr>
          <w:r>
            <w:rPr>
              <w:b/>
            </w:rPr>
            <w:t>Recurso de Revisión:</w:t>
          </w:r>
        </w:p>
      </w:tc>
      <w:tc>
        <w:tcPr>
          <w:tcW w:w="3405" w:type="dxa"/>
        </w:tcPr>
        <w:p w14:paraId="0B0D1A9D" w14:textId="77777777" w:rsidR="00517D9F" w:rsidRDefault="00517D9F">
          <w:pPr>
            <w:tabs>
              <w:tab w:val="right" w:pos="8838"/>
            </w:tabs>
            <w:ind w:left="-28" w:right="-32"/>
          </w:pPr>
          <w:r>
            <w:t>03846/INFOEM/IP/RR/2020</w:t>
          </w:r>
        </w:p>
      </w:tc>
    </w:tr>
    <w:tr w:rsidR="00517D9F" w14:paraId="2F47AC72" w14:textId="77777777">
      <w:trPr>
        <w:trHeight w:val="261"/>
      </w:trPr>
      <w:tc>
        <w:tcPr>
          <w:tcW w:w="2691" w:type="dxa"/>
        </w:tcPr>
        <w:p w14:paraId="154A4752" w14:textId="77777777" w:rsidR="00517D9F" w:rsidRDefault="00517D9F">
          <w:pPr>
            <w:tabs>
              <w:tab w:val="right" w:pos="8838"/>
            </w:tabs>
            <w:ind w:right="-105"/>
            <w:rPr>
              <w:b/>
            </w:rPr>
          </w:pPr>
          <w:r>
            <w:rPr>
              <w:b/>
            </w:rPr>
            <w:t>Sujeto Obligado:</w:t>
          </w:r>
        </w:p>
      </w:tc>
      <w:tc>
        <w:tcPr>
          <w:tcW w:w="3405" w:type="dxa"/>
        </w:tcPr>
        <w:p w14:paraId="5D9EC711" w14:textId="77777777" w:rsidR="00517D9F" w:rsidRDefault="00517D9F">
          <w:pPr>
            <w:tabs>
              <w:tab w:val="right" w:pos="8838"/>
            </w:tabs>
            <w:ind w:right="-32"/>
          </w:pPr>
          <w:r>
            <w:t>Ayuntamiento de Temascalcingo</w:t>
          </w:r>
        </w:p>
      </w:tc>
    </w:tr>
    <w:tr w:rsidR="00517D9F" w14:paraId="11FBB450" w14:textId="77777777">
      <w:trPr>
        <w:trHeight w:val="261"/>
      </w:trPr>
      <w:tc>
        <w:tcPr>
          <w:tcW w:w="2691" w:type="dxa"/>
        </w:tcPr>
        <w:p w14:paraId="6BAF6003" w14:textId="77777777" w:rsidR="00517D9F" w:rsidRDefault="00517D9F">
          <w:pPr>
            <w:tabs>
              <w:tab w:val="right" w:pos="8838"/>
            </w:tabs>
            <w:ind w:right="-105"/>
            <w:rPr>
              <w:b/>
            </w:rPr>
          </w:pPr>
          <w:r>
            <w:rPr>
              <w:b/>
            </w:rPr>
            <w:t>Comisionado Ponente:</w:t>
          </w:r>
        </w:p>
      </w:tc>
      <w:tc>
        <w:tcPr>
          <w:tcW w:w="3405" w:type="dxa"/>
        </w:tcPr>
        <w:p w14:paraId="420341AF" w14:textId="77777777" w:rsidR="00517D9F" w:rsidRDefault="00517D9F">
          <w:pPr>
            <w:tabs>
              <w:tab w:val="right" w:pos="8838"/>
            </w:tabs>
            <w:ind w:right="-32"/>
            <w:rPr>
              <w:b/>
            </w:rPr>
          </w:pPr>
          <w:r>
            <w:t>Luis Gustavo Parra Noriega</w:t>
          </w:r>
        </w:p>
      </w:tc>
    </w:tr>
  </w:tbl>
  <w:p w14:paraId="00411D75" w14:textId="77777777" w:rsidR="00517D9F" w:rsidRDefault="0075559D">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17D9F" w:rsidRDefault="0075559D">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517D9F" w14:paraId="40D5D5A3" w14:textId="77777777" w:rsidTr="001215FB">
      <w:trPr>
        <w:trHeight w:val="138"/>
      </w:trPr>
      <w:tc>
        <w:tcPr>
          <w:tcW w:w="2268" w:type="dxa"/>
          <w:vAlign w:val="center"/>
        </w:tcPr>
        <w:p w14:paraId="43377EBE" w14:textId="77777777" w:rsidR="00517D9F" w:rsidRDefault="00517D9F" w:rsidP="008C266D">
          <w:pPr>
            <w:tabs>
              <w:tab w:val="right" w:pos="8838"/>
            </w:tabs>
            <w:ind w:left="-108" w:right="-105"/>
            <w:jc w:val="left"/>
            <w:rPr>
              <w:b/>
            </w:rPr>
          </w:pPr>
        </w:p>
        <w:p w14:paraId="1DB5C8D0" w14:textId="7E98B3D2" w:rsidR="00517D9F" w:rsidRDefault="00517D9F" w:rsidP="008C266D">
          <w:pPr>
            <w:tabs>
              <w:tab w:val="right" w:pos="8838"/>
            </w:tabs>
            <w:ind w:left="-108" w:right="-105"/>
            <w:jc w:val="left"/>
            <w:rPr>
              <w:b/>
            </w:rPr>
          </w:pPr>
          <w:r>
            <w:rPr>
              <w:b/>
            </w:rPr>
            <w:t>Recurso de Revisión:</w:t>
          </w:r>
        </w:p>
      </w:tc>
      <w:tc>
        <w:tcPr>
          <w:tcW w:w="3969" w:type="dxa"/>
        </w:tcPr>
        <w:p w14:paraId="5BCC69C4" w14:textId="77777777" w:rsidR="00517D9F" w:rsidRPr="00EF0C39" w:rsidRDefault="00517D9F" w:rsidP="008C266D">
          <w:pPr>
            <w:tabs>
              <w:tab w:val="right" w:pos="8838"/>
            </w:tabs>
            <w:ind w:right="57"/>
          </w:pPr>
        </w:p>
        <w:p w14:paraId="61E59D71" w14:textId="08EBB2E3" w:rsidR="00517D9F" w:rsidRPr="00EF0C39" w:rsidRDefault="001215FB" w:rsidP="008C266D">
          <w:pPr>
            <w:tabs>
              <w:tab w:val="right" w:pos="8838"/>
            </w:tabs>
            <w:ind w:right="57"/>
          </w:pPr>
          <w:r>
            <w:t>10736</w:t>
          </w:r>
          <w:r w:rsidR="00517D9F" w:rsidRPr="00A229CE">
            <w:t>/INFOEM/IP/RR/2025</w:t>
          </w:r>
        </w:p>
      </w:tc>
    </w:tr>
    <w:tr w:rsidR="00517D9F" w14:paraId="7A281F30" w14:textId="77777777" w:rsidTr="001215FB">
      <w:trPr>
        <w:trHeight w:val="273"/>
      </w:trPr>
      <w:tc>
        <w:tcPr>
          <w:tcW w:w="2268" w:type="dxa"/>
        </w:tcPr>
        <w:p w14:paraId="6671A308" w14:textId="77777777" w:rsidR="00517D9F" w:rsidRDefault="00517D9F" w:rsidP="008C266D">
          <w:pPr>
            <w:tabs>
              <w:tab w:val="right" w:pos="8838"/>
            </w:tabs>
            <w:ind w:left="-108" w:right="-105"/>
            <w:rPr>
              <w:b/>
            </w:rPr>
          </w:pPr>
          <w:r>
            <w:rPr>
              <w:b/>
            </w:rPr>
            <w:t>Sujeto Obligado:</w:t>
          </w:r>
        </w:p>
      </w:tc>
      <w:tc>
        <w:tcPr>
          <w:tcW w:w="3969" w:type="dxa"/>
        </w:tcPr>
        <w:p w14:paraId="30885B6D" w14:textId="295178C8" w:rsidR="00517D9F" w:rsidRPr="00EF0C39" w:rsidRDefault="001215FB" w:rsidP="00512060">
          <w:pPr>
            <w:tabs>
              <w:tab w:val="right" w:pos="8838"/>
            </w:tabs>
            <w:ind w:right="57"/>
          </w:pPr>
          <w:r>
            <w:t>Ayuntamiento de Tianguistenco</w:t>
          </w:r>
        </w:p>
      </w:tc>
    </w:tr>
    <w:tr w:rsidR="00517D9F" w14:paraId="00C22F2F" w14:textId="77777777" w:rsidTr="001215FB">
      <w:trPr>
        <w:trHeight w:val="273"/>
      </w:trPr>
      <w:tc>
        <w:tcPr>
          <w:tcW w:w="2268" w:type="dxa"/>
        </w:tcPr>
        <w:p w14:paraId="70417649" w14:textId="77777777" w:rsidR="00517D9F" w:rsidRDefault="00517D9F" w:rsidP="008C266D">
          <w:pPr>
            <w:tabs>
              <w:tab w:val="right" w:pos="8838"/>
            </w:tabs>
            <w:ind w:left="-108" w:right="-105"/>
            <w:rPr>
              <w:b/>
            </w:rPr>
          </w:pPr>
          <w:r>
            <w:rPr>
              <w:b/>
            </w:rPr>
            <w:t>Comisionado Ponente:</w:t>
          </w:r>
        </w:p>
      </w:tc>
      <w:tc>
        <w:tcPr>
          <w:tcW w:w="3969" w:type="dxa"/>
        </w:tcPr>
        <w:p w14:paraId="5E6EB38B" w14:textId="77777777" w:rsidR="00517D9F" w:rsidRPr="00EF0C39" w:rsidRDefault="00517D9F" w:rsidP="008C266D">
          <w:pPr>
            <w:tabs>
              <w:tab w:val="right" w:pos="8838"/>
            </w:tabs>
            <w:ind w:right="-170"/>
          </w:pPr>
          <w:r w:rsidRPr="00EF0C39">
            <w:t>Luis Gustavo Parra Noriega</w:t>
          </w:r>
        </w:p>
        <w:p w14:paraId="1A63C67B" w14:textId="77777777" w:rsidR="00517D9F" w:rsidRPr="00EF0C39" w:rsidRDefault="00517D9F" w:rsidP="008C266D">
          <w:pPr>
            <w:tabs>
              <w:tab w:val="right" w:pos="8838"/>
            </w:tabs>
            <w:ind w:right="-170"/>
            <w:rPr>
              <w:b/>
            </w:rPr>
          </w:pPr>
        </w:p>
      </w:tc>
    </w:tr>
  </w:tbl>
  <w:p w14:paraId="3498D107" w14:textId="7E17876C" w:rsidR="00517D9F" w:rsidRDefault="00517D9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07E7950" w:rsidR="00517D9F" w:rsidRDefault="0075559D">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4.9pt;margin-top:-122.3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4253"/>
    </w:tblGrid>
    <w:tr w:rsidR="00517D9F" w14:paraId="6B3232BD" w14:textId="77777777" w:rsidTr="001215FB">
      <w:trPr>
        <w:trHeight w:val="132"/>
      </w:trPr>
      <w:tc>
        <w:tcPr>
          <w:tcW w:w="2409" w:type="dxa"/>
        </w:tcPr>
        <w:p w14:paraId="70D4398D" w14:textId="77777777" w:rsidR="001215FB" w:rsidRDefault="001215FB">
          <w:pPr>
            <w:tabs>
              <w:tab w:val="right" w:pos="8838"/>
            </w:tabs>
            <w:ind w:right="-105"/>
            <w:rPr>
              <w:b/>
            </w:rPr>
          </w:pPr>
        </w:p>
        <w:p w14:paraId="38F16E2F" w14:textId="35935943" w:rsidR="00517D9F" w:rsidRDefault="00517D9F">
          <w:pPr>
            <w:tabs>
              <w:tab w:val="right" w:pos="8838"/>
            </w:tabs>
            <w:ind w:right="-105"/>
            <w:rPr>
              <w:b/>
            </w:rPr>
          </w:pPr>
          <w:r>
            <w:rPr>
              <w:b/>
            </w:rPr>
            <w:t>Recurso de Revisión:</w:t>
          </w:r>
        </w:p>
      </w:tc>
      <w:tc>
        <w:tcPr>
          <w:tcW w:w="4253" w:type="dxa"/>
        </w:tcPr>
        <w:p w14:paraId="515E7985" w14:textId="77777777" w:rsidR="001215FB" w:rsidRDefault="001215FB" w:rsidP="00512060">
          <w:pPr>
            <w:tabs>
              <w:tab w:val="right" w:pos="8838"/>
            </w:tabs>
            <w:ind w:right="-32"/>
          </w:pPr>
        </w:p>
        <w:p w14:paraId="211CDC0A" w14:textId="18B0CABD" w:rsidR="00517D9F" w:rsidRPr="00026C6B" w:rsidRDefault="001215FB" w:rsidP="00512060">
          <w:pPr>
            <w:tabs>
              <w:tab w:val="right" w:pos="8838"/>
            </w:tabs>
            <w:ind w:right="-32"/>
          </w:pPr>
          <w:r>
            <w:t>10736</w:t>
          </w:r>
          <w:r w:rsidR="00517D9F" w:rsidRPr="00A229CE">
            <w:t>/INFOEM/IP/RR/2025</w:t>
          </w:r>
        </w:p>
      </w:tc>
    </w:tr>
    <w:tr w:rsidR="00517D9F" w14:paraId="6AA3CC58" w14:textId="77777777" w:rsidTr="001215FB">
      <w:trPr>
        <w:trHeight w:val="132"/>
      </w:trPr>
      <w:tc>
        <w:tcPr>
          <w:tcW w:w="2409" w:type="dxa"/>
        </w:tcPr>
        <w:p w14:paraId="7FD164F5" w14:textId="77777777" w:rsidR="00517D9F" w:rsidRPr="00A229CE" w:rsidRDefault="00517D9F" w:rsidP="00B8553C">
          <w:pPr>
            <w:tabs>
              <w:tab w:val="right" w:pos="8838"/>
            </w:tabs>
            <w:ind w:right="-32"/>
            <w:rPr>
              <w:b/>
            </w:rPr>
          </w:pPr>
          <w:r w:rsidRPr="00A229CE">
            <w:rPr>
              <w:b/>
            </w:rPr>
            <w:t>Recurrente:</w:t>
          </w:r>
          <w:r w:rsidRPr="00A229CE">
            <w:rPr>
              <w:b/>
            </w:rPr>
            <w:tab/>
          </w:r>
        </w:p>
      </w:tc>
      <w:tc>
        <w:tcPr>
          <w:tcW w:w="4253" w:type="dxa"/>
        </w:tcPr>
        <w:p w14:paraId="1F1B0537" w14:textId="5FEEEB75" w:rsidR="00517D9F" w:rsidRPr="00EF0C39" w:rsidRDefault="00517D9F" w:rsidP="00512060">
          <w:pPr>
            <w:tabs>
              <w:tab w:val="right" w:pos="8838"/>
            </w:tabs>
            <w:ind w:right="-32"/>
          </w:pPr>
          <w:r w:rsidRPr="00B8553C">
            <w:t> </w:t>
          </w:r>
        </w:p>
      </w:tc>
    </w:tr>
    <w:tr w:rsidR="00517D9F" w14:paraId="5113CAA6" w14:textId="77777777" w:rsidTr="001215FB">
      <w:trPr>
        <w:trHeight w:val="261"/>
      </w:trPr>
      <w:tc>
        <w:tcPr>
          <w:tcW w:w="2409" w:type="dxa"/>
        </w:tcPr>
        <w:p w14:paraId="28E3431B" w14:textId="30EC7C18" w:rsidR="00517D9F" w:rsidRPr="00B8553C" w:rsidRDefault="00517D9F" w:rsidP="00B8553C">
          <w:pPr>
            <w:tabs>
              <w:tab w:val="right" w:pos="8838"/>
            </w:tabs>
            <w:ind w:right="-32"/>
            <w:rPr>
              <w:b/>
              <w:bCs/>
            </w:rPr>
          </w:pPr>
          <w:r w:rsidRPr="00B8553C">
            <w:rPr>
              <w:b/>
              <w:bCs/>
            </w:rPr>
            <w:t>Sujeto Obligado:</w:t>
          </w:r>
        </w:p>
      </w:tc>
      <w:tc>
        <w:tcPr>
          <w:tcW w:w="4253" w:type="dxa"/>
        </w:tcPr>
        <w:p w14:paraId="3192354E" w14:textId="19580FE9" w:rsidR="00517D9F" w:rsidRPr="00026C6B" w:rsidRDefault="001215FB" w:rsidP="00B8553C">
          <w:pPr>
            <w:tabs>
              <w:tab w:val="right" w:pos="8838"/>
            </w:tabs>
            <w:ind w:right="-32"/>
          </w:pPr>
          <w:r>
            <w:t>Ayuntamiento de Tianguistenco</w:t>
          </w:r>
        </w:p>
      </w:tc>
    </w:tr>
    <w:tr w:rsidR="00517D9F" w14:paraId="5D4C2A35" w14:textId="77777777" w:rsidTr="001215FB">
      <w:trPr>
        <w:trHeight w:val="261"/>
      </w:trPr>
      <w:tc>
        <w:tcPr>
          <w:tcW w:w="2409" w:type="dxa"/>
        </w:tcPr>
        <w:p w14:paraId="7F522FEC" w14:textId="77777777" w:rsidR="00517D9F" w:rsidRDefault="00517D9F">
          <w:pPr>
            <w:tabs>
              <w:tab w:val="right" w:pos="8838"/>
            </w:tabs>
            <w:ind w:right="-105"/>
            <w:rPr>
              <w:b/>
            </w:rPr>
          </w:pPr>
          <w:r>
            <w:rPr>
              <w:b/>
            </w:rPr>
            <w:t>Comisionado Ponente:</w:t>
          </w:r>
        </w:p>
      </w:tc>
      <w:tc>
        <w:tcPr>
          <w:tcW w:w="4253" w:type="dxa"/>
        </w:tcPr>
        <w:p w14:paraId="0F0566F9" w14:textId="77777777" w:rsidR="00517D9F" w:rsidRPr="00EF0C39" w:rsidRDefault="00517D9F" w:rsidP="00C46A25">
          <w:pPr>
            <w:tabs>
              <w:tab w:val="right" w:pos="8838"/>
            </w:tabs>
            <w:ind w:right="-32"/>
            <w:rPr>
              <w:b/>
            </w:rPr>
          </w:pPr>
          <w:r w:rsidRPr="00EF0C39">
            <w:t>Luis Gustavo Parra Noriega</w:t>
          </w:r>
        </w:p>
      </w:tc>
    </w:tr>
  </w:tbl>
  <w:p w14:paraId="4DFC2598" w14:textId="4D0C6B55" w:rsidR="00517D9F" w:rsidRDefault="00517D9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8F1805"/>
    <w:multiLevelType w:val="hybridMultilevel"/>
    <w:tmpl w:val="47C01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A74BFC"/>
    <w:multiLevelType w:val="hybridMultilevel"/>
    <w:tmpl w:val="7F74F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E8D748A"/>
    <w:multiLevelType w:val="hybridMultilevel"/>
    <w:tmpl w:val="2868A0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501C8F"/>
    <w:multiLevelType w:val="hybridMultilevel"/>
    <w:tmpl w:val="A5F0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1"/>
  </w:num>
  <w:num w:numId="4">
    <w:abstractNumId w:val="28"/>
  </w:num>
  <w:num w:numId="5">
    <w:abstractNumId w:val="6"/>
  </w:num>
  <w:num w:numId="6">
    <w:abstractNumId w:val="16"/>
  </w:num>
  <w:num w:numId="7">
    <w:abstractNumId w:val="22"/>
  </w:num>
  <w:num w:numId="8">
    <w:abstractNumId w:val="2"/>
  </w:num>
  <w:num w:numId="9">
    <w:abstractNumId w:val="12"/>
  </w:num>
  <w:num w:numId="10">
    <w:abstractNumId w:val="24"/>
  </w:num>
  <w:num w:numId="11">
    <w:abstractNumId w:val="23"/>
  </w:num>
  <w:num w:numId="12">
    <w:abstractNumId w:val="27"/>
  </w:num>
  <w:num w:numId="13">
    <w:abstractNumId w:val="11"/>
  </w:num>
  <w:num w:numId="14">
    <w:abstractNumId w:val="1"/>
  </w:num>
  <w:num w:numId="15">
    <w:abstractNumId w:val="0"/>
  </w:num>
  <w:num w:numId="16">
    <w:abstractNumId w:val="7"/>
  </w:num>
  <w:num w:numId="17">
    <w:abstractNumId w:val="2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 w:numId="21">
    <w:abstractNumId w:val="17"/>
  </w:num>
  <w:num w:numId="22">
    <w:abstractNumId w:val="8"/>
  </w:num>
  <w:num w:numId="23">
    <w:abstractNumId w:val="10"/>
  </w:num>
  <w:num w:numId="24">
    <w:abstractNumId w:val="5"/>
  </w:num>
  <w:num w:numId="25">
    <w:abstractNumId w:val="20"/>
  </w:num>
  <w:num w:numId="26">
    <w:abstractNumId w:val="15"/>
  </w:num>
  <w:num w:numId="27">
    <w:abstractNumId w:val="19"/>
  </w:num>
  <w:num w:numId="28">
    <w:abstractNumId w:val="13"/>
  </w:num>
  <w:num w:numId="29">
    <w:abstractNumId w:val="25"/>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083"/>
    <w:rsid w:val="00001ADF"/>
    <w:rsid w:val="00003081"/>
    <w:rsid w:val="00004865"/>
    <w:rsid w:val="000053EA"/>
    <w:rsid w:val="0000637C"/>
    <w:rsid w:val="00006A45"/>
    <w:rsid w:val="0000724F"/>
    <w:rsid w:val="00007DDF"/>
    <w:rsid w:val="00010393"/>
    <w:rsid w:val="0001108B"/>
    <w:rsid w:val="00011477"/>
    <w:rsid w:val="00011608"/>
    <w:rsid w:val="00014169"/>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0D8"/>
    <w:rsid w:val="0003782D"/>
    <w:rsid w:val="0004134C"/>
    <w:rsid w:val="00041D6A"/>
    <w:rsid w:val="00042240"/>
    <w:rsid w:val="000426D2"/>
    <w:rsid w:val="00050E2E"/>
    <w:rsid w:val="000534A9"/>
    <w:rsid w:val="000602BA"/>
    <w:rsid w:val="00061123"/>
    <w:rsid w:val="0006681B"/>
    <w:rsid w:val="000709AA"/>
    <w:rsid w:val="00071494"/>
    <w:rsid w:val="0007259F"/>
    <w:rsid w:val="000735F0"/>
    <w:rsid w:val="00075996"/>
    <w:rsid w:val="00075A71"/>
    <w:rsid w:val="00075CAF"/>
    <w:rsid w:val="00081D01"/>
    <w:rsid w:val="0008295C"/>
    <w:rsid w:val="00082B5B"/>
    <w:rsid w:val="00083169"/>
    <w:rsid w:val="00086486"/>
    <w:rsid w:val="000866B0"/>
    <w:rsid w:val="00087074"/>
    <w:rsid w:val="00087CDE"/>
    <w:rsid w:val="00087EDB"/>
    <w:rsid w:val="0009167E"/>
    <w:rsid w:val="00092501"/>
    <w:rsid w:val="000946F3"/>
    <w:rsid w:val="00095FB6"/>
    <w:rsid w:val="00096C21"/>
    <w:rsid w:val="00096CFE"/>
    <w:rsid w:val="00097C52"/>
    <w:rsid w:val="000A0074"/>
    <w:rsid w:val="000A1B83"/>
    <w:rsid w:val="000A1F45"/>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4743"/>
    <w:rsid w:val="000D6774"/>
    <w:rsid w:val="000D7457"/>
    <w:rsid w:val="000E3169"/>
    <w:rsid w:val="000E6184"/>
    <w:rsid w:val="000F3B49"/>
    <w:rsid w:val="000F4583"/>
    <w:rsid w:val="000F4AC1"/>
    <w:rsid w:val="000F562C"/>
    <w:rsid w:val="000F618C"/>
    <w:rsid w:val="000F6219"/>
    <w:rsid w:val="000F6E36"/>
    <w:rsid w:val="00100F94"/>
    <w:rsid w:val="001055EA"/>
    <w:rsid w:val="00105987"/>
    <w:rsid w:val="001061B1"/>
    <w:rsid w:val="001065C6"/>
    <w:rsid w:val="0011010D"/>
    <w:rsid w:val="001135C1"/>
    <w:rsid w:val="001150A1"/>
    <w:rsid w:val="00115992"/>
    <w:rsid w:val="00116C35"/>
    <w:rsid w:val="00117597"/>
    <w:rsid w:val="001215FB"/>
    <w:rsid w:val="00122ED0"/>
    <w:rsid w:val="00122FBD"/>
    <w:rsid w:val="00123CFE"/>
    <w:rsid w:val="00123FD7"/>
    <w:rsid w:val="001242C6"/>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5FC6"/>
    <w:rsid w:val="001465BE"/>
    <w:rsid w:val="001479C0"/>
    <w:rsid w:val="00147F25"/>
    <w:rsid w:val="001502AB"/>
    <w:rsid w:val="001507E8"/>
    <w:rsid w:val="00152364"/>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8C5"/>
    <w:rsid w:val="00175910"/>
    <w:rsid w:val="00176DE4"/>
    <w:rsid w:val="00181D59"/>
    <w:rsid w:val="00184025"/>
    <w:rsid w:val="00184ED6"/>
    <w:rsid w:val="00191153"/>
    <w:rsid w:val="00192C48"/>
    <w:rsid w:val="001952BB"/>
    <w:rsid w:val="00195EC3"/>
    <w:rsid w:val="0019787E"/>
    <w:rsid w:val="001A0321"/>
    <w:rsid w:val="001A0475"/>
    <w:rsid w:val="001A2062"/>
    <w:rsid w:val="001A5A72"/>
    <w:rsid w:val="001A5B6F"/>
    <w:rsid w:val="001A6C0E"/>
    <w:rsid w:val="001B2090"/>
    <w:rsid w:val="001B34AA"/>
    <w:rsid w:val="001B7A8F"/>
    <w:rsid w:val="001B7EFB"/>
    <w:rsid w:val="001C5BA9"/>
    <w:rsid w:val="001C5CD2"/>
    <w:rsid w:val="001C638A"/>
    <w:rsid w:val="001D1635"/>
    <w:rsid w:val="001D24CD"/>
    <w:rsid w:val="001D3B39"/>
    <w:rsid w:val="001D3FB9"/>
    <w:rsid w:val="001D4195"/>
    <w:rsid w:val="001D4823"/>
    <w:rsid w:val="001D4F21"/>
    <w:rsid w:val="001D5DBE"/>
    <w:rsid w:val="001D7D0E"/>
    <w:rsid w:val="001E4284"/>
    <w:rsid w:val="001E4ECA"/>
    <w:rsid w:val="001E6077"/>
    <w:rsid w:val="001F273D"/>
    <w:rsid w:val="001F280E"/>
    <w:rsid w:val="001F285F"/>
    <w:rsid w:val="001F6FD5"/>
    <w:rsid w:val="001F7CF9"/>
    <w:rsid w:val="00200E63"/>
    <w:rsid w:val="002025F4"/>
    <w:rsid w:val="00203F8C"/>
    <w:rsid w:val="00204DE3"/>
    <w:rsid w:val="0020727C"/>
    <w:rsid w:val="0020799F"/>
    <w:rsid w:val="00207FA3"/>
    <w:rsid w:val="00211CD8"/>
    <w:rsid w:val="00213D1D"/>
    <w:rsid w:val="002217AE"/>
    <w:rsid w:val="00223487"/>
    <w:rsid w:val="002238B8"/>
    <w:rsid w:val="00227456"/>
    <w:rsid w:val="00230985"/>
    <w:rsid w:val="00230B8F"/>
    <w:rsid w:val="0023512B"/>
    <w:rsid w:val="00243764"/>
    <w:rsid w:val="0024531F"/>
    <w:rsid w:val="002469F3"/>
    <w:rsid w:val="002475DE"/>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71E85"/>
    <w:rsid w:val="00273A4E"/>
    <w:rsid w:val="00274745"/>
    <w:rsid w:val="00275CC4"/>
    <w:rsid w:val="00280625"/>
    <w:rsid w:val="00280CF8"/>
    <w:rsid w:val="00282176"/>
    <w:rsid w:val="002822A3"/>
    <w:rsid w:val="00287374"/>
    <w:rsid w:val="0029130B"/>
    <w:rsid w:val="00291318"/>
    <w:rsid w:val="0029310D"/>
    <w:rsid w:val="00293A22"/>
    <w:rsid w:val="00294C03"/>
    <w:rsid w:val="00294FEE"/>
    <w:rsid w:val="00295482"/>
    <w:rsid w:val="0029784D"/>
    <w:rsid w:val="002A02CD"/>
    <w:rsid w:val="002A376A"/>
    <w:rsid w:val="002A3A8E"/>
    <w:rsid w:val="002A409D"/>
    <w:rsid w:val="002A5DEB"/>
    <w:rsid w:val="002A67AB"/>
    <w:rsid w:val="002A7FBE"/>
    <w:rsid w:val="002B154E"/>
    <w:rsid w:val="002B2FEA"/>
    <w:rsid w:val="002B5A2D"/>
    <w:rsid w:val="002B772B"/>
    <w:rsid w:val="002C0C3A"/>
    <w:rsid w:val="002C461B"/>
    <w:rsid w:val="002C4A39"/>
    <w:rsid w:val="002C516D"/>
    <w:rsid w:val="002C74FC"/>
    <w:rsid w:val="002C7C43"/>
    <w:rsid w:val="002D2107"/>
    <w:rsid w:val="002D2619"/>
    <w:rsid w:val="002D2A77"/>
    <w:rsid w:val="002E2627"/>
    <w:rsid w:val="002E2CDC"/>
    <w:rsid w:val="002E34B7"/>
    <w:rsid w:val="002E5C60"/>
    <w:rsid w:val="002E6125"/>
    <w:rsid w:val="002F0526"/>
    <w:rsid w:val="002F08A1"/>
    <w:rsid w:val="002F12B4"/>
    <w:rsid w:val="002F3050"/>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0698"/>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674B5"/>
    <w:rsid w:val="00376AEF"/>
    <w:rsid w:val="00376EBD"/>
    <w:rsid w:val="00381132"/>
    <w:rsid w:val="003814AE"/>
    <w:rsid w:val="0038398F"/>
    <w:rsid w:val="00384E94"/>
    <w:rsid w:val="003876F1"/>
    <w:rsid w:val="00390A24"/>
    <w:rsid w:val="00391317"/>
    <w:rsid w:val="0039615C"/>
    <w:rsid w:val="003A2276"/>
    <w:rsid w:val="003A2B31"/>
    <w:rsid w:val="003A47C4"/>
    <w:rsid w:val="003A4CF8"/>
    <w:rsid w:val="003A4DE4"/>
    <w:rsid w:val="003A4EEC"/>
    <w:rsid w:val="003B1245"/>
    <w:rsid w:val="003B3C6F"/>
    <w:rsid w:val="003B551A"/>
    <w:rsid w:val="003B5A66"/>
    <w:rsid w:val="003B6F0C"/>
    <w:rsid w:val="003C13CD"/>
    <w:rsid w:val="003C28F2"/>
    <w:rsid w:val="003C7338"/>
    <w:rsid w:val="003C74C5"/>
    <w:rsid w:val="003D0829"/>
    <w:rsid w:val="003D0D51"/>
    <w:rsid w:val="003D1DC8"/>
    <w:rsid w:val="003D25DC"/>
    <w:rsid w:val="003D35DB"/>
    <w:rsid w:val="003D6C3F"/>
    <w:rsid w:val="003E1C9F"/>
    <w:rsid w:val="003E20C8"/>
    <w:rsid w:val="003E256E"/>
    <w:rsid w:val="003E33FE"/>
    <w:rsid w:val="003E540A"/>
    <w:rsid w:val="003E6941"/>
    <w:rsid w:val="003F00D5"/>
    <w:rsid w:val="003F0A87"/>
    <w:rsid w:val="003F1D74"/>
    <w:rsid w:val="003F2BF4"/>
    <w:rsid w:val="003F2C8E"/>
    <w:rsid w:val="003F4C6D"/>
    <w:rsid w:val="003F5F91"/>
    <w:rsid w:val="003F6C55"/>
    <w:rsid w:val="00404E33"/>
    <w:rsid w:val="0041096D"/>
    <w:rsid w:val="00415046"/>
    <w:rsid w:val="00417AAE"/>
    <w:rsid w:val="00417F3A"/>
    <w:rsid w:val="00420209"/>
    <w:rsid w:val="004214D5"/>
    <w:rsid w:val="00421740"/>
    <w:rsid w:val="00422311"/>
    <w:rsid w:val="004264B7"/>
    <w:rsid w:val="00430BA0"/>
    <w:rsid w:val="004326F9"/>
    <w:rsid w:val="00434B43"/>
    <w:rsid w:val="004352C6"/>
    <w:rsid w:val="00436F80"/>
    <w:rsid w:val="00437365"/>
    <w:rsid w:val="0044017B"/>
    <w:rsid w:val="00442432"/>
    <w:rsid w:val="0044320C"/>
    <w:rsid w:val="0044451C"/>
    <w:rsid w:val="00444F6E"/>
    <w:rsid w:val="00446CA3"/>
    <w:rsid w:val="004479B9"/>
    <w:rsid w:val="0045046D"/>
    <w:rsid w:val="00454E8E"/>
    <w:rsid w:val="00455438"/>
    <w:rsid w:val="00455EA5"/>
    <w:rsid w:val="00456B23"/>
    <w:rsid w:val="00461260"/>
    <w:rsid w:val="00461DF2"/>
    <w:rsid w:val="00462CE7"/>
    <w:rsid w:val="004649E0"/>
    <w:rsid w:val="00467659"/>
    <w:rsid w:val="00471E99"/>
    <w:rsid w:val="004721AA"/>
    <w:rsid w:val="00473151"/>
    <w:rsid w:val="00474793"/>
    <w:rsid w:val="00475AEF"/>
    <w:rsid w:val="00475E62"/>
    <w:rsid w:val="00481F23"/>
    <w:rsid w:val="00483320"/>
    <w:rsid w:val="00484E27"/>
    <w:rsid w:val="004858B3"/>
    <w:rsid w:val="00487556"/>
    <w:rsid w:val="004911F2"/>
    <w:rsid w:val="00492333"/>
    <w:rsid w:val="0049788F"/>
    <w:rsid w:val="004A10B0"/>
    <w:rsid w:val="004A10E6"/>
    <w:rsid w:val="004A3642"/>
    <w:rsid w:val="004B0C65"/>
    <w:rsid w:val="004B27E7"/>
    <w:rsid w:val="004B33EF"/>
    <w:rsid w:val="004B471B"/>
    <w:rsid w:val="004B58D3"/>
    <w:rsid w:val="004B7343"/>
    <w:rsid w:val="004B73FB"/>
    <w:rsid w:val="004C190D"/>
    <w:rsid w:val="004C1F00"/>
    <w:rsid w:val="004C21E6"/>
    <w:rsid w:val="004C465F"/>
    <w:rsid w:val="004C56AA"/>
    <w:rsid w:val="004C6321"/>
    <w:rsid w:val="004C6BC6"/>
    <w:rsid w:val="004D1512"/>
    <w:rsid w:val="004D1D8F"/>
    <w:rsid w:val="004D243B"/>
    <w:rsid w:val="004D31D5"/>
    <w:rsid w:val="004D63D9"/>
    <w:rsid w:val="004E0AD6"/>
    <w:rsid w:val="004E1C26"/>
    <w:rsid w:val="004E22FF"/>
    <w:rsid w:val="004E3063"/>
    <w:rsid w:val="004E47CC"/>
    <w:rsid w:val="004F0490"/>
    <w:rsid w:val="004F4C74"/>
    <w:rsid w:val="004F56D3"/>
    <w:rsid w:val="004F59FB"/>
    <w:rsid w:val="004F76F4"/>
    <w:rsid w:val="004F7F19"/>
    <w:rsid w:val="005000C0"/>
    <w:rsid w:val="00500B4F"/>
    <w:rsid w:val="005018D0"/>
    <w:rsid w:val="00501A66"/>
    <w:rsid w:val="0050206E"/>
    <w:rsid w:val="00502A7C"/>
    <w:rsid w:val="00502E3B"/>
    <w:rsid w:val="00503C12"/>
    <w:rsid w:val="00506126"/>
    <w:rsid w:val="0051107B"/>
    <w:rsid w:val="00511E76"/>
    <w:rsid w:val="00512046"/>
    <w:rsid w:val="00512060"/>
    <w:rsid w:val="00512879"/>
    <w:rsid w:val="0051497B"/>
    <w:rsid w:val="00515399"/>
    <w:rsid w:val="00517D9F"/>
    <w:rsid w:val="00521F1D"/>
    <w:rsid w:val="00521F47"/>
    <w:rsid w:val="00522A47"/>
    <w:rsid w:val="00523008"/>
    <w:rsid w:val="0052322C"/>
    <w:rsid w:val="0052427C"/>
    <w:rsid w:val="00524283"/>
    <w:rsid w:val="00525373"/>
    <w:rsid w:val="00525A14"/>
    <w:rsid w:val="00526EC4"/>
    <w:rsid w:val="00527563"/>
    <w:rsid w:val="00527748"/>
    <w:rsid w:val="005302BB"/>
    <w:rsid w:val="00530B10"/>
    <w:rsid w:val="0053198B"/>
    <w:rsid w:val="00531A8A"/>
    <w:rsid w:val="0053225D"/>
    <w:rsid w:val="00535A8D"/>
    <w:rsid w:val="00537AF2"/>
    <w:rsid w:val="00537C32"/>
    <w:rsid w:val="00541FB4"/>
    <w:rsid w:val="00545D04"/>
    <w:rsid w:val="005461CF"/>
    <w:rsid w:val="005501BA"/>
    <w:rsid w:val="00550C0B"/>
    <w:rsid w:val="005520E3"/>
    <w:rsid w:val="00552C67"/>
    <w:rsid w:val="005543E7"/>
    <w:rsid w:val="005569DD"/>
    <w:rsid w:val="00562D89"/>
    <w:rsid w:val="0056443F"/>
    <w:rsid w:val="00570BA3"/>
    <w:rsid w:val="00572946"/>
    <w:rsid w:val="005732F8"/>
    <w:rsid w:val="005760BE"/>
    <w:rsid w:val="005762DF"/>
    <w:rsid w:val="00580345"/>
    <w:rsid w:val="0058163D"/>
    <w:rsid w:val="005816DE"/>
    <w:rsid w:val="00582FC0"/>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B74E6"/>
    <w:rsid w:val="005C03D2"/>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0AFA"/>
    <w:rsid w:val="005E16CC"/>
    <w:rsid w:val="005E21FA"/>
    <w:rsid w:val="005E2BA1"/>
    <w:rsid w:val="005F199D"/>
    <w:rsid w:val="005F36FE"/>
    <w:rsid w:val="005F38B6"/>
    <w:rsid w:val="005F4B93"/>
    <w:rsid w:val="005F5498"/>
    <w:rsid w:val="005F6462"/>
    <w:rsid w:val="005F64DD"/>
    <w:rsid w:val="005F6FFF"/>
    <w:rsid w:val="005F773E"/>
    <w:rsid w:val="005F785A"/>
    <w:rsid w:val="00600A20"/>
    <w:rsid w:val="00602E5C"/>
    <w:rsid w:val="006033D0"/>
    <w:rsid w:val="006037C1"/>
    <w:rsid w:val="006059DA"/>
    <w:rsid w:val="00606B1A"/>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EA9"/>
    <w:rsid w:val="00632D54"/>
    <w:rsid w:val="00632F61"/>
    <w:rsid w:val="00635A27"/>
    <w:rsid w:val="006372CB"/>
    <w:rsid w:val="00637785"/>
    <w:rsid w:val="00637B1E"/>
    <w:rsid w:val="00640115"/>
    <w:rsid w:val="0064067B"/>
    <w:rsid w:val="006418B3"/>
    <w:rsid w:val="006430B1"/>
    <w:rsid w:val="00644832"/>
    <w:rsid w:val="00644B2E"/>
    <w:rsid w:val="00645B9B"/>
    <w:rsid w:val="00654DE3"/>
    <w:rsid w:val="00655068"/>
    <w:rsid w:val="0065534A"/>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90202"/>
    <w:rsid w:val="0069037C"/>
    <w:rsid w:val="00692763"/>
    <w:rsid w:val="00692CEE"/>
    <w:rsid w:val="00694971"/>
    <w:rsid w:val="0069657C"/>
    <w:rsid w:val="00697997"/>
    <w:rsid w:val="006A0AF2"/>
    <w:rsid w:val="006A0CDD"/>
    <w:rsid w:val="006B0607"/>
    <w:rsid w:val="006B083B"/>
    <w:rsid w:val="006B3839"/>
    <w:rsid w:val="006B4C0B"/>
    <w:rsid w:val="006B64F0"/>
    <w:rsid w:val="006C0BD7"/>
    <w:rsid w:val="006C17DE"/>
    <w:rsid w:val="006C25E4"/>
    <w:rsid w:val="006C2DF8"/>
    <w:rsid w:val="006C3470"/>
    <w:rsid w:val="006C43E9"/>
    <w:rsid w:val="006C6EBC"/>
    <w:rsid w:val="006C7CD1"/>
    <w:rsid w:val="006C7E76"/>
    <w:rsid w:val="006D1130"/>
    <w:rsid w:val="006D16BD"/>
    <w:rsid w:val="006D1CE7"/>
    <w:rsid w:val="006D200F"/>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48C4"/>
    <w:rsid w:val="00726FDD"/>
    <w:rsid w:val="007279D2"/>
    <w:rsid w:val="0073003B"/>
    <w:rsid w:val="00730D6D"/>
    <w:rsid w:val="00731FB9"/>
    <w:rsid w:val="00731FC4"/>
    <w:rsid w:val="007331D2"/>
    <w:rsid w:val="00734C7C"/>
    <w:rsid w:val="00734D92"/>
    <w:rsid w:val="007412DA"/>
    <w:rsid w:val="00741DC7"/>
    <w:rsid w:val="007428C7"/>
    <w:rsid w:val="00743915"/>
    <w:rsid w:val="0074523A"/>
    <w:rsid w:val="00747CDF"/>
    <w:rsid w:val="00751A94"/>
    <w:rsid w:val="00754B31"/>
    <w:rsid w:val="0075559D"/>
    <w:rsid w:val="007575E4"/>
    <w:rsid w:val="00762A7C"/>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6030"/>
    <w:rsid w:val="007962A6"/>
    <w:rsid w:val="00796712"/>
    <w:rsid w:val="007A097D"/>
    <w:rsid w:val="007A0BC3"/>
    <w:rsid w:val="007A1ACB"/>
    <w:rsid w:val="007A2872"/>
    <w:rsid w:val="007A3334"/>
    <w:rsid w:val="007A540E"/>
    <w:rsid w:val="007A5BFC"/>
    <w:rsid w:val="007A6A27"/>
    <w:rsid w:val="007B0293"/>
    <w:rsid w:val="007B1F0F"/>
    <w:rsid w:val="007B38A7"/>
    <w:rsid w:val="007B4143"/>
    <w:rsid w:val="007B4717"/>
    <w:rsid w:val="007B4E28"/>
    <w:rsid w:val="007B58B9"/>
    <w:rsid w:val="007B5B46"/>
    <w:rsid w:val="007B5CE4"/>
    <w:rsid w:val="007B65AB"/>
    <w:rsid w:val="007B6891"/>
    <w:rsid w:val="007B6AD2"/>
    <w:rsid w:val="007B6F45"/>
    <w:rsid w:val="007C02D1"/>
    <w:rsid w:val="007C2667"/>
    <w:rsid w:val="007C2D40"/>
    <w:rsid w:val="007C3700"/>
    <w:rsid w:val="007C636E"/>
    <w:rsid w:val="007C76F2"/>
    <w:rsid w:val="007C7BAF"/>
    <w:rsid w:val="007D04B8"/>
    <w:rsid w:val="007D086D"/>
    <w:rsid w:val="007D0FF9"/>
    <w:rsid w:val="007D2221"/>
    <w:rsid w:val="007D24AE"/>
    <w:rsid w:val="007D33C6"/>
    <w:rsid w:val="007D354B"/>
    <w:rsid w:val="007D600D"/>
    <w:rsid w:val="007D6307"/>
    <w:rsid w:val="007E0603"/>
    <w:rsid w:val="007E172B"/>
    <w:rsid w:val="007E1EF5"/>
    <w:rsid w:val="007E25E4"/>
    <w:rsid w:val="007E53E5"/>
    <w:rsid w:val="007E6087"/>
    <w:rsid w:val="007E6351"/>
    <w:rsid w:val="007E64DE"/>
    <w:rsid w:val="007E6532"/>
    <w:rsid w:val="007E65E1"/>
    <w:rsid w:val="007E79A0"/>
    <w:rsid w:val="007E7B3F"/>
    <w:rsid w:val="007F0A75"/>
    <w:rsid w:val="007F4407"/>
    <w:rsid w:val="007F57DE"/>
    <w:rsid w:val="007F60BA"/>
    <w:rsid w:val="007F6273"/>
    <w:rsid w:val="007F75BA"/>
    <w:rsid w:val="00800641"/>
    <w:rsid w:val="008027F2"/>
    <w:rsid w:val="00803119"/>
    <w:rsid w:val="00803884"/>
    <w:rsid w:val="0080688E"/>
    <w:rsid w:val="0081186D"/>
    <w:rsid w:val="00812FF1"/>
    <w:rsid w:val="00814C7F"/>
    <w:rsid w:val="00816D86"/>
    <w:rsid w:val="0081756A"/>
    <w:rsid w:val="008201FA"/>
    <w:rsid w:val="008234EA"/>
    <w:rsid w:val="00826071"/>
    <w:rsid w:val="008267DF"/>
    <w:rsid w:val="00826E84"/>
    <w:rsid w:val="00830986"/>
    <w:rsid w:val="00831BE7"/>
    <w:rsid w:val="00834D49"/>
    <w:rsid w:val="00836749"/>
    <w:rsid w:val="0084143D"/>
    <w:rsid w:val="008415EA"/>
    <w:rsid w:val="008416D9"/>
    <w:rsid w:val="00843D1E"/>
    <w:rsid w:val="008441D0"/>
    <w:rsid w:val="008456DB"/>
    <w:rsid w:val="008473B9"/>
    <w:rsid w:val="00847AF7"/>
    <w:rsid w:val="00850BF6"/>
    <w:rsid w:val="00850FAD"/>
    <w:rsid w:val="00853828"/>
    <w:rsid w:val="00853A05"/>
    <w:rsid w:val="00853AA3"/>
    <w:rsid w:val="008546E5"/>
    <w:rsid w:val="0085490B"/>
    <w:rsid w:val="0085589C"/>
    <w:rsid w:val="00857B5B"/>
    <w:rsid w:val="00860B03"/>
    <w:rsid w:val="00860EE8"/>
    <w:rsid w:val="00860F69"/>
    <w:rsid w:val="008614CC"/>
    <w:rsid w:val="0086265B"/>
    <w:rsid w:val="0086309F"/>
    <w:rsid w:val="008638A5"/>
    <w:rsid w:val="008649BE"/>
    <w:rsid w:val="00864C7E"/>
    <w:rsid w:val="008659CE"/>
    <w:rsid w:val="00870187"/>
    <w:rsid w:val="0087167A"/>
    <w:rsid w:val="0087213E"/>
    <w:rsid w:val="008758D4"/>
    <w:rsid w:val="00875F52"/>
    <w:rsid w:val="00876A3F"/>
    <w:rsid w:val="00877B42"/>
    <w:rsid w:val="00877D7C"/>
    <w:rsid w:val="00880D4C"/>
    <w:rsid w:val="00881288"/>
    <w:rsid w:val="0088400C"/>
    <w:rsid w:val="00884148"/>
    <w:rsid w:val="00884812"/>
    <w:rsid w:val="00884B61"/>
    <w:rsid w:val="008870EB"/>
    <w:rsid w:val="00890557"/>
    <w:rsid w:val="00892BFA"/>
    <w:rsid w:val="008932E1"/>
    <w:rsid w:val="008956AA"/>
    <w:rsid w:val="00895D25"/>
    <w:rsid w:val="00897A05"/>
    <w:rsid w:val="008A1159"/>
    <w:rsid w:val="008A1573"/>
    <w:rsid w:val="008A233A"/>
    <w:rsid w:val="008A460F"/>
    <w:rsid w:val="008A60AE"/>
    <w:rsid w:val="008A64DD"/>
    <w:rsid w:val="008B21BC"/>
    <w:rsid w:val="008B270A"/>
    <w:rsid w:val="008B47C0"/>
    <w:rsid w:val="008B7D4E"/>
    <w:rsid w:val="008C1F18"/>
    <w:rsid w:val="008C266D"/>
    <w:rsid w:val="008C2A32"/>
    <w:rsid w:val="008C37E8"/>
    <w:rsid w:val="008C40B1"/>
    <w:rsid w:val="008C490F"/>
    <w:rsid w:val="008C4D34"/>
    <w:rsid w:val="008D285B"/>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15B2"/>
    <w:rsid w:val="008F4E82"/>
    <w:rsid w:val="008F5A51"/>
    <w:rsid w:val="008F73CD"/>
    <w:rsid w:val="00900916"/>
    <w:rsid w:val="009019A8"/>
    <w:rsid w:val="00903E21"/>
    <w:rsid w:val="0090431D"/>
    <w:rsid w:val="009048A7"/>
    <w:rsid w:val="00905638"/>
    <w:rsid w:val="00910872"/>
    <w:rsid w:val="00910ACC"/>
    <w:rsid w:val="00911EEF"/>
    <w:rsid w:val="0091247C"/>
    <w:rsid w:val="00913279"/>
    <w:rsid w:val="00913AC7"/>
    <w:rsid w:val="00915E1E"/>
    <w:rsid w:val="00916347"/>
    <w:rsid w:val="00921A5F"/>
    <w:rsid w:val="00922F61"/>
    <w:rsid w:val="00926758"/>
    <w:rsid w:val="00927131"/>
    <w:rsid w:val="00931311"/>
    <w:rsid w:val="009319F4"/>
    <w:rsid w:val="00933E27"/>
    <w:rsid w:val="00934474"/>
    <w:rsid w:val="00934D26"/>
    <w:rsid w:val="009355BF"/>
    <w:rsid w:val="00935ACC"/>
    <w:rsid w:val="00937325"/>
    <w:rsid w:val="00937C87"/>
    <w:rsid w:val="00940831"/>
    <w:rsid w:val="00940894"/>
    <w:rsid w:val="00940E97"/>
    <w:rsid w:val="00943435"/>
    <w:rsid w:val="00943C5B"/>
    <w:rsid w:val="00945CB8"/>
    <w:rsid w:val="009502F9"/>
    <w:rsid w:val="00950D76"/>
    <w:rsid w:val="00950ED4"/>
    <w:rsid w:val="00953FBC"/>
    <w:rsid w:val="0095477E"/>
    <w:rsid w:val="0095571A"/>
    <w:rsid w:val="00956E0E"/>
    <w:rsid w:val="00960DEA"/>
    <w:rsid w:val="00960E46"/>
    <w:rsid w:val="0096107B"/>
    <w:rsid w:val="00962C51"/>
    <w:rsid w:val="0096397F"/>
    <w:rsid w:val="00963E6F"/>
    <w:rsid w:val="00963FDD"/>
    <w:rsid w:val="009643D0"/>
    <w:rsid w:val="00965741"/>
    <w:rsid w:val="00966BF0"/>
    <w:rsid w:val="0097040E"/>
    <w:rsid w:val="00972243"/>
    <w:rsid w:val="009739BA"/>
    <w:rsid w:val="0097583D"/>
    <w:rsid w:val="00977989"/>
    <w:rsid w:val="00983208"/>
    <w:rsid w:val="00983A37"/>
    <w:rsid w:val="00983F77"/>
    <w:rsid w:val="009850C3"/>
    <w:rsid w:val="00986D91"/>
    <w:rsid w:val="00992901"/>
    <w:rsid w:val="009948FA"/>
    <w:rsid w:val="00996BDA"/>
    <w:rsid w:val="009973CB"/>
    <w:rsid w:val="009A58BD"/>
    <w:rsid w:val="009A5A8E"/>
    <w:rsid w:val="009A699B"/>
    <w:rsid w:val="009A77F8"/>
    <w:rsid w:val="009B1B0E"/>
    <w:rsid w:val="009B2DAB"/>
    <w:rsid w:val="009B3CF8"/>
    <w:rsid w:val="009B614F"/>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10A8"/>
    <w:rsid w:val="009F3790"/>
    <w:rsid w:val="009F39DF"/>
    <w:rsid w:val="009F6813"/>
    <w:rsid w:val="00A03F8F"/>
    <w:rsid w:val="00A042BC"/>
    <w:rsid w:val="00A045F2"/>
    <w:rsid w:val="00A071E9"/>
    <w:rsid w:val="00A1369B"/>
    <w:rsid w:val="00A15402"/>
    <w:rsid w:val="00A15E3B"/>
    <w:rsid w:val="00A16D8E"/>
    <w:rsid w:val="00A20875"/>
    <w:rsid w:val="00A229CE"/>
    <w:rsid w:val="00A244C7"/>
    <w:rsid w:val="00A312CE"/>
    <w:rsid w:val="00A33F9B"/>
    <w:rsid w:val="00A345D0"/>
    <w:rsid w:val="00A356A9"/>
    <w:rsid w:val="00A361DB"/>
    <w:rsid w:val="00A363DD"/>
    <w:rsid w:val="00A36DDE"/>
    <w:rsid w:val="00A36E65"/>
    <w:rsid w:val="00A37912"/>
    <w:rsid w:val="00A37EDE"/>
    <w:rsid w:val="00A41A9E"/>
    <w:rsid w:val="00A43BA2"/>
    <w:rsid w:val="00A43D66"/>
    <w:rsid w:val="00A45EE8"/>
    <w:rsid w:val="00A462A9"/>
    <w:rsid w:val="00A51D86"/>
    <w:rsid w:val="00A52146"/>
    <w:rsid w:val="00A52408"/>
    <w:rsid w:val="00A538A9"/>
    <w:rsid w:val="00A54AEE"/>
    <w:rsid w:val="00A55E82"/>
    <w:rsid w:val="00A56228"/>
    <w:rsid w:val="00A56AF6"/>
    <w:rsid w:val="00A576F9"/>
    <w:rsid w:val="00A60433"/>
    <w:rsid w:val="00A607C3"/>
    <w:rsid w:val="00A60BDF"/>
    <w:rsid w:val="00A620E2"/>
    <w:rsid w:val="00A63444"/>
    <w:rsid w:val="00A63E30"/>
    <w:rsid w:val="00A6488A"/>
    <w:rsid w:val="00A660B5"/>
    <w:rsid w:val="00A67A42"/>
    <w:rsid w:val="00A73E9A"/>
    <w:rsid w:val="00A7487F"/>
    <w:rsid w:val="00A753B3"/>
    <w:rsid w:val="00A75C5D"/>
    <w:rsid w:val="00A805B7"/>
    <w:rsid w:val="00A8342D"/>
    <w:rsid w:val="00A834AF"/>
    <w:rsid w:val="00A83F51"/>
    <w:rsid w:val="00A84E9B"/>
    <w:rsid w:val="00A85D07"/>
    <w:rsid w:val="00A915DD"/>
    <w:rsid w:val="00A9286C"/>
    <w:rsid w:val="00A94482"/>
    <w:rsid w:val="00A94490"/>
    <w:rsid w:val="00A95E07"/>
    <w:rsid w:val="00A9667D"/>
    <w:rsid w:val="00A96A4E"/>
    <w:rsid w:val="00AA21E0"/>
    <w:rsid w:val="00AA345B"/>
    <w:rsid w:val="00AA5511"/>
    <w:rsid w:val="00AA556D"/>
    <w:rsid w:val="00AA6BA1"/>
    <w:rsid w:val="00AB0BA1"/>
    <w:rsid w:val="00AB145D"/>
    <w:rsid w:val="00AB1C9F"/>
    <w:rsid w:val="00AB328F"/>
    <w:rsid w:val="00AB4AC2"/>
    <w:rsid w:val="00AB4F34"/>
    <w:rsid w:val="00AB51A8"/>
    <w:rsid w:val="00AB7B0B"/>
    <w:rsid w:val="00AC0AE0"/>
    <w:rsid w:val="00AC1576"/>
    <w:rsid w:val="00AC1EF8"/>
    <w:rsid w:val="00AC45E1"/>
    <w:rsid w:val="00AC4EC9"/>
    <w:rsid w:val="00AC5D01"/>
    <w:rsid w:val="00AC70CA"/>
    <w:rsid w:val="00AC7111"/>
    <w:rsid w:val="00AD0383"/>
    <w:rsid w:val="00AD3E0D"/>
    <w:rsid w:val="00AD468B"/>
    <w:rsid w:val="00AD4E49"/>
    <w:rsid w:val="00AD4F7B"/>
    <w:rsid w:val="00AD7954"/>
    <w:rsid w:val="00AE23EF"/>
    <w:rsid w:val="00AE23FB"/>
    <w:rsid w:val="00AE256C"/>
    <w:rsid w:val="00AE3DE8"/>
    <w:rsid w:val="00AE5058"/>
    <w:rsid w:val="00AE734B"/>
    <w:rsid w:val="00AF0E75"/>
    <w:rsid w:val="00AF2649"/>
    <w:rsid w:val="00AF4BF2"/>
    <w:rsid w:val="00AF4DA4"/>
    <w:rsid w:val="00AF592A"/>
    <w:rsid w:val="00AF7546"/>
    <w:rsid w:val="00AF77A2"/>
    <w:rsid w:val="00B00C4E"/>
    <w:rsid w:val="00B02499"/>
    <w:rsid w:val="00B02796"/>
    <w:rsid w:val="00B02A3F"/>
    <w:rsid w:val="00B03235"/>
    <w:rsid w:val="00B03A57"/>
    <w:rsid w:val="00B04A35"/>
    <w:rsid w:val="00B04BE1"/>
    <w:rsid w:val="00B050D9"/>
    <w:rsid w:val="00B06610"/>
    <w:rsid w:val="00B123FB"/>
    <w:rsid w:val="00B1247F"/>
    <w:rsid w:val="00B153FA"/>
    <w:rsid w:val="00B167DF"/>
    <w:rsid w:val="00B22A17"/>
    <w:rsid w:val="00B22B9F"/>
    <w:rsid w:val="00B22F78"/>
    <w:rsid w:val="00B27131"/>
    <w:rsid w:val="00B27951"/>
    <w:rsid w:val="00B30FEE"/>
    <w:rsid w:val="00B31892"/>
    <w:rsid w:val="00B32689"/>
    <w:rsid w:val="00B32CC5"/>
    <w:rsid w:val="00B331EC"/>
    <w:rsid w:val="00B347A1"/>
    <w:rsid w:val="00B34A29"/>
    <w:rsid w:val="00B35890"/>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4F6E"/>
    <w:rsid w:val="00B8553C"/>
    <w:rsid w:val="00B85B2C"/>
    <w:rsid w:val="00B86D48"/>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467D"/>
    <w:rsid w:val="00BD4F23"/>
    <w:rsid w:val="00BD6505"/>
    <w:rsid w:val="00BE57BB"/>
    <w:rsid w:val="00BE7092"/>
    <w:rsid w:val="00BE7118"/>
    <w:rsid w:val="00BF0C25"/>
    <w:rsid w:val="00BF2D7F"/>
    <w:rsid w:val="00BF362A"/>
    <w:rsid w:val="00BF5AD6"/>
    <w:rsid w:val="00BF7869"/>
    <w:rsid w:val="00C06004"/>
    <w:rsid w:val="00C06389"/>
    <w:rsid w:val="00C105DF"/>
    <w:rsid w:val="00C11279"/>
    <w:rsid w:val="00C11A18"/>
    <w:rsid w:val="00C12B98"/>
    <w:rsid w:val="00C13A67"/>
    <w:rsid w:val="00C13CD5"/>
    <w:rsid w:val="00C157A7"/>
    <w:rsid w:val="00C202D8"/>
    <w:rsid w:val="00C2045C"/>
    <w:rsid w:val="00C2053E"/>
    <w:rsid w:val="00C218B8"/>
    <w:rsid w:val="00C23941"/>
    <w:rsid w:val="00C24641"/>
    <w:rsid w:val="00C25444"/>
    <w:rsid w:val="00C26633"/>
    <w:rsid w:val="00C276CE"/>
    <w:rsid w:val="00C335A8"/>
    <w:rsid w:val="00C34810"/>
    <w:rsid w:val="00C3501D"/>
    <w:rsid w:val="00C362E2"/>
    <w:rsid w:val="00C4052B"/>
    <w:rsid w:val="00C409B6"/>
    <w:rsid w:val="00C40CD5"/>
    <w:rsid w:val="00C40D73"/>
    <w:rsid w:val="00C40DD3"/>
    <w:rsid w:val="00C4128F"/>
    <w:rsid w:val="00C42A8E"/>
    <w:rsid w:val="00C42EF8"/>
    <w:rsid w:val="00C43311"/>
    <w:rsid w:val="00C44308"/>
    <w:rsid w:val="00C44571"/>
    <w:rsid w:val="00C46A25"/>
    <w:rsid w:val="00C47E88"/>
    <w:rsid w:val="00C500A8"/>
    <w:rsid w:val="00C50901"/>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D2C"/>
    <w:rsid w:val="00CC6DD6"/>
    <w:rsid w:val="00CC6E48"/>
    <w:rsid w:val="00CD4DE8"/>
    <w:rsid w:val="00CD54C9"/>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0F35"/>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292B"/>
    <w:rsid w:val="00D23481"/>
    <w:rsid w:val="00D25C63"/>
    <w:rsid w:val="00D279F0"/>
    <w:rsid w:val="00D3133A"/>
    <w:rsid w:val="00D34325"/>
    <w:rsid w:val="00D3496C"/>
    <w:rsid w:val="00D36A13"/>
    <w:rsid w:val="00D36A9F"/>
    <w:rsid w:val="00D42E23"/>
    <w:rsid w:val="00D4426A"/>
    <w:rsid w:val="00D466A8"/>
    <w:rsid w:val="00D46E14"/>
    <w:rsid w:val="00D51004"/>
    <w:rsid w:val="00D52EC1"/>
    <w:rsid w:val="00D579E6"/>
    <w:rsid w:val="00D61FF9"/>
    <w:rsid w:val="00D62480"/>
    <w:rsid w:val="00D629E3"/>
    <w:rsid w:val="00D64273"/>
    <w:rsid w:val="00D64C4F"/>
    <w:rsid w:val="00D66DDB"/>
    <w:rsid w:val="00D70766"/>
    <w:rsid w:val="00D7252C"/>
    <w:rsid w:val="00D7768F"/>
    <w:rsid w:val="00D809E4"/>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315B"/>
    <w:rsid w:val="00DC69D9"/>
    <w:rsid w:val="00DC7159"/>
    <w:rsid w:val="00DC7C06"/>
    <w:rsid w:val="00DC7E08"/>
    <w:rsid w:val="00DD0CD5"/>
    <w:rsid w:val="00DD1932"/>
    <w:rsid w:val="00DD1BD5"/>
    <w:rsid w:val="00DD2423"/>
    <w:rsid w:val="00DD4191"/>
    <w:rsid w:val="00DD732B"/>
    <w:rsid w:val="00DE00CB"/>
    <w:rsid w:val="00DE02CA"/>
    <w:rsid w:val="00DE12B2"/>
    <w:rsid w:val="00DE224D"/>
    <w:rsid w:val="00DE41C5"/>
    <w:rsid w:val="00DE5123"/>
    <w:rsid w:val="00DF43D9"/>
    <w:rsid w:val="00DF7F84"/>
    <w:rsid w:val="00E0113F"/>
    <w:rsid w:val="00E01F9C"/>
    <w:rsid w:val="00E022A1"/>
    <w:rsid w:val="00E0245B"/>
    <w:rsid w:val="00E02A52"/>
    <w:rsid w:val="00E0447A"/>
    <w:rsid w:val="00E052B8"/>
    <w:rsid w:val="00E10256"/>
    <w:rsid w:val="00E10780"/>
    <w:rsid w:val="00E12804"/>
    <w:rsid w:val="00E134FA"/>
    <w:rsid w:val="00E13E31"/>
    <w:rsid w:val="00E20267"/>
    <w:rsid w:val="00E22006"/>
    <w:rsid w:val="00E22EA8"/>
    <w:rsid w:val="00E2302F"/>
    <w:rsid w:val="00E23058"/>
    <w:rsid w:val="00E25D40"/>
    <w:rsid w:val="00E319EF"/>
    <w:rsid w:val="00E31CB8"/>
    <w:rsid w:val="00E332FF"/>
    <w:rsid w:val="00E354BF"/>
    <w:rsid w:val="00E361ED"/>
    <w:rsid w:val="00E37EED"/>
    <w:rsid w:val="00E40395"/>
    <w:rsid w:val="00E40CA6"/>
    <w:rsid w:val="00E41747"/>
    <w:rsid w:val="00E44D06"/>
    <w:rsid w:val="00E455A3"/>
    <w:rsid w:val="00E46240"/>
    <w:rsid w:val="00E51C6D"/>
    <w:rsid w:val="00E54144"/>
    <w:rsid w:val="00E547F7"/>
    <w:rsid w:val="00E57404"/>
    <w:rsid w:val="00E57460"/>
    <w:rsid w:val="00E57A6E"/>
    <w:rsid w:val="00E61EF9"/>
    <w:rsid w:val="00E64BEF"/>
    <w:rsid w:val="00E64E18"/>
    <w:rsid w:val="00E66BEB"/>
    <w:rsid w:val="00E70A56"/>
    <w:rsid w:val="00E71771"/>
    <w:rsid w:val="00E71F80"/>
    <w:rsid w:val="00E73985"/>
    <w:rsid w:val="00E73A8B"/>
    <w:rsid w:val="00E7452D"/>
    <w:rsid w:val="00E74CB0"/>
    <w:rsid w:val="00E81B7C"/>
    <w:rsid w:val="00E82E3A"/>
    <w:rsid w:val="00E8490D"/>
    <w:rsid w:val="00E85AC5"/>
    <w:rsid w:val="00E864E9"/>
    <w:rsid w:val="00E9094B"/>
    <w:rsid w:val="00E909E3"/>
    <w:rsid w:val="00E91D41"/>
    <w:rsid w:val="00E94009"/>
    <w:rsid w:val="00E945B0"/>
    <w:rsid w:val="00E9742F"/>
    <w:rsid w:val="00EA372C"/>
    <w:rsid w:val="00EA4D01"/>
    <w:rsid w:val="00EA5175"/>
    <w:rsid w:val="00EA54CC"/>
    <w:rsid w:val="00EB020F"/>
    <w:rsid w:val="00EB1259"/>
    <w:rsid w:val="00EB33A4"/>
    <w:rsid w:val="00EB6216"/>
    <w:rsid w:val="00EB65A9"/>
    <w:rsid w:val="00EB6CF0"/>
    <w:rsid w:val="00EC1274"/>
    <w:rsid w:val="00EC285A"/>
    <w:rsid w:val="00EC3047"/>
    <w:rsid w:val="00EC4067"/>
    <w:rsid w:val="00EC4F2E"/>
    <w:rsid w:val="00EC5C68"/>
    <w:rsid w:val="00EC6576"/>
    <w:rsid w:val="00EC6B9B"/>
    <w:rsid w:val="00ED3627"/>
    <w:rsid w:val="00ED37B8"/>
    <w:rsid w:val="00ED3C94"/>
    <w:rsid w:val="00ED5B5F"/>
    <w:rsid w:val="00ED67BB"/>
    <w:rsid w:val="00ED7239"/>
    <w:rsid w:val="00EE1B70"/>
    <w:rsid w:val="00EE3EC4"/>
    <w:rsid w:val="00EE53C1"/>
    <w:rsid w:val="00EF0C39"/>
    <w:rsid w:val="00EF36E1"/>
    <w:rsid w:val="00EF6C8B"/>
    <w:rsid w:val="00F01BE8"/>
    <w:rsid w:val="00F02184"/>
    <w:rsid w:val="00F028A5"/>
    <w:rsid w:val="00F02ACE"/>
    <w:rsid w:val="00F03296"/>
    <w:rsid w:val="00F03463"/>
    <w:rsid w:val="00F03E2D"/>
    <w:rsid w:val="00F05082"/>
    <w:rsid w:val="00F06AF6"/>
    <w:rsid w:val="00F104DF"/>
    <w:rsid w:val="00F130D0"/>
    <w:rsid w:val="00F16F36"/>
    <w:rsid w:val="00F20567"/>
    <w:rsid w:val="00F21641"/>
    <w:rsid w:val="00F21BA6"/>
    <w:rsid w:val="00F24BF1"/>
    <w:rsid w:val="00F26C65"/>
    <w:rsid w:val="00F316B5"/>
    <w:rsid w:val="00F42088"/>
    <w:rsid w:val="00F43789"/>
    <w:rsid w:val="00F4560C"/>
    <w:rsid w:val="00F47855"/>
    <w:rsid w:val="00F50072"/>
    <w:rsid w:val="00F507C6"/>
    <w:rsid w:val="00F51CCB"/>
    <w:rsid w:val="00F51D19"/>
    <w:rsid w:val="00F530A8"/>
    <w:rsid w:val="00F54F0E"/>
    <w:rsid w:val="00F550A0"/>
    <w:rsid w:val="00F56036"/>
    <w:rsid w:val="00F56168"/>
    <w:rsid w:val="00F6097F"/>
    <w:rsid w:val="00F61906"/>
    <w:rsid w:val="00F62018"/>
    <w:rsid w:val="00F62352"/>
    <w:rsid w:val="00F6282A"/>
    <w:rsid w:val="00F62E83"/>
    <w:rsid w:val="00F65096"/>
    <w:rsid w:val="00F65D8D"/>
    <w:rsid w:val="00F66D90"/>
    <w:rsid w:val="00F70A24"/>
    <w:rsid w:val="00F71565"/>
    <w:rsid w:val="00F7237E"/>
    <w:rsid w:val="00F73D29"/>
    <w:rsid w:val="00F7642B"/>
    <w:rsid w:val="00F773C0"/>
    <w:rsid w:val="00F80790"/>
    <w:rsid w:val="00F81085"/>
    <w:rsid w:val="00F81612"/>
    <w:rsid w:val="00F8788F"/>
    <w:rsid w:val="00F87926"/>
    <w:rsid w:val="00F908B7"/>
    <w:rsid w:val="00F91851"/>
    <w:rsid w:val="00F933B4"/>
    <w:rsid w:val="00F936DE"/>
    <w:rsid w:val="00F93F64"/>
    <w:rsid w:val="00F955F5"/>
    <w:rsid w:val="00FA03D1"/>
    <w:rsid w:val="00FA0537"/>
    <w:rsid w:val="00FA2ED3"/>
    <w:rsid w:val="00FA3A0C"/>
    <w:rsid w:val="00FA3EA6"/>
    <w:rsid w:val="00FA5E13"/>
    <w:rsid w:val="00FA6B8E"/>
    <w:rsid w:val="00FB0D59"/>
    <w:rsid w:val="00FB16A6"/>
    <w:rsid w:val="00FB1BAA"/>
    <w:rsid w:val="00FB1BCD"/>
    <w:rsid w:val="00FB1D33"/>
    <w:rsid w:val="00FB5A15"/>
    <w:rsid w:val="00FB614E"/>
    <w:rsid w:val="00FB7C3A"/>
    <w:rsid w:val="00FC01D5"/>
    <w:rsid w:val="00FC2034"/>
    <w:rsid w:val="00FC387F"/>
    <w:rsid w:val="00FC6F1F"/>
    <w:rsid w:val="00FD34DC"/>
    <w:rsid w:val="00FD5141"/>
    <w:rsid w:val="00FD5CCF"/>
    <w:rsid w:val="00FD667D"/>
    <w:rsid w:val="00FE58DC"/>
    <w:rsid w:val="00FE609B"/>
    <w:rsid w:val="00FE62B8"/>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1">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621886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27215019">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7170456">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33708688">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C30D40-1C91-44F9-911D-BAEE73AC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3599</Words>
  <Characters>19799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2025-10-09T23:45:00Z</cp:lastPrinted>
  <dcterms:created xsi:type="dcterms:W3CDTF">2025-10-09T23:44:00Z</dcterms:created>
  <dcterms:modified xsi:type="dcterms:W3CDTF">2025-10-09T23:45:00Z</dcterms:modified>
</cp:coreProperties>
</file>