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BC7" w:rsidRPr="001A581C" w:rsidRDefault="00524BC7" w:rsidP="00524BC7">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1A581C">
        <w:rPr>
          <w:rFonts w:ascii="Palatino Linotype" w:eastAsia="Times New Roman" w:hAnsi="Palatino Linotype" w:cs="Palatino Linotype"/>
          <w:b/>
          <w:color w:val="000000"/>
          <w:sz w:val="24"/>
          <w:szCs w:val="24"/>
          <w:lang w:val="es-ES_tradnl" w:eastAsia="es-MX"/>
        </w:rPr>
        <w:t xml:space="preserve">a </w:t>
      </w:r>
      <w:r w:rsidR="00F333F1" w:rsidRPr="001A581C">
        <w:rPr>
          <w:rFonts w:ascii="Palatino Linotype" w:eastAsia="Times New Roman" w:hAnsi="Palatino Linotype" w:cs="Palatino Linotype"/>
          <w:b/>
          <w:color w:val="000000"/>
          <w:sz w:val="24"/>
          <w:szCs w:val="24"/>
          <w:lang w:val="es-ES_tradnl" w:eastAsia="es-MX"/>
        </w:rPr>
        <w:t xml:space="preserve">diecisiete </w:t>
      </w:r>
      <w:r w:rsidRPr="001A581C">
        <w:rPr>
          <w:rFonts w:ascii="Palatino Linotype" w:eastAsia="Times New Roman" w:hAnsi="Palatino Linotype" w:cs="Palatino Linotype"/>
          <w:b/>
          <w:color w:val="000000"/>
          <w:sz w:val="24"/>
          <w:szCs w:val="24"/>
          <w:lang w:val="es-ES_tradnl" w:eastAsia="es-MX"/>
        </w:rPr>
        <w:t>de diciembre de dos mil veinticinco.</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hAnsi="Palatino Linotype"/>
          <w:b/>
          <w:bCs/>
          <w:color w:val="000000"/>
          <w:sz w:val="24"/>
          <w:szCs w:val="24"/>
        </w:rPr>
      </w:pPr>
      <w:r w:rsidRPr="001A581C">
        <w:rPr>
          <w:rFonts w:ascii="Palatino Linotype" w:eastAsia="Times New Roman" w:hAnsi="Palatino Linotype" w:cs="Palatino Linotype"/>
          <w:b/>
          <w:color w:val="000000"/>
          <w:sz w:val="24"/>
          <w:szCs w:val="24"/>
          <w:lang w:val="es-ES_tradnl" w:eastAsia="es-MX"/>
        </w:rPr>
        <w:t>VISTO</w:t>
      </w:r>
      <w:r w:rsidRPr="001A581C">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00F333F1" w:rsidRPr="001A581C">
        <w:rPr>
          <w:rFonts w:ascii="Palatino Linotype" w:eastAsia="Times New Roman" w:hAnsi="Palatino Linotype" w:cs="Palatino Linotype"/>
          <w:b/>
          <w:color w:val="000000"/>
          <w:sz w:val="24"/>
          <w:szCs w:val="24"/>
          <w:lang w:val="es-ES_tradnl" w:eastAsia="es-MX"/>
        </w:rPr>
        <w:t>10115</w:t>
      </w:r>
      <w:r w:rsidRPr="001A581C">
        <w:rPr>
          <w:rFonts w:ascii="Palatino Linotype" w:eastAsia="Times New Roman" w:hAnsi="Palatino Linotype" w:cs="Palatino Linotype"/>
          <w:b/>
          <w:color w:val="000000"/>
          <w:sz w:val="24"/>
          <w:szCs w:val="24"/>
          <w:lang w:val="es-ES_tradnl" w:eastAsia="es-MX"/>
        </w:rPr>
        <w:t>/INFOEM/IP/RR/2025</w:t>
      </w:r>
      <w:r w:rsidRPr="001A581C">
        <w:rPr>
          <w:rFonts w:ascii="Palatino Linotype" w:eastAsia="Times New Roman" w:hAnsi="Palatino Linotype" w:cs="Palatino Linotype"/>
          <w:color w:val="000000"/>
          <w:sz w:val="24"/>
          <w:szCs w:val="24"/>
          <w:lang w:val="es-ES_tradnl" w:eastAsia="es-MX"/>
        </w:rPr>
        <w:t>, interpuesto por</w:t>
      </w:r>
      <w:r w:rsidR="00F333F1" w:rsidRPr="001A581C">
        <w:rPr>
          <w:rFonts w:ascii="Palatino Linotype" w:eastAsia="Times New Roman" w:hAnsi="Palatino Linotype" w:cs="Palatino Linotype"/>
          <w:b/>
          <w:color w:val="000000"/>
          <w:sz w:val="24"/>
          <w:szCs w:val="24"/>
          <w:lang w:val="es-ES_tradnl" w:eastAsia="es-MX"/>
        </w:rPr>
        <w:t xml:space="preserve"> </w:t>
      </w:r>
      <w:r w:rsidR="0057233D">
        <w:rPr>
          <w:rFonts w:ascii="Palatino Linotype" w:eastAsia="Times New Roman" w:hAnsi="Palatino Linotype" w:cs="Palatino Linotype"/>
          <w:b/>
          <w:color w:val="000000"/>
          <w:sz w:val="24"/>
          <w:szCs w:val="24"/>
          <w:lang w:val="es-ES_tradnl" w:eastAsia="es-MX"/>
        </w:rPr>
        <w:t>XXXXXXXXXXXXXXXX</w:t>
      </w:r>
      <w:bookmarkStart w:id="0" w:name="_GoBack"/>
      <w:bookmarkEnd w:id="0"/>
      <w:r w:rsidRPr="001A581C">
        <w:rPr>
          <w:rFonts w:ascii="Palatino Linotype" w:eastAsia="Times New Roman" w:hAnsi="Palatino Linotype" w:cs="Arial"/>
          <w:sz w:val="24"/>
          <w:szCs w:val="24"/>
          <w:lang w:val="es-ES_tradnl" w:eastAsia="es-MX"/>
        </w:rPr>
        <w:t xml:space="preserve">, </w:t>
      </w:r>
      <w:r w:rsidRPr="001A581C">
        <w:rPr>
          <w:rFonts w:ascii="Palatino Linotype" w:eastAsia="Times New Roman" w:hAnsi="Palatino Linotype" w:cs="Palatino Linotype"/>
          <w:color w:val="000000"/>
          <w:sz w:val="24"/>
          <w:szCs w:val="24"/>
          <w:lang w:val="es-ES_tradnl" w:eastAsia="es-MX"/>
        </w:rPr>
        <w:t xml:space="preserve">en lo sucesivo el </w:t>
      </w:r>
      <w:r w:rsidRPr="001A581C">
        <w:rPr>
          <w:rFonts w:ascii="Palatino Linotype" w:eastAsia="Times New Roman" w:hAnsi="Palatino Linotype" w:cs="Palatino Linotype"/>
          <w:b/>
          <w:color w:val="000000"/>
          <w:sz w:val="24"/>
          <w:szCs w:val="24"/>
          <w:lang w:val="es-ES_tradnl" w:eastAsia="es-MX"/>
        </w:rPr>
        <w:t>Recurrente</w:t>
      </w:r>
      <w:r w:rsidRPr="001A581C">
        <w:rPr>
          <w:rFonts w:ascii="Palatino Linotype" w:eastAsia="Times New Roman" w:hAnsi="Palatino Linotype" w:cs="Palatino Linotype"/>
          <w:color w:val="000000"/>
          <w:sz w:val="24"/>
          <w:szCs w:val="24"/>
          <w:lang w:val="es-ES_tradnl" w:eastAsia="es-MX"/>
        </w:rPr>
        <w:t xml:space="preserve">, en contra de la respuesta del </w:t>
      </w:r>
      <w:r w:rsidR="00F333F1" w:rsidRPr="001A581C">
        <w:rPr>
          <w:rFonts w:ascii="Palatino Linotype" w:hAnsi="Palatino Linotype"/>
          <w:b/>
          <w:bCs/>
          <w:color w:val="000000"/>
          <w:sz w:val="24"/>
          <w:szCs w:val="24"/>
        </w:rPr>
        <w:t>Organismo Público Descentralizado para la Prestación de Los Servicios de Agua Potable Alcantarillado y Saneamiento del Municipio de Tlalnepantla de Baz</w:t>
      </w:r>
      <w:r w:rsidRPr="001A581C">
        <w:rPr>
          <w:rFonts w:ascii="Palatino Linotype" w:eastAsia="Times New Roman" w:hAnsi="Palatino Linotype" w:cs="Palatino Linotype"/>
          <w:color w:val="000000"/>
          <w:sz w:val="24"/>
          <w:szCs w:val="24"/>
          <w:lang w:val="es-ES_tradnl" w:eastAsia="es-MX"/>
        </w:rPr>
        <w:t>, en lo subsecuente</w:t>
      </w:r>
      <w:r w:rsidRPr="001A581C">
        <w:rPr>
          <w:rFonts w:ascii="Palatino Linotype" w:eastAsia="Times New Roman" w:hAnsi="Palatino Linotype" w:cs="Palatino Linotype"/>
          <w:b/>
          <w:color w:val="000000"/>
          <w:sz w:val="24"/>
          <w:szCs w:val="24"/>
          <w:lang w:val="es-ES_tradnl" w:eastAsia="es-MX"/>
        </w:rPr>
        <w:t xml:space="preserve"> </w:t>
      </w:r>
      <w:r w:rsidRPr="001A581C">
        <w:rPr>
          <w:rFonts w:ascii="Palatino Linotype" w:eastAsia="Times New Roman" w:hAnsi="Palatino Linotype" w:cs="Palatino Linotype"/>
          <w:color w:val="000000"/>
          <w:sz w:val="24"/>
          <w:szCs w:val="24"/>
          <w:lang w:val="es-ES_tradnl" w:eastAsia="es-MX"/>
        </w:rPr>
        <w:t>el</w:t>
      </w:r>
      <w:r w:rsidRPr="001A581C">
        <w:rPr>
          <w:rFonts w:ascii="Palatino Linotype" w:eastAsia="Times New Roman" w:hAnsi="Palatino Linotype" w:cs="Palatino Linotype"/>
          <w:b/>
          <w:color w:val="000000"/>
          <w:sz w:val="24"/>
          <w:szCs w:val="24"/>
          <w:lang w:val="es-ES_tradnl" w:eastAsia="es-MX"/>
        </w:rPr>
        <w:t xml:space="preserve"> Sujeto Obligado, </w:t>
      </w:r>
      <w:r w:rsidRPr="001A581C">
        <w:rPr>
          <w:rFonts w:ascii="Palatino Linotype" w:eastAsia="Times New Roman" w:hAnsi="Palatino Linotype" w:cs="Palatino Linotype"/>
          <w:color w:val="000000"/>
          <w:sz w:val="24"/>
          <w:szCs w:val="24"/>
          <w:lang w:val="es-ES_tradnl" w:eastAsia="es-MX"/>
        </w:rPr>
        <w:t>se procede a dictar la presente resolución.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1A581C">
        <w:rPr>
          <w:rFonts w:ascii="Palatino Linotype" w:eastAsia="Times New Roman" w:hAnsi="Palatino Linotype" w:cs="Times New Roman"/>
          <w:b/>
          <w:color w:val="000000" w:themeColor="text1"/>
          <w:sz w:val="32"/>
          <w:szCs w:val="32"/>
          <w:lang w:val="es-ES_tradnl" w:eastAsia="es-ES"/>
        </w:rPr>
        <w:t>ANTECEDENTES</w:t>
      </w:r>
    </w:p>
    <w:p w:rsidR="00524BC7" w:rsidRPr="001A581C" w:rsidRDefault="00524BC7" w:rsidP="00524BC7">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PRIMERO. De la Solicitud de Información.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Con fecha </w:t>
      </w:r>
      <w:r w:rsidR="00F333F1" w:rsidRPr="001A581C">
        <w:rPr>
          <w:rFonts w:ascii="Palatino Linotype" w:eastAsia="Times New Roman" w:hAnsi="Palatino Linotype" w:cs="Palatino Linotype"/>
          <w:color w:val="000000"/>
          <w:sz w:val="24"/>
          <w:szCs w:val="24"/>
          <w:lang w:val="es-ES_tradnl" w:eastAsia="es-MX"/>
        </w:rPr>
        <w:t>veinticinco de junio</w:t>
      </w:r>
      <w:r w:rsidRPr="001A581C">
        <w:rPr>
          <w:rFonts w:ascii="Palatino Linotype" w:eastAsia="Times New Roman" w:hAnsi="Palatino Linotype" w:cs="Palatino Linotype"/>
          <w:color w:val="000000"/>
          <w:sz w:val="24"/>
          <w:szCs w:val="24"/>
          <w:lang w:val="es-ES_tradnl" w:eastAsia="es-MX"/>
        </w:rPr>
        <w:t xml:space="preserve"> de dos mil veinticinco, el Recurrente presentó mediante el Sistema de Acceso a la Información Mexiquense (SAIMEX), solicitud de información registrada con el número de </w:t>
      </w:r>
      <w:r w:rsidRPr="001A581C">
        <w:rPr>
          <w:rFonts w:ascii="Palatino Linotype" w:eastAsia="Times New Roman" w:hAnsi="Palatino Linotype" w:cs="Palatino Linotype"/>
          <w:sz w:val="24"/>
          <w:szCs w:val="24"/>
          <w:lang w:val="es-ES_tradnl" w:eastAsia="es-MX"/>
        </w:rPr>
        <w:t>expediente</w:t>
      </w:r>
      <w:r w:rsidRPr="001A581C">
        <w:rPr>
          <w:rFonts w:ascii="Verdana" w:eastAsia="Times New Roman" w:hAnsi="Verdana" w:cs="Calibri"/>
          <w:b/>
          <w:bCs/>
          <w:color w:val="FF0000"/>
          <w:sz w:val="24"/>
          <w:lang w:val="es-ES_tradnl" w:eastAsia="es-MX"/>
        </w:rPr>
        <w:t> </w:t>
      </w:r>
      <w:r w:rsidR="00F333F1" w:rsidRPr="001A581C">
        <w:rPr>
          <w:rFonts w:ascii="Palatino Linotype" w:hAnsi="Palatino Linotype"/>
          <w:b/>
          <w:bCs/>
          <w:color w:val="0D0D0D" w:themeColor="text1" w:themeTint="F2"/>
        </w:rPr>
        <w:t>00264/OASTLALNE/IP/2025</w:t>
      </w:r>
      <w:r w:rsidRPr="001A581C">
        <w:rPr>
          <w:rFonts w:ascii="Palatino Linotype" w:eastAsia="Times New Roman" w:hAnsi="Palatino Linotype" w:cs="Palatino Linotype"/>
          <w:sz w:val="24"/>
          <w:szCs w:val="24"/>
          <w:lang w:val="es-ES_tradnl" w:eastAsia="es-MX"/>
        </w:rPr>
        <w:t>,</w:t>
      </w:r>
      <w:r w:rsidRPr="001A581C">
        <w:rPr>
          <w:rFonts w:ascii="Palatino Linotype" w:eastAsia="Times New Roman" w:hAnsi="Palatino Linotype" w:cs="Palatino Linotype"/>
          <w:b/>
          <w:sz w:val="24"/>
          <w:szCs w:val="24"/>
          <w:lang w:val="es-ES_tradnl" w:eastAsia="es-MX"/>
        </w:rPr>
        <w:t xml:space="preserve"> </w:t>
      </w:r>
      <w:r w:rsidRPr="001A581C">
        <w:rPr>
          <w:rFonts w:ascii="Palatino Linotype" w:eastAsia="Times New Roman" w:hAnsi="Palatino Linotype" w:cs="Palatino Linotype"/>
          <w:color w:val="000000"/>
          <w:sz w:val="24"/>
          <w:szCs w:val="24"/>
          <w:lang w:val="es-ES_tradnl" w:eastAsia="es-MX"/>
        </w:rPr>
        <w:t>mediante la cual solicitó información en el tenor siguiente:</w:t>
      </w:r>
    </w:p>
    <w:p w:rsidR="00524BC7" w:rsidRPr="001A581C" w:rsidRDefault="00524BC7" w:rsidP="00524BC7">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1A581C">
        <w:rPr>
          <w:rFonts w:ascii="Palatino Linotype" w:eastAsia="Times New Roman" w:hAnsi="Palatino Linotype" w:cs="Palatino Linotype"/>
          <w:i/>
          <w:iCs/>
          <w:color w:val="000000"/>
          <w:sz w:val="24"/>
          <w:szCs w:val="24"/>
          <w:lang w:val="es-ES_tradnl" w:eastAsia="es-MX"/>
        </w:rPr>
        <w:lastRenderedPageBreak/>
        <w:t>“</w:t>
      </w:r>
      <w:r w:rsidR="00F333F1" w:rsidRPr="001A581C">
        <w:rPr>
          <w:rFonts w:ascii="Palatino Linotype" w:hAnsi="Palatino Linotype"/>
          <w:i/>
          <w:color w:val="000000"/>
          <w:sz w:val="24"/>
          <w:szCs w:val="24"/>
        </w:rPr>
        <w:t xml:space="preserve">De conformidad con los artículos; 1, 4 y 6 segundo párrafo y su apartado A de la Constitución Política de Los Estados Unidos Mexicanos, 4, 6 y 7 de la Ley General de Transparencia y Acceso a la Información Pública, 4, 5, 11 y 12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en la avenida de las Civilizaciones, Rosario 1, Sector III C, se construirá Pozo Profundo que proporcionara un gasto de 20 litros/segundo con el posterior tratamiento en planta potabilizadora, con una inversión de más de 18 millones de pesos según se anunció en redes sociales del OPDM Tlalnepantla y otros medios el 24 de junio de 2025, por lo que SOLICITO SE ME ENVIE VIA SAIMEX, la siguiente información pública; 1.- Los Permiso de perforación otorgados por la Comisión Nacional del Agua (CONAGUA). 2.- La Concesión de aprovechamiento del agua de la CONAGUA 3.- El Permiso de descarga dado por la CONAGUA 4.- La factibilidad de electrificación expedido por la Comisión Federal de Electricidad (CFE) 5.- La acreditación de la propiedad del sitio donde se perforará el pozo en comento y las instalaciones necesarias para su funcionamiento. 6.- De ser necesarios los permisos de paso 7.- Los análisis </w:t>
      </w:r>
      <w:r w:rsidR="00F333F1" w:rsidRPr="001A581C">
        <w:rPr>
          <w:rFonts w:ascii="Palatino Linotype" w:hAnsi="Palatino Linotype"/>
          <w:i/>
          <w:color w:val="000000"/>
          <w:sz w:val="24"/>
          <w:szCs w:val="24"/>
        </w:rPr>
        <w:lastRenderedPageBreak/>
        <w:t>físico-químicos y bacteriológicos tomados para la determinación de utilizar una planta de potabilización</w:t>
      </w:r>
      <w:r w:rsidRPr="001A581C">
        <w:rPr>
          <w:rFonts w:ascii="Palatino Linotype" w:hAnsi="Palatino Linotype"/>
          <w:i/>
          <w:color w:val="000000"/>
        </w:rPr>
        <w:t xml:space="preserve">.” </w:t>
      </w:r>
      <w:r w:rsidRPr="001A581C">
        <w:rPr>
          <w:rFonts w:ascii="Palatino Linotype" w:eastAsia="Times New Roman" w:hAnsi="Palatino Linotype" w:cs="Palatino Linotype"/>
          <w:i/>
          <w:color w:val="000000"/>
          <w:lang w:val="es-ES_tradnl" w:eastAsia="es-MX"/>
        </w:rPr>
        <w:t xml:space="preserve"> </w:t>
      </w:r>
      <w:r w:rsidRPr="001A581C">
        <w:rPr>
          <w:rFonts w:ascii="Palatino Linotype" w:eastAsia="Times New Roman" w:hAnsi="Palatino Linotype" w:cs="Palatino Linotype"/>
          <w:i/>
          <w:color w:val="000000"/>
          <w:szCs w:val="24"/>
          <w:lang w:val="es-ES_tradnl" w:eastAsia="es-MX"/>
        </w:rPr>
        <w:t>(Sic)</w:t>
      </w:r>
    </w:p>
    <w:p w:rsidR="00524BC7" w:rsidRPr="001A581C" w:rsidRDefault="00524BC7" w:rsidP="00524BC7">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Modalidad de entrega: </w:t>
      </w:r>
      <w:r w:rsidRPr="001A581C">
        <w:rPr>
          <w:rFonts w:ascii="Palatino Linotype" w:eastAsia="Times New Roman" w:hAnsi="Palatino Linotype" w:cs="Palatino Linotype"/>
          <w:b/>
          <w:color w:val="000000"/>
          <w:sz w:val="24"/>
          <w:szCs w:val="24"/>
          <w:lang w:val="es-ES_tradnl" w:eastAsia="es-MX"/>
        </w:rPr>
        <w:t>A través del SAIMEX</w:t>
      </w:r>
      <w:r w:rsidRPr="001A581C">
        <w:rPr>
          <w:rFonts w:ascii="Palatino Linotype" w:eastAsia="Times New Roman" w:hAnsi="Palatino Linotype" w:cs="Palatino Linotype"/>
          <w:color w:val="000000"/>
          <w:sz w:val="24"/>
          <w:szCs w:val="24"/>
          <w:lang w:val="es-ES_tradnl" w:eastAsia="es-MX"/>
        </w:rPr>
        <w:t>.</w:t>
      </w:r>
    </w:p>
    <w:p w:rsidR="00524BC7" w:rsidRPr="001A581C" w:rsidRDefault="00524BC7" w:rsidP="00524BC7">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SEGUNDO. De la</w:t>
      </w:r>
      <w:r w:rsidR="00F333F1" w:rsidRPr="001A581C">
        <w:rPr>
          <w:rFonts w:ascii="Palatino Linotype" w:eastAsia="Times New Roman" w:hAnsi="Palatino Linotype" w:cs="Times New Roman"/>
          <w:b/>
          <w:color w:val="000000" w:themeColor="text1"/>
          <w:sz w:val="28"/>
          <w:szCs w:val="28"/>
          <w:lang w:val="es-ES_tradnl" w:eastAsia="es-MX"/>
        </w:rPr>
        <w:t xml:space="preserve"> Prórroga y la R</w:t>
      </w:r>
      <w:r w:rsidRPr="001A581C">
        <w:rPr>
          <w:rFonts w:ascii="Palatino Linotype" w:eastAsia="Times New Roman" w:hAnsi="Palatino Linotype" w:cs="Times New Roman"/>
          <w:b/>
          <w:color w:val="000000" w:themeColor="text1"/>
          <w:sz w:val="28"/>
          <w:szCs w:val="28"/>
          <w:lang w:val="es-ES_tradnl" w:eastAsia="es-MX"/>
        </w:rPr>
        <w:t>espuesta del Sujeto Obligado.</w:t>
      </w:r>
    </w:p>
    <w:p w:rsidR="00F333F1" w:rsidRPr="001A581C" w:rsidRDefault="00F333F1"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dieciséis de julio de dos mil veinticinco, el Sujeto Obligado emitió una prórroga de quince días a efecto de dar respuesta a la solicitud de información sin embargo este Instituto advierte que </w:t>
      </w:r>
      <w:r w:rsidRPr="001A581C">
        <w:rPr>
          <w:rFonts w:ascii="Palatino Linotype" w:eastAsia="Times New Roman" w:hAnsi="Palatino Linotype" w:cs="Palatino Linotype"/>
          <w:b/>
          <w:color w:val="000000"/>
          <w:sz w:val="24"/>
          <w:szCs w:val="24"/>
          <w:lang w:val="es-ES_tradnl" w:eastAsia="es-MX"/>
        </w:rPr>
        <w:t xml:space="preserve">NO </w:t>
      </w:r>
      <w:r w:rsidRPr="001A581C">
        <w:rPr>
          <w:rFonts w:ascii="Palatino Linotype" w:eastAsia="Times New Roman" w:hAnsi="Palatino Linotype" w:cs="Palatino Linotype"/>
          <w:color w:val="000000"/>
          <w:sz w:val="24"/>
          <w:szCs w:val="24"/>
          <w:lang w:val="es-ES_tradnl" w:eastAsia="es-MX"/>
        </w:rPr>
        <w:t xml:space="preserve">cumple con los requisitos establecidos por el artículo 163 de la Ley de Transparencia Local. </w:t>
      </w:r>
    </w:p>
    <w:p w:rsidR="00F333F1" w:rsidRPr="001A581C" w:rsidRDefault="00F333F1"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F333F1" w:rsidRPr="001A581C">
        <w:rPr>
          <w:rFonts w:ascii="Palatino Linotype" w:eastAsia="Times New Roman" w:hAnsi="Palatino Linotype" w:cs="Palatino Linotype"/>
          <w:color w:val="000000"/>
          <w:sz w:val="24"/>
          <w:szCs w:val="24"/>
          <w:lang w:val="es-ES_tradnl" w:eastAsia="es-MX"/>
        </w:rPr>
        <w:t>ocho de agosto</w:t>
      </w:r>
      <w:r w:rsidRPr="001A581C">
        <w:rPr>
          <w:rFonts w:ascii="Palatino Linotype" w:eastAsia="Times New Roman" w:hAnsi="Palatino Linotype" w:cs="Palatino Linotype"/>
          <w:color w:val="000000"/>
          <w:sz w:val="24"/>
          <w:szCs w:val="24"/>
          <w:lang w:val="es-ES_tradnl" w:eastAsia="es-MX"/>
        </w:rPr>
        <w:t xml:space="preserve"> de dos mil veinticinco, el Sujeto Obligado dio respuesta a la solicitud de información manifestando lo siguiente:</w:t>
      </w:r>
    </w:p>
    <w:tbl>
      <w:tblPr>
        <w:tblW w:w="7467" w:type="dxa"/>
        <w:jc w:val="center"/>
        <w:tblCellSpacing w:w="0" w:type="dxa"/>
        <w:tblCellMar>
          <w:left w:w="0" w:type="dxa"/>
          <w:right w:w="0" w:type="dxa"/>
        </w:tblCellMar>
        <w:tblLook w:val="04A0" w:firstRow="1" w:lastRow="0" w:firstColumn="1" w:lastColumn="0" w:noHBand="0" w:noVBand="1"/>
      </w:tblPr>
      <w:tblGrid>
        <w:gridCol w:w="7467"/>
      </w:tblGrid>
      <w:tr w:rsidR="00F333F1" w:rsidRPr="001A581C" w:rsidTr="00F333F1">
        <w:trPr>
          <w:trHeight w:val="309"/>
          <w:tblCellSpacing w:w="0" w:type="dxa"/>
          <w:jc w:val="center"/>
        </w:trPr>
        <w:tc>
          <w:tcPr>
            <w:tcW w:w="0" w:type="auto"/>
            <w:vAlign w:val="center"/>
            <w:hideMark/>
          </w:tcPr>
          <w:p w:rsidR="00F333F1" w:rsidRPr="001A581C" w:rsidRDefault="00F333F1" w:rsidP="00F333F1">
            <w:pPr>
              <w:spacing w:after="0" w:line="240" w:lineRule="auto"/>
              <w:jc w:val="right"/>
              <w:rPr>
                <w:rFonts w:ascii="Palatino Linotype" w:eastAsia="Times New Roman" w:hAnsi="Palatino Linotype" w:cs="Times New Roman"/>
                <w:i/>
                <w:lang w:eastAsia="es-MX"/>
              </w:rPr>
            </w:pPr>
            <w:r w:rsidRPr="001A581C">
              <w:rPr>
                <w:rFonts w:ascii="Palatino Linotype" w:eastAsia="Times New Roman" w:hAnsi="Palatino Linotype" w:cs="Times New Roman"/>
                <w:i/>
                <w:lang w:eastAsia="es-MX"/>
              </w:rPr>
              <w:t>Descentralizado para la Prestación de Los Servicios de Agua Potable Alcantarillado y Saneamiento del Municipio de Tlalnepantla de Baz, México a 08 de Agosto de 2025</w:t>
            </w:r>
          </w:p>
        </w:tc>
      </w:tr>
      <w:tr w:rsidR="00F333F1" w:rsidRPr="001A581C" w:rsidTr="00F333F1">
        <w:trPr>
          <w:trHeight w:val="309"/>
          <w:tblCellSpacing w:w="0" w:type="dxa"/>
          <w:jc w:val="center"/>
        </w:trPr>
        <w:tc>
          <w:tcPr>
            <w:tcW w:w="0" w:type="auto"/>
            <w:vAlign w:val="center"/>
            <w:hideMark/>
          </w:tcPr>
          <w:p w:rsidR="00F333F1" w:rsidRPr="001A581C" w:rsidRDefault="00F333F1" w:rsidP="00F333F1">
            <w:pPr>
              <w:spacing w:after="0" w:line="240" w:lineRule="auto"/>
              <w:jc w:val="right"/>
              <w:rPr>
                <w:rFonts w:ascii="Palatino Linotype" w:eastAsia="Times New Roman" w:hAnsi="Palatino Linotype" w:cs="Times New Roman"/>
                <w:i/>
                <w:lang w:eastAsia="es-MX"/>
              </w:rPr>
            </w:pPr>
            <w:r w:rsidRPr="001A581C">
              <w:rPr>
                <w:rFonts w:ascii="Palatino Linotype" w:eastAsia="Times New Roman" w:hAnsi="Palatino Linotype" w:cs="Times New Roman"/>
                <w:i/>
                <w:lang w:eastAsia="es-MX"/>
              </w:rPr>
              <w:t>Nombre del solicitante: C. Solicitante</w:t>
            </w:r>
          </w:p>
        </w:tc>
      </w:tr>
      <w:tr w:rsidR="00F333F1" w:rsidRPr="001A581C" w:rsidTr="00F333F1">
        <w:trPr>
          <w:trHeight w:val="309"/>
          <w:tblCellSpacing w:w="0" w:type="dxa"/>
          <w:jc w:val="center"/>
        </w:trPr>
        <w:tc>
          <w:tcPr>
            <w:tcW w:w="0" w:type="auto"/>
            <w:vAlign w:val="center"/>
            <w:hideMark/>
          </w:tcPr>
          <w:p w:rsidR="00F333F1" w:rsidRPr="001A581C" w:rsidRDefault="00F333F1" w:rsidP="00F333F1">
            <w:pPr>
              <w:spacing w:after="0" w:line="240" w:lineRule="auto"/>
              <w:jc w:val="right"/>
              <w:rPr>
                <w:rFonts w:ascii="Palatino Linotype" w:eastAsia="Times New Roman" w:hAnsi="Palatino Linotype" w:cs="Times New Roman"/>
                <w:i/>
                <w:lang w:eastAsia="es-MX"/>
              </w:rPr>
            </w:pPr>
            <w:r w:rsidRPr="001A581C">
              <w:rPr>
                <w:rFonts w:ascii="Palatino Linotype" w:eastAsia="Times New Roman" w:hAnsi="Palatino Linotype" w:cs="Times New Roman"/>
                <w:i/>
                <w:lang w:eastAsia="es-MX"/>
              </w:rPr>
              <w:t>Folio de la solicitud: 00264/OASTLALNE/IP/2025</w:t>
            </w:r>
          </w:p>
        </w:tc>
      </w:tr>
      <w:tr w:rsidR="00F333F1" w:rsidRPr="001A581C" w:rsidTr="00F333F1">
        <w:trPr>
          <w:trHeight w:val="464"/>
          <w:tblCellSpacing w:w="0" w:type="dxa"/>
          <w:jc w:val="center"/>
        </w:trPr>
        <w:tc>
          <w:tcPr>
            <w:tcW w:w="0" w:type="auto"/>
            <w:vAlign w:val="center"/>
            <w:hideMark/>
          </w:tcPr>
          <w:p w:rsidR="00F333F1" w:rsidRPr="001A581C" w:rsidRDefault="00F333F1" w:rsidP="00F333F1">
            <w:pPr>
              <w:spacing w:after="0" w:line="240" w:lineRule="auto"/>
              <w:jc w:val="right"/>
              <w:rPr>
                <w:rFonts w:ascii="Palatino Linotype" w:eastAsia="Times New Roman" w:hAnsi="Palatino Linotype" w:cs="Times New Roman"/>
                <w:i/>
                <w:lang w:eastAsia="es-MX"/>
              </w:rPr>
            </w:pPr>
          </w:p>
        </w:tc>
      </w:tr>
      <w:tr w:rsidR="00F333F1" w:rsidRPr="001A581C" w:rsidTr="00F333F1">
        <w:trPr>
          <w:trHeight w:val="154"/>
          <w:tblCellSpacing w:w="0" w:type="dxa"/>
          <w:jc w:val="center"/>
        </w:trPr>
        <w:tc>
          <w:tcPr>
            <w:tcW w:w="0" w:type="auto"/>
            <w:vAlign w:val="center"/>
            <w:hideMark/>
          </w:tcPr>
          <w:p w:rsidR="00F333F1" w:rsidRPr="001A581C" w:rsidRDefault="00F333F1" w:rsidP="00F333F1">
            <w:pPr>
              <w:spacing w:after="0" w:line="240" w:lineRule="auto"/>
              <w:jc w:val="both"/>
              <w:rPr>
                <w:rFonts w:ascii="Palatino Linotype" w:eastAsia="Times New Roman" w:hAnsi="Palatino Linotype" w:cs="Times New Roman"/>
                <w:i/>
                <w:lang w:eastAsia="es-MX"/>
              </w:rPr>
            </w:pPr>
            <w:r w:rsidRPr="001A581C">
              <w:rPr>
                <w:rFonts w:ascii="Palatino Linotype" w:eastAsia="Times New Roman" w:hAnsi="Palatino Linotype" w:cs="Times New Roman"/>
                <w:i/>
                <w:lang w:eastAsia="es-MX"/>
              </w:rPr>
              <w:t xml:space="preserve">En respuesta a la solicitud recibida, nos permitimos hacer de su conocimiento que con fundamento en el artículo 53, Fracciones: II, V y VI de la Ley de Transparencia y </w:t>
            </w:r>
            <w:r w:rsidRPr="001A581C">
              <w:rPr>
                <w:rFonts w:ascii="Palatino Linotype" w:eastAsia="Times New Roman" w:hAnsi="Palatino Linotype" w:cs="Times New Roman"/>
                <w:i/>
                <w:lang w:eastAsia="es-MX"/>
              </w:rPr>
              <w:lastRenderedPageBreak/>
              <w:t>Acceso a la Información Pública del Estado de México y Municipios, le contestamos que:</w:t>
            </w:r>
          </w:p>
        </w:tc>
      </w:tr>
    </w:tbl>
    <w:p w:rsidR="00524BC7" w:rsidRPr="001A581C" w:rsidRDefault="00524BC7" w:rsidP="00524BC7">
      <w:pPr>
        <w:spacing w:after="0" w:line="360" w:lineRule="auto"/>
        <w:contextualSpacing/>
        <w:jc w:val="both"/>
        <w:rPr>
          <w:rFonts w:ascii="Palatino Linotype" w:eastAsia="Times New Roman" w:hAnsi="Palatino Linotype" w:cs="Palatino Linotype"/>
          <w:i/>
          <w:color w:val="000000"/>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i/>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El Sujeto Obligado adjuntó a su respuesta el documento denominado</w:t>
      </w:r>
      <w:r w:rsidRPr="001A581C">
        <w:rPr>
          <w:rFonts w:ascii="Palatino Linotype" w:eastAsia="Times New Roman" w:hAnsi="Palatino Linotype" w:cs="Palatino Linotype"/>
          <w:i/>
          <w:sz w:val="24"/>
          <w:szCs w:val="24"/>
          <w:lang w:val="es-ES_tradnl" w:eastAsia="es-MX"/>
        </w:rPr>
        <w:t>”</w:t>
      </w:r>
      <w:r w:rsidR="00F333F1" w:rsidRPr="001A581C">
        <w:rPr>
          <w:rFonts w:ascii="Palatino Linotype" w:hAnsi="Palatino Linotype" w:cs="Arial"/>
          <w:b/>
          <w:bCs/>
          <w:i/>
          <w:sz w:val="24"/>
          <w:szCs w:val="24"/>
        </w:rPr>
        <w:t>RESPUESTA SAIMEX 264.pdf</w:t>
      </w:r>
      <w:r w:rsidRPr="001A581C">
        <w:rPr>
          <w:rFonts w:ascii="Palatino Linotype" w:hAnsi="Palatino Linotype" w:cs="Arial"/>
          <w:b/>
          <w:bCs/>
          <w:i/>
          <w:iCs/>
          <w:sz w:val="24"/>
          <w:szCs w:val="24"/>
        </w:rPr>
        <w:t>”</w:t>
      </w:r>
      <w:r w:rsidRPr="001A581C">
        <w:rPr>
          <w:rFonts w:ascii="Palatino Linotype" w:hAnsi="Palatino Linotype" w:cs="Arial"/>
          <w:b/>
          <w:bCs/>
          <w:i/>
          <w:sz w:val="24"/>
          <w:szCs w:val="24"/>
        </w:rPr>
        <w:t>,</w:t>
      </w:r>
      <w:r w:rsidRPr="001A581C">
        <w:rPr>
          <w:rFonts w:ascii="Palatino Linotype" w:hAnsi="Palatino Linotype" w:cs="Arial"/>
          <w:b/>
          <w:bCs/>
          <w:sz w:val="24"/>
          <w:szCs w:val="24"/>
        </w:rPr>
        <w:t xml:space="preserve"> e</w:t>
      </w:r>
      <w:r w:rsidRPr="001A581C">
        <w:rPr>
          <w:rFonts w:ascii="Palatino Linotype" w:hAnsi="Palatino Linotype" w:cs="Arial"/>
          <w:bCs/>
          <w:sz w:val="24"/>
          <w:szCs w:val="24"/>
        </w:rPr>
        <w:t xml:space="preserve">l cual </w:t>
      </w:r>
      <w:r w:rsidRPr="001A581C">
        <w:rPr>
          <w:rFonts w:ascii="Palatino Linotype" w:eastAsia="Times New Roman" w:hAnsi="Palatino Linotype" w:cs="Palatino Linotype"/>
          <w:color w:val="000000"/>
          <w:sz w:val="24"/>
          <w:szCs w:val="24"/>
          <w:lang w:val="es-ES_tradnl" w:eastAsia="es-MX"/>
        </w:rPr>
        <w:t>no se reproduce por ser del conocimiento de las partes; no obstante, su contenido será motivo de análisis en el estudio correspondiente.</w:t>
      </w:r>
    </w:p>
    <w:p w:rsidR="00524BC7" w:rsidRPr="001A581C" w:rsidRDefault="00524BC7" w:rsidP="00524BC7">
      <w:pPr>
        <w:spacing w:after="0" w:line="360" w:lineRule="auto"/>
        <w:contextualSpacing/>
        <w:jc w:val="both"/>
        <w:rPr>
          <w:rFonts w:ascii="Palatino Linotype" w:hAnsi="Palatino Linotype"/>
          <w:sz w:val="24"/>
          <w:szCs w:val="24"/>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TERCERO. Del recurso de revisión.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F333F1" w:rsidRPr="001A581C">
        <w:rPr>
          <w:rFonts w:ascii="Palatino Linotype" w:eastAsia="Times New Roman" w:hAnsi="Palatino Linotype" w:cs="Palatino Linotype"/>
          <w:color w:val="000000"/>
          <w:sz w:val="24"/>
          <w:szCs w:val="24"/>
          <w:lang w:val="es-ES_tradnl" w:eastAsia="es-MX"/>
        </w:rPr>
        <w:t>veintisiete de agosto</w:t>
      </w:r>
      <w:r w:rsidRPr="001A581C">
        <w:rPr>
          <w:rFonts w:ascii="Palatino Linotype" w:eastAsia="Times New Roman" w:hAnsi="Palatino Linotype" w:cs="Palatino Linotype"/>
          <w:color w:val="000000"/>
          <w:sz w:val="24"/>
          <w:szCs w:val="24"/>
          <w:lang w:val="es-ES_tradnl" w:eastAsia="es-MX"/>
        </w:rPr>
        <w:t xml:space="preserve"> de dos mil veinticinco, el cual se registró con el expediente número </w:t>
      </w:r>
      <w:r w:rsidR="00F333F1" w:rsidRPr="001A581C">
        <w:rPr>
          <w:rFonts w:ascii="Palatino Linotype" w:eastAsia="Times New Roman" w:hAnsi="Palatino Linotype" w:cs="Palatino Linotype"/>
          <w:b/>
          <w:color w:val="000000"/>
          <w:sz w:val="24"/>
          <w:szCs w:val="24"/>
          <w:lang w:val="es-ES_tradnl" w:eastAsia="es-MX"/>
        </w:rPr>
        <w:t>10115</w:t>
      </w:r>
      <w:r w:rsidRPr="001A581C">
        <w:rPr>
          <w:rFonts w:ascii="Palatino Linotype" w:eastAsia="Times New Roman" w:hAnsi="Palatino Linotype" w:cs="Palatino Linotype"/>
          <w:b/>
          <w:color w:val="000000"/>
          <w:sz w:val="24"/>
          <w:szCs w:val="24"/>
          <w:lang w:val="es-ES_tradnl" w:eastAsia="es-MX"/>
        </w:rPr>
        <w:t>/INFOEM/IP/RR/2025</w:t>
      </w:r>
      <w:r w:rsidRPr="001A581C">
        <w:rPr>
          <w:rFonts w:ascii="Palatino Linotype" w:eastAsia="Times New Roman" w:hAnsi="Palatino Linotype" w:cs="Palatino Linotype"/>
          <w:color w:val="000000"/>
          <w:sz w:val="24"/>
          <w:szCs w:val="24"/>
          <w:lang w:val="es-ES_tradnl" w:eastAsia="es-MX"/>
        </w:rPr>
        <w:t>, manifestando lo siguiente:</w:t>
      </w:r>
    </w:p>
    <w:p w:rsidR="00524BC7" w:rsidRPr="001A581C" w:rsidRDefault="00524BC7" w:rsidP="00524BC7">
      <w:pPr>
        <w:pStyle w:val="Prrafodelista"/>
        <w:numPr>
          <w:ilvl w:val="0"/>
          <w:numId w:val="2"/>
        </w:numPr>
        <w:spacing w:after="0" w:line="360" w:lineRule="auto"/>
        <w:ind w:right="567"/>
        <w:jc w:val="both"/>
        <w:rPr>
          <w:rFonts w:ascii="Palatino Linotype" w:hAnsi="Palatino Linotype"/>
          <w:i/>
          <w:color w:val="000000"/>
          <w:sz w:val="24"/>
          <w:szCs w:val="24"/>
        </w:rPr>
      </w:pPr>
      <w:r w:rsidRPr="001A581C">
        <w:rPr>
          <w:rFonts w:ascii="Palatino Linotype" w:hAnsi="Palatino Linotype" w:cs="Palatino Linotype"/>
          <w:b/>
          <w:i/>
          <w:sz w:val="24"/>
          <w:szCs w:val="24"/>
          <w:lang w:val="es-ES_tradnl" w:eastAsia="es-MX"/>
        </w:rPr>
        <w:t xml:space="preserve">Acto Impugnado y </w:t>
      </w:r>
    </w:p>
    <w:p w:rsidR="00524BC7" w:rsidRPr="001A581C" w:rsidRDefault="00524BC7" w:rsidP="00524BC7">
      <w:pPr>
        <w:pStyle w:val="Prrafodelista"/>
        <w:spacing w:after="0" w:line="360" w:lineRule="auto"/>
        <w:ind w:left="785" w:right="567"/>
        <w:jc w:val="both"/>
        <w:rPr>
          <w:rFonts w:ascii="Palatino Linotype" w:hAnsi="Palatino Linotype"/>
          <w:i/>
          <w:color w:val="000000"/>
          <w:sz w:val="24"/>
          <w:szCs w:val="24"/>
        </w:rPr>
      </w:pPr>
      <w:r w:rsidRPr="001A581C">
        <w:rPr>
          <w:rFonts w:ascii="Palatino Linotype" w:hAnsi="Palatino Linotype"/>
          <w:i/>
          <w:iCs/>
          <w:color w:val="000000"/>
          <w:sz w:val="24"/>
          <w:szCs w:val="24"/>
        </w:rPr>
        <w:t>“</w:t>
      </w:r>
      <w:r w:rsidR="00F333F1" w:rsidRPr="001A581C">
        <w:rPr>
          <w:rFonts w:ascii="Palatino Linotype" w:hAnsi="Palatino Linotype"/>
          <w:i/>
          <w:color w:val="000000"/>
          <w:sz w:val="24"/>
          <w:szCs w:val="24"/>
        </w:rPr>
        <w:t xml:space="preserve">El sujeto obligado me niega la información </w:t>
      </w:r>
      <w:proofErr w:type="spellStart"/>
      <w:r w:rsidR="00F333F1" w:rsidRPr="001A581C">
        <w:rPr>
          <w:rFonts w:ascii="Palatino Linotype" w:hAnsi="Palatino Linotype"/>
          <w:i/>
          <w:color w:val="000000"/>
          <w:sz w:val="24"/>
          <w:szCs w:val="24"/>
        </w:rPr>
        <w:t>publica</w:t>
      </w:r>
      <w:proofErr w:type="spellEnd"/>
      <w:r w:rsidR="00F333F1" w:rsidRPr="001A581C">
        <w:rPr>
          <w:rFonts w:ascii="Palatino Linotype" w:hAnsi="Palatino Linotype"/>
          <w:i/>
          <w:color w:val="000000"/>
          <w:sz w:val="24"/>
          <w:szCs w:val="24"/>
        </w:rPr>
        <w:t xml:space="preserve"> solicitada</w:t>
      </w:r>
      <w:r w:rsidRPr="001A581C">
        <w:rPr>
          <w:rFonts w:ascii="Palatino Linotype" w:hAnsi="Palatino Linotype"/>
          <w:i/>
          <w:color w:val="000000"/>
          <w:sz w:val="24"/>
          <w:szCs w:val="24"/>
        </w:rPr>
        <w:t>” (Sic)</w:t>
      </w:r>
    </w:p>
    <w:p w:rsidR="00524BC7" w:rsidRPr="001A581C" w:rsidRDefault="00524BC7" w:rsidP="00524BC7">
      <w:pPr>
        <w:pStyle w:val="Prrafodelista"/>
        <w:spacing w:after="0" w:line="360" w:lineRule="auto"/>
        <w:ind w:left="785" w:right="567"/>
        <w:jc w:val="both"/>
        <w:rPr>
          <w:rFonts w:ascii="Palatino Linotype" w:hAnsi="Palatino Linotype"/>
          <w:i/>
          <w:color w:val="000000"/>
          <w:sz w:val="24"/>
          <w:szCs w:val="24"/>
        </w:rPr>
      </w:pPr>
    </w:p>
    <w:p w:rsidR="00524BC7" w:rsidRPr="001A581C" w:rsidRDefault="00524BC7" w:rsidP="00524BC7">
      <w:pPr>
        <w:pStyle w:val="Prrafodelista"/>
        <w:numPr>
          <w:ilvl w:val="0"/>
          <w:numId w:val="2"/>
        </w:numPr>
        <w:spacing w:after="0" w:line="360" w:lineRule="auto"/>
        <w:ind w:right="567"/>
        <w:jc w:val="both"/>
        <w:rPr>
          <w:rFonts w:ascii="Palatino Linotype" w:hAnsi="Palatino Linotype"/>
          <w:i/>
          <w:color w:val="000000"/>
          <w:sz w:val="24"/>
          <w:szCs w:val="24"/>
        </w:rPr>
      </w:pPr>
      <w:r w:rsidRPr="001A581C">
        <w:rPr>
          <w:rFonts w:ascii="Palatino Linotype" w:eastAsia="Times New Roman" w:hAnsi="Palatino Linotype" w:cs="Palatino Linotype"/>
          <w:b/>
          <w:i/>
          <w:sz w:val="24"/>
          <w:szCs w:val="24"/>
          <w:lang w:val="es-ES_tradnl" w:eastAsia="es-MX"/>
        </w:rPr>
        <w:t xml:space="preserve"> Motivos de Inconformidad</w:t>
      </w:r>
      <w:r w:rsidRPr="001A581C">
        <w:rPr>
          <w:rFonts w:ascii="Palatino Linotype" w:eastAsia="Times New Roman" w:hAnsi="Palatino Linotype" w:cs="Palatino Linotype"/>
          <w:i/>
          <w:color w:val="000000"/>
          <w:sz w:val="24"/>
          <w:szCs w:val="24"/>
          <w:lang w:val="es-ES_tradnl" w:eastAsia="es-MX"/>
        </w:rPr>
        <w:t>:</w:t>
      </w:r>
      <w:r w:rsidRPr="001A581C">
        <w:rPr>
          <w:rFonts w:ascii="Palatino Linotype" w:hAnsi="Palatino Linotype" w:cs="Palatino Linotype"/>
          <w:b/>
          <w:i/>
          <w:sz w:val="24"/>
          <w:szCs w:val="24"/>
          <w:lang w:val="es-ES_tradnl" w:eastAsia="es-MX"/>
        </w:rPr>
        <w:t xml:space="preserve">: </w:t>
      </w:r>
      <w:r w:rsidRPr="001A581C">
        <w:rPr>
          <w:rFonts w:ascii="Palatino Linotype" w:hAnsi="Palatino Linotype"/>
          <w:i/>
          <w:iCs/>
          <w:color w:val="000000"/>
          <w:sz w:val="24"/>
          <w:szCs w:val="24"/>
        </w:rPr>
        <w:t>“</w:t>
      </w:r>
    </w:p>
    <w:p w:rsidR="00524BC7" w:rsidRPr="001A581C" w:rsidRDefault="00524BC7" w:rsidP="00524BC7">
      <w:pPr>
        <w:spacing w:after="0" w:line="360" w:lineRule="auto"/>
        <w:ind w:left="425" w:right="567"/>
        <w:contextualSpacing/>
        <w:jc w:val="both"/>
        <w:rPr>
          <w:rFonts w:ascii="Palatino Linotype" w:eastAsia="Times New Roman" w:hAnsi="Palatino Linotype" w:cs="Palatino Linotype"/>
          <w:bCs/>
          <w:i/>
          <w:color w:val="000000"/>
          <w:lang w:eastAsia="es-MX"/>
        </w:rPr>
      </w:pPr>
      <w:r w:rsidRPr="001A581C">
        <w:rPr>
          <w:rFonts w:ascii="Palatino Linotype" w:eastAsia="Times New Roman" w:hAnsi="Palatino Linotype" w:cs="Palatino Linotype"/>
          <w:bCs/>
          <w:i/>
          <w:color w:val="000000"/>
          <w:sz w:val="24"/>
          <w:szCs w:val="24"/>
          <w:lang w:eastAsia="es-MX"/>
        </w:rPr>
        <w:t>“</w:t>
      </w:r>
      <w:r w:rsidR="00F333F1" w:rsidRPr="001A581C">
        <w:rPr>
          <w:rFonts w:ascii="Palatino Linotype" w:hAnsi="Palatino Linotype"/>
          <w:i/>
          <w:color w:val="000000"/>
          <w:sz w:val="24"/>
          <w:szCs w:val="24"/>
        </w:rPr>
        <w:t xml:space="preserve">En franca violación a los artículos; 65, 102, 106, 110, 115 y 119 de la LEY GENERAL DE TRANSPARENCIA Y ACCESO A LA INFORMACIÓN PÚBLICA, 92, 122, 130 y 143 de la LEY DE TRANSPARENCIA Y ACCESO A LA INFORMACIÓN PÚBLICA DEL ESTADO DE MÉXICO Y MUNICIPIOS, así como de los Lineamientos generales en materia de clasificación y desclasificación de la información, así como para la elaboración de versiones públicas el director de construcción del </w:t>
      </w:r>
      <w:r w:rsidR="00F333F1" w:rsidRPr="001A581C">
        <w:rPr>
          <w:rFonts w:ascii="Palatino Linotype" w:hAnsi="Palatino Linotype"/>
          <w:i/>
          <w:color w:val="000000"/>
          <w:sz w:val="24"/>
          <w:szCs w:val="24"/>
        </w:rPr>
        <w:lastRenderedPageBreak/>
        <w:t xml:space="preserve">Organismo </w:t>
      </w:r>
      <w:proofErr w:type="spellStart"/>
      <w:r w:rsidR="00F333F1" w:rsidRPr="001A581C">
        <w:rPr>
          <w:rFonts w:ascii="Palatino Linotype" w:hAnsi="Palatino Linotype"/>
          <w:i/>
          <w:color w:val="000000"/>
          <w:sz w:val="24"/>
          <w:szCs w:val="24"/>
        </w:rPr>
        <w:t>Publico</w:t>
      </w:r>
      <w:proofErr w:type="spellEnd"/>
      <w:r w:rsidR="00F333F1" w:rsidRPr="001A581C">
        <w:rPr>
          <w:rFonts w:ascii="Palatino Linotype" w:hAnsi="Palatino Linotype"/>
          <w:i/>
          <w:color w:val="000000"/>
          <w:sz w:val="24"/>
          <w:szCs w:val="24"/>
        </w:rPr>
        <w:t xml:space="preserve"> Descentralizado para la prestación de los servicios de Agua Potable, Alcantarillado y Saneamiento de Tlalnepantla México, aduce que "el Organismo Público Descentralizado para la prestación de los servicios de Agua Potable, Alcantarillado y Saneamiento de Tlalnepantla México celebro el convenio de colaboración institucional con el municipio de Tlalnepantla de Baz, México para supervisar la obra “Del pozo Profundo que se construirá en la avenida de las Civilizaciones, Rosario 1, Sector III C” y de conformidad a lo dispuesto en la cláusula séptima de confidencialidad del citado convenio, no es posible proporcionar la información solicitada.</w:t>
      </w:r>
      <w:r w:rsidRPr="001A581C">
        <w:rPr>
          <w:rFonts w:ascii="Palatino Linotype" w:hAnsi="Palatino Linotype"/>
          <w:i/>
          <w:color w:val="000000"/>
          <w:sz w:val="24"/>
          <w:szCs w:val="24"/>
        </w:rPr>
        <w:t>” (Sic)</w:t>
      </w:r>
    </w:p>
    <w:p w:rsidR="00524BC7" w:rsidRPr="001A581C" w:rsidRDefault="00524BC7" w:rsidP="00524BC7">
      <w:pPr>
        <w:spacing w:after="0" w:line="360" w:lineRule="auto"/>
        <w:ind w:right="567"/>
        <w:contextualSpacing/>
        <w:jc w:val="both"/>
        <w:rPr>
          <w:rFonts w:ascii="Palatino Linotype" w:eastAsia="Times New Roman" w:hAnsi="Palatino Linotype" w:cs="Palatino Linotype"/>
          <w:b/>
          <w:i/>
          <w:color w:val="000000"/>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CUARTO. Del turno y admisión del recurso de revisión.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 xml:space="preserve">Medio de impugnación que le fue turnado al </w:t>
      </w:r>
      <w:r w:rsidRPr="001A581C">
        <w:rPr>
          <w:rFonts w:ascii="Palatino Linotype" w:eastAsia="Times New Roman" w:hAnsi="Palatino Linotype" w:cs="Palatino Linotype"/>
          <w:b/>
          <w:color w:val="000000"/>
          <w:sz w:val="24"/>
          <w:szCs w:val="24"/>
          <w:lang w:val="es-ES_tradnl" w:eastAsia="es-MX"/>
        </w:rPr>
        <w:t>Comisionado Presidente José Martínez Vilchis</w:t>
      </w:r>
      <w:r w:rsidRPr="001A581C">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1A581C">
        <w:rPr>
          <w:rFonts w:ascii="Palatino Linotype" w:eastAsia="Times New Roman" w:hAnsi="Palatino Linotype" w:cs="Palatino Linotype"/>
          <w:b/>
          <w:color w:val="000000"/>
          <w:sz w:val="24"/>
          <w:szCs w:val="24"/>
          <w:lang w:val="es-ES_tradnl" w:eastAsia="es-MX"/>
        </w:rPr>
        <w:t xml:space="preserve"> </w:t>
      </w:r>
      <w:r w:rsidR="00F333F1" w:rsidRPr="001A581C">
        <w:rPr>
          <w:rFonts w:ascii="Palatino Linotype" w:eastAsia="Times New Roman" w:hAnsi="Palatino Linotype" w:cs="Palatino Linotype"/>
          <w:b/>
          <w:color w:val="000000"/>
          <w:sz w:val="24"/>
          <w:szCs w:val="24"/>
          <w:lang w:val="es-ES_tradnl" w:eastAsia="es-MX"/>
        </w:rPr>
        <w:t>primero de setiembre</w:t>
      </w:r>
      <w:r w:rsidRPr="001A581C">
        <w:rPr>
          <w:rFonts w:ascii="Palatino Linotype" w:eastAsia="Times New Roman" w:hAnsi="Palatino Linotype" w:cs="Palatino Linotype"/>
          <w:b/>
          <w:color w:val="000000"/>
          <w:sz w:val="24"/>
          <w:szCs w:val="24"/>
          <w:lang w:val="es-ES_tradnl" w:eastAsia="es-MX"/>
        </w:rPr>
        <w:t xml:space="preserve"> de dos mil veinticinco</w:t>
      </w:r>
      <w:r w:rsidRPr="001A581C">
        <w:rPr>
          <w:rFonts w:ascii="Palatino Linotype" w:eastAsia="Times New Roman" w:hAnsi="Palatino Linotype" w:cs="Palatino Linotype"/>
          <w:color w:val="000000"/>
          <w:sz w:val="24"/>
          <w:szCs w:val="24"/>
          <w:lang w:val="es-ES_tradnl" w:eastAsia="es-MX"/>
        </w:rPr>
        <w:t xml:space="preserve">, </w:t>
      </w:r>
      <w:r w:rsidRPr="001A581C">
        <w:rPr>
          <w:rFonts w:ascii="Palatino Linotype" w:eastAsia="Times New Roman" w:hAnsi="Palatino Linotype" w:cs="Palatino Linotype"/>
          <w:sz w:val="24"/>
          <w:szCs w:val="24"/>
          <w:lang w:val="es-ES_tradnl" w:eastAsia="es-MX"/>
        </w:rPr>
        <w:t>otorgándose</w:t>
      </w:r>
      <w:r w:rsidRPr="001A581C">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QUINTO. De la etapa de instrucción.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Una vez abierta la etapa de instrucción, el Sujeto Obligado</w:t>
      </w:r>
      <w:r w:rsidR="00F333F1" w:rsidRPr="001A581C">
        <w:rPr>
          <w:rFonts w:ascii="Palatino Linotype" w:eastAsia="Times New Roman" w:hAnsi="Palatino Linotype" w:cs="Palatino Linotype"/>
          <w:color w:val="000000"/>
          <w:sz w:val="24"/>
          <w:szCs w:val="24"/>
          <w:lang w:val="es-ES_tradnl" w:eastAsia="es-MX"/>
        </w:rPr>
        <w:t xml:space="preserve"> emitió su informe justificado en fecha cuatro de septiembre de dos mil veinticinco el cual fue puesto a la vista del </w:t>
      </w:r>
      <w:r w:rsidR="00F333F1" w:rsidRPr="001A581C">
        <w:rPr>
          <w:rFonts w:ascii="Palatino Linotype" w:eastAsia="Times New Roman" w:hAnsi="Palatino Linotype" w:cs="Palatino Linotype"/>
          <w:color w:val="000000"/>
          <w:sz w:val="24"/>
          <w:szCs w:val="24"/>
          <w:lang w:val="es-ES_tradnl" w:eastAsia="es-MX"/>
        </w:rPr>
        <w:lastRenderedPageBreak/>
        <w:t>Recurrente en fecha once de septiembre de dos mil veinticinco</w:t>
      </w:r>
      <w:r w:rsidRPr="001A581C">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A581C">
        <w:rPr>
          <w:rFonts w:ascii="Palatino Linotype" w:eastAsia="Times New Roman" w:hAnsi="Palatino Linotype" w:cs="Times New Roman"/>
          <w:b/>
          <w:color w:val="000000" w:themeColor="text1"/>
          <w:sz w:val="28"/>
          <w:szCs w:val="28"/>
          <w:lang w:val="es-ES_tradnl" w:eastAsia="es-MX"/>
        </w:rPr>
        <w:t>SEXTO. Del cierre de instrucción.</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1A581C">
        <w:rPr>
          <w:rFonts w:ascii="Palatino Linotype" w:eastAsia="Times New Roman" w:hAnsi="Palatino Linotype" w:cs="Palatino Linotype"/>
          <w:b/>
          <w:color w:val="000000"/>
          <w:sz w:val="24"/>
          <w:szCs w:val="24"/>
          <w:lang w:val="es-ES_tradnl" w:eastAsia="es-MX"/>
        </w:rPr>
        <w:t xml:space="preserve"> </w:t>
      </w:r>
      <w:r w:rsidR="00F333F1" w:rsidRPr="001A581C">
        <w:rPr>
          <w:rFonts w:ascii="Palatino Linotype" w:eastAsia="Times New Roman" w:hAnsi="Palatino Linotype" w:cs="Palatino Linotype"/>
          <w:b/>
          <w:color w:val="000000"/>
          <w:sz w:val="24"/>
          <w:szCs w:val="24"/>
          <w:lang w:val="es-ES_tradnl" w:eastAsia="es-MX"/>
        </w:rPr>
        <w:t>dieciocho de septiembre</w:t>
      </w:r>
      <w:r w:rsidRPr="001A581C">
        <w:rPr>
          <w:rFonts w:ascii="Palatino Linotype" w:eastAsia="Times New Roman" w:hAnsi="Palatino Linotype" w:cs="Palatino Linotype"/>
          <w:b/>
          <w:color w:val="000000"/>
          <w:sz w:val="24"/>
          <w:szCs w:val="24"/>
          <w:lang w:val="es-ES_tradnl" w:eastAsia="es-MX"/>
        </w:rPr>
        <w:t xml:space="preserve"> de dos mil veinticinco</w:t>
      </w:r>
      <w:r w:rsidRPr="001A581C">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A581C">
        <w:rPr>
          <w:rFonts w:ascii="Palatino Linotype" w:hAnsi="Palatino Linotype" w:cs="Arial"/>
          <w:b/>
          <w:sz w:val="28"/>
          <w:szCs w:val="28"/>
        </w:rPr>
        <w:t>SÉPTIMO. De la ampliación de plazo para resolver.</w:t>
      </w:r>
    </w:p>
    <w:p w:rsidR="00524BC7" w:rsidRPr="001A581C" w:rsidRDefault="00524BC7" w:rsidP="00524BC7">
      <w:pPr>
        <w:spacing w:line="360" w:lineRule="auto"/>
        <w:jc w:val="both"/>
        <w:rPr>
          <w:rFonts w:ascii="Palatino Linotype" w:hAnsi="Palatino Linotype" w:cs="Arial"/>
          <w:b/>
          <w:sz w:val="24"/>
          <w:szCs w:val="24"/>
        </w:rPr>
      </w:pPr>
      <w:r w:rsidRPr="001A581C">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1A581C">
        <w:rPr>
          <w:rFonts w:ascii="Palatino Linotype" w:hAnsi="Palatino Linotype" w:cs="Arial"/>
          <w:b/>
          <w:sz w:val="24"/>
          <w:szCs w:val="24"/>
        </w:rPr>
        <w:t xml:space="preserve"> </w:t>
      </w:r>
      <w:r w:rsidR="00F333F1" w:rsidRPr="001A581C">
        <w:rPr>
          <w:rFonts w:ascii="Palatino Linotype" w:hAnsi="Palatino Linotype" w:cs="Arial"/>
          <w:b/>
          <w:sz w:val="24"/>
          <w:szCs w:val="24"/>
        </w:rPr>
        <w:t>nueve d</w:t>
      </w:r>
      <w:r w:rsidRPr="001A581C">
        <w:rPr>
          <w:rFonts w:ascii="Palatino Linotype" w:hAnsi="Palatino Linotype" w:cs="Arial"/>
          <w:b/>
          <w:sz w:val="24"/>
          <w:szCs w:val="24"/>
        </w:rPr>
        <w:t>e diciembre de dos mil veinticinco</w:t>
      </w:r>
      <w:r w:rsidRPr="001A581C">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line="360" w:lineRule="auto"/>
        <w:ind w:right="49"/>
        <w:jc w:val="both"/>
        <w:rPr>
          <w:rFonts w:ascii="Palatino Linotype" w:hAnsi="Palatino Linotype" w:cs="Arial"/>
          <w:sz w:val="24"/>
          <w:szCs w:val="24"/>
          <w:lang w:val="es-ES" w:eastAsia="es-ES"/>
        </w:rPr>
      </w:pPr>
    </w:p>
    <w:p w:rsidR="00524BC7" w:rsidRPr="001A581C" w:rsidRDefault="00524BC7" w:rsidP="00524BC7">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1A581C">
        <w:rPr>
          <w:rFonts w:ascii="Palatino Linotype" w:eastAsia="Times New Roman" w:hAnsi="Palatino Linotype" w:cs="Times New Roman"/>
          <w:b/>
          <w:color w:val="000000" w:themeColor="text1"/>
          <w:sz w:val="28"/>
          <w:szCs w:val="32"/>
          <w:lang w:val="es-ES_tradnl" w:eastAsia="es-ES"/>
        </w:rPr>
        <w:lastRenderedPageBreak/>
        <w:t>C  O   N   S   I   D  E   R  A   N   D   O</w:t>
      </w:r>
    </w:p>
    <w:p w:rsidR="00524BC7" w:rsidRPr="001A581C" w:rsidRDefault="00524BC7" w:rsidP="00524BC7">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rsidR="00524BC7" w:rsidRPr="001A581C" w:rsidRDefault="00524BC7" w:rsidP="00524BC7">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rsidR="00524BC7" w:rsidRPr="001A581C" w:rsidRDefault="00524BC7" w:rsidP="00524BC7">
      <w:pPr>
        <w:spacing w:line="360" w:lineRule="auto"/>
        <w:jc w:val="both"/>
        <w:rPr>
          <w:rFonts w:ascii="Palatino Linotype" w:hAnsi="Palatino Linotype" w:cs="Arial"/>
          <w:sz w:val="28"/>
          <w:szCs w:val="28"/>
        </w:rPr>
      </w:pPr>
      <w:r w:rsidRPr="001A581C">
        <w:rPr>
          <w:rFonts w:ascii="Palatino Linotype" w:hAnsi="Palatino Linotype" w:cs="Arial"/>
          <w:b/>
          <w:sz w:val="28"/>
          <w:szCs w:val="28"/>
        </w:rPr>
        <w:t xml:space="preserve">PRIMERO. </w:t>
      </w:r>
      <w:r w:rsidRPr="001A581C">
        <w:rPr>
          <w:rFonts w:ascii="Palatino Linotype" w:hAnsi="Palatino Linotype" w:cs="Arial"/>
          <w:b/>
          <w:sz w:val="26"/>
          <w:szCs w:val="26"/>
        </w:rPr>
        <w:t>De la competencia</w:t>
      </w:r>
      <w:r w:rsidRPr="001A581C">
        <w:rPr>
          <w:rFonts w:ascii="Palatino Linotype" w:hAnsi="Palatino Linotype" w:cs="Arial"/>
          <w:sz w:val="26"/>
          <w:szCs w:val="26"/>
        </w:rPr>
        <w:t>.</w:t>
      </w:r>
    </w:p>
    <w:p w:rsidR="00524BC7" w:rsidRPr="001A581C" w:rsidRDefault="00524BC7" w:rsidP="00524BC7">
      <w:pPr>
        <w:spacing w:line="360" w:lineRule="auto"/>
        <w:jc w:val="both"/>
        <w:rPr>
          <w:rFonts w:ascii="Palatino Linotype" w:hAnsi="Palatino Linotype"/>
          <w:sz w:val="24"/>
          <w:szCs w:val="24"/>
        </w:rPr>
      </w:pPr>
      <w:r w:rsidRPr="001A581C">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24BC7" w:rsidRPr="001A581C" w:rsidRDefault="00524BC7" w:rsidP="00524BC7">
      <w:pPr>
        <w:autoSpaceDE w:val="0"/>
        <w:autoSpaceDN w:val="0"/>
        <w:adjustRightInd w:val="0"/>
        <w:spacing w:line="360" w:lineRule="auto"/>
        <w:jc w:val="both"/>
        <w:rPr>
          <w:rFonts w:ascii="Palatino Linotype" w:hAnsi="Palatino Linotype" w:cs="Arial"/>
          <w:b/>
          <w:sz w:val="28"/>
          <w:szCs w:val="28"/>
        </w:rPr>
      </w:pPr>
    </w:p>
    <w:p w:rsidR="00524BC7" w:rsidRPr="001A581C" w:rsidRDefault="00524BC7" w:rsidP="00524BC7">
      <w:pPr>
        <w:autoSpaceDE w:val="0"/>
        <w:autoSpaceDN w:val="0"/>
        <w:adjustRightInd w:val="0"/>
        <w:spacing w:line="360" w:lineRule="auto"/>
        <w:jc w:val="both"/>
        <w:rPr>
          <w:rFonts w:ascii="Palatino Linotype" w:hAnsi="Palatino Linotype" w:cs="Arial"/>
          <w:b/>
          <w:sz w:val="28"/>
          <w:szCs w:val="28"/>
        </w:rPr>
      </w:pPr>
      <w:r w:rsidRPr="001A581C">
        <w:rPr>
          <w:rFonts w:ascii="Palatino Linotype" w:hAnsi="Palatino Linotype" w:cs="Arial"/>
          <w:b/>
          <w:sz w:val="28"/>
          <w:szCs w:val="28"/>
        </w:rPr>
        <w:t xml:space="preserve">SEGUNDO. </w:t>
      </w:r>
      <w:r w:rsidRPr="001A581C">
        <w:rPr>
          <w:rFonts w:ascii="Palatino Linotype" w:hAnsi="Palatino Linotype" w:cs="Arial"/>
          <w:b/>
          <w:sz w:val="26"/>
          <w:szCs w:val="26"/>
        </w:rPr>
        <w:t>Alcances del recurso de revisión.</w:t>
      </w:r>
      <w:r w:rsidRPr="001A581C">
        <w:rPr>
          <w:rFonts w:ascii="Palatino Linotype" w:hAnsi="Palatino Linotype" w:cs="Arial"/>
          <w:b/>
          <w:sz w:val="28"/>
          <w:szCs w:val="28"/>
        </w:rPr>
        <w:t xml:space="preserve"> </w:t>
      </w:r>
    </w:p>
    <w:p w:rsidR="00524BC7" w:rsidRPr="001A581C" w:rsidRDefault="00524BC7" w:rsidP="00524BC7">
      <w:pPr>
        <w:autoSpaceDE w:val="0"/>
        <w:autoSpaceDN w:val="0"/>
        <w:adjustRightInd w:val="0"/>
        <w:spacing w:line="360" w:lineRule="auto"/>
        <w:jc w:val="both"/>
        <w:rPr>
          <w:rFonts w:ascii="Palatino Linotype" w:hAnsi="Palatino Linotype" w:cs="Arial"/>
          <w:lang w:val="es-ES" w:eastAsia="es-ES"/>
        </w:rPr>
      </w:pPr>
      <w:r w:rsidRPr="001A581C">
        <w:rPr>
          <w:rFonts w:ascii="Palatino Linotype" w:hAnsi="Palatino Linotype" w:cs="Arial"/>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w:t>
      </w:r>
      <w:r w:rsidRPr="001A581C">
        <w:rPr>
          <w:rFonts w:ascii="Palatino Linotype" w:hAnsi="Palatino Linotype" w:cs="Arial"/>
          <w:lang w:val="es-ES" w:eastAsia="es-ES"/>
        </w:rPr>
        <w:lastRenderedPageBreak/>
        <w:t>cualquier posible afectación al derecho de acceso a la información pública y garantizando el principio rector de máxima publicidad.</w:t>
      </w:r>
    </w:p>
    <w:p w:rsidR="00524BC7" w:rsidRPr="001A581C" w:rsidRDefault="00524BC7" w:rsidP="00524BC7">
      <w:pPr>
        <w:autoSpaceDE w:val="0"/>
        <w:autoSpaceDN w:val="0"/>
        <w:adjustRightInd w:val="0"/>
        <w:spacing w:line="360" w:lineRule="auto"/>
        <w:jc w:val="both"/>
        <w:rPr>
          <w:rFonts w:ascii="Palatino Linotype" w:hAnsi="Palatino Linotype" w:cs="Arial"/>
          <w:lang w:val="es-ES" w:eastAsia="es-ES"/>
        </w:rPr>
      </w:pPr>
    </w:p>
    <w:p w:rsidR="00524BC7" w:rsidRPr="001A581C" w:rsidRDefault="00524BC7" w:rsidP="00524BC7">
      <w:pPr>
        <w:autoSpaceDE w:val="0"/>
        <w:autoSpaceDN w:val="0"/>
        <w:adjustRightInd w:val="0"/>
        <w:spacing w:before="240"/>
        <w:rPr>
          <w:rFonts w:ascii="Palatino Linotype" w:hAnsi="Palatino Linotype" w:cs="Arial"/>
          <w:b/>
        </w:rPr>
      </w:pPr>
      <w:r w:rsidRPr="001A581C">
        <w:rPr>
          <w:rFonts w:ascii="Palatino Linotype" w:hAnsi="Palatino Linotype"/>
          <w:b/>
          <w:color w:val="000000" w:themeColor="text1"/>
          <w:sz w:val="26"/>
          <w:szCs w:val="26"/>
          <w:lang w:val="es-ES_tradnl"/>
        </w:rPr>
        <w:t>TERCERO.</w:t>
      </w:r>
      <w:r w:rsidRPr="001A581C">
        <w:rPr>
          <w:rFonts w:ascii="Palatino Linotype" w:hAnsi="Palatino Linotype" w:cs="Arial"/>
          <w:b/>
          <w:sz w:val="28"/>
          <w:szCs w:val="28"/>
        </w:rPr>
        <w:t xml:space="preserve"> Cuestiones de previo y especial pronunciamiento</w:t>
      </w:r>
    </w:p>
    <w:p w:rsidR="00524BC7" w:rsidRPr="001A581C" w:rsidRDefault="00524BC7" w:rsidP="00524BC7">
      <w:pPr>
        <w:autoSpaceDE w:val="0"/>
        <w:autoSpaceDN w:val="0"/>
        <w:adjustRightInd w:val="0"/>
        <w:spacing w:before="240" w:line="360" w:lineRule="auto"/>
        <w:jc w:val="both"/>
        <w:rPr>
          <w:rFonts w:ascii="Palatino Linotype" w:hAnsi="Palatino Linotype"/>
          <w:sz w:val="24"/>
          <w:szCs w:val="24"/>
        </w:rPr>
      </w:pPr>
      <w:r w:rsidRPr="001A581C">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524BC7" w:rsidRPr="001A581C" w:rsidRDefault="00524BC7" w:rsidP="00524BC7">
      <w:pPr>
        <w:autoSpaceDE w:val="0"/>
        <w:autoSpaceDN w:val="0"/>
        <w:adjustRightInd w:val="0"/>
        <w:spacing w:before="240" w:line="360" w:lineRule="auto"/>
        <w:ind w:left="360" w:firstLine="348"/>
        <w:jc w:val="both"/>
        <w:rPr>
          <w:rFonts w:ascii="Palatino Linotype" w:hAnsi="Palatino Linotype"/>
          <w:i/>
        </w:rPr>
      </w:pPr>
      <w:r w:rsidRPr="001A581C">
        <w:rPr>
          <w:rFonts w:ascii="Palatino Linotype" w:hAnsi="Palatino Linotype"/>
          <w:i/>
        </w:rPr>
        <w:t>“Artículo 180. El recurso de revisión contendrá:</w:t>
      </w:r>
    </w:p>
    <w:p w:rsidR="00524BC7" w:rsidRPr="001A581C" w:rsidRDefault="00524BC7" w:rsidP="00524BC7">
      <w:pPr>
        <w:numPr>
          <w:ilvl w:val="0"/>
          <w:numId w:val="1"/>
        </w:numPr>
        <w:autoSpaceDE w:val="0"/>
        <w:autoSpaceDN w:val="0"/>
        <w:adjustRightInd w:val="0"/>
        <w:spacing w:before="240" w:after="0" w:line="360" w:lineRule="auto"/>
        <w:jc w:val="both"/>
        <w:rPr>
          <w:rFonts w:ascii="Palatino Linotype" w:hAnsi="Palatino Linotype"/>
          <w:i/>
        </w:rPr>
      </w:pPr>
      <w:r w:rsidRPr="001A581C">
        <w:rPr>
          <w:rFonts w:ascii="Palatino Linotype" w:hAnsi="Palatino Linotype"/>
          <w:i/>
        </w:rPr>
        <w:t>EL sujeto obligado ante la cual se presentó la solicitud;</w:t>
      </w:r>
    </w:p>
    <w:p w:rsidR="00524BC7" w:rsidRPr="001A581C" w:rsidRDefault="00524BC7" w:rsidP="00524BC7">
      <w:pPr>
        <w:numPr>
          <w:ilvl w:val="0"/>
          <w:numId w:val="1"/>
        </w:numPr>
        <w:autoSpaceDE w:val="0"/>
        <w:autoSpaceDN w:val="0"/>
        <w:adjustRightInd w:val="0"/>
        <w:spacing w:before="240" w:after="0" w:line="360" w:lineRule="auto"/>
        <w:jc w:val="both"/>
        <w:rPr>
          <w:rFonts w:ascii="Palatino Linotype" w:hAnsi="Palatino Linotype"/>
          <w:i/>
        </w:rPr>
      </w:pPr>
      <w:r w:rsidRPr="001A581C">
        <w:rPr>
          <w:rFonts w:ascii="Palatino Linotype" w:hAnsi="Palatino Linotype"/>
          <w:i/>
        </w:rPr>
        <w:t>El nombre del solicitante que recurre o de su representante y, en su caso, del tercero interesado, así como la dirección o medio que señale para recibir notificaciones;</w:t>
      </w:r>
    </w:p>
    <w:p w:rsidR="00524BC7" w:rsidRPr="001A581C" w:rsidRDefault="00524BC7" w:rsidP="00524BC7">
      <w:pPr>
        <w:numPr>
          <w:ilvl w:val="0"/>
          <w:numId w:val="1"/>
        </w:numPr>
        <w:autoSpaceDE w:val="0"/>
        <w:autoSpaceDN w:val="0"/>
        <w:adjustRightInd w:val="0"/>
        <w:spacing w:before="240" w:after="0" w:line="360" w:lineRule="auto"/>
        <w:jc w:val="both"/>
        <w:rPr>
          <w:rFonts w:ascii="Palatino Linotype" w:hAnsi="Palatino Linotype"/>
          <w:i/>
        </w:rPr>
      </w:pPr>
      <w:r w:rsidRPr="001A581C">
        <w:rPr>
          <w:rFonts w:ascii="Palatino Linotype" w:hAnsi="Palatino Linotype"/>
          <w:i/>
        </w:rPr>
        <w:t>El número de folio de respuesta de la solicitud de acceso;</w:t>
      </w:r>
    </w:p>
    <w:p w:rsidR="00524BC7" w:rsidRPr="001A581C" w:rsidRDefault="00524BC7" w:rsidP="00524BC7">
      <w:pPr>
        <w:autoSpaceDE w:val="0"/>
        <w:autoSpaceDN w:val="0"/>
        <w:adjustRightInd w:val="0"/>
        <w:spacing w:before="240" w:line="360" w:lineRule="auto"/>
        <w:ind w:left="1080"/>
        <w:jc w:val="both"/>
        <w:rPr>
          <w:rFonts w:ascii="Palatino Linotype" w:hAnsi="Palatino Linotype"/>
          <w:i/>
        </w:rPr>
      </w:pPr>
      <w:r w:rsidRPr="001A581C">
        <w:rPr>
          <w:rFonts w:ascii="Palatino Linotype" w:hAnsi="Palatino Linotype"/>
          <w:i/>
        </w:rPr>
        <w:t>IV. La fecha en que fue notificada la respuesta al solicitante o tuvo conocimiento del acto reclamado, o de presentación de la solicitud, en caso de falta de respuesta;</w:t>
      </w:r>
    </w:p>
    <w:p w:rsidR="00524BC7" w:rsidRPr="001A581C" w:rsidRDefault="00524BC7" w:rsidP="00524BC7">
      <w:pPr>
        <w:autoSpaceDE w:val="0"/>
        <w:autoSpaceDN w:val="0"/>
        <w:adjustRightInd w:val="0"/>
        <w:spacing w:before="240" w:line="360" w:lineRule="auto"/>
        <w:ind w:left="732" w:firstLine="348"/>
        <w:jc w:val="both"/>
        <w:rPr>
          <w:rFonts w:ascii="Palatino Linotype" w:hAnsi="Palatino Linotype"/>
          <w:i/>
        </w:rPr>
      </w:pPr>
      <w:r w:rsidRPr="001A581C">
        <w:rPr>
          <w:rFonts w:ascii="Palatino Linotype" w:hAnsi="Palatino Linotype"/>
          <w:i/>
        </w:rPr>
        <w:t>V. El acto que se recurre;</w:t>
      </w:r>
    </w:p>
    <w:p w:rsidR="00524BC7" w:rsidRPr="001A581C" w:rsidRDefault="00524BC7" w:rsidP="00524BC7">
      <w:pPr>
        <w:autoSpaceDE w:val="0"/>
        <w:autoSpaceDN w:val="0"/>
        <w:adjustRightInd w:val="0"/>
        <w:spacing w:before="240" w:line="360" w:lineRule="auto"/>
        <w:ind w:left="732" w:firstLine="348"/>
        <w:jc w:val="both"/>
        <w:rPr>
          <w:rFonts w:ascii="Palatino Linotype" w:hAnsi="Palatino Linotype"/>
          <w:i/>
        </w:rPr>
      </w:pPr>
      <w:r w:rsidRPr="001A581C">
        <w:rPr>
          <w:rFonts w:ascii="Palatino Linotype" w:hAnsi="Palatino Linotype"/>
          <w:i/>
        </w:rPr>
        <w:t>VI. Las razones o motivos de inconformidad;</w:t>
      </w:r>
    </w:p>
    <w:p w:rsidR="00524BC7" w:rsidRPr="001A581C" w:rsidRDefault="00524BC7" w:rsidP="00524BC7">
      <w:pPr>
        <w:autoSpaceDE w:val="0"/>
        <w:autoSpaceDN w:val="0"/>
        <w:adjustRightInd w:val="0"/>
        <w:spacing w:before="240" w:line="360" w:lineRule="auto"/>
        <w:ind w:left="1080"/>
        <w:jc w:val="both"/>
        <w:rPr>
          <w:rFonts w:ascii="Palatino Linotype" w:hAnsi="Palatino Linotype"/>
          <w:i/>
        </w:rPr>
      </w:pPr>
      <w:r w:rsidRPr="001A581C">
        <w:rPr>
          <w:rFonts w:ascii="Palatino Linotype" w:hAnsi="Palatino Linotype"/>
          <w:i/>
        </w:rPr>
        <w:lastRenderedPageBreak/>
        <w:t>VII. La copia de la respuesta que se impugna y, en su caso, de la notificación correspondiente, en el caso de respuesta de la solicitud; y</w:t>
      </w:r>
    </w:p>
    <w:p w:rsidR="00524BC7" w:rsidRPr="001A581C" w:rsidRDefault="00524BC7" w:rsidP="00524BC7">
      <w:pPr>
        <w:autoSpaceDE w:val="0"/>
        <w:autoSpaceDN w:val="0"/>
        <w:adjustRightInd w:val="0"/>
        <w:spacing w:before="240" w:line="360" w:lineRule="auto"/>
        <w:ind w:left="732" w:firstLine="348"/>
        <w:jc w:val="both"/>
        <w:rPr>
          <w:rFonts w:ascii="Palatino Linotype" w:hAnsi="Palatino Linotype"/>
          <w:i/>
        </w:rPr>
      </w:pPr>
      <w:r w:rsidRPr="001A581C">
        <w:rPr>
          <w:rFonts w:ascii="Palatino Linotype" w:hAnsi="Palatino Linotype"/>
          <w:i/>
        </w:rPr>
        <w:t>VIII. Firma del recurrente, en su caso, cuando se presente por escrito, requisito sin el cual se dará trámite al recurso.</w:t>
      </w:r>
    </w:p>
    <w:p w:rsidR="00524BC7" w:rsidRPr="001A581C" w:rsidRDefault="00524BC7" w:rsidP="00524BC7">
      <w:pPr>
        <w:autoSpaceDE w:val="0"/>
        <w:autoSpaceDN w:val="0"/>
        <w:adjustRightInd w:val="0"/>
        <w:spacing w:before="240" w:line="360" w:lineRule="auto"/>
        <w:ind w:left="1080"/>
        <w:jc w:val="both"/>
        <w:rPr>
          <w:rFonts w:ascii="Palatino Linotype" w:hAnsi="Palatino Linotype"/>
          <w:i/>
        </w:rPr>
      </w:pPr>
      <w:r w:rsidRPr="001A581C">
        <w:rPr>
          <w:rFonts w:ascii="Palatino Linotype" w:hAnsi="Palatino Linotype"/>
          <w:i/>
        </w:rPr>
        <w:t>Adicionalmente, se podrán anexar las pruebas y demás elementos que considere procedentes someter a juicio del Instituto.</w:t>
      </w:r>
    </w:p>
    <w:p w:rsidR="00524BC7" w:rsidRPr="001A581C" w:rsidRDefault="00524BC7" w:rsidP="00524BC7">
      <w:pPr>
        <w:autoSpaceDE w:val="0"/>
        <w:autoSpaceDN w:val="0"/>
        <w:adjustRightInd w:val="0"/>
        <w:spacing w:before="240" w:line="360" w:lineRule="auto"/>
        <w:ind w:left="732" w:firstLine="348"/>
        <w:jc w:val="both"/>
        <w:rPr>
          <w:rFonts w:ascii="Palatino Linotype" w:hAnsi="Palatino Linotype"/>
          <w:i/>
        </w:rPr>
      </w:pPr>
      <w:r w:rsidRPr="001A581C">
        <w:rPr>
          <w:rFonts w:ascii="Palatino Linotype" w:hAnsi="Palatino Linotype"/>
          <w:i/>
        </w:rPr>
        <w:t>En ningún caso será necesario que el particular ratifique el recurso de revisión interpuesto.</w:t>
      </w:r>
    </w:p>
    <w:p w:rsidR="00524BC7" w:rsidRPr="001A581C" w:rsidRDefault="00524BC7" w:rsidP="00524BC7">
      <w:pPr>
        <w:autoSpaceDE w:val="0"/>
        <w:autoSpaceDN w:val="0"/>
        <w:adjustRightInd w:val="0"/>
        <w:spacing w:before="240" w:line="360" w:lineRule="auto"/>
        <w:ind w:left="1080"/>
        <w:jc w:val="both"/>
        <w:rPr>
          <w:rFonts w:ascii="Palatino Linotype" w:hAnsi="Palatino Linotype"/>
          <w:b/>
          <w:i/>
          <w:u w:val="single"/>
        </w:rPr>
      </w:pPr>
      <w:r w:rsidRPr="001A581C">
        <w:rPr>
          <w:rFonts w:ascii="Palatino Linotype" w:hAnsi="Palatino Linotype"/>
          <w:b/>
          <w:i/>
          <w:u w:val="single"/>
        </w:rPr>
        <w:t>En caso de que el recurso se interponga de manera electrónica no será indispensable que contengan los requisitos establecidos en las fracciones II, IV, VII y VIII.” [Sic]</w:t>
      </w:r>
    </w:p>
    <w:p w:rsidR="00524BC7" w:rsidRPr="001A581C" w:rsidRDefault="00524BC7" w:rsidP="00524BC7">
      <w:pPr>
        <w:autoSpaceDE w:val="0"/>
        <w:autoSpaceDN w:val="0"/>
        <w:adjustRightInd w:val="0"/>
        <w:spacing w:before="240" w:line="360" w:lineRule="auto"/>
        <w:ind w:left="1080"/>
        <w:jc w:val="both"/>
        <w:rPr>
          <w:rFonts w:ascii="Palatino Linotype" w:hAnsi="Palatino Linotype"/>
          <w:b/>
          <w:i/>
          <w:u w:val="single"/>
        </w:rPr>
      </w:pP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Segoe UI"/>
          <w:sz w:val="24"/>
          <w:szCs w:val="24"/>
        </w:rPr>
        <w:t xml:space="preserve">Cabe señalar que </w:t>
      </w:r>
      <w:r w:rsidRPr="001A581C">
        <w:rPr>
          <w:rFonts w:ascii="Palatino Linotype" w:hAnsi="Palatino Linotype" w:cs="Segoe UI"/>
          <w:b/>
          <w:sz w:val="24"/>
          <w:szCs w:val="24"/>
        </w:rPr>
        <w:t>El Recurrente</w:t>
      </w:r>
      <w:r w:rsidRPr="001A581C">
        <w:rPr>
          <w:rFonts w:ascii="Palatino Linotype" w:hAnsi="Palatino Linotype" w:cs="Segoe UI"/>
          <w:sz w:val="24"/>
          <w:szCs w:val="24"/>
        </w:rPr>
        <w:t xml:space="preserve"> </w:t>
      </w:r>
      <w:r w:rsidRPr="001A581C">
        <w:rPr>
          <w:rFonts w:ascii="Palatino Linotype" w:hAnsi="Palatino Linotype" w:cs="Segoe UI"/>
          <w:sz w:val="24"/>
          <w:szCs w:val="24"/>
          <w:u w:val="single"/>
        </w:rPr>
        <w:t xml:space="preserve">ejerció su derecho </w:t>
      </w:r>
      <w:r w:rsidR="00113C8E" w:rsidRPr="001A581C">
        <w:rPr>
          <w:rFonts w:ascii="Palatino Linotype" w:hAnsi="Palatino Linotype" w:cs="Segoe UI"/>
          <w:sz w:val="24"/>
          <w:szCs w:val="24"/>
          <w:u w:val="single"/>
        </w:rPr>
        <w:t xml:space="preserve"> mediante su nombre sin embargo de haberlo realizado </w:t>
      </w:r>
      <w:r w:rsidRPr="001A581C">
        <w:rPr>
          <w:rFonts w:ascii="Palatino Linotype" w:hAnsi="Palatino Linotype" w:cs="Segoe UI"/>
          <w:sz w:val="24"/>
          <w:szCs w:val="24"/>
          <w:u w:val="single"/>
        </w:rPr>
        <w:t xml:space="preserve">de manera anónima,  </w:t>
      </w:r>
      <w:r w:rsidRPr="001A581C">
        <w:rPr>
          <w:rFonts w:ascii="Palatino Linotype" w:hAnsi="Palatino Linotype"/>
          <w:sz w:val="24"/>
          <w:szCs w:val="24"/>
        </w:rPr>
        <w:t xml:space="preserve">no sería motivo para desechar las </w:t>
      </w:r>
      <w:r w:rsidRPr="001A581C">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rsidR="00524BC7" w:rsidRPr="001A581C" w:rsidRDefault="00524BC7" w:rsidP="00524BC7">
      <w:pPr>
        <w:spacing w:before="240" w:line="360" w:lineRule="auto"/>
        <w:ind w:left="851" w:right="851"/>
        <w:jc w:val="both"/>
        <w:rPr>
          <w:rFonts w:ascii="Palatino Linotype" w:hAnsi="Palatino Linotype" w:cs="Arial"/>
          <w:b/>
          <w:i/>
        </w:rPr>
      </w:pPr>
      <w:r w:rsidRPr="001A581C">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1A581C">
        <w:rPr>
          <w:rFonts w:ascii="Palatino Linotype" w:hAnsi="Palatino Linotype" w:cs="Arial"/>
          <w:b/>
          <w:i/>
        </w:rPr>
        <w:t>[Sic]</w:t>
      </w:r>
    </w:p>
    <w:p w:rsidR="00524BC7" w:rsidRPr="001A581C" w:rsidRDefault="00524BC7" w:rsidP="00524BC7">
      <w:pPr>
        <w:spacing w:line="360" w:lineRule="auto"/>
        <w:jc w:val="both"/>
        <w:rPr>
          <w:rFonts w:ascii="Palatino Linotype" w:hAnsi="Palatino Linotype"/>
          <w:sz w:val="24"/>
          <w:szCs w:val="24"/>
        </w:rPr>
      </w:pPr>
      <w:r w:rsidRPr="001A581C">
        <w:rPr>
          <w:rFonts w:ascii="Palatino Linotype" w:hAnsi="Palatino Linotype"/>
          <w:sz w:val="24"/>
          <w:szCs w:val="24"/>
        </w:rPr>
        <w:lastRenderedPageBreak/>
        <w:t xml:space="preserve">Robustece lo anterior se encuentra lo dispuesto en el artículo 5 párrafos </w:t>
      </w:r>
      <w:r w:rsidRPr="001A581C">
        <w:rPr>
          <w:rFonts w:ascii="Palatino Linotype" w:hAnsi="Palatino Linotype" w:cs="Arial"/>
          <w:sz w:val="24"/>
          <w:szCs w:val="24"/>
        </w:rPr>
        <w:t>vigésimo, vigésimo primero y vigésimo segundo</w:t>
      </w:r>
      <w:r w:rsidRPr="001A581C">
        <w:rPr>
          <w:rFonts w:ascii="Palatino Linotype" w:hAnsi="Palatino Linotype"/>
          <w:sz w:val="24"/>
          <w:szCs w:val="24"/>
        </w:rPr>
        <w:t>, de la Constitución Política del Estado Libre y Soberano de México, se establece lo siguiente:</w:t>
      </w:r>
    </w:p>
    <w:p w:rsidR="00524BC7" w:rsidRPr="001A581C" w:rsidRDefault="00524BC7" w:rsidP="00524BC7">
      <w:pPr>
        <w:spacing w:before="240" w:line="360" w:lineRule="auto"/>
        <w:ind w:left="851" w:right="851"/>
        <w:jc w:val="both"/>
        <w:rPr>
          <w:rFonts w:ascii="Palatino Linotype" w:hAnsi="Palatino Linotype"/>
          <w:b/>
          <w:i/>
          <w:u w:val="single"/>
        </w:rPr>
      </w:pPr>
      <w:r w:rsidRPr="001A581C">
        <w:rPr>
          <w:rFonts w:ascii="Palatino Linotype" w:hAnsi="Palatino Linotype"/>
          <w:b/>
          <w:i/>
          <w:u w:val="single"/>
        </w:rPr>
        <w:t>Constitución Política del Estado Libre y Soberano de México</w:t>
      </w:r>
    </w:p>
    <w:p w:rsidR="00524BC7" w:rsidRPr="001A581C" w:rsidRDefault="00524BC7" w:rsidP="00524BC7">
      <w:pPr>
        <w:spacing w:before="240" w:line="360" w:lineRule="auto"/>
        <w:ind w:left="851" w:right="851"/>
        <w:jc w:val="both"/>
        <w:rPr>
          <w:rFonts w:ascii="Palatino Linotype" w:hAnsi="Palatino Linotype"/>
          <w:i/>
        </w:rPr>
      </w:pPr>
      <w:r w:rsidRPr="001A581C">
        <w:rPr>
          <w:rFonts w:ascii="Palatino Linotype" w:hAnsi="Palatino Linotype"/>
          <w:i/>
        </w:rPr>
        <w:t>“</w:t>
      </w:r>
      <w:r w:rsidRPr="001A581C">
        <w:rPr>
          <w:rFonts w:ascii="Palatino Linotype" w:hAnsi="Palatino Linotype"/>
          <w:b/>
          <w:i/>
        </w:rPr>
        <w:t>Artículo 5</w:t>
      </w:r>
      <w:r w:rsidRPr="001A581C">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524BC7" w:rsidRPr="001A581C" w:rsidRDefault="00524BC7" w:rsidP="00524BC7">
      <w:pPr>
        <w:spacing w:before="240" w:line="360" w:lineRule="auto"/>
        <w:ind w:left="851" w:right="851"/>
        <w:jc w:val="both"/>
        <w:rPr>
          <w:rFonts w:ascii="Palatino Linotype" w:hAnsi="Palatino Linotype"/>
          <w:i/>
        </w:rPr>
      </w:pPr>
      <w:r w:rsidRPr="001A581C">
        <w:rPr>
          <w:rFonts w:ascii="Palatino Linotype" w:hAnsi="Palatino Linotype"/>
          <w:i/>
        </w:rPr>
        <w:t>(…)</w:t>
      </w:r>
    </w:p>
    <w:p w:rsidR="00524BC7" w:rsidRPr="001A581C" w:rsidRDefault="00524BC7" w:rsidP="00524BC7">
      <w:pPr>
        <w:spacing w:before="240" w:line="360" w:lineRule="auto"/>
        <w:ind w:left="851" w:right="851"/>
        <w:jc w:val="both"/>
        <w:rPr>
          <w:rFonts w:ascii="Palatino Linotype" w:hAnsi="Palatino Linotype"/>
          <w:b/>
          <w:i/>
        </w:rPr>
      </w:pPr>
      <w:proofErr w:type="gramStart"/>
      <w:r w:rsidRPr="001A581C">
        <w:rPr>
          <w:rFonts w:ascii="Palatino Linotype" w:hAnsi="Palatino Linotype"/>
          <w:i/>
        </w:rPr>
        <w:t>transparencia</w:t>
      </w:r>
      <w:proofErr w:type="gramEnd"/>
      <w:r w:rsidRPr="001A581C">
        <w:rPr>
          <w:rFonts w:ascii="Palatino Linotype" w:hAnsi="Palatino Linotype"/>
          <w:i/>
        </w:rPr>
        <w:t xml:space="preserve">, acceso a la información pública y a la protección de datos personales en posesión de los sujetos obligados en los términos que establezca la ley. (…)” </w:t>
      </w:r>
      <w:r w:rsidRPr="001A581C">
        <w:rPr>
          <w:rFonts w:ascii="Palatino Linotype" w:hAnsi="Palatino Linotype"/>
          <w:b/>
          <w:i/>
        </w:rPr>
        <w:t>[Sic]</w:t>
      </w:r>
    </w:p>
    <w:p w:rsidR="00524BC7" w:rsidRPr="001A581C" w:rsidRDefault="00524BC7" w:rsidP="00524BC7">
      <w:pPr>
        <w:autoSpaceDE w:val="0"/>
        <w:autoSpaceDN w:val="0"/>
        <w:adjustRightInd w:val="0"/>
        <w:spacing w:before="240" w:line="360" w:lineRule="auto"/>
        <w:jc w:val="both"/>
        <w:rPr>
          <w:rFonts w:ascii="Palatino Linotype" w:hAnsi="Palatino Linotype"/>
          <w:sz w:val="24"/>
          <w:szCs w:val="24"/>
        </w:rPr>
      </w:pPr>
    </w:p>
    <w:p w:rsidR="00524BC7" w:rsidRPr="001A581C" w:rsidRDefault="00524BC7" w:rsidP="00524BC7">
      <w:pPr>
        <w:autoSpaceDE w:val="0"/>
        <w:autoSpaceDN w:val="0"/>
        <w:adjustRightInd w:val="0"/>
        <w:spacing w:before="240" w:line="360" w:lineRule="auto"/>
        <w:jc w:val="both"/>
        <w:rPr>
          <w:rFonts w:ascii="Palatino Linotype" w:hAnsi="Palatino Linotype" w:cs="Arial"/>
          <w:sz w:val="24"/>
          <w:szCs w:val="24"/>
        </w:rPr>
      </w:pPr>
      <w:r w:rsidRPr="001A581C">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A581C">
        <w:rPr>
          <w:rFonts w:ascii="Palatino Linotype" w:hAnsi="Palatino Linotype"/>
          <w:b/>
          <w:sz w:val="24"/>
          <w:szCs w:val="24"/>
          <w:u w:val="single"/>
        </w:rPr>
        <w:lastRenderedPageBreak/>
        <w:t>incluso, la solicitud de acceso a la información pueda ser anónima</w:t>
      </w:r>
      <w:r w:rsidRPr="001A581C">
        <w:rPr>
          <w:rFonts w:ascii="Palatino Linotype" w:hAnsi="Palatino Linotype"/>
          <w:sz w:val="24"/>
          <w:szCs w:val="24"/>
        </w:rPr>
        <w:t xml:space="preserve"> o no contener un nombre que identifique al solicitante o que permita tener certeza sobre su identidad. </w:t>
      </w:r>
      <w:r w:rsidRPr="001A581C">
        <w:rPr>
          <w:rFonts w:ascii="Palatino Linotype" w:hAnsi="Palatino Linotype" w:cs="Arial"/>
          <w:sz w:val="24"/>
          <w:szCs w:val="24"/>
        </w:rPr>
        <w:t xml:space="preserve">En conclusión, se cubrieron los requisitos de procedencia y </w:t>
      </w:r>
      <w:proofErr w:type="spellStart"/>
      <w:r w:rsidRPr="001A581C">
        <w:rPr>
          <w:rFonts w:ascii="Palatino Linotype" w:hAnsi="Palatino Linotype" w:cs="Arial"/>
          <w:sz w:val="24"/>
          <w:szCs w:val="24"/>
        </w:rPr>
        <w:t>procedibilidad</w:t>
      </w:r>
      <w:proofErr w:type="spellEnd"/>
      <w:r w:rsidRPr="001A581C">
        <w:rPr>
          <w:rFonts w:ascii="Palatino Linotype" w:hAnsi="Palatino Linotype" w:cs="Arial"/>
          <w:sz w:val="24"/>
          <w:szCs w:val="24"/>
        </w:rPr>
        <w:t xml:space="preserve"> y conforme a las constancias que obran en el expediente.</w:t>
      </w:r>
    </w:p>
    <w:p w:rsidR="00524BC7" w:rsidRPr="001A581C" w:rsidRDefault="00524BC7" w:rsidP="00524BC7">
      <w:pPr>
        <w:autoSpaceDE w:val="0"/>
        <w:autoSpaceDN w:val="0"/>
        <w:adjustRightInd w:val="0"/>
        <w:spacing w:before="240" w:line="360" w:lineRule="auto"/>
        <w:jc w:val="both"/>
        <w:rPr>
          <w:rFonts w:cs="Arial"/>
          <w:b/>
        </w:rPr>
      </w:pPr>
    </w:p>
    <w:p w:rsidR="00524BC7" w:rsidRPr="001A581C" w:rsidRDefault="00524BC7" w:rsidP="00524BC7">
      <w:pPr>
        <w:keepNext/>
        <w:keepLines/>
        <w:spacing w:line="360" w:lineRule="auto"/>
        <w:jc w:val="both"/>
        <w:outlineLvl w:val="1"/>
        <w:rPr>
          <w:rFonts w:ascii="Palatino Linotype" w:hAnsi="Palatino Linotype"/>
          <w:b/>
          <w:color w:val="000000" w:themeColor="text1"/>
          <w:sz w:val="26"/>
          <w:szCs w:val="26"/>
          <w:lang w:val="es-ES_tradnl"/>
        </w:rPr>
      </w:pPr>
      <w:r w:rsidRPr="001A581C">
        <w:rPr>
          <w:rFonts w:ascii="Palatino Linotype" w:hAnsi="Palatino Linotype"/>
          <w:b/>
          <w:color w:val="000000" w:themeColor="text1"/>
          <w:sz w:val="26"/>
          <w:szCs w:val="26"/>
          <w:lang w:val="es-ES_tradnl"/>
        </w:rPr>
        <w:t>CUARTO. De las causas de improcedencia.</w:t>
      </w:r>
    </w:p>
    <w:p w:rsidR="00524BC7" w:rsidRPr="001A581C" w:rsidRDefault="00524BC7" w:rsidP="00524BC7">
      <w:pPr>
        <w:spacing w:line="360" w:lineRule="auto"/>
        <w:contextualSpacing/>
        <w:jc w:val="both"/>
        <w:rPr>
          <w:rFonts w:ascii="Palatino Linotype" w:hAnsi="Palatino Linotype" w:cs="Palatino Linotype"/>
          <w:color w:val="000000"/>
          <w:sz w:val="24"/>
          <w:szCs w:val="24"/>
          <w:lang w:val="es-ES_tradnl"/>
        </w:rPr>
      </w:pPr>
      <w:r w:rsidRPr="001A581C">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1A581C">
        <w:rPr>
          <w:rFonts w:ascii="Palatino Linotype" w:hAnsi="Palatino Linotype" w:cs="Palatino Linotype"/>
          <w:color w:val="000000"/>
          <w:sz w:val="24"/>
          <w:szCs w:val="24"/>
          <w:lang w:val="es-ES_tradnl"/>
        </w:rPr>
        <w:t>procedibilidad</w:t>
      </w:r>
      <w:proofErr w:type="spellEnd"/>
      <w:r w:rsidRPr="001A581C">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4BC7" w:rsidRPr="001A581C" w:rsidRDefault="00524BC7" w:rsidP="00524BC7">
      <w:pPr>
        <w:spacing w:line="360" w:lineRule="auto"/>
        <w:contextualSpacing/>
        <w:jc w:val="both"/>
        <w:rPr>
          <w:rFonts w:ascii="Palatino Linotype" w:hAnsi="Palatino Linotype" w:cs="Palatino Linotype"/>
          <w:color w:val="000000"/>
          <w:sz w:val="24"/>
          <w:szCs w:val="24"/>
          <w:lang w:val="es-ES_tradnl"/>
        </w:rPr>
      </w:pPr>
    </w:p>
    <w:p w:rsidR="00524BC7" w:rsidRPr="001A581C" w:rsidRDefault="00524BC7" w:rsidP="00524BC7">
      <w:pPr>
        <w:spacing w:line="360" w:lineRule="auto"/>
        <w:contextualSpacing/>
        <w:jc w:val="both"/>
        <w:rPr>
          <w:rFonts w:ascii="Palatino Linotype" w:hAnsi="Palatino Linotype" w:cs="Palatino Linotype"/>
          <w:color w:val="000000"/>
          <w:sz w:val="24"/>
          <w:szCs w:val="24"/>
          <w:lang w:val="es-ES_tradnl"/>
        </w:rPr>
      </w:pPr>
      <w:r w:rsidRPr="001A581C">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1A581C">
        <w:rPr>
          <w:rFonts w:ascii="Palatino Linotype" w:hAnsi="Palatino Linotype" w:cs="Palatino Linotype"/>
          <w:color w:val="000000"/>
          <w:sz w:val="24"/>
          <w:szCs w:val="24"/>
          <w:lang w:val="es-ES_tradnl"/>
        </w:rPr>
        <w:t>Resolutor</w:t>
      </w:r>
      <w:proofErr w:type="spellEnd"/>
      <w:r w:rsidRPr="001A581C">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1A581C">
        <w:rPr>
          <w:rFonts w:ascii="Palatino Linotype" w:hAnsi="Palatino Linotype" w:cs="Palatino Linotype"/>
          <w:color w:val="000000"/>
          <w:sz w:val="24"/>
          <w:szCs w:val="24"/>
          <w:vertAlign w:val="superscript"/>
          <w:lang w:val="es-ES_tradnl"/>
        </w:rPr>
        <w:footnoteReference w:id="1"/>
      </w:r>
      <w:r w:rsidRPr="001A581C">
        <w:rPr>
          <w:rFonts w:ascii="Palatino Linotype" w:hAnsi="Palatino Linotype" w:cs="Palatino Linotype"/>
          <w:color w:val="000000"/>
          <w:sz w:val="24"/>
          <w:szCs w:val="24"/>
          <w:lang w:val="es-ES_tradnl"/>
        </w:rPr>
        <w:t xml:space="preserve">, la cual permite dilucidar alguna </w:t>
      </w:r>
      <w:r w:rsidRPr="001A581C">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rsidR="00524BC7" w:rsidRPr="001A581C" w:rsidRDefault="00524BC7" w:rsidP="00524BC7">
      <w:pPr>
        <w:spacing w:line="360" w:lineRule="auto"/>
        <w:contextualSpacing/>
        <w:jc w:val="both"/>
        <w:rPr>
          <w:rFonts w:ascii="Palatino Linotype" w:hAnsi="Palatino Linotype" w:cs="Palatino Linotype"/>
          <w:color w:val="000000"/>
          <w:sz w:val="24"/>
          <w:szCs w:val="24"/>
          <w:lang w:val="es-ES_tradnl"/>
        </w:rPr>
      </w:pPr>
    </w:p>
    <w:p w:rsidR="00524BC7" w:rsidRPr="001A581C" w:rsidRDefault="00524BC7" w:rsidP="00524BC7">
      <w:pPr>
        <w:spacing w:line="360" w:lineRule="auto"/>
        <w:contextualSpacing/>
        <w:jc w:val="both"/>
        <w:rPr>
          <w:rFonts w:ascii="Palatino Linotype" w:hAnsi="Palatino Linotype" w:cs="Palatino Linotype"/>
          <w:color w:val="000000"/>
          <w:sz w:val="24"/>
          <w:szCs w:val="24"/>
          <w:lang w:val="es-ES_tradnl"/>
        </w:rPr>
      </w:pPr>
      <w:r w:rsidRPr="001A581C">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24BC7" w:rsidRPr="001A581C" w:rsidRDefault="00524BC7" w:rsidP="00524BC7">
      <w:pPr>
        <w:autoSpaceDE w:val="0"/>
        <w:autoSpaceDN w:val="0"/>
        <w:adjustRightInd w:val="0"/>
        <w:spacing w:line="360" w:lineRule="auto"/>
        <w:jc w:val="both"/>
        <w:rPr>
          <w:rFonts w:ascii="Palatino Linotype" w:hAnsi="Palatino Linotype" w:cs="Arial"/>
          <w:b/>
          <w:sz w:val="28"/>
        </w:rPr>
      </w:pPr>
      <w:r w:rsidRPr="001A581C">
        <w:rPr>
          <w:rFonts w:ascii="Palatino Linotype" w:hAnsi="Palatino Linotype"/>
          <w:b/>
          <w:color w:val="000000" w:themeColor="text1"/>
          <w:sz w:val="26"/>
          <w:szCs w:val="26"/>
          <w:lang w:val="es-ES_tradnl"/>
        </w:rPr>
        <w:lastRenderedPageBreak/>
        <w:t xml:space="preserve">QUINTO. </w:t>
      </w:r>
      <w:r w:rsidRPr="001A581C">
        <w:rPr>
          <w:rFonts w:ascii="Palatino Linotype" w:hAnsi="Palatino Linotype" w:cs="Arial"/>
          <w:b/>
          <w:sz w:val="28"/>
        </w:rPr>
        <w:t>Del estudio y resolución del asunto.</w:t>
      </w:r>
      <w:r w:rsidRPr="001A581C">
        <w:rPr>
          <w:rFonts w:ascii="Palatino Linotype" w:hAnsi="Palatino Linotype" w:cs="Arial"/>
          <w:sz w:val="28"/>
        </w:rPr>
        <w:t xml:space="preserve"> </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rsidR="00524BC7" w:rsidRPr="001A581C" w:rsidRDefault="00524BC7" w:rsidP="00113C8E">
      <w:pPr>
        <w:spacing w:after="0" w:line="360" w:lineRule="auto"/>
        <w:jc w:val="both"/>
        <w:rPr>
          <w:rFonts w:ascii="Palatino Linotype" w:hAnsi="Palatino Linotype"/>
          <w:color w:val="000000"/>
          <w:sz w:val="24"/>
          <w:szCs w:val="24"/>
        </w:rPr>
      </w:pPr>
    </w:p>
    <w:p w:rsidR="00113C8E" w:rsidRPr="001A581C" w:rsidRDefault="00113C8E" w:rsidP="00113C8E">
      <w:pPr>
        <w:pStyle w:val="Prrafodelista"/>
        <w:numPr>
          <w:ilvl w:val="0"/>
          <w:numId w:val="9"/>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De la obra en la avenida de las Civilizaciones, Rosario 1, Sector III C, </w:t>
      </w:r>
      <w:r w:rsidR="008C5D81" w:rsidRPr="001A581C">
        <w:rPr>
          <w:rFonts w:ascii="Palatino Linotype" w:hAnsi="Palatino Linotype"/>
          <w:color w:val="000000"/>
          <w:sz w:val="24"/>
          <w:szCs w:val="24"/>
        </w:rPr>
        <w:t xml:space="preserve">en la </w:t>
      </w:r>
      <w:r w:rsidRPr="001A581C">
        <w:rPr>
          <w:rFonts w:ascii="Palatino Linotype" w:hAnsi="Palatino Linotype"/>
          <w:color w:val="000000"/>
          <w:sz w:val="24"/>
          <w:szCs w:val="24"/>
        </w:rPr>
        <w:t xml:space="preserve">que se construirá Pozo Profundo </w:t>
      </w:r>
      <w:r w:rsidR="008C5D81" w:rsidRPr="001A581C">
        <w:rPr>
          <w:rFonts w:ascii="Palatino Linotype" w:hAnsi="Palatino Linotype"/>
          <w:color w:val="000000"/>
          <w:sz w:val="24"/>
          <w:szCs w:val="24"/>
        </w:rPr>
        <w:t>;</w:t>
      </w:r>
      <w:r w:rsidRPr="001A581C">
        <w:rPr>
          <w:rFonts w:ascii="Palatino Linotype" w:hAnsi="Palatino Linotype"/>
          <w:color w:val="000000"/>
          <w:sz w:val="24"/>
          <w:szCs w:val="24"/>
        </w:rPr>
        <w:t xml:space="preserve">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Los Permiso de perforación otorgados por la Comisión Nacional del Agua (CONAGUA).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La Concesión de aprovechamiento del agua de la CONAGUA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El Permiso de descarga dado por la CONAGUA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La factibilidad de electrificación expedido por la Comisión Federal de Electricidad (CFE)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lastRenderedPageBreak/>
        <w:t xml:space="preserve">La acreditación de la propiedad del sitio donde se perforará el pozo en comento y las instalaciones necesarias para su funcionamiento.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De ser necesarios los permisos de paso </w:t>
      </w:r>
    </w:p>
    <w:p w:rsidR="00113C8E" w:rsidRPr="001A581C" w:rsidRDefault="00113C8E" w:rsidP="00113C8E">
      <w:pPr>
        <w:pStyle w:val="Prrafodelista"/>
        <w:numPr>
          <w:ilvl w:val="0"/>
          <w:numId w:val="10"/>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Los análisis físico-químicos y bacteriológicos tomados para la determinación de utilizar una planta de potabilización.</w:t>
      </w:r>
    </w:p>
    <w:p w:rsidR="00524BC7" w:rsidRPr="001A581C" w:rsidRDefault="00524BC7" w:rsidP="00524BC7">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rsidR="00524BC7" w:rsidRPr="001A581C" w:rsidRDefault="00524BC7" w:rsidP="00524BC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A581C">
        <w:rPr>
          <w:rFonts w:ascii="Palatino Linotype" w:eastAsia="Times New Roman" w:hAnsi="Palatino Linotype" w:cs="Palatino Linotype"/>
          <w:color w:val="000000"/>
          <w:sz w:val="24"/>
          <w:szCs w:val="24"/>
          <w:lang w:val="es-ES_tradnl" w:eastAsia="es-MX"/>
        </w:rPr>
        <w:t>Por lo que atento a la solicitud de información el Sujeto Obligado hizo entrega de los siguientes archivos electrónicos:</w:t>
      </w:r>
    </w:p>
    <w:p w:rsidR="00524BC7" w:rsidRPr="001A581C" w:rsidRDefault="00A42DBD" w:rsidP="00A42DBD">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A581C">
        <w:rPr>
          <w:rFonts w:ascii="Palatino Linotype" w:hAnsi="Palatino Linotype" w:cs="Arial"/>
          <w:b/>
          <w:bCs/>
          <w:sz w:val="24"/>
          <w:szCs w:val="24"/>
        </w:rPr>
        <w:t xml:space="preserve">RESPUESTA SAIMEX 264.pdf: </w:t>
      </w:r>
      <w:r w:rsidRPr="001A581C">
        <w:rPr>
          <w:rFonts w:ascii="Palatino Linotype" w:hAnsi="Palatino Linotype" w:cs="Arial"/>
          <w:bCs/>
          <w:sz w:val="24"/>
          <w:szCs w:val="24"/>
        </w:rPr>
        <w:t xml:space="preserve">Soporte documental que consta  de dos fojas en formato PDF de fecha treinta y uno de julio de dos mil veinticinco por medio del cual el Director de Construcción manifiesta que el Sujeto Obligado celebro un convenio de colaboración Institucional con el Municipio de Tlalnepantla de Baz, </w:t>
      </w:r>
      <w:r w:rsidRPr="001A581C">
        <w:rPr>
          <w:rFonts w:ascii="Palatino Linotype" w:hAnsi="Palatino Linotype" w:cs="Arial"/>
          <w:bCs/>
          <w:sz w:val="24"/>
          <w:szCs w:val="24"/>
          <w:u w:val="single"/>
        </w:rPr>
        <w:t>para supervisar la obra</w:t>
      </w:r>
      <w:r w:rsidRPr="001A581C">
        <w:rPr>
          <w:rFonts w:ascii="Palatino Linotype" w:hAnsi="Palatino Linotype" w:cs="Arial"/>
          <w:bCs/>
          <w:sz w:val="24"/>
          <w:szCs w:val="24"/>
        </w:rPr>
        <w:t xml:space="preserve"> “</w:t>
      </w:r>
      <w:r w:rsidRPr="001A581C">
        <w:rPr>
          <w:rFonts w:ascii="Palatino Linotype" w:hAnsi="Palatino Linotype" w:cs="Arial"/>
          <w:b/>
          <w:bCs/>
          <w:sz w:val="24"/>
          <w:szCs w:val="24"/>
        </w:rPr>
        <w:t>Del Pozo Profundo que se construirá en la avenida de las civilizaciones, Rosario 1, Sector III C”</w:t>
      </w:r>
      <w:r w:rsidRPr="001A581C">
        <w:rPr>
          <w:rFonts w:ascii="Palatino Linotype" w:hAnsi="Palatino Linotype" w:cs="Arial"/>
          <w:bCs/>
          <w:sz w:val="24"/>
          <w:szCs w:val="24"/>
        </w:rPr>
        <w:t xml:space="preserve"> por lo que </w:t>
      </w:r>
      <w:r w:rsidRPr="001A581C">
        <w:rPr>
          <w:rFonts w:ascii="Palatino Linotype" w:hAnsi="Palatino Linotype" w:cs="Arial"/>
          <w:bCs/>
          <w:sz w:val="24"/>
          <w:szCs w:val="24"/>
          <w:u w:val="single"/>
        </w:rPr>
        <w:t>de conformidad con la cláusula séptima de confidencialidad no es posible proporcionar la información</w:t>
      </w:r>
      <w:r w:rsidRPr="001A581C">
        <w:rPr>
          <w:rFonts w:ascii="Palatino Linotype" w:hAnsi="Palatino Linotype" w:cs="Arial"/>
          <w:bCs/>
          <w:sz w:val="24"/>
          <w:szCs w:val="24"/>
        </w:rPr>
        <w:t>.</w:t>
      </w:r>
    </w:p>
    <w:p w:rsidR="00A42DBD" w:rsidRPr="001A581C" w:rsidRDefault="00A42DBD" w:rsidP="00524BC7">
      <w:pPr>
        <w:spacing w:after="0" w:line="360" w:lineRule="auto"/>
        <w:jc w:val="both"/>
        <w:rPr>
          <w:rFonts w:ascii="Palatino Linotype" w:eastAsia="Times New Roman" w:hAnsi="Palatino Linotype" w:cs="Palatino Linotype"/>
          <w:color w:val="000000"/>
          <w:sz w:val="24"/>
          <w:lang w:val="es-ES_tradnl" w:eastAsia="es-MX"/>
        </w:rPr>
      </w:pPr>
    </w:p>
    <w:p w:rsidR="002D17E8" w:rsidRPr="001A581C" w:rsidRDefault="00524BC7" w:rsidP="00D64356">
      <w:pPr>
        <w:spacing w:after="0" w:line="360" w:lineRule="auto"/>
        <w:jc w:val="both"/>
        <w:rPr>
          <w:rFonts w:ascii="Palatino Linotype" w:hAnsi="Palatino Linotype"/>
          <w:i/>
          <w:color w:val="000000"/>
          <w:sz w:val="24"/>
          <w:szCs w:val="24"/>
        </w:rPr>
      </w:pPr>
      <w:r w:rsidRPr="001A581C">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1A581C">
        <w:rPr>
          <w:rFonts w:ascii="Palatino Linotype" w:eastAsia="Times New Roman" w:hAnsi="Palatino Linotype" w:cs="Palatino Linotype"/>
          <w:i/>
          <w:iCs/>
          <w:color w:val="000000"/>
          <w:sz w:val="24"/>
          <w:szCs w:val="24"/>
          <w:lang w:val="es-ES_tradnl" w:eastAsia="es-MX"/>
        </w:rPr>
        <w:t>“</w:t>
      </w:r>
      <w:r w:rsidR="002D17E8" w:rsidRPr="001A581C">
        <w:rPr>
          <w:rFonts w:ascii="Palatino Linotype" w:hAnsi="Palatino Linotype"/>
          <w:i/>
          <w:color w:val="000000"/>
          <w:sz w:val="24"/>
          <w:szCs w:val="24"/>
        </w:rPr>
        <w:t xml:space="preserve">El sujeto obligado me niega la información </w:t>
      </w:r>
      <w:proofErr w:type="spellStart"/>
      <w:r w:rsidR="002D17E8" w:rsidRPr="001A581C">
        <w:rPr>
          <w:rFonts w:ascii="Palatino Linotype" w:hAnsi="Palatino Linotype"/>
          <w:i/>
          <w:color w:val="000000"/>
          <w:sz w:val="24"/>
          <w:szCs w:val="24"/>
        </w:rPr>
        <w:t>publica</w:t>
      </w:r>
      <w:proofErr w:type="spellEnd"/>
      <w:r w:rsidR="002D17E8" w:rsidRPr="001A581C">
        <w:rPr>
          <w:rFonts w:ascii="Palatino Linotype" w:hAnsi="Palatino Linotype"/>
          <w:i/>
          <w:color w:val="000000"/>
          <w:sz w:val="24"/>
          <w:szCs w:val="24"/>
        </w:rPr>
        <w:t xml:space="preserve"> solicitada</w:t>
      </w:r>
      <w:r w:rsidRPr="001A581C">
        <w:rPr>
          <w:rFonts w:ascii="Palatino Linotype" w:hAnsi="Palatino Linotype"/>
          <w:i/>
          <w:color w:val="000000"/>
          <w:sz w:val="24"/>
          <w:szCs w:val="24"/>
        </w:rPr>
        <w:t>”</w:t>
      </w:r>
      <w:r w:rsidRPr="001A581C">
        <w:rPr>
          <w:rFonts w:ascii="Palatino Linotype" w:eastAsia="Times New Roman" w:hAnsi="Palatino Linotype" w:cs="Palatino Linotype"/>
          <w:i/>
          <w:iCs/>
          <w:color w:val="000000"/>
          <w:sz w:val="24"/>
          <w:lang w:val="es-ES_tradnl" w:eastAsia="es-MX"/>
        </w:rPr>
        <w:t xml:space="preserve"> </w:t>
      </w:r>
      <w:r w:rsidRPr="001A581C">
        <w:rPr>
          <w:rFonts w:ascii="Palatino Linotype" w:eastAsia="Times New Roman" w:hAnsi="Palatino Linotype" w:cs="Palatino Linotype"/>
          <w:color w:val="000000"/>
          <w:sz w:val="24"/>
          <w:lang w:val="es-ES_tradnl" w:eastAsia="es-MX"/>
        </w:rPr>
        <w:t xml:space="preserve">y motivos de inconformidad </w:t>
      </w:r>
      <w:r w:rsidRPr="001A581C">
        <w:rPr>
          <w:rFonts w:ascii="Palatino Linotype" w:eastAsia="Times New Roman" w:hAnsi="Palatino Linotype" w:cs="Palatino Linotype"/>
          <w:i/>
          <w:color w:val="000000"/>
          <w:sz w:val="24"/>
          <w:szCs w:val="24"/>
          <w:lang w:val="es-ES_tradnl" w:eastAsia="es-MX"/>
        </w:rPr>
        <w:t>“</w:t>
      </w:r>
      <w:r w:rsidR="002D17E8" w:rsidRPr="001A581C">
        <w:rPr>
          <w:rFonts w:ascii="Palatino Linotype" w:hAnsi="Palatino Linotype"/>
          <w:i/>
          <w:color w:val="000000"/>
          <w:sz w:val="24"/>
          <w:szCs w:val="24"/>
        </w:rPr>
        <w:t xml:space="preserve">En franca violación a los artículos; 65, 102, 106, 110, 115 y 119 de la LEY GENERAL DE TRANSPARENCIA Y </w:t>
      </w:r>
      <w:r w:rsidR="002D17E8" w:rsidRPr="001A581C">
        <w:rPr>
          <w:rFonts w:ascii="Palatino Linotype" w:hAnsi="Palatino Linotype"/>
          <w:i/>
          <w:color w:val="000000"/>
          <w:sz w:val="24"/>
          <w:szCs w:val="24"/>
        </w:rPr>
        <w:lastRenderedPageBreak/>
        <w:t xml:space="preserve">ACCESO A LA INFORMACIÓN PÚBLICA, 92, 122, 130 y 143 de la LEY DE TRANSPARENCIA Y ACCESO A LA INFORMACIÓN PÚBLICA DEL ESTADO DE MÉXICO Y MUNICIPIOS, así como de los Lineamientos generales en materia de clasificación y desclasificación de la información, así como para la elaboración de versiones públicas el director de construcción del Organismo </w:t>
      </w:r>
      <w:proofErr w:type="spellStart"/>
      <w:r w:rsidR="002D17E8" w:rsidRPr="001A581C">
        <w:rPr>
          <w:rFonts w:ascii="Palatino Linotype" w:hAnsi="Palatino Linotype"/>
          <w:i/>
          <w:color w:val="000000"/>
          <w:sz w:val="24"/>
          <w:szCs w:val="24"/>
        </w:rPr>
        <w:t>Publico</w:t>
      </w:r>
      <w:proofErr w:type="spellEnd"/>
      <w:r w:rsidR="002D17E8" w:rsidRPr="001A581C">
        <w:rPr>
          <w:rFonts w:ascii="Palatino Linotype" w:hAnsi="Palatino Linotype"/>
          <w:i/>
          <w:color w:val="000000"/>
          <w:sz w:val="24"/>
          <w:szCs w:val="24"/>
        </w:rPr>
        <w:t xml:space="preserve"> Descentralizado para la prestación de los servicios de Agua Potable, Alcantarillado y Saneamiento de Tlalnepantla México, aduce que "el Organismo Público Descentralizado para la prestación de los servicios de Agua Potable, Alcantarillado y Saneamiento de Tlalnepantla México celebro el convenio de colaboración institucional con el municipio de Tlalnepantla de Baz, México para supervisar la obra “Del pozo Profundo que se construirá en la avenida de las Civilizaciones, Rosario 1, Sector III C” y de conformidad a lo dispuesto en la cláusula séptima de confidencialidad del citado convenio, no es posible proporcionar la información solicitada.</w:t>
      </w:r>
      <w:r w:rsidRPr="001A581C">
        <w:rPr>
          <w:rFonts w:ascii="Palatino Linotype" w:hAnsi="Palatino Linotype"/>
          <w:i/>
          <w:color w:val="000000"/>
          <w:sz w:val="24"/>
          <w:szCs w:val="24"/>
        </w:rPr>
        <w:t xml:space="preserve">” </w:t>
      </w:r>
      <w:r w:rsidRPr="001A581C">
        <w:rPr>
          <w:rFonts w:ascii="Palatino Linotype" w:eastAsia="Times New Roman" w:hAnsi="Palatino Linotype" w:cs="Palatino Linotype"/>
          <w:color w:val="000000"/>
          <w:sz w:val="24"/>
          <w:lang w:val="es-ES_tradnl" w:eastAsia="es-MX"/>
        </w:rPr>
        <w:t>en este sentido el Recurrente considero que el Sujet</w:t>
      </w:r>
      <w:r w:rsidR="002D17E8" w:rsidRPr="001A581C">
        <w:rPr>
          <w:rFonts w:ascii="Palatino Linotype" w:eastAsia="Times New Roman" w:hAnsi="Palatino Linotype" w:cs="Palatino Linotype"/>
          <w:color w:val="000000"/>
          <w:sz w:val="24"/>
          <w:lang w:val="es-ES_tradnl" w:eastAsia="es-MX"/>
        </w:rPr>
        <w:t>o Obligado no le dio cuenta de</w:t>
      </w:r>
      <w:r w:rsidR="00D64356" w:rsidRPr="001A581C">
        <w:rPr>
          <w:rFonts w:ascii="Palatino Linotype" w:eastAsia="Times New Roman" w:hAnsi="Palatino Linotype" w:cs="Palatino Linotype"/>
          <w:color w:val="000000"/>
          <w:sz w:val="24"/>
          <w:lang w:val="es-ES_tradnl" w:eastAsia="es-MX"/>
        </w:rPr>
        <w:t xml:space="preserve"> l</w:t>
      </w:r>
      <w:r w:rsidR="002D17E8" w:rsidRPr="001A581C">
        <w:rPr>
          <w:rFonts w:ascii="Palatino Linotype" w:hAnsi="Palatino Linotype"/>
          <w:color w:val="000000"/>
          <w:sz w:val="24"/>
          <w:szCs w:val="24"/>
        </w:rPr>
        <w:t>os Permiso de perforación otorgados por la Comisi</w:t>
      </w:r>
      <w:r w:rsidR="00D64356" w:rsidRPr="001A581C">
        <w:rPr>
          <w:rFonts w:ascii="Palatino Linotype" w:hAnsi="Palatino Linotype"/>
          <w:color w:val="000000"/>
          <w:sz w:val="24"/>
          <w:szCs w:val="24"/>
        </w:rPr>
        <w:t>ón Nacional del Agua (CONAGUA), l</w:t>
      </w:r>
      <w:r w:rsidR="002D17E8" w:rsidRPr="001A581C">
        <w:rPr>
          <w:rFonts w:ascii="Palatino Linotype" w:hAnsi="Palatino Linotype"/>
          <w:color w:val="000000"/>
          <w:sz w:val="24"/>
          <w:szCs w:val="24"/>
        </w:rPr>
        <w:t>a Concesión de aprovec</w:t>
      </w:r>
      <w:r w:rsidR="00D64356" w:rsidRPr="001A581C">
        <w:rPr>
          <w:rFonts w:ascii="Palatino Linotype" w:hAnsi="Palatino Linotype"/>
          <w:color w:val="000000"/>
          <w:sz w:val="24"/>
          <w:szCs w:val="24"/>
        </w:rPr>
        <w:t>hamiento del agua de la CONAGUA, e</w:t>
      </w:r>
      <w:r w:rsidR="002D17E8" w:rsidRPr="001A581C">
        <w:rPr>
          <w:rFonts w:ascii="Palatino Linotype" w:hAnsi="Palatino Linotype"/>
          <w:color w:val="000000"/>
          <w:sz w:val="24"/>
          <w:szCs w:val="24"/>
        </w:rPr>
        <w:t>l Permiso de desca</w:t>
      </w:r>
      <w:r w:rsidR="00D64356" w:rsidRPr="001A581C">
        <w:rPr>
          <w:rFonts w:ascii="Palatino Linotype" w:hAnsi="Palatino Linotype"/>
          <w:color w:val="000000"/>
          <w:sz w:val="24"/>
          <w:szCs w:val="24"/>
        </w:rPr>
        <w:t>rga dado por la CONAGUA, l</w:t>
      </w:r>
      <w:r w:rsidR="002D17E8" w:rsidRPr="001A581C">
        <w:rPr>
          <w:rFonts w:ascii="Palatino Linotype" w:hAnsi="Palatino Linotype"/>
          <w:color w:val="000000"/>
          <w:sz w:val="24"/>
          <w:szCs w:val="24"/>
        </w:rPr>
        <w:t>a factibilidad de electrificación expedido por la Comisió</w:t>
      </w:r>
      <w:r w:rsidR="00D64356" w:rsidRPr="001A581C">
        <w:rPr>
          <w:rFonts w:ascii="Palatino Linotype" w:hAnsi="Palatino Linotype"/>
          <w:color w:val="000000"/>
          <w:sz w:val="24"/>
          <w:szCs w:val="24"/>
        </w:rPr>
        <w:t>n Federal de Electricidad (CFE), l</w:t>
      </w:r>
      <w:r w:rsidR="002D17E8" w:rsidRPr="001A581C">
        <w:rPr>
          <w:rFonts w:ascii="Palatino Linotype" w:hAnsi="Palatino Linotype"/>
          <w:color w:val="000000"/>
          <w:sz w:val="24"/>
          <w:szCs w:val="24"/>
        </w:rPr>
        <w:t>a acreditación de la propiedad del sitio donde se perforará el pozo en comento y las instalaciones nec</w:t>
      </w:r>
      <w:r w:rsidR="00D64356" w:rsidRPr="001A581C">
        <w:rPr>
          <w:rFonts w:ascii="Palatino Linotype" w:hAnsi="Palatino Linotype"/>
          <w:color w:val="000000"/>
          <w:sz w:val="24"/>
          <w:szCs w:val="24"/>
        </w:rPr>
        <w:t>esarias para su funcionamiento, los permisos de paso, l</w:t>
      </w:r>
      <w:r w:rsidR="002D17E8" w:rsidRPr="001A581C">
        <w:rPr>
          <w:rFonts w:ascii="Palatino Linotype" w:hAnsi="Palatino Linotype"/>
          <w:color w:val="000000"/>
          <w:sz w:val="24"/>
          <w:szCs w:val="24"/>
        </w:rPr>
        <w:t>os análisis físico-químicos y bacteriológicos tomados para la determinación de utiliz</w:t>
      </w:r>
      <w:r w:rsidR="00D64356" w:rsidRPr="001A581C">
        <w:rPr>
          <w:rFonts w:ascii="Palatino Linotype" w:hAnsi="Palatino Linotype"/>
          <w:color w:val="000000"/>
          <w:sz w:val="24"/>
          <w:szCs w:val="24"/>
        </w:rPr>
        <w:t xml:space="preserve">ar una planta de potabilización del pozo referido en la solicitud. </w:t>
      </w:r>
    </w:p>
    <w:p w:rsidR="00524BC7" w:rsidRPr="001A581C" w:rsidRDefault="00524BC7" w:rsidP="00524BC7">
      <w:pPr>
        <w:spacing w:line="360" w:lineRule="auto"/>
        <w:jc w:val="both"/>
        <w:rPr>
          <w:rFonts w:ascii="Palatino Linotype" w:hAnsi="Palatino Linotype" w:cs="Palatino Linotype"/>
          <w:color w:val="000000"/>
          <w:sz w:val="24"/>
          <w:szCs w:val="24"/>
        </w:rPr>
      </w:pPr>
    </w:p>
    <w:p w:rsidR="00D64356" w:rsidRPr="001A581C" w:rsidRDefault="00D64356" w:rsidP="00524BC7">
      <w:pPr>
        <w:spacing w:line="360" w:lineRule="auto"/>
        <w:jc w:val="both"/>
        <w:rPr>
          <w:rFonts w:ascii="Palatino Linotype" w:hAnsi="Palatino Linotype" w:cs="Palatino Linotype"/>
          <w:color w:val="000000"/>
          <w:sz w:val="24"/>
          <w:szCs w:val="24"/>
        </w:rPr>
      </w:pPr>
      <w:r w:rsidRPr="001A581C">
        <w:rPr>
          <w:rFonts w:ascii="Palatino Linotype" w:hAnsi="Palatino Linotype" w:cs="Palatino Linotype"/>
          <w:color w:val="000000"/>
          <w:sz w:val="24"/>
          <w:szCs w:val="24"/>
        </w:rPr>
        <w:lastRenderedPageBreak/>
        <w:t xml:space="preserve">De lo anterior a efecto de no vulnerar el derecho al acceso a la información del Recurrente el Sujeto Obligado rindió su informe justificado por medio del cual ratifica su respuesta primigenia. </w:t>
      </w:r>
    </w:p>
    <w:p w:rsidR="00524BC7" w:rsidRPr="001A581C" w:rsidRDefault="00D64356" w:rsidP="00524BC7">
      <w:pPr>
        <w:spacing w:line="360" w:lineRule="auto"/>
        <w:jc w:val="both"/>
        <w:rPr>
          <w:rFonts w:ascii="Palatino Linotype" w:hAnsi="Palatino Linotype" w:cs="Palatino Linotype"/>
          <w:color w:val="000000"/>
          <w:sz w:val="24"/>
          <w:szCs w:val="24"/>
        </w:rPr>
      </w:pPr>
      <w:r w:rsidRPr="001A581C">
        <w:rPr>
          <w:rFonts w:ascii="Palatino Linotype" w:hAnsi="Palatino Linotype" w:cs="Palatino Linotype"/>
          <w:color w:val="000000"/>
          <w:sz w:val="24"/>
          <w:szCs w:val="24"/>
        </w:rPr>
        <w:t xml:space="preserve">  </w:t>
      </w:r>
    </w:p>
    <w:p w:rsidR="00524BC7" w:rsidRPr="001A581C" w:rsidRDefault="00524BC7" w:rsidP="00524BC7">
      <w:pPr>
        <w:tabs>
          <w:tab w:val="left" w:pos="709"/>
        </w:tabs>
        <w:spacing w:after="0" w:line="360" w:lineRule="auto"/>
        <w:contextualSpacing/>
        <w:jc w:val="both"/>
        <w:rPr>
          <w:rFonts w:ascii="Palatino Linotype" w:eastAsia="Times New Roman" w:hAnsi="Palatino Linotype" w:cs="Arial"/>
          <w:sz w:val="24"/>
          <w:lang w:val="es-ES_tradnl" w:eastAsia="es-MX"/>
        </w:rPr>
      </w:pPr>
      <w:r w:rsidRPr="001A581C">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i/>
          <w:lang w:val="es-ES_tradnl" w:eastAsia="es-MX"/>
        </w:rPr>
        <w:t>“</w:t>
      </w:r>
      <w:r w:rsidRPr="001A581C">
        <w:rPr>
          <w:rFonts w:ascii="Palatino Linotype" w:eastAsia="Times New Roman" w:hAnsi="Palatino Linotype" w:cs="Arial"/>
          <w:b/>
          <w:i/>
          <w:lang w:val="es-ES_tradnl" w:eastAsia="es-MX"/>
        </w:rPr>
        <w:t xml:space="preserve">Artículo 4. </w:t>
      </w:r>
      <w:r w:rsidRPr="001A581C">
        <w:rPr>
          <w:rFonts w:ascii="Palatino Linotype" w:eastAsia="Times New Roman" w:hAnsi="Palatino Linotype" w:cs="Arial"/>
          <w:i/>
          <w:lang w:val="es-ES_tradnl" w:eastAsia="es-MX"/>
        </w:rPr>
        <w:t xml:space="preserve">… </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17E8" w:rsidRPr="001A581C" w:rsidRDefault="002D17E8" w:rsidP="00524BC7">
      <w:pPr>
        <w:tabs>
          <w:tab w:val="left" w:pos="709"/>
        </w:tabs>
        <w:spacing w:after="0" w:line="360" w:lineRule="auto"/>
        <w:contextualSpacing/>
        <w:jc w:val="both"/>
        <w:rPr>
          <w:rFonts w:ascii="Palatino Linotype" w:eastAsia="Times New Roman" w:hAnsi="Palatino Linotype" w:cs="Arial"/>
          <w:sz w:val="24"/>
          <w:lang w:val="es-ES_tradnl" w:eastAsia="es-MX"/>
        </w:rPr>
      </w:pPr>
    </w:p>
    <w:p w:rsidR="00524BC7" w:rsidRPr="001A581C" w:rsidRDefault="00524BC7" w:rsidP="00524BC7">
      <w:pPr>
        <w:tabs>
          <w:tab w:val="left" w:pos="709"/>
        </w:tabs>
        <w:spacing w:after="0" w:line="360" w:lineRule="auto"/>
        <w:contextualSpacing/>
        <w:jc w:val="both"/>
        <w:rPr>
          <w:rFonts w:ascii="Palatino Linotype" w:eastAsia="Times New Roman" w:hAnsi="Palatino Linotype" w:cs="Arial"/>
          <w:sz w:val="24"/>
          <w:lang w:val="es-ES_tradnl" w:eastAsia="es-MX"/>
        </w:rPr>
      </w:pPr>
      <w:r w:rsidRPr="001A581C">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24BC7" w:rsidRPr="001A581C" w:rsidRDefault="00524BC7" w:rsidP="00524BC7">
      <w:pPr>
        <w:tabs>
          <w:tab w:val="left" w:pos="709"/>
        </w:tabs>
        <w:spacing w:after="0" w:line="360" w:lineRule="auto"/>
        <w:contextualSpacing/>
        <w:jc w:val="both"/>
      </w:pPr>
    </w:p>
    <w:p w:rsidR="00524BC7" w:rsidRPr="001A581C" w:rsidRDefault="00524BC7" w:rsidP="00524BC7">
      <w:pPr>
        <w:tabs>
          <w:tab w:val="left" w:pos="709"/>
        </w:tabs>
        <w:spacing w:after="0" w:line="360" w:lineRule="auto"/>
        <w:contextualSpacing/>
        <w:jc w:val="both"/>
        <w:rPr>
          <w:rFonts w:ascii="Palatino Linotype" w:eastAsia="Times New Roman" w:hAnsi="Palatino Linotype" w:cs="Arial"/>
          <w:sz w:val="24"/>
          <w:lang w:val="es-ES_tradnl" w:eastAsia="es-MX"/>
        </w:rPr>
      </w:pPr>
      <w:r w:rsidRPr="001A581C">
        <w:rPr>
          <w:rFonts w:ascii="Palatino Linotype" w:eastAsia="Times New Roman" w:hAnsi="Palatino Linotype" w:cs="Arial"/>
          <w:sz w:val="24"/>
          <w:lang w:val="es-ES_tradnl" w:eastAsia="es-MX"/>
        </w:rPr>
        <w:lastRenderedPageBreak/>
        <w:t xml:space="preserve">En esta misma tesitura, el derecho de acceso a la información pública, consiste en que la información solicitada conste en un soporte documental en cualquiera de sus formas, a saber: </w:t>
      </w:r>
      <w:r w:rsidRPr="001A581C">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A581C">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i/>
          <w:lang w:val="es-ES_tradnl" w:eastAsia="es-MX"/>
        </w:rPr>
        <w:t>“</w:t>
      </w:r>
      <w:r w:rsidRPr="001A581C">
        <w:rPr>
          <w:rFonts w:ascii="Palatino Linotype" w:eastAsia="Times New Roman" w:hAnsi="Palatino Linotype" w:cs="Arial"/>
          <w:b/>
          <w:i/>
          <w:lang w:val="es-ES_tradnl" w:eastAsia="es-MX"/>
        </w:rPr>
        <w:t xml:space="preserve">Artículo 3. </w:t>
      </w:r>
      <w:r w:rsidRPr="001A581C">
        <w:rPr>
          <w:rFonts w:ascii="Palatino Linotype" w:eastAsia="Times New Roman" w:hAnsi="Palatino Linotype" w:cs="Arial"/>
          <w:i/>
          <w:lang w:val="es-ES_tradnl" w:eastAsia="es-MX"/>
        </w:rPr>
        <w:t>Para los efectos de la presente Ley se entenderá por:</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i/>
          <w:lang w:val="es-ES_tradnl" w:eastAsia="es-MX"/>
        </w:rPr>
        <w:t>(…)</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b/>
          <w:i/>
          <w:lang w:val="es-ES_tradnl" w:eastAsia="es-MX"/>
        </w:rPr>
        <w:t>XI. Documento:</w:t>
      </w:r>
      <w:r w:rsidRPr="001A581C">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1A581C">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1A581C">
        <w:rPr>
          <w:rFonts w:ascii="Palatino Linotype" w:eastAsia="Times New Roman" w:hAnsi="Palatino Linotype" w:cs="Arial"/>
          <w:i/>
          <w:u w:val="single"/>
          <w:lang w:val="es-ES_tradnl" w:eastAsia="es-MX"/>
        </w:rPr>
        <w:t>,</w:t>
      </w:r>
      <w:r w:rsidRPr="001A581C">
        <w:rPr>
          <w:rFonts w:ascii="Palatino Linotype" w:eastAsia="Times New Roman" w:hAnsi="Palatino Linotype" w:cs="Arial"/>
          <w:i/>
          <w:lang w:val="es-ES_tradnl" w:eastAsia="es-MX"/>
        </w:rPr>
        <w:t xml:space="preserve"> sus servidores públicos e integrantes, </w:t>
      </w:r>
      <w:r w:rsidRPr="001A581C">
        <w:rPr>
          <w:rFonts w:ascii="Palatino Linotype" w:eastAsia="Times New Roman" w:hAnsi="Palatino Linotype" w:cs="Arial"/>
          <w:b/>
          <w:i/>
          <w:u w:val="single"/>
          <w:lang w:val="es-ES_tradnl" w:eastAsia="es-MX"/>
        </w:rPr>
        <w:t>sin importar su fuente o fecha de elaboración.</w:t>
      </w:r>
      <w:r w:rsidRPr="001A581C">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rsidR="00524BC7" w:rsidRPr="001A581C" w:rsidRDefault="00524BC7" w:rsidP="00524BC7">
      <w:pPr>
        <w:spacing w:after="0" w:line="360" w:lineRule="auto"/>
        <w:ind w:left="567" w:right="616"/>
        <w:jc w:val="both"/>
        <w:rPr>
          <w:rFonts w:ascii="Palatino Linotype" w:eastAsia="Times New Roman" w:hAnsi="Palatino Linotype" w:cs="Arial"/>
          <w:i/>
          <w:lang w:val="es-ES_tradnl" w:eastAsia="es-MX"/>
        </w:rPr>
      </w:pPr>
      <w:r w:rsidRPr="001A581C">
        <w:rPr>
          <w:rFonts w:ascii="Palatino Linotype" w:eastAsia="Times New Roman" w:hAnsi="Palatino Linotype" w:cs="Arial"/>
          <w:i/>
          <w:lang w:val="es-ES_tradnl" w:eastAsia="es-MX"/>
        </w:rPr>
        <w:t>(…)”</w:t>
      </w:r>
    </w:p>
    <w:p w:rsidR="00524BC7" w:rsidRPr="001A581C" w:rsidRDefault="00524BC7" w:rsidP="00524BC7">
      <w:pPr>
        <w:spacing w:before="240" w:after="240" w:line="360" w:lineRule="auto"/>
        <w:ind w:right="49"/>
        <w:contextualSpacing/>
        <w:jc w:val="both"/>
        <w:rPr>
          <w:rFonts w:ascii="Palatino Linotype" w:eastAsia="Times New Roman" w:hAnsi="Palatino Linotype" w:cs="Arial"/>
          <w:sz w:val="24"/>
          <w:lang w:val="es-ES_tradnl" w:eastAsia="es-MX"/>
        </w:rPr>
      </w:pPr>
    </w:p>
    <w:p w:rsidR="00524BC7" w:rsidRPr="001A581C" w:rsidRDefault="00524BC7" w:rsidP="00524BC7">
      <w:pPr>
        <w:spacing w:before="240" w:after="240" w:line="360" w:lineRule="auto"/>
        <w:ind w:right="49"/>
        <w:contextualSpacing/>
        <w:jc w:val="both"/>
        <w:rPr>
          <w:rFonts w:ascii="Palatino Linotype" w:eastAsia="MS Mincho" w:hAnsi="Palatino Linotype" w:cs="Calibri"/>
          <w:sz w:val="24"/>
          <w:lang w:val="es-ES_tradnl" w:eastAsia="es-MX"/>
        </w:rPr>
      </w:pPr>
      <w:r w:rsidRPr="001A581C">
        <w:rPr>
          <w:rFonts w:ascii="Palatino Linotype" w:eastAsia="Times New Roman" w:hAnsi="Palatino Linotype" w:cs="Arial"/>
          <w:sz w:val="24"/>
          <w:lang w:val="es-ES_tradnl" w:eastAsia="es-MX"/>
        </w:rPr>
        <w:t xml:space="preserve">Además, </w:t>
      </w:r>
      <w:r w:rsidRPr="001A581C">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w:t>
      </w:r>
      <w:r w:rsidRPr="001A581C">
        <w:rPr>
          <w:rFonts w:ascii="Palatino Linotype" w:eastAsia="MS Mincho" w:hAnsi="Palatino Linotype" w:cs="Calibri"/>
          <w:sz w:val="24"/>
          <w:lang w:val="es-ES_tradnl" w:eastAsia="es-MX"/>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524BC7" w:rsidRPr="001A581C" w:rsidRDefault="00524BC7" w:rsidP="00524BC7">
      <w:pPr>
        <w:spacing w:after="0" w:line="360" w:lineRule="auto"/>
        <w:jc w:val="both"/>
        <w:rPr>
          <w:rFonts w:ascii="Palatino Linotype" w:eastAsia="Times New Roman" w:hAnsi="Palatino Linotype" w:cs="Arial"/>
          <w:sz w:val="24"/>
        </w:rPr>
      </w:pPr>
    </w:p>
    <w:p w:rsidR="00D64356" w:rsidRPr="001A581C" w:rsidRDefault="00524BC7" w:rsidP="00524BC7">
      <w:pPr>
        <w:spacing w:after="0" w:line="360" w:lineRule="auto"/>
        <w:jc w:val="both"/>
        <w:rPr>
          <w:rFonts w:ascii="Palatino Linotype" w:eastAsia="Times New Roman" w:hAnsi="Palatino Linotype" w:cs="Arial"/>
          <w:sz w:val="24"/>
        </w:rPr>
      </w:pPr>
      <w:r w:rsidRPr="001A581C">
        <w:rPr>
          <w:rFonts w:ascii="Palatino Linotype" w:eastAsia="Times New Roman" w:hAnsi="Palatino Linotype" w:cs="Arial"/>
          <w:sz w:val="24"/>
        </w:rPr>
        <w:t xml:space="preserve">Expuesto lo anterior, se procede al análisis de la totalidad de las constancias que integran el expediente electrónico del </w:t>
      </w:r>
      <w:r w:rsidRPr="001A581C">
        <w:rPr>
          <w:rFonts w:ascii="Palatino Linotype" w:eastAsia="Times New Roman" w:hAnsi="Palatino Linotype" w:cs="Arial"/>
          <w:b/>
          <w:sz w:val="24"/>
        </w:rPr>
        <w:t>SAIMEX</w:t>
      </w:r>
      <w:r w:rsidRPr="001A581C">
        <w:rPr>
          <w:rFonts w:ascii="Palatino Linotype" w:eastAsia="Times New Roman" w:hAnsi="Palatino Linotype" w:cs="Arial"/>
          <w:sz w:val="24"/>
        </w:rPr>
        <w:t xml:space="preserve">, a efecto de determinar si con la información remitida por </w:t>
      </w:r>
      <w:r w:rsidRPr="001A581C">
        <w:rPr>
          <w:rFonts w:ascii="Palatino Linotype" w:eastAsia="Times New Roman" w:hAnsi="Palatino Linotype" w:cs="Arial"/>
          <w:b/>
          <w:sz w:val="24"/>
        </w:rPr>
        <w:t>El Sujeto Obligado</w:t>
      </w:r>
      <w:r w:rsidRPr="001A581C">
        <w:rPr>
          <w:rFonts w:ascii="Palatino Linotype" w:eastAsia="Times New Roman" w:hAnsi="Palatino Linotype" w:cs="Arial"/>
          <w:sz w:val="24"/>
        </w:rPr>
        <w:t xml:space="preserve"> a través de su respuesta se colma lo requerido en dicha solicitud.</w:t>
      </w:r>
    </w:p>
    <w:p w:rsidR="00941281" w:rsidRPr="001A581C" w:rsidRDefault="00941281" w:rsidP="00524BC7">
      <w:pPr>
        <w:spacing w:after="0" w:line="360" w:lineRule="auto"/>
        <w:jc w:val="both"/>
        <w:rPr>
          <w:rFonts w:ascii="Palatino Linotype" w:eastAsia="Times New Roman" w:hAnsi="Palatino Linotype" w:cs="Arial"/>
          <w:sz w:val="24"/>
        </w:rPr>
      </w:pPr>
    </w:p>
    <w:p w:rsidR="006D549A" w:rsidRPr="001A581C" w:rsidRDefault="00A52C50" w:rsidP="006D549A">
      <w:pPr>
        <w:spacing w:after="0" w:line="360" w:lineRule="auto"/>
        <w:jc w:val="both"/>
        <w:rPr>
          <w:rFonts w:ascii="Palatino Linotype" w:hAnsi="Palatino Linotype"/>
          <w:sz w:val="24"/>
          <w:szCs w:val="24"/>
        </w:rPr>
      </w:pPr>
      <w:r w:rsidRPr="001A581C">
        <w:rPr>
          <w:rFonts w:ascii="Palatino Linotype" w:eastAsia="Times New Roman" w:hAnsi="Palatino Linotype" w:cs="Arial"/>
          <w:sz w:val="24"/>
        </w:rPr>
        <w:t xml:space="preserve">Por lo que resulta imprescindible traer a colación </w:t>
      </w:r>
      <w:r w:rsidR="00941281" w:rsidRPr="001A581C">
        <w:rPr>
          <w:rFonts w:ascii="Palatino Linotype" w:eastAsia="Times New Roman" w:hAnsi="Palatino Linotype" w:cs="Arial"/>
          <w:sz w:val="24"/>
        </w:rPr>
        <w:t xml:space="preserve">los artículos 18, 33, 60, 63, 66, 67 y 68 del Reglamento interior del Organismo Público Descentralizado para la Prestación de los Servicios de Agua potable, Alcantarillado y Saneamiento del Municipio de Tlalnepantla a efecto de advertir que </w:t>
      </w:r>
      <w:r w:rsidR="006D549A" w:rsidRPr="001A581C">
        <w:rPr>
          <w:rFonts w:ascii="Palatino Linotype" w:eastAsia="Times New Roman" w:hAnsi="Palatino Linotype" w:cs="Arial"/>
          <w:sz w:val="24"/>
        </w:rPr>
        <w:t>la Coordinación Jurídica tiene entre sus atribuciones o</w:t>
      </w:r>
      <w:r w:rsidR="006D549A" w:rsidRPr="001A581C">
        <w:rPr>
          <w:rFonts w:ascii="Palatino Linotype" w:hAnsi="Palatino Linotype"/>
          <w:sz w:val="24"/>
          <w:szCs w:val="24"/>
        </w:rPr>
        <w:t xml:space="preserve">pinar sobre la legalidad de los diferentes actos administrativos sometidos a su consulta y la Coordinación de Recursos Humanos, Materiales y Servicios Generales tiene a su cargo el </w:t>
      </w:r>
      <w:r w:rsidR="006D549A" w:rsidRPr="001A581C">
        <w:rPr>
          <w:rFonts w:ascii="Palatino Linotype" w:hAnsi="Palatino Linotype"/>
          <w:sz w:val="24"/>
          <w:szCs w:val="24"/>
        </w:rPr>
        <w:lastRenderedPageBreak/>
        <w:t>Departamento de Contratación de Obra Pública</w:t>
      </w:r>
      <w:r w:rsidR="00F73111" w:rsidRPr="001A581C">
        <w:rPr>
          <w:rFonts w:ascii="Palatino Linotype" w:hAnsi="Palatino Linotype"/>
          <w:sz w:val="24"/>
          <w:szCs w:val="24"/>
        </w:rPr>
        <w:t xml:space="preserve"> el cual tiene como atribución a</w:t>
      </w:r>
      <w:r w:rsidR="006D549A" w:rsidRPr="001A581C">
        <w:rPr>
          <w:rFonts w:ascii="Palatino Linotype" w:hAnsi="Palatino Linotype"/>
          <w:sz w:val="24"/>
          <w:szCs w:val="24"/>
        </w:rPr>
        <w:t>sistir en la firma del Dirección General y de la Gerencia de Construcción y Operación Hidráulica los contratos y convenios de obra pública y los servicios relacionados con la misma</w:t>
      </w:r>
      <w:r w:rsidR="00F73111" w:rsidRPr="001A581C">
        <w:rPr>
          <w:rFonts w:ascii="Palatino Linotype" w:hAnsi="Palatino Linotype"/>
          <w:sz w:val="24"/>
          <w:szCs w:val="24"/>
        </w:rPr>
        <w:t>.</w:t>
      </w:r>
    </w:p>
    <w:p w:rsidR="00F73111" w:rsidRPr="001A581C" w:rsidRDefault="00F73111" w:rsidP="006D549A">
      <w:pPr>
        <w:spacing w:after="0" w:line="360" w:lineRule="auto"/>
        <w:jc w:val="both"/>
        <w:rPr>
          <w:rFonts w:ascii="Palatino Linotype" w:hAnsi="Palatino Linotype"/>
          <w:sz w:val="24"/>
          <w:szCs w:val="24"/>
        </w:rPr>
      </w:pPr>
    </w:p>
    <w:p w:rsidR="00F8246C" w:rsidRPr="001A581C" w:rsidRDefault="00F73111" w:rsidP="006D549A">
      <w:pPr>
        <w:spacing w:after="0" w:line="360" w:lineRule="auto"/>
        <w:jc w:val="both"/>
        <w:rPr>
          <w:rFonts w:ascii="Palatino Linotype" w:hAnsi="Palatino Linotype"/>
          <w:sz w:val="24"/>
          <w:szCs w:val="24"/>
        </w:rPr>
      </w:pPr>
      <w:r w:rsidRPr="001A581C">
        <w:rPr>
          <w:rFonts w:ascii="Palatino Linotype" w:hAnsi="Palatino Linotype"/>
          <w:sz w:val="24"/>
          <w:szCs w:val="24"/>
        </w:rPr>
        <w:t xml:space="preserve">Por otro lado, la Gerencia de Construcción y Operación Hidráulica tiene entre sus atribuciones Firmar conjuntamente con el Dirección General, los contratos y </w:t>
      </w:r>
      <w:r w:rsidRPr="001A581C">
        <w:rPr>
          <w:rFonts w:ascii="Palatino Linotype" w:hAnsi="Palatino Linotype"/>
          <w:sz w:val="24"/>
          <w:szCs w:val="24"/>
          <w:u w:val="single"/>
        </w:rPr>
        <w:t>convenios</w:t>
      </w:r>
      <w:r w:rsidRPr="001A581C">
        <w:rPr>
          <w:rFonts w:ascii="Palatino Linotype" w:hAnsi="Palatino Linotype"/>
          <w:sz w:val="24"/>
          <w:szCs w:val="24"/>
        </w:rPr>
        <w:t xml:space="preserve"> </w:t>
      </w:r>
      <w:r w:rsidRPr="001A581C">
        <w:rPr>
          <w:rFonts w:ascii="Palatino Linotype" w:hAnsi="Palatino Linotype"/>
          <w:sz w:val="24"/>
          <w:szCs w:val="24"/>
          <w:u w:val="single"/>
        </w:rPr>
        <w:t>de obra pública</w:t>
      </w:r>
      <w:r w:rsidRPr="001A581C">
        <w:rPr>
          <w:rFonts w:ascii="Palatino Linotype" w:hAnsi="Palatino Linotype"/>
          <w:sz w:val="24"/>
          <w:szCs w:val="24"/>
        </w:rPr>
        <w:t xml:space="preserve"> y los servicios relacionados con la misma</w:t>
      </w:r>
      <w:r w:rsidR="00F8246C" w:rsidRPr="001A581C">
        <w:rPr>
          <w:rFonts w:ascii="Palatino Linotype" w:hAnsi="Palatino Linotype"/>
          <w:sz w:val="24"/>
          <w:szCs w:val="24"/>
        </w:rPr>
        <w:t xml:space="preserve">, respecto la Subgerencia de Construcción tiene entre sus atribuciones coordinar la elaboración de estudios y proyectos de obra relacionados con los servicios que presta el Organismo así como supervisar los contratos y convenios de obra pública y los servicios relacionados con la misma que se generen con motivo de la contratación de las obras, conforme lo siguiente; </w:t>
      </w:r>
    </w:p>
    <w:p w:rsidR="00F8246C" w:rsidRPr="001A581C" w:rsidRDefault="00F8246C" w:rsidP="006D549A">
      <w:pPr>
        <w:spacing w:after="0" w:line="360" w:lineRule="auto"/>
        <w:jc w:val="both"/>
        <w:rPr>
          <w:rFonts w:ascii="Palatino Linotype" w:hAnsi="Palatino Linotype"/>
          <w:sz w:val="24"/>
          <w:szCs w:val="24"/>
        </w:rPr>
      </w:pPr>
    </w:p>
    <w:p w:rsidR="00A52C50" w:rsidRPr="001A581C" w:rsidRDefault="00A52C50" w:rsidP="00A52C50">
      <w:pPr>
        <w:spacing w:after="0" w:line="360" w:lineRule="auto"/>
        <w:ind w:left="708"/>
        <w:jc w:val="both"/>
        <w:rPr>
          <w:rFonts w:ascii="Palatino Linotype" w:hAnsi="Palatino Linotype"/>
          <w:i/>
        </w:rPr>
      </w:pPr>
      <w:r w:rsidRPr="001A581C">
        <w:rPr>
          <w:rFonts w:ascii="Palatino Linotype" w:hAnsi="Palatino Linotype"/>
          <w:b/>
          <w:i/>
        </w:rPr>
        <w:t>Artículo 18</w:t>
      </w:r>
      <w:r w:rsidRPr="001A581C">
        <w:rPr>
          <w:rFonts w:ascii="Palatino Linotype" w:hAnsi="Palatino Linotype"/>
          <w:i/>
        </w:rPr>
        <w:t xml:space="preserve">.- Para el ejercicio de las atribuciones y responsabilidades y para el estudio, planeación y despacho de los asuntos en diversos ramos de la Administración del Organismo, el Director General se auxiliará de las siguientes unidades administrativas: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Oficina de Dirección;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 Coordinación Jurídica;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Secretaría Técnica;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Oficialía Mayor;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Gerencia de Construcción y Operación Hidráulica;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Delegación Tlalnepantla Oriente; </w:t>
      </w:r>
    </w:p>
    <w:p w:rsidR="00A52C50" w:rsidRPr="001A581C" w:rsidRDefault="00A52C50" w:rsidP="00A52C50">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t xml:space="preserve">Contraloría Interna; y </w:t>
      </w:r>
    </w:p>
    <w:p w:rsidR="00F8246C" w:rsidRPr="001A581C" w:rsidRDefault="00A52C50" w:rsidP="00524BC7">
      <w:pPr>
        <w:pStyle w:val="Prrafodelista"/>
        <w:numPr>
          <w:ilvl w:val="0"/>
          <w:numId w:val="16"/>
        </w:numPr>
        <w:spacing w:after="0" w:line="360" w:lineRule="auto"/>
        <w:jc w:val="both"/>
        <w:rPr>
          <w:rFonts w:ascii="Palatino Linotype" w:hAnsi="Palatino Linotype"/>
          <w:i/>
        </w:rPr>
      </w:pPr>
      <w:r w:rsidRPr="001A581C">
        <w:rPr>
          <w:rFonts w:ascii="Palatino Linotype" w:hAnsi="Palatino Linotype"/>
          <w:i/>
        </w:rPr>
        <w:lastRenderedPageBreak/>
        <w:t>Unidad de Transparencia.</w:t>
      </w:r>
    </w:p>
    <w:p w:rsidR="00F8246C" w:rsidRPr="001A581C" w:rsidRDefault="00F8246C" w:rsidP="00F71F50">
      <w:pPr>
        <w:spacing w:after="0" w:line="360" w:lineRule="auto"/>
        <w:ind w:firstLine="708"/>
        <w:jc w:val="both"/>
        <w:rPr>
          <w:rFonts w:ascii="Palatino Linotype" w:hAnsi="Palatino Linotype"/>
          <w:b/>
          <w:i/>
        </w:rPr>
      </w:pPr>
    </w:p>
    <w:p w:rsidR="00A52C50" w:rsidRPr="001A581C" w:rsidRDefault="00A52C50" w:rsidP="00F71F50">
      <w:pPr>
        <w:spacing w:after="0" w:line="360" w:lineRule="auto"/>
        <w:ind w:firstLine="708"/>
        <w:jc w:val="both"/>
        <w:rPr>
          <w:rFonts w:ascii="Palatino Linotype" w:hAnsi="Palatino Linotype"/>
          <w:i/>
        </w:rPr>
      </w:pPr>
      <w:r w:rsidRPr="001A581C">
        <w:rPr>
          <w:rFonts w:ascii="Palatino Linotype" w:hAnsi="Palatino Linotype"/>
          <w:b/>
          <w:i/>
        </w:rPr>
        <w:t>Artículo 33.</w:t>
      </w:r>
      <w:r w:rsidRPr="001A581C">
        <w:rPr>
          <w:rFonts w:ascii="Palatino Linotype" w:hAnsi="Palatino Linotype"/>
          <w:i/>
        </w:rPr>
        <w:t xml:space="preserve"> La Coordinación Jurídica tendrá las siguientes atribuciones:</w:t>
      </w:r>
    </w:p>
    <w:p w:rsidR="00A52C50" w:rsidRPr="001A581C" w:rsidRDefault="00A52C50" w:rsidP="00F71F50">
      <w:pPr>
        <w:spacing w:after="0" w:line="360" w:lineRule="auto"/>
        <w:ind w:firstLine="708"/>
        <w:jc w:val="both"/>
        <w:rPr>
          <w:rFonts w:ascii="Palatino Linotype" w:eastAsia="Times New Roman" w:hAnsi="Palatino Linotype" w:cs="Arial"/>
          <w:i/>
        </w:rPr>
      </w:pPr>
      <w:r w:rsidRPr="001A581C">
        <w:rPr>
          <w:rFonts w:ascii="Palatino Linotype" w:eastAsia="Times New Roman" w:hAnsi="Palatino Linotype" w:cs="Arial"/>
          <w:i/>
        </w:rPr>
        <w:t>…</w:t>
      </w:r>
    </w:p>
    <w:p w:rsidR="00A52C50" w:rsidRPr="001A581C" w:rsidRDefault="00A52C50" w:rsidP="00F71F50">
      <w:pPr>
        <w:spacing w:after="0" w:line="360" w:lineRule="auto"/>
        <w:ind w:firstLine="708"/>
        <w:jc w:val="both"/>
        <w:rPr>
          <w:rFonts w:ascii="Palatino Linotype" w:hAnsi="Palatino Linotype"/>
          <w:i/>
        </w:rPr>
      </w:pPr>
      <w:r w:rsidRPr="001A581C">
        <w:rPr>
          <w:rFonts w:ascii="Palatino Linotype" w:hAnsi="Palatino Linotype"/>
          <w:i/>
        </w:rPr>
        <w:t>VIII. Opinar sobre la legalidad de los diferentes actos administrativos sometidos a su consulta;</w:t>
      </w:r>
    </w:p>
    <w:p w:rsidR="00A52C50" w:rsidRPr="001A581C" w:rsidRDefault="00A52C50" w:rsidP="00F71F50">
      <w:pPr>
        <w:spacing w:after="0" w:line="360" w:lineRule="auto"/>
        <w:ind w:firstLine="708"/>
        <w:jc w:val="both"/>
        <w:rPr>
          <w:rFonts w:ascii="Palatino Linotype" w:hAnsi="Palatino Linotype"/>
          <w:i/>
        </w:rPr>
      </w:pPr>
      <w:r w:rsidRPr="001A581C">
        <w:rPr>
          <w:rFonts w:ascii="Palatino Linotype" w:hAnsi="Palatino Linotype"/>
          <w:i/>
        </w:rPr>
        <w:t>…</w:t>
      </w:r>
    </w:p>
    <w:p w:rsidR="00A52C50" w:rsidRPr="001A581C" w:rsidRDefault="00A52C50" w:rsidP="00F71F50">
      <w:pPr>
        <w:spacing w:after="0" w:line="360" w:lineRule="auto"/>
        <w:ind w:left="708"/>
        <w:jc w:val="both"/>
        <w:rPr>
          <w:rFonts w:ascii="Palatino Linotype" w:hAnsi="Palatino Linotype"/>
          <w:i/>
        </w:rPr>
      </w:pPr>
      <w:r w:rsidRPr="001A581C">
        <w:rPr>
          <w:rFonts w:ascii="Palatino Linotype" w:hAnsi="Palatino Linotype"/>
          <w:i/>
        </w:rPr>
        <w:t>XIX. Las demás que en materia jurídica le atribuyan diferentes ordenamientos o le sean encomendados por el Consejo General y/o el Director General.</w:t>
      </w:r>
    </w:p>
    <w:p w:rsidR="00A52C50" w:rsidRPr="001A581C" w:rsidRDefault="00A52C50" w:rsidP="00524BC7">
      <w:pPr>
        <w:spacing w:after="0" w:line="360" w:lineRule="auto"/>
        <w:jc w:val="both"/>
        <w:rPr>
          <w:rFonts w:ascii="Palatino Linotype" w:eastAsia="Times New Roman" w:hAnsi="Palatino Linotype" w:cs="Arial"/>
          <w:sz w:val="24"/>
        </w:rPr>
      </w:pPr>
    </w:p>
    <w:p w:rsidR="00485DC4" w:rsidRPr="001A581C" w:rsidRDefault="00485DC4" w:rsidP="00F71F50">
      <w:pPr>
        <w:spacing w:after="0" w:line="360" w:lineRule="auto"/>
        <w:ind w:left="708"/>
        <w:jc w:val="both"/>
        <w:rPr>
          <w:rFonts w:ascii="Palatino Linotype" w:hAnsi="Palatino Linotype"/>
          <w:i/>
        </w:rPr>
      </w:pPr>
      <w:r w:rsidRPr="001A581C">
        <w:rPr>
          <w:rFonts w:ascii="Palatino Linotype" w:hAnsi="Palatino Linotype"/>
          <w:b/>
          <w:i/>
        </w:rPr>
        <w:t>Artículo 60</w:t>
      </w:r>
      <w:r w:rsidRPr="001A581C">
        <w:rPr>
          <w:rFonts w:ascii="Palatino Linotype" w:hAnsi="Palatino Linotype"/>
          <w:i/>
        </w:rPr>
        <w:t xml:space="preserve">.- Para el desempeño de sus atribuciones, la Coordinación de Recursos Humanos, Materiales y Servicios Generales, tendrá a su cargo las siguientes Unidades Administrativas: </w:t>
      </w:r>
    </w:p>
    <w:p w:rsidR="00485DC4" w:rsidRPr="001A581C" w:rsidRDefault="00485DC4" w:rsidP="00485DC4">
      <w:pPr>
        <w:pStyle w:val="Prrafodelista"/>
        <w:numPr>
          <w:ilvl w:val="0"/>
          <w:numId w:val="17"/>
        </w:numPr>
        <w:spacing w:after="0" w:line="360" w:lineRule="auto"/>
        <w:jc w:val="both"/>
        <w:rPr>
          <w:rFonts w:ascii="Palatino Linotype" w:hAnsi="Palatino Linotype"/>
          <w:i/>
        </w:rPr>
      </w:pPr>
      <w:r w:rsidRPr="001A581C">
        <w:rPr>
          <w:rFonts w:ascii="Palatino Linotype" w:hAnsi="Palatino Linotype"/>
          <w:i/>
        </w:rPr>
        <w:t>Departamento de Recursos Humanos;</w:t>
      </w:r>
    </w:p>
    <w:p w:rsidR="00485DC4" w:rsidRPr="001A581C" w:rsidRDefault="00485DC4" w:rsidP="00485DC4">
      <w:pPr>
        <w:pStyle w:val="Prrafodelista"/>
        <w:numPr>
          <w:ilvl w:val="0"/>
          <w:numId w:val="17"/>
        </w:numPr>
        <w:spacing w:after="0" w:line="360" w:lineRule="auto"/>
        <w:jc w:val="both"/>
        <w:rPr>
          <w:rFonts w:ascii="Palatino Linotype" w:hAnsi="Palatino Linotype"/>
          <w:i/>
        </w:rPr>
      </w:pPr>
      <w:r w:rsidRPr="001A581C">
        <w:rPr>
          <w:rFonts w:ascii="Palatino Linotype" w:hAnsi="Palatino Linotype"/>
          <w:i/>
        </w:rPr>
        <w:t xml:space="preserve"> Departamento de Adquisiciones: </w:t>
      </w:r>
    </w:p>
    <w:p w:rsidR="00485DC4" w:rsidRPr="001A581C" w:rsidRDefault="00485DC4" w:rsidP="00485DC4">
      <w:pPr>
        <w:pStyle w:val="Prrafodelista"/>
        <w:numPr>
          <w:ilvl w:val="0"/>
          <w:numId w:val="17"/>
        </w:numPr>
        <w:spacing w:after="0" w:line="360" w:lineRule="auto"/>
        <w:jc w:val="both"/>
        <w:rPr>
          <w:rFonts w:ascii="Palatino Linotype" w:hAnsi="Palatino Linotype"/>
          <w:i/>
        </w:rPr>
      </w:pPr>
      <w:r w:rsidRPr="001A581C">
        <w:rPr>
          <w:rFonts w:ascii="Palatino Linotype" w:hAnsi="Palatino Linotype"/>
          <w:i/>
        </w:rPr>
        <w:t xml:space="preserve">Departamento de Contratación de Obra Pública; y </w:t>
      </w:r>
    </w:p>
    <w:p w:rsidR="00A52C50" w:rsidRPr="001A581C" w:rsidRDefault="00485DC4" w:rsidP="00485DC4">
      <w:pPr>
        <w:pStyle w:val="Prrafodelista"/>
        <w:numPr>
          <w:ilvl w:val="0"/>
          <w:numId w:val="17"/>
        </w:numPr>
        <w:spacing w:after="0" w:line="360" w:lineRule="auto"/>
        <w:jc w:val="both"/>
        <w:rPr>
          <w:rFonts w:ascii="Palatino Linotype" w:hAnsi="Palatino Linotype"/>
          <w:i/>
        </w:rPr>
      </w:pPr>
      <w:r w:rsidRPr="001A581C">
        <w:rPr>
          <w:rFonts w:ascii="Palatino Linotype" w:hAnsi="Palatino Linotype"/>
          <w:i/>
        </w:rPr>
        <w:t>Departamento de Control Patrimonial y Servicios Generales</w:t>
      </w:r>
    </w:p>
    <w:p w:rsidR="00485DC4" w:rsidRPr="001A581C" w:rsidRDefault="00485DC4" w:rsidP="00524BC7">
      <w:pPr>
        <w:spacing w:after="0" w:line="360" w:lineRule="auto"/>
        <w:jc w:val="both"/>
        <w:rPr>
          <w:rFonts w:ascii="Palatino Linotype" w:hAnsi="Palatino Linotype"/>
          <w:b/>
          <w:i/>
        </w:rPr>
      </w:pPr>
    </w:p>
    <w:p w:rsidR="00485DC4" w:rsidRPr="001A581C" w:rsidRDefault="00485DC4" w:rsidP="00F71F50">
      <w:pPr>
        <w:spacing w:after="0" w:line="360" w:lineRule="auto"/>
        <w:ind w:left="708"/>
        <w:jc w:val="both"/>
        <w:rPr>
          <w:rFonts w:ascii="Palatino Linotype" w:hAnsi="Palatino Linotype"/>
          <w:i/>
        </w:rPr>
      </w:pPr>
      <w:r w:rsidRPr="001A581C">
        <w:rPr>
          <w:rFonts w:ascii="Palatino Linotype" w:hAnsi="Palatino Linotype"/>
          <w:b/>
          <w:i/>
        </w:rPr>
        <w:t>Artículo 63</w:t>
      </w:r>
      <w:r w:rsidRPr="001A581C">
        <w:rPr>
          <w:rFonts w:ascii="Palatino Linotype" w:hAnsi="Palatino Linotype"/>
          <w:i/>
        </w:rPr>
        <w:t xml:space="preserve">.- El Departamento de Contratación de Obra Pública tendrá las siguientes atribuciones: </w:t>
      </w:r>
    </w:p>
    <w:p w:rsidR="00485DC4" w:rsidRPr="001A581C" w:rsidRDefault="00485DC4" w:rsidP="00485DC4">
      <w:pPr>
        <w:spacing w:after="0" w:line="360" w:lineRule="auto"/>
        <w:ind w:left="708"/>
        <w:jc w:val="both"/>
        <w:rPr>
          <w:rFonts w:ascii="Palatino Linotype" w:hAnsi="Palatino Linotype"/>
          <w:i/>
        </w:rPr>
      </w:pPr>
      <w:r w:rsidRPr="001A581C">
        <w:rPr>
          <w:rFonts w:ascii="Palatino Linotype" w:hAnsi="Palatino Linotype"/>
          <w:i/>
        </w:rPr>
        <w:t xml:space="preserve">I. Asistir en la firma del Dirección General y de la Gerencia de Construcción y Operación Hidráulica los contratos y convenios de obra pública y los servicios relacionados con la misma; </w:t>
      </w:r>
    </w:p>
    <w:p w:rsidR="00485DC4" w:rsidRPr="001A581C" w:rsidRDefault="00485DC4" w:rsidP="00485DC4">
      <w:pPr>
        <w:spacing w:after="0" w:line="360" w:lineRule="auto"/>
        <w:ind w:left="708"/>
        <w:jc w:val="both"/>
        <w:rPr>
          <w:rFonts w:ascii="Palatino Linotype" w:hAnsi="Palatino Linotype"/>
          <w:i/>
        </w:rPr>
      </w:pPr>
      <w:r w:rsidRPr="001A581C">
        <w:rPr>
          <w:rFonts w:ascii="Palatino Linotype" w:hAnsi="Palatino Linotype"/>
          <w:i/>
        </w:rPr>
        <w:t xml:space="preserve">II. Verificar los procedimientos de licitación para la contratación de las obras y servicios relacionados con las mismas. </w:t>
      </w:r>
    </w:p>
    <w:p w:rsidR="00485DC4" w:rsidRPr="001A581C" w:rsidRDefault="00485DC4" w:rsidP="00485DC4">
      <w:pPr>
        <w:spacing w:after="0" w:line="360" w:lineRule="auto"/>
        <w:ind w:left="708"/>
        <w:jc w:val="both"/>
        <w:rPr>
          <w:rFonts w:ascii="Palatino Linotype" w:hAnsi="Palatino Linotype"/>
          <w:i/>
        </w:rPr>
      </w:pPr>
      <w:r w:rsidRPr="001A581C">
        <w:rPr>
          <w:rFonts w:ascii="Palatino Linotype" w:hAnsi="Palatino Linotype"/>
          <w:i/>
        </w:rPr>
        <w:lastRenderedPageBreak/>
        <w:t xml:space="preserve">III. Participar en el acta respectiva, para hacer constar el cumplimiento de las obligaciones contractuales; </w:t>
      </w:r>
    </w:p>
    <w:p w:rsidR="00F71F50" w:rsidRPr="001A581C" w:rsidRDefault="00485DC4" w:rsidP="00485DC4">
      <w:pPr>
        <w:spacing w:after="0" w:line="360" w:lineRule="auto"/>
        <w:ind w:left="708"/>
        <w:jc w:val="both"/>
        <w:rPr>
          <w:rFonts w:ascii="Palatino Linotype" w:hAnsi="Palatino Linotype"/>
          <w:i/>
        </w:rPr>
      </w:pPr>
      <w:r w:rsidRPr="001A581C">
        <w:rPr>
          <w:rFonts w:ascii="Palatino Linotype" w:hAnsi="Palatino Linotype"/>
          <w:i/>
        </w:rPr>
        <w:t>IV. Desarrollar los procedimientos de contratación para la realización de las obras y proyectos de infraestructura de la red hidráulica y saneamiento del organismo;</w:t>
      </w:r>
    </w:p>
    <w:p w:rsidR="00485DC4" w:rsidRPr="001A581C" w:rsidRDefault="00485DC4" w:rsidP="00485DC4">
      <w:pPr>
        <w:spacing w:after="0" w:line="360" w:lineRule="auto"/>
        <w:ind w:left="708"/>
        <w:jc w:val="both"/>
        <w:rPr>
          <w:rFonts w:ascii="Palatino Linotype" w:hAnsi="Palatino Linotype"/>
          <w:i/>
        </w:rPr>
      </w:pPr>
      <w:r w:rsidRPr="001A581C">
        <w:rPr>
          <w:rFonts w:ascii="Palatino Linotype" w:hAnsi="Palatino Linotype"/>
          <w:i/>
        </w:rPr>
        <w:t xml:space="preserve"> V. Elaborar las políticas, criterios y normas técnicas, a las que deberán sujetarse las obras relacionadas con los servicios que presta el Organismo; </w:t>
      </w:r>
    </w:p>
    <w:p w:rsidR="00F71F50" w:rsidRPr="001A581C" w:rsidRDefault="00485DC4" w:rsidP="00F71F50">
      <w:pPr>
        <w:spacing w:after="0" w:line="360" w:lineRule="auto"/>
        <w:ind w:left="708"/>
        <w:jc w:val="both"/>
        <w:rPr>
          <w:rFonts w:ascii="Palatino Linotype" w:hAnsi="Palatino Linotype"/>
          <w:i/>
        </w:rPr>
      </w:pPr>
      <w:r w:rsidRPr="001A581C">
        <w:rPr>
          <w:rFonts w:ascii="Palatino Linotype" w:hAnsi="Palatino Linotype"/>
          <w:i/>
        </w:rPr>
        <w:t>VI. Las demás que le confieran otras disposiciones legales, y las que le encomiende la Coordinación de Recursos Humanos, Materiales y Servicios Generales.</w:t>
      </w:r>
    </w:p>
    <w:p w:rsidR="00F71F50" w:rsidRPr="001A581C" w:rsidRDefault="00F71F50" w:rsidP="00F71F50">
      <w:pPr>
        <w:spacing w:after="0" w:line="360" w:lineRule="auto"/>
        <w:ind w:left="708"/>
        <w:jc w:val="both"/>
      </w:pPr>
    </w:p>
    <w:p w:rsidR="00485DC4" w:rsidRPr="001A581C" w:rsidRDefault="00F71F50" w:rsidP="00F71F50">
      <w:pPr>
        <w:spacing w:after="0" w:line="360" w:lineRule="auto"/>
        <w:ind w:left="708"/>
        <w:jc w:val="both"/>
        <w:rPr>
          <w:rFonts w:ascii="Palatino Linotype" w:hAnsi="Palatino Linotype"/>
          <w:i/>
        </w:rPr>
      </w:pPr>
      <w:r w:rsidRPr="001A581C">
        <w:rPr>
          <w:rFonts w:ascii="Palatino Linotype" w:hAnsi="Palatino Linotype"/>
          <w:b/>
          <w:i/>
        </w:rPr>
        <w:t>Artículo 66</w:t>
      </w:r>
      <w:r w:rsidRPr="001A581C">
        <w:rPr>
          <w:rFonts w:ascii="Palatino Linotype" w:hAnsi="Palatino Linotype"/>
          <w:i/>
        </w:rPr>
        <w:t>.- La Gerencia de Construcción y Operación Hidráulica tendrá las siguientes atribuciones:</w:t>
      </w:r>
    </w:p>
    <w:p w:rsidR="00F71F50" w:rsidRPr="001A581C" w:rsidRDefault="00F71F50" w:rsidP="00F71F50">
      <w:pPr>
        <w:spacing w:after="0" w:line="360" w:lineRule="auto"/>
        <w:ind w:left="708"/>
        <w:jc w:val="both"/>
        <w:rPr>
          <w:rFonts w:ascii="Palatino Linotype" w:hAnsi="Palatino Linotype"/>
          <w:i/>
        </w:rPr>
      </w:pPr>
      <w:r w:rsidRPr="001A581C">
        <w:rPr>
          <w:rFonts w:ascii="Palatino Linotype" w:hAnsi="Palatino Linotype"/>
          <w:i/>
        </w:rPr>
        <w:t>…</w:t>
      </w:r>
    </w:p>
    <w:p w:rsidR="00F71F50" w:rsidRPr="001A581C" w:rsidRDefault="00F71F50" w:rsidP="00F71F50">
      <w:pPr>
        <w:spacing w:after="0" w:line="360" w:lineRule="auto"/>
        <w:ind w:left="708"/>
        <w:jc w:val="both"/>
        <w:rPr>
          <w:rFonts w:ascii="Palatino Linotype" w:hAnsi="Palatino Linotype"/>
          <w:i/>
        </w:rPr>
      </w:pPr>
      <w:r w:rsidRPr="001A581C">
        <w:rPr>
          <w:rFonts w:ascii="Palatino Linotype" w:hAnsi="Palatino Linotype"/>
          <w:i/>
        </w:rPr>
        <w:t>XX. Firmar conjuntamente con el Dirección General, los contratos y convenios de obra pública y los servicios relacionados con la misma;</w:t>
      </w:r>
    </w:p>
    <w:p w:rsidR="00F71F50" w:rsidRPr="001A581C" w:rsidRDefault="00F71F50" w:rsidP="00F71F50">
      <w:pPr>
        <w:spacing w:after="0" w:line="360" w:lineRule="auto"/>
        <w:ind w:left="708"/>
        <w:jc w:val="both"/>
      </w:pPr>
    </w:p>
    <w:p w:rsidR="00F71F50" w:rsidRPr="001A581C" w:rsidRDefault="00F71F50" w:rsidP="00F71F50">
      <w:pPr>
        <w:spacing w:after="0" w:line="360" w:lineRule="auto"/>
        <w:ind w:left="708"/>
        <w:jc w:val="both"/>
        <w:rPr>
          <w:rFonts w:ascii="Palatino Linotype" w:hAnsi="Palatino Linotype"/>
          <w:i/>
        </w:rPr>
      </w:pPr>
      <w:r w:rsidRPr="001A581C">
        <w:rPr>
          <w:rFonts w:ascii="Palatino Linotype" w:hAnsi="Palatino Linotype"/>
          <w:b/>
          <w:i/>
        </w:rPr>
        <w:t>Artículo 67.-</w:t>
      </w:r>
      <w:r w:rsidRPr="001A581C">
        <w:rPr>
          <w:rFonts w:ascii="Palatino Linotype" w:hAnsi="Palatino Linotype"/>
          <w:i/>
        </w:rPr>
        <w:t xml:space="preserve"> Para el desempeño de sus atribuciones, la Gerencia de Construcción y Operación Hidráulica, tendrá a su cargo las siguientes Unidades Administrativas: </w:t>
      </w:r>
    </w:p>
    <w:p w:rsidR="00F71F50" w:rsidRPr="001A581C" w:rsidRDefault="00F71F50" w:rsidP="00F71F50">
      <w:pPr>
        <w:pStyle w:val="Prrafodelista"/>
        <w:numPr>
          <w:ilvl w:val="0"/>
          <w:numId w:val="18"/>
        </w:numPr>
        <w:spacing w:after="0" w:line="360" w:lineRule="auto"/>
        <w:jc w:val="both"/>
        <w:rPr>
          <w:rFonts w:ascii="Palatino Linotype" w:hAnsi="Palatino Linotype"/>
          <w:i/>
        </w:rPr>
      </w:pPr>
      <w:r w:rsidRPr="001A581C">
        <w:rPr>
          <w:rFonts w:ascii="Palatino Linotype" w:hAnsi="Palatino Linotype"/>
          <w:i/>
        </w:rPr>
        <w:t xml:space="preserve">Subgerencia de Construcción; y </w:t>
      </w:r>
    </w:p>
    <w:p w:rsidR="00F71F50" w:rsidRPr="001A581C" w:rsidRDefault="00F71F50" w:rsidP="00F71F50">
      <w:pPr>
        <w:pStyle w:val="Prrafodelista"/>
        <w:numPr>
          <w:ilvl w:val="0"/>
          <w:numId w:val="18"/>
        </w:numPr>
        <w:spacing w:after="0" w:line="360" w:lineRule="auto"/>
        <w:jc w:val="both"/>
        <w:rPr>
          <w:rFonts w:ascii="Palatino Linotype" w:hAnsi="Palatino Linotype"/>
          <w:i/>
        </w:rPr>
      </w:pPr>
      <w:r w:rsidRPr="001A581C">
        <w:rPr>
          <w:rFonts w:ascii="Palatino Linotype" w:hAnsi="Palatino Linotype"/>
          <w:i/>
        </w:rPr>
        <w:t xml:space="preserve">Subgerencia de Operación Hidráulica. </w:t>
      </w:r>
    </w:p>
    <w:p w:rsidR="00F71F50" w:rsidRPr="001A581C" w:rsidRDefault="00F71F50" w:rsidP="00F71F50">
      <w:pPr>
        <w:spacing w:after="0" w:line="360" w:lineRule="auto"/>
        <w:ind w:left="708"/>
        <w:jc w:val="both"/>
        <w:rPr>
          <w:rFonts w:ascii="Palatino Linotype" w:hAnsi="Palatino Linotype"/>
          <w:i/>
        </w:rPr>
      </w:pPr>
    </w:p>
    <w:p w:rsidR="00F71F50" w:rsidRPr="001A581C" w:rsidRDefault="00F71F50" w:rsidP="00F71F50">
      <w:pPr>
        <w:spacing w:after="0" w:line="360" w:lineRule="auto"/>
        <w:ind w:left="708"/>
        <w:jc w:val="both"/>
        <w:rPr>
          <w:rFonts w:ascii="Palatino Linotype" w:hAnsi="Palatino Linotype"/>
          <w:i/>
        </w:rPr>
      </w:pPr>
      <w:r w:rsidRPr="001A581C">
        <w:rPr>
          <w:rFonts w:ascii="Palatino Linotype" w:hAnsi="Palatino Linotype"/>
          <w:b/>
          <w:i/>
        </w:rPr>
        <w:t>Artículo 68</w:t>
      </w:r>
      <w:r w:rsidRPr="001A581C">
        <w:rPr>
          <w:rFonts w:ascii="Palatino Linotype" w:hAnsi="Palatino Linotype"/>
          <w:i/>
        </w:rPr>
        <w:t>.- La Subgerencia de Construcción tendrá las siguientes atribuciones:</w:t>
      </w:r>
    </w:p>
    <w:p w:rsidR="00F71F50" w:rsidRPr="001A581C" w:rsidRDefault="00941281" w:rsidP="00941281">
      <w:pPr>
        <w:spacing w:after="0" w:line="360" w:lineRule="auto"/>
        <w:ind w:left="708"/>
        <w:jc w:val="both"/>
        <w:rPr>
          <w:rFonts w:ascii="Palatino Linotype" w:hAnsi="Palatino Linotype"/>
          <w:i/>
        </w:rPr>
      </w:pPr>
      <w:r w:rsidRPr="001A581C">
        <w:rPr>
          <w:rFonts w:ascii="Palatino Linotype" w:hAnsi="Palatino Linotype"/>
          <w:i/>
        </w:rPr>
        <w:t>I. Coordinar la elaboración de estudios y proyectos de obra relacionados con los servicios que presta el Organismo;</w:t>
      </w:r>
    </w:p>
    <w:p w:rsidR="00941281" w:rsidRPr="001A581C" w:rsidRDefault="00941281" w:rsidP="00941281">
      <w:pPr>
        <w:spacing w:after="0" w:line="360" w:lineRule="auto"/>
        <w:ind w:left="708"/>
        <w:jc w:val="both"/>
        <w:rPr>
          <w:rFonts w:ascii="Palatino Linotype" w:eastAsia="Times New Roman" w:hAnsi="Palatino Linotype" w:cs="Arial"/>
          <w:i/>
        </w:rPr>
      </w:pPr>
      <w:r w:rsidRPr="001A581C">
        <w:rPr>
          <w:rFonts w:ascii="Palatino Linotype" w:eastAsia="Times New Roman" w:hAnsi="Palatino Linotype" w:cs="Arial"/>
          <w:i/>
        </w:rPr>
        <w:t>…</w:t>
      </w:r>
    </w:p>
    <w:p w:rsidR="00941281" w:rsidRPr="001A581C" w:rsidRDefault="00941281" w:rsidP="00941281">
      <w:pPr>
        <w:spacing w:after="0" w:line="360" w:lineRule="auto"/>
        <w:ind w:left="708"/>
        <w:jc w:val="both"/>
        <w:rPr>
          <w:rFonts w:ascii="Palatino Linotype" w:eastAsia="Times New Roman" w:hAnsi="Palatino Linotype" w:cs="Arial"/>
          <w:i/>
        </w:rPr>
      </w:pPr>
      <w:r w:rsidRPr="001A581C">
        <w:rPr>
          <w:rFonts w:ascii="Palatino Linotype" w:hAnsi="Palatino Linotype"/>
          <w:i/>
        </w:rPr>
        <w:lastRenderedPageBreak/>
        <w:t>IV. Supervisar los contratos y convenios de obra pública y los servicios relacionados con la misma que se generen con motivo de la contratación de las obras;</w:t>
      </w:r>
    </w:p>
    <w:p w:rsidR="00F71F50" w:rsidRPr="001A581C" w:rsidRDefault="00F71F50" w:rsidP="00524BC7">
      <w:pPr>
        <w:spacing w:after="0" w:line="360" w:lineRule="auto"/>
        <w:jc w:val="both"/>
        <w:rPr>
          <w:rFonts w:ascii="Palatino Linotype" w:eastAsia="Times New Roman" w:hAnsi="Palatino Linotype" w:cs="Arial"/>
          <w:sz w:val="24"/>
        </w:rPr>
      </w:pPr>
    </w:p>
    <w:p w:rsidR="008C5D81" w:rsidRPr="001A581C" w:rsidRDefault="008C5D81" w:rsidP="008C5D81">
      <w:pPr>
        <w:tabs>
          <w:tab w:val="left" w:pos="4962"/>
        </w:tabs>
        <w:spacing w:line="360" w:lineRule="auto"/>
        <w:ind w:right="539"/>
        <w:jc w:val="both"/>
        <w:rPr>
          <w:rFonts w:ascii="Palatino Linotype" w:hAnsi="Palatino Linotype" w:cs="Arial"/>
          <w:sz w:val="24"/>
          <w:szCs w:val="24"/>
          <w:shd w:val="clear" w:color="auto" w:fill="FFFFFF"/>
        </w:rPr>
      </w:pPr>
      <w:r w:rsidRPr="001A581C">
        <w:rPr>
          <w:rFonts w:ascii="Palatino Linotype" w:hAnsi="Palatino Linotype"/>
          <w:sz w:val="24"/>
          <w:szCs w:val="24"/>
        </w:rPr>
        <w:t xml:space="preserve">De lo anterior no pasa por desapercibido por este Instituto que </w:t>
      </w:r>
      <w:r w:rsidRPr="001A581C">
        <w:rPr>
          <w:rFonts w:ascii="Palatino Linotype" w:hAnsi="Palatino Linotype" w:cs="Arial"/>
          <w:sz w:val="24"/>
          <w:szCs w:val="24"/>
          <w:shd w:val="clear" w:color="auto" w:fill="FFFFFF"/>
        </w:rPr>
        <w:t xml:space="preserve">la </w:t>
      </w:r>
      <w:r w:rsidR="00B54247" w:rsidRPr="001A581C">
        <w:rPr>
          <w:rFonts w:ascii="Palatino Linotype" w:hAnsi="Palatino Linotype" w:cs="Arial"/>
          <w:sz w:val="24"/>
          <w:szCs w:val="24"/>
          <w:shd w:val="clear" w:color="auto" w:fill="FFFFFF"/>
        </w:rPr>
        <w:t>Comisión Nacional de Agua (</w:t>
      </w:r>
      <w:r w:rsidRPr="001A581C">
        <w:rPr>
          <w:rFonts w:ascii="Palatino Linotype" w:hAnsi="Palatino Linotype" w:cs="Arial"/>
          <w:sz w:val="24"/>
          <w:szCs w:val="24"/>
          <w:shd w:val="clear" w:color="auto" w:fill="FFFFFF"/>
        </w:rPr>
        <w:t>CONAGUA</w:t>
      </w:r>
      <w:r w:rsidR="00B54247" w:rsidRPr="001A581C">
        <w:rPr>
          <w:rFonts w:ascii="Palatino Linotype" w:hAnsi="Palatino Linotype" w:cs="Arial"/>
          <w:sz w:val="24"/>
          <w:szCs w:val="24"/>
          <w:shd w:val="clear" w:color="auto" w:fill="FFFFFF"/>
        </w:rPr>
        <w:t>)</w:t>
      </w:r>
      <w:r w:rsidRPr="001A581C">
        <w:rPr>
          <w:rFonts w:ascii="Palatino Linotype" w:hAnsi="Palatino Linotype" w:cs="Arial"/>
          <w:sz w:val="24"/>
          <w:szCs w:val="24"/>
          <w:shd w:val="clear" w:color="auto" w:fill="FFFFFF"/>
        </w:rPr>
        <w:t xml:space="preserve"> otorga a las personas físicas o morales cuando los concesionarios o asignatarios que cuenten con título de concesión, asignación o permisos para explotar, usar o aprovechar Aguas Nacionales o Zona Federal, vigente e inscrito en el Registro Público de Derechos de Agua, y que no hubieren incurrido en las causales de extinción previstas en la Ley y requieran seguir usando, explotando o aprovechando las aguas y/o los bienes nacionales que tengan concesionados o asignados.</w:t>
      </w:r>
    </w:p>
    <w:p w:rsidR="00921846" w:rsidRPr="001A581C" w:rsidRDefault="00921846" w:rsidP="008C5D81">
      <w:pPr>
        <w:spacing w:line="360" w:lineRule="auto"/>
        <w:ind w:right="49"/>
        <w:jc w:val="both"/>
        <w:rPr>
          <w:rFonts w:ascii="Palatino Linotype" w:eastAsia="Times New Roman" w:hAnsi="Palatino Linotype" w:cs="Arial"/>
          <w:sz w:val="24"/>
        </w:rPr>
      </w:pPr>
    </w:p>
    <w:p w:rsidR="00921846" w:rsidRPr="001A581C" w:rsidRDefault="00921846" w:rsidP="008C5D81">
      <w:pPr>
        <w:spacing w:line="360" w:lineRule="auto"/>
        <w:ind w:right="49"/>
        <w:jc w:val="both"/>
        <w:rPr>
          <w:rFonts w:ascii="Palatino Linotype" w:eastAsia="Times New Roman" w:hAnsi="Palatino Linotype" w:cs="Arial"/>
          <w:sz w:val="24"/>
        </w:rPr>
      </w:pPr>
      <w:r w:rsidRPr="001A581C">
        <w:rPr>
          <w:rFonts w:ascii="Palatino Linotype" w:eastAsia="Times New Roman" w:hAnsi="Palatino Linotype" w:cs="Arial"/>
          <w:sz w:val="24"/>
        </w:rPr>
        <w:t>De lo anterior el Sujeto Obligado manifestó que había celebrado</w:t>
      </w:r>
      <w:r w:rsidRPr="001A581C">
        <w:rPr>
          <w:rFonts w:ascii="Palatino Linotype" w:hAnsi="Palatino Linotype" w:cs="Arial"/>
          <w:bCs/>
          <w:sz w:val="24"/>
          <w:szCs w:val="24"/>
        </w:rPr>
        <w:t xml:space="preserve"> un convenio de colaboración Institucional </w:t>
      </w:r>
      <w:r w:rsidRPr="001A581C">
        <w:rPr>
          <w:rFonts w:ascii="Palatino Linotype" w:hAnsi="Palatino Linotype" w:cs="Arial"/>
          <w:bCs/>
          <w:sz w:val="24"/>
          <w:szCs w:val="24"/>
          <w:u w:val="single"/>
        </w:rPr>
        <w:t>con el Municipio de Tlalnepantla de Baz</w:t>
      </w:r>
      <w:r w:rsidRPr="001A581C">
        <w:rPr>
          <w:rFonts w:ascii="Palatino Linotype" w:hAnsi="Palatino Linotype" w:cs="Arial"/>
          <w:bCs/>
          <w:sz w:val="24"/>
          <w:szCs w:val="24"/>
        </w:rPr>
        <w:t xml:space="preserve">, </w:t>
      </w:r>
      <w:r w:rsidRPr="001A581C">
        <w:rPr>
          <w:rFonts w:ascii="Palatino Linotype" w:hAnsi="Palatino Linotype" w:cs="Arial"/>
          <w:bCs/>
          <w:sz w:val="24"/>
          <w:szCs w:val="24"/>
          <w:u w:val="single"/>
        </w:rPr>
        <w:t>para supervisar la obra</w:t>
      </w:r>
      <w:r w:rsidRPr="001A581C">
        <w:rPr>
          <w:rFonts w:ascii="Palatino Linotype" w:hAnsi="Palatino Linotype" w:cs="Arial"/>
          <w:bCs/>
          <w:sz w:val="24"/>
          <w:szCs w:val="24"/>
        </w:rPr>
        <w:t xml:space="preserve"> del pozo referido en la solicitud de información sin embargo manifestó que de conformidad con la cláusula séptima de confidencialidad no es posible proporcionar la información, por lo que este Instituto advierte que el Sujeto Obligado </w:t>
      </w:r>
      <w:r w:rsidRPr="001A581C">
        <w:rPr>
          <w:rFonts w:ascii="Palatino Linotype" w:hAnsi="Palatino Linotype" w:cs="Arial"/>
          <w:bCs/>
          <w:sz w:val="24"/>
          <w:szCs w:val="24"/>
          <w:u w:val="single"/>
        </w:rPr>
        <w:t xml:space="preserve">no negó la existencia de la realización del pozo y tampoco se manifestó en sentido negativo respecto la información al contrario manifestó que </w:t>
      </w:r>
      <w:r w:rsidRPr="001A581C">
        <w:rPr>
          <w:rFonts w:ascii="Palatino Linotype" w:eastAsia="Times New Roman" w:hAnsi="Palatino Linotype" w:cs="Arial"/>
          <w:sz w:val="24"/>
          <w:u w:val="single"/>
        </w:rPr>
        <w:t xml:space="preserve">derivado de </w:t>
      </w:r>
      <w:r w:rsidRPr="001A581C">
        <w:rPr>
          <w:rFonts w:ascii="Palatino Linotype" w:hAnsi="Palatino Linotype" w:cs="Arial"/>
          <w:bCs/>
          <w:sz w:val="24"/>
          <w:szCs w:val="24"/>
          <w:u w:val="single"/>
        </w:rPr>
        <w:t>la cláusula séptima de confidencialidad no es posible proporcionar la información</w:t>
      </w:r>
      <w:r w:rsidRPr="001A581C">
        <w:rPr>
          <w:rFonts w:ascii="Palatino Linotype" w:hAnsi="Palatino Linotype" w:cs="Arial"/>
          <w:bCs/>
          <w:sz w:val="24"/>
          <w:szCs w:val="24"/>
        </w:rPr>
        <w:t>.</w:t>
      </w:r>
    </w:p>
    <w:p w:rsidR="008C5D81" w:rsidRPr="001A581C" w:rsidRDefault="004B76B9" w:rsidP="008C5D81">
      <w:pPr>
        <w:spacing w:line="360" w:lineRule="auto"/>
        <w:ind w:right="49"/>
        <w:jc w:val="both"/>
        <w:rPr>
          <w:rFonts w:ascii="Palatino Linotype" w:hAnsi="Palatino Linotype"/>
          <w:color w:val="000000"/>
          <w:sz w:val="24"/>
          <w:szCs w:val="24"/>
        </w:rPr>
      </w:pPr>
      <w:r w:rsidRPr="001A581C">
        <w:rPr>
          <w:rFonts w:ascii="Palatino Linotype" w:hAnsi="Palatino Linotype"/>
          <w:color w:val="000000"/>
          <w:sz w:val="24"/>
          <w:szCs w:val="24"/>
        </w:rPr>
        <w:lastRenderedPageBreak/>
        <w:t>Entonces, se debe traer a colación el criterio emitido por</w:t>
      </w:r>
      <w:r w:rsidR="008C5D81" w:rsidRPr="001A581C">
        <w:rPr>
          <w:rFonts w:ascii="Palatino Linotype" w:hAnsi="Palatino Linotype"/>
          <w:color w:val="000000"/>
          <w:sz w:val="24"/>
          <w:szCs w:val="24"/>
        </w:rPr>
        <w:t xml:space="preserve"> el entonces Instituto Nacional de Transparencia, Acceso a la Información y Protección de Datos Personales, </w:t>
      </w:r>
      <w:r w:rsidRPr="001A581C">
        <w:rPr>
          <w:rFonts w:ascii="Palatino Linotype" w:hAnsi="Palatino Linotype"/>
          <w:color w:val="000000"/>
          <w:sz w:val="24"/>
          <w:szCs w:val="24"/>
        </w:rPr>
        <w:t>conforme lo siguiente;</w:t>
      </w:r>
    </w:p>
    <w:p w:rsidR="008C5D81" w:rsidRPr="001A581C" w:rsidRDefault="008C5D81" w:rsidP="008C5D81">
      <w:pPr>
        <w:ind w:left="851" w:right="1106"/>
        <w:jc w:val="both"/>
        <w:rPr>
          <w:rFonts w:ascii="Palatino Linotype" w:hAnsi="Palatino Linotype"/>
          <w:b/>
          <w:i/>
        </w:rPr>
      </w:pPr>
      <w:r w:rsidRPr="001A581C">
        <w:rPr>
          <w:rFonts w:ascii="Palatino Linotype" w:hAnsi="Palatino Linotype"/>
          <w:b/>
          <w:i/>
        </w:rPr>
        <w:t xml:space="preserve">29/10 La clasificación y la inexistencia de información son conceptos que no pueden coexistir. </w:t>
      </w:r>
      <w:r w:rsidRPr="001A581C">
        <w:rPr>
          <w:rFonts w:ascii="Palatino Linotype" w:hAnsi="Palatino Linotype"/>
          <w:i/>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w:t>
      </w:r>
      <w:hyperlink r:id="rId8" w:history="1">
        <w:r w:rsidRPr="001A581C">
          <w:rPr>
            <w:rStyle w:val="Hipervnculo"/>
            <w:rFonts w:ascii="Palatino Linotype" w:eastAsiaTheme="majorEastAsia" w:hAnsi="Palatino Linotype"/>
            <w:i/>
          </w:rPr>
          <w:t>http://criteriosdeinterpretacion.inai.org.mx/Criterios/29-10.docx</w:t>
        </w:r>
      </w:hyperlink>
    </w:p>
    <w:p w:rsidR="008C5D81" w:rsidRPr="001A581C" w:rsidRDefault="008C5D81" w:rsidP="008C5D81">
      <w:pPr>
        <w:ind w:right="1106"/>
        <w:rPr>
          <w:i/>
        </w:rPr>
      </w:pPr>
    </w:p>
    <w:p w:rsidR="008C5D81" w:rsidRPr="001A581C" w:rsidRDefault="008C5D81" w:rsidP="008C5D81">
      <w:pPr>
        <w:spacing w:line="360" w:lineRule="auto"/>
        <w:ind w:right="49"/>
        <w:jc w:val="both"/>
        <w:rPr>
          <w:rFonts w:ascii="Palatino Linotype" w:hAnsi="Palatino Linotype"/>
          <w:color w:val="000000"/>
          <w:sz w:val="24"/>
          <w:szCs w:val="24"/>
        </w:rPr>
      </w:pPr>
      <w:r w:rsidRPr="001A581C">
        <w:rPr>
          <w:rFonts w:ascii="Palatino Linotype" w:hAnsi="Palatino Linotype"/>
          <w:color w:val="000000"/>
          <w:sz w:val="24"/>
          <w:szCs w:val="24"/>
        </w:rPr>
        <w:t>Por lo anterior es de señalar que el criterio establece, que la clasificación y la inexistencia no coexisten entre sí, ya que la clasificación de la información, implica la existencia de un documento y la inexistencia conlleva a la ausencia del mismo.</w:t>
      </w:r>
    </w:p>
    <w:p w:rsidR="00156D35" w:rsidRPr="001A581C" w:rsidRDefault="00156D35" w:rsidP="008C5D81">
      <w:pPr>
        <w:spacing w:line="360" w:lineRule="auto"/>
        <w:jc w:val="both"/>
        <w:rPr>
          <w:rFonts w:ascii="Palatino Linotype" w:hAnsi="Palatino Linotype"/>
          <w:sz w:val="24"/>
          <w:szCs w:val="24"/>
        </w:rPr>
      </w:pPr>
    </w:p>
    <w:p w:rsidR="00156D35" w:rsidRPr="001A581C" w:rsidRDefault="00156D35" w:rsidP="008C5D81">
      <w:pPr>
        <w:spacing w:line="360" w:lineRule="auto"/>
        <w:jc w:val="both"/>
        <w:rPr>
          <w:rFonts w:ascii="Palatino Linotype" w:hAnsi="Palatino Linotype"/>
          <w:sz w:val="24"/>
          <w:szCs w:val="24"/>
        </w:rPr>
      </w:pPr>
      <w:r w:rsidRPr="001A581C">
        <w:rPr>
          <w:rFonts w:ascii="Palatino Linotype" w:hAnsi="Palatino Linotype"/>
          <w:sz w:val="24"/>
          <w:szCs w:val="24"/>
        </w:rPr>
        <w:t xml:space="preserve">Ahora bien, se debe advertir que la manifestación del Sujeto Obligado respecto la clasificación como confidencial de la información no basta para acreditar que la difusión </w:t>
      </w:r>
      <w:r w:rsidRPr="001A581C">
        <w:rPr>
          <w:rFonts w:ascii="Palatino Linotype" w:hAnsi="Palatino Linotype"/>
          <w:sz w:val="24"/>
          <w:szCs w:val="24"/>
        </w:rPr>
        <w:lastRenderedPageBreak/>
        <w:t xml:space="preserve">de la información se encuentra en alguna de las causales establecidas por el artículo 143 de la Ley de Transparencia Local, como se refieren a continuación; </w:t>
      </w:r>
    </w:p>
    <w:p w:rsidR="00156D35" w:rsidRPr="001A581C" w:rsidRDefault="00156D35" w:rsidP="00156D35">
      <w:pPr>
        <w:spacing w:line="360" w:lineRule="auto"/>
        <w:ind w:left="708"/>
        <w:jc w:val="both"/>
        <w:rPr>
          <w:rFonts w:ascii="Palatino Linotype" w:hAnsi="Palatino Linotype"/>
          <w:i/>
        </w:rPr>
      </w:pPr>
      <w:r w:rsidRPr="001A581C">
        <w:rPr>
          <w:rFonts w:ascii="Palatino Linotype" w:hAnsi="Palatino Linotype"/>
          <w:b/>
          <w:i/>
        </w:rPr>
        <w:t>Artículo 143.</w:t>
      </w:r>
      <w:r w:rsidRPr="001A581C">
        <w:rPr>
          <w:rFonts w:ascii="Palatino Linotype" w:hAnsi="Palatino Linotype"/>
          <w:i/>
        </w:rPr>
        <w:t xml:space="preserve"> Para los efectos de esta Ley se considera información confidencial, la clasificada como tal, de manera permanente, por su naturaleza, cuando: </w:t>
      </w:r>
    </w:p>
    <w:p w:rsidR="00156D35" w:rsidRPr="001A581C" w:rsidRDefault="00156D35" w:rsidP="00156D35">
      <w:pPr>
        <w:pStyle w:val="Prrafodelista"/>
        <w:numPr>
          <w:ilvl w:val="0"/>
          <w:numId w:val="19"/>
        </w:numPr>
        <w:spacing w:line="360" w:lineRule="auto"/>
        <w:jc w:val="both"/>
        <w:rPr>
          <w:rFonts w:ascii="Palatino Linotype" w:hAnsi="Palatino Linotype"/>
          <w:i/>
        </w:rPr>
      </w:pPr>
      <w:r w:rsidRPr="001A581C">
        <w:rPr>
          <w:rFonts w:ascii="Palatino Linotype" w:hAnsi="Palatino Linotype"/>
          <w:i/>
        </w:rPr>
        <w:t>Se refiera a la información privada y los datos personales concernientes a una persona física o jurídico colectiva identificada o identificable;</w:t>
      </w:r>
    </w:p>
    <w:p w:rsidR="00156D35" w:rsidRPr="001A581C" w:rsidRDefault="00156D35" w:rsidP="00156D35">
      <w:pPr>
        <w:pStyle w:val="Prrafodelista"/>
        <w:numPr>
          <w:ilvl w:val="0"/>
          <w:numId w:val="19"/>
        </w:numPr>
        <w:spacing w:line="360" w:lineRule="auto"/>
        <w:jc w:val="both"/>
        <w:rPr>
          <w:rFonts w:ascii="Palatino Linotype" w:hAnsi="Palatino Linotype"/>
          <w:i/>
          <w:sz w:val="24"/>
          <w:szCs w:val="24"/>
        </w:rPr>
      </w:pPr>
      <w:r w:rsidRPr="001A581C">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156D35" w:rsidRPr="001A581C" w:rsidRDefault="00156D35" w:rsidP="008C5D81">
      <w:pPr>
        <w:pStyle w:val="Prrafodelista"/>
        <w:numPr>
          <w:ilvl w:val="0"/>
          <w:numId w:val="19"/>
        </w:numPr>
        <w:spacing w:line="360" w:lineRule="auto"/>
        <w:jc w:val="both"/>
        <w:rPr>
          <w:rFonts w:ascii="Palatino Linotype" w:hAnsi="Palatino Linotype"/>
          <w:i/>
          <w:sz w:val="24"/>
          <w:szCs w:val="24"/>
        </w:rPr>
      </w:pPr>
      <w:r w:rsidRPr="001A581C">
        <w:rPr>
          <w:rFonts w:ascii="Palatino Linotype" w:hAnsi="Palatino Linotype"/>
          <w:i/>
        </w:rPr>
        <w:t>La que presenten los particulares a los sujetos obligados, de conformidad con lo dispuesto por las leyes o los tratados internacionales.</w:t>
      </w:r>
    </w:p>
    <w:p w:rsidR="00156D35" w:rsidRPr="001A581C" w:rsidRDefault="00156D35" w:rsidP="00156D35">
      <w:pPr>
        <w:spacing w:line="360" w:lineRule="auto"/>
        <w:ind w:left="708"/>
        <w:jc w:val="both"/>
        <w:rPr>
          <w:rFonts w:ascii="Palatino Linotype" w:hAnsi="Palatino Linotype"/>
          <w:i/>
        </w:rPr>
      </w:pPr>
      <w:r w:rsidRPr="001A581C">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156D35" w:rsidRPr="001A581C" w:rsidRDefault="00156D35" w:rsidP="00156D35">
      <w:pPr>
        <w:spacing w:line="360" w:lineRule="auto"/>
        <w:ind w:left="708"/>
        <w:jc w:val="both"/>
        <w:rPr>
          <w:rFonts w:ascii="Palatino Linotype" w:hAnsi="Palatino Linotype"/>
          <w:i/>
          <w:sz w:val="24"/>
          <w:szCs w:val="24"/>
        </w:rPr>
      </w:pPr>
      <w:r w:rsidRPr="001A581C">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rsidR="00156D35" w:rsidRPr="001A581C" w:rsidRDefault="00156D35" w:rsidP="008C5D81">
      <w:pPr>
        <w:spacing w:line="360" w:lineRule="auto"/>
        <w:jc w:val="both"/>
        <w:rPr>
          <w:rFonts w:ascii="Palatino Linotype" w:hAnsi="Palatino Linotype"/>
          <w:sz w:val="24"/>
          <w:szCs w:val="24"/>
        </w:rPr>
      </w:pPr>
    </w:p>
    <w:p w:rsidR="008C5D81" w:rsidRPr="001A581C" w:rsidRDefault="00B946EE" w:rsidP="008C5D81">
      <w:pPr>
        <w:spacing w:line="360" w:lineRule="auto"/>
        <w:jc w:val="both"/>
        <w:rPr>
          <w:rFonts w:ascii="Palatino Linotype" w:hAnsi="Palatino Linotype"/>
          <w:sz w:val="24"/>
          <w:szCs w:val="24"/>
        </w:rPr>
      </w:pPr>
      <w:r w:rsidRPr="001A581C">
        <w:rPr>
          <w:rFonts w:ascii="Palatino Linotype" w:hAnsi="Palatino Linotype"/>
          <w:sz w:val="24"/>
          <w:szCs w:val="24"/>
        </w:rPr>
        <w:t>Por lo que bajo</w:t>
      </w:r>
      <w:r w:rsidR="008C5D81" w:rsidRPr="001A581C">
        <w:rPr>
          <w:rFonts w:ascii="Palatino Linotype" w:hAnsi="Palatino Linotype"/>
          <w:sz w:val="24"/>
          <w:szCs w:val="24"/>
        </w:rPr>
        <w:t xml:space="preserve"> este contexto, la fundamentación y motivación, cobra particular relevancia la corriente que emana del Tercer Tribunal Colegiado en Materia Civil del Primer Circuito, a través de la jurisprudencia con número de registro digital 170307 de la Novena </w:t>
      </w:r>
      <w:r w:rsidR="008C5D81" w:rsidRPr="001A581C">
        <w:rPr>
          <w:rFonts w:ascii="Palatino Linotype" w:hAnsi="Palatino Linotype"/>
          <w:sz w:val="24"/>
          <w:szCs w:val="24"/>
        </w:rPr>
        <w:lastRenderedPageBreak/>
        <w:t>Época, visible en el Semanario Judicial de la Federación y su Gaceta, Tomo XXVII, de febrero de 2008, tesis I.3o.C. J/47 en materia común, en la que establece lo siguiente;</w:t>
      </w:r>
    </w:p>
    <w:p w:rsidR="008C5D81" w:rsidRPr="001A581C" w:rsidRDefault="008C5D81" w:rsidP="008C5D81">
      <w:pPr>
        <w:spacing w:line="276" w:lineRule="auto"/>
        <w:ind w:left="708"/>
        <w:jc w:val="both"/>
        <w:rPr>
          <w:rFonts w:ascii="Palatino Linotype" w:hAnsi="Palatino Linotype"/>
          <w:i/>
          <w:iCs/>
        </w:rPr>
      </w:pPr>
      <w:r w:rsidRPr="001A581C">
        <w:rPr>
          <w:rFonts w:ascii="Palatino Linotype" w:hAnsi="Palatino Linotype"/>
          <w:i/>
        </w:rPr>
        <w:t>“</w:t>
      </w:r>
      <w:r w:rsidRPr="001A581C">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1A581C">
        <w:rPr>
          <w:rFonts w:ascii="Palatino Linotype" w:hAnsi="Palatino Linotype"/>
          <w:i/>
          <w:iCs/>
        </w:rPr>
        <w:t xml:space="preserve"> </w:t>
      </w:r>
    </w:p>
    <w:p w:rsidR="008C5D81" w:rsidRPr="001A581C" w:rsidRDefault="008C5D81" w:rsidP="008C5D81">
      <w:pPr>
        <w:spacing w:line="276" w:lineRule="auto"/>
        <w:ind w:left="708"/>
        <w:jc w:val="both"/>
        <w:rPr>
          <w:rFonts w:ascii="Palatino Linotype" w:hAnsi="Palatino Linotype"/>
          <w:i/>
          <w:iCs/>
        </w:rPr>
      </w:pPr>
      <w:r w:rsidRPr="001A581C">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w:t>
      </w:r>
      <w:r w:rsidRPr="001A581C">
        <w:rPr>
          <w:rFonts w:ascii="Palatino Linotype" w:hAnsi="Palatino Linotype"/>
          <w:i/>
          <w:iCs/>
        </w:rPr>
        <w:lastRenderedPageBreak/>
        <w:t xml:space="preserve">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TERCER TRIBUNAL COLEGIADO EN MATERIA CIVIL DEL PRIMER CIRCUITO.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Amparo directo 551/2005. Jorge Luis </w:t>
      </w:r>
      <w:proofErr w:type="spellStart"/>
      <w:r w:rsidRPr="001A581C">
        <w:rPr>
          <w:rFonts w:ascii="Palatino Linotype" w:hAnsi="Palatino Linotype"/>
          <w:i/>
          <w:iCs/>
          <w:sz w:val="20"/>
          <w:szCs w:val="20"/>
        </w:rPr>
        <w:t>Almaral</w:t>
      </w:r>
      <w:proofErr w:type="spellEnd"/>
      <w:r w:rsidRPr="001A581C">
        <w:rPr>
          <w:rFonts w:ascii="Palatino Linotype" w:hAnsi="Palatino Linotype"/>
          <w:i/>
          <w:iCs/>
          <w:sz w:val="20"/>
          <w:szCs w:val="20"/>
        </w:rPr>
        <w:t xml:space="preserve"> </w:t>
      </w:r>
      <w:proofErr w:type="spellStart"/>
      <w:r w:rsidRPr="001A581C">
        <w:rPr>
          <w:rFonts w:ascii="Palatino Linotype" w:hAnsi="Palatino Linotype"/>
          <w:i/>
          <w:iCs/>
          <w:sz w:val="20"/>
          <w:szCs w:val="20"/>
        </w:rPr>
        <w:t>Mendívil</w:t>
      </w:r>
      <w:proofErr w:type="spellEnd"/>
      <w:r w:rsidRPr="001A581C">
        <w:rPr>
          <w:rFonts w:ascii="Palatino Linotype" w:hAnsi="Palatino Linotype"/>
          <w:i/>
          <w:iCs/>
          <w:sz w:val="20"/>
          <w:szCs w:val="20"/>
        </w:rPr>
        <w:t xml:space="preserve">. 20 de octubre de 2005. Unanimidad de votos.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Amparo directo 66/2007. Juan Ramón Jaime Alcántara. 15 de febrero de 2007. Unanimidad de votos.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Amparo directo 364/2007. Guadalupe Rodríguez Daniel. 6 de julio de 2007. Unanimidad de votos.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Amparo directo 513/2007. Autofinanciamiento México, S.A. de C.V. 4 de octubre de 2007. Unanimidad de votos. </w:t>
      </w:r>
    </w:p>
    <w:p w:rsidR="008C5D81" w:rsidRPr="001A581C" w:rsidRDefault="008C5D81" w:rsidP="008C5D81">
      <w:pPr>
        <w:spacing w:line="240" w:lineRule="auto"/>
        <w:ind w:left="708"/>
        <w:jc w:val="both"/>
        <w:rPr>
          <w:rFonts w:ascii="Palatino Linotype" w:hAnsi="Palatino Linotype"/>
          <w:i/>
          <w:iCs/>
          <w:sz w:val="20"/>
          <w:szCs w:val="20"/>
        </w:rPr>
      </w:pPr>
      <w:r w:rsidRPr="001A581C">
        <w:rPr>
          <w:rFonts w:ascii="Palatino Linotype" w:hAnsi="Palatino Linotype"/>
          <w:i/>
          <w:iCs/>
          <w:sz w:val="20"/>
          <w:szCs w:val="20"/>
        </w:rPr>
        <w:t xml:space="preserve">Amparo directo 562/2007. Arenas y Gravas </w:t>
      </w:r>
      <w:proofErr w:type="spellStart"/>
      <w:r w:rsidRPr="001A581C">
        <w:rPr>
          <w:rFonts w:ascii="Palatino Linotype" w:hAnsi="Palatino Linotype"/>
          <w:i/>
          <w:iCs/>
          <w:sz w:val="20"/>
          <w:szCs w:val="20"/>
        </w:rPr>
        <w:t>Xaltepec</w:t>
      </w:r>
      <w:proofErr w:type="spellEnd"/>
      <w:r w:rsidRPr="001A581C">
        <w:rPr>
          <w:rFonts w:ascii="Palatino Linotype" w:hAnsi="Palatino Linotype"/>
          <w:i/>
          <w:iCs/>
          <w:sz w:val="20"/>
          <w:szCs w:val="20"/>
        </w:rPr>
        <w:t>, S.A. 11 de octubre de 2007. Unanimidad de votos</w:t>
      </w:r>
      <w:proofErr w:type="gramStart"/>
      <w:r w:rsidRPr="001A581C">
        <w:rPr>
          <w:rFonts w:ascii="Palatino Linotype" w:hAnsi="Palatino Linotype"/>
          <w:i/>
          <w:iCs/>
          <w:sz w:val="20"/>
          <w:szCs w:val="20"/>
        </w:rPr>
        <w:t>..”</w:t>
      </w:r>
      <w:proofErr w:type="gramEnd"/>
      <w:r w:rsidRPr="001A581C">
        <w:rPr>
          <w:rFonts w:ascii="Palatino Linotype" w:hAnsi="Palatino Linotype"/>
          <w:i/>
          <w:iCs/>
          <w:sz w:val="20"/>
          <w:szCs w:val="20"/>
        </w:rPr>
        <w:t xml:space="preserve"> (Sic)</w:t>
      </w:r>
    </w:p>
    <w:p w:rsidR="008C5D81" w:rsidRPr="001A581C" w:rsidRDefault="008C5D81" w:rsidP="00524BC7">
      <w:pPr>
        <w:spacing w:after="0" w:line="360" w:lineRule="auto"/>
        <w:jc w:val="both"/>
        <w:rPr>
          <w:rFonts w:ascii="Palatino Linotype" w:eastAsia="Times New Roman" w:hAnsi="Palatino Linotype" w:cs="Arial"/>
          <w:sz w:val="24"/>
        </w:rPr>
      </w:pPr>
    </w:p>
    <w:p w:rsidR="00113C8E" w:rsidRPr="001A581C" w:rsidRDefault="00113C8E" w:rsidP="00113C8E">
      <w:pPr>
        <w:spacing w:line="360" w:lineRule="auto"/>
        <w:ind w:right="51"/>
        <w:jc w:val="both"/>
        <w:rPr>
          <w:rFonts w:ascii="Palatino Linotype" w:eastAsia="Palatino Linotype" w:hAnsi="Palatino Linotype" w:cs="Palatino Linotype"/>
          <w:sz w:val="24"/>
          <w:szCs w:val="24"/>
          <w:lang w:eastAsia="es-MX"/>
        </w:rPr>
      </w:pPr>
      <w:r w:rsidRPr="001A581C">
        <w:rPr>
          <w:rFonts w:ascii="Palatino Linotype" w:eastAsia="Palatino Linotype" w:hAnsi="Palatino Linotype" w:cs="Palatino Linotype"/>
          <w:sz w:val="24"/>
          <w:szCs w:val="24"/>
          <w:lang w:eastAsia="es-MX"/>
        </w:rPr>
        <w:t>En ese sentido, es de precisar que la clasificación de la información no se da por el simple mandato de la ley, sino que es necesario que el</w:t>
      </w:r>
      <w:r w:rsidRPr="001A581C">
        <w:rPr>
          <w:rFonts w:ascii="Palatino Linotype" w:eastAsia="Palatino Linotype" w:hAnsi="Palatino Linotype" w:cs="Palatino Linotype"/>
          <w:b/>
          <w:sz w:val="24"/>
          <w:szCs w:val="24"/>
          <w:lang w:eastAsia="es-MX"/>
        </w:rPr>
        <w:t xml:space="preserve"> Sujeto Obligado,</w:t>
      </w:r>
      <w:r w:rsidRPr="001A581C">
        <w:rPr>
          <w:rFonts w:ascii="Palatino Linotype" w:eastAsia="Palatino Linotype" w:hAnsi="Palatino Linotype" w:cs="Palatino Linotype"/>
          <w:sz w:val="24"/>
          <w:szCs w:val="24"/>
          <w:lang w:eastAsia="es-MX"/>
        </w:rPr>
        <w:t xml:space="preserve"> cuando clasifique algún documento o información, </w:t>
      </w:r>
      <w:r w:rsidRPr="001A581C">
        <w:rPr>
          <w:rFonts w:ascii="Palatino Linotype" w:eastAsia="Palatino Linotype" w:hAnsi="Palatino Linotype" w:cs="Palatino Linotype"/>
          <w:b/>
          <w:sz w:val="24"/>
          <w:szCs w:val="24"/>
          <w:lang w:eastAsia="es-MX"/>
        </w:rPr>
        <w:t>ya sea todo</w:t>
      </w:r>
      <w:r w:rsidRPr="001A581C">
        <w:rPr>
          <w:rFonts w:ascii="Palatino Linotype" w:eastAsia="Palatino Linotype" w:hAnsi="Palatino Linotype" w:cs="Palatino Linotype"/>
          <w:sz w:val="24"/>
          <w:szCs w:val="24"/>
          <w:lang w:eastAsia="es-MX"/>
        </w:rPr>
        <w:t xml:space="preserve"> o en parte, atienda lo dispuesto por la ley de la </w:t>
      </w:r>
      <w:r w:rsidRPr="001A581C">
        <w:rPr>
          <w:rFonts w:ascii="Palatino Linotype" w:eastAsia="Palatino Linotype" w:hAnsi="Palatino Linotype" w:cs="Palatino Linotype"/>
          <w:sz w:val="24"/>
          <w:szCs w:val="24"/>
          <w:lang w:eastAsia="es-MX"/>
        </w:rPr>
        <w:lastRenderedPageBreak/>
        <w:t xml:space="preserve">materia, siendo que dicha clasificación es un trabajo en conjunto tanto de los Servidores Públicos Habilitados, de las Unidades de Transparencia y del Comité de Transparencia del </w:t>
      </w:r>
      <w:r w:rsidRPr="001A581C">
        <w:rPr>
          <w:rFonts w:ascii="Palatino Linotype" w:eastAsia="Palatino Linotype" w:hAnsi="Palatino Linotype" w:cs="Palatino Linotype"/>
          <w:b/>
          <w:sz w:val="24"/>
          <w:szCs w:val="24"/>
          <w:lang w:eastAsia="es-MX"/>
        </w:rPr>
        <w:t>Sujeto Obligado</w:t>
      </w:r>
      <w:r w:rsidRPr="001A581C">
        <w:rPr>
          <w:rFonts w:ascii="Palatino Linotype" w:eastAsia="Palatino Linotype" w:hAnsi="Palatino Linotype" w:cs="Palatino Linotype"/>
          <w:sz w:val="24"/>
          <w:szCs w:val="24"/>
          <w:lang w:eastAsia="es-MX"/>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b/>
          <w:i/>
          <w:lang w:eastAsia="es-MX"/>
        </w:rPr>
        <w:t>Artículo 59.</w:t>
      </w:r>
      <w:r w:rsidRPr="001A581C">
        <w:rPr>
          <w:rFonts w:ascii="Palatino Linotype" w:eastAsia="Palatino Linotype" w:hAnsi="Palatino Linotype" w:cs="Palatino Linotype"/>
          <w:i/>
          <w:lang w:eastAsia="es-MX"/>
        </w:rPr>
        <w:t xml:space="preserve"> Los servidores públicos habilitados tendrán las funciones siguientes:</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V. Integrar y presentar al responsable de la Unidad de Transparencia la propuesta de clasificación de información, la cual tendrá los fundamentos y argumentos en que se basa dicha propuesta;</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vertAlign w:val="superscript"/>
          <w:lang w:eastAsia="es-MX"/>
        </w:rPr>
      </w:pP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b/>
          <w:i/>
          <w:lang w:eastAsia="es-MX"/>
        </w:rPr>
        <w:t>Artículo 53.</w:t>
      </w:r>
      <w:r w:rsidRPr="001A581C">
        <w:rPr>
          <w:rFonts w:ascii="Palatino Linotype" w:eastAsia="Palatino Linotype" w:hAnsi="Palatino Linotype" w:cs="Palatino Linotype"/>
          <w:i/>
          <w:lang w:eastAsia="es-MX"/>
        </w:rPr>
        <w:t xml:space="preserve"> Las Unidades de Transparencia tendrán las siguientes funciones:</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X. Presentar ante el Comité, el proyecto de clasificación de información;</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 xml:space="preserve">(…) </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vertAlign w:val="superscript"/>
          <w:lang w:eastAsia="es-MX"/>
        </w:rPr>
      </w:pP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b/>
          <w:i/>
          <w:lang w:eastAsia="es-MX"/>
        </w:rPr>
        <w:t>Artículo 49.</w:t>
      </w:r>
      <w:r w:rsidRPr="001A581C">
        <w:rPr>
          <w:rFonts w:ascii="Palatino Linotype" w:eastAsia="Palatino Linotype" w:hAnsi="Palatino Linotype" w:cs="Palatino Linotype"/>
          <w:i/>
          <w:lang w:eastAsia="es-MX"/>
        </w:rPr>
        <w:t xml:space="preserve"> Los Comités de Transparencia tendrán las siguientes atribuciones:</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lastRenderedPageBreak/>
        <w:t>(…)</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b/>
          <w:i/>
          <w:lang w:eastAsia="es-MX"/>
        </w:rPr>
        <w:t>II.</w:t>
      </w:r>
      <w:r w:rsidRPr="001A581C">
        <w:rPr>
          <w:rFonts w:ascii="Palatino Linotype" w:eastAsia="Palatino Linotype" w:hAnsi="Palatino Linotype" w:cs="Palatino Linotype"/>
          <w:i/>
          <w:lang w:eastAsia="es-MX"/>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b/>
          <w:i/>
          <w:lang w:eastAsia="es-MX"/>
        </w:rPr>
        <w:t>VIII.</w:t>
      </w:r>
      <w:r w:rsidRPr="001A581C">
        <w:rPr>
          <w:rFonts w:ascii="Palatino Linotype" w:eastAsia="Palatino Linotype" w:hAnsi="Palatino Linotype" w:cs="Palatino Linotype"/>
          <w:i/>
          <w:lang w:eastAsia="es-MX"/>
        </w:rPr>
        <w:t xml:space="preserve"> Aprobar, modificar o revocar la clasificación de la información;</w:t>
      </w:r>
    </w:p>
    <w:p w:rsidR="00113C8E" w:rsidRPr="001A581C" w:rsidRDefault="00113C8E" w:rsidP="00113C8E">
      <w:pPr>
        <w:pBdr>
          <w:top w:val="nil"/>
          <w:left w:val="nil"/>
          <w:bottom w:val="nil"/>
          <w:right w:val="nil"/>
          <w:between w:val="nil"/>
        </w:pBdr>
        <w:ind w:left="567" w:right="616"/>
        <w:jc w:val="both"/>
        <w:rPr>
          <w:rFonts w:ascii="Palatino Linotype" w:eastAsia="Palatino Linotype" w:hAnsi="Palatino Linotype" w:cs="Palatino Linotype"/>
          <w:i/>
          <w:lang w:eastAsia="es-MX"/>
        </w:rPr>
      </w:pPr>
      <w:r w:rsidRPr="001A581C">
        <w:rPr>
          <w:rFonts w:ascii="Palatino Linotype" w:eastAsia="Palatino Linotype" w:hAnsi="Palatino Linotype" w:cs="Palatino Linotype"/>
          <w:i/>
          <w:lang w:eastAsia="es-MX"/>
        </w:rPr>
        <w:t>(…)</w:t>
      </w:r>
    </w:p>
    <w:p w:rsidR="00113C8E" w:rsidRPr="001A581C" w:rsidRDefault="00113C8E" w:rsidP="00113C8E">
      <w:pPr>
        <w:spacing w:line="360" w:lineRule="auto"/>
        <w:jc w:val="both"/>
        <w:rPr>
          <w:rFonts w:ascii="Palatino Linotype" w:eastAsia="Palatino Linotype" w:hAnsi="Palatino Linotype" w:cs="Palatino Linotype"/>
          <w:sz w:val="24"/>
          <w:szCs w:val="24"/>
          <w:lang w:eastAsia="es-MX"/>
        </w:rPr>
      </w:pPr>
    </w:p>
    <w:p w:rsidR="00113C8E" w:rsidRPr="001A581C" w:rsidRDefault="00113C8E" w:rsidP="00113C8E">
      <w:pPr>
        <w:spacing w:line="360" w:lineRule="auto"/>
        <w:ind w:right="51"/>
        <w:jc w:val="both"/>
        <w:rPr>
          <w:rFonts w:ascii="Palatino Linotype" w:eastAsia="Palatino Linotype" w:hAnsi="Palatino Linotype" w:cs="Palatino Linotype"/>
          <w:sz w:val="24"/>
          <w:szCs w:val="24"/>
          <w:lang w:eastAsia="es-MX"/>
        </w:rPr>
      </w:pPr>
      <w:bookmarkStart w:id="1" w:name="_heading=h.2s8eyo1" w:colFirst="0" w:colLast="0"/>
      <w:bookmarkEnd w:id="1"/>
      <w:r w:rsidRPr="001A581C">
        <w:rPr>
          <w:rFonts w:ascii="Palatino Linotype" w:eastAsia="Palatino Linotype" w:hAnsi="Palatino Linotype" w:cs="Palatino Linotype"/>
          <w:sz w:val="24"/>
          <w:szCs w:val="24"/>
          <w:lang w:eastAsia="es-MX"/>
        </w:rPr>
        <w:t xml:space="preserve">Asimismo, no </w:t>
      </w:r>
      <w:r w:rsidR="00B946EE" w:rsidRPr="001A581C">
        <w:rPr>
          <w:rFonts w:ascii="Palatino Linotype" w:eastAsia="Palatino Linotype" w:hAnsi="Palatino Linotype" w:cs="Palatino Linotype"/>
          <w:sz w:val="24"/>
          <w:szCs w:val="24"/>
          <w:lang w:eastAsia="es-MX"/>
        </w:rPr>
        <w:t>basta</w:t>
      </w:r>
      <w:r w:rsidRPr="001A581C">
        <w:rPr>
          <w:rFonts w:ascii="Palatino Linotype" w:eastAsia="Palatino Linotype" w:hAnsi="Palatino Linotype" w:cs="Palatino Linotype"/>
          <w:sz w:val="24"/>
          <w:szCs w:val="24"/>
          <w:lang w:eastAsia="es-MX"/>
        </w:rPr>
        <w:t xml:space="preserve"> mencionar que el Acuerdo del Comité de Transparencia mediante el cual se clasifique la información como reservada o </w:t>
      </w:r>
      <w:r w:rsidRPr="001A581C">
        <w:rPr>
          <w:rFonts w:ascii="Palatino Linotype" w:eastAsia="Palatino Linotype" w:hAnsi="Palatino Linotype" w:cs="Palatino Linotype"/>
          <w:b/>
          <w:sz w:val="24"/>
          <w:szCs w:val="24"/>
          <w:lang w:eastAsia="es-MX"/>
        </w:rPr>
        <w:t>confidencial</w:t>
      </w:r>
      <w:r w:rsidRPr="001A581C">
        <w:rPr>
          <w:rFonts w:ascii="Palatino Linotype" w:eastAsia="Palatino Linotype" w:hAnsi="Palatino Linotype" w:cs="Palatino Linotype"/>
          <w:sz w:val="24"/>
          <w:szCs w:val="24"/>
          <w:lang w:eastAsia="es-MX"/>
        </w:rPr>
        <w:t xml:space="preserve">, de manera </w:t>
      </w:r>
      <w:r w:rsidRPr="001A581C">
        <w:rPr>
          <w:rFonts w:ascii="Palatino Linotype" w:eastAsia="Palatino Linotype" w:hAnsi="Palatino Linotype" w:cs="Palatino Linotype"/>
          <w:b/>
          <w:sz w:val="24"/>
          <w:szCs w:val="24"/>
          <w:u w:val="single"/>
          <w:lang w:eastAsia="es-MX"/>
        </w:rPr>
        <w:t>total</w:t>
      </w:r>
      <w:r w:rsidRPr="001A581C">
        <w:rPr>
          <w:rFonts w:ascii="Palatino Linotype" w:eastAsia="Palatino Linotype" w:hAnsi="Palatino Linotype" w:cs="Palatino Linotype"/>
          <w:sz w:val="24"/>
          <w:szCs w:val="24"/>
          <w:lang w:eastAsia="es-MX"/>
        </w:rPr>
        <w:t xml:space="preserve"> o parcial</w:t>
      </w:r>
      <w:r w:rsidRPr="001A581C">
        <w:rPr>
          <w:rFonts w:ascii="Palatino Linotype" w:eastAsia="Palatino Linotype" w:hAnsi="Palatino Linotype" w:cs="Palatino Linotype"/>
          <w:b/>
          <w:sz w:val="24"/>
          <w:szCs w:val="24"/>
          <w:lang w:eastAsia="es-MX"/>
        </w:rPr>
        <w:t xml:space="preserve"> </w:t>
      </w:r>
      <w:r w:rsidRPr="001A581C">
        <w:rPr>
          <w:rFonts w:ascii="Palatino Linotype" w:eastAsia="Palatino Linotype" w:hAnsi="Palatino Linotype" w:cs="Palatino Linotype"/>
          <w:sz w:val="24"/>
          <w:szCs w:val="24"/>
          <w:lang w:eastAsia="es-MX"/>
        </w:rPr>
        <w:t>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A581C">
        <w:rPr>
          <w:rFonts w:ascii="Palatino Linotype" w:eastAsia="Palatino Linotype" w:hAnsi="Palatino Linotype" w:cs="Palatino Linotype"/>
          <w:b/>
          <w:sz w:val="24"/>
          <w:szCs w:val="24"/>
          <w:u w:val="single"/>
          <w:lang w:eastAsia="es-MX"/>
        </w:rPr>
        <w:t>,</w:t>
      </w:r>
      <w:r w:rsidRPr="001A581C">
        <w:rPr>
          <w:rFonts w:ascii="Palatino Linotype" w:eastAsia="Palatino Linotype" w:hAnsi="Palatino Linotype" w:cs="Palatino Linotype"/>
          <w:sz w:val="24"/>
          <w:szCs w:val="24"/>
          <w:lang w:eastAsia="es-MX"/>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B946EE" w:rsidRPr="001A581C" w:rsidRDefault="00B946EE" w:rsidP="00113C8E">
      <w:pPr>
        <w:spacing w:line="360" w:lineRule="auto"/>
        <w:jc w:val="both"/>
        <w:rPr>
          <w:rFonts w:ascii="Palatino Linotype" w:eastAsia="Palatino Linotype" w:hAnsi="Palatino Linotype" w:cs="Palatino Linotype"/>
          <w:sz w:val="24"/>
          <w:szCs w:val="24"/>
          <w:lang w:eastAsia="es-MX"/>
        </w:rPr>
      </w:pPr>
    </w:p>
    <w:p w:rsidR="00113C8E" w:rsidRPr="001A581C" w:rsidRDefault="00B946EE" w:rsidP="00113C8E">
      <w:p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lastRenderedPageBreak/>
        <w:t>Dada la naturaleza de los requerimientos de información</w:t>
      </w:r>
      <w:r w:rsidR="00113C8E" w:rsidRPr="001A581C">
        <w:rPr>
          <w:rFonts w:ascii="Palatino Linotype" w:eastAsia="Palatino Linotype" w:hAnsi="Palatino Linotype" w:cs="Palatino Linotype"/>
          <w:color w:val="000000"/>
          <w:sz w:val="24"/>
          <w:szCs w:val="24"/>
          <w:lang w:eastAsia="es-MX"/>
        </w:rPr>
        <w:t xml:space="preserve"> debe mencionarse que la Organización Mundial de la Salud en Ginebra, Suiza, el 27 de noviembre de 2002</w:t>
      </w:r>
      <w:r w:rsidR="00113C8E" w:rsidRPr="001A581C">
        <w:rPr>
          <w:rFonts w:ascii="Palatino Linotype" w:eastAsia="Palatino Linotype" w:hAnsi="Palatino Linotype" w:cs="Palatino Linotype"/>
          <w:color w:val="000000"/>
          <w:sz w:val="24"/>
          <w:szCs w:val="24"/>
          <w:vertAlign w:val="superscript"/>
          <w:lang w:eastAsia="es-MX"/>
        </w:rPr>
        <w:footnoteReference w:id="2"/>
      </w:r>
      <w:r w:rsidR="00113C8E" w:rsidRPr="001A581C">
        <w:rPr>
          <w:rFonts w:ascii="Palatino Linotype" w:eastAsia="Palatino Linotype" w:hAnsi="Palatino Linotype" w:cs="Palatino Linotype"/>
          <w:color w:val="000000"/>
          <w:sz w:val="24"/>
          <w:szCs w:val="24"/>
          <w:lang w:eastAsia="es-MX"/>
        </w:rPr>
        <w:t xml:space="preserve"> el Comité de Derechos Económicos, Culturales y Sociales, de las Naciones Unidas determinó que </w:t>
      </w:r>
      <w:r w:rsidR="00113C8E" w:rsidRPr="001A581C">
        <w:rPr>
          <w:rFonts w:ascii="Palatino Linotype" w:eastAsia="Palatino Linotype" w:hAnsi="Palatino Linotype" w:cs="Palatino Linotype"/>
          <w:color w:val="000000"/>
          <w:sz w:val="24"/>
          <w:szCs w:val="24"/>
          <w:u w:val="single"/>
          <w:lang w:eastAsia="es-MX"/>
        </w:rPr>
        <w:t>el agua es fundamental para la vida y la salud</w:t>
      </w:r>
      <w:r w:rsidR="00113C8E" w:rsidRPr="001A581C">
        <w:rPr>
          <w:rFonts w:ascii="Palatino Linotype" w:eastAsia="Palatino Linotype" w:hAnsi="Palatino Linotype" w:cs="Palatino Linotype"/>
          <w:color w:val="000000"/>
          <w:sz w:val="24"/>
          <w:szCs w:val="24"/>
          <w:lang w:eastAsia="es-MX"/>
        </w:rPr>
        <w:t>. La realización del derecho humano a disponer de agua es imprescindible para llevar una vida saludable, que respete la dignidad humana. Es un requisito para la realización de todos los demás derechos humanos, esto como consecuencia de aprobar una observación general(</w:t>
      </w:r>
      <w:r w:rsidR="00113C8E" w:rsidRPr="001A581C">
        <w:rPr>
          <w:rFonts w:ascii="Palatino Linotype" w:eastAsia="Palatino Linotype" w:hAnsi="Palatino Linotype" w:cs="Palatino Linotype"/>
          <w:i/>
          <w:color w:val="000000"/>
          <w:sz w:val="24"/>
          <w:szCs w:val="24"/>
          <w:lang w:eastAsia="es-MX"/>
        </w:rPr>
        <w:t>es una interpretación de las disposiciones del Pacto Internacional de Derechos Económicos, Sociales y Culturales</w:t>
      </w:r>
      <w:r w:rsidR="00113C8E" w:rsidRPr="001A581C">
        <w:rPr>
          <w:rFonts w:ascii="Palatino Linotype" w:eastAsia="Palatino Linotype" w:hAnsi="Palatino Linotype" w:cs="Palatino Linotype"/>
          <w:color w:val="000000"/>
          <w:sz w:val="24"/>
          <w:szCs w:val="24"/>
          <w:lang w:eastAsia="es-MX"/>
        </w:rPr>
        <w:t>.) sobre el agua como derecho humano, en donde los países que han ratificado el Pacto tendrán que velar por que la población entera tenga progresivamente acceso a agua de bebida potable y segura y a instalaciones de saneamiento, de forma equitativa y sin discriminación.</w:t>
      </w:r>
    </w:p>
    <w:p w:rsidR="00745952" w:rsidRPr="001A581C" w:rsidRDefault="00745952" w:rsidP="00113C8E">
      <w:pPr>
        <w:spacing w:line="360" w:lineRule="auto"/>
        <w:jc w:val="both"/>
        <w:rPr>
          <w:rFonts w:ascii="Palatino Linotype" w:eastAsia="Palatino Linotype" w:hAnsi="Palatino Linotype" w:cs="Palatino Linotype"/>
          <w:color w:val="000000"/>
          <w:sz w:val="24"/>
          <w:szCs w:val="24"/>
          <w:lang w:eastAsia="es-MX"/>
        </w:rPr>
      </w:pPr>
    </w:p>
    <w:p w:rsidR="00113C8E" w:rsidRPr="001A581C" w:rsidRDefault="00113C8E" w:rsidP="00113C8E">
      <w:p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t>En la observación general se declara que, en virtud del derecho humano a disponer de agua, todas las personas deben tener agua suficiente, asequible, accesible, segura y aceptable para usos personales y domésticos. Se exige que los países adopten estrategias y planes de acción nacionales que les permitan aproximarse de forma rápida y eficaz a la realización total del derecho a tener agua, en donde la importancia de la observación general radica en:</w:t>
      </w:r>
    </w:p>
    <w:p w:rsidR="00113C8E" w:rsidRPr="001A581C" w:rsidRDefault="00113C8E" w:rsidP="00113C8E">
      <w:pPr>
        <w:numPr>
          <w:ilvl w:val="0"/>
          <w:numId w:val="11"/>
        </w:num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lastRenderedPageBreak/>
        <w:t xml:space="preserve">Proporcionar a la sociedad civil un instrumento que responsabiliza a los gobiernos de la garantía del acceso equitativo al agua. </w:t>
      </w:r>
    </w:p>
    <w:p w:rsidR="00113C8E" w:rsidRPr="001A581C" w:rsidRDefault="00113C8E" w:rsidP="00113C8E">
      <w:pPr>
        <w:numPr>
          <w:ilvl w:val="0"/>
          <w:numId w:val="11"/>
        </w:num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t>Proporcionar un marco para prestar ayuda a los gobiernos en la formulación de políticas y estrategias eficaces que produzcan beneficios reales para la salud y la sociedad.</w:t>
      </w:r>
    </w:p>
    <w:p w:rsidR="00113C8E" w:rsidRPr="001A581C" w:rsidRDefault="00113C8E" w:rsidP="00113C8E">
      <w:pPr>
        <w:numPr>
          <w:ilvl w:val="0"/>
          <w:numId w:val="11"/>
        </w:num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t>Sitúa en primer plano a las personas más perjudicadas, en particular los pobres y los vulnerables.</w:t>
      </w:r>
    </w:p>
    <w:p w:rsidR="00113C8E" w:rsidRPr="001A581C" w:rsidRDefault="00113C8E" w:rsidP="00113C8E">
      <w:pPr>
        <w:spacing w:line="360" w:lineRule="auto"/>
        <w:jc w:val="both"/>
        <w:rPr>
          <w:rFonts w:ascii="Palatino Linotype" w:eastAsia="Palatino Linotype" w:hAnsi="Palatino Linotype" w:cs="Palatino Linotype"/>
          <w:color w:val="000000"/>
          <w:lang w:eastAsia="es-MX"/>
        </w:rPr>
      </w:pPr>
    </w:p>
    <w:p w:rsidR="004864E8" w:rsidRPr="001A581C" w:rsidRDefault="00113C8E" w:rsidP="004864E8">
      <w:pPr>
        <w:spacing w:line="360" w:lineRule="auto"/>
        <w:jc w:val="both"/>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color w:val="000000"/>
          <w:sz w:val="24"/>
          <w:szCs w:val="24"/>
          <w:lang w:eastAsia="es-MX"/>
        </w:rPr>
        <w:t xml:space="preserve">Por consiguiente, para la Organización Mundial de la Salud, el agua, como la salud, es un elemento esencial para lograr la realización de otros derechos humanos, especialmente los derechos de recibir alimentos y nutrición, </w:t>
      </w:r>
      <w:r w:rsidR="00745952" w:rsidRPr="001A581C">
        <w:rPr>
          <w:rFonts w:ascii="Palatino Linotype" w:eastAsia="Palatino Linotype" w:hAnsi="Palatino Linotype" w:cs="Palatino Linotype"/>
          <w:color w:val="000000"/>
          <w:sz w:val="24"/>
          <w:szCs w:val="24"/>
          <w:lang w:eastAsia="es-MX"/>
        </w:rPr>
        <w:t>vivienda y educación adecuados</w:t>
      </w:r>
      <w:r w:rsidR="004864E8" w:rsidRPr="001A581C">
        <w:rPr>
          <w:rFonts w:ascii="Palatino Linotype" w:eastAsia="Palatino Linotype" w:hAnsi="Palatino Linotype" w:cs="Palatino Linotype"/>
          <w:color w:val="000000"/>
          <w:sz w:val="24"/>
          <w:szCs w:val="24"/>
          <w:lang w:eastAsia="es-MX"/>
        </w:rPr>
        <w:t xml:space="preserve">. </w:t>
      </w:r>
    </w:p>
    <w:p w:rsidR="004864E8" w:rsidRPr="001A581C" w:rsidRDefault="004864E8" w:rsidP="004864E8">
      <w:pPr>
        <w:spacing w:line="360" w:lineRule="auto"/>
        <w:jc w:val="both"/>
        <w:rPr>
          <w:rFonts w:ascii="Palatino Linotype" w:eastAsia="Palatino Linotype" w:hAnsi="Palatino Linotype" w:cs="Palatino Linotype"/>
          <w:color w:val="000000"/>
          <w:sz w:val="24"/>
          <w:szCs w:val="24"/>
          <w:lang w:eastAsia="es-MX"/>
        </w:rPr>
      </w:pPr>
    </w:p>
    <w:p w:rsidR="004864E8" w:rsidRPr="001A581C" w:rsidRDefault="004864E8" w:rsidP="004864E8">
      <w:pPr>
        <w:spacing w:line="360" w:lineRule="auto"/>
        <w:jc w:val="both"/>
        <w:rPr>
          <w:rFonts w:ascii="Palatino Linotype" w:hAnsi="Palatino Linotype" w:cs="Arial"/>
          <w:bCs/>
          <w:sz w:val="24"/>
          <w:szCs w:val="24"/>
        </w:rPr>
      </w:pPr>
      <w:r w:rsidRPr="001A581C">
        <w:rPr>
          <w:rFonts w:ascii="Palatino Linotype" w:eastAsia="Palatino Linotype" w:hAnsi="Palatino Linotype" w:cs="Palatino Linotype"/>
          <w:color w:val="000000"/>
          <w:sz w:val="24"/>
          <w:szCs w:val="24"/>
          <w:lang w:eastAsia="es-MX"/>
        </w:rPr>
        <w:t xml:space="preserve">Por lo que de lo descrito en anterioridad  es de recordarse que </w:t>
      </w:r>
      <w:r w:rsidRPr="001A581C">
        <w:rPr>
          <w:rFonts w:ascii="Palatino Linotype" w:hAnsi="Palatino Linotype" w:cs="Arial"/>
          <w:bCs/>
          <w:sz w:val="24"/>
          <w:szCs w:val="24"/>
        </w:rPr>
        <w:t xml:space="preserve">el Sujeto Obligado </w:t>
      </w:r>
      <w:r w:rsidRPr="001A581C">
        <w:rPr>
          <w:rFonts w:ascii="Palatino Linotype" w:hAnsi="Palatino Linotype" w:cs="Arial"/>
          <w:bCs/>
          <w:sz w:val="24"/>
          <w:szCs w:val="24"/>
          <w:u w:val="single"/>
        </w:rPr>
        <w:t xml:space="preserve">no negó la existencia de la realización del pozo y tampoco se manifestó en sentido negativo respecto la información al contrario manifestó que </w:t>
      </w:r>
      <w:r w:rsidRPr="001A581C">
        <w:rPr>
          <w:rFonts w:ascii="Palatino Linotype" w:eastAsia="Times New Roman" w:hAnsi="Palatino Linotype" w:cs="Arial"/>
          <w:sz w:val="24"/>
          <w:u w:val="single"/>
        </w:rPr>
        <w:t xml:space="preserve">derivado de </w:t>
      </w:r>
      <w:r w:rsidRPr="001A581C">
        <w:rPr>
          <w:rFonts w:ascii="Palatino Linotype" w:hAnsi="Palatino Linotype" w:cs="Arial"/>
          <w:bCs/>
          <w:sz w:val="24"/>
          <w:szCs w:val="24"/>
          <w:u w:val="single"/>
        </w:rPr>
        <w:t>la cláusula séptima de confidencialidad no es posible proporcionar la información</w:t>
      </w:r>
      <w:r w:rsidRPr="001A581C">
        <w:rPr>
          <w:rFonts w:ascii="Palatino Linotype" w:hAnsi="Palatino Linotype" w:cs="Arial"/>
          <w:bCs/>
          <w:sz w:val="24"/>
          <w:szCs w:val="24"/>
        </w:rPr>
        <w:t xml:space="preserve">, por lo que de una búsqueda realizada este Instituto advierte que el pozo referido en solicitud </w:t>
      </w:r>
      <w:r w:rsidRPr="001A581C">
        <w:rPr>
          <w:rFonts w:ascii="Palatino Linotype" w:hAnsi="Palatino Linotype" w:cs="Arial"/>
          <w:b/>
          <w:bCs/>
          <w:sz w:val="24"/>
          <w:szCs w:val="24"/>
        </w:rPr>
        <w:t xml:space="preserve">el Sujeto Obligado que </w:t>
      </w:r>
      <w:r w:rsidR="006D6961" w:rsidRPr="001A581C">
        <w:rPr>
          <w:rFonts w:ascii="Palatino Linotype" w:hAnsi="Palatino Linotype" w:cs="Arial"/>
          <w:b/>
          <w:bCs/>
          <w:sz w:val="24"/>
          <w:szCs w:val="24"/>
        </w:rPr>
        <w:t>está</w:t>
      </w:r>
      <w:r w:rsidRPr="001A581C">
        <w:rPr>
          <w:rFonts w:ascii="Palatino Linotype" w:hAnsi="Palatino Linotype" w:cs="Arial"/>
          <w:b/>
          <w:bCs/>
          <w:sz w:val="24"/>
          <w:szCs w:val="24"/>
        </w:rPr>
        <w:t xml:space="preserve"> realizando la construcción del pozo corresponde al Ayuntamiento de Tlalnepantla</w:t>
      </w:r>
      <w:r w:rsidRPr="001A581C">
        <w:rPr>
          <w:rFonts w:ascii="Palatino Linotype" w:hAnsi="Palatino Linotype" w:cs="Arial"/>
          <w:bCs/>
          <w:sz w:val="24"/>
          <w:szCs w:val="24"/>
        </w:rPr>
        <w:t xml:space="preserve"> </w:t>
      </w:r>
      <w:r w:rsidR="006D6961" w:rsidRPr="001A581C">
        <w:rPr>
          <w:rFonts w:ascii="Palatino Linotype" w:hAnsi="Palatino Linotype" w:cs="Arial"/>
          <w:bCs/>
          <w:sz w:val="24"/>
          <w:szCs w:val="24"/>
        </w:rPr>
        <w:t xml:space="preserve">Sujeto Obligado diverso al </w:t>
      </w:r>
      <w:r w:rsidR="006D6961" w:rsidRPr="001A581C">
        <w:rPr>
          <w:rFonts w:ascii="Palatino Linotype" w:hAnsi="Palatino Linotype"/>
          <w:bCs/>
          <w:color w:val="000000"/>
          <w:sz w:val="24"/>
          <w:szCs w:val="24"/>
        </w:rPr>
        <w:t xml:space="preserve">Organismo Público Descentralizado para la Prestación de Los </w:t>
      </w:r>
      <w:r w:rsidR="006D6961" w:rsidRPr="001A581C">
        <w:rPr>
          <w:rFonts w:ascii="Palatino Linotype" w:hAnsi="Palatino Linotype"/>
          <w:bCs/>
          <w:color w:val="000000"/>
          <w:sz w:val="24"/>
          <w:szCs w:val="24"/>
        </w:rPr>
        <w:lastRenderedPageBreak/>
        <w:t>Servicios de Agua Potable Alcantarillado y Saneamiento del Municipio de Tlalnepantla de Baz</w:t>
      </w:r>
      <w:r w:rsidR="006D6961" w:rsidRPr="001A581C">
        <w:rPr>
          <w:rFonts w:ascii="Palatino Linotype" w:hAnsi="Palatino Linotype" w:cs="Arial"/>
          <w:bCs/>
          <w:sz w:val="24"/>
          <w:szCs w:val="24"/>
        </w:rPr>
        <w:t xml:space="preserve">, en este sentido conforme lo expresado por el Ayuntamiento de Tlalnepantla </w:t>
      </w:r>
      <w:r w:rsidRPr="001A581C">
        <w:rPr>
          <w:rFonts w:ascii="Palatino Linotype" w:hAnsi="Palatino Linotype" w:cs="Arial"/>
          <w:bCs/>
          <w:sz w:val="24"/>
          <w:szCs w:val="24"/>
        </w:rPr>
        <w:t>el</w:t>
      </w:r>
      <w:r w:rsidR="006D6961" w:rsidRPr="001A581C">
        <w:rPr>
          <w:rFonts w:ascii="Palatino Linotype" w:hAnsi="Palatino Linotype" w:cs="Arial"/>
          <w:bCs/>
          <w:sz w:val="24"/>
          <w:szCs w:val="24"/>
        </w:rPr>
        <w:t xml:space="preserve"> pozo de agua</w:t>
      </w:r>
      <w:r w:rsidRPr="001A581C">
        <w:rPr>
          <w:rFonts w:ascii="Palatino Linotype" w:hAnsi="Palatino Linotype" w:cs="Arial"/>
          <w:bCs/>
          <w:sz w:val="24"/>
          <w:szCs w:val="24"/>
        </w:rPr>
        <w:t xml:space="preserve"> cual </w:t>
      </w:r>
      <w:r w:rsidRPr="001A581C">
        <w:rPr>
          <w:rFonts w:ascii="Palatino Linotype" w:hAnsi="Palatino Linotype"/>
          <w:color w:val="212529"/>
          <w:sz w:val="24"/>
          <w:szCs w:val="24"/>
          <w:shd w:val="clear" w:color="auto" w:fill="FFFFFF"/>
        </w:rPr>
        <w:t xml:space="preserve">tiene como objetivo combatir la falta de abastecimiento del agua y llevar este elemento básico para la subsistencia de todas y todos, el Presidente Municipal </w:t>
      </w:r>
      <w:proofErr w:type="spellStart"/>
      <w:r w:rsidRPr="001A581C">
        <w:rPr>
          <w:rFonts w:ascii="Palatino Linotype" w:hAnsi="Palatino Linotype"/>
          <w:color w:val="212529"/>
          <w:sz w:val="24"/>
          <w:szCs w:val="24"/>
          <w:shd w:val="clear" w:color="auto" w:fill="FFFFFF"/>
        </w:rPr>
        <w:t>Raciel</w:t>
      </w:r>
      <w:proofErr w:type="spellEnd"/>
      <w:r w:rsidRPr="001A581C">
        <w:rPr>
          <w:rFonts w:ascii="Palatino Linotype" w:hAnsi="Palatino Linotype"/>
          <w:color w:val="212529"/>
          <w:sz w:val="24"/>
          <w:szCs w:val="24"/>
          <w:shd w:val="clear" w:color="auto" w:fill="FFFFFF"/>
        </w:rPr>
        <w:t xml:space="preserve"> Pérez Cruz dio el banderazo de inicio a los trabajos de construcción de pozo profundo de agua entubada “Los Rosarios”</w:t>
      </w:r>
      <w:r w:rsidRPr="001A581C">
        <w:rPr>
          <w:rStyle w:val="Refdenotaalpie"/>
          <w:rFonts w:ascii="Palatino Linotype" w:hAnsi="Palatino Linotype"/>
          <w:color w:val="212529"/>
          <w:sz w:val="24"/>
          <w:szCs w:val="24"/>
          <w:shd w:val="clear" w:color="auto" w:fill="FFFFFF"/>
        </w:rPr>
        <w:footnoteReference w:id="3"/>
      </w:r>
      <w:r w:rsidRPr="001A581C">
        <w:rPr>
          <w:rFonts w:ascii="Palatino Linotype" w:hAnsi="Palatino Linotype"/>
          <w:color w:val="212529"/>
          <w:sz w:val="24"/>
          <w:szCs w:val="24"/>
          <w:shd w:val="clear" w:color="auto" w:fill="FFFFFF"/>
        </w:rPr>
        <w:t xml:space="preserve">, sirva de sustento la siguiente nota informativa del portal del Ayuntamiento de </w:t>
      </w:r>
      <w:r w:rsidRPr="001A581C">
        <w:rPr>
          <w:rFonts w:ascii="Palatino Linotype" w:hAnsi="Palatino Linotype" w:cs="Arial"/>
          <w:bCs/>
          <w:sz w:val="24"/>
          <w:szCs w:val="24"/>
        </w:rPr>
        <w:t xml:space="preserve">Tlalnepantla; </w:t>
      </w:r>
    </w:p>
    <w:p w:rsidR="004864E8" w:rsidRPr="001A581C" w:rsidRDefault="004864E8" w:rsidP="004864E8">
      <w:pPr>
        <w:spacing w:line="360" w:lineRule="auto"/>
        <w:jc w:val="center"/>
        <w:rPr>
          <w:rFonts w:ascii="Palatino Linotype" w:eastAsia="Palatino Linotype" w:hAnsi="Palatino Linotype" w:cs="Palatino Linotype"/>
          <w:color w:val="000000"/>
          <w:sz w:val="24"/>
          <w:szCs w:val="24"/>
          <w:lang w:eastAsia="es-MX"/>
        </w:rPr>
      </w:pPr>
      <w:r w:rsidRPr="001A581C">
        <w:rPr>
          <w:rFonts w:ascii="Palatino Linotype" w:eastAsia="Palatino Linotype" w:hAnsi="Palatino Linotype" w:cs="Palatino Linotype"/>
          <w:noProof/>
          <w:color w:val="000000"/>
          <w:sz w:val="24"/>
          <w:szCs w:val="24"/>
          <w:lang w:eastAsia="es-MX"/>
        </w:rPr>
        <w:drawing>
          <wp:inline distT="0" distB="0" distL="0" distR="0" wp14:anchorId="533E9CB2" wp14:editId="69B3B8E4">
            <wp:extent cx="3752698" cy="2928620"/>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0237" cy="2950111"/>
                    </a:xfrm>
                    <a:prstGeom prst="rect">
                      <a:avLst/>
                    </a:prstGeom>
                  </pic:spPr>
                </pic:pic>
              </a:graphicData>
            </a:graphic>
          </wp:inline>
        </w:drawing>
      </w:r>
    </w:p>
    <w:p w:rsidR="004864E8" w:rsidRPr="001A581C" w:rsidRDefault="004864E8" w:rsidP="004864E8">
      <w:pPr>
        <w:spacing w:line="360" w:lineRule="auto"/>
        <w:ind w:right="39"/>
        <w:jc w:val="both"/>
        <w:rPr>
          <w:rFonts w:ascii="Palatino Linotype" w:eastAsia="Palatino Linotype" w:hAnsi="Palatino Linotype" w:cs="Palatino Linotype"/>
          <w:color w:val="000000"/>
          <w:sz w:val="24"/>
          <w:szCs w:val="24"/>
        </w:rPr>
      </w:pPr>
      <w:r w:rsidRPr="001A581C">
        <w:rPr>
          <w:rFonts w:ascii="Palatino Linotype" w:eastAsia="Palatino Linotype" w:hAnsi="Palatino Linotype" w:cs="Palatino Linotype"/>
          <w:color w:val="000000"/>
          <w:sz w:val="24"/>
          <w:szCs w:val="24"/>
        </w:rPr>
        <w:t xml:space="preserve">De lo vertido en líneas anteriores este Instituto advierte que el Sujeto Obligado </w:t>
      </w:r>
      <w:r w:rsidRPr="001A581C">
        <w:rPr>
          <w:rFonts w:ascii="Palatino Linotype" w:eastAsia="Palatino Linotype" w:hAnsi="Palatino Linotype" w:cs="Palatino Linotype"/>
          <w:color w:val="000000"/>
          <w:sz w:val="24"/>
          <w:szCs w:val="24"/>
          <w:u w:val="single"/>
        </w:rPr>
        <w:t xml:space="preserve">cuenta con las atribuciones </w:t>
      </w:r>
      <w:r w:rsidR="00CF4051" w:rsidRPr="001A581C">
        <w:rPr>
          <w:rFonts w:ascii="Palatino Linotype" w:eastAsia="Palatino Linotype" w:hAnsi="Palatino Linotype" w:cs="Palatino Linotype"/>
          <w:color w:val="000000"/>
          <w:sz w:val="24"/>
          <w:szCs w:val="24"/>
          <w:u w:val="single"/>
        </w:rPr>
        <w:t xml:space="preserve">y </w:t>
      </w:r>
      <w:r w:rsidRPr="001A581C">
        <w:rPr>
          <w:rFonts w:ascii="Palatino Linotype" w:eastAsia="Palatino Linotype" w:hAnsi="Palatino Linotype" w:cs="Palatino Linotype"/>
          <w:b/>
          <w:color w:val="000000"/>
          <w:sz w:val="24"/>
          <w:szCs w:val="24"/>
          <w:u w:val="single"/>
        </w:rPr>
        <w:t>la competencia</w:t>
      </w:r>
      <w:r w:rsidRPr="001A581C">
        <w:rPr>
          <w:rFonts w:ascii="Palatino Linotype" w:eastAsia="Palatino Linotype" w:hAnsi="Palatino Linotype" w:cs="Palatino Linotype"/>
          <w:color w:val="000000"/>
          <w:sz w:val="24"/>
          <w:szCs w:val="24"/>
          <w:u w:val="single"/>
        </w:rPr>
        <w:t xml:space="preserve"> </w:t>
      </w:r>
      <w:r w:rsidR="00CF4051" w:rsidRPr="001A581C">
        <w:rPr>
          <w:rFonts w:ascii="Palatino Linotype" w:eastAsia="Palatino Linotype" w:hAnsi="Palatino Linotype" w:cs="Palatino Linotype"/>
          <w:b/>
          <w:color w:val="000000"/>
          <w:sz w:val="24"/>
          <w:szCs w:val="24"/>
          <w:u w:val="single"/>
        </w:rPr>
        <w:t xml:space="preserve">concurrente </w:t>
      </w:r>
      <w:r w:rsidRPr="001A581C">
        <w:rPr>
          <w:rFonts w:ascii="Palatino Linotype" w:eastAsia="Palatino Linotype" w:hAnsi="Palatino Linotype" w:cs="Palatino Linotype"/>
          <w:color w:val="000000"/>
          <w:sz w:val="24"/>
          <w:szCs w:val="24"/>
          <w:u w:val="single"/>
        </w:rPr>
        <w:t>para conocer respecto la información motivo de la presente garantía secundaria</w:t>
      </w:r>
      <w:r w:rsidRPr="001A581C">
        <w:rPr>
          <w:rFonts w:ascii="Palatino Linotype" w:eastAsia="Palatino Linotype" w:hAnsi="Palatino Linotype" w:cs="Palatino Linotype"/>
          <w:color w:val="000000"/>
          <w:sz w:val="24"/>
          <w:szCs w:val="24"/>
        </w:rPr>
        <w:t xml:space="preserve">. </w:t>
      </w:r>
      <w:r w:rsidRPr="001A581C">
        <w:rPr>
          <w:rFonts w:ascii="Palatino Linotype" w:hAnsi="Palatino Linotype"/>
          <w:bCs/>
          <w:sz w:val="24"/>
          <w:szCs w:val="24"/>
        </w:rPr>
        <w:t xml:space="preserve">Por lo que resulta imprescindible traer a </w:t>
      </w:r>
      <w:r w:rsidRPr="001A581C">
        <w:rPr>
          <w:rFonts w:ascii="Palatino Linotype" w:hAnsi="Palatino Linotype"/>
          <w:bCs/>
          <w:sz w:val="24"/>
          <w:szCs w:val="24"/>
        </w:rPr>
        <w:lastRenderedPageBreak/>
        <w:t xml:space="preserve">colación </w:t>
      </w:r>
      <w:r w:rsidRPr="001A581C">
        <w:rPr>
          <w:rFonts w:ascii="Palatino Linotype" w:hAnsi="Palatino Linotype" w:cs="Arial"/>
          <w:sz w:val="24"/>
          <w:szCs w:val="24"/>
        </w:rPr>
        <w:t>l</w:t>
      </w:r>
      <w:r w:rsidRPr="001A581C">
        <w:rPr>
          <w:rFonts w:ascii="Palatino Linotype" w:eastAsia="Palatino Linotype" w:hAnsi="Palatino Linotype" w:cs="Palatino Linotype"/>
          <w:bCs/>
          <w:sz w:val="24"/>
          <w:szCs w:val="24"/>
        </w:rPr>
        <w:t>a interpretación realizada por</w:t>
      </w:r>
      <w:r w:rsidRPr="001A581C">
        <w:rPr>
          <w:rFonts w:ascii="Palatino Linotype" w:hAnsi="Palatino Linotype" w:cs="Arial"/>
          <w:sz w:val="24"/>
          <w:szCs w:val="24"/>
        </w:rPr>
        <w:t xml:space="preserve"> e</w:t>
      </w:r>
      <w:r w:rsidRPr="001A581C">
        <w:rPr>
          <w:rFonts w:ascii="Palatino Linotype" w:eastAsia="Palatino Linotype" w:hAnsi="Palatino Linotype" w:cs="Palatino Linotype"/>
          <w:bCs/>
          <w:sz w:val="24"/>
          <w:szCs w:val="24"/>
        </w:rPr>
        <w:t>l Pleno del Instituto conforme lo dispuesto en los artículos 49 fracción II y 167 de la Ley de la materia y se emitió el criterio reiterado 01/19, en el que se estableció lo siguiente:</w:t>
      </w:r>
    </w:p>
    <w:p w:rsidR="004864E8" w:rsidRPr="001A581C" w:rsidRDefault="004864E8" w:rsidP="004864E8">
      <w:pPr>
        <w:spacing w:line="360" w:lineRule="auto"/>
        <w:ind w:left="567" w:right="606"/>
        <w:jc w:val="both"/>
        <w:rPr>
          <w:rFonts w:ascii="Palatino Linotype" w:eastAsia="Palatino Linotype" w:hAnsi="Palatino Linotype" w:cs="Palatino Linotype"/>
          <w:b/>
          <w:i/>
          <w:iCs/>
        </w:rPr>
      </w:pPr>
      <w:r w:rsidRPr="001A581C">
        <w:rPr>
          <w:rFonts w:ascii="Palatino Linotype" w:eastAsia="Palatino Linotype" w:hAnsi="Palatino Linotype" w:cs="Palatino Linotype"/>
          <w:b/>
          <w:i/>
          <w:iCs/>
        </w:rPr>
        <w:t>DECLARATORIA DE INCOMPETENCIA DEL SUJETO OBLIGADO. SUPUESTO PARA CONFIRMARLA POR ACUERDO DEL COMITÉ DE TRANSPARENCIA.</w:t>
      </w:r>
    </w:p>
    <w:p w:rsidR="004864E8" w:rsidRPr="001A581C" w:rsidRDefault="004864E8" w:rsidP="004864E8">
      <w:pPr>
        <w:spacing w:line="360" w:lineRule="auto"/>
        <w:ind w:left="567" w:right="606"/>
        <w:jc w:val="both"/>
        <w:rPr>
          <w:rFonts w:ascii="Palatino Linotype" w:eastAsia="Palatino Linotype" w:hAnsi="Palatino Linotype" w:cs="Palatino Linotype"/>
          <w:bCs/>
          <w:i/>
          <w:iCs/>
        </w:rPr>
      </w:pPr>
      <w:r w:rsidRPr="001A581C">
        <w:rPr>
          <w:rFonts w:ascii="Palatino Linotype" w:eastAsia="Palatino Linotype" w:hAnsi="Palatino Linotype" w:cs="Palatino Linotype"/>
          <w:b/>
          <w:i/>
          <w:iCs/>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1A581C">
        <w:rPr>
          <w:rFonts w:ascii="Palatino Linotype" w:eastAsia="Palatino Linotype" w:hAnsi="Palatino Linotype" w:cs="Palatino Linotype"/>
          <w:bCs/>
          <w:i/>
          <w:iCs/>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CF4051" w:rsidRPr="001A581C" w:rsidRDefault="00CF4051" w:rsidP="004864E8">
      <w:pPr>
        <w:spacing w:line="360" w:lineRule="auto"/>
        <w:ind w:right="39"/>
        <w:jc w:val="both"/>
        <w:rPr>
          <w:rFonts w:ascii="Palatino Linotype" w:eastAsia="Palatino Linotype" w:hAnsi="Palatino Linotype" w:cs="Palatino Linotype"/>
          <w:bCs/>
        </w:rPr>
      </w:pPr>
    </w:p>
    <w:p w:rsidR="004864E8" w:rsidRPr="001A581C" w:rsidRDefault="004864E8" w:rsidP="004864E8">
      <w:pPr>
        <w:spacing w:line="360" w:lineRule="auto"/>
        <w:ind w:right="39"/>
        <w:jc w:val="both"/>
        <w:rPr>
          <w:rFonts w:ascii="Palatino Linotype" w:eastAsia="Palatino Linotype" w:hAnsi="Palatino Linotype" w:cs="Palatino Linotype"/>
          <w:bCs/>
          <w:sz w:val="24"/>
          <w:szCs w:val="24"/>
        </w:rPr>
      </w:pPr>
      <w:r w:rsidRPr="001A581C">
        <w:rPr>
          <w:rFonts w:ascii="Palatino Linotype" w:eastAsia="Palatino Linotype" w:hAnsi="Palatino Linotype" w:cs="Palatino Linotype"/>
          <w:bCs/>
          <w:sz w:val="24"/>
          <w:szCs w:val="24"/>
        </w:rPr>
        <w:t>Asimismo, se determinó viable adoptar el criterio con clave de control orientador SO/002/2020 emitido por el Instituto Nacional de Transparencia, Acceso a la Información y Protección de Datos Personales (INAI), que a la letra estipula lo siguiente:</w:t>
      </w:r>
    </w:p>
    <w:p w:rsidR="004864E8" w:rsidRPr="001A581C" w:rsidRDefault="004864E8" w:rsidP="004864E8">
      <w:pPr>
        <w:spacing w:line="360" w:lineRule="auto"/>
        <w:ind w:left="567" w:right="606"/>
        <w:jc w:val="both"/>
        <w:rPr>
          <w:rFonts w:ascii="Palatino Linotype" w:eastAsia="Palatino Linotype" w:hAnsi="Palatino Linotype" w:cs="Palatino Linotype"/>
          <w:b/>
          <w:i/>
          <w:u w:val="single"/>
        </w:rPr>
      </w:pPr>
      <w:r w:rsidRPr="001A581C">
        <w:rPr>
          <w:rFonts w:ascii="Palatino Linotype" w:eastAsia="Palatino Linotype" w:hAnsi="Palatino Linotype" w:cs="Palatino Linotype"/>
          <w:b/>
          <w:bCs/>
          <w:i/>
        </w:rPr>
        <w:lastRenderedPageBreak/>
        <w:t xml:space="preserve">Declaración de incompetencia por parte del Comité, cuando no sea notoria o manifiesta. </w:t>
      </w:r>
      <w:r w:rsidRPr="001A581C">
        <w:rPr>
          <w:rFonts w:ascii="Palatino Linotype" w:eastAsia="Palatino Linotype" w:hAnsi="Palatino Linotype" w:cs="Palatino Linotype"/>
          <w:bCs/>
          <w:i/>
        </w:rPr>
        <w:t xml:space="preserve"> Cuando la normatividad que prevé las atribuciones del sujeto </w:t>
      </w:r>
      <w:r w:rsidRPr="001A581C">
        <w:rPr>
          <w:rFonts w:ascii="Palatino Linotype" w:eastAsia="Palatino Linotype" w:hAnsi="Palatino Linotype" w:cs="Palatino Linotype"/>
          <w:b/>
          <w:i/>
          <w:u w:val="single"/>
        </w:rPr>
        <w:t>obligado no sea clara en delimitar su competencia respecto a lo requerido por la persona solicitante y resulte necesario efectuar un análisis mayor para determinar la incompetencia, ésta debe ser declarada por el Comité de Transparencia.</w:t>
      </w:r>
    </w:p>
    <w:p w:rsidR="004864E8" w:rsidRPr="001A581C" w:rsidRDefault="004864E8" w:rsidP="004864E8">
      <w:pPr>
        <w:spacing w:line="360" w:lineRule="auto"/>
        <w:ind w:right="39"/>
        <w:jc w:val="both"/>
        <w:rPr>
          <w:rFonts w:ascii="Palatino Linotype" w:eastAsia="Palatino Linotype" w:hAnsi="Palatino Linotype" w:cs="Palatino Linotype"/>
          <w:bCs/>
        </w:rPr>
      </w:pPr>
    </w:p>
    <w:p w:rsidR="004864E8" w:rsidRPr="001A581C" w:rsidRDefault="004864E8" w:rsidP="004864E8">
      <w:pPr>
        <w:spacing w:line="360" w:lineRule="auto"/>
        <w:ind w:right="39"/>
        <w:jc w:val="both"/>
        <w:rPr>
          <w:rFonts w:ascii="Palatino Linotype" w:eastAsia="Palatino Linotype" w:hAnsi="Palatino Linotype" w:cs="Palatino Linotype"/>
          <w:b/>
          <w:sz w:val="24"/>
          <w:szCs w:val="24"/>
        </w:rPr>
      </w:pPr>
      <w:r w:rsidRPr="001A581C">
        <w:rPr>
          <w:rFonts w:ascii="Palatino Linotype" w:eastAsia="Palatino Linotype" w:hAnsi="Palatino Linotype" w:cs="Palatino Linotype"/>
          <w:bCs/>
          <w:sz w:val="24"/>
          <w:szCs w:val="24"/>
        </w:rPr>
        <w:t xml:space="preserve">Así, del contenido de ambos criterios se ha concluido que </w:t>
      </w:r>
      <w:r w:rsidRPr="001A581C">
        <w:rPr>
          <w:rFonts w:ascii="Palatino Linotype" w:eastAsia="Palatino Linotype" w:hAnsi="Palatino Linotype" w:cs="Palatino Linotype"/>
          <w:b/>
          <w:sz w:val="24"/>
          <w:szCs w:val="24"/>
        </w:rPr>
        <w:t xml:space="preserve">es necesario que los sujetos obligados hagan entrega del acuerdo que emitan sus Comités de Transparencia mediante los cuales se confirme la declaratoria de incompetencia, con la finalidad de que, </w:t>
      </w:r>
      <w:r w:rsidRPr="001A581C">
        <w:rPr>
          <w:rFonts w:ascii="Palatino Linotype" w:eastAsia="Palatino Linotype" w:hAnsi="Palatino Linotype" w:cs="Palatino Linotype"/>
          <w:b/>
          <w:sz w:val="24"/>
          <w:szCs w:val="24"/>
          <w:u w:val="single"/>
        </w:rPr>
        <w:t>ante la incertidumbre derivada de que dicha incompetencia no es clara, evidente o notoria</w:t>
      </w:r>
      <w:r w:rsidRPr="001A581C">
        <w:rPr>
          <w:rFonts w:ascii="Palatino Linotype" w:eastAsia="Palatino Linotype" w:hAnsi="Palatino Linotype" w:cs="Palatino Linotype"/>
          <w:b/>
          <w:sz w:val="24"/>
          <w:szCs w:val="24"/>
        </w:rPr>
        <w:t>,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rsidR="00524BC7" w:rsidRPr="001A581C" w:rsidRDefault="00524BC7" w:rsidP="00CF4051">
      <w:pPr>
        <w:spacing w:line="360" w:lineRule="auto"/>
        <w:jc w:val="both"/>
      </w:pPr>
    </w:p>
    <w:p w:rsidR="00CF4051" w:rsidRPr="001A581C" w:rsidRDefault="00524BC7" w:rsidP="00524BC7">
      <w:pPr>
        <w:pStyle w:val="Prrafodelista"/>
        <w:spacing w:line="360" w:lineRule="auto"/>
        <w:ind w:left="0"/>
        <w:jc w:val="both"/>
        <w:rPr>
          <w:rFonts w:ascii="Palatino Linotype" w:hAnsi="Palatino Linotype" w:cs="Arial"/>
          <w:bCs/>
          <w:sz w:val="24"/>
          <w:szCs w:val="24"/>
        </w:rPr>
      </w:pPr>
      <w:r w:rsidRPr="001A581C">
        <w:rPr>
          <w:rFonts w:ascii="Palatino Linotype" w:eastAsia="Palatino Linotype" w:hAnsi="Palatino Linotype" w:cs="Palatino Linotype"/>
          <w:color w:val="000000"/>
          <w:sz w:val="24"/>
          <w:szCs w:val="24"/>
        </w:rPr>
        <w:t>Por lo que</w:t>
      </w:r>
      <w:r w:rsidR="00CF4051" w:rsidRPr="001A581C">
        <w:rPr>
          <w:rFonts w:ascii="Palatino Linotype" w:eastAsia="Palatino Linotype" w:hAnsi="Palatino Linotype" w:cs="Palatino Linotype"/>
          <w:color w:val="000000"/>
          <w:sz w:val="24"/>
          <w:szCs w:val="24"/>
        </w:rPr>
        <w:t xml:space="preserve"> de lo descrito con anterioridad este Instituto advierte la competencia concurrente para conocer de la información motivo de la presente garantía secundaria pues se desprende del pronunciamiento del Sujeto Obligado que puede poseer o administrar la información al manifestar que se había </w:t>
      </w:r>
      <w:r w:rsidR="00CF4051" w:rsidRPr="001A581C">
        <w:rPr>
          <w:rFonts w:ascii="Palatino Linotype" w:hAnsi="Palatino Linotype" w:cs="Arial"/>
          <w:bCs/>
          <w:sz w:val="24"/>
          <w:szCs w:val="24"/>
        </w:rPr>
        <w:t xml:space="preserve">celebrado un convenio de colaboración Institucional con el Municipio de Tlalnepantla de Baz, </w:t>
      </w:r>
      <w:r w:rsidR="00CF4051" w:rsidRPr="001A581C">
        <w:rPr>
          <w:rFonts w:ascii="Palatino Linotype" w:hAnsi="Palatino Linotype" w:cs="Arial"/>
          <w:bCs/>
          <w:sz w:val="24"/>
          <w:szCs w:val="24"/>
          <w:u w:val="single"/>
        </w:rPr>
        <w:t>para supervisar la obra</w:t>
      </w:r>
      <w:r w:rsidR="00CF4051" w:rsidRPr="001A581C">
        <w:rPr>
          <w:rFonts w:ascii="Palatino Linotype" w:hAnsi="Palatino Linotype" w:cs="Arial"/>
          <w:bCs/>
          <w:sz w:val="24"/>
          <w:szCs w:val="24"/>
        </w:rPr>
        <w:t xml:space="preserve">  y que se encontraba impedido para hacer entrega de la información de conformidad </w:t>
      </w:r>
      <w:r w:rsidR="00CF4051" w:rsidRPr="001A581C">
        <w:rPr>
          <w:rFonts w:ascii="Palatino Linotype" w:hAnsi="Palatino Linotype" w:cs="Arial"/>
          <w:bCs/>
          <w:sz w:val="24"/>
          <w:szCs w:val="24"/>
        </w:rPr>
        <w:lastRenderedPageBreak/>
        <w:t xml:space="preserve">con la cláusula séptima de confidencialidad no es posible proporcionar la información </w:t>
      </w:r>
      <w:r w:rsidR="00CF4051" w:rsidRPr="001A581C">
        <w:rPr>
          <w:rFonts w:ascii="Palatino Linotype" w:hAnsi="Palatino Linotype" w:cs="Arial"/>
          <w:b/>
          <w:bCs/>
          <w:sz w:val="24"/>
          <w:szCs w:val="24"/>
        </w:rPr>
        <w:t>sin que se advirtiera de manera fundada y motivada la causal de procedencia de clasificación en términos del artículo 143  de la Ley de Transparencia Local al referir que era información confidencial</w:t>
      </w:r>
      <w:r w:rsidR="00CF4051" w:rsidRPr="001A581C">
        <w:rPr>
          <w:rFonts w:ascii="Palatino Linotype" w:hAnsi="Palatino Linotype" w:cs="Arial"/>
          <w:bCs/>
          <w:sz w:val="24"/>
          <w:szCs w:val="24"/>
        </w:rPr>
        <w:t>.</w:t>
      </w:r>
    </w:p>
    <w:p w:rsidR="00354546" w:rsidRPr="001A581C" w:rsidRDefault="00354546" w:rsidP="00524BC7">
      <w:pPr>
        <w:spacing w:after="0" w:line="360" w:lineRule="auto"/>
        <w:jc w:val="both"/>
        <w:rPr>
          <w:rFonts w:ascii="Palatino Linotype" w:eastAsia="Palatino Linotype" w:hAnsi="Palatino Linotype" w:cs="Palatino Linotype"/>
          <w:sz w:val="24"/>
          <w:szCs w:val="24"/>
        </w:rPr>
      </w:pPr>
    </w:p>
    <w:p w:rsidR="00CF4051" w:rsidRPr="001A581C" w:rsidRDefault="00CF4051" w:rsidP="00CF4051">
      <w:pPr>
        <w:spacing w:after="0" w:line="360" w:lineRule="auto"/>
        <w:jc w:val="both"/>
        <w:rPr>
          <w:rFonts w:ascii="Palatino Linotype" w:hAnsi="Palatino Linotype"/>
          <w:color w:val="000000"/>
          <w:sz w:val="24"/>
          <w:szCs w:val="24"/>
        </w:rPr>
      </w:pPr>
      <w:r w:rsidRPr="001A581C">
        <w:rPr>
          <w:rFonts w:ascii="Palatino Linotype" w:eastAsia="Palatino Linotype" w:hAnsi="Palatino Linotype" w:cs="Palatino Linotype"/>
          <w:sz w:val="24"/>
          <w:szCs w:val="24"/>
        </w:rPr>
        <w:t xml:space="preserve">Por lo que resulta dable ordenar de ser procedente en versión pública de la obra referida en solicitud </w:t>
      </w:r>
      <w:r w:rsidR="00DC1CB1" w:rsidRPr="001A581C">
        <w:rPr>
          <w:rFonts w:ascii="Palatino Linotype" w:hAnsi="Palatino Linotype"/>
          <w:color w:val="000000"/>
          <w:sz w:val="24"/>
          <w:szCs w:val="24"/>
        </w:rPr>
        <w:t xml:space="preserve">el soporte documental que </w:t>
      </w:r>
      <w:proofErr w:type="spellStart"/>
      <w:r w:rsidR="00DC1CB1" w:rsidRPr="001A581C">
        <w:rPr>
          <w:rFonts w:ascii="Palatino Linotype" w:hAnsi="Palatino Linotype"/>
          <w:color w:val="000000"/>
          <w:sz w:val="24"/>
          <w:szCs w:val="24"/>
        </w:rPr>
        <w:t>de</w:t>
      </w:r>
      <w:proofErr w:type="spellEnd"/>
      <w:r w:rsidR="00DC1CB1" w:rsidRPr="001A581C">
        <w:rPr>
          <w:rFonts w:ascii="Palatino Linotype" w:hAnsi="Palatino Linotype"/>
          <w:color w:val="000000"/>
          <w:sz w:val="24"/>
          <w:szCs w:val="24"/>
        </w:rPr>
        <w:t xml:space="preserve"> cuenta de l</w:t>
      </w:r>
      <w:r w:rsidRPr="001A581C">
        <w:rPr>
          <w:rFonts w:ascii="Palatino Linotype" w:hAnsi="Palatino Linotype"/>
          <w:color w:val="000000"/>
          <w:sz w:val="24"/>
          <w:szCs w:val="24"/>
        </w:rPr>
        <w:t>os Permiso de perforación otorgados por la Comisión Nacional del Agua (C</w:t>
      </w:r>
      <w:r w:rsidR="00DC1CB1" w:rsidRPr="001A581C">
        <w:rPr>
          <w:rFonts w:ascii="Palatino Linotype" w:hAnsi="Palatino Linotype"/>
          <w:color w:val="000000"/>
          <w:sz w:val="24"/>
          <w:szCs w:val="24"/>
        </w:rPr>
        <w:t>ONAGUA), l</w:t>
      </w:r>
      <w:r w:rsidRPr="001A581C">
        <w:rPr>
          <w:rFonts w:ascii="Palatino Linotype" w:hAnsi="Palatino Linotype"/>
          <w:color w:val="000000"/>
          <w:sz w:val="24"/>
          <w:szCs w:val="24"/>
        </w:rPr>
        <w:t xml:space="preserve">a Concesión de aprovechamiento del agua de la CONAGUA, </w:t>
      </w:r>
      <w:r w:rsidR="00DC1CB1" w:rsidRPr="001A581C">
        <w:rPr>
          <w:rFonts w:ascii="Palatino Linotype" w:hAnsi="Palatino Linotype"/>
          <w:color w:val="000000"/>
          <w:sz w:val="24"/>
          <w:szCs w:val="24"/>
        </w:rPr>
        <w:t>e</w:t>
      </w:r>
      <w:r w:rsidRPr="001A581C">
        <w:rPr>
          <w:rFonts w:ascii="Palatino Linotype" w:hAnsi="Palatino Linotype"/>
          <w:color w:val="000000"/>
          <w:sz w:val="24"/>
          <w:szCs w:val="24"/>
        </w:rPr>
        <w:t xml:space="preserve">l Permiso de descarga dado por la CONAGUA, </w:t>
      </w:r>
      <w:r w:rsidR="00DC1CB1" w:rsidRPr="001A581C">
        <w:rPr>
          <w:rFonts w:ascii="Palatino Linotype" w:hAnsi="Palatino Linotype"/>
          <w:color w:val="000000"/>
          <w:sz w:val="24"/>
          <w:szCs w:val="24"/>
        </w:rPr>
        <w:t>l</w:t>
      </w:r>
      <w:r w:rsidRPr="001A581C">
        <w:rPr>
          <w:rFonts w:ascii="Palatino Linotype" w:hAnsi="Palatino Linotype"/>
          <w:color w:val="000000"/>
          <w:sz w:val="24"/>
          <w:szCs w:val="24"/>
        </w:rPr>
        <w:t xml:space="preserve">a factibilidad de electrificación expedido por la Comisión Federal de Electricidad (CFE), </w:t>
      </w:r>
      <w:r w:rsidR="00DC1CB1" w:rsidRPr="001A581C">
        <w:rPr>
          <w:rFonts w:ascii="Palatino Linotype" w:hAnsi="Palatino Linotype"/>
          <w:color w:val="000000"/>
          <w:sz w:val="24"/>
          <w:szCs w:val="24"/>
        </w:rPr>
        <w:t>l</w:t>
      </w:r>
      <w:r w:rsidRPr="001A581C">
        <w:rPr>
          <w:rFonts w:ascii="Palatino Linotype" w:hAnsi="Palatino Linotype"/>
          <w:color w:val="000000"/>
          <w:sz w:val="24"/>
          <w:szCs w:val="24"/>
        </w:rPr>
        <w:t>a acreditación de la propiedad del sitio donde se perforará el pozo en comento y las instalaciones nec</w:t>
      </w:r>
      <w:r w:rsidR="00E80E3B" w:rsidRPr="001A581C">
        <w:rPr>
          <w:rFonts w:ascii="Palatino Linotype" w:hAnsi="Palatino Linotype"/>
          <w:color w:val="000000"/>
          <w:sz w:val="24"/>
          <w:szCs w:val="24"/>
        </w:rPr>
        <w:t xml:space="preserve">esarias para su funcionamiento, </w:t>
      </w:r>
      <w:r w:rsidRPr="001A581C">
        <w:rPr>
          <w:rFonts w:ascii="Palatino Linotype" w:hAnsi="Palatino Linotype"/>
          <w:color w:val="000000"/>
          <w:sz w:val="24"/>
          <w:szCs w:val="24"/>
        </w:rPr>
        <w:t xml:space="preserve">los permisos de paso </w:t>
      </w:r>
      <w:r w:rsidR="00E80E3B" w:rsidRPr="001A581C">
        <w:rPr>
          <w:rFonts w:ascii="Palatino Linotype" w:eastAsia="Palatino Linotype" w:hAnsi="Palatino Linotype" w:cs="Palatino Linotype"/>
          <w:sz w:val="24"/>
          <w:szCs w:val="24"/>
        </w:rPr>
        <w:t xml:space="preserve">y </w:t>
      </w:r>
      <w:r w:rsidR="00E80E3B" w:rsidRPr="001A581C">
        <w:rPr>
          <w:rFonts w:ascii="Palatino Linotype" w:hAnsi="Palatino Linotype"/>
          <w:color w:val="000000"/>
          <w:sz w:val="24"/>
          <w:szCs w:val="24"/>
        </w:rPr>
        <w:t>l</w:t>
      </w:r>
      <w:r w:rsidRPr="001A581C">
        <w:rPr>
          <w:rFonts w:ascii="Palatino Linotype" w:hAnsi="Palatino Linotype"/>
          <w:color w:val="000000"/>
          <w:sz w:val="24"/>
          <w:szCs w:val="24"/>
        </w:rPr>
        <w:t>os análisis físico-químicos y bacteriológicos tomados para la determinación de utilizar una planta de potabilización al  veinticinco de</w:t>
      </w:r>
      <w:r w:rsidR="00DC1CB1" w:rsidRPr="001A581C">
        <w:rPr>
          <w:rFonts w:ascii="Palatino Linotype" w:hAnsi="Palatino Linotype"/>
          <w:color w:val="000000"/>
          <w:sz w:val="24"/>
          <w:szCs w:val="24"/>
        </w:rPr>
        <w:t xml:space="preserve"> junio de dos mil veinticinco, así como el acuerdo emitido por el comité de transparencia en el que se declare la competencia parcial de la información correspondiente a la solicitud </w:t>
      </w:r>
      <w:r w:rsidR="00DC1CB1" w:rsidRPr="001A581C">
        <w:rPr>
          <w:rFonts w:ascii="Palatino Linotype" w:hAnsi="Palatino Linotype"/>
          <w:b/>
          <w:bCs/>
          <w:sz w:val="24"/>
          <w:szCs w:val="24"/>
        </w:rPr>
        <w:t xml:space="preserve">00264/OASTLALNE/IP/2025 </w:t>
      </w:r>
      <w:r w:rsidR="00DC1CB1" w:rsidRPr="001A581C">
        <w:rPr>
          <w:rFonts w:ascii="Palatino Linotype" w:hAnsi="Palatino Linotype"/>
          <w:bCs/>
          <w:sz w:val="24"/>
          <w:szCs w:val="24"/>
        </w:rPr>
        <w:t xml:space="preserve"> en términos de lo establecido por la Ley de Transparencia Local.</w:t>
      </w:r>
    </w:p>
    <w:p w:rsidR="00DC1CB1" w:rsidRPr="001A581C" w:rsidRDefault="00DC1CB1" w:rsidP="00CF4051">
      <w:pPr>
        <w:spacing w:after="0" w:line="360" w:lineRule="auto"/>
        <w:jc w:val="both"/>
        <w:rPr>
          <w:rFonts w:ascii="Palatino Linotype" w:hAnsi="Palatino Linotype"/>
          <w:color w:val="000000"/>
          <w:sz w:val="24"/>
          <w:szCs w:val="24"/>
        </w:rPr>
      </w:pPr>
    </w:p>
    <w:p w:rsidR="00DC1CB1" w:rsidRPr="001A581C" w:rsidRDefault="00DC1CB1" w:rsidP="00CF4051">
      <w:pPr>
        <w:spacing w:after="0" w:line="360" w:lineRule="auto"/>
        <w:jc w:val="both"/>
        <w:rPr>
          <w:rFonts w:ascii="Palatino Linotype" w:eastAsia="Palatino Linotype" w:hAnsi="Palatino Linotype" w:cs="Palatino Linotype"/>
          <w:sz w:val="24"/>
          <w:szCs w:val="24"/>
        </w:rPr>
      </w:pPr>
      <w:r w:rsidRPr="001A581C">
        <w:rPr>
          <w:rFonts w:ascii="Palatino Linotype" w:hAnsi="Palatino Linotype"/>
          <w:color w:val="000000"/>
          <w:sz w:val="24"/>
          <w:szCs w:val="24"/>
        </w:rPr>
        <w:t xml:space="preserve">De ser el caso que el Sujeto Obligado no cuente con la información que se ordena al veinticinco de junio de dos mil veinticinco bastara con que así lo haga del conocimiento </w:t>
      </w:r>
      <w:r w:rsidRPr="001A581C">
        <w:rPr>
          <w:rFonts w:ascii="Palatino Linotype" w:hAnsi="Palatino Linotype"/>
          <w:color w:val="000000"/>
          <w:sz w:val="24"/>
          <w:szCs w:val="24"/>
        </w:rPr>
        <w:lastRenderedPageBreak/>
        <w:t xml:space="preserve">del Recurrente en términos de lo establecido por el segundo párrafo del artículo 19 de la Ley de Transparencia Local. </w:t>
      </w:r>
    </w:p>
    <w:p w:rsidR="00CF4051" w:rsidRPr="001A581C" w:rsidRDefault="00CF4051" w:rsidP="00524BC7">
      <w:pPr>
        <w:spacing w:after="0" w:line="360" w:lineRule="auto"/>
        <w:jc w:val="both"/>
        <w:rPr>
          <w:rFonts w:ascii="Palatino Linotype" w:eastAsia="Palatino Linotype" w:hAnsi="Palatino Linotype" w:cs="Palatino Linotype"/>
          <w:sz w:val="24"/>
          <w:szCs w:val="24"/>
        </w:rPr>
      </w:pPr>
    </w:p>
    <w:p w:rsidR="00524BC7" w:rsidRPr="001A581C" w:rsidRDefault="00524BC7" w:rsidP="00524BC7">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1A581C">
        <w:rPr>
          <w:rFonts w:ascii="Palatino Linotype" w:eastAsia="Palatino Linotype" w:hAnsi="Palatino Linotype" w:cstheme="majorBidi"/>
          <w:b/>
          <w:i/>
          <w:color w:val="000000" w:themeColor="text1"/>
          <w:u w:val="single"/>
          <w:lang w:val="es-ES_tradnl" w:eastAsia="es-MX"/>
        </w:rPr>
        <w:t>DE LA VERSIÓN PÚBLICA</w:t>
      </w: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r w:rsidRPr="001A581C">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Artículo 3.</w:t>
      </w:r>
      <w:r w:rsidRPr="001A581C">
        <w:rPr>
          <w:rFonts w:ascii="Palatino Linotype" w:eastAsia="Palatino Linotype" w:hAnsi="Palatino Linotype" w:cs="Palatino Linotype"/>
          <w:i/>
          <w:lang w:val="es-ES_tradnl" w:eastAsia="es-MX"/>
        </w:rPr>
        <w:t xml:space="preserve"> Para los efectos de la presente Ley se entenderá por:</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IX. Datos personales:</w:t>
      </w:r>
      <w:r w:rsidRPr="001A581C">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XX.</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b/>
          <w:i/>
          <w:lang w:val="es-ES_tradnl" w:eastAsia="es-MX"/>
        </w:rPr>
        <w:t>Información clasificada:</w:t>
      </w:r>
      <w:r w:rsidRPr="001A581C">
        <w:rPr>
          <w:rFonts w:ascii="Palatino Linotype" w:eastAsia="Palatino Linotype" w:hAnsi="Palatino Linotype" w:cs="Palatino Linotype"/>
          <w:i/>
          <w:lang w:val="es-ES_tradnl" w:eastAsia="es-MX"/>
        </w:rPr>
        <w:t xml:space="preserve"> Aquella considerada por la presente Ley como reservada o confidencial;</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XXI.</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b/>
          <w:i/>
          <w:lang w:val="es-ES_tradnl" w:eastAsia="es-MX"/>
        </w:rPr>
        <w:t>Información confidencial:</w:t>
      </w:r>
      <w:r w:rsidRPr="001A581C">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XLV.</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b/>
          <w:i/>
          <w:lang w:val="es-ES_tradnl" w:eastAsia="es-MX"/>
        </w:rPr>
        <w:t>Versión pública:</w:t>
      </w:r>
      <w:r w:rsidRPr="001A581C">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 xml:space="preserve">Artículo 91. </w:t>
      </w:r>
      <w:r w:rsidRPr="001A581C">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Artículo 132.</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i/>
          <w:u w:val="single"/>
          <w:lang w:val="es-ES_tradnl" w:eastAsia="es-MX"/>
        </w:rPr>
        <w:t>La clasificación de la información se llevará a cabo en el momento en que</w:t>
      </w:r>
      <w:r w:rsidRPr="001A581C">
        <w:rPr>
          <w:rFonts w:ascii="Palatino Linotype" w:eastAsia="Palatino Linotype" w:hAnsi="Palatino Linotype" w:cs="Palatino Linotype"/>
          <w:i/>
          <w:lang w:val="es-ES_tradnl" w:eastAsia="es-MX"/>
        </w:rPr>
        <w:t>:</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I.</w:t>
      </w:r>
      <w:r w:rsidRPr="001A581C">
        <w:rPr>
          <w:rFonts w:ascii="Palatino Linotype" w:eastAsia="Palatino Linotype" w:hAnsi="Palatino Linotype" w:cs="Palatino Linotype"/>
          <w:i/>
          <w:lang w:val="es-ES_tradnl" w:eastAsia="es-MX"/>
        </w:rPr>
        <w:t xml:space="preserve"> Se reciba una solicitud de acceso a la información;</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II.</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i/>
          <w:u w:val="single"/>
          <w:lang w:val="es-ES_tradnl" w:eastAsia="es-MX"/>
        </w:rPr>
        <w:t>Se determine mediante resolución de autoridad competente; o</w:t>
      </w:r>
    </w:p>
    <w:p w:rsidR="00524BC7" w:rsidRPr="001A581C" w:rsidRDefault="00524BC7" w:rsidP="00524BC7">
      <w:pPr>
        <w:ind w:left="567" w:right="567"/>
        <w:jc w:val="both"/>
        <w:rPr>
          <w:rFonts w:ascii="Palatino Linotype" w:eastAsia="Palatino Linotype" w:hAnsi="Palatino Linotype" w:cs="Palatino Linotype"/>
          <w:i/>
          <w:u w:val="single"/>
          <w:lang w:val="es-ES_tradnl" w:eastAsia="es-MX"/>
        </w:rPr>
      </w:pPr>
      <w:r w:rsidRPr="001A581C">
        <w:rPr>
          <w:rFonts w:ascii="Palatino Linotype" w:eastAsia="Palatino Linotype" w:hAnsi="Palatino Linotype" w:cs="Palatino Linotype"/>
          <w:b/>
          <w:i/>
          <w:lang w:val="es-ES_tradnl" w:eastAsia="es-MX"/>
        </w:rPr>
        <w:t>III.</w:t>
      </w:r>
      <w:r w:rsidRPr="001A581C">
        <w:rPr>
          <w:rFonts w:ascii="Palatino Linotype" w:eastAsia="Palatino Linotype" w:hAnsi="Palatino Linotype" w:cs="Palatino Linotype"/>
          <w:i/>
          <w:lang w:val="es-ES_tradnl" w:eastAsia="es-MX"/>
        </w:rPr>
        <w:t xml:space="preserve"> </w:t>
      </w:r>
      <w:r w:rsidRPr="001A581C">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w:t>
      </w:r>
    </w:p>
    <w:p w:rsidR="00524BC7" w:rsidRPr="001A581C" w:rsidRDefault="00524BC7" w:rsidP="00524BC7">
      <w:pPr>
        <w:spacing w:line="360" w:lineRule="auto"/>
        <w:jc w:val="both"/>
        <w:rPr>
          <w:rFonts w:ascii="Palatino Linotype" w:eastAsia="Palatino Linotype" w:hAnsi="Palatino Linotype" w:cs="Palatino Linotype"/>
          <w:i/>
          <w:lang w:val="es-ES_tradnl" w:eastAsia="es-MX"/>
        </w:rPr>
      </w:pP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r w:rsidRPr="001A581C">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r w:rsidRPr="001A581C">
        <w:rPr>
          <w:rFonts w:ascii="Palatino Linotype" w:eastAsia="Palatino Linotype" w:hAnsi="Palatino Linotype" w:cs="Palatino Linotype"/>
          <w:sz w:val="24"/>
          <w:szCs w:val="24"/>
          <w:lang w:val="es-ES_tradnl" w:eastAsia="es-MX"/>
        </w:rPr>
        <w:t xml:space="preserve">Por otro lado, los </w:t>
      </w:r>
      <w:r w:rsidRPr="001A581C">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1A581C">
        <w:rPr>
          <w:rFonts w:ascii="Palatino Linotype" w:eastAsia="Palatino Linotype" w:hAnsi="Palatino Linotype" w:cs="Palatino Linotype"/>
          <w:sz w:val="24"/>
          <w:szCs w:val="24"/>
          <w:lang w:val="es-ES_tradnl" w:eastAsia="es-MX"/>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w:t>
      </w:r>
      <w:r w:rsidRPr="001A581C">
        <w:rPr>
          <w:rFonts w:ascii="Palatino Linotype" w:eastAsia="Palatino Linotype" w:hAnsi="Palatino Linotype" w:cs="Palatino Linotype"/>
          <w:sz w:val="24"/>
          <w:szCs w:val="24"/>
          <w:lang w:val="es-ES_tradnl" w:eastAsia="es-MX"/>
        </w:rPr>
        <w:lastRenderedPageBreak/>
        <w:t>base en los cuales los sujetos obligados clasificarán como reservada o confidencial la información que posean, desclasificarán y generarán, en su caso, versiones públicas de expedientes o documentos que contengan partes o secciones clasificadas.</w:t>
      </w: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r w:rsidRPr="001A581C">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Quincuagésimo sexto.</w:t>
      </w:r>
      <w:r w:rsidRPr="001A581C">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Quincuagésimo séptimo.</w:t>
      </w:r>
      <w:r w:rsidRPr="001A581C">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 xml:space="preserve">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p>
    <w:p w:rsidR="00524BC7" w:rsidRPr="001A581C" w:rsidRDefault="00524BC7" w:rsidP="00524BC7">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i/>
          <w:lang w:val="es-ES_tradnl" w:eastAsia="es-MX"/>
        </w:rPr>
        <w:lastRenderedPageBreak/>
        <w:t xml:space="preserve">Lo anterior, siempre y cuando no se acredite alguna causal de clasificación, prevista en las leyes o en los tratados internacionales suscritos por el Estado mexicano. </w:t>
      </w:r>
    </w:p>
    <w:p w:rsidR="00524BC7" w:rsidRPr="001A581C" w:rsidRDefault="00524BC7" w:rsidP="00524BC7">
      <w:pPr>
        <w:ind w:left="567" w:right="567"/>
        <w:jc w:val="both"/>
        <w:rPr>
          <w:rFonts w:ascii="Palatino Linotype" w:eastAsia="Palatino Linotype" w:hAnsi="Palatino Linotype" w:cs="Palatino Linotype"/>
          <w:i/>
          <w:lang w:val="es-ES_tradnl" w:eastAsia="es-MX"/>
        </w:rPr>
      </w:pPr>
    </w:p>
    <w:p w:rsidR="00524BC7" w:rsidRPr="001A581C" w:rsidRDefault="00524BC7" w:rsidP="00DC1CB1">
      <w:pPr>
        <w:ind w:left="567" w:right="567"/>
        <w:jc w:val="both"/>
        <w:rPr>
          <w:rFonts w:ascii="Palatino Linotype" w:eastAsia="Palatino Linotype" w:hAnsi="Palatino Linotype" w:cs="Palatino Linotype"/>
          <w:i/>
          <w:lang w:val="es-ES_tradnl" w:eastAsia="es-MX"/>
        </w:rPr>
      </w:pPr>
      <w:r w:rsidRPr="001A581C">
        <w:rPr>
          <w:rFonts w:ascii="Palatino Linotype" w:eastAsia="Palatino Linotype" w:hAnsi="Palatino Linotype" w:cs="Palatino Linotype"/>
          <w:b/>
          <w:i/>
          <w:lang w:val="es-ES_tradnl" w:eastAsia="es-MX"/>
        </w:rPr>
        <w:t>Quincuagésimo octavo.</w:t>
      </w:r>
      <w:r w:rsidRPr="001A581C">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r w:rsidRPr="001A581C">
        <w:rPr>
          <w:rFonts w:ascii="Palatino Linotype" w:eastAsia="Palatino Linotype" w:hAnsi="Palatino Linotype" w:cs="Palatino Linotype"/>
          <w:sz w:val="24"/>
          <w:szCs w:val="24"/>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rsidR="00524BC7" w:rsidRPr="001A581C" w:rsidRDefault="00524BC7" w:rsidP="00524BC7">
      <w:pPr>
        <w:spacing w:line="360" w:lineRule="auto"/>
        <w:jc w:val="both"/>
        <w:rPr>
          <w:rFonts w:ascii="Palatino Linotype" w:eastAsia="Palatino Linotype" w:hAnsi="Palatino Linotype" w:cs="Palatino Linotype"/>
          <w:sz w:val="24"/>
          <w:szCs w:val="24"/>
          <w:lang w:val="es-ES_tradnl" w:eastAsia="es-MX"/>
        </w:rPr>
      </w:pPr>
    </w:p>
    <w:p w:rsidR="00524BC7" w:rsidRPr="001A581C" w:rsidRDefault="00524BC7" w:rsidP="00524BC7">
      <w:pPr>
        <w:widowControl w:val="0"/>
        <w:spacing w:line="360" w:lineRule="auto"/>
        <w:jc w:val="both"/>
        <w:rPr>
          <w:rFonts w:ascii="Palatino Linotype" w:hAnsi="Palatino Linotype"/>
          <w:sz w:val="24"/>
          <w:szCs w:val="24"/>
        </w:rPr>
      </w:pPr>
      <w:r w:rsidRPr="001A581C">
        <w:rPr>
          <w:rFonts w:ascii="Palatino Linotype" w:hAnsi="Palatino Linotype"/>
          <w:bCs/>
          <w:sz w:val="24"/>
          <w:szCs w:val="24"/>
        </w:rPr>
        <w:t xml:space="preserve">Por otro lado, </w:t>
      </w:r>
      <w:r w:rsidRPr="001A581C">
        <w:rPr>
          <w:rFonts w:ascii="Palatino Linotype" w:hAnsi="Palatino Linotype"/>
          <w:sz w:val="24"/>
          <w:szCs w:val="24"/>
        </w:rPr>
        <w:t xml:space="preserve">referente a las características especiales de patrullas, las documentales en donde obren dichos datos,  puede contener partes de información que se debe de clasificar como reservada, como se analiza en las líneas subsecuentes.  Por ello, se cita el </w:t>
      </w:r>
      <w:r w:rsidRPr="001A581C">
        <w:rPr>
          <w:rFonts w:ascii="Palatino Linotype" w:hAnsi="Palatino Linotype"/>
          <w:sz w:val="24"/>
          <w:szCs w:val="24"/>
        </w:rPr>
        <w:lastRenderedPageBreak/>
        <w:t>contenido d</w:t>
      </w:r>
      <w:r w:rsidRPr="001A581C">
        <w:rPr>
          <w:rFonts w:ascii="Palatino Linotype" w:hAnsi="Palatino Linotype"/>
          <w:color w:val="000000"/>
          <w:sz w:val="24"/>
          <w:szCs w:val="24"/>
        </w:rPr>
        <w:t>el artículo 81 de la Ley de Seguridad del Estado de México, que establece lo siguiente:</w:t>
      </w:r>
    </w:p>
    <w:p w:rsidR="00524BC7" w:rsidRPr="001A581C" w:rsidRDefault="00524BC7" w:rsidP="00524BC7">
      <w:pPr>
        <w:spacing w:line="240" w:lineRule="auto"/>
        <w:ind w:left="567" w:right="567"/>
        <w:jc w:val="both"/>
        <w:rPr>
          <w:rFonts w:ascii="Palatino Linotype" w:hAnsi="Palatino Linotype"/>
          <w:i/>
          <w:color w:val="000000"/>
        </w:rPr>
      </w:pPr>
      <w:r w:rsidRPr="001A581C">
        <w:rPr>
          <w:rFonts w:ascii="Palatino Linotype" w:hAnsi="Palatino Linotype"/>
          <w:b/>
          <w:i/>
          <w:color w:val="000000"/>
        </w:rPr>
        <w:t>“Artículo 81.-</w:t>
      </w:r>
      <w:r w:rsidRPr="001A581C">
        <w:rPr>
          <w:rFonts w:ascii="Palatino Linotype" w:hAnsi="Palatino Linotype"/>
          <w:i/>
          <w:color w:val="00000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524BC7" w:rsidRPr="001A581C" w:rsidRDefault="00524BC7" w:rsidP="00524BC7">
      <w:pPr>
        <w:spacing w:line="240" w:lineRule="auto"/>
        <w:ind w:left="567" w:right="567"/>
        <w:jc w:val="both"/>
        <w:rPr>
          <w:rFonts w:ascii="Palatino Linotype" w:hAnsi="Palatino Linotype"/>
          <w:i/>
          <w:color w:val="000000"/>
        </w:rPr>
      </w:pPr>
    </w:p>
    <w:p w:rsidR="00524BC7" w:rsidRPr="001A581C" w:rsidRDefault="00524BC7" w:rsidP="00524BC7">
      <w:pPr>
        <w:spacing w:line="240" w:lineRule="auto"/>
        <w:ind w:left="567" w:right="567"/>
        <w:jc w:val="both"/>
        <w:rPr>
          <w:rFonts w:ascii="Palatino Linotype" w:hAnsi="Palatino Linotype"/>
          <w:i/>
          <w:color w:val="000000"/>
        </w:rPr>
      </w:pPr>
      <w:r w:rsidRPr="001A581C">
        <w:rPr>
          <w:rFonts w:ascii="Palatino Linotype" w:hAnsi="Palatino Linotype"/>
          <w:b/>
          <w:i/>
          <w:color w:val="000000"/>
          <w:u w:val="single"/>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r w:rsidRPr="001A581C">
        <w:rPr>
          <w:rFonts w:ascii="Palatino Linotype" w:hAnsi="Palatino Linotype"/>
          <w:i/>
          <w:color w:val="000000"/>
        </w:rPr>
        <w:t xml:space="preserve">; </w:t>
      </w:r>
    </w:p>
    <w:p w:rsidR="00524BC7" w:rsidRPr="001A581C" w:rsidRDefault="00524BC7" w:rsidP="00524BC7">
      <w:pPr>
        <w:spacing w:line="240" w:lineRule="auto"/>
        <w:ind w:left="567" w:right="567"/>
        <w:jc w:val="both"/>
        <w:rPr>
          <w:rFonts w:ascii="Palatino Linotype" w:hAnsi="Palatino Linotype"/>
          <w:i/>
          <w:color w:val="000000"/>
        </w:rPr>
      </w:pPr>
    </w:p>
    <w:p w:rsidR="00524BC7" w:rsidRPr="001A581C" w:rsidRDefault="00524BC7" w:rsidP="00524BC7">
      <w:pPr>
        <w:spacing w:line="240" w:lineRule="auto"/>
        <w:ind w:left="567" w:right="567"/>
        <w:jc w:val="both"/>
        <w:rPr>
          <w:rFonts w:ascii="Palatino Linotype" w:hAnsi="Palatino Linotype"/>
          <w:b/>
          <w:i/>
          <w:color w:val="000000"/>
          <w:u w:val="single"/>
        </w:rPr>
      </w:pPr>
      <w:r w:rsidRPr="001A581C">
        <w:rPr>
          <w:rFonts w:ascii="Palatino Linotype" w:hAnsi="Palatino Linotype"/>
          <w:b/>
          <w:i/>
          <w:color w:val="000000"/>
          <w:u w:val="single"/>
        </w:rPr>
        <w:t xml:space="preserve">II. Aquella cuya revelación pueda ser utilizada para actualizar o potenciar una amenaza a la seguridad pública o a las instituciones del Estado de México; </w:t>
      </w:r>
    </w:p>
    <w:p w:rsidR="00524BC7" w:rsidRPr="001A581C" w:rsidRDefault="00524BC7" w:rsidP="00524BC7">
      <w:pPr>
        <w:spacing w:line="240" w:lineRule="auto"/>
        <w:ind w:left="567" w:right="567"/>
        <w:jc w:val="both"/>
        <w:rPr>
          <w:rFonts w:ascii="Palatino Linotype" w:hAnsi="Palatino Linotype"/>
          <w:i/>
          <w:color w:val="000000"/>
        </w:rPr>
      </w:pPr>
      <w:r w:rsidRPr="001A581C">
        <w:rPr>
          <w:rFonts w:ascii="Palatino Linotype" w:hAnsi="Palatino Linotype"/>
          <w:i/>
          <w:color w:val="000000"/>
        </w:rPr>
        <w:t>…</w:t>
      </w:r>
    </w:p>
    <w:p w:rsidR="00524BC7" w:rsidRPr="001A581C" w:rsidRDefault="00524BC7" w:rsidP="00524BC7">
      <w:pPr>
        <w:spacing w:line="240" w:lineRule="auto"/>
        <w:ind w:left="567" w:right="567"/>
        <w:jc w:val="both"/>
        <w:rPr>
          <w:rFonts w:ascii="Palatino Linotype" w:hAnsi="Palatino Linotype"/>
          <w:i/>
          <w:color w:val="000000"/>
        </w:rPr>
      </w:pPr>
      <w:r w:rsidRPr="001A581C">
        <w:rPr>
          <w:rFonts w:ascii="Palatino Linotype" w:hAnsi="Palatino Linotype"/>
          <w:b/>
          <w:i/>
          <w:color w:val="000000"/>
        </w:rPr>
        <w:t xml:space="preserve">IV. </w:t>
      </w:r>
      <w:r w:rsidRPr="001A581C">
        <w:rPr>
          <w:rFonts w:ascii="Palatino Linotype" w:hAnsi="Palatino Linotype"/>
          <w:i/>
          <w:color w:val="000000"/>
        </w:rPr>
        <w:t xml:space="preserve">La que sea producto de una intervención de comunicaciones privadas autorizadas conforme a la Constitución Federal y las disposiciones legales correspondientes; y </w:t>
      </w:r>
    </w:p>
    <w:p w:rsidR="00524BC7" w:rsidRPr="001A581C" w:rsidRDefault="00524BC7" w:rsidP="00524BC7">
      <w:pPr>
        <w:spacing w:line="240" w:lineRule="auto"/>
        <w:ind w:left="567" w:right="567"/>
        <w:jc w:val="both"/>
        <w:rPr>
          <w:rFonts w:ascii="Palatino Linotype" w:hAnsi="Palatino Linotype"/>
          <w:i/>
          <w:color w:val="000000"/>
        </w:rPr>
      </w:pPr>
    </w:p>
    <w:p w:rsidR="00524BC7" w:rsidRPr="001A581C" w:rsidRDefault="00524BC7" w:rsidP="00524BC7">
      <w:pPr>
        <w:spacing w:line="240" w:lineRule="auto"/>
        <w:ind w:left="567" w:right="567"/>
        <w:jc w:val="both"/>
        <w:rPr>
          <w:rFonts w:ascii="Palatino Linotype" w:hAnsi="Palatino Linotype"/>
          <w:i/>
          <w:color w:val="000000"/>
        </w:rPr>
      </w:pPr>
      <w:r w:rsidRPr="001A581C">
        <w:rPr>
          <w:rFonts w:ascii="Palatino Linotype" w:hAnsi="Palatino Linotype"/>
          <w:b/>
          <w:i/>
          <w:color w:val="000000"/>
        </w:rPr>
        <w:t>V.</w:t>
      </w:r>
      <w:r w:rsidRPr="001A581C">
        <w:rPr>
          <w:rFonts w:ascii="Palatino Linotype" w:hAnsi="Palatino Linotype"/>
          <w:i/>
          <w:color w:val="000000"/>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00524BC7" w:rsidRPr="001A581C" w:rsidRDefault="00524BC7" w:rsidP="00524BC7">
      <w:pPr>
        <w:rPr>
          <w:rFonts w:ascii="Palatino Linotype" w:hAnsi="Palatino Linotype"/>
          <w:color w:val="000000"/>
          <w:sz w:val="24"/>
          <w:szCs w:val="24"/>
        </w:rPr>
      </w:pPr>
    </w:p>
    <w:p w:rsidR="00524BC7" w:rsidRPr="001A581C" w:rsidRDefault="00524BC7" w:rsidP="00524BC7">
      <w:pPr>
        <w:spacing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De lo anterior, se logra desprender que es información reservada, aquella que pueda revelar las normas, procedimientos, métodos, fuentes, técnicas, sistemas, tecnología, útiles a la generación de inteligencia para la seguridad pública o el combate a la </w:t>
      </w:r>
      <w:r w:rsidRPr="001A581C">
        <w:rPr>
          <w:rFonts w:ascii="Palatino Linotype" w:hAnsi="Palatino Linotype"/>
          <w:color w:val="000000"/>
          <w:sz w:val="24"/>
          <w:szCs w:val="24"/>
        </w:rPr>
        <w:lastRenderedPageBreak/>
        <w:t>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524BC7" w:rsidRPr="001A581C" w:rsidRDefault="00524BC7" w:rsidP="00524BC7">
      <w:pPr>
        <w:spacing w:line="360" w:lineRule="auto"/>
        <w:jc w:val="both"/>
        <w:rPr>
          <w:rFonts w:ascii="Palatino Linotype" w:hAnsi="Palatino Linotype"/>
          <w:sz w:val="24"/>
          <w:szCs w:val="24"/>
        </w:rPr>
      </w:pP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C1CB1" w:rsidRPr="001A581C" w:rsidRDefault="00DC1CB1" w:rsidP="00524BC7">
      <w:pPr>
        <w:spacing w:line="360" w:lineRule="auto"/>
        <w:jc w:val="both"/>
        <w:rPr>
          <w:rFonts w:ascii="Palatino Linotype" w:hAnsi="Palatino Linotype" w:cs="Arial"/>
          <w:sz w:val="24"/>
          <w:szCs w:val="24"/>
        </w:rPr>
      </w:pP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Arial"/>
          <w:sz w:val="24"/>
          <w:szCs w:val="24"/>
        </w:rPr>
        <w:t xml:space="preserve">Por tanto, la fundamentación y motivación consiste en la obligación que tiene todo ente público de expresar los preceptos jurídicos aplicables al asunto motivo del acto y las razones o argumentos de su actuar. Al respecto, el máximo tribunal del país ha </w:t>
      </w:r>
      <w:r w:rsidRPr="001A581C">
        <w:rPr>
          <w:rFonts w:ascii="Palatino Linotype" w:hAnsi="Palatino Linotype" w:cs="Arial"/>
          <w:sz w:val="24"/>
          <w:szCs w:val="24"/>
        </w:rPr>
        <w:lastRenderedPageBreak/>
        <w:t>establecido jurisprudencia respecto a qué debe entenderse por fundamentación y motivación, en los siguientes términos:</w:t>
      </w:r>
    </w:p>
    <w:p w:rsidR="00524BC7" w:rsidRPr="001A581C" w:rsidRDefault="00524BC7" w:rsidP="00524BC7">
      <w:pPr>
        <w:spacing w:line="360" w:lineRule="auto"/>
        <w:ind w:left="567" w:right="567"/>
        <w:jc w:val="both"/>
        <w:rPr>
          <w:rFonts w:ascii="Palatino Linotype" w:hAnsi="Palatino Linotype" w:cs="Arial"/>
          <w:i/>
        </w:rPr>
      </w:pPr>
      <w:r w:rsidRPr="001A581C">
        <w:rPr>
          <w:rFonts w:ascii="Palatino Linotype" w:hAnsi="Palatino Linotype" w:cs="Arial"/>
          <w:b/>
          <w:i/>
        </w:rPr>
        <w:t>FUNDAMENTACIÓN Y MOTIVACIÓN</w:t>
      </w:r>
      <w:r w:rsidRPr="001A581C">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sidR="00DC1CB1" w:rsidRPr="001A581C">
        <w:rPr>
          <w:rFonts w:ascii="Palatino Linotype" w:hAnsi="Palatino Linotype" w:cs="Arial"/>
          <w:sz w:val="24"/>
          <w:szCs w:val="24"/>
        </w:rPr>
        <w:t xml:space="preserve">. </w:t>
      </w:r>
      <w:r w:rsidRPr="001A581C">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24BC7" w:rsidRPr="001A581C" w:rsidRDefault="00524BC7" w:rsidP="00524BC7">
      <w:pPr>
        <w:spacing w:line="360" w:lineRule="auto"/>
        <w:ind w:left="567" w:right="567"/>
        <w:jc w:val="both"/>
        <w:rPr>
          <w:rFonts w:ascii="Palatino Linotype" w:hAnsi="Palatino Linotype" w:cs="Arial"/>
          <w:i/>
        </w:rPr>
      </w:pPr>
      <w:r w:rsidRPr="001A581C">
        <w:rPr>
          <w:rFonts w:ascii="Palatino Linotype" w:hAnsi="Palatino Linotype" w:cs="Arial"/>
          <w:b/>
          <w:i/>
        </w:rPr>
        <w:t>FUNDAMENTACIÓN Y MOTIVACIÓN. EL ASPECTO FORMAL DE LA GARANTÍA Y SU FINALIDAD SE TRADUCEN EN EXPLICAR, JUSTIFICAR, POSIBILITAR LA DEFENSA Y COMUNICAR LA DECISIÓN.</w:t>
      </w:r>
      <w:r w:rsidRPr="001A581C">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w:t>
      </w:r>
      <w:r w:rsidRPr="001A581C">
        <w:rPr>
          <w:rFonts w:ascii="Palatino Linotype" w:hAnsi="Palatino Linotype" w:cs="Arial"/>
          <w:i/>
        </w:rPr>
        <w:lastRenderedPageBreak/>
        <w:t>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24BC7" w:rsidRPr="001A581C" w:rsidRDefault="00524BC7" w:rsidP="00524BC7">
      <w:pPr>
        <w:spacing w:line="360" w:lineRule="auto"/>
        <w:jc w:val="both"/>
        <w:rPr>
          <w:rFonts w:ascii="Palatino Linotype" w:hAnsi="Palatino Linotype" w:cs="Arial"/>
        </w:rPr>
      </w:pP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C1CB1" w:rsidRPr="001A581C" w:rsidRDefault="00DC1CB1" w:rsidP="00524BC7">
      <w:pPr>
        <w:spacing w:line="360" w:lineRule="auto"/>
        <w:jc w:val="both"/>
        <w:rPr>
          <w:rFonts w:ascii="Palatino Linotype" w:hAnsi="Palatino Linotype" w:cs="Arial"/>
          <w:sz w:val="24"/>
          <w:szCs w:val="24"/>
        </w:rPr>
      </w:pPr>
    </w:p>
    <w:p w:rsidR="00524BC7" w:rsidRPr="001A581C" w:rsidRDefault="00524BC7" w:rsidP="00524BC7">
      <w:pPr>
        <w:spacing w:line="360" w:lineRule="auto"/>
        <w:jc w:val="both"/>
        <w:rPr>
          <w:rFonts w:ascii="Palatino Linotype" w:hAnsi="Palatino Linotype" w:cs="Arial"/>
          <w:sz w:val="24"/>
          <w:szCs w:val="24"/>
        </w:rPr>
      </w:pPr>
      <w:r w:rsidRPr="001A581C">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w:t>
      </w:r>
      <w:r w:rsidRPr="001A581C">
        <w:rPr>
          <w:rFonts w:ascii="Palatino Linotype" w:hAnsi="Palatino Linotype" w:cs="Arial"/>
          <w:sz w:val="24"/>
          <w:szCs w:val="24"/>
        </w:rPr>
        <w:lastRenderedPageBreak/>
        <w:t>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24BC7" w:rsidRPr="001A581C" w:rsidRDefault="00524BC7" w:rsidP="00524BC7">
      <w:pPr>
        <w:spacing w:line="360" w:lineRule="auto"/>
        <w:jc w:val="both"/>
        <w:rPr>
          <w:rFonts w:ascii="Palatino Linotype" w:hAnsi="Palatino Linotype" w:cs="Arial"/>
        </w:rPr>
      </w:pPr>
    </w:p>
    <w:p w:rsidR="00524BC7" w:rsidRPr="001A581C" w:rsidRDefault="00524BC7" w:rsidP="00524BC7">
      <w:pPr>
        <w:spacing w:line="360" w:lineRule="auto"/>
        <w:jc w:val="both"/>
        <w:rPr>
          <w:rFonts w:ascii="Palatino Linotype" w:hAnsi="Palatino Linotype"/>
          <w:sz w:val="24"/>
          <w:szCs w:val="24"/>
        </w:rPr>
      </w:pPr>
      <w:r w:rsidRPr="001A581C">
        <w:rPr>
          <w:rFonts w:ascii="Palatino Linotype" w:hAnsi="Palatino Linotype" w:cs="Arial"/>
          <w:sz w:val="24"/>
          <w:szCs w:val="24"/>
        </w:rPr>
        <w:t>Final</w:t>
      </w:r>
      <w:r w:rsidRPr="001A581C">
        <w:rPr>
          <w:rFonts w:ascii="Palatino Linotype" w:hAnsi="Palatino Linotype"/>
          <w:sz w:val="24"/>
          <w:szCs w:val="24"/>
        </w:rPr>
        <w:t xml:space="preserve">mente, y en mérito de lo expuesto en líneas anteriores, con fundamento en la </w:t>
      </w:r>
      <w:r w:rsidRPr="001A581C">
        <w:rPr>
          <w:rFonts w:ascii="Palatino Linotype" w:hAnsi="Palatino Linotype"/>
          <w:i/>
          <w:sz w:val="24"/>
          <w:szCs w:val="24"/>
        </w:rPr>
        <w:t>primera hipótesis</w:t>
      </w:r>
      <w:r w:rsidRPr="001A581C">
        <w:rPr>
          <w:rFonts w:ascii="Palatino Linotype" w:hAnsi="Palatino Linotype"/>
          <w:sz w:val="24"/>
          <w:szCs w:val="24"/>
        </w:rPr>
        <w:t xml:space="preserve"> del artículo 186, fracción III, de la Ley de Transparencia y Acceso a la Información Pública del Estado de México y Municipios, se </w:t>
      </w:r>
      <w:r w:rsidRPr="001A581C">
        <w:rPr>
          <w:rFonts w:ascii="Palatino Linotype" w:hAnsi="Palatino Linotype"/>
          <w:b/>
          <w:sz w:val="24"/>
          <w:szCs w:val="24"/>
        </w:rPr>
        <w:t>REVOC</w:t>
      </w:r>
      <w:r w:rsidRPr="001A581C">
        <w:rPr>
          <w:rFonts w:ascii="Palatino Linotype" w:hAnsi="Palatino Linotype"/>
          <w:b/>
          <w:bCs/>
          <w:sz w:val="24"/>
          <w:szCs w:val="24"/>
        </w:rPr>
        <w:t>A</w:t>
      </w:r>
      <w:r w:rsidRPr="001A581C">
        <w:rPr>
          <w:rFonts w:ascii="Palatino Linotype" w:hAnsi="Palatino Linotype"/>
          <w:b/>
          <w:sz w:val="24"/>
          <w:szCs w:val="24"/>
        </w:rPr>
        <w:t xml:space="preserve"> </w:t>
      </w:r>
      <w:r w:rsidRPr="001A581C">
        <w:rPr>
          <w:rFonts w:ascii="Palatino Linotype" w:hAnsi="Palatino Linotype"/>
          <w:sz w:val="24"/>
          <w:szCs w:val="24"/>
        </w:rPr>
        <w:t xml:space="preserve">la respuesta a la solicitud de información </w:t>
      </w:r>
      <w:r w:rsidR="00DC1CB1" w:rsidRPr="001A581C">
        <w:rPr>
          <w:rFonts w:ascii="Palatino Linotype" w:hAnsi="Palatino Linotype"/>
          <w:b/>
          <w:bCs/>
          <w:sz w:val="24"/>
          <w:szCs w:val="24"/>
        </w:rPr>
        <w:t>00264/OASTLALNE/IP/2025</w:t>
      </w:r>
      <w:r w:rsidRPr="001A581C">
        <w:rPr>
          <w:rFonts w:ascii="Palatino Linotype" w:hAnsi="Palatino Linotype" w:cs="Arial"/>
          <w:b/>
          <w:sz w:val="24"/>
          <w:szCs w:val="24"/>
        </w:rPr>
        <w:t xml:space="preserve">, </w:t>
      </w:r>
      <w:r w:rsidRPr="001A581C">
        <w:rPr>
          <w:rFonts w:ascii="Palatino Linotype" w:hAnsi="Palatino Linotype"/>
          <w:sz w:val="24"/>
          <w:szCs w:val="24"/>
        </w:rPr>
        <w:t>que ha sido materia del presente fallo.</w:t>
      </w:r>
    </w:p>
    <w:p w:rsidR="00524BC7" w:rsidRPr="001A581C" w:rsidRDefault="00524BC7" w:rsidP="00524BC7">
      <w:pPr>
        <w:spacing w:line="360" w:lineRule="auto"/>
        <w:jc w:val="both"/>
        <w:rPr>
          <w:rFonts w:ascii="Palatino Linotype" w:hAnsi="Palatino Linotype"/>
          <w:sz w:val="24"/>
          <w:szCs w:val="24"/>
        </w:rPr>
      </w:pPr>
    </w:p>
    <w:p w:rsidR="00524BC7" w:rsidRPr="001A581C" w:rsidRDefault="00524BC7" w:rsidP="00524BC7">
      <w:pPr>
        <w:spacing w:line="276" w:lineRule="auto"/>
        <w:jc w:val="both"/>
        <w:rPr>
          <w:rFonts w:ascii="Palatino Linotype" w:hAnsi="Palatino Linotype"/>
          <w:sz w:val="24"/>
          <w:szCs w:val="24"/>
        </w:rPr>
      </w:pPr>
      <w:r w:rsidRPr="001A581C">
        <w:rPr>
          <w:rFonts w:ascii="Palatino Linotype" w:hAnsi="Palatino Linotype"/>
          <w:sz w:val="24"/>
          <w:szCs w:val="24"/>
        </w:rPr>
        <w:t>Por lo antes expuesto y fundado es de resolverse y;</w:t>
      </w:r>
    </w:p>
    <w:p w:rsidR="00524BC7" w:rsidRPr="001A581C" w:rsidRDefault="00524BC7" w:rsidP="00524BC7">
      <w:pPr>
        <w:spacing w:line="276" w:lineRule="auto"/>
        <w:jc w:val="both"/>
        <w:rPr>
          <w:rFonts w:ascii="Palatino Linotype" w:hAnsi="Palatino Linotype"/>
        </w:rPr>
      </w:pPr>
    </w:p>
    <w:p w:rsidR="00524BC7" w:rsidRPr="001A581C" w:rsidRDefault="00524BC7" w:rsidP="00524BC7">
      <w:pPr>
        <w:spacing w:line="276" w:lineRule="auto"/>
        <w:jc w:val="both"/>
        <w:rPr>
          <w:rFonts w:ascii="Palatino Linotype" w:hAnsi="Palatino Linotype"/>
        </w:rPr>
      </w:pPr>
    </w:p>
    <w:p w:rsidR="00524BC7" w:rsidRPr="001A581C" w:rsidRDefault="00524BC7" w:rsidP="00524BC7">
      <w:pPr>
        <w:spacing w:line="360" w:lineRule="auto"/>
        <w:jc w:val="center"/>
        <w:rPr>
          <w:rFonts w:ascii="Palatino Linotype" w:hAnsi="Palatino Linotype"/>
          <w:b/>
          <w:sz w:val="28"/>
        </w:rPr>
      </w:pPr>
      <w:r w:rsidRPr="001A581C">
        <w:rPr>
          <w:rFonts w:ascii="Palatino Linotype" w:hAnsi="Palatino Linotype"/>
          <w:b/>
          <w:sz w:val="28"/>
        </w:rPr>
        <w:t>S E    R E S U E L V E</w:t>
      </w:r>
    </w:p>
    <w:p w:rsidR="00524BC7" w:rsidRPr="001A581C" w:rsidRDefault="00524BC7" w:rsidP="00524BC7">
      <w:pPr>
        <w:spacing w:line="360" w:lineRule="auto"/>
        <w:jc w:val="both"/>
      </w:pPr>
    </w:p>
    <w:p w:rsidR="00524BC7" w:rsidRPr="001A581C" w:rsidRDefault="00524BC7" w:rsidP="00524BC7">
      <w:pPr>
        <w:spacing w:line="360" w:lineRule="auto"/>
        <w:jc w:val="both"/>
        <w:rPr>
          <w:rFonts w:ascii="Palatino Linotype" w:hAnsi="Palatino Linotype" w:cs="Arial"/>
          <w:b/>
        </w:rPr>
      </w:pPr>
      <w:r w:rsidRPr="001A581C">
        <w:rPr>
          <w:rFonts w:ascii="Palatino Linotype" w:hAnsi="Palatino Linotype" w:cs="Arial"/>
          <w:b/>
          <w:sz w:val="28"/>
          <w:lang w:val="es-ES_tradnl"/>
        </w:rPr>
        <w:lastRenderedPageBreak/>
        <w:t>PRIMERO.</w:t>
      </w:r>
      <w:r w:rsidRPr="001A581C">
        <w:rPr>
          <w:rFonts w:ascii="Palatino Linotype" w:hAnsi="Palatino Linotype" w:cs="Arial"/>
          <w:sz w:val="28"/>
          <w:lang w:val="es-ES_tradnl"/>
        </w:rPr>
        <w:t xml:space="preserve"> </w:t>
      </w:r>
      <w:r w:rsidRPr="001A581C">
        <w:rPr>
          <w:rFonts w:ascii="Palatino Linotype" w:eastAsia="Arial Unicode MS" w:hAnsi="Palatino Linotype" w:cs="Arial"/>
          <w:sz w:val="24"/>
          <w:szCs w:val="24"/>
        </w:rPr>
        <w:t>Se</w:t>
      </w:r>
      <w:r w:rsidRPr="001A581C">
        <w:rPr>
          <w:rFonts w:ascii="Palatino Linotype" w:hAnsi="Palatino Linotype" w:cs="Arial"/>
          <w:sz w:val="24"/>
          <w:szCs w:val="24"/>
          <w:lang w:val="es-ES_tradnl"/>
        </w:rPr>
        <w:t xml:space="preserve"> </w:t>
      </w:r>
      <w:r w:rsidRPr="001A581C">
        <w:rPr>
          <w:rFonts w:ascii="Palatino Linotype" w:hAnsi="Palatino Linotype" w:cs="Arial"/>
          <w:b/>
          <w:sz w:val="24"/>
          <w:szCs w:val="24"/>
          <w:lang w:val="es-419"/>
        </w:rPr>
        <w:t>REVOCA</w:t>
      </w:r>
      <w:r w:rsidRPr="001A581C">
        <w:rPr>
          <w:rFonts w:ascii="Palatino Linotype" w:hAnsi="Palatino Linotype" w:cs="Arial"/>
          <w:sz w:val="24"/>
          <w:szCs w:val="24"/>
          <w:lang w:val="es-ES_tradnl"/>
        </w:rPr>
        <w:t xml:space="preserve"> </w:t>
      </w:r>
      <w:r w:rsidRPr="001A581C">
        <w:rPr>
          <w:rFonts w:ascii="Palatino Linotype" w:eastAsia="Arial Unicode MS" w:hAnsi="Palatino Linotype" w:cs="Arial"/>
          <w:sz w:val="24"/>
          <w:szCs w:val="24"/>
        </w:rPr>
        <w:t xml:space="preserve">la respuesta entregada por </w:t>
      </w:r>
      <w:r w:rsidRPr="001A581C">
        <w:rPr>
          <w:rFonts w:ascii="Palatino Linotype" w:eastAsia="Arial Unicode MS" w:hAnsi="Palatino Linotype" w:cs="Arial"/>
          <w:b/>
          <w:sz w:val="24"/>
          <w:szCs w:val="24"/>
        </w:rPr>
        <w:t xml:space="preserve">el Sujeto Obligado </w:t>
      </w:r>
      <w:r w:rsidRPr="001A581C">
        <w:rPr>
          <w:rFonts w:ascii="Palatino Linotype" w:eastAsia="Arial Unicode MS" w:hAnsi="Palatino Linotype" w:cs="Arial"/>
          <w:sz w:val="24"/>
          <w:szCs w:val="24"/>
        </w:rPr>
        <w:t xml:space="preserve">a la solicitud de información número </w:t>
      </w:r>
      <w:r w:rsidR="00DC1CB1" w:rsidRPr="001A581C">
        <w:rPr>
          <w:rFonts w:ascii="Palatino Linotype" w:hAnsi="Palatino Linotype"/>
          <w:b/>
          <w:bCs/>
          <w:sz w:val="24"/>
          <w:szCs w:val="24"/>
        </w:rPr>
        <w:t>00264/OASTLALNE/IP/2025</w:t>
      </w:r>
      <w:r w:rsidRPr="001A581C">
        <w:rPr>
          <w:rFonts w:ascii="Palatino Linotype" w:hAnsi="Palatino Linotype" w:cs="Arial"/>
          <w:sz w:val="24"/>
          <w:szCs w:val="24"/>
        </w:rPr>
        <w:t xml:space="preserve">, </w:t>
      </w:r>
      <w:r w:rsidRPr="001A581C">
        <w:rPr>
          <w:rFonts w:ascii="Palatino Linotype" w:eastAsia="Arial Unicode MS" w:hAnsi="Palatino Linotype" w:cs="Arial"/>
          <w:sz w:val="24"/>
          <w:szCs w:val="24"/>
        </w:rPr>
        <w:t xml:space="preserve">en términos del </w:t>
      </w:r>
      <w:r w:rsidRPr="001A581C">
        <w:rPr>
          <w:rFonts w:ascii="Palatino Linotype" w:hAnsi="Palatino Linotype" w:cs="Arial"/>
          <w:sz w:val="24"/>
          <w:szCs w:val="24"/>
        </w:rPr>
        <w:t xml:space="preserve">Considerando </w:t>
      </w:r>
      <w:r w:rsidRPr="001A581C">
        <w:rPr>
          <w:rFonts w:ascii="Palatino Linotype" w:hAnsi="Palatino Linotype" w:cs="Arial"/>
          <w:b/>
          <w:sz w:val="24"/>
          <w:szCs w:val="24"/>
          <w:lang w:val="es-419"/>
        </w:rPr>
        <w:t>QUINTO</w:t>
      </w:r>
      <w:r w:rsidRPr="001A581C">
        <w:rPr>
          <w:rFonts w:ascii="Palatino Linotype" w:hAnsi="Palatino Linotype" w:cs="Arial"/>
          <w:sz w:val="24"/>
          <w:szCs w:val="24"/>
        </w:rPr>
        <w:t xml:space="preserve"> de la presente resolución.</w:t>
      </w:r>
    </w:p>
    <w:p w:rsidR="00524BC7" w:rsidRPr="001A581C" w:rsidRDefault="00524BC7" w:rsidP="00524BC7">
      <w:pPr>
        <w:autoSpaceDE w:val="0"/>
        <w:autoSpaceDN w:val="0"/>
        <w:adjustRightInd w:val="0"/>
        <w:spacing w:line="360" w:lineRule="auto"/>
        <w:ind w:right="49"/>
        <w:jc w:val="both"/>
        <w:rPr>
          <w:rFonts w:ascii="Palatino Linotype" w:hAnsi="Palatino Linotype"/>
          <w:b/>
          <w:sz w:val="28"/>
        </w:rPr>
      </w:pPr>
    </w:p>
    <w:p w:rsidR="00524BC7" w:rsidRPr="001A581C" w:rsidRDefault="00524BC7" w:rsidP="00DC1CB1">
      <w:pPr>
        <w:spacing w:after="0" w:line="360" w:lineRule="auto"/>
        <w:jc w:val="both"/>
        <w:rPr>
          <w:rFonts w:ascii="Palatino Linotype" w:hAnsi="Palatino Linotype"/>
          <w:color w:val="000000"/>
          <w:sz w:val="24"/>
          <w:szCs w:val="24"/>
        </w:rPr>
      </w:pPr>
      <w:r w:rsidRPr="001A581C">
        <w:rPr>
          <w:rFonts w:ascii="Palatino Linotype" w:hAnsi="Palatino Linotype"/>
          <w:b/>
          <w:sz w:val="28"/>
        </w:rPr>
        <w:t>SEGUNDO.</w:t>
      </w:r>
      <w:r w:rsidRPr="001A581C">
        <w:rPr>
          <w:rFonts w:ascii="Palatino Linotype" w:hAnsi="Palatino Linotype" w:cs="Arial"/>
          <w:sz w:val="28"/>
        </w:rPr>
        <w:t xml:space="preserve"> </w:t>
      </w:r>
      <w:r w:rsidRPr="001A581C">
        <w:rPr>
          <w:rFonts w:ascii="Palatino Linotype" w:hAnsi="Palatino Linotype" w:cs="Arial"/>
          <w:sz w:val="24"/>
          <w:szCs w:val="24"/>
        </w:rPr>
        <w:t xml:space="preserve">Se ordena al Sujeto Obligado, haga entrega al </w:t>
      </w:r>
      <w:r w:rsidRPr="001A581C">
        <w:rPr>
          <w:rFonts w:ascii="Palatino Linotype" w:hAnsi="Palatino Linotype" w:cs="Arial"/>
          <w:b/>
          <w:sz w:val="24"/>
          <w:szCs w:val="24"/>
        </w:rPr>
        <w:t>Recurrente</w:t>
      </w:r>
      <w:r w:rsidRPr="001A581C">
        <w:rPr>
          <w:rFonts w:ascii="Palatino Linotype" w:hAnsi="Palatino Linotype" w:cs="Arial"/>
          <w:sz w:val="24"/>
          <w:szCs w:val="24"/>
        </w:rPr>
        <w:t xml:space="preserve"> en términos del Considerando</w:t>
      </w:r>
      <w:r w:rsidRPr="001A581C">
        <w:rPr>
          <w:rFonts w:ascii="Palatino Linotype" w:hAnsi="Palatino Linotype" w:cs="Arial"/>
          <w:b/>
          <w:sz w:val="24"/>
          <w:szCs w:val="24"/>
          <w:lang w:val="es-419"/>
        </w:rPr>
        <w:t xml:space="preserve"> QUINTO</w:t>
      </w:r>
      <w:r w:rsidRPr="001A581C">
        <w:rPr>
          <w:rFonts w:ascii="Palatino Linotype" w:hAnsi="Palatino Linotype" w:cs="Arial"/>
          <w:sz w:val="24"/>
          <w:szCs w:val="24"/>
        </w:rPr>
        <w:t xml:space="preserve"> de la presente resolución, </w:t>
      </w:r>
      <w:r w:rsidRPr="001A581C">
        <w:rPr>
          <w:rFonts w:ascii="Palatino Linotype" w:eastAsia="Palatino Linotype" w:hAnsi="Palatino Linotype" w:cs="Palatino Linotype"/>
          <w:sz w:val="24"/>
          <w:szCs w:val="24"/>
        </w:rPr>
        <w:t xml:space="preserve">a través del Sistema de Acceso a la Información Mexiquense </w:t>
      </w:r>
      <w:r w:rsidRPr="001A581C">
        <w:rPr>
          <w:rFonts w:ascii="Palatino Linotype" w:eastAsia="Palatino Linotype" w:hAnsi="Palatino Linotype" w:cs="Palatino Linotype"/>
          <w:b/>
          <w:sz w:val="24"/>
          <w:szCs w:val="24"/>
        </w:rPr>
        <w:t xml:space="preserve">(SAIMEX) </w:t>
      </w:r>
      <w:r w:rsidRPr="001A581C">
        <w:rPr>
          <w:rFonts w:ascii="Palatino Linotype" w:eastAsia="Palatino Linotype" w:hAnsi="Palatino Linotype" w:cs="Palatino Linotype"/>
          <w:sz w:val="24"/>
          <w:szCs w:val="24"/>
        </w:rPr>
        <w:t xml:space="preserve">se entrega al Recurrente en versión pública </w:t>
      </w:r>
      <w:r w:rsidR="00EF7689" w:rsidRPr="001A581C">
        <w:rPr>
          <w:rFonts w:ascii="Palatino Linotype" w:hAnsi="Palatino Linotype"/>
          <w:color w:val="000000"/>
          <w:sz w:val="24"/>
          <w:szCs w:val="24"/>
        </w:rPr>
        <w:t>al veinticinco</w:t>
      </w:r>
      <w:r w:rsidR="00DC1CB1" w:rsidRPr="001A581C">
        <w:rPr>
          <w:rFonts w:ascii="Palatino Linotype" w:hAnsi="Palatino Linotype"/>
          <w:color w:val="000000"/>
          <w:sz w:val="24"/>
          <w:szCs w:val="24"/>
        </w:rPr>
        <w:t xml:space="preserve"> de junio de dos mil veinticinco</w:t>
      </w:r>
      <w:r w:rsidR="00DC1CB1" w:rsidRPr="001A581C">
        <w:rPr>
          <w:rFonts w:ascii="Palatino Linotype" w:hAnsi="Palatino Linotype"/>
          <w:bCs/>
          <w:sz w:val="24"/>
          <w:szCs w:val="24"/>
        </w:rPr>
        <w:t xml:space="preserve"> </w:t>
      </w:r>
      <w:r w:rsidRPr="001A581C">
        <w:rPr>
          <w:rFonts w:ascii="Palatino Linotype" w:eastAsia="Palatino Linotype" w:hAnsi="Palatino Linotype" w:cs="Palatino Linotype"/>
          <w:sz w:val="24"/>
          <w:szCs w:val="24"/>
        </w:rPr>
        <w:t>de lo siguiente:</w:t>
      </w: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 Acuerdo emitido por el comité de transparencia en el que se declare la competencia parcial de la información correspondiente a la solicitud </w:t>
      </w:r>
      <w:r w:rsidRPr="001A581C">
        <w:rPr>
          <w:rFonts w:ascii="Palatino Linotype" w:hAnsi="Palatino Linotype"/>
          <w:b/>
          <w:bCs/>
          <w:sz w:val="24"/>
          <w:szCs w:val="24"/>
        </w:rPr>
        <w:t xml:space="preserve">00264/OASTLALNE/IP/2025 </w:t>
      </w:r>
      <w:r w:rsidRPr="001A581C">
        <w:rPr>
          <w:rFonts w:ascii="Palatino Linotype" w:hAnsi="Palatino Linotype"/>
          <w:bCs/>
          <w:sz w:val="24"/>
          <w:szCs w:val="24"/>
        </w:rPr>
        <w:t xml:space="preserve"> en términos de lo establecido por la Ley de Transparencia Local</w:t>
      </w:r>
      <w:r w:rsidR="00E80E3B" w:rsidRPr="001A581C">
        <w:rPr>
          <w:rFonts w:ascii="Palatino Linotype" w:hAnsi="Palatino Linotype"/>
          <w:bCs/>
          <w:sz w:val="24"/>
          <w:szCs w:val="24"/>
        </w:rPr>
        <w:t>.</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Soporte documental que </w:t>
      </w:r>
      <w:r w:rsidR="00F0383D" w:rsidRPr="001A581C">
        <w:rPr>
          <w:rFonts w:ascii="Palatino Linotype" w:hAnsi="Palatino Linotype"/>
          <w:color w:val="000000"/>
          <w:sz w:val="24"/>
          <w:szCs w:val="24"/>
        </w:rPr>
        <w:t>dé</w:t>
      </w:r>
      <w:r w:rsidRPr="001A581C">
        <w:rPr>
          <w:rFonts w:ascii="Palatino Linotype" w:hAnsi="Palatino Linotype"/>
          <w:color w:val="000000"/>
          <w:sz w:val="24"/>
          <w:szCs w:val="24"/>
        </w:rPr>
        <w:t xml:space="preserve"> cuenta de los Permiso de perforación otorgados por la Comisión Nacional del Agua (CONAGUA)</w:t>
      </w:r>
      <w:r w:rsidR="00E80E3B" w:rsidRPr="001A581C">
        <w:rPr>
          <w:rFonts w:ascii="Palatino Linotype" w:hAnsi="Palatino Linotype"/>
          <w:color w:val="000000"/>
          <w:sz w:val="24"/>
          <w:szCs w:val="24"/>
        </w:rPr>
        <w:t>.</w:t>
      </w:r>
    </w:p>
    <w:p w:rsidR="00DC1CB1" w:rsidRPr="001A581C" w:rsidRDefault="00DC1CB1" w:rsidP="00DC1CB1">
      <w:pPr>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 xml:space="preserve">Soporte documental que dé cuenta de la Concesión de aprovechamiento del agua de la </w:t>
      </w:r>
      <w:r w:rsidR="00E80E3B" w:rsidRPr="001A581C">
        <w:rPr>
          <w:rFonts w:ascii="Palatino Linotype" w:hAnsi="Palatino Linotype"/>
          <w:color w:val="000000"/>
          <w:sz w:val="24"/>
          <w:szCs w:val="24"/>
        </w:rPr>
        <w:t>(</w:t>
      </w:r>
      <w:r w:rsidRPr="001A581C">
        <w:rPr>
          <w:rFonts w:ascii="Palatino Linotype" w:hAnsi="Palatino Linotype"/>
          <w:color w:val="000000"/>
          <w:sz w:val="24"/>
          <w:szCs w:val="24"/>
        </w:rPr>
        <w:t>CONAGUA</w:t>
      </w:r>
      <w:r w:rsidR="00E80E3B" w:rsidRPr="001A581C">
        <w:rPr>
          <w:rFonts w:ascii="Palatino Linotype" w:hAnsi="Palatino Linotype"/>
          <w:color w:val="000000"/>
          <w:sz w:val="24"/>
          <w:szCs w:val="24"/>
        </w:rPr>
        <w:t>).</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lastRenderedPageBreak/>
        <w:t>Soporte documental que dé cuenta del Permiso de descarga dado por la CONAGUA</w:t>
      </w:r>
      <w:r w:rsidR="00E80E3B" w:rsidRPr="001A581C">
        <w:rPr>
          <w:rFonts w:ascii="Palatino Linotype" w:hAnsi="Palatino Linotype"/>
          <w:color w:val="000000"/>
          <w:sz w:val="24"/>
          <w:szCs w:val="24"/>
        </w:rPr>
        <w:t>.</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Soporte documental que dé cuenta de la factibilidad de electrificación expedido por la Comisión Federal de Electricidad (CFE)</w:t>
      </w:r>
      <w:r w:rsidR="00E80E3B" w:rsidRPr="001A581C">
        <w:rPr>
          <w:rFonts w:ascii="Palatino Linotype" w:hAnsi="Palatino Linotype"/>
          <w:color w:val="000000"/>
          <w:sz w:val="24"/>
          <w:szCs w:val="24"/>
        </w:rPr>
        <w:t>.</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Soporte documental que dé cuenta de la acreditación de la propiedad del sitio donde se perforará el pozo en comento y las instalaciones necesarias para su funcionamiento</w:t>
      </w:r>
      <w:r w:rsidR="00E80E3B" w:rsidRPr="001A581C">
        <w:rPr>
          <w:rFonts w:ascii="Palatino Linotype" w:hAnsi="Palatino Linotype"/>
          <w:color w:val="000000"/>
          <w:sz w:val="24"/>
          <w:szCs w:val="24"/>
        </w:rPr>
        <w:t>.</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DC1CB1">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Soporte documental que dé cuenta de los permisos de paso</w:t>
      </w:r>
      <w:r w:rsidR="00E80E3B" w:rsidRPr="001A581C">
        <w:rPr>
          <w:rFonts w:ascii="Palatino Linotype" w:hAnsi="Palatino Linotype"/>
          <w:color w:val="000000"/>
          <w:sz w:val="24"/>
          <w:szCs w:val="24"/>
        </w:rPr>
        <w:t>.</w:t>
      </w:r>
      <w:r w:rsidRPr="001A581C">
        <w:rPr>
          <w:rFonts w:ascii="Palatino Linotype" w:hAnsi="Palatino Linotype"/>
          <w:color w:val="000000"/>
          <w:sz w:val="24"/>
          <w:szCs w:val="24"/>
        </w:rPr>
        <w:t xml:space="preserve"> </w:t>
      </w:r>
    </w:p>
    <w:p w:rsidR="00DC1CB1" w:rsidRPr="001A581C" w:rsidRDefault="00DC1CB1" w:rsidP="00DC1CB1">
      <w:pPr>
        <w:pStyle w:val="Prrafodelista"/>
        <w:spacing w:after="0" w:line="360" w:lineRule="auto"/>
        <w:jc w:val="both"/>
        <w:rPr>
          <w:rFonts w:ascii="Palatino Linotype" w:hAnsi="Palatino Linotype"/>
          <w:color w:val="000000"/>
          <w:sz w:val="24"/>
          <w:szCs w:val="24"/>
        </w:rPr>
      </w:pPr>
    </w:p>
    <w:p w:rsidR="00DC1CB1" w:rsidRPr="001A581C" w:rsidRDefault="00DC1CB1" w:rsidP="00F0383D">
      <w:pPr>
        <w:pStyle w:val="Prrafodelista"/>
        <w:numPr>
          <w:ilvl w:val="0"/>
          <w:numId w:val="21"/>
        </w:numPr>
        <w:spacing w:after="0" w:line="360" w:lineRule="auto"/>
        <w:jc w:val="both"/>
        <w:rPr>
          <w:rFonts w:ascii="Palatino Linotype" w:hAnsi="Palatino Linotype"/>
          <w:color w:val="000000"/>
          <w:sz w:val="24"/>
          <w:szCs w:val="24"/>
        </w:rPr>
      </w:pPr>
      <w:r w:rsidRPr="001A581C">
        <w:rPr>
          <w:rFonts w:ascii="Palatino Linotype" w:hAnsi="Palatino Linotype"/>
          <w:color w:val="000000"/>
          <w:sz w:val="24"/>
          <w:szCs w:val="24"/>
        </w:rPr>
        <w:t>Soporte documental que dé cuenta de los análisis físico-químicos y bacteriológicos tomados para la determinación de utilizar una planta de potabilización</w:t>
      </w:r>
      <w:r w:rsidR="00E80E3B" w:rsidRPr="001A581C">
        <w:rPr>
          <w:rFonts w:ascii="Palatino Linotype" w:hAnsi="Palatino Linotype"/>
          <w:color w:val="000000"/>
          <w:sz w:val="24"/>
          <w:szCs w:val="24"/>
        </w:rPr>
        <w:t>.</w:t>
      </w:r>
      <w:r w:rsidRPr="001A581C">
        <w:rPr>
          <w:rFonts w:ascii="Palatino Linotype" w:hAnsi="Palatino Linotype"/>
          <w:color w:val="000000"/>
          <w:sz w:val="24"/>
          <w:szCs w:val="24"/>
        </w:rPr>
        <w:t xml:space="preserve"> </w:t>
      </w:r>
    </w:p>
    <w:p w:rsidR="00524BC7" w:rsidRPr="001A581C" w:rsidRDefault="00524BC7" w:rsidP="00E80E3B">
      <w:pPr>
        <w:tabs>
          <w:tab w:val="left" w:pos="720"/>
        </w:tabs>
        <w:spacing w:line="276" w:lineRule="auto"/>
        <w:jc w:val="both"/>
        <w:rPr>
          <w:rFonts w:ascii="Palatino Linotype" w:hAnsi="Palatino Linotype"/>
          <w:i/>
        </w:rPr>
      </w:pPr>
    </w:p>
    <w:p w:rsidR="00524BC7" w:rsidRPr="001A581C" w:rsidRDefault="00524BC7" w:rsidP="00524BC7">
      <w:pPr>
        <w:tabs>
          <w:tab w:val="left" w:pos="720"/>
        </w:tabs>
        <w:spacing w:line="276" w:lineRule="auto"/>
        <w:ind w:left="709"/>
        <w:jc w:val="both"/>
        <w:rPr>
          <w:rFonts w:ascii="Palatino Linotype" w:hAnsi="Palatino Linotype"/>
          <w:i/>
        </w:rPr>
      </w:pPr>
      <w:r w:rsidRPr="001A581C">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1A581C">
        <w:rPr>
          <w:rFonts w:ascii="Palatino Linotype" w:hAnsi="Palatino Linotype"/>
          <w:b/>
          <w:i/>
        </w:rPr>
        <w:t>Recurrente</w:t>
      </w:r>
      <w:r w:rsidRPr="001A581C">
        <w:rPr>
          <w:rFonts w:ascii="Palatino Linotype" w:hAnsi="Palatino Linotype"/>
          <w:i/>
        </w:rPr>
        <w:t>.</w:t>
      </w:r>
    </w:p>
    <w:p w:rsidR="00E80E3B" w:rsidRPr="001A581C" w:rsidRDefault="00E80E3B" w:rsidP="00524BC7">
      <w:pPr>
        <w:tabs>
          <w:tab w:val="left" w:pos="720"/>
        </w:tabs>
        <w:spacing w:line="276" w:lineRule="auto"/>
        <w:ind w:left="709"/>
        <w:jc w:val="both"/>
        <w:rPr>
          <w:rFonts w:ascii="Palatino Linotype" w:hAnsi="Palatino Linotype"/>
          <w:i/>
        </w:rPr>
      </w:pPr>
    </w:p>
    <w:p w:rsidR="00DC1CB1" w:rsidRPr="001A581C" w:rsidRDefault="00524BC7" w:rsidP="00E80E3B">
      <w:pPr>
        <w:spacing w:after="0" w:line="360" w:lineRule="auto"/>
        <w:ind w:left="708"/>
        <w:jc w:val="both"/>
        <w:rPr>
          <w:rFonts w:ascii="Palatino Linotype" w:eastAsia="Palatino Linotype" w:hAnsi="Palatino Linotype" w:cs="Palatino Linotype"/>
          <w:sz w:val="24"/>
          <w:szCs w:val="24"/>
        </w:rPr>
      </w:pPr>
      <w:r w:rsidRPr="001A581C">
        <w:rPr>
          <w:rFonts w:ascii="Palatino Linotype" w:eastAsia="Palatino Linotype" w:hAnsi="Palatino Linotype" w:cs="Palatino Linotype"/>
          <w:i/>
          <w:sz w:val="24"/>
          <w:szCs w:val="24"/>
        </w:rPr>
        <w:lastRenderedPageBreak/>
        <w:t xml:space="preserve">De ser el caso que el Sujeto Obligado no cuente con lo que se ordena </w:t>
      </w:r>
      <w:r w:rsidR="00E80E3B" w:rsidRPr="001A581C">
        <w:rPr>
          <w:rFonts w:ascii="Palatino Linotype" w:eastAsia="Palatino Linotype" w:hAnsi="Palatino Linotype" w:cs="Palatino Linotype"/>
          <w:i/>
          <w:sz w:val="24"/>
          <w:szCs w:val="24"/>
        </w:rPr>
        <w:t>en los numerales</w:t>
      </w:r>
      <w:r w:rsidR="00E80E3B" w:rsidRPr="001A581C">
        <w:rPr>
          <w:rFonts w:ascii="Palatino Linotype" w:eastAsia="Palatino Linotype" w:hAnsi="Palatino Linotype" w:cs="Palatino Linotype"/>
          <w:b/>
          <w:i/>
          <w:sz w:val="24"/>
          <w:szCs w:val="24"/>
        </w:rPr>
        <w:t xml:space="preserve"> 2, 3, 4, </w:t>
      </w:r>
      <w:r w:rsidR="00DC1CB1" w:rsidRPr="001A581C">
        <w:rPr>
          <w:rFonts w:ascii="Palatino Linotype" w:eastAsia="Palatino Linotype" w:hAnsi="Palatino Linotype" w:cs="Palatino Linotype"/>
          <w:b/>
          <w:i/>
          <w:sz w:val="24"/>
          <w:szCs w:val="24"/>
        </w:rPr>
        <w:t>5</w:t>
      </w:r>
      <w:r w:rsidR="00E80E3B" w:rsidRPr="001A581C">
        <w:rPr>
          <w:rFonts w:ascii="Palatino Linotype" w:eastAsia="Palatino Linotype" w:hAnsi="Palatino Linotype" w:cs="Palatino Linotype"/>
          <w:b/>
          <w:i/>
          <w:sz w:val="24"/>
          <w:szCs w:val="24"/>
        </w:rPr>
        <w:t>, 6, 7 y 8</w:t>
      </w:r>
      <w:r w:rsidR="00DC1CB1" w:rsidRPr="001A581C">
        <w:rPr>
          <w:rFonts w:ascii="Palatino Linotype" w:eastAsia="Palatino Linotype" w:hAnsi="Palatino Linotype" w:cs="Palatino Linotype"/>
          <w:i/>
          <w:sz w:val="24"/>
          <w:szCs w:val="24"/>
        </w:rPr>
        <w:t xml:space="preserve"> </w:t>
      </w:r>
      <w:r w:rsidRPr="001A581C">
        <w:rPr>
          <w:rFonts w:ascii="Palatino Linotype" w:eastAsia="Palatino Linotype" w:hAnsi="Palatino Linotype" w:cs="Palatino Linotype"/>
          <w:i/>
          <w:sz w:val="24"/>
          <w:szCs w:val="24"/>
        </w:rPr>
        <w:t xml:space="preserve">bastará con que así lo manifieste en términos de lo establecido por el segundo párrafo del artículo 19 de la Ley de Transparencia Local.  </w:t>
      </w:r>
    </w:p>
    <w:p w:rsidR="00E80E3B" w:rsidRPr="001A581C" w:rsidRDefault="00E80E3B" w:rsidP="00524BC7">
      <w:pPr>
        <w:autoSpaceDE w:val="0"/>
        <w:autoSpaceDN w:val="0"/>
        <w:adjustRightInd w:val="0"/>
        <w:spacing w:line="360" w:lineRule="auto"/>
        <w:jc w:val="both"/>
        <w:rPr>
          <w:rFonts w:ascii="Palatino Linotype" w:hAnsi="Palatino Linotype" w:cs="Arial"/>
          <w:b/>
          <w:sz w:val="28"/>
          <w:szCs w:val="28"/>
        </w:rPr>
      </w:pPr>
    </w:p>
    <w:p w:rsidR="00524BC7" w:rsidRPr="001A581C" w:rsidRDefault="00524BC7" w:rsidP="00524BC7">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1A581C">
        <w:rPr>
          <w:rFonts w:ascii="Palatino Linotype" w:hAnsi="Palatino Linotype" w:cs="Arial"/>
          <w:b/>
          <w:sz w:val="28"/>
          <w:szCs w:val="28"/>
        </w:rPr>
        <w:t>TERCERO.</w:t>
      </w:r>
      <w:r w:rsidRPr="001A581C">
        <w:rPr>
          <w:rFonts w:ascii="Palatino Linotype" w:hAnsi="Palatino Linotype" w:cs="Arial"/>
          <w:b/>
        </w:rPr>
        <w:t xml:space="preserve"> </w:t>
      </w:r>
      <w:r w:rsidRPr="001A581C">
        <w:rPr>
          <w:rFonts w:ascii="Palatino Linotype" w:hAnsi="Palatino Linotype" w:cs="Arial"/>
          <w:b/>
          <w:sz w:val="24"/>
          <w:szCs w:val="24"/>
        </w:rPr>
        <w:t>Notifíquese</w:t>
      </w:r>
      <w:r w:rsidRPr="001A581C">
        <w:rPr>
          <w:rFonts w:ascii="Palatino Linotype" w:hAnsi="Palatino Linotype" w:cs="Arial"/>
          <w:b/>
          <w:i/>
          <w:sz w:val="24"/>
          <w:szCs w:val="24"/>
        </w:rPr>
        <w:t xml:space="preserve"> </w:t>
      </w:r>
      <w:r w:rsidRPr="001A581C">
        <w:rPr>
          <w:rFonts w:ascii="Palatino Linotype" w:hAnsi="Palatino Linotype" w:cs="Arial"/>
          <w:sz w:val="24"/>
          <w:szCs w:val="24"/>
        </w:rPr>
        <w:t>al Titular de la Unidad de Transparencia del</w:t>
      </w:r>
      <w:r w:rsidRPr="001A581C">
        <w:rPr>
          <w:rFonts w:ascii="Palatino Linotype" w:hAnsi="Palatino Linotype" w:cs="Arial"/>
          <w:b/>
          <w:sz w:val="24"/>
          <w:szCs w:val="24"/>
        </w:rPr>
        <w:t xml:space="preserve"> SUJETO OBLIGADO</w:t>
      </w:r>
      <w:r w:rsidRPr="001A581C">
        <w:rPr>
          <w:rFonts w:ascii="Palatino Linotype" w:hAnsi="Palatino Linotype" w:cs="Arial"/>
          <w:sz w:val="24"/>
          <w:szCs w:val="24"/>
        </w:rPr>
        <w:t xml:space="preserve">, por medio del Sistema de Acceso a la Información Mexiquense </w:t>
      </w:r>
      <w:r w:rsidRPr="001A581C">
        <w:rPr>
          <w:rFonts w:ascii="Palatino Linotype" w:hAnsi="Palatino Linotype" w:cs="Arial"/>
          <w:b/>
          <w:sz w:val="24"/>
          <w:szCs w:val="24"/>
        </w:rPr>
        <w:t>(SAIMEX)</w:t>
      </w:r>
      <w:r w:rsidRPr="001A581C">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1A581C">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24BC7" w:rsidRPr="001A581C" w:rsidRDefault="00524BC7" w:rsidP="00524BC7">
      <w:pPr>
        <w:autoSpaceDE w:val="0"/>
        <w:autoSpaceDN w:val="0"/>
        <w:adjustRightInd w:val="0"/>
        <w:spacing w:line="360" w:lineRule="auto"/>
        <w:jc w:val="both"/>
        <w:rPr>
          <w:rFonts w:ascii="Palatino Linotype" w:hAnsi="Palatino Linotype" w:cs="Arial"/>
        </w:rPr>
      </w:pPr>
    </w:p>
    <w:p w:rsidR="00524BC7" w:rsidRPr="001A581C" w:rsidRDefault="00524BC7" w:rsidP="00E80E3B">
      <w:pPr>
        <w:spacing w:line="360" w:lineRule="auto"/>
        <w:jc w:val="both"/>
        <w:rPr>
          <w:rFonts w:ascii="Palatino Linotype" w:hAnsi="Palatino Linotype" w:cs="Arial"/>
          <w:bCs/>
          <w:szCs w:val="32"/>
        </w:rPr>
      </w:pPr>
      <w:r w:rsidRPr="001A581C">
        <w:rPr>
          <w:rFonts w:ascii="Palatino Linotype" w:hAnsi="Palatino Linotype" w:cs="Arial"/>
          <w:b/>
          <w:bCs/>
          <w:sz w:val="28"/>
          <w:szCs w:val="28"/>
        </w:rPr>
        <w:t>CUARTO.</w:t>
      </w:r>
      <w:r w:rsidRPr="001A581C">
        <w:rPr>
          <w:rFonts w:ascii="Palatino Linotype" w:hAnsi="Palatino Linotype" w:cs="Arial"/>
          <w:bCs/>
          <w:szCs w:val="28"/>
        </w:rPr>
        <w:t xml:space="preserve"> </w:t>
      </w:r>
      <w:r w:rsidRPr="001A581C">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1A581C">
        <w:rPr>
          <w:rFonts w:ascii="Palatino Linotype" w:hAnsi="Palatino Linotype" w:cs="Arial"/>
          <w:b/>
          <w:bCs/>
          <w:sz w:val="24"/>
          <w:szCs w:val="24"/>
        </w:rPr>
        <w:t>Sujeto Obligado</w:t>
      </w:r>
      <w:r w:rsidRPr="001A581C">
        <w:rPr>
          <w:rFonts w:ascii="Palatino Linotype" w:hAnsi="Palatino Linotype" w:cs="Arial"/>
          <w:bCs/>
          <w:sz w:val="24"/>
          <w:szCs w:val="24"/>
        </w:rPr>
        <w:t xml:space="preserve"> de manera fundada y motivada, podrá solicitar una ampliación de plazo para el cumplimiento de la presente resolución.</w:t>
      </w:r>
    </w:p>
    <w:p w:rsidR="00524BC7" w:rsidRPr="001A581C" w:rsidRDefault="00524BC7" w:rsidP="00524BC7">
      <w:pPr>
        <w:autoSpaceDE w:val="0"/>
        <w:autoSpaceDN w:val="0"/>
        <w:adjustRightInd w:val="0"/>
        <w:spacing w:line="360" w:lineRule="auto"/>
        <w:ind w:right="49"/>
        <w:jc w:val="both"/>
        <w:rPr>
          <w:rFonts w:ascii="Palatino Linotype" w:hAnsi="Palatino Linotype" w:cs="Arial"/>
        </w:rPr>
      </w:pPr>
      <w:r w:rsidRPr="001A581C">
        <w:rPr>
          <w:rFonts w:ascii="Palatino Linotype" w:hAnsi="Palatino Linotype" w:cs="Arial"/>
          <w:b/>
          <w:sz w:val="28"/>
          <w:szCs w:val="28"/>
        </w:rPr>
        <w:lastRenderedPageBreak/>
        <w:t>QUINTO.</w:t>
      </w:r>
      <w:r w:rsidRPr="001A581C">
        <w:rPr>
          <w:rFonts w:ascii="Palatino Linotype" w:hAnsi="Palatino Linotype" w:cs="Arial"/>
          <w:b/>
        </w:rPr>
        <w:t xml:space="preserve"> </w:t>
      </w:r>
      <w:r w:rsidRPr="001A581C">
        <w:rPr>
          <w:rFonts w:ascii="Palatino Linotype" w:hAnsi="Palatino Linotype" w:cs="Arial"/>
          <w:b/>
          <w:sz w:val="24"/>
          <w:szCs w:val="24"/>
        </w:rPr>
        <w:t>NOTIFÍQUESE</w:t>
      </w:r>
      <w:r w:rsidRPr="001A581C">
        <w:rPr>
          <w:rFonts w:ascii="Palatino Linotype" w:hAnsi="Palatino Linotype" w:cs="Arial"/>
          <w:sz w:val="24"/>
          <w:szCs w:val="24"/>
        </w:rPr>
        <w:t xml:space="preserve"> al </w:t>
      </w:r>
      <w:r w:rsidRPr="001A581C">
        <w:rPr>
          <w:rFonts w:ascii="Palatino Linotype" w:hAnsi="Palatino Linotype" w:cs="Arial"/>
          <w:b/>
          <w:sz w:val="24"/>
          <w:szCs w:val="24"/>
        </w:rPr>
        <w:t>Recurrente</w:t>
      </w:r>
      <w:r w:rsidRPr="001A581C">
        <w:rPr>
          <w:rFonts w:ascii="Palatino Linotype" w:hAnsi="Palatino Linotype" w:cs="Arial"/>
          <w:sz w:val="24"/>
          <w:szCs w:val="24"/>
        </w:rPr>
        <w:t xml:space="preserve"> la presente resolución a través del Sistema de Acceso a la Información Mexiquense </w:t>
      </w:r>
      <w:r w:rsidRPr="001A581C">
        <w:rPr>
          <w:rFonts w:ascii="Palatino Linotype" w:hAnsi="Palatino Linotype" w:cs="Arial"/>
          <w:b/>
          <w:sz w:val="24"/>
          <w:szCs w:val="24"/>
        </w:rPr>
        <w:t>(SAIMEX),</w:t>
      </w:r>
      <w:r w:rsidRPr="001A581C">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524BC7" w:rsidRPr="001A581C" w:rsidRDefault="00524BC7" w:rsidP="00524BC7">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rsidR="00524BC7" w:rsidRPr="001A581C" w:rsidRDefault="00524BC7" w:rsidP="00524BC7">
      <w:pPr>
        <w:spacing w:after="0" w:line="360" w:lineRule="auto"/>
        <w:jc w:val="both"/>
        <w:rPr>
          <w:rFonts w:ascii="Palatino Linotype" w:eastAsia="Times New Roman" w:hAnsi="Palatino Linotype" w:cs="Arial"/>
          <w:sz w:val="24"/>
          <w:szCs w:val="24"/>
          <w:lang w:eastAsia="es-MX"/>
        </w:rPr>
      </w:pPr>
      <w:r w:rsidRPr="001A581C">
        <w:rPr>
          <w:rFonts w:ascii="Palatino Linotype" w:eastAsia="Times New Roman" w:hAnsi="Palatino Linotype" w:cs="Arial"/>
          <w:sz w:val="24"/>
          <w:szCs w:val="24"/>
          <w:lang w:val="es-ES_tradnl" w:eastAsia="es-MX"/>
        </w:rPr>
        <w:t xml:space="preserve">ASÍ LO RESUELVE, POR </w:t>
      </w:r>
      <w:r w:rsidRPr="001A581C">
        <w:rPr>
          <w:rFonts w:ascii="Palatino Linotype" w:eastAsia="Times New Roman" w:hAnsi="Palatino Linotype" w:cs="Arial"/>
          <w:b/>
          <w:sz w:val="24"/>
          <w:szCs w:val="24"/>
          <w:lang w:val="es-ES_tradnl" w:eastAsia="es-MX"/>
        </w:rPr>
        <w:t xml:space="preserve">UNANIMIDAD DE VOTOS </w:t>
      </w:r>
      <w:r w:rsidRPr="001A581C">
        <w:rPr>
          <w:rFonts w:ascii="Palatino Linotype" w:eastAsia="Times New Roman" w:hAnsi="Palatino Linotype" w:cs="Arial"/>
          <w:sz w:val="24"/>
          <w:szCs w:val="24"/>
          <w:lang w:val="es-ES_tradnl" w:eastAsia="es-MX"/>
        </w:rPr>
        <w:t>EL PLENO DEL</w:t>
      </w:r>
      <w:r w:rsidRPr="001A581C">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1A581C">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LUIS GUSTAVO PARRA NORIEGA Y GUADALUPE RAMÍREZ PEÑA </w:t>
      </w:r>
      <w:r w:rsidR="00BF1BFD" w:rsidRPr="001A581C">
        <w:rPr>
          <w:rFonts w:ascii="Palatino Linotype" w:eastAsia="Times New Roman" w:hAnsi="Palatino Linotype" w:cs="Arial"/>
          <w:sz w:val="24"/>
          <w:szCs w:val="24"/>
          <w:lang w:val="es-ES_tradnl" w:eastAsia="es-MX"/>
        </w:rPr>
        <w:t>(</w:t>
      </w:r>
      <w:r w:rsidR="00BF1BFD" w:rsidRPr="001A581C">
        <w:rPr>
          <w:rFonts w:ascii="Palatino Linotype" w:eastAsia="Times New Roman" w:hAnsi="Palatino Linotype" w:cs="Arial"/>
          <w:sz w:val="24"/>
          <w:szCs w:val="24"/>
          <w:u w:val="single"/>
          <w:lang w:val="es-ES_tradnl" w:eastAsia="es-MX"/>
        </w:rPr>
        <w:t>AUSENCIA JUSTIFICADA)</w:t>
      </w:r>
      <w:r w:rsidR="00BF1BFD" w:rsidRPr="001A581C">
        <w:rPr>
          <w:rFonts w:ascii="Palatino Linotype" w:eastAsia="Times New Roman" w:hAnsi="Palatino Linotype" w:cs="Arial"/>
          <w:sz w:val="24"/>
          <w:szCs w:val="24"/>
          <w:lang w:val="es-ES_tradnl" w:eastAsia="es-MX"/>
        </w:rPr>
        <w:t xml:space="preserve"> </w:t>
      </w:r>
      <w:r w:rsidRPr="001A581C">
        <w:rPr>
          <w:rFonts w:ascii="Palatino Linotype" w:eastAsia="Times New Roman" w:hAnsi="Palatino Linotype" w:cs="Arial"/>
          <w:sz w:val="24"/>
          <w:szCs w:val="24"/>
          <w:lang w:val="es-ES_tradnl" w:eastAsia="es-MX"/>
        </w:rPr>
        <w:t>EN LA</w:t>
      </w:r>
      <w:r w:rsidRPr="001A581C">
        <w:rPr>
          <w:rFonts w:ascii="Palatino Linotype" w:eastAsia="Times New Roman" w:hAnsi="Palatino Linotype" w:cs="Arial"/>
          <w:sz w:val="24"/>
          <w:szCs w:val="24"/>
          <w:lang w:val="es-419" w:eastAsia="es-MX"/>
        </w:rPr>
        <w:t xml:space="preserve"> </w:t>
      </w:r>
      <w:r w:rsidRPr="001A581C">
        <w:rPr>
          <w:rFonts w:ascii="Palatino Linotype" w:eastAsia="Times New Roman" w:hAnsi="Palatino Linotype" w:cs="Arial"/>
          <w:b/>
          <w:sz w:val="24"/>
          <w:szCs w:val="24"/>
          <w:lang w:val="es-419" w:eastAsia="es-MX"/>
        </w:rPr>
        <w:t xml:space="preserve">CUADRAGÉSIMA </w:t>
      </w:r>
      <w:r w:rsidR="00BF1BFD" w:rsidRPr="001A581C">
        <w:rPr>
          <w:rFonts w:ascii="Palatino Linotype" w:eastAsia="Times New Roman" w:hAnsi="Palatino Linotype" w:cs="Arial"/>
          <w:b/>
          <w:sz w:val="24"/>
          <w:szCs w:val="24"/>
          <w:lang w:val="es-419" w:eastAsia="es-MX"/>
        </w:rPr>
        <w:t>QUINTA</w:t>
      </w:r>
      <w:r w:rsidRPr="001A581C">
        <w:rPr>
          <w:rFonts w:ascii="Palatino Linotype" w:eastAsia="Times New Roman" w:hAnsi="Palatino Linotype" w:cs="Arial"/>
          <w:b/>
          <w:sz w:val="24"/>
          <w:szCs w:val="24"/>
          <w:lang w:val="es-419" w:eastAsia="es-MX"/>
        </w:rPr>
        <w:t xml:space="preserve"> SESIÓN ORDINARIA CELEBRADA EL </w:t>
      </w:r>
      <w:r w:rsidR="00BF1BFD" w:rsidRPr="001A581C">
        <w:rPr>
          <w:rFonts w:ascii="Palatino Linotype" w:eastAsia="Times New Roman" w:hAnsi="Palatino Linotype" w:cs="Arial"/>
          <w:b/>
          <w:sz w:val="24"/>
          <w:szCs w:val="24"/>
          <w:lang w:val="es-419" w:eastAsia="es-MX"/>
        </w:rPr>
        <w:t>DIECISIETE DE DICIEMBRE</w:t>
      </w:r>
      <w:r w:rsidRPr="001A581C">
        <w:rPr>
          <w:rFonts w:ascii="Palatino Linotype" w:eastAsia="Times New Roman" w:hAnsi="Palatino Linotype" w:cs="Arial"/>
          <w:b/>
          <w:sz w:val="24"/>
          <w:szCs w:val="24"/>
          <w:lang w:val="es-419" w:eastAsia="es-MX"/>
        </w:rPr>
        <w:t xml:space="preserve"> DE DOS MIL VEINTICINCO</w:t>
      </w:r>
      <w:r w:rsidRPr="001A581C">
        <w:rPr>
          <w:rFonts w:ascii="Palatino Linotype" w:eastAsia="Times New Roman" w:hAnsi="Palatino Linotype" w:cs="Arial"/>
          <w:sz w:val="24"/>
          <w:szCs w:val="24"/>
          <w:lang w:val="es-ES_tradnl" w:eastAsia="es-MX"/>
        </w:rPr>
        <w:t>, ANTE EL SECRETARIO TÉCNICO DEL PLENO, ALEXIS TAPIA RAMÍREZ. ----------------------------------------------------------------------------------------------------------------------------------------------------------------------------------------------------------------------------------------------------------------------------------------------------------------------------------------------------------------------------------------------------------------------------</w:t>
      </w:r>
      <w:r w:rsidR="00EF7689" w:rsidRPr="001A581C">
        <w:rPr>
          <w:rFonts w:ascii="Palatino Linotype" w:eastAsia="Times New Roman" w:hAnsi="Palatino Linotype" w:cs="Arial"/>
          <w:sz w:val="24"/>
          <w:szCs w:val="24"/>
          <w:lang w:val="es-ES_tradnl" w:eastAsia="es-MX"/>
        </w:rPr>
        <w:t>-------------------------------------------------------------------------------</w:t>
      </w:r>
      <w:r w:rsidR="00EF7689" w:rsidRPr="001A581C">
        <w:rPr>
          <w:rFonts w:ascii="Palatino Linotype" w:hAnsi="Palatino Linotype" w:cs="Arial"/>
          <w:sz w:val="24"/>
          <w:szCs w:val="24"/>
        </w:rPr>
        <w:t>--------------------------------------</w:t>
      </w:r>
    </w:p>
    <w:p w:rsidR="00524BC7" w:rsidRPr="00F444C4" w:rsidRDefault="00524BC7" w:rsidP="00524BC7">
      <w:pPr>
        <w:spacing w:after="0" w:line="360" w:lineRule="auto"/>
        <w:jc w:val="both"/>
        <w:rPr>
          <w:rFonts w:ascii="Palatino Linotype" w:eastAsia="Times New Roman" w:hAnsi="Palatino Linotype" w:cs="Arial"/>
          <w:sz w:val="20"/>
          <w:lang w:val="es-ES_tradnl" w:eastAsia="es-MX"/>
        </w:rPr>
      </w:pPr>
      <w:r w:rsidRPr="001A581C">
        <w:rPr>
          <w:rFonts w:ascii="Palatino Linotype" w:eastAsia="Times New Roman" w:hAnsi="Palatino Linotype" w:cs="Arial"/>
          <w:sz w:val="20"/>
          <w:lang w:val="es-ES_tradnl" w:eastAsia="es-MX"/>
        </w:rPr>
        <w:t>JMV/CCR/NJMB</w:t>
      </w:r>
    </w:p>
    <w:p w:rsidR="00524BC7" w:rsidRPr="00F444C4" w:rsidRDefault="00524BC7" w:rsidP="00524BC7">
      <w:pPr>
        <w:spacing w:after="0" w:line="360" w:lineRule="auto"/>
        <w:jc w:val="both"/>
        <w:rPr>
          <w:rFonts w:ascii="Palatino Linotype" w:eastAsia="Times New Roman" w:hAnsi="Palatino Linotype" w:cs="Arial"/>
          <w:sz w:val="20"/>
          <w:lang w:val="es-ES_tradnl" w:eastAsia="es-MX"/>
        </w:rPr>
      </w:pPr>
    </w:p>
    <w:p w:rsidR="00524BC7" w:rsidRPr="00F444C4" w:rsidRDefault="00524BC7" w:rsidP="00524BC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524BC7" w:rsidRPr="00F444C4" w:rsidRDefault="00524BC7" w:rsidP="00524BC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524BC7" w:rsidRPr="00F444C4" w:rsidRDefault="00524BC7" w:rsidP="00524BC7">
      <w:pPr>
        <w:spacing w:after="0" w:line="360" w:lineRule="auto"/>
        <w:jc w:val="both"/>
        <w:rPr>
          <w:rFonts w:ascii="Palatino Linotype" w:eastAsia="Times New Roman" w:hAnsi="Palatino Linotype" w:cs="Calibri"/>
          <w:sz w:val="24"/>
          <w:lang w:val="es-ES_tradnl" w:eastAsia="es-MX"/>
        </w:rPr>
      </w:pPr>
    </w:p>
    <w:p w:rsidR="00524BC7" w:rsidRPr="00F444C4" w:rsidRDefault="00524BC7" w:rsidP="00524BC7">
      <w:pPr>
        <w:spacing w:after="0" w:line="360" w:lineRule="auto"/>
        <w:jc w:val="both"/>
        <w:rPr>
          <w:rFonts w:ascii="Palatino Linotype" w:eastAsia="Times New Roman" w:hAnsi="Palatino Linotype" w:cs="Calibri"/>
          <w:sz w:val="24"/>
          <w:lang w:val="es-ES_tradnl" w:eastAsia="es-MX"/>
        </w:rPr>
      </w:pPr>
    </w:p>
    <w:p w:rsidR="00524BC7" w:rsidRPr="00F444C4" w:rsidRDefault="00524BC7" w:rsidP="00524BC7">
      <w:pPr>
        <w:spacing w:after="0" w:line="360" w:lineRule="auto"/>
        <w:jc w:val="both"/>
        <w:rPr>
          <w:rFonts w:ascii="Palatino Linotype" w:eastAsia="Times New Roman" w:hAnsi="Palatino Linotype" w:cs="Calibri"/>
          <w:sz w:val="24"/>
          <w:lang w:val="es-ES_tradnl" w:eastAsia="es-MX"/>
        </w:rPr>
      </w:pPr>
    </w:p>
    <w:p w:rsidR="00524BC7" w:rsidRPr="00F444C4" w:rsidRDefault="00524BC7" w:rsidP="00524BC7">
      <w:pPr>
        <w:spacing w:after="0" w:line="360" w:lineRule="auto"/>
        <w:jc w:val="both"/>
        <w:rPr>
          <w:rFonts w:ascii="Palatino Linotype" w:eastAsia="Times New Roman" w:hAnsi="Palatino Linotype" w:cs="Calibri"/>
          <w:sz w:val="24"/>
          <w:lang w:val="es-ES_tradnl" w:eastAsia="es-MX"/>
        </w:rPr>
      </w:pPr>
    </w:p>
    <w:p w:rsidR="00524BC7" w:rsidRDefault="00524BC7" w:rsidP="00524BC7">
      <w:pPr>
        <w:spacing w:line="360" w:lineRule="auto"/>
      </w:pPr>
    </w:p>
    <w:p w:rsidR="00524BC7" w:rsidRDefault="00524BC7" w:rsidP="00524BC7">
      <w:pPr>
        <w:spacing w:line="360" w:lineRule="auto"/>
      </w:pPr>
    </w:p>
    <w:p w:rsidR="00524BC7" w:rsidRDefault="00524BC7" w:rsidP="00524BC7">
      <w:pPr>
        <w:spacing w:line="360" w:lineRule="auto"/>
      </w:pPr>
    </w:p>
    <w:p w:rsidR="00524BC7" w:rsidRDefault="00524BC7" w:rsidP="00524BC7">
      <w:pPr>
        <w:spacing w:line="360" w:lineRule="auto"/>
      </w:pPr>
    </w:p>
    <w:p w:rsidR="00524BC7" w:rsidRDefault="00524BC7" w:rsidP="00524BC7">
      <w:pPr>
        <w:spacing w:line="360" w:lineRule="auto"/>
      </w:pPr>
    </w:p>
    <w:p w:rsidR="00524BC7" w:rsidRDefault="00524BC7" w:rsidP="00524BC7"/>
    <w:p w:rsidR="00524BC7" w:rsidRDefault="00524BC7" w:rsidP="00524BC7"/>
    <w:p w:rsidR="00524BC7" w:rsidRDefault="00524BC7" w:rsidP="00524BC7"/>
    <w:p w:rsidR="00524BC7" w:rsidRDefault="00524BC7" w:rsidP="00524BC7"/>
    <w:p w:rsidR="00524BC7" w:rsidRDefault="00524BC7" w:rsidP="00524BC7"/>
    <w:p w:rsidR="0064050F" w:rsidRDefault="0064050F"/>
    <w:sectPr w:rsidR="0064050F" w:rsidSect="00113C8E">
      <w:headerReference w:type="even" r:id="rId10"/>
      <w:headerReference w:type="default" r:id="rId11"/>
      <w:footerReference w:type="default" r:id="rId12"/>
      <w:headerReference w:type="first" r:id="rId13"/>
      <w:footerReference w:type="first" r:id="rId14"/>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7CE" w:rsidRDefault="009A77CE" w:rsidP="00524BC7">
      <w:pPr>
        <w:spacing w:after="0" w:line="240" w:lineRule="auto"/>
      </w:pPr>
      <w:r>
        <w:separator/>
      </w:r>
    </w:p>
  </w:endnote>
  <w:endnote w:type="continuationSeparator" w:id="0">
    <w:p w:rsidR="009A77CE" w:rsidRDefault="009A77CE" w:rsidP="0052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3D" w:rsidRPr="00871A91" w:rsidRDefault="00F0383D" w:rsidP="00113C8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7233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7233D">
      <w:rPr>
        <w:rFonts w:ascii="Palatino Linotype" w:hAnsi="Palatino Linotype"/>
        <w:b/>
        <w:bCs/>
        <w:noProof/>
        <w:sz w:val="20"/>
      </w:rPr>
      <w:t>48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3D" w:rsidRPr="00871A91" w:rsidRDefault="00F0383D" w:rsidP="00113C8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7233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7233D">
      <w:rPr>
        <w:rFonts w:ascii="Palatino Linotype" w:hAnsi="Palatino Linotype"/>
        <w:b/>
        <w:bCs/>
        <w:noProof/>
        <w:sz w:val="20"/>
      </w:rPr>
      <w:t>48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7CE" w:rsidRDefault="009A77CE" w:rsidP="00524BC7">
      <w:pPr>
        <w:spacing w:after="0" w:line="240" w:lineRule="auto"/>
      </w:pPr>
      <w:r>
        <w:separator/>
      </w:r>
    </w:p>
  </w:footnote>
  <w:footnote w:type="continuationSeparator" w:id="0">
    <w:p w:rsidR="009A77CE" w:rsidRDefault="009A77CE" w:rsidP="00524BC7">
      <w:pPr>
        <w:spacing w:after="0" w:line="240" w:lineRule="auto"/>
      </w:pPr>
      <w:r>
        <w:continuationSeparator/>
      </w:r>
    </w:p>
  </w:footnote>
  <w:footnote w:id="1">
    <w:p w:rsidR="00F0383D" w:rsidRPr="0031280C" w:rsidRDefault="00F0383D" w:rsidP="00524BC7">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F0383D" w:rsidRPr="0031280C" w:rsidRDefault="00F0383D" w:rsidP="00524BC7">
      <w:pPr>
        <w:rPr>
          <w:rFonts w:cs="Palatino Linotype"/>
          <w:color w:val="000000"/>
          <w:sz w:val="20"/>
          <w:szCs w:val="20"/>
        </w:rPr>
      </w:pPr>
    </w:p>
    <w:p w:rsidR="00F0383D" w:rsidRPr="0031280C" w:rsidRDefault="00F0383D" w:rsidP="00524BC7">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F0383D" w:rsidRPr="00783A97" w:rsidRDefault="00F0383D" w:rsidP="00524BC7">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0383D" w:rsidRDefault="00F0383D" w:rsidP="00113C8E">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hyperlink r:id="rId3">
        <w:r>
          <w:rPr>
            <w:rFonts w:ascii="Palatino Linotype" w:eastAsia="Palatino Linotype" w:hAnsi="Palatino Linotype" w:cs="Palatino Linotype"/>
            <w:i/>
            <w:color w:val="0000FF"/>
            <w:sz w:val="16"/>
            <w:szCs w:val="16"/>
            <w:u w:val="single"/>
          </w:rPr>
          <w:t>https://www.who.int/mediacentre/news/releases/pr91/es/</w:t>
        </w:r>
      </w:hyperlink>
    </w:p>
  </w:footnote>
  <w:footnote w:id="3">
    <w:p w:rsidR="00F0383D" w:rsidRPr="004864E8" w:rsidRDefault="00F0383D">
      <w:pPr>
        <w:pStyle w:val="Textonotapie"/>
        <w:rPr>
          <w:lang w:val="es-MX"/>
        </w:rPr>
      </w:pPr>
      <w:r>
        <w:rPr>
          <w:rStyle w:val="Refdenotaalpie"/>
        </w:rPr>
        <w:footnoteRef/>
      </w:r>
      <w:r>
        <w:t xml:space="preserve"> </w:t>
      </w:r>
      <w:hyperlink r:id="rId4" w:history="1">
        <w:r w:rsidRPr="004864E8">
          <w:rPr>
            <w:rStyle w:val="Hipervnculo"/>
            <w:rFonts w:ascii="Palatino Linotype" w:hAnsi="Palatino Linotype"/>
            <w:sz w:val="16"/>
            <w:szCs w:val="16"/>
          </w:rPr>
          <w:t>https://tlalnepantla.gob.mx/pages/noticias/inicia-tlalnepantla-construccion-de-pozo-profundo-de-agua-entubada-los-rosarios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3D" w:rsidRDefault="009A77C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F0383D" w:rsidRPr="00B17577" w:rsidTr="00113C8E">
      <w:trPr>
        <w:trHeight w:val="237"/>
      </w:trPr>
      <w:tc>
        <w:tcPr>
          <w:tcW w:w="5180" w:type="dxa"/>
          <w:hideMark/>
        </w:tcPr>
        <w:p w:rsidR="00F0383D" w:rsidRPr="00F70BDE" w:rsidRDefault="00F0383D" w:rsidP="00113C8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rsidR="00F0383D" w:rsidRPr="00F70BDE" w:rsidRDefault="00F0383D" w:rsidP="00113C8E">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10115/INFOEM/IP/RR/2025</w:t>
          </w:r>
        </w:p>
      </w:tc>
    </w:tr>
    <w:tr w:rsidR="00F0383D" w:rsidTr="00113C8E">
      <w:trPr>
        <w:trHeight w:val="252"/>
      </w:trPr>
      <w:tc>
        <w:tcPr>
          <w:tcW w:w="5180" w:type="dxa"/>
          <w:hideMark/>
        </w:tcPr>
        <w:p w:rsidR="00F0383D" w:rsidRPr="00F70BDE" w:rsidRDefault="00F0383D" w:rsidP="00113C8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rsidR="00F0383D" w:rsidRPr="00F333F1" w:rsidRDefault="00F0383D" w:rsidP="00113C8E">
          <w:pPr>
            <w:spacing w:after="120" w:line="240" w:lineRule="auto"/>
            <w:ind w:left="-81" w:right="71"/>
            <w:jc w:val="right"/>
            <w:rPr>
              <w:rFonts w:ascii="Palatino Linotype" w:hAnsi="Palatino Linotype" w:cs="Arial"/>
              <w:sz w:val="24"/>
              <w:szCs w:val="24"/>
            </w:rPr>
          </w:pPr>
          <w:r w:rsidRPr="00F333F1">
            <w:rPr>
              <w:rFonts w:ascii="Palatino Linotype" w:hAnsi="Palatino Linotype"/>
              <w:b/>
              <w:bCs/>
              <w:color w:val="000000"/>
              <w:sz w:val="24"/>
              <w:szCs w:val="24"/>
            </w:rPr>
            <w:t>Organismo Público Descentralizado para la Prestación de Los Servicios de Agua Potable Alcantarillado y Saneamiento del Municipio de Tlalnepantla de Baz</w:t>
          </w:r>
        </w:p>
      </w:tc>
    </w:tr>
    <w:tr w:rsidR="00F0383D" w:rsidRPr="00F63239" w:rsidTr="00113C8E">
      <w:trPr>
        <w:trHeight w:val="357"/>
      </w:trPr>
      <w:tc>
        <w:tcPr>
          <w:tcW w:w="5180" w:type="dxa"/>
          <w:hideMark/>
        </w:tcPr>
        <w:p w:rsidR="00F0383D" w:rsidRPr="00F70BDE" w:rsidRDefault="00F0383D" w:rsidP="00113C8E">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rsidR="00F0383D" w:rsidRPr="00F70BDE" w:rsidRDefault="00F0383D" w:rsidP="00113C8E">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rsidR="00F0383D" w:rsidRPr="00F70BDE" w:rsidRDefault="00F0383D" w:rsidP="00113C8E">
          <w:pPr>
            <w:spacing w:after="120" w:line="240" w:lineRule="auto"/>
            <w:ind w:left="-486" w:right="71" w:firstLine="567"/>
            <w:jc w:val="right"/>
            <w:rPr>
              <w:rFonts w:ascii="Palatino Linotype" w:hAnsi="Palatino Linotype" w:cs="Arial"/>
              <w:sz w:val="24"/>
              <w:szCs w:val="24"/>
            </w:rPr>
          </w:pPr>
        </w:p>
      </w:tc>
    </w:tr>
  </w:tbl>
  <w:p w:rsidR="00F0383D" w:rsidRPr="00871A91" w:rsidRDefault="009A77CE">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F0383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0383D" w:rsidRPr="00F70BDE" w:rsidTr="00113C8E">
      <w:trPr>
        <w:trHeight w:val="227"/>
      </w:trPr>
      <w:tc>
        <w:tcPr>
          <w:tcW w:w="5103" w:type="dxa"/>
          <w:hideMark/>
        </w:tcPr>
        <w:p w:rsidR="00F0383D" w:rsidRPr="00F70BDE" w:rsidRDefault="00F0383D" w:rsidP="00113C8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rsidR="00F0383D" w:rsidRPr="00F70BDE" w:rsidRDefault="00F0383D" w:rsidP="00113C8E">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10115/INFOEM/IP/RR/2025</w:t>
          </w:r>
        </w:p>
      </w:tc>
    </w:tr>
    <w:tr w:rsidR="00F0383D" w:rsidRPr="00F70BDE" w:rsidTr="00113C8E">
      <w:trPr>
        <w:trHeight w:val="227"/>
      </w:trPr>
      <w:tc>
        <w:tcPr>
          <w:tcW w:w="5103" w:type="dxa"/>
        </w:tcPr>
        <w:p w:rsidR="00F0383D" w:rsidRPr="00F70BDE" w:rsidRDefault="00F0383D" w:rsidP="00113C8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rsidR="00F0383D" w:rsidRPr="00F70BDE" w:rsidRDefault="0057233D" w:rsidP="00113C8E">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XXXXXXXXXXXXX</w:t>
          </w:r>
        </w:p>
      </w:tc>
    </w:tr>
    <w:tr w:rsidR="00F0383D" w:rsidRPr="00F70BDE" w:rsidTr="00113C8E">
      <w:trPr>
        <w:trHeight w:val="242"/>
      </w:trPr>
      <w:tc>
        <w:tcPr>
          <w:tcW w:w="5103" w:type="dxa"/>
          <w:hideMark/>
        </w:tcPr>
        <w:p w:rsidR="00F0383D" w:rsidRPr="00F70BDE" w:rsidRDefault="00F0383D" w:rsidP="00113C8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rsidR="00F0383D" w:rsidRPr="00F333F1" w:rsidRDefault="00F0383D" w:rsidP="00113C8E">
          <w:pPr>
            <w:jc w:val="both"/>
            <w:rPr>
              <w:rFonts w:ascii="Palatino Linotype" w:hAnsi="Palatino Linotype"/>
              <w:sz w:val="24"/>
              <w:szCs w:val="24"/>
            </w:rPr>
          </w:pPr>
          <w:r w:rsidRPr="00F333F1">
            <w:rPr>
              <w:rFonts w:ascii="Palatino Linotype" w:hAnsi="Palatino Linotype"/>
              <w:b/>
              <w:bCs/>
              <w:color w:val="000000"/>
              <w:sz w:val="24"/>
              <w:szCs w:val="24"/>
            </w:rPr>
            <w:t>Organismo Público Descentralizado para la Prestación de Los Servicios de Agua Potable Alcantarillado y Saneamiento del Municipio de Tlalnepantla de Baz</w:t>
          </w:r>
        </w:p>
      </w:tc>
    </w:tr>
    <w:tr w:rsidR="00F0383D" w:rsidRPr="00F70BDE" w:rsidTr="00113C8E">
      <w:trPr>
        <w:trHeight w:val="342"/>
      </w:trPr>
      <w:tc>
        <w:tcPr>
          <w:tcW w:w="5103" w:type="dxa"/>
          <w:hideMark/>
        </w:tcPr>
        <w:p w:rsidR="00F0383D" w:rsidRPr="00F70BDE" w:rsidRDefault="00F0383D" w:rsidP="00113C8E">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rsidR="00F0383D" w:rsidRPr="00F70BDE" w:rsidRDefault="00F0383D" w:rsidP="00113C8E">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rsidR="00F0383D" w:rsidRPr="00871A91" w:rsidRDefault="00F0383D">
    <w:pPr>
      <w:pStyle w:val="Encabezado"/>
      <w:rPr>
        <w:sz w:val="2"/>
      </w:rPr>
    </w:pPr>
    <w:r>
      <w:rPr>
        <w:noProof/>
        <w:lang w:val="es-MX" w:eastAsia="es-MX"/>
      </w:rPr>
      <w:drawing>
        <wp:anchor distT="0" distB="0" distL="114300" distR="114300" simplePos="0" relativeHeight="251659264" behindDoc="1" locked="0" layoutInCell="0" allowOverlap="1" wp14:anchorId="3B6E7170" wp14:editId="1702B7D9">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D2A5B"/>
    <w:multiLevelType w:val="hybridMultilevel"/>
    <w:tmpl w:val="87EE4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662175D"/>
    <w:multiLevelType w:val="hybridMultilevel"/>
    <w:tmpl w:val="87EE4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BA41BAD"/>
    <w:multiLevelType w:val="multilevel"/>
    <w:tmpl w:val="FB301E02"/>
    <w:lvl w:ilvl="0">
      <w:start w:val="1"/>
      <w:numFmt w:val="decimal"/>
      <w:lvlText w:val="%1."/>
      <w:lvlJc w:val="left"/>
      <w:pPr>
        <w:ind w:left="644" w:hanging="357"/>
      </w:pPr>
    </w:lvl>
    <w:lvl w:ilvl="1">
      <w:start w:val="1"/>
      <w:numFmt w:val="lowerLetter"/>
      <w:lvlText w:val="%2."/>
      <w:lvlJc w:val="left"/>
      <w:pPr>
        <w:ind w:left="1364" w:hanging="360"/>
      </w:pPr>
      <w:rPr>
        <w:sz w:val="22"/>
        <w:szCs w:val="22"/>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886B0B"/>
    <w:multiLevelType w:val="multilevel"/>
    <w:tmpl w:val="98BE575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 w15:restartNumberingAfterBreak="0">
    <w:nsid w:val="20AC284F"/>
    <w:multiLevelType w:val="hybridMultilevel"/>
    <w:tmpl w:val="1F66FFDC"/>
    <w:lvl w:ilvl="0" w:tplc="EE5260C0">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C15319"/>
    <w:multiLevelType w:val="hybridMultilevel"/>
    <w:tmpl w:val="4DF4DC4C"/>
    <w:lvl w:ilvl="0" w:tplc="8842CB8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260971E2"/>
    <w:multiLevelType w:val="hybridMultilevel"/>
    <w:tmpl w:val="5C440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28D4111F"/>
    <w:multiLevelType w:val="hybridMultilevel"/>
    <w:tmpl w:val="B03A47EA"/>
    <w:lvl w:ilvl="0" w:tplc="6B481D2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1" w15:restartNumberingAfterBreak="0">
    <w:nsid w:val="34211B09"/>
    <w:multiLevelType w:val="multilevel"/>
    <w:tmpl w:val="A57E7B6A"/>
    <w:lvl w:ilvl="0">
      <w:start w:val="1"/>
      <w:numFmt w:val="decimal"/>
      <w:lvlText w:val="%1."/>
      <w:lvlJc w:val="left"/>
      <w:pPr>
        <w:ind w:left="644" w:hanging="357"/>
      </w:pPr>
      <w:rPr>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37DF2FC5"/>
    <w:multiLevelType w:val="hybridMultilevel"/>
    <w:tmpl w:val="87EE4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8223B15"/>
    <w:multiLevelType w:val="multilevel"/>
    <w:tmpl w:val="AB462B3C"/>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C743F8"/>
    <w:multiLevelType w:val="hybridMultilevel"/>
    <w:tmpl w:val="390E3EAA"/>
    <w:lvl w:ilvl="0" w:tplc="39087A7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56844BA8"/>
    <w:multiLevelType w:val="hybridMultilevel"/>
    <w:tmpl w:val="845E8982"/>
    <w:lvl w:ilvl="0" w:tplc="862CD74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A257EA9"/>
    <w:multiLevelType w:val="hybridMultilevel"/>
    <w:tmpl w:val="F88CD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E4407"/>
    <w:multiLevelType w:val="hybridMultilevel"/>
    <w:tmpl w:val="EDA2E630"/>
    <w:lvl w:ilvl="0" w:tplc="8C24D0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1883052"/>
    <w:multiLevelType w:val="hybridMultilevel"/>
    <w:tmpl w:val="E8F82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E81763"/>
    <w:multiLevelType w:val="hybridMultilevel"/>
    <w:tmpl w:val="E0026D28"/>
    <w:lvl w:ilvl="0" w:tplc="38126BD2">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494FBF"/>
    <w:multiLevelType w:val="multilevel"/>
    <w:tmpl w:val="333844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8"/>
  </w:num>
  <w:num w:numId="3">
    <w:abstractNumId w:val="3"/>
  </w:num>
  <w:num w:numId="4">
    <w:abstractNumId w:val="6"/>
  </w:num>
  <w:num w:numId="5">
    <w:abstractNumId w:val="19"/>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num>
  <w:num w:numId="11">
    <w:abstractNumId w:val="13"/>
  </w:num>
  <w:num w:numId="12">
    <w:abstractNumId w:val="20"/>
  </w:num>
  <w:num w:numId="13">
    <w:abstractNumId w:val="18"/>
  </w:num>
  <w:num w:numId="14">
    <w:abstractNumId w:val="5"/>
  </w:num>
  <w:num w:numId="15">
    <w:abstractNumId w:val="0"/>
  </w:num>
  <w:num w:numId="16">
    <w:abstractNumId w:val="14"/>
  </w:num>
  <w:num w:numId="17">
    <w:abstractNumId w:val="17"/>
  </w:num>
  <w:num w:numId="18">
    <w:abstractNumId w:val="15"/>
  </w:num>
  <w:num w:numId="19">
    <w:abstractNumId w:val="9"/>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BC7"/>
    <w:rsid w:val="00113C8E"/>
    <w:rsid w:val="00156D35"/>
    <w:rsid w:val="001A581C"/>
    <w:rsid w:val="002D17E8"/>
    <w:rsid w:val="002E4742"/>
    <w:rsid w:val="00354546"/>
    <w:rsid w:val="003B7DBC"/>
    <w:rsid w:val="004626A0"/>
    <w:rsid w:val="00485DC4"/>
    <w:rsid w:val="004864E8"/>
    <w:rsid w:val="004B76B9"/>
    <w:rsid w:val="00524BC7"/>
    <w:rsid w:val="0057233D"/>
    <w:rsid w:val="0064050F"/>
    <w:rsid w:val="006656F8"/>
    <w:rsid w:val="006D549A"/>
    <w:rsid w:val="006D6961"/>
    <w:rsid w:val="00722F52"/>
    <w:rsid w:val="00745952"/>
    <w:rsid w:val="008C4085"/>
    <w:rsid w:val="008C5D81"/>
    <w:rsid w:val="00921846"/>
    <w:rsid w:val="00941281"/>
    <w:rsid w:val="009A77CE"/>
    <w:rsid w:val="00A42DBD"/>
    <w:rsid w:val="00A52C50"/>
    <w:rsid w:val="00B54247"/>
    <w:rsid w:val="00B946EE"/>
    <w:rsid w:val="00BF1BFD"/>
    <w:rsid w:val="00CF4051"/>
    <w:rsid w:val="00D27FF5"/>
    <w:rsid w:val="00D64356"/>
    <w:rsid w:val="00DC1CB1"/>
    <w:rsid w:val="00DF0F54"/>
    <w:rsid w:val="00E207EB"/>
    <w:rsid w:val="00E743A6"/>
    <w:rsid w:val="00E80E3B"/>
    <w:rsid w:val="00EF7689"/>
    <w:rsid w:val="00F0383D"/>
    <w:rsid w:val="00F333F1"/>
    <w:rsid w:val="00F71F50"/>
    <w:rsid w:val="00F73111"/>
    <w:rsid w:val="00F82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A404279-E61D-4136-9BDA-1754F054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B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24BC7"/>
    <w:pPr>
      <w:ind w:left="720"/>
      <w:contextualSpacing/>
    </w:pPr>
  </w:style>
  <w:style w:type="paragraph" w:styleId="Encabezado">
    <w:name w:val="header"/>
    <w:basedOn w:val="Normal"/>
    <w:link w:val="EncabezadoCar"/>
    <w:uiPriority w:val="99"/>
    <w:unhideWhenUsed/>
    <w:rsid w:val="00524BC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524BC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24BC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24BC7"/>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24BC7"/>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qFormat/>
    <w:locked/>
    <w:rsid w:val="00524BC7"/>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524BC7"/>
    <w:pPr>
      <w:spacing w:after="0" w:line="240" w:lineRule="auto"/>
    </w:pPr>
    <w:rPr>
      <w:rFonts w:ascii="Times New Roman" w:eastAsia="Times New Roman" w:hAnsi="Times New Roman" w:cs="Times New Roman"/>
      <w:sz w:val="20"/>
      <w:szCs w:val="20"/>
      <w:lang w:val="es-ES" w:eastAsia="es-ES"/>
    </w:rPr>
  </w:style>
  <w:style w:type="character" w:customStyle="1" w:styleId="TextonotapieCar1">
    <w:name w:val="Texto nota pie Car1"/>
    <w:basedOn w:val="Fuentedeprrafopredeter"/>
    <w:uiPriority w:val="99"/>
    <w:semiHidden/>
    <w:rsid w:val="00524BC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524BC7"/>
    <w:rPr>
      <w:vertAlign w:val="superscript"/>
    </w:rPr>
  </w:style>
  <w:style w:type="character" w:styleId="Hipervnculo">
    <w:name w:val="Hyperlink"/>
    <w:basedOn w:val="Fuentedeprrafopredeter"/>
    <w:uiPriority w:val="99"/>
    <w:unhideWhenUsed/>
    <w:rsid w:val="00F333F1"/>
    <w:rPr>
      <w:color w:val="0000FF"/>
      <w:u w:val="single"/>
    </w:rPr>
  </w:style>
  <w:style w:type="table" w:styleId="Tablaconcuadrcula">
    <w:name w:val="Table Grid"/>
    <w:basedOn w:val="Tablanormal"/>
    <w:uiPriority w:val="39"/>
    <w:rsid w:val="00113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44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iteriosdeinterpretacion.inai.org.mx/Criterios/29-10.doc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mediacentre/news/releases/pr91/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tlalnepantla.gob.mx/pages/noticias/inicia-tlalnepantla-construccion-de-pozo-profundo-de-agua-entubada-los-rosar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E1127-2B54-4565-AE81-CFE3018AD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48</Pages>
  <Words>9902</Words>
  <Characters>54462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25</cp:revision>
  <cp:lastPrinted>2025-12-18T00:10:00Z</cp:lastPrinted>
  <dcterms:created xsi:type="dcterms:W3CDTF">2025-12-09T17:07:00Z</dcterms:created>
  <dcterms:modified xsi:type="dcterms:W3CDTF">2026-02-11T15:55:00Z</dcterms:modified>
</cp:coreProperties>
</file>