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9BC89" w14:textId="7A83A6F7" w:rsidR="00E70697" w:rsidRPr="00F3404C" w:rsidRDefault="003C6837" w:rsidP="00FE627E">
      <w:pP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310CF8" w:rsidRPr="00F3404C">
        <w:rPr>
          <w:rFonts w:ascii="Palatino Linotype" w:eastAsia="Palatino Linotype" w:hAnsi="Palatino Linotype" w:cs="Palatino Linotype"/>
          <w:b/>
          <w:sz w:val="22"/>
          <w:szCs w:val="22"/>
        </w:rPr>
        <w:t>trece de agosto</w:t>
      </w:r>
      <w:r w:rsidRPr="00F3404C">
        <w:rPr>
          <w:rFonts w:ascii="Palatino Linotype" w:eastAsia="Palatino Linotype" w:hAnsi="Palatino Linotype" w:cs="Palatino Linotype"/>
          <w:b/>
          <w:sz w:val="22"/>
          <w:szCs w:val="22"/>
        </w:rPr>
        <w:t xml:space="preserve"> de dos mil veinticinco. </w:t>
      </w:r>
    </w:p>
    <w:p w14:paraId="1AB482C2" w14:textId="09614A00" w:rsidR="00E70697" w:rsidRPr="00F3404C" w:rsidRDefault="003C6837" w:rsidP="00FE627E">
      <w:pP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 xml:space="preserve">VISTOS </w:t>
      </w:r>
      <w:r w:rsidRPr="00F3404C">
        <w:rPr>
          <w:rFonts w:ascii="Palatino Linotype" w:eastAsia="Palatino Linotype" w:hAnsi="Palatino Linotype" w:cs="Palatino Linotype"/>
          <w:sz w:val="22"/>
          <w:szCs w:val="22"/>
        </w:rPr>
        <w:t xml:space="preserve">los expedientes relativos a los recursos de revisión </w:t>
      </w:r>
      <w:r w:rsidR="00310CF8" w:rsidRPr="00F3404C">
        <w:rPr>
          <w:rFonts w:ascii="Palatino Linotype" w:eastAsia="Palatino Linotype" w:hAnsi="Palatino Linotype" w:cs="Palatino Linotype"/>
          <w:b/>
          <w:sz w:val="22"/>
          <w:szCs w:val="22"/>
        </w:rPr>
        <w:t>05414/INFOEM/IP/RR/2025, 05415/INFOEM/IP/RR/2025 y 05417</w:t>
      </w:r>
      <w:r w:rsidRPr="00F3404C">
        <w:rPr>
          <w:rFonts w:ascii="Palatino Linotype" w:eastAsia="Palatino Linotype" w:hAnsi="Palatino Linotype" w:cs="Palatino Linotype"/>
          <w:b/>
          <w:sz w:val="22"/>
          <w:szCs w:val="22"/>
        </w:rPr>
        <w:t xml:space="preserve">/INFOEM/IP/RR/2025 acumulados, </w:t>
      </w:r>
      <w:r w:rsidRPr="00F3404C">
        <w:rPr>
          <w:rFonts w:ascii="Palatino Linotype" w:eastAsia="Palatino Linotype" w:hAnsi="Palatino Linotype" w:cs="Palatino Linotype"/>
          <w:sz w:val="22"/>
          <w:szCs w:val="22"/>
        </w:rPr>
        <w:t>interpuestos por</w:t>
      </w:r>
      <w:r w:rsidR="00310CF8" w:rsidRPr="00F3404C">
        <w:rPr>
          <w:rFonts w:ascii="Palatino Linotype" w:eastAsia="Palatino Linotype" w:hAnsi="Palatino Linotype" w:cs="Palatino Linotype"/>
          <w:b/>
          <w:sz w:val="22"/>
          <w:szCs w:val="22"/>
        </w:rPr>
        <w:t xml:space="preserve"> </w:t>
      </w:r>
      <w:r w:rsidR="00091D09">
        <w:rPr>
          <w:rFonts w:ascii="Palatino Linotype" w:eastAsia="Palatino Linotype" w:hAnsi="Palatino Linotype" w:cs="Palatino Linotype"/>
          <w:b/>
          <w:color w:val="000000"/>
          <w:sz w:val="20"/>
          <w:szCs w:val="20"/>
        </w:rPr>
        <w:t>XXXXX XXXXXXX XXXXXXXX</w:t>
      </w:r>
      <w:r w:rsidRPr="00F3404C">
        <w:rPr>
          <w:rFonts w:ascii="Palatino Linotype" w:eastAsia="Palatino Linotype" w:hAnsi="Palatino Linotype" w:cs="Palatino Linotype"/>
          <w:sz w:val="22"/>
          <w:szCs w:val="22"/>
        </w:rPr>
        <w:t xml:space="preserve">, en lo sucesivo la parte </w:t>
      </w:r>
      <w:r w:rsidRPr="00F3404C">
        <w:rPr>
          <w:rFonts w:ascii="Palatino Linotype" w:eastAsia="Palatino Linotype" w:hAnsi="Palatino Linotype" w:cs="Palatino Linotype"/>
          <w:b/>
          <w:sz w:val="22"/>
          <w:szCs w:val="22"/>
        </w:rPr>
        <w:t>Recurrente</w:t>
      </w:r>
      <w:r w:rsidRPr="00F3404C">
        <w:rPr>
          <w:rFonts w:ascii="Palatino Linotype" w:eastAsia="Palatino Linotype" w:hAnsi="Palatino Linotype" w:cs="Palatino Linotype"/>
          <w:sz w:val="22"/>
          <w:szCs w:val="22"/>
        </w:rPr>
        <w:t>, en contra de la respuesta a sus solicitud</w:t>
      </w:r>
      <w:r w:rsidR="00310CF8" w:rsidRPr="00F3404C">
        <w:rPr>
          <w:rFonts w:ascii="Palatino Linotype" w:eastAsia="Palatino Linotype" w:hAnsi="Palatino Linotype" w:cs="Palatino Linotype"/>
          <w:sz w:val="22"/>
          <w:szCs w:val="22"/>
        </w:rPr>
        <w:t xml:space="preserve">es de información por parte del </w:t>
      </w:r>
      <w:r w:rsidR="00310CF8" w:rsidRPr="00F3404C">
        <w:rPr>
          <w:rFonts w:ascii="Palatino Linotype" w:eastAsia="Palatino Linotype" w:hAnsi="Palatino Linotype" w:cs="Palatino Linotype"/>
          <w:b/>
          <w:sz w:val="22"/>
          <w:szCs w:val="22"/>
        </w:rPr>
        <w:t>Ayuntamiento de Tenancingo</w:t>
      </w:r>
      <w:r w:rsidRPr="00F3404C">
        <w:rPr>
          <w:rFonts w:ascii="Palatino Linotype" w:eastAsia="Palatino Linotype" w:hAnsi="Palatino Linotype" w:cs="Palatino Linotype"/>
          <w:sz w:val="22"/>
          <w:szCs w:val="22"/>
        </w:rPr>
        <w:t xml:space="preserve">, en lo sucesivo el </w:t>
      </w:r>
      <w:r w:rsidRPr="00F3404C">
        <w:rPr>
          <w:rFonts w:ascii="Palatino Linotype" w:eastAsia="Palatino Linotype" w:hAnsi="Palatino Linotype" w:cs="Palatino Linotype"/>
          <w:b/>
          <w:sz w:val="22"/>
          <w:szCs w:val="22"/>
        </w:rPr>
        <w:t xml:space="preserve">Sujeto Obligado; </w:t>
      </w:r>
      <w:r w:rsidRPr="00F3404C">
        <w:rPr>
          <w:rFonts w:ascii="Palatino Linotype" w:eastAsia="Palatino Linotype" w:hAnsi="Palatino Linotype" w:cs="Palatino Linotype"/>
          <w:sz w:val="22"/>
          <w:szCs w:val="22"/>
        </w:rPr>
        <w:t>se procede a dictar la presente resolución, con base en lo siguiente.</w:t>
      </w:r>
    </w:p>
    <w:p w14:paraId="6944034C" w14:textId="77777777" w:rsidR="00E70697" w:rsidRPr="00F3404C" w:rsidRDefault="003C6837" w:rsidP="00FE627E">
      <w:pPr>
        <w:spacing w:before="240" w:after="240" w:line="360" w:lineRule="auto"/>
        <w:ind w:right="49"/>
        <w:jc w:val="center"/>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I.</w:t>
      </w:r>
      <w:r w:rsidRPr="00F3404C">
        <w:rPr>
          <w:rFonts w:ascii="Palatino Linotype" w:eastAsia="Palatino Linotype" w:hAnsi="Palatino Linotype" w:cs="Palatino Linotype"/>
          <w:b/>
          <w:sz w:val="22"/>
          <w:szCs w:val="22"/>
        </w:rPr>
        <w:tab/>
        <w:t>A N T E C E D E N T E S</w:t>
      </w:r>
    </w:p>
    <w:p w14:paraId="29D340B2" w14:textId="6D242849" w:rsidR="00E70697" w:rsidRPr="00F3404C" w:rsidRDefault="003C6837"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1.</w:t>
      </w:r>
      <w:r w:rsidRPr="00F3404C">
        <w:rPr>
          <w:rFonts w:ascii="Palatino Linotype" w:eastAsia="Palatino Linotype" w:hAnsi="Palatino Linotype" w:cs="Palatino Linotype"/>
          <w:sz w:val="22"/>
          <w:szCs w:val="22"/>
        </w:rPr>
        <w:t xml:space="preserve"> </w:t>
      </w:r>
      <w:r w:rsidRPr="00F3404C">
        <w:rPr>
          <w:rFonts w:ascii="Palatino Linotype" w:eastAsia="Palatino Linotype" w:hAnsi="Palatino Linotype" w:cs="Palatino Linotype"/>
          <w:b/>
          <w:sz w:val="22"/>
          <w:szCs w:val="22"/>
        </w:rPr>
        <w:t xml:space="preserve">Solicitudes de Acceso a la Información. El </w:t>
      </w:r>
      <w:r w:rsidR="00297091" w:rsidRPr="00F3404C">
        <w:rPr>
          <w:rFonts w:ascii="Palatino Linotype" w:eastAsia="Palatino Linotype" w:hAnsi="Palatino Linotype" w:cs="Palatino Linotype"/>
          <w:b/>
          <w:sz w:val="22"/>
          <w:szCs w:val="22"/>
        </w:rPr>
        <w:t>catorce</w:t>
      </w:r>
      <w:r w:rsidR="00310CF8" w:rsidRPr="00F3404C">
        <w:rPr>
          <w:rFonts w:ascii="Palatino Linotype" w:eastAsia="Palatino Linotype" w:hAnsi="Palatino Linotype" w:cs="Palatino Linotype"/>
          <w:b/>
          <w:sz w:val="22"/>
          <w:szCs w:val="22"/>
        </w:rPr>
        <w:t xml:space="preserve"> de abril</w:t>
      </w:r>
      <w:r w:rsidRPr="00F3404C">
        <w:rPr>
          <w:rFonts w:ascii="Palatino Linotype" w:eastAsia="Palatino Linotype" w:hAnsi="Palatino Linotype" w:cs="Palatino Linotype"/>
          <w:b/>
          <w:sz w:val="22"/>
          <w:szCs w:val="22"/>
        </w:rPr>
        <w:t xml:space="preserve"> de dos mil veinticinco</w:t>
      </w:r>
      <w:r w:rsidRPr="00F3404C">
        <w:rPr>
          <w:rFonts w:ascii="Palatino Linotype" w:eastAsia="Palatino Linotype" w:hAnsi="Palatino Linotype" w:cs="Palatino Linotype"/>
          <w:sz w:val="22"/>
          <w:szCs w:val="22"/>
        </w:rPr>
        <w:t xml:space="preserve">, </w:t>
      </w:r>
      <w:r w:rsidRPr="00F3404C">
        <w:rPr>
          <w:rFonts w:ascii="Palatino Linotype" w:eastAsia="Palatino Linotype" w:hAnsi="Palatino Linotype" w:cs="Palatino Linotype"/>
          <w:b/>
          <w:sz w:val="22"/>
          <w:szCs w:val="22"/>
        </w:rPr>
        <w:t>LA PARTE</w:t>
      </w:r>
      <w:r w:rsidRPr="00F3404C">
        <w:rPr>
          <w:rFonts w:ascii="Palatino Linotype" w:eastAsia="Palatino Linotype" w:hAnsi="Palatino Linotype" w:cs="Palatino Linotype"/>
          <w:sz w:val="22"/>
          <w:szCs w:val="22"/>
        </w:rPr>
        <w:t xml:space="preserve"> </w:t>
      </w:r>
      <w:r w:rsidRPr="00F3404C">
        <w:rPr>
          <w:rFonts w:ascii="Palatino Linotype" w:eastAsia="Palatino Linotype" w:hAnsi="Palatino Linotype" w:cs="Palatino Linotype"/>
          <w:b/>
          <w:sz w:val="22"/>
          <w:szCs w:val="22"/>
        </w:rPr>
        <w:t>RECURRENTE</w:t>
      </w:r>
      <w:r w:rsidRPr="00F3404C">
        <w:rPr>
          <w:rFonts w:ascii="Palatino Linotype" w:eastAsia="Palatino Linotype" w:hAnsi="Palatino Linotype" w:cs="Palatino Linotype"/>
          <w:sz w:val="22"/>
          <w:szCs w:val="22"/>
        </w:rPr>
        <w:t xml:space="preserve"> formuló solicitudes de acceso a información pública a través del </w:t>
      </w:r>
      <w:r w:rsidRPr="00F3404C">
        <w:rPr>
          <w:rFonts w:ascii="Palatino Linotype" w:eastAsia="Palatino Linotype" w:hAnsi="Palatino Linotype" w:cs="Palatino Linotype"/>
          <w:b/>
          <w:sz w:val="22"/>
          <w:szCs w:val="22"/>
        </w:rPr>
        <w:t>SAIMEX</w:t>
      </w:r>
      <w:r w:rsidR="00297091" w:rsidRPr="00F3404C">
        <w:rPr>
          <w:rFonts w:ascii="Palatino Linotype" w:eastAsia="Palatino Linotype" w:hAnsi="Palatino Linotype" w:cs="Palatino Linotype"/>
          <w:sz w:val="22"/>
          <w:szCs w:val="22"/>
        </w:rPr>
        <w:t>; sin embargo, al ser día inhábil, se tuvieron por presentadas el veintiuno de abril de dos mil veinticinco,</w:t>
      </w:r>
      <w:r w:rsidRPr="00F3404C">
        <w:rPr>
          <w:rFonts w:ascii="Palatino Linotype" w:eastAsia="Palatino Linotype" w:hAnsi="Palatino Linotype" w:cs="Palatino Linotype"/>
          <w:sz w:val="22"/>
          <w:szCs w:val="22"/>
        </w:rPr>
        <w:t xml:space="preserve"> en las que requirió lo siguiente:</w:t>
      </w:r>
    </w:p>
    <w:tbl>
      <w:tblPr>
        <w:tblStyle w:val="af3"/>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895150" w:rsidRPr="00F3404C" w14:paraId="72106F66" w14:textId="77777777">
        <w:tc>
          <w:tcPr>
            <w:tcW w:w="3256" w:type="dxa"/>
            <w:shd w:val="clear" w:color="auto" w:fill="D9D9D9"/>
          </w:tcPr>
          <w:p w14:paraId="6091B628" w14:textId="77777777" w:rsidR="00E70697" w:rsidRPr="00F3404C" w:rsidRDefault="003C6837" w:rsidP="00FE627E">
            <w:pPr>
              <w:spacing w:before="240" w:after="240" w:line="360" w:lineRule="auto"/>
              <w:jc w:val="both"/>
              <w:rPr>
                <w:rFonts w:ascii="Palatino Linotype" w:eastAsia="Palatino Linotype" w:hAnsi="Palatino Linotype" w:cs="Palatino Linotype"/>
                <w:b/>
                <w:i/>
                <w:sz w:val="22"/>
                <w:szCs w:val="22"/>
              </w:rPr>
            </w:pPr>
            <w:bookmarkStart w:id="0" w:name="_heading=h.1fob9te" w:colFirst="0" w:colLast="0"/>
            <w:bookmarkEnd w:id="0"/>
            <w:r w:rsidRPr="00F3404C">
              <w:rPr>
                <w:rFonts w:ascii="Palatino Linotype" w:eastAsia="Palatino Linotype" w:hAnsi="Palatino Linotype" w:cs="Palatino Linotype"/>
                <w:b/>
                <w:i/>
                <w:sz w:val="22"/>
                <w:szCs w:val="22"/>
              </w:rPr>
              <w:t>Número de solicitud</w:t>
            </w:r>
          </w:p>
        </w:tc>
        <w:tc>
          <w:tcPr>
            <w:tcW w:w="5670" w:type="dxa"/>
            <w:shd w:val="clear" w:color="auto" w:fill="D9D9D9"/>
          </w:tcPr>
          <w:p w14:paraId="51061996" w14:textId="77777777" w:rsidR="00E70697" w:rsidRPr="00F3404C" w:rsidRDefault="003C6837" w:rsidP="00FE627E">
            <w:pPr>
              <w:spacing w:before="240" w:after="240" w:line="360" w:lineRule="auto"/>
              <w:jc w:val="both"/>
              <w:rPr>
                <w:rFonts w:ascii="Palatino Linotype" w:eastAsia="Palatino Linotype" w:hAnsi="Palatino Linotype" w:cs="Palatino Linotype"/>
                <w:b/>
                <w:i/>
                <w:sz w:val="22"/>
                <w:szCs w:val="22"/>
              </w:rPr>
            </w:pPr>
            <w:r w:rsidRPr="00F3404C">
              <w:rPr>
                <w:rFonts w:ascii="Palatino Linotype" w:eastAsia="Palatino Linotype" w:hAnsi="Palatino Linotype" w:cs="Palatino Linotype"/>
                <w:b/>
                <w:i/>
                <w:sz w:val="22"/>
                <w:szCs w:val="22"/>
              </w:rPr>
              <w:t>Información requerida.</w:t>
            </w:r>
          </w:p>
        </w:tc>
      </w:tr>
      <w:tr w:rsidR="00895150" w:rsidRPr="00F3404C" w14:paraId="3B00F2A1" w14:textId="77777777">
        <w:trPr>
          <w:trHeight w:val="564"/>
        </w:trPr>
        <w:tc>
          <w:tcPr>
            <w:tcW w:w="3256" w:type="dxa"/>
          </w:tcPr>
          <w:p w14:paraId="7B8E8912" w14:textId="11E3A65F" w:rsidR="00E70697" w:rsidRPr="00F3404C" w:rsidRDefault="00310CF8" w:rsidP="00FE627E">
            <w:pPr>
              <w:spacing w:before="240" w:after="240" w:line="360" w:lineRule="auto"/>
              <w:jc w:val="both"/>
              <w:rPr>
                <w:rFonts w:ascii="Palatino Linotype" w:eastAsia="Palatino Linotype" w:hAnsi="Palatino Linotype" w:cs="Palatino Linotype"/>
                <w:b/>
                <w:sz w:val="22"/>
                <w:szCs w:val="22"/>
              </w:rPr>
            </w:pPr>
            <w:bookmarkStart w:id="1" w:name="_heading=h.3znysh7" w:colFirst="0" w:colLast="0"/>
            <w:bookmarkEnd w:id="1"/>
            <w:r w:rsidRPr="00F3404C">
              <w:rPr>
                <w:rFonts w:ascii="Palatino Linotype" w:eastAsia="Palatino Linotype" w:hAnsi="Palatino Linotype" w:cs="Palatino Linotype"/>
                <w:b/>
                <w:sz w:val="22"/>
                <w:szCs w:val="22"/>
              </w:rPr>
              <w:t>00338/TENANCIN/IP/2025</w:t>
            </w:r>
          </w:p>
        </w:tc>
        <w:tc>
          <w:tcPr>
            <w:tcW w:w="5670" w:type="dxa"/>
          </w:tcPr>
          <w:p w14:paraId="262D82D5" w14:textId="68E481C5" w:rsidR="00E70697" w:rsidRPr="00F3404C" w:rsidRDefault="00310CF8" w:rsidP="00FE627E">
            <w:pPr>
              <w:spacing w:before="240" w:after="240"/>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i/>
                <w:sz w:val="22"/>
                <w:szCs w:val="22"/>
              </w:rPr>
              <w:t xml:space="preserve">Me sean expedidas copias de la factura de cada uno de los camiones recolectores de basura adquiridos por la </w:t>
            </w:r>
            <w:proofErr w:type="spellStart"/>
            <w:r w:rsidRPr="00F3404C">
              <w:rPr>
                <w:rFonts w:ascii="Palatino Linotype" w:eastAsia="Palatino Linotype" w:hAnsi="Palatino Linotype" w:cs="Palatino Linotype"/>
                <w:i/>
                <w:sz w:val="22"/>
                <w:szCs w:val="22"/>
              </w:rPr>
              <w:t>administracion</w:t>
            </w:r>
            <w:proofErr w:type="spellEnd"/>
            <w:r w:rsidRPr="00F3404C">
              <w:rPr>
                <w:rFonts w:ascii="Palatino Linotype" w:eastAsia="Palatino Linotype" w:hAnsi="Palatino Linotype" w:cs="Palatino Linotype"/>
                <w:i/>
                <w:sz w:val="22"/>
                <w:szCs w:val="22"/>
              </w:rPr>
              <w:t xml:space="preserve"> municipal en el presente año 2025.</w:t>
            </w:r>
          </w:p>
        </w:tc>
      </w:tr>
      <w:tr w:rsidR="00895150" w:rsidRPr="00F3404C" w14:paraId="15A955A2" w14:textId="77777777">
        <w:tc>
          <w:tcPr>
            <w:tcW w:w="3256" w:type="dxa"/>
          </w:tcPr>
          <w:p w14:paraId="2E68EEBE" w14:textId="537FF015" w:rsidR="00E70697" w:rsidRPr="00F3404C" w:rsidRDefault="00310CF8" w:rsidP="00FE627E">
            <w:pPr>
              <w:spacing w:before="240" w:after="240" w:line="360" w:lineRule="auto"/>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00341/TENANCIN/IP/2025</w:t>
            </w:r>
          </w:p>
        </w:tc>
        <w:tc>
          <w:tcPr>
            <w:tcW w:w="5670" w:type="dxa"/>
          </w:tcPr>
          <w:p w14:paraId="0A9BCA37" w14:textId="52895B2F" w:rsidR="00E70697" w:rsidRPr="00F3404C" w:rsidRDefault="00310CF8" w:rsidP="00FE627E">
            <w:pPr>
              <w:spacing w:before="240" w:after="240"/>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i/>
                <w:sz w:val="22"/>
                <w:szCs w:val="22"/>
              </w:rPr>
              <w:t xml:space="preserve">Me sea informado el costro total de cada una de las patrullas adquiridas por el ayuntamiento de Tenancingo, </w:t>
            </w:r>
            <w:proofErr w:type="spellStart"/>
            <w:r w:rsidRPr="00F3404C">
              <w:rPr>
                <w:rFonts w:ascii="Palatino Linotype" w:eastAsia="Palatino Linotype" w:hAnsi="Palatino Linotype" w:cs="Palatino Linotype"/>
                <w:i/>
                <w:sz w:val="22"/>
                <w:szCs w:val="22"/>
              </w:rPr>
              <w:t>Mexico</w:t>
            </w:r>
            <w:proofErr w:type="spellEnd"/>
            <w:r w:rsidRPr="00F3404C">
              <w:rPr>
                <w:rFonts w:ascii="Palatino Linotype" w:eastAsia="Palatino Linotype" w:hAnsi="Palatino Linotype" w:cs="Palatino Linotype"/>
                <w:i/>
                <w:sz w:val="22"/>
                <w:szCs w:val="22"/>
              </w:rPr>
              <w:t>, y me sean expedidas copias de cada una de las facturas que amparan la propiedad de dichas patrullas.</w:t>
            </w:r>
          </w:p>
        </w:tc>
      </w:tr>
      <w:tr w:rsidR="00895150" w:rsidRPr="00F3404C" w14:paraId="30C35AC4" w14:textId="77777777">
        <w:tc>
          <w:tcPr>
            <w:tcW w:w="3256" w:type="dxa"/>
          </w:tcPr>
          <w:p w14:paraId="1C46DD6E" w14:textId="61A929C7" w:rsidR="00E70697" w:rsidRPr="00F3404C" w:rsidRDefault="00310CF8" w:rsidP="00FE627E">
            <w:pPr>
              <w:spacing w:before="240" w:after="240" w:line="360" w:lineRule="auto"/>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lastRenderedPageBreak/>
              <w:t>00339/TENANCIN/IP/2025</w:t>
            </w:r>
          </w:p>
        </w:tc>
        <w:tc>
          <w:tcPr>
            <w:tcW w:w="5670" w:type="dxa"/>
          </w:tcPr>
          <w:p w14:paraId="65A97390" w14:textId="37901081" w:rsidR="00E70697" w:rsidRPr="00F3404C" w:rsidRDefault="00310CF8" w:rsidP="00FE627E">
            <w:pPr>
              <w:spacing w:before="240" w:after="240"/>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i/>
                <w:sz w:val="22"/>
                <w:szCs w:val="22"/>
              </w:rPr>
              <w:t xml:space="preserve">Me sea expedida copia de la factura de la </w:t>
            </w:r>
            <w:proofErr w:type="spellStart"/>
            <w:r w:rsidRPr="00F3404C">
              <w:rPr>
                <w:rFonts w:ascii="Palatino Linotype" w:eastAsia="Palatino Linotype" w:hAnsi="Palatino Linotype" w:cs="Palatino Linotype"/>
                <w:i/>
                <w:sz w:val="22"/>
                <w:szCs w:val="22"/>
              </w:rPr>
              <w:t>gondola</w:t>
            </w:r>
            <w:proofErr w:type="spellEnd"/>
            <w:r w:rsidRPr="00F3404C">
              <w:rPr>
                <w:rFonts w:ascii="Palatino Linotype" w:eastAsia="Palatino Linotype" w:hAnsi="Palatino Linotype" w:cs="Palatino Linotype"/>
                <w:i/>
                <w:sz w:val="22"/>
                <w:szCs w:val="22"/>
              </w:rPr>
              <w:t xml:space="preserve"> para el transporte de residuos </w:t>
            </w:r>
            <w:proofErr w:type="spellStart"/>
            <w:r w:rsidRPr="00F3404C">
              <w:rPr>
                <w:rFonts w:ascii="Palatino Linotype" w:eastAsia="Palatino Linotype" w:hAnsi="Palatino Linotype" w:cs="Palatino Linotype"/>
                <w:i/>
                <w:sz w:val="22"/>
                <w:szCs w:val="22"/>
              </w:rPr>
              <w:t>solidos</w:t>
            </w:r>
            <w:proofErr w:type="spellEnd"/>
            <w:r w:rsidRPr="00F3404C">
              <w:rPr>
                <w:rFonts w:ascii="Palatino Linotype" w:eastAsia="Palatino Linotype" w:hAnsi="Palatino Linotype" w:cs="Palatino Linotype"/>
                <w:i/>
                <w:sz w:val="22"/>
                <w:szCs w:val="22"/>
              </w:rPr>
              <w:t xml:space="preserve"> que fue </w:t>
            </w:r>
            <w:proofErr w:type="spellStart"/>
            <w:r w:rsidRPr="00F3404C">
              <w:rPr>
                <w:rFonts w:ascii="Palatino Linotype" w:eastAsia="Palatino Linotype" w:hAnsi="Palatino Linotype" w:cs="Palatino Linotype"/>
                <w:i/>
                <w:sz w:val="22"/>
                <w:szCs w:val="22"/>
              </w:rPr>
              <w:t>adquirirda</w:t>
            </w:r>
            <w:proofErr w:type="spellEnd"/>
            <w:r w:rsidRPr="00F3404C">
              <w:rPr>
                <w:rFonts w:ascii="Palatino Linotype" w:eastAsia="Palatino Linotype" w:hAnsi="Palatino Linotype" w:cs="Palatino Linotype"/>
                <w:i/>
                <w:sz w:val="22"/>
                <w:szCs w:val="22"/>
              </w:rPr>
              <w:t xml:space="preserve"> por el ayuntamiento de Tenancingo, </w:t>
            </w:r>
            <w:proofErr w:type="spellStart"/>
            <w:r w:rsidRPr="00F3404C">
              <w:rPr>
                <w:rFonts w:ascii="Palatino Linotype" w:eastAsia="Palatino Linotype" w:hAnsi="Palatino Linotype" w:cs="Palatino Linotype"/>
                <w:i/>
                <w:sz w:val="22"/>
                <w:szCs w:val="22"/>
              </w:rPr>
              <w:t>Mexico</w:t>
            </w:r>
            <w:proofErr w:type="spellEnd"/>
            <w:r w:rsidRPr="00F3404C">
              <w:rPr>
                <w:rFonts w:ascii="Palatino Linotype" w:eastAsia="Palatino Linotype" w:hAnsi="Palatino Linotype" w:cs="Palatino Linotype"/>
                <w:i/>
                <w:sz w:val="22"/>
                <w:szCs w:val="22"/>
              </w:rPr>
              <w:t>, durante el presente año 2025.</w:t>
            </w:r>
          </w:p>
        </w:tc>
      </w:tr>
    </w:tbl>
    <w:p w14:paraId="59DBB7C6" w14:textId="77777777" w:rsidR="00E70697" w:rsidRPr="00F3404C" w:rsidRDefault="003C6837" w:rsidP="00FE627E">
      <w:pP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Modalidad elegida para la entrega de la información:</w:t>
      </w:r>
      <w:r w:rsidRPr="00F3404C">
        <w:rPr>
          <w:rFonts w:ascii="Palatino Linotype" w:eastAsia="Palatino Linotype" w:hAnsi="Palatino Linotype" w:cs="Palatino Linotype"/>
          <w:sz w:val="22"/>
          <w:szCs w:val="22"/>
        </w:rPr>
        <w:t xml:space="preserve"> a través del Sistema de Acceso a la Información Mexiquense (SAIMEX).</w:t>
      </w:r>
    </w:p>
    <w:p w14:paraId="1606B698" w14:textId="3CCACCF2" w:rsidR="00E70697" w:rsidRPr="00F3404C" w:rsidRDefault="003C6837" w:rsidP="00FE627E">
      <w:pPr>
        <w:widowControl w:val="0"/>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3. Respuesta.</w:t>
      </w:r>
      <w:r w:rsidRPr="00F3404C">
        <w:rPr>
          <w:rFonts w:ascii="Palatino Linotype" w:eastAsia="Palatino Linotype" w:hAnsi="Palatino Linotype" w:cs="Palatino Linotype"/>
          <w:sz w:val="22"/>
          <w:szCs w:val="22"/>
        </w:rPr>
        <w:t xml:space="preserve"> El </w:t>
      </w:r>
      <w:r w:rsidR="00310CF8" w:rsidRPr="00F3404C">
        <w:rPr>
          <w:rFonts w:ascii="Palatino Linotype" w:eastAsia="Palatino Linotype" w:hAnsi="Palatino Linotype" w:cs="Palatino Linotype"/>
          <w:b/>
          <w:sz w:val="22"/>
          <w:szCs w:val="22"/>
        </w:rPr>
        <w:t>doce de mayo</w:t>
      </w:r>
      <w:r w:rsidRPr="00F3404C">
        <w:rPr>
          <w:rFonts w:ascii="Palatino Linotype" w:eastAsia="Palatino Linotype" w:hAnsi="Palatino Linotype" w:cs="Palatino Linotype"/>
          <w:b/>
          <w:sz w:val="22"/>
          <w:szCs w:val="22"/>
        </w:rPr>
        <w:t xml:space="preserve"> de dos mil veinticinco</w:t>
      </w:r>
      <w:r w:rsidRPr="00F3404C">
        <w:rPr>
          <w:rFonts w:ascii="Palatino Linotype" w:eastAsia="Palatino Linotype" w:hAnsi="Palatino Linotype" w:cs="Palatino Linotype"/>
          <w:sz w:val="22"/>
          <w:szCs w:val="22"/>
        </w:rPr>
        <w:t>, el Sujeto Obligado dio respuesta a las solicitudes en los siguientes términos:</w:t>
      </w:r>
    </w:p>
    <w:tbl>
      <w:tblPr>
        <w:tblStyle w:val="af4"/>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9"/>
        <w:gridCol w:w="6804"/>
      </w:tblGrid>
      <w:tr w:rsidR="00895150" w:rsidRPr="00F3404C" w14:paraId="7700A5EA" w14:textId="77777777">
        <w:trPr>
          <w:trHeight w:val="564"/>
        </w:trPr>
        <w:tc>
          <w:tcPr>
            <w:tcW w:w="2809" w:type="dxa"/>
          </w:tcPr>
          <w:p w14:paraId="4761B876" w14:textId="77777777" w:rsidR="00E70697" w:rsidRPr="00F3404C" w:rsidRDefault="003C6837" w:rsidP="00FE627E">
            <w:pPr>
              <w:spacing w:before="240" w:after="240" w:line="360" w:lineRule="auto"/>
              <w:jc w:val="center"/>
              <w:rPr>
                <w:rFonts w:ascii="Palatino Linotype" w:eastAsia="Palatino Linotype" w:hAnsi="Palatino Linotype" w:cs="Palatino Linotype"/>
                <w:b/>
                <w:i/>
                <w:sz w:val="22"/>
                <w:szCs w:val="22"/>
              </w:rPr>
            </w:pPr>
            <w:r w:rsidRPr="00F3404C">
              <w:rPr>
                <w:rFonts w:ascii="Palatino Linotype" w:eastAsia="Palatino Linotype" w:hAnsi="Palatino Linotype" w:cs="Palatino Linotype"/>
                <w:b/>
                <w:i/>
                <w:sz w:val="22"/>
                <w:szCs w:val="22"/>
              </w:rPr>
              <w:t>SOLICITUD</w:t>
            </w:r>
          </w:p>
        </w:tc>
        <w:tc>
          <w:tcPr>
            <w:tcW w:w="6804" w:type="dxa"/>
          </w:tcPr>
          <w:p w14:paraId="0AEE6761" w14:textId="77777777" w:rsidR="00E70697" w:rsidRPr="00F3404C" w:rsidRDefault="003C6837" w:rsidP="00FE627E">
            <w:pPr>
              <w:spacing w:before="240" w:after="240" w:line="360" w:lineRule="auto"/>
              <w:ind w:right="317"/>
              <w:jc w:val="center"/>
              <w:rPr>
                <w:rFonts w:ascii="Palatino Linotype" w:eastAsia="Palatino Linotype" w:hAnsi="Palatino Linotype" w:cs="Palatino Linotype"/>
                <w:b/>
                <w:i/>
                <w:sz w:val="22"/>
                <w:szCs w:val="22"/>
              </w:rPr>
            </w:pPr>
            <w:r w:rsidRPr="00F3404C">
              <w:rPr>
                <w:rFonts w:ascii="Palatino Linotype" w:eastAsia="Palatino Linotype" w:hAnsi="Palatino Linotype" w:cs="Palatino Linotype"/>
                <w:b/>
                <w:i/>
                <w:sz w:val="22"/>
                <w:szCs w:val="22"/>
              </w:rPr>
              <w:t>RESPUESTA.</w:t>
            </w:r>
          </w:p>
        </w:tc>
      </w:tr>
      <w:tr w:rsidR="00895150" w:rsidRPr="00F3404C" w14:paraId="4FD7145A" w14:textId="77777777">
        <w:trPr>
          <w:trHeight w:val="564"/>
        </w:trPr>
        <w:tc>
          <w:tcPr>
            <w:tcW w:w="2809" w:type="dxa"/>
            <w:shd w:val="clear" w:color="auto" w:fill="auto"/>
          </w:tcPr>
          <w:p w14:paraId="6EE9EC41" w14:textId="10482A17" w:rsidR="00E70697" w:rsidRPr="00F3404C" w:rsidRDefault="00310CF8" w:rsidP="00FE627E">
            <w:pPr>
              <w:spacing w:before="240" w:after="240" w:line="360" w:lineRule="auto"/>
              <w:ind w:right="-115"/>
              <w:jc w:val="both"/>
              <w:rPr>
                <w:rFonts w:ascii="Palatino Linotype" w:eastAsia="Palatino Linotype" w:hAnsi="Palatino Linotype" w:cs="Palatino Linotype"/>
                <w:b/>
                <w:i/>
                <w:sz w:val="22"/>
                <w:szCs w:val="22"/>
              </w:rPr>
            </w:pPr>
            <w:r w:rsidRPr="00F3404C">
              <w:rPr>
                <w:rFonts w:ascii="Palatino Linotype" w:eastAsia="Palatino Linotype" w:hAnsi="Palatino Linotype" w:cs="Palatino Linotype"/>
                <w:b/>
                <w:sz w:val="22"/>
                <w:szCs w:val="22"/>
              </w:rPr>
              <w:t>00338/TENANCIN/IP/2025</w:t>
            </w:r>
          </w:p>
        </w:tc>
        <w:tc>
          <w:tcPr>
            <w:tcW w:w="6804" w:type="dxa"/>
            <w:shd w:val="clear" w:color="auto" w:fill="auto"/>
          </w:tcPr>
          <w:p w14:paraId="006C8B21" w14:textId="788056DA" w:rsidR="00310CF8" w:rsidRPr="00F3404C" w:rsidRDefault="00310CF8" w:rsidP="00FE627E">
            <w:pPr>
              <w:spacing w:before="240" w:after="240" w:line="360" w:lineRule="auto"/>
              <w:ind w:right="27"/>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sz w:val="22"/>
                <w:szCs w:val="22"/>
              </w:rPr>
              <w:t>“</w:t>
            </w:r>
            <w:r w:rsidRPr="00F3404C">
              <w:rPr>
                <w:rFonts w:ascii="Palatino Linotype" w:eastAsia="Palatino Linotype" w:hAnsi="Palatino Linotype" w:cs="Palatino Linotype"/>
                <w:i/>
                <w:sz w:val="22"/>
                <w:szCs w:val="22"/>
              </w:rPr>
              <w:t>Folio de la solicitud: 00338/TENANCIN/IP/2025</w:t>
            </w:r>
          </w:p>
          <w:p w14:paraId="5F2210D5" w14:textId="4A74ECAC" w:rsidR="00310CF8" w:rsidRPr="00F3404C" w:rsidRDefault="00310CF8" w:rsidP="00FE627E">
            <w:pPr>
              <w:spacing w:before="240" w:after="240"/>
              <w:ind w:right="27"/>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i/>
                <w:sz w:val="22"/>
                <w:szCs w:val="22"/>
              </w:rPr>
              <w:t xml:space="preserve">C. </w:t>
            </w:r>
            <w:r w:rsidR="00091D09">
              <w:rPr>
                <w:rFonts w:ascii="Palatino Linotype" w:eastAsia="Palatino Linotype" w:hAnsi="Palatino Linotype" w:cs="Palatino Linotype"/>
                <w:i/>
                <w:sz w:val="22"/>
                <w:szCs w:val="22"/>
              </w:rPr>
              <w:t>XXXXXXXXXXX XX XXXXXXXXX</w:t>
            </w:r>
            <w:r w:rsidRPr="00F3404C">
              <w:rPr>
                <w:rFonts w:ascii="Palatino Linotype" w:eastAsia="Palatino Linotype" w:hAnsi="Palatino Linotype" w:cs="Palatino Linotype"/>
                <w:i/>
                <w:sz w:val="22"/>
                <w:szCs w:val="22"/>
              </w:rPr>
              <w:t xml:space="preserve">. PRESENTE. En atención a su solicitud de información recibida a través del Sistema de Acceso a la Información Mexiquense (SAIMEX), identificada con el número 00338/TENANCIN/IP/2025; en la cual solicita información relacionada con lo siguiente: “Me sean expedidas copias de la factura de cada uno de los camiones recolectores de basura adquiridos por la </w:t>
            </w:r>
            <w:proofErr w:type="spellStart"/>
            <w:r w:rsidRPr="00F3404C">
              <w:rPr>
                <w:rFonts w:ascii="Palatino Linotype" w:eastAsia="Palatino Linotype" w:hAnsi="Palatino Linotype" w:cs="Palatino Linotype"/>
                <w:i/>
                <w:sz w:val="22"/>
                <w:szCs w:val="22"/>
              </w:rPr>
              <w:t>administracion</w:t>
            </w:r>
            <w:proofErr w:type="spellEnd"/>
            <w:r w:rsidRPr="00F3404C">
              <w:rPr>
                <w:rFonts w:ascii="Palatino Linotype" w:eastAsia="Palatino Linotype" w:hAnsi="Palatino Linotype" w:cs="Palatino Linotype"/>
                <w:i/>
                <w:sz w:val="22"/>
                <w:szCs w:val="22"/>
              </w:rPr>
              <w:t xml:space="preserve"> municipal en el presente año 2025.” (sic). Al respecto, me permito 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Municipios, disponen lo siguiente: "Artículo 12. Los sujetos obligados solo proporcionaran la información pública que se les requiera y que obre en sus </w:t>
            </w:r>
            <w:r w:rsidRPr="00F3404C">
              <w:rPr>
                <w:rFonts w:ascii="Palatino Linotype" w:eastAsia="Palatino Linotype" w:hAnsi="Palatino Linotype" w:cs="Palatino Linotype"/>
                <w:i/>
                <w:sz w:val="22"/>
                <w:szCs w:val="22"/>
              </w:rPr>
              <w:lastRenderedPageBreak/>
              <w:t>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Transparencia y Acceso a la información Pública del Estado de México y 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En virtud de lo anterior, adjunto al presente se servirá encontrar el oficio de respuesta que emite el Tesorero del Ayuntamiento de Tenancingo, Estado de México. Sin otro particular, reciba un cordial saludo.</w:t>
            </w:r>
          </w:p>
          <w:p w14:paraId="38EC9CCA" w14:textId="77777777" w:rsidR="00310CF8" w:rsidRPr="00F3404C" w:rsidRDefault="00310CF8" w:rsidP="00FE627E">
            <w:pPr>
              <w:spacing w:before="240" w:after="240" w:line="360" w:lineRule="auto"/>
              <w:ind w:right="27"/>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i/>
                <w:sz w:val="22"/>
                <w:szCs w:val="22"/>
              </w:rPr>
              <w:t>ATENTAMENTE</w:t>
            </w:r>
          </w:p>
          <w:p w14:paraId="43335EE5" w14:textId="6847B56A" w:rsidR="00E70697" w:rsidRPr="00F3404C" w:rsidRDefault="00310CF8" w:rsidP="00FE627E">
            <w:pPr>
              <w:spacing w:before="240" w:after="240" w:line="360" w:lineRule="auto"/>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i/>
                <w:sz w:val="22"/>
                <w:szCs w:val="22"/>
              </w:rPr>
              <w:t>LIC. KAREN ALONDRA MEJÍA GUARDIAN</w:t>
            </w:r>
          </w:p>
          <w:p w14:paraId="408665DB" w14:textId="77777777" w:rsidR="001055F4" w:rsidRPr="00F3404C" w:rsidRDefault="001055F4"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Contestación 00338 Tesorería.pdf</w:t>
            </w:r>
            <w:r w:rsidR="003C6837" w:rsidRPr="00F3404C">
              <w:rPr>
                <w:rFonts w:ascii="Palatino Linotype" w:eastAsia="Palatino Linotype" w:hAnsi="Palatino Linotype" w:cs="Palatino Linotype"/>
                <w:b/>
                <w:sz w:val="22"/>
                <w:szCs w:val="22"/>
              </w:rPr>
              <w:t xml:space="preserve">: </w:t>
            </w:r>
            <w:r w:rsidR="003C6837" w:rsidRPr="00F3404C">
              <w:rPr>
                <w:rFonts w:ascii="Palatino Linotype" w:eastAsia="Palatino Linotype" w:hAnsi="Palatino Linotype" w:cs="Palatino Linotype"/>
                <w:sz w:val="22"/>
                <w:szCs w:val="22"/>
              </w:rPr>
              <w:t xml:space="preserve">Oficio suscrito por el </w:t>
            </w:r>
            <w:r w:rsidRPr="00F3404C">
              <w:rPr>
                <w:rFonts w:ascii="Palatino Linotype" w:eastAsia="Palatino Linotype" w:hAnsi="Palatino Linotype" w:cs="Palatino Linotype"/>
                <w:sz w:val="22"/>
                <w:szCs w:val="22"/>
              </w:rPr>
              <w:t xml:space="preserve">Tesorero Municipal a través del cual refiere adjuntar los documentos solicitados en versión pública de acuerdo a la resolución del Comité de Transparencia en su séptima sesión extraordinaria de fecha veinticinco de abril de dos mil veinticinco. </w:t>
            </w:r>
          </w:p>
          <w:p w14:paraId="4458DB8A" w14:textId="2F9FF426" w:rsidR="001055F4" w:rsidRPr="00F3404C" w:rsidRDefault="001055F4"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lastRenderedPageBreak/>
              <w:t>Adjunta factura número 3369, relativa a la adquisición de un camión recolector de basura, por un monto de $3,</w:t>
            </w:r>
            <w:r w:rsidR="00A358B3" w:rsidRPr="00F3404C">
              <w:rPr>
                <w:rFonts w:ascii="Palatino Linotype" w:eastAsia="Palatino Linotype" w:hAnsi="Palatino Linotype" w:cs="Palatino Linotype"/>
                <w:sz w:val="22"/>
                <w:szCs w:val="22"/>
              </w:rPr>
              <w:t>657,000.00</w:t>
            </w:r>
          </w:p>
          <w:p w14:paraId="4B8BBFF6" w14:textId="7037B938" w:rsidR="001055F4" w:rsidRPr="00F3404C" w:rsidRDefault="001055F4" w:rsidP="00FE627E">
            <w:pPr>
              <w:tabs>
                <w:tab w:val="left" w:pos="1896"/>
              </w:tabs>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Adjunta factura número 3368, relativa a la adquisición de un camión recolector de basura, por un monto de </w:t>
            </w:r>
            <w:r w:rsidR="00A358B3" w:rsidRPr="00F3404C">
              <w:rPr>
                <w:rFonts w:ascii="Palatino Linotype" w:eastAsia="Palatino Linotype" w:hAnsi="Palatino Linotype" w:cs="Palatino Linotype"/>
                <w:sz w:val="22"/>
                <w:szCs w:val="22"/>
              </w:rPr>
              <w:t>$3,657,000.00</w:t>
            </w:r>
          </w:p>
          <w:p w14:paraId="24CC61F7" w14:textId="6131CE5A" w:rsidR="00E70697" w:rsidRPr="00F3404C" w:rsidRDefault="001055F4"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i/>
                <w:sz w:val="22"/>
                <w:szCs w:val="22"/>
              </w:rPr>
              <w:t>Acta SEPTIMA Sesión Extraordinaria 25-abril-2025 (1).</w:t>
            </w:r>
            <w:proofErr w:type="spellStart"/>
            <w:r w:rsidRPr="00F3404C">
              <w:rPr>
                <w:rFonts w:ascii="Palatino Linotype" w:eastAsia="Palatino Linotype" w:hAnsi="Palatino Linotype" w:cs="Palatino Linotype"/>
                <w:b/>
                <w:i/>
                <w:sz w:val="22"/>
                <w:szCs w:val="22"/>
              </w:rPr>
              <w:t>pdf</w:t>
            </w:r>
            <w:proofErr w:type="spellEnd"/>
            <w:r w:rsidRPr="00F3404C">
              <w:rPr>
                <w:rFonts w:ascii="Palatino Linotype" w:eastAsia="Palatino Linotype" w:hAnsi="Palatino Linotype" w:cs="Palatino Linotype"/>
                <w:b/>
                <w:i/>
                <w:sz w:val="22"/>
                <w:szCs w:val="22"/>
              </w:rPr>
              <w:t xml:space="preserve">. </w:t>
            </w:r>
            <w:r w:rsidRPr="00F3404C">
              <w:rPr>
                <w:rFonts w:ascii="Palatino Linotype" w:eastAsia="Palatino Linotype" w:hAnsi="Palatino Linotype" w:cs="Palatino Linotype"/>
                <w:sz w:val="22"/>
                <w:szCs w:val="22"/>
              </w:rPr>
              <w:t>Acta de la séptima sesión extraordinaria del Comité de Tran</w:t>
            </w:r>
            <w:r w:rsidR="00FF6D3E" w:rsidRPr="00F3404C">
              <w:rPr>
                <w:rFonts w:ascii="Palatino Linotype" w:eastAsia="Palatino Linotype" w:hAnsi="Palatino Linotype" w:cs="Palatino Linotype"/>
                <w:sz w:val="22"/>
                <w:szCs w:val="22"/>
              </w:rPr>
              <w:t>sparencia del Municipio de Tenancingo, a través del cual se aprueba la elaboración de la versión pública de las facturas remitidas en respuesta, clasificando como información confidencial, la información fiscal como el Código QR, número de serie del certificado de sello digital, folio fiscal, CFDI, Sello digital del emisor, serie del certificado del emisor del SAT. Sin aportar la motivación que justifique la clasificación.</w:t>
            </w:r>
          </w:p>
        </w:tc>
      </w:tr>
      <w:tr w:rsidR="00895150" w:rsidRPr="00F3404C" w14:paraId="7B8AF3C1" w14:textId="77777777">
        <w:tc>
          <w:tcPr>
            <w:tcW w:w="2809" w:type="dxa"/>
          </w:tcPr>
          <w:p w14:paraId="09348F73" w14:textId="22FAD87A" w:rsidR="00FF6D3E" w:rsidRPr="00F3404C" w:rsidRDefault="00FF6D3E" w:rsidP="00FE627E">
            <w:pPr>
              <w:spacing w:before="240" w:after="240" w:line="360" w:lineRule="auto"/>
              <w:ind w:right="-115"/>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lastRenderedPageBreak/>
              <w:t>00341/TENANCIN/IP/2025</w:t>
            </w:r>
          </w:p>
        </w:tc>
        <w:tc>
          <w:tcPr>
            <w:tcW w:w="6804" w:type="dxa"/>
          </w:tcPr>
          <w:p w14:paraId="04BA6C2A" w14:textId="77777777" w:rsidR="00FF6D3E" w:rsidRPr="00F3404C" w:rsidRDefault="00FF6D3E" w:rsidP="00FE627E">
            <w:pPr>
              <w:spacing w:before="240" w:after="240" w:line="360" w:lineRule="auto"/>
              <w:ind w:right="27"/>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sz w:val="22"/>
                <w:szCs w:val="22"/>
              </w:rPr>
              <w:t>“</w:t>
            </w:r>
            <w:r w:rsidRPr="00F3404C">
              <w:rPr>
                <w:rFonts w:ascii="Palatino Linotype" w:eastAsia="Palatino Linotype" w:hAnsi="Palatino Linotype" w:cs="Palatino Linotype"/>
                <w:i/>
                <w:sz w:val="22"/>
                <w:szCs w:val="22"/>
              </w:rPr>
              <w:t>Folio de la solicitud: 00341/TENANCIN/IP/2025</w:t>
            </w:r>
          </w:p>
          <w:p w14:paraId="7ED43C9A" w14:textId="3E1BDD39" w:rsidR="00FF6D3E" w:rsidRPr="00F3404C" w:rsidRDefault="00FF6D3E" w:rsidP="00FE627E">
            <w:pPr>
              <w:spacing w:before="240" w:after="240"/>
              <w:ind w:right="27"/>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i/>
                <w:sz w:val="22"/>
                <w:szCs w:val="22"/>
              </w:rPr>
              <w:t xml:space="preserve">C. </w:t>
            </w:r>
            <w:r w:rsidR="00091D09" w:rsidRPr="00091D09">
              <w:rPr>
                <w:rFonts w:ascii="Palatino Linotype" w:eastAsia="Palatino Linotype" w:hAnsi="Palatino Linotype" w:cs="Palatino Linotype"/>
                <w:i/>
                <w:sz w:val="22"/>
                <w:szCs w:val="22"/>
              </w:rPr>
              <w:t>XXXXXXXXXXX XX XXXXXXXXX</w:t>
            </w:r>
            <w:r w:rsidRPr="00F3404C">
              <w:rPr>
                <w:rFonts w:ascii="Palatino Linotype" w:eastAsia="Palatino Linotype" w:hAnsi="Palatino Linotype" w:cs="Palatino Linotype"/>
                <w:i/>
                <w:sz w:val="22"/>
                <w:szCs w:val="22"/>
              </w:rPr>
              <w:t xml:space="preserve">. PRESENTE. En atención a su solicitud de información recibida a través del Sistema de Acceso a la Información Mexiquense (SAIMEX), identificada con el número 00341/TENANCIN/IP/2025; Al respecto, me permito 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w:t>
            </w:r>
            <w:r w:rsidRPr="00F3404C">
              <w:rPr>
                <w:rFonts w:ascii="Palatino Linotype" w:eastAsia="Palatino Linotype" w:hAnsi="Palatino Linotype" w:cs="Palatino Linotype"/>
                <w:i/>
                <w:sz w:val="22"/>
                <w:szCs w:val="22"/>
              </w:rPr>
              <w:lastRenderedPageBreak/>
              <w:t>Municipios, disponen lo siguiente: "Artículo 12. Los sujetos obligados solo 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Transparencia y Acceso a la información Pública del Estado de México y 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En virtud de lo anterior, adjunto al presente se servirá encontrar el oficio de respuesta que emite el Tesorero del Ayuntamiento de Tenancingo, Estado de México. Sin otro particular, reciba un cordial saludo.</w:t>
            </w:r>
          </w:p>
          <w:p w14:paraId="2F25ECBD" w14:textId="77777777" w:rsidR="00FF6D3E" w:rsidRPr="00F3404C" w:rsidRDefault="00FF6D3E" w:rsidP="00FE627E">
            <w:pPr>
              <w:spacing w:before="240" w:after="240" w:line="360" w:lineRule="auto"/>
              <w:ind w:right="27"/>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i/>
                <w:sz w:val="22"/>
                <w:szCs w:val="22"/>
              </w:rPr>
              <w:t>ATENTAMENTE</w:t>
            </w:r>
          </w:p>
          <w:p w14:paraId="3E7B9506" w14:textId="5CF7CDD3" w:rsidR="00FF6D3E" w:rsidRPr="00F3404C" w:rsidRDefault="00FF6D3E" w:rsidP="00FE627E">
            <w:pPr>
              <w:spacing w:before="240" w:after="240" w:line="360" w:lineRule="auto"/>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i/>
                <w:sz w:val="22"/>
                <w:szCs w:val="22"/>
              </w:rPr>
              <w:t>LIC. KAREN ALONDRA MEJÍA GUARDIAN</w:t>
            </w:r>
          </w:p>
          <w:p w14:paraId="2610E85D" w14:textId="1F330F7B" w:rsidR="00FF6D3E" w:rsidRPr="00F3404C" w:rsidRDefault="00FF6D3E"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 xml:space="preserve">Contestación 00341 Tesorería.pdf: </w:t>
            </w:r>
            <w:r w:rsidRPr="00F3404C">
              <w:rPr>
                <w:rFonts w:ascii="Palatino Linotype" w:eastAsia="Palatino Linotype" w:hAnsi="Palatino Linotype" w:cs="Palatino Linotype"/>
                <w:sz w:val="22"/>
                <w:szCs w:val="22"/>
              </w:rPr>
              <w:t xml:space="preserve">Oficio suscrito por el Tesorero Municipal a través del cual refiere adjuntar los documentos solicitados. </w:t>
            </w:r>
          </w:p>
          <w:p w14:paraId="61E57415" w14:textId="02CC1E47" w:rsidR="00FF6D3E" w:rsidRPr="00F3404C" w:rsidRDefault="00FF6D3E"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Adjunta factura número 3370, relativa a la adquisición de una patrulla, por un monto de $609,500.00</w:t>
            </w:r>
          </w:p>
          <w:p w14:paraId="13F407D1" w14:textId="0EAB1BF5" w:rsidR="00FF6D3E" w:rsidRPr="00F3404C" w:rsidRDefault="00FF6D3E"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lastRenderedPageBreak/>
              <w:t>Adjunta factura número 3371, relativa a la adquisición de una patrulla, por un monto de $609,500.00</w:t>
            </w:r>
          </w:p>
          <w:p w14:paraId="235A58D0" w14:textId="0A008367" w:rsidR="00FF6D3E" w:rsidRPr="00F3404C" w:rsidRDefault="00FF6D3E"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Adjunta factura número 3372, relativa a la adquisición de una patrulla, por un monto de $806,150.00</w:t>
            </w:r>
          </w:p>
          <w:p w14:paraId="671714EF" w14:textId="6A54478B" w:rsidR="00FF6D3E" w:rsidRPr="00F3404C" w:rsidRDefault="00FF6D3E"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i/>
                <w:sz w:val="22"/>
                <w:szCs w:val="22"/>
              </w:rPr>
              <w:t>Acta SEPTIMA Sesión Extraordinaria 25-abril-2025 (1).</w:t>
            </w:r>
            <w:proofErr w:type="spellStart"/>
            <w:r w:rsidRPr="00F3404C">
              <w:rPr>
                <w:rFonts w:ascii="Palatino Linotype" w:eastAsia="Palatino Linotype" w:hAnsi="Palatino Linotype" w:cs="Palatino Linotype"/>
                <w:b/>
                <w:i/>
                <w:sz w:val="22"/>
                <w:szCs w:val="22"/>
              </w:rPr>
              <w:t>pdf</w:t>
            </w:r>
            <w:proofErr w:type="spellEnd"/>
            <w:r w:rsidRPr="00F3404C">
              <w:rPr>
                <w:rFonts w:ascii="Palatino Linotype" w:eastAsia="Palatino Linotype" w:hAnsi="Palatino Linotype" w:cs="Palatino Linotype"/>
                <w:b/>
                <w:i/>
                <w:sz w:val="22"/>
                <w:szCs w:val="22"/>
              </w:rPr>
              <w:t xml:space="preserve">. </w:t>
            </w:r>
            <w:r w:rsidRPr="00F3404C">
              <w:rPr>
                <w:rFonts w:ascii="Palatino Linotype" w:eastAsia="Palatino Linotype" w:hAnsi="Palatino Linotype" w:cs="Palatino Linotype"/>
                <w:sz w:val="22"/>
                <w:szCs w:val="22"/>
              </w:rPr>
              <w:t>Acta de la séptima sesión extraordinaria del Comité de Transparencia del Municipio de Tenancingo, a través del cual se aprueba la elaboración de la versión pública de las facturas remitidas en respuesta, clasificando como información confidencial, la información fiscal como el Código QR, número de serie del certificado de sello digital, folio fiscal, CFDI, Sello digital del emisor, serie del certificado del emisor del SAT. Sin aportar la motivación que justifique la clasificación.</w:t>
            </w:r>
          </w:p>
        </w:tc>
      </w:tr>
      <w:tr w:rsidR="00895150" w:rsidRPr="00F3404C" w14:paraId="53653016" w14:textId="77777777">
        <w:tc>
          <w:tcPr>
            <w:tcW w:w="2809" w:type="dxa"/>
          </w:tcPr>
          <w:p w14:paraId="1CB638A3" w14:textId="51C31B75" w:rsidR="00FF6D3E" w:rsidRPr="00F3404C" w:rsidRDefault="00FF6D3E" w:rsidP="00FE627E">
            <w:pPr>
              <w:spacing w:before="240" w:after="240" w:line="360" w:lineRule="auto"/>
              <w:ind w:right="-115"/>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lastRenderedPageBreak/>
              <w:t>00339/TENANCIN/IP/2025</w:t>
            </w:r>
          </w:p>
        </w:tc>
        <w:tc>
          <w:tcPr>
            <w:tcW w:w="6804" w:type="dxa"/>
          </w:tcPr>
          <w:p w14:paraId="1CF645B2" w14:textId="77777777" w:rsidR="00FF6D3E" w:rsidRPr="00F3404C" w:rsidRDefault="00FF6D3E" w:rsidP="00FE627E">
            <w:pPr>
              <w:spacing w:before="240" w:after="240" w:line="360" w:lineRule="auto"/>
              <w:ind w:right="27"/>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sz w:val="22"/>
                <w:szCs w:val="22"/>
              </w:rPr>
              <w:t>“</w:t>
            </w:r>
            <w:r w:rsidRPr="00F3404C">
              <w:rPr>
                <w:rFonts w:ascii="Palatino Linotype" w:eastAsia="Palatino Linotype" w:hAnsi="Palatino Linotype" w:cs="Palatino Linotype"/>
                <w:i/>
                <w:sz w:val="22"/>
                <w:szCs w:val="22"/>
              </w:rPr>
              <w:t>Folio de la solicitud: 00339/TENANCIN/IP/2025</w:t>
            </w:r>
          </w:p>
          <w:p w14:paraId="2EDC7E1B" w14:textId="20F7D450" w:rsidR="00FF6D3E" w:rsidRPr="00F3404C" w:rsidRDefault="00FF6D3E" w:rsidP="00FE627E">
            <w:pPr>
              <w:spacing w:before="240" w:after="240"/>
              <w:ind w:right="27"/>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i/>
                <w:sz w:val="22"/>
                <w:szCs w:val="22"/>
              </w:rPr>
              <w:t xml:space="preserve">C. </w:t>
            </w:r>
            <w:r w:rsidR="00091D09" w:rsidRPr="00091D09">
              <w:rPr>
                <w:rFonts w:ascii="Palatino Linotype" w:eastAsia="Palatino Linotype" w:hAnsi="Palatino Linotype" w:cs="Palatino Linotype"/>
                <w:i/>
                <w:sz w:val="22"/>
                <w:szCs w:val="22"/>
              </w:rPr>
              <w:t>XXXXXXXXXXX XX XXXXXXXXX</w:t>
            </w:r>
            <w:r w:rsidRPr="00F3404C">
              <w:rPr>
                <w:rFonts w:ascii="Palatino Linotype" w:eastAsia="Palatino Linotype" w:hAnsi="Palatino Linotype" w:cs="Palatino Linotype"/>
                <w:i/>
                <w:sz w:val="22"/>
                <w:szCs w:val="22"/>
              </w:rPr>
              <w:t xml:space="preserve">. PRESENTE. En atención a su solicitud de información recibida a través del Sistema de Acceso a la Información Mexiquense (SAIMEX), identificada con el número 00339/TENANCIN/IP/2025; Al respecto, me permito 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w:t>
            </w:r>
            <w:r w:rsidRPr="00F3404C">
              <w:rPr>
                <w:rFonts w:ascii="Palatino Linotype" w:eastAsia="Palatino Linotype" w:hAnsi="Palatino Linotype" w:cs="Palatino Linotype"/>
                <w:i/>
                <w:sz w:val="22"/>
                <w:szCs w:val="22"/>
              </w:rPr>
              <w:lastRenderedPageBreak/>
              <w:t>Municipios, disponen lo siguiente: "Artículo 12. Los sujetos obligados solo 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Transparencia y Acceso a la información Pública del Estado de México y 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En virtud de lo anterior, adjunto al presente se servirá encontrar el oficio de respuesta que emite el Tesorero del Ayuntamiento de Tenancingo, Estado de México. Sin otro particular, reciba un cordial saludo.</w:t>
            </w:r>
          </w:p>
          <w:p w14:paraId="5BDE8D60" w14:textId="77777777" w:rsidR="00FF6D3E" w:rsidRPr="00F3404C" w:rsidRDefault="00FF6D3E" w:rsidP="00FE627E">
            <w:pPr>
              <w:spacing w:before="240" w:after="240" w:line="360" w:lineRule="auto"/>
              <w:ind w:right="27"/>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i/>
                <w:sz w:val="22"/>
                <w:szCs w:val="22"/>
              </w:rPr>
              <w:t>ATENTAMENTE</w:t>
            </w:r>
          </w:p>
          <w:p w14:paraId="3ACAE914" w14:textId="03E2853A" w:rsidR="00FF6D3E" w:rsidRPr="00F3404C" w:rsidRDefault="00FF6D3E" w:rsidP="00FE627E">
            <w:pPr>
              <w:spacing w:before="240" w:after="240" w:line="360" w:lineRule="auto"/>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i/>
                <w:sz w:val="22"/>
                <w:szCs w:val="22"/>
              </w:rPr>
              <w:t>LIC. KAREN ALONDRA MEJÍA GUARDIAN</w:t>
            </w:r>
          </w:p>
          <w:p w14:paraId="155C6F46" w14:textId="1A1A5A26" w:rsidR="00FF6D3E" w:rsidRPr="00F3404C" w:rsidRDefault="00FF6D3E"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 xml:space="preserve">Contestación 00339 Tesorería.pdf: </w:t>
            </w:r>
            <w:r w:rsidRPr="00F3404C">
              <w:rPr>
                <w:rFonts w:ascii="Palatino Linotype" w:eastAsia="Palatino Linotype" w:hAnsi="Palatino Linotype" w:cs="Palatino Linotype"/>
                <w:sz w:val="22"/>
                <w:szCs w:val="22"/>
              </w:rPr>
              <w:t xml:space="preserve">Oficio suscrito por el Tesorero Municipal a través del cual refiere adjuntar los documentos solicitados en versión pública de acuerdo a la resolución del Comité de Transparencia en su séptima sesión extraordinaria de fecha veinticinco de abril de dos mil veinticinco. </w:t>
            </w:r>
          </w:p>
          <w:p w14:paraId="373C98B9" w14:textId="16DCF53C" w:rsidR="00FF6D3E" w:rsidRPr="00F3404C" w:rsidRDefault="00014886"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lastRenderedPageBreak/>
              <w:t>Adjunta factura número 1963</w:t>
            </w:r>
            <w:r w:rsidR="00FF6D3E" w:rsidRPr="00F3404C">
              <w:rPr>
                <w:rFonts w:ascii="Palatino Linotype" w:eastAsia="Palatino Linotype" w:hAnsi="Palatino Linotype" w:cs="Palatino Linotype"/>
                <w:sz w:val="22"/>
                <w:szCs w:val="22"/>
              </w:rPr>
              <w:t>, por un monto de $</w:t>
            </w:r>
            <w:r w:rsidRPr="00F3404C">
              <w:rPr>
                <w:rFonts w:ascii="Palatino Linotype" w:eastAsia="Palatino Linotype" w:hAnsi="Palatino Linotype" w:cs="Palatino Linotype"/>
                <w:sz w:val="22"/>
                <w:szCs w:val="22"/>
              </w:rPr>
              <w:t>2,815,200.00</w:t>
            </w:r>
          </w:p>
          <w:p w14:paraId="678E266E" w14:textId="0B67E46A" w:rsidR="00FF6D3E" w:rsidRPr="00F3404C" w:rsidRDefault="00FF6D3E"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i/>
                <w:sz w:val="22"/>
                <w:szCs w:val="22"/>
              </w:rPr>
              <w:t>Acta SEPTIMA Sesión Extraordinaria 25-abril-2025 (1).</w:t>
            </w:r>
            <w:proofErr w:type="spellStart"/>
            <w:r w:rsidRPr="00F3404C">
              <w:rPr>
                <w:rFonts w:ascii="Palatino Linotype" w:eastAsia="Palatino Linotype" w:hAnsi="Palatino Linotype" w:cs="Palatino Linotype"/>
                <w:b/>
                <w:i/>
                <w:sz w:val="22"/>
                <w:szCs w:val="22"/>
              </w:rPr>
              <w:t>pdf</w:t>
            </w:r>
            <w:proofErr w:type="spellEnd"/>
            <w:r w:rsidRPr="00F3404C">
              <w:rPr>
                <w:rFonts w:ascii="Palatino Linotype" w:eastAsia="Palatino Linotype" w:hAnsi="Palatino Linotype" w:cs="Palatino Linotype"/>
                <w:b/>
                <w:i/>
                <w:sz w:val="22"/>
                <w:szCs w:val="22"/>
              </w:rPr>
              <w:t xml:space="preserve">. </w:t>
            </w:r>
            <w:r w:rsidRPr="00F3404C">
              <w:rPr>
                <w:rFonts w:ascii="Palatino Linotype" w:eastAsia="Palatino Linotype" w:hAnsi="Palatino Linotype" w:cs="Palatino Linotype"/>
                <w:sz w:val="22"/>
                <w:szCs w:val="22"/>
              </w:rPr>
              <w:t>Acta de la séptima sesión extraordinaria del Comité de Transparencia del Municipio de Tenancingo, a través del cual se aprueba la elaboración de la versión pública de las facturas remitidas en respuesta, clasificando como información confidencial, la información fiscal como el Código QR, número de serie del certificado de sello digital, folio fiscal, CFDI, Sello digital del emisor, serie del certificado del emisor del SAT. Sin aportar la motivación que justifique la clasificación.</w:t>
            </w:r>
          </w:p>
        </w:tc>
      </w:tr>
    </w:tbl>
    <w:p w14:paraId="57BAD7E6" w14:textId="581A58E0" w:rsidR="00E70697" w:rsidRPr="00F3404C" w:rsidRDefault="003C6837"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lastRenderedPageBreak/>
        <w:t xml:space="preserve">3. Del Recurso de Revisión. </w:t>
      </w:r>
      <w:r w:rsidRPr="00F3404C">
        <w:rPr>
          <w:rFonts w:ascii="Palatino Linotype" w:eastAsia="Palatino Linotype" w:hAnsi="Palatino Linotype" w:cs="Palatino Linotype"/>
          <w:sz w:val="22"/>
          <w:szCs w:val="22"/>
        </w:rPr>
        <w:t>Inconforme con las respuestas del</w:t>
      </w:r>
      <w:r w:rsidRPr="00F3404C">
        <w:rPr>
          <w:rFonts w:ascii="Palatino Linotype" w:eastAsia="Palatino Linotype" w:hAnsi="Palatino Linotype" w:cs="Palatino Linotype"/>
          <w:b/>
          <w:sz w:val="22"/>
          <w:szCs w:val="22"/>
        </w:rPr>
        <w:t xml:space="preserve"> SUJETO OBLIGADO, </w:t>
      </w:r>
      <w:r w:rsidRPr="00F3404C">
        <w:rPr>
          <w:rFonts w:ascii="Palatino Linotype" w:eastAsia="Palatino Linotype" w:hAnsi="Palatino Linotype" w:cs="Palatino Linotype"/>
          <w:sz w:val="22"/>
          <w:szCs w:val="22"/>
        </w:rPr>
        <w:t xml:space="preserve">en fecha </w:t>
      </w:r>
      <w:r w:rsidR="00014886" w:rsidRPr="00F3404C">
        <w:rPr>
          <w:rFonts w:ascii="Palatino Linotype" w:eastAsia="Palatino Linotype" w:hAnsi="Palatino Linotype" w:cs="Palatino Linotype"/>
          <w:b/>
          <w:sz w:val="22"/>
          <w:szCs w:val="22"/>
        </w:rPr>
        <w:t>trece de mayo</w:t>
      </w:r>
      <w:r w:rsidRPr="00F3404C">
        <w:rPr>
          <w:rFonts w:ascii="Palatino Linotype" w:eastAsia="Palatino Linotype" w:hAnsi="Palatino Linotype" w:cs="Palatino Linotype"/>
          <w:b/>
          <w:sz w:val="22"/>
          <w:szCs w:val="22"/>
        </w:rPr>
        <w:t xml:space="preserve"> de dos mil veinticinco, LA PARTE RECURRENTE </w:t>
      </w:r>
      <w:r w:rsidRPr="00F3404C">
        <w:rPr>
          <w:rFonts w:ascii="Palatino Linotype" w:eastAsia="Palatino Linotype" w:hAnsi="Palatino Linotype" w:cs="Palatino Linotype"/>
          <w:sz w:val="22"/>
          <w:szCs w:val="22"/>
        </w:rPr>
        <w:t xml:space="preserve">interpuso los recursos de revisión y manifestó lo siguiente: </w:t>
      </w:r>
    </w:p>
    <w:p w14:paraId="3E7ADC73" w14:textId="569DCB11" w:rsidR="00E70697" w:rsidRPr="00F3404C" w:rsidRDefault="00014886" w:rsidP="00FE627E">
      <w:pPr>
        <w:spacing w:before="240" w:after="240" w:line="360" w:lineRule="auto"/>
        <w:ind w:right="560"/>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05414/INFOEM/IP/RR/2025</w:t>
      </w:r>
      <w:r w:rsidR="003C6837" w:rsidRPr="00F3404C">
        <w:rPr>
          <w:rFonts w:ascii="Palatino Linotype" w:eastAsia="Palatino Linotype" w:hAnsi="Palatino Linotype" w:cs="Palatino Linotype"/>
          <w:b/>
          <w:sz w:val="22"/>
          <w:szCs w:val="22"/>
        </w:rPr>
        <w:t>:</w:t>
      </w:r>
    </w:p>
    <w:p w14:paraId="0A67EC57" w14:textId="760EDC9F" w:rsidR="00E70697" w:rsidRPr="00F3404C" w:rsidRDefault="003C6837" w:rsidP="00FE627E">
      <w:pPr>
        <w:spacing w:before="240" w:after="240"/>
        <w:ind w:left="567" w:right="560"/>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b/>
          <w:i/>
          <w:sz w:val="22"/>
          <w:szCs w:val="22"/>
        </w:rPr>
        <w:t>Acto Impugnado:</w:t>
      </w:r>
      <w:r w:rsidRPr="00F3404C">
        <w:rPr>
          <w:rFonts w:ascii="Palatino Linotype" w:eastAsia="Palatino Linotype" w:hAnsi="Palatino Linotype" w:cs="Palatino Linotype"/>
          <w:i/>
          <w:sz w:val="22"/>
          <w:szCs w:val="22"/>
        </w:rPr>
        <w:t xml:space="preserve"> “</w:t>
      </w:r>
      <w:r w:rsidR="00014886" w:rsidRPr="00F3404C">
        <w:rPr>
          <w:rFonts w:ascii="Palatino Linotype" w:eastAsia="Palatino Linotype" w:hAnsi="Palatino Linotype" w:cs="Palatino Linotype"/>
          <w:i/>
          <w:sz w:val="22"/>
          <w:szCs w:val="22"/>
        </w:rPr>
        <w:t xml:space="preserve">LA ENTREGA DE INFORMACION INCOMPLETA, </w:t>
      </w:r>
      <w:r w:rsidR="00014886" w:rsidRPr="00F3404C">
        <w:rPr>
          <w:rFonts w:ascii="Palatino Linotype" w:eastAsia="Palatino Linotype" w:hAnsi="Palatino Linotype" w:cs="Palatino Linotype"/>
          <w:b/>
          <w:i/>
          <w:sz w:val="22"/>
          <w:szCs w:val="22"/>
          <w:u w:val="single"/>
        </w:rPr>
        <w:t xml:space="preserve">AL CLASIFICAR LA INFORMACION Y TESTAR INFORMACION EN LAS FACTURAS SOLICITADAS </w:t>
      </w:r>
      <w:r w:rsidR="00014886" w:rsidRPr="00F3404C">
        <w:rPr>
          <w:rFonts w:ascii="Palatino Linotype" w:eastAsia="Palatino Linotype" w:hAnsi="Palatino Linotype" w:cs="Palatino Linotype"/>
          <w:i/>
          <w:sz w:val="22"/>
          <w:szCs w:val="22"/>
        </w:rPr>
        <w:t>A TRAVES DE SAIMEX REGISTRADA CON NUMERO DE FOLIO 00338/TENANCIN/IP/2025</w:t>
      </w:r>
      <w:r w:rsidRPr="00F3404C">
        <w:rPr>
          <w:rFonts w:ascii="Palatino Linotype" w:eastAsia="Palatino Linotype" w:hAnsi="Palatino Linotype" w:cs="Palatino Linotype"/>
          <w:i/>
          <w:sz w:val="22"/>
          <w:szCs w:val="22"/>
        </w:rPr>
        <w:t>.”</w:t>
      </w:r>
    </w:p>
    <w:p w14:paraId="4FE280CC" w14:textId="70390506" w:rsidR="00E70697" w:rsidRPr="00F3404C" w:rsidRDefault="003C6837" w:rsidP="00FE627E">
      <w:pPr>
        <w:spacing w:before="240" w:after="240"/>
        <w:ind w:left="567" w:right="560"/>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b/>
          <w:i/>
          <w:sz w:val="22"/>
          <w:szCs w:val="22"/>
        </w:rPr>
        <w:t>Motivo de inconformidad:</w:t>
      </w:r>
      <w:r w:rsidRPr="00F3404C">
        <w:rPr>
          <w:rFonts w:ascii="Palatino Linotype" w:eastAsia="Palatino Linotype" w:hAnsi="Palatino Linotype" w:cs="Palatino Linotype"/>
          <w:i/>
          <w:sz w:val="22"/>
          <w:szCs w:val="22"/>
        </w:rPr>
        <w:t xml:space="preserve"> “</w:t>
      </w:r>
      <w:r w:rsidR="00014886" w:rsidRPr="00F3404C">
        <w:rPr>
          <w:rFonts w:ascii="Palatino Linotype" w:eastAsia="Palatino Linotype" w:hAnsi="Palatino Linotype" w:cs="Palatino Linotype"/>
          <w:i/>
          <w:sz w:val="22"/>
          <w:szCs w:val="22"/>
        </w:rPr>
        <w:t xml:space="preserve">TRANSGREDE MI DERECHO A LA INFORMACION PUBLICA </w:t>
      </w:r>
      <w:r w:rsidR="00014886" w:rsidRPr="00F3404C">
        <w:rPr>
          <w:rFonts w:ascii="Palatino Linotype" w:eastAsia="Palatino Linotype" w:hAnsi="Palatino Linotype" w:cs="Palatino Linotype"/>
          <w:b/>
          <w:i/>
          <w:sz w:val="22"/>
          <w:szCs w:val="22"/>
        </w:rPr>
        <w:t>EL HECHO DE QUE EL SUJETO OBLIGADO HAYA TESTADO EL NUMERO DE FOLIO FISCAL, NUMERO DE SERIE SCD, EL CODIGO QR, SELLOS DIGITALES DEL EMISOR Y DEL SERVICIO DE ADMINISTRACIÓN TRIBUTARIA Y CADENA ORIGINAL DEL COMPLEMENTO DE CERTIFICACIÓN DIGITAL DEL ÓRGANO PREVIAMENTE SEÑALADO DE LA FACTURA SOLICITADA</w:t>
      </w:r>
      <w:r w:rsidR="00014886" w:rsidRPr="00F3404C">
        <w:rPr>
          <w:rFonts w:ascii="Palatino Linotype" w:eastAsia="Palatino Linotype" w:hAnsi="Palatino Linotype" w:cs="Palatino Linotype"/>
          <w:i/>
          <w:sz w:val="22"/>
          <w:szCs w:val="22"/>
        </w:rPr>
        <w:t xml:space="preserve">, LO ANTERIOR TOMANDO EN CUENTA QUE LAS FACTURAS FUERON EXPEDIDAS POR PERSONAS QUE RECIBIERON </w:t>
      </w:r>
      <w:r w:rsidR="00014886" w:rsidRPr="00F3404C">
        <w:rPr>
          <w:rFonts w:ascii="Palatino Linotype" w:eastAsia="Palatino Linotype" w:hAnsi="Palatino Linotype" w:cs="Palatino Linotype"/>
          <w:i/>
          <w:sz w:val="22"/>
          <w:szCs w:val="22"/>
        </w:rPr>
        <w:lastRenderedPageBreak/>
        <w:t xml:space="preserve">RECURSOS PUBLICOS, POR LO QUE NO SE ACTUALIZA SU CLASIFICACION EN TERMINOS DE LO DISPUESTO POR EL ARTICULO 143 FRACCION I DE LA LEY DE LA MATERIA PUES SE TIENE QUE RECORDAR QUE EL PROPÓSITO DE LA EMISIÓN DE LAS FACTURAS, ES EL PODER COMPROBAR LA EROGACIÓN DE LOS RECURSOS QUE EFECTÚO DETERMINADA AUTORIDAD, Y EN CONSECUENCIA SE PUEDA CORROBORAR LA AUTENTICIDAD E INTEGRIDAD, DE DICHOS COMPROBANTES FISCALES, AUNADO A QUE LOS MISMOS PUEDAN SER AUDITABLES Y EN SU CASO NO SEAN REPUDIABLES POR EL EMISOR. TODA VEZ QUE LA NATURALEZA JURÍDICA A LA QUE SE APEGA SU EMISIÓN, ES EN ATENCIÓN A LA COMPROBACIÓN QUE SE PUEDE OBTENER DE LOS MISMOS, YA QUE ES PARA CONOCER LA INFORMACIÓN QUE DÉ CUENTA DE LA APLICACIÓN DE LOS RECURSOS ECONÓMICOS QUE SON EROGADOS POR LAS AUTORIDADES. AL RESPECTO DEBO MANIFESTAR QUE EL INAI EN LA RESOLUCION EMITIDA EN EL Expediente: DIT 0893/2022 y su acumulado DIT 0895/2022, QUE DICHA INFORMACION TRATANDOSE DE FACTURAS QUE FUERON EXPEDIDA POR PERSONAS PUBLICOS, NO SON CONFIDENCIALES, DE IGUAL MANERA EL INFOEM EN EL Recurso de Revisión: 04661/INFOEM/IP/RR/2021, RESOLVIO EN SIMILAR SENTIDO, REALIZANDO EN TERMINOS DE LO DISPUESTO POR EL ARTICULO 184 DE LA LEY DE TRANSPARENCIA Y ACCESO A LA INFORMACION PUBLICA DEL ESTADO DE MEXICO, UNA PONDERACION ENTRE LA NATURALEZA DEL DERECHO A LA PROTECCION DE DATOS PERSONALES Y EL INTERES PUBLICO DE UN EFECTIVO ACCESO A LA INFORMACION PUBLICA, RESOLVIENDO EN SINTESIS QUE “El bien jurídico tutelado, protección de datos personales de personas físicas, proveedores de instituciones gubernamentales, no encuentra una afectación directa, en función de que es mayor el beneficio para el interés público, al ayudar transparentar la correcta utilización de los recursos públicos por parte de los sujetos obligados.” BAJO ESTE CONTEXTO SE DEBE ORDENAR AL SUJETO OBLIGADO ME EXPIDA LA FACTURA SOLICITADA SIN TESTAR LOS DATOS QUE REFIERO. NO ESTANDO POR DEMAS DE QUE LA RESOLUCION DEL COMITE DE TRANSPARENCIA DEL SUJETO OBLIGADO, NO FUNDA NI MOTIVA ADECUADAMENTE SU RESOLUCION DE CLASIFICACION DE LA INFORMACION AL NO REALIZAR UN RAZONAMIENTO LOGICO JURIDICO QUE SUSTENTARA LA LEGALIDAD DE SU DESICION Y NO REALIZAR UNA PONDERACION ENTRE EL INTERES DE LA PROTECCION DE LOS DATOS PERSONALES Y EL ACCESO EFECTIVO A LA INFORMACION PUBLICA, AL TRATARSE DE BIENES ADQUIRIDOS CON RECURSOS </w:t>
      </w:r>
      <w:proofErr w:type="gramStart"/>
      <w:r w:rsidR="00014886" w:rsidRPr="00F3404C">
        <w:rPr>
          <w:rFonts w:ascii="Palatino Linotype" w:eastAsia="Palatino Linotype" w:hAnsi="Palatino Linotype" w:cs="Palatino Linotype"/>
          <w:i/>
          <w:sz w:val="22"/>
          <w:szCs w:val="22"/>
        </w:rPr>
        <w:t>PUBLICOS.</w:t>
      </w:r>
      <w:r w:rsidRPr="00F3404C">
        <w:rPr>
          <w:rFonts w:ascii="Palatino Linotype" w:eastAsia="Palatino Linotype" w:hAnsi="Palatino Linotype" w:cs="Palatino Linotype"/>
          <w:i/>
          <w:sz w:val="22"/>
          <w:szCs w:val="22"/>
        </w:rPr>
        <w:t>.</w:t>
      </w:r>
      <w:proofErr w:type="gramEnd"/>
      <w:r w:rsidRPr="00F3404C">
        <w:rPr>
          <w:rFonts w:ascii="Palatino Linotype" w:eastAsia="Palatino Linotype" w:hAnsi="Palatino Linotype" w:cs="Palatino Linotype"/>
          <w:i/>
          <w:sz w:val="22"/>
          <w:szCs w:val="22"/>
        </w:rPr>
        <w:t>”</w:t>
      </w:r>
    </w:p>
    <w:p w14:paraId="318D56FF" w14:textId="77777777" w:rsidR="00014886" w:rsidRPr="00F3404C" w:rsidRDefault="00014886" w:rsidP="00FE627E">
      <w:pPr>
        <w:spacing w:before="240" w:after="240" w:line="360" w:lineRule="auto"/>
        <w:ind w:left="567" w:right="560"/>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lastRenderedPageBreak/>
        <w:t>05415/INFOEM/IP/RR/2025</w:t>
      </w:r>
    </w:p>
    <w:p w14:paraId="703545E5" w14:textId="6AC6F69D" w:rsidR="00E70697" w:rsidRPr="00F3404C" w:rsidRDefault="003C6837" w:rsidP="00FE627E">
      <w:pPr>
        <w:spacing w:before="240" w:after="240"/>
        <w:ind w:left="567" w:right="560"/>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b/>
          <w:i/>
          <w:sz w:val="22"/>
          <w:szCs w:val="22"/>
        </w:rPr>
        <w:t>Acto Impugnado:</w:t>
      </w:r>
      <w:r w:rsidRPr="00F3404C">
        <w:rPr>
          <w:rFonts w:ascii="Palatino Linotype" w:eastAsia="Palatino Linotype" w:hAnsi="Palatino Linotype" w:cs="Palatino Linotype"/>
          <w:i/>
          <w:sz w:val="22"/>
          <w:szCs w:val="22"/>
        </w:rPr>
        <w:t xml:space="preserve"> “</w:t>
      </w:r>
      <w:r w:rsidR="00014886" w:rsidRPr="00F3404C">
        <w:rPr>
          <w:rFonts w:ascii="Palatino Linotype" w:eastAsia="Palatino Linotype" w:hAnsi="Palatino Linotype" w:cs="Palatino Linotype"/>
          <w:i/>
          <w:sz w:val="22"/>
          <w:szCs w:val="22"/>
        </w:rPr>
        <w:t>LA ENTREGA DE INFORMACION INCOMPLETA, AL CLASIFICAR LA INFORMACION Y TESTAR INFORMACION EN LAS FACTURAS SOLICITADAS A TRAVES DE SAIMEX REGISTRADA CON NUMERO DE FOLIO 00341/TENANCIN/IP/2025</w:t>
      </w:r>
      <w:r w:rsidRPr="00F3404C">
        <w:rPr>
          <w:rFonts w:ascii="Palatino Linotype" w:eastAsia="Palatino Linotype" w:hAnsi="Palatino Linotype" w:cs="Palatino Linotype"/>
          <w:i/>
          <w:sz w:val="22"/>
          <w:szCs w:val="22"/>
        </w:rPr>
        <w:t>.”</w:t>
      </w:r>
    </w:p>
    <w:p w14:paraId="46C742D9" w14:textId="3D5ADA37" w:rsidR="00E70697" w:rsidRPr="00F3404C" w:rsidRDefault="003C6837" w:rsidP="00FE627E">
      <w:pPr>
        <w:spacing w:before="240" w:after="240"/>
        <w:ind w:left="567" w:right="560"/>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b/>
          <w:i/>
          <w:sz w:val="22"/>
          <w:szCs w:val="22"/>
        </w:rPr>
        <w:t>Motivo de inconformidad:</w:t>
      </w:r>
      <w:r w:rsidRPr="00F3404C">
        <w:rPr>
          <w:rFonts w:ascii="Palatino Linotype" w:eastAsia="Palatino Linotype" w:hAnsi="Palatino Linotype" w:cs="Palatino Linotype"/>
          <w:i/>
          <w:sz w:val="22"/>
          <w:szCs w:val="22"/>
        </w:rPr>
        <w:t xml:space="preserve"> “</w:t>
      </w:r>
      <w:r w:rsidR="00014886" w:rsidRPr="00F3404C">
        <w:rPr>
          <w:rFonts w:ascii="Palatino Linotype" w:eastAsia="Palatino Linotype" w:hAnsi="Palatino Linotype" w:cs="Palatino Linotype"/>
          <w:i/>
          <w:sz w:val="22"/>
          <w:szCs w:val="22"/>
        </w:rPr>
        <w:t xml:space="preserve">TRANSGREDE MI DERECHO A LA INFORMACION PUBLICA EL HECHO DE QUE EL SUJETO OBLIGADO HAYA TESTADO EL NUMERO DE FOLIO FISCAL, NUMERO DE SERIE SCD, EL CODIGO QR, SELLOS DIGITALES DEL EMISOR Y DEL SERVICIO DE ADMINISTRACIÓN TRIBUTARIA Y CADENA ORIGINAL DEL COMPLEMENTO DE CERTIFICACIÓN DIGITAL DEL ÓRGANO PREVIAMENTE SEÑALADO DE LA FACTURA SOLICITADA, LO ANTERIOR TOMANDO EN CUENTA QUE LAS FACTURAS FUERON EXPEDIDAS POR PERSONAS QUE RECIBIERON RECURSOS PUBLICOS, POR LO QUE NO SE ACTUALIZA SU CLASIFICACION EN TERMINOS DE LO DISPUESTO POR EL ARTICULO 143 FRACCION I DE LA LEY DE LA MATERIA PUES SE TIENE QUE RECORDAR QUE EL PROPÓSITO DE LA EMISIÓN DE LAS FACTURAS, ES EL PODER COMPROBAR LA EROGACIÓN DE LOS RECURSOS QUE EFECTÚO DETERMINADA AUTORIDAD, Y EN CONSECUENCIA SE PUEDA CORROBORAR LA AUTENTICIDAD E INTEGRIDAD, DE DICHOS COMPROBANTES FISCALES, AUNADO A QUE LOS MISMOS PUEDAN SER AUDITABLES Y EN SU CASO NO SEAN REPUDIABLES POR EL EMISOR. TODA VEZ QUE LA NATURALEZA JURÍDICA A LA QUE SE APEGA SU EMISIÓN, ES EN ATENCIÓN A LA COMPROBACIÓN QUE SE PUEDE OBTENER DE LOS MISMOS, YA QUE ES PARA CONOCER LA INFORMACIÓN QUE DÉ CUENTA DE LA APLICACIÓN DE LOS RECURSOS ECONÓMICOS QUE SON EROGADOS POR LAS AUTORIDADES. AL RESPECTO DEBO MANIFESTAR QUE EL INAI EN LA RESOLUCION EMITIDA EN EL Expediente: DIT 0893/2022 y su acumulado DIT 0895/2022, QUE DICHA INFORMACION TRATANDOSE DE FACTURAS QUE FUERON EXPEDIDA POR PERSONAS PUBLICOS, NO SON CONFIDENCIALES, DE IGUAL MANERA EL INFOEM EN EL Recurso de Revisión: 04661/INFOEM/IP/RR/2021, RESOLVIO EN SIMILAR SENTIDO, REALIZANDO EN TERMINOS DE LO DISPUESTO POR EL ARTICULO 184 DE LA LEY DE TRANSPARENCIA Y ACCESO A LA INFORMACION PUBLICA DEL ESTADO DE MEXICO, UNA PONDERACION ENTRE LA NATURALEZA DEL DERECHO A LA </w:t>
      </w:r>
      <w:r w:rsidR="00014886" w:rsidRPr="00F3404C">
        <w:rPr>
          <w:rFonts w:ascii="Palatino Linotype" w:eastAsia="Palatino Linotype" w:hAnsi="Palatino Linotype" w:cs="Palatino Linotype"/>
          <w:i/>
          <w:sz w:val="22"/>
          <w:szCs w:val="22"/>
        </w:rPr>
        <w:lastRenderedPageBreak/>
        <w:t>PROTECCION DE DATOS PERSONALES Y EL INTERES PUBLICO DE UN EFECTIVO ACCESO A LA INFORMACION PUBLICA, RESOLVIENDO EN SINTESIS QUE “El bien jurídico tutelado, protección de datos personales de personas físicas, proveedores de instituciones gubernamentales, no encuentra una afectación directa, en función de que es mayor el beneficio para el interés público, al ayudar transparentar la correcta utilización de los recursos públicos por parte de los sujetos obligados.” BAJO ESTE CONTEXTO SE DEBE ORDENAR AL SUJETO OBLIGADO ME EXPIDA LA FACTURA SOLICITADA SIN TESTAR LOS DATOS QUE REFIERO. NO ESTANDO POR DEMAS DE QUE LA RESOLUCION DEL COMITE DE TRANSPARENCIA DEL SUJETO OBLIGADO, NO FUNDA NI MOTIVA ADECUADAMENTE SU RESOLUCION DE CLASIFICACION DE LA INFORMACION AL NO REALIZAR UN RAZONAMIENTO LOGICO JURIDICO QUE SUSTENTARA LA LEGALIDAD DE SU DESICION Y NO REALIZAR UNA PONDERACION ENTRE EL INTERES DE LA PROTECCION DE LOS DATOS PERSONALES Y EL ACCESO EFECTIVO A LA INFORMACION PUBLICA, AL TRATARSE DE BIENES ADQUIRIDOS CON RECURSOS PUBLICOS.</w:t>
      </w:r>
      <w:r w:rsidRPr="00F3404C">
        <w:rPr>
          <w:rFonts w:ascii="Palatino Linotype" w:eastAsia="Palatino Linotype" w:hAnsi="Palatino Linotype" w:cs="Palatino Linotype"/>
          <w:i/>
          <w:sz w:val="22"/>
          <w:szCs w:val="22"/>
        </w:rPr>
        <w:t>”</w:t>
      </w:r>
    </w:p>
    <w:p w14:paraId="2499FAF3" w14:textId="4883D2C9" w:rsidR="00E70697" w:rsidRPr="00F3404C" w:rsidRDefault="00014886" w:rsidP="00FE627E">
      <w:pPr>
        <w:spacing w:before="240" w:after="240" w:line="360" w:lineRule="auto"/>
        <w:ind w:right="560"/>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05417/INFOEM/IP/RR/2025</w:t>
      </w:r>
      <w:r w:rsidR="003C6837" w:rsidRPr="00F3404C">
        <w:rPr>
          <w:rFonts w:ascii="Palatino Linotype" w:eastAsia="Palatino Linotype" w:hAnsi="Palatino Linotype" w:cs="Palatino Linotype"/>
          <w:b/>
          <w:sz w:val="22"/>
          <w:szCs w:val="22"/>
        </w:rPr>
        <w:t>:</w:t>
      </w:r>
    </w:p>
    <w:p w14:paraId="50B576CF" w14:textId="21D44DC9" w:rsidR="00014886" w:rsidRPr="00F3404C" w:rsidRDefault="003C6837" w:rsidP="00FE627E">
      <w:pPr>
        <w:spacing w:before="240" w:after="240"/>
        <w:ind w:left="567" w:right="560"/>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b/>
          <w:i/>
          <w:sz w:val="22"/>
          <w:szCs w:val="22"/>
        </w:rPr>
        <w:t>Acto Impugnado:</w:t>
      </w:r>
      <w:r w:rsidRPr="00F3404C">
        <w:rPr>
          <w:rFonts w:ascii="Palatino Linotype" w:eastAsia="Palatino Linotype" w:hAnsi="Palatino Linotype" w:cs="Palatino Linotype"/>
          <w:i/>
          <w:sz w:val="22"/>
          <w:szCs w:val="22"/>
        </w:rPr>
        <w:t xml:space="preserve"> “</w:t>
      </w:r>
      <w:r w:rsidR="00014886" w:rsidRPr="00F3404C">
        <w:rPr>
          <w:rFonts w:ascii="Palatino Linotype" w:eastAsia="Palatino Linotype" w:hAnsi="Palatino Linotype" w:cs="Palatino Linotype"/>
          <w:i/>
          <w:sz w:val="22"/>
          <w:szCs w:val="22"/>
        </w:rPr>
        <w:t>LA ENTREGA DE INFORMACION INCOMPLETA, POR PARTE DEL SUJETO OBLIGADO, AL CLASIFICAR LA INFORMACION Y TESTAR INFORMACION EN LAS FACTURAS SOLICITADAS A TRAVES DE SAIMEX REGISTRADA CON NUMERO DE FOLIO 00339/TENANCIN/IP/2025</w:t>
      </w:r>
      <w:r w:rsidRPr="00F3404C">
        <w:rPr>
          <w:rFonts w:ascii="Palatino Linotype" w:eastAsia="Palatino Linotype" w:hAnsi="Palatino Linotype" w:cs="Palatino Linotype"/>
          <w:i/>
          <w:sz w:val="22"/>
          <w:szCs w:val="22"/>
        </w:rPr>
        <w:t>.”</w:t>
      </w:r>
    </w:p>
    <w:p w14:paraId="38E8B837" w14:textId="544856A7" w:rsidR="00E70697" w:rsidRPr="00F3404C" w:rsidRDefault="003C6837" w:rsidP="00FE627E">
      <w:pPr>
        <w:spacing w:before="240" w:after="240"/>
        <w:ind w:left="567" w:right="560"/>
        <w:jc w:val="both"/>
        <w:rPr>
          <w:rFonts w:ascii="Palatino Linotype" w:eastAsia="Palatino Linotype" w:hAnsi="Palatino Linotype" w:cs="Palatino Linotype"/>
          <w:i/>
          <w:sz w:val="22"/>
          <w:szCs w:val="22"/>
        </w:rPr>
      </w:pPr>
      <w:r w:rsidRPr="00F3404C">
        <w:rPr>
          <w:rFonts w:ascii="Palatino Linotype" w:eastAsia="Palatino Linotype" w:hAnsi="Palatino Linotype" w:cs="Palatino Linotype"/>
          <w:b/>
          <w:i/>
          <w:sz w:val="22"/>
          <w:szCs w:val="22"/>
        </w:rPr>
        <w:t>Motivo de inconformidad:</w:t>
      </w:r>
      <w:r w:rsidRPr="00F3404C">
        <w:rPr>
          <w:rFonts w:ascii="Palatino Linotype" w:eastAsia="Palatino Linotype" w:hAnsi="Palatino Linotype" w:cs="Palatino Linotype"/>
          <w:i/>
          <w:sz w:val="22"/>
          <w:szCs w:val="22"/>
        </w:rPr>
        <w:t xml:space="preserve"> “</w:t>
      </w:r>
      <w:r w:rsidR="00014886" w:rsidRPr="00F3404C">
        <w:rPr>
          <w:rFonts w:ascii="Palatino Linotype" w:eastAsia="Palatino Linotype" w:hAnsi="Palatino Linotype" w:cs="Palatino Linotype"/>
          <w:i/>
          <w:sz w:val="22"/>
          <w:szCs w:val="22"/>
        </w:rPr>
        <w:t xml:space="preserve">TRANSGREDE MI DERECHO A LA INFORMACION PUBLICA EL HECHO DE QUE EL SUJETO OBLIGADO HAYA TESTADO EL NUMERO DE FOLIO FISCAL, NUMERO DE SERIE SCD, EL CODIGO QR, SELLOS DIGITALES DEL EMISOR Y DEL SERVICIO DE ADMINISTRACIÓN TRIBUTARIA Y CADENA ORIGINAL DEL COMPLEMENTO DE CERTIFICACIÓN DIGITAL DEL ÓRGANO PREVIAMENTE SEÑALADO DE LA FACTURA SOLICITADA, LO ANTERIOR TOMANDO EN CUENTA QUE LAS FACTURAS FUERON EXPEDIDAS POR PERSONAS QUE RECIBIERON RECURSOS PUBLICOS, POR LO QUE NO SE ACTUALIZA SU CLASIFICACION EN TERMINOS DE LO DISPUESTO POR EL ARTICULO 143 FRACCION I DE LA LEY DE LA MATERIA PUES SE TIENE QUE RECORDAR QUE EL PROPÓSITO DE LA EMISIÓN DE LAS FACTURAS, ES EL PODER COMPROBAR LA EROGACIÓN DE LOS RECURSOS QUE EFECTÚO DETERMINADA AUTORIDAD, Y EN CONSECUENCIA SE PUEDA CORROBORAR LA </w:t>
      </w:r>
      <w:r w:rsidR="00014886" w:rsidRPr="00F3404C">
        <w:rPr>
          <w:rFonts w:ascii="Palatino Linotype" w:eastAsia="Palatino Linotype" w:hAnsi="Palatino Linotype" w:cs="Palatino Linotype"/>
          <w:i/>
          <w:sz w:val="22"/>
          <w:szCs w:val="22"/>
        </w:rPr>
        <w:lastRenderedPageBreak/>
        <w:t>AUTENTICIDAD E INTEGRIDAD, DE DICHOS COMPROBANTES FISCALES, AUNADO A QUE LOS MISMOS PUEDAN SER AUDITABLES Y EN SU CASO NO SEAN REPUDIABLES POR EL EMISOR. TODA VEZ QUE LA NATURALEZA JURÍDICA A LA QUE SE APEGA SU EMISIÓN, ES EN ATENCIÓN A LA COMPROBACIÓN QUE SE PUEDE OBTENER DE LOS MISMOS, YA QUE ES PARA CONOCER LA INFORMACIÓN QUE DÉ CUENTA DE LA APLICACIÓN DE LOS RECURSOS ECONÓMICOS QUE SON EROGADOS POR LAS AUTORIDADES. AL RESPECTO DEBO MANIFESTAR QUE EL INAI EN LA RESOLUCION EMITIDA EN EL Expediente: DIT 0893/2022 y su acumulado DIT 0895/2022, QUE DICHA INFORMACION TRATANDOSE DE FACTURAS QUE FUERON EXPEDIDA POR PERSONAS PUBLICOS, NO SON CONFIDENCIALES, DE IGUAL MANERA EL INFOEM EN EL Recurso de Revisión: 04661/INFOEM/IP/RR/2021, RESOLVIO EN SIMILAR SENTIDO, REALIZANDO EN TERMINOS DE LO DISPUESTO POR EL ARTICULO 184 DE LA LEY DE TRANSPARENCIA Y ACCESO A LA INFORMACION PUBLICA DEL ESTADO DE MEXICO, UNA PONDERACION ENTRE LA NATURALEZA DEL DERECHO A LA PROTECCION DE DATOS PERSONALES Y EL INTERES PUBLICO DE UN EFECTIVO ACCESO A LA INFORMACION PUBLICA, RESOLVIENDO EN SINTESIS QUE “El bien jurídico tutelado, protección de datos personales de personas físicas, proveedores de instituciones gubernamentales, no encuentra una afectación directa, en función de que es mayor el beneficio para el interés público, al ayudar transparentar la correcta utilización de los recursos públicos por parte de los sujetos obligados.” BAJO ESTE CONTEXTO SE DEBE ORDENAR AL SUJETO OBLIGADO ME EXPIDA LA FACTURA SOLICITADA SIN TESTAR LOS DATOS QUE REFIERO. NO ESTANDO POR DEMAS DE QUE LA RESOLUCION DEL COMITE DE TRANSPARENCIA DEL SUJETO OBLIGADO, NO FUNDA NI MOTIVA ADECUADAMENTE SU RESOLUCION DE CLASIFICACION DE LA INFORMACION AL NO REALIZAR UN RAZONAMIENTO LOGICO JURIDICO QUE SUSTENTARA LA LEGALIDAD DE SU DESICION Y NO REALIZAR UNA PONDERACION ENTRE EL INTERES DE LA PROTECCION DE LOS DATOS PERSONALES Y EL ACCESO EFECTIVO A LA INFORMACION PUBLICA, AL TRATARSE DE BIENES ADQUIRIDOS CON RECURSOS PUBLICOS</w:t>
      </w:r>
      <w:r w:rsidRPr="00F3404C">
        <w:rPr>
          <w:rFonts w:ascii="Palatino Linotype" w:eastAsia="Palatino Linotype" w:hAnsi="Palatino Linotype" w:cs="Palatino Linotype"/>
          <w:i/>
          <w:sz w:val="22"/>
          <w:szCs w:val="22"/>
        </w:rPr>
        <w:t>.”</w:t>
      </w:r>
    </w:p>
    <w:p w14:paraId="763134C2" w14:textId="77777777" w:rsidR="00014886" w:rsidRPr="00F3404C" w:rsidRDefault="00014886" w:rsidP="00FE627E">
      <w:pPr>
        <w:spacing w:before="240" w:after="240" w:line="360" w:lineRule="auto"/>
        <w:ind w:left="567" w:right="560"/>
        <w:jc w:val="both"/>
        <w:rPr>
          <w:rFonts w:ascii="Palatino Linotype" w:eastAsia="Palatino Linotype" w:hAnsi="Palatino Linotype" w:cs="Palatino Linotype"/>
          <w:i/>
          <w:sz w:val="22"/>
          <w:szCs w:val="22"/>
        </w:rPr>
      </w:pPr>
    </w:p>
    <w:p w14:paraId="576338E5" w14:textId="77777777" w:rsidR="00E70697" w:rsidRPr="00F3404C" w:rsidRDefault="003C6837"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lastRenderedPageBreak/>
        <w:t xml:space="preserve">4. Turno. </w:t>
      </w:r>
      <w:r w:rsidRPr="00F3404C">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F3404C">
        <w:rPr>
          <w:rFonts w:ascii="Palatino Linotype" w:eastAsia="Palatino Linotype" w:hAnsi="Palatino Linotype" w:cs="Palatino Linotype"/>
          <w:b/>
          <w:sz w:val="22"/>
          <w:szCs w:val="22"/>
        </w:rPr>
        <w:t xml:space="preserve"> </w:t>
      </w:r>
      <w:r w:rsidRPr="00F3404C">
        <w:rPr>
          <w:rFonts w:ascii="Palatino Linotype" w:eastAsia="Palatino Linotype" w:hAnsi="Palatino Linotype" w:cs="Palatino Linotype"/>
          <w:sz w:val="22"/>
          <w:szCs w:val="22"/>
        </w:rPr>
        <w:t xml:space="preserve">turnados de la siguiente manera a efecto de presentar al Pleno los proyectos de resolución correspondientes: </w:t>
      </w:r>
    </w:p>
    <w:tbl>
      <w:tblPr>
        <w:tblStyle w:val="af5"/>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895150" w:rsidRPr="00F3404C" w14:paraId="160EBEA1" w14:textId="77777777">
        <w:tc>
          <w:tcPr>
            <w:tcW w:w="4460" w:type="dxa"/>
            <w:shd w:val="clear" w:color="auto" w:fill="DDD9C4"/>
          </w:tcPr>
          <w:p w14:paraId="21EB4EE8" w14:textId="77777777" w:rsidR="00E70697" w:rsidRPr="00F3404C" w:rsidRDefault="003C6837" w:rsidP="00FE627E">
            <w:pPr>
              <w:spacing w:before="240" w:after="240" w:line="360" w:lineRule="auto"/>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Recurso de Revisión</w:t>
            </w:r>
          </w:p>
        </w:tc>
        <w:tc>
          <w:tcPr>
            <w:tcW w:w="4461" w:type="dxa"/>
            <w:shd w:val="clear" w:color="auto" w:fill="DDD9C4"/>
          </w:tcPr>
          <w:p w14:paraId="5B3EDF70" w14:textId="77777777" w:rsidR="00E70697" w:rsidRPr="00F3404C" w:rsidRDefault="003C6837" w:rsidP="00FE627E">
            <w:pPr>
              <w:spacing w:before="240" w:after="240" w:line="360" w:lineRule="auto"/>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Comisionada</w:t>
            </w:r>
          </w:p>
        </w:tc>
      </w:tr>
      <w:tr w:rsidR="00895150" w:rsidRPr="00F3404C" w14:paraId="48E9E32A" w14:textId="77777777">
        <w:tc>
          <w:tcPr>
            <w:tcW w:w="4460" w:type="dxa"/>
          </w:tcPr>
          <w:p w14:paraId="4EB3F264" w14:textId="165D5046" w:rsidR="00E70697" w:rsidRPr="00F3404C" w:rsidRDefault="00014886" w:rsidP="00FE627E">
            <w:pPr>
              <w:spacing w:line="360" w:lineRule="auto"/>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ab/>
              <w:t>05414/INFOEM/IP/RR/2025</w:t>
            </w:r>
          </w:p>
        </w:tc>
        <w:tc>
          <w:tcPr>
            <w:tcW w:w="4461" w:type="dxa"/>
          </w:tcPr>
          <w:p w14:paraId="6866C03D" w14:textId="77777777" w:rsidR="00E70697" w:rsidRPr="00F3404C" w:rsidRDefault="003C6837" w:rsidP="00FE627E">
            <w:pPr>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Comisionada Guadalupe Ramírez Peña.</w:t>
            </w:r>
          </w:p>
        </w:tc>
      </w:tr>
      <w:tr w:rsidR="00895150" w:rsidRPr="00F3404C" w14:paraId="5D09562C" w14:textId="77777777" w:rsidTr="00014886">
        <w:trPr>
          <w:trHeight w:val="557"/>
        </w:trPr>
        <w:tc>
          <w:tcPr>
            <w:tcW w:w="4460" w:type="dxa"/>
          </w:tcPr>
          <w:p w14:paraId="4FBC9787" w14:textId="55C66160" w:rsidR="00014886" w:rsidRPr="00F3404C" w:rsidRDefault="00014886" w:rsidP="00FE627E">
            <w:pPr>
              <w:spacing w:line="360" w:lineRule="auto"/>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ab/>
              <w:t>05415/INFOEM/IP/RR/2025</w:t>
            </w:r>
          </w:p>
        </w:tc>
        <w:tc>
          <w:tcPr>
            <w:tcW w:w="4461" w:type="dxa"/>
          </w:tcPr>
          <w:p w14:paraId="110DE4A5" w14:textId="77777777" w:rsidR="00014886" w:rsidRPr="00F3404C" w:rsidRDefault="00014886" w:rsidP="00FE627E">
            <w:pPr>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Comisionado José Martínez Vilchis.</w:t>
            </w:r>
          </w:p>
        </w:tc>
      </w:tr>
      <w:tr w:rsidR="00895150" w:rsidRPr="00F3404C" w14:paraId="633AE2DB" w14:textId="77777777">
        <w:tc>
          <w:tcPr>
            <w:tcW w:w="4460" w:type="dxa"/>
          </w:tcPr>
          <w:p w14:paraId="4A3BB3B8" w14:textId="1DCCF642" w:rsidR="00014886" w:rsidRPr="00F3404C" w:rsidRDefault="00014886" w:rsidP="00FE627E">
            <w:pPr>
              <w:spacing w:line="360" w:lineRule="auto"/>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ab/>
              <w:t>05417/INFOEM/IP/RR/2025</w:t>
            </w:r>
          </w:p>
        </w:tc>
        <w:tc>
          <w:tcPr>
            <w:tcW w:w="4461" w:type="dxa"/>
          </w:tcPr>
          <w:p w14:paraId="6F6A7C99" w14:textId="6394AFC7" w:rsidR="00014886" w:rsidRPr="00F3404C" w:rsidRDefault="00014886" w:rsidP="00FE627E">
            <w:pPr>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Comisionada Sharon Christina Morales Martínez.</w:t>
            </w:r>
          </w:p>
        </w:tc>
      </w:tr>
    </w:tbl>
    <w:p w14:paraId="435B5E05" w14:textId="148046CD" w:rsidR="00E70697" w:rsidRPr="00F3404C" w:rsidRDefault="003C6837" w:rsidP="00FE627E">
      <w:pPr>
        <w:spacing w:before="240" w:after="240" w:line="360" w:lineRule="auto"/>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 xml:space="preserve">5. Admisiones. </w:t>
      </w:r>
      <w:r w:rsidRPr="00F3404C">
        <w:rPr>
          <w:rFonts w:ascii="Palatino Linotype" w:eastAsia="Palatino Linotype" w:hAnsi="Palatino Linotype" w:cs="Palatino Linotype"/>
          <w:sz w:val="22"/>
          <w:szCs w:val="22"/>
        </w:rPr>
        <w:t xml:space="preserve">El </w:t>
      </w:r>
      <w:r w:rsidR="00014886" w:rsidRPr="00F3404C">
        <w:rPr>
          <w:rFonts w:ascii="Palatino Linotype" w:eastAsia="Palatino Linotype" w:hAnsi="Palatino Linotype" w:cs="Palatino Linotype"/>
          <w:b/>
          <w:sz w:val="22"/>
          <w:szCs w:val="22"/>
        </w:rPr>
        <w:t>dieciséis y diecinueve de mayo</w:t>
      </w:r>
      <w:r w:rsidRPr="00F3404C">
        <w:rPr>
          <w:rFonts w:ascii="Palatino Linotype" w:eastAsia="Palatino Linotype" w:hAnsi="Palatino Linotype" w:cs="Palatino Linotype"/>
          <w:b/>
          <w:sz w:val="22"/>
          <w:szCs w:val="22"/>
        </w:rPr>
        <w:t xml:space="preserve"> de dos mil veinticinco</w:t>
      </w:r>
      <w:r w:rsidRPr="00F3404C">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admitieron a trámite los recursos de revisión</w:t>
      </w:r>
      <w:r w:rsidRPr="00F3404C">
        <w:rPr>
          <w:rFonts w:ascii="Palatino Linotype" w:eastAsia="Palatino Linotype" w:hAnsi="Palatino Linotype" w:cs="Palatino Linotype"/>
          <w:b/>
          <w:sz w:val="22"/>
          <w:szCs w:val="22"/>
        </w:rPr>
        <w:t>.</w:t>
      </w:r>
    </w:p>
    <w:p w14:paraId="6AA4FC15" w14:textId="194EC600" w:rsidR="00E70697" w:rsidRPr="00F3404C" w:rsidRDefault="003C6837"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 xml:space="preserve">6. Manifestaciones. </w:t>
      </w:r>
      <w:r w:rsidRPr="00F3404C">
        <w:rPr>
          <w:rFonts w:ascii="Palatino Linotype" w:eastAsia="Palatino Linotype" w:hAnsi="Palatino Linotype" w:cs="Palatino Linotype"/>
          <w:sz w:val="22"/>
          <w:szCs w:val="22"/>
        </w:rPr>
        <w:t xml:space="preserve">En el apartado de manifestaciones, el Sujeto Obligado rindió su informe justificado el </w:t>
      </w:r>
      <w:r w:rsidR="00014886" w:rsidRPr="00F3404C">
        <w:rPr>
          <w:rFonts w:ascii="Palatino Linotype" w:eastAsia="Palatino Linotype" w:hAnsi="Palatino Linotype" w:cs="Palatino Linotype"/>
          <w:b/>
          <w:sz w:val="22"/>
          <w:szCs w:val="22"/>
        </w:rPr>
        <w:t xml:space="preserve">veintisiete </w:t>
      </w:r>
      <w:r w:rsidR="00EB436E" w:rsidRPr="00F3404C">
        <w:rPr>
          <w:rFonts w:ascii="Palatino Linotype" w:eastAsia="Palatino Linotype" w:hAnsi="Palatino Linotype" w:cs="Palatino Linotype"/>
          <w:b/>
          <w:sz w:val="22"/>
          <w:szCs w:val="22"/>
        </w:rPr>
        <w:t xml:space="preserve">y veintiocho </w:t>
      </w:r>
      <w:r w:rsidR="00014886" w:rsidRPr="00F3404C">
        <w:rPr>
          <w:rFonts w:ascii="Palatino Linotype" w:eastAsia="Palatino Linotype" w:hAnsi="Palatino Linotype" w:cs="Palatino Linotype"/>
          <w:b/>
          <w:sz w:val="22"/>
          <w:szCs w:val="22"/>
        </w:rPr>
        <w:t>de mayo</w:t>
      </w:r>
      <w:r w:rsidRPr="00F3404C">
        <w:rPr>
          <w:rFonts w:ascii="Palatino Linotype" w:eastAsia="Palatino Linotype" w:hAnsi="Palatino Linotype" w:cs="Palatino Linotype"/>
          <w:b/>
          <w:sz w:val="22"/>
          <w:szCs w:val="22"/>
        </w:rPr>
        <w:t xml:space="preserve"> de dos mil veintic</w:t>
      </w:r>
      <w:r w:rsidRPr="00F3404C">
        <w:rPr>
          <w:rFonts w:ascii="Palatino Linotype" w:eastAsia="Palatino Linotype" w:hAnsi="Palatino Linotype" w:cs="Palatino Linotype"/>
          <w:sz w:val="22"/>
          <w:szCs w:val="22"/>
        </w:rPr>
        <w:t>i</w:t>
      </w:r>
      <w:r w:rsidRPr="00F3404C">
        <w:rPr>
          <w:rFonts w:ascii="Palatino Linotype" w:eastAsia="Palatino Linotype" w:hAnsi="Palatino Linotype" w:cs="Palatino Linotype"/>
          <w:b/>
          <w:sz w:val="22"/>
          <w:szCs w:val="22"/>
        </w:rPr>
        <w:t>nco</w:t>
      </w:r>
      <w:r w:rsidRPr="00F3404C">
        <w:rPr>
          <w:rFonts w:ascii="Palatino Linotype" w:eastAsia="Palatino Linotype" w:hAnsi="Palatino Linotype" w:cs="Palatino Linotype"/>
          <w:sz w:val="22"/>
          <w:szCs w:val="22"/>
        </w:rPr>
        <w:t xml:space="preserve">, dichos informes justificados se pusieron a la vista del Recurrente el </w:t>
      </w:r>
      <w:r w:rsidR="00014886" w:rsidRPr="00F3404C">
        <w:rPr>
          <w:rFonts w:ascii="Palatino Linotype" w:eastAsia="Palatino Linotype" w:hAnsi="Palatino Linotype" w:cs="Palatino Linotype"/>
          <w:b/>
          <w:sz w:val="22"/>
          <w:szCs w:val="22"/>
        </w:rPr>
        <w:t>cuatro de agosto</w:t>
      </w:r>
      <w:r w:rsidRPr="00F3404C">
        <w:rPr>
          <w:rFonts w:ascii="Palatino Linotype" w:eastAsia="Palatino Linotype" w:hAnsi="Palatino Linotype" w:cs="Palatino Linotype"/>
          <w:b/>
          <w:sz w:val="22"/>
          <w:szCs w:val="22"/>
        </w:rPr>
        <w:t xml:space="preserve"> de dos mil veinticinco</w:t>
      </w:r>
      <w:r w:rsidRPr="00F3404C">
        <w:rPr>
          <w:rFonts w:ascii="Palatino Linotype" w:eastAsia="Palatino Linotype" w:hAnsi="Palatino Linotype" w:cs="Palatino Linotype"/>
          <w:sz w:val="22"/>
          <w:szCs w:val="22"/>
        </w:rPr>
        <w:t>; sin embargo, se describe su contenido medular, siendo el siguiente:</w:t>
      </w:r>
    </w:p>
    <w:p w14:paraId="7321FF1E" w14:textId="15F04D7B" w:rsidR="00EB436E" w:rsidRPr="00F3404C" w:rsidRDefault="00EB436E" w:rsidP="00FE627E">
      <w:pPr>
        <w:numPr>
          <w:ilvl w:val="0"/>
          <w:numId w:val="4"/>
        </w:numPr>
        <w:pBdr>
          <w:top w:val="nil"/>
          <w:left w:val="nil"/>
          <w:bottom w:val="nil"/>
          <w:right w:val="nil"/>
          <w:between w:val="nil"/>
        </w:pBdr>
        <w:spacing w:before="240" w:after="240" w:line="360" w:lineRule="auto"/>
        <w:ind w:left="426" w:firstLine="0"/>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05414</w:t>
      </w:r>
      <w:r w:rsidR="003C6837" w:rsidRPr="00F3404C">
        <w:rPr>
          <w:rFonts w:ascii="Palatino Linotype" w:eastAsia="Palatino Linotype" w:hAnsi="Palatino Linotype" w:cs="Palatino Linotype"/>
          <w:b/>
          <w:sz w:val="22"/>
          <w:szCs w:val="22"/>
        </w:rPr>
        <w:t xml:space="preserve">/INFOEM/IP/RR/2025: </w:t>
      </w:r>
      <w:r w:rsidR="003C6837" w:rsidRPr="00F3404C">
        <w:rPr>
          <w:rFonts w:ascii="Palatino Linotype" w:eastAsia="Palatino Linotype" w:hAnsi="Palatino Linotype" w:cs="Palatino Linotype"/>
          <w:sz w:val="22"/>
          <w:szCs w:val="22"/>
        </w:rPr>
        <w:t xml:space="preserve">Documento identificado con el nombre INFORME </w:t>
      </w:r>
      <w:r w:rsidRPr="00F3404C">
        <w:rPr>
          <w:rFonts w:ascii="Palatino Linotype" w:eastAsia="Palatino Linotype" w:hAnsi="Palatino Linotype" w:cs="Palatino Linotype"/>
          <w:sz w:val="22"/>
          <w:szCs w:val="22"/>
        </w:rPr>
        <w:tab/>
        <w:t>MANIFESTACIONES 05414.pdf</w:t>
      </w:r>
      <w:r w:rsidR="003C6837" w:rsidRPr="00F3404C">
        <w:rPr>
          <w:rFonts w:ascii="Palatino Linotype" w:eastAsia="Palatino Linotype" w:hAnsi="Palatino Linotype" w:cs="Palatino Linotype"/>
          <w:sz w:val="22"/>
          <w:szCs w:val="22"/>
        </w:rPr>
        <w:t xml:space="preserve">, mediante </w:t>
      </w:r>
      <w:r w:rsidRPr="00F3404C">
        <w:rPr>
          <w:rFonts w:ascii="Palatino Linotype" w:eastAsia="Palatino Linotype" w:hAnsi="Palatino Linotype" w:cs="Palatino Linotype"/>
          <w:sz w:val="22"/>
          <w:szCs w:val="22"/>
        </w:rPr>
        <w:t xml:space="preserve">el cual refiere que remite las facturas solicitadas. </w:t>
      </w:r>
    </w:p>
    <w:p w14:paraId="628E5084" w14:textId="074A2A50" w:rsidR="00E70697" w:rsidRPr="00F3404C" w:rsidRDefault="00EB436E" w:rsidP="00FE627E">
      <w:pPr>
        <w:pStyle w:val="Prrafodelista"/>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Adjunta factura número 3368 relativa a la adquisición de un camión recolector compactador de basura, por un monto de $3,657.</w:t>
      </w:r>
      <w:r w:rsidRPr="00F3404C">
        <w:rPr>
          <w:rFonts w:ascii="Palatino Linotype" w:eastAsia="Palatino Linotype" w:hAnsi="Palatino Linotype" w:cs="Palatino Linotype"/>
          <w:sz w:val="22"/>
          <w:szCs w:val="22"/>
        </w:rPr>
        <w:t xml:space="preserve">000, en su versión íntegra. </w:t>
      </w:r>
    </w:p>
    <w:p w14:paraId="6EFA7858" w14:textId="745B2C92" w:rsidR="00EB436E" w:rsidRPr="00F3404C" w:rsidRDefault="00EB436E" w:rsidP="00FE627E">
      <w:pPr>
        <w:pStyle w:val="Prrafodelista"/>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lastRenderedPageBreak/>
        <w:t>Adjunta factura número 3369 relativa a la adquisición de un camión recolector compactador de basura, por un monto de $3,657.</w:t>
      </w:r>
      <w:r w:rsidRPr="00F3404C">
        <w:rPr>
          <w:rFonts w:ascii="Palatino Linotype" w:eastAsia="Palatino Linotype" w:hAnsi="Palatino Linotype" w:cs="Palatino Linotype"/>
          <w:sz w:val="22"/>
          <w:szCs w:val="22"/>
        </w:rPr>
        <w:t>000, en su versión íntegra</w:t>
      </w:r>
    </w:p>
    <w:p w14:paraId="72C9729F" w14:textId="1E488F4B" w:rsidR="00E70697" w:rsidRPr="00F3404C" w:rsidRDefault="00EB436E" w:rsidP="00FE627E">
      <w:pPr>
        <w:numPr>
          <w:ilvl w:val="0"/>
          <w:numId w:val="4"/>
        </w:numPr>
        <w:pBdr>
          <w:top w:val="nil"/>
          <w:left w:val="nil"/>
          <w:bottom w:val="nil"/>
          <w:right w:val="nil"/>
          <w:between w:val="nil"/>
        </w:pBdr>
        <w:spacing w:before="240" w:after="240" w:line="360" w:lineRule="auto"/>
        <w:ind w:left="426" w:hanging="153"/>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05415</w:t>
      </w:r>
      <w:r w:rsidR="003C6837" w:rsidRPr="00F3404C">
        <w:rPr>
          <w:rFonts w:ascii="Palatino Linotype" w:eastAsia="Palatino Linotype" w:hAnsi="Palatino Linotype" w:cs="Palatino Linotype"/>
          <w:b/>
          <w:sz w:val="22"/>
          <w:szCs w:val="22"/>
        </w:rPr>
        <w:t xml:space="preserve">/INFOEM/IP/RR/2025: </w:t>
      </w:r>
      <w:r w:rsidR="003C6837" w:rsidRPr="00F3404C">
        <w:rPr>
          <w:rFonts w:ascii="Palatino Linotype" w:eastAsia="Palatino Linotype" w:hAnsi="Palatino Linotype" w:cs="Palatino Linotype"/>
          <w:sz w:val="22"/>
          <w:szCs w:val="22"/>
        </w:rPr>
        <w:t xml:space="preserve">Documento identificado con el nombre INFORME </w:t>
      </w:r>
      <w:r w:rsidRPr="00F3404C">
        <w:rPr>
          <w:rFonts w:ascii="Palatino Linotype" w:eastAsia="Palatino Linotype" w:hAnsi="Palatino Linotype" w:cs="Palatino Linotype"/>
          <w:sz w:val="22"/>
          <w:szCs w:val="22"/>
        </w:rPr>
        <w:tab/>
        <w:t xml:space="preserve">Contestación 05415 Tesorería.pdf  </w:t>
      </w:r>
      <w:r w:rsidR="003C6837" w:rsidRPr="00F3404C">
        <w:rPr>
          <w:rFonts w:ascii="Palatino Linotype" w:eastAsia="Palatino Linotype" w:hAnsi="Palatino Linotype" w:cs="Palatino Linotype"/>
          <w:sz w:val="22"/>
          <w:szCs w:val="22"/>
        </w:rPr>
        <w:t xml:space="preserve">mediante el cual </w:t>
      </w:r>
      <w:r w:rsidRPr="00F3404C">
        <w:rPr>
          <w:rFonts w:ascii="Palatino Linotype" w:eastAsia="Palatino Linotype" w:hAnsi="Palatino Linotype" w:cs="Palatino Linotype"/>
          <w:sz w:val="22"/>
          <w:szCs w:val="22"/>
        </w:rPr>
        <w:t>refiere que proporciona la información solicitada, haciendo de su conocimiento que el costo total de cada una de las dos patrullas fue de $609,500 y una más de $806,150.00, anexando las facturas solicitadas.</w:t>
      </w:r>
    </w:p>
    <w:p w14:paraId="661F0A02" w14:textId="20B4B218" w:rsidR="00EB436E" w:rsidRPr="00F3404C" w:rsidRDefault="00EB436E" w:rsidP="00FE627E">
      <w:pPr>
        <w:pStyle w:val="Prrafodelista"/>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Adjunta factura número 3371 relativa a la adquisición de una patrulla, por un monto de $609,500.00</w:t>
      </w:r>
      <w:r w:rsidRPr="00F3404C">
        <w:rPr>
          <w:rFonts w:ascii="Palatino Linotype" w:eastAsia="Palatino Linotype" w:hAnsi="Palatino Linotype" w:cs="Palatino Linotype"/>
          <w:sz w:val="22"/>
          <w:szCs w:val="22"/>
        </w:rPr>
        <w:t xml:space="preserve">, en su versión íntegra. </w:t>
      </w:r>
    </w:p>
    <w:p w14:paraId="094BB519" w14:textId="77777777" w:rsidR="00EB436E" w:rsidRPr="00F3404C" w:rsidRDefault="00EB436E" w:rsidP="00FE627E">
      <w:pPr>
        <w:pStyle w:val="Prrafodelista"/>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Adjunta factura número 3370 relativa a la adquisición de una patrulla, por un monto de $609,500.00</w:t>
      </w:r>
      <w:r w:rsidRPr="00F3404C">
        <w:rPr>
          <w:rFonts w:ascii="Palatino Linotype" w:eastAsia="Palatino Linotype" w:hAnsi="Palatino Linotype" w:cs="Palatino Linotype"/>
          <w:sz w:val="22"/>
          <w:szCs w:val="22"/>
        </w:rPr>
        <w:t xml:space="preserve">, en su versión íntegra. </w:t>
      </w:r>
    </w:p>
    <w:p w14:paraId="657BB113" w14:textId="5C344673" w:rsidR="00EB436E" w:rsidRPr="00F3404C" w:rsidRDefault="00EB436E" w:rsidP="00FE627E">
      <w:pPr>
        <w:pStyle w:val="Prrafodelista"/>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Adjunta factura número 3372 relativa a la adquisición de una patrulla, por un monto de $806,150</w:t>
      </w:r>
      <w:r w:rsidRPr="00F3404C">
        <w:rPr>
          <w:rFonts w:ascii="Palatino Linotype" w:eastAsia="Palatino Linotype" w:hAnsi="Palatino Linotype" w:cs="Palatino Linotype"/>
          <w:sz w:val="22"/>
          <w:szCs w:val="22"/>
        </w:rPr>
        <w:t xml:space="preserve">, en su versión íntegra. </w:t>
      </w:r>
    </w:p>
    <w:p w14:paraId="4105F62C" w14:textId="77777777" w:rsidR="00EB436E" w:rsidRPr="00F3404C" w:rsidRDefault="00EB436E" w:rsidP="00FE627E">
      <w:pPr>
        <w:pStyle w:val="Prrafodelista"/>
        <w:pBdr>
          <w:top w:val="nil"/>
          <w:left w:val="nil"/>
          <w:bottom w:val="nil"/>
          <w:right w:val="nil"/>
          <w:between w:val="nil"/>
        </w:pBdr>
        <w:spacing w:before="240" w:after="240" w:line="360" w:lineRule="auto"/>
        <w:ind w:left="786"/>
        <w:jc w:val="both"/>
        <w:rPr>
          <w:rFonts w:ascii="Palatino Linotype" w:eastAsia="Palatino Linotype" w:hAnsi="Palatino Linotype" w:cs="Palatino Linotype"/>
          <w:sz w:val="22"/>
          <w:szCs w:val="22"/>
        </w:rPr>
      </w:pPr>
    </w:p>
    <w:p w14:paraId="7CB2A523" w14:textId="696050E1" w:rsidR="003277B0" w:rsidRPr="00F3404C" w:rsidRDefault="00EB436E" w:rsidP="00FE627E">
      <w:pPr>
        <w:numPr>
          <w:ilvl w:val="0"/>
          <w:numId w:val="4"/>
        </w:numPr>
        <w:pBdr>
          <w:top w:val="nil"/>
          <w:left w:val="nil"/>
          <w:bottom w:val="nil"/>
          <w:right w:val="nil"/>
          <w:between w:val="nil"/>
        </w:pBdr>
        <w:spacing w:before="240" w:after="240" w:line="360" w:lineRule="auto"/>
        <w:ind w:left="426" w:firstLine="0"/>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05417</w:t>
      </w:r>
      <w:r w:rsidR="003C6837" w:rsidRPr="00F3404C">
        <w:rPr>
          <w:rFonts w:ascii="Palatino Linotype" w:eastAsia="Palatino Linotype" w:hAnsi="Palatino Linotype" w:cs="Palatino Linotype"/>
          <w:b/>
          <w:sz w:val="22"/>
          <w:szCs w:val="22"/>
        </w:rPr>
        <w:t xml:space="preserve">/INFOEM/IP/RR/2025: </w:t>
      </w:r>
      <w:r w:rsidR="003C6837" w:rsidRPr="00F3404C">
        <w:rPr>
          <w:rFonts w:ascii="Palatino Linotype" w:eastAsia="Palatino Linotype" w:hAnsi="Palatino Linotype" w:cs="Palatino Linotype"/>
          <w:sz w:val="22"/>
          <w:szCs w:val="22"/>
        </w:rPr>
        <w:t xml:space="preserve">Documento identificado como </w:t>
      </w:r>
      <w:r w:rsidR="003277B0" w:rsidRPr="00F3404C">
        <w:rPr>
          <w:rFonts w:ascii="Palatino Linotype" w:eastAsia="Palatino Linotype" w:hAnsi="Palatino Linotype" w:cs="Palatino Linotype"/>
          <w:sz w:val="22"/>
          <w:szCs w:val="22"/>
        </w:rPr>
        <w:t xml:space="preserve">Contestación RR 05417 Tesorería.pdf, mediante el cual refiere que remite la factura de la góndola para el transporte de residuos sólidos.  </w:t>
      </w:r>
    </w:p>
    <w:p w14:paraId="51C0F1F3" w14:textId="494DA860" w:rsidR="00E70697" w:rsidRPr="00F3404C" w:rsidRDefault="003277B0" w:rsidP="00FE627E">
      <w:pPr>
        <w:pStyle w:val="Prrafodelista"/>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Adjunta factura número 1963, por un monto de $2,816,200.00</w:t>
      </w:r>
      <w:r w:rsidRPr="00F3404C">
        <w:rPr>
          <w:rFonts w:ascii="Palatino Linotype" w:eastAsia="Palatino Linotype" w:hAnsi="Palatino Linotype" w:cs="Palatino Linotype"/>
          <w:sz w:val="22"/>
          <w:szCs w:val="22"/>
        </w:rPr>
        <w:t>, en su versión íntegra</w:t>
      </w:r>
    </w:p>
    <w:p w14:paraId="3D09229D" w14:textId="66F829FE" w:rsidR="00E70697" w:rsidRPr="00F3404C" w:rsidRDefault="003C6837" w:rsidP="00FE627E">
      <w:pPr>
        <w:spacing w:before="240" w:after="240" w:line="360" w:lineRule="auto"/>
        <w:jc w:val="both"/>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 xml:space="preserve">7. Acumulación. A través de la Décima </w:t>
      </w:r>
      <w:r w:rsidR="003277B0" w:rsidRPr="00F3404C">
        <w:rPr>
          <w:rFonts w:ascii="Palatino Linotype" w:eastAsia="Palatino Linotype" w:hAnsi="Palatino Linotype" w:cs="Palatino Linotype"/>
          <w:b/>
          <w:sz w:val="22"/>
          <w:szCs w:val="22"/>
        </w:rPr>
        <w:t>Octava</w:t>
      </w:r>
      <w:r w:rsidRPr="00F3404C">
        <w:rPr>
          <w:rFonts w:ascii="Palatino Linotype" w:eastAsia="Palatino Linotype" w:hAnsi="Palatino Linotype" w:cs="Palatino Linotype"/>
          <w:b/>
          <w:sz w:val="22"/>
          <w:szCs w:val="22"/>
        </w:rPr>
        <w:t xml:space="preserve"> Sesión Ordinaria </w:t>
      </w:r>
      <w:r w:rsidR="00007A0D" w:rsidRPr="00F3404C">
        <w:rPr>
          <w:rFonts w:ascii="Palatino Linotype" w:eastAsia="Palatino Linotype" w:hAnsi="Palatino Linotype" w:cs="Palatino Linotype"/>
          <w:b/>
          <w:sz w:val="22"/>
          <w:szCs w:val="22"/>
        </w:rPr>
        <w:t xml:space="preserve">de fecha veintiuno de mayo de dos mil veinticinco </w:t>
      </w:r>
      <w:r w:rsidRPr="00F3404C">
        <w:rPr>
          <w:rFonts w:ascii="Palatino Linotype" w:eastAsia="Palatino Linotype" w:hAnsi="Palatino Linotype" w:cs="Palatino Linotype"/>
          <w:sz w:val="22"/>
          <w:szCs w:val="22"/>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w:t>
      </w:r>
      <w:r w:rsidRPr="00F3404C">
        <w:rPr>
          <w:rFonts w:ascii="Palatino Linotype" w:eastAsia="Palatino Linotype" w:hAnsi="Palatino Linotype" w:cs="Palatino Linotype"/>
          <w:sz w:val="22"/>
          <w:szCs w:val="22"/>
        </w:rPr>
        <w:lastRenderedPageBreak/>
        <w:t xml:space="preserve">acumulación de los recursos antes señalados, turnados a la </w:t>
      </w:r>
      <w:r w:rsidRPr="00F3404C">
        <w:rPr>
          <w:rFonts w:ascii="Palatino Linotype" w:eastAsia="Palatino Linotype" w:hAnsi="Palatino Linotype" w:cs="Palatino Linotype"/>
          <w:b/>
          <w:sz w:val="22"/>
          <w:szCs w:val="22"/>
        </w:rPr>
        <w:t xml:space="preserve">Comisionada Guadalupe Ramírez Peña. </w:t>
      </w:r>
    </w:p>
    <w:p w14:paraId="03A1450A" w14:textId="2DD03224" w:rsidR="00E70697" w:rsidRPr="00F3404C" w:rsidRDefault="003277B0" w:rsidP="00FE627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2" w:name="_heading=h.xxfxscl0hvst" w:colFirst="0" w:colLast="0"/>
      <w:bookmarkEnd w:id="2"/>
      <w:r w:rsidRPr="00F3404C">
        <w:rPr>
          <w:rFonts w:ascii="Palatino Linotype" w:eastAsia="Palatino Linotype" w:hAnsi="Palatino Linotype" w:cs="Palatino Linotype"/>
          <w:b/>
          <w:sz w:val="22"/>
          <w:szCs w:val="22"/>
        </w:rPr>
        <w:t>8</w:t>
      </w:r>
      <w:r w:rsidR="003C6837" w:rsidRPr="00F3404C">
        <w:rPr>
          <w:rFonts w:ascii="Palatino Linotype" w:eastAsia="Palatino Linotype" w:hAnsi="Palatino Linotype" w:cs="Palatino Linotype"/>
          <w:b/>
          <w:sz w:val="22"/>
          <w:szCs w:val="22"/>
        </w:rPr>
        <w:t xml:space="preserve">. Ampliación de plazo. El </w:t>
      </w:r>
      <w:r w:rsidRPr="00F3404C">
        <w:rPr>
          <w:rFonts w:ascii="Palatino Linotype" w:eastAsia="Palatino Linotype" w:hAnsi="Palatino Linotype" w:cs="Palatino Linotype"/>
          <w:b/>
          <w:sz w:val="22"/>
          <w:szCs w:val="22"/>
        </w:rPr>
        <w:t>cuatro de agosto</w:t>
      </w:r>
      <w:r w:rsidR="003C6837" w:rsidRPr="00F3404C">
        <w:rPr>
          <w:rFonts w:ascii="Palatino Linotype" w:eastAsia="Palatino Linotype" w:hAnsi="Palatino Linotype" w:cs="Palatino Linotype"/>
          <w:b/>
          <w:sz w:val="22"/>
          <w:szCs w:val="22"/>
        </w:rPr>
        <w:t xml:space="preserve"> de dos mil veinticinco</w:t>
      </w:r>
      <w:r w:rsidR="003C6837" w:rsidRPr="00F3404C">
        <w:rPr>
          <w:rFonts w:ascii="Palatino Linotype" w:eastAsia="Palatino Linotype" w:hAnsi="Palatino Linotype" w:cs="Palatino Linotype"/>
          <w:sz w:val="22"/>
          <w:szCs w:val="22"/>
        </w:rPr>
        <w:t>, se notificó el acuerdo mediante el cual se amplió el plazo para emitir resolución por un periodo de quince días hábiles.</w:t>
      </w:r>
    </w:p>
    <w:p w14:paraId="5CE23EB6" w14:textId="77777777" w:rsidR="00E70697" w:rsidRPr="00F3404C" w:rsidRDefault="003C6837" w:rsidP="00FE627E">
      <w:pP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8DAEABB" w14:textId="1B2B0FB7" w:rsidR="00E70697" w:rsidRPr="00F3404C" w:rsidRDefault="003C6837" w:rsidP="00FE627E">
      <w:pP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 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2BB7ADC" w14:textId="5E068D69" w:rsidR="00E70697" w:rsidRPr="00F3404C" w:rsidRDefault="003C6837" w:rsidP="00FE627E">
      <w:pP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D44B410" w14:textId="77777777" w:rsidR="00E70697" w:rsidRPr="00F3404C" w:rsidRDefault="003C6837" w:rsidP="00FE627E">
      <w:pP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1D69B3D" w14:textId="77777777" w:rsidR="00E70697" w:rsidRPr="00F3404C" w:rsidRDefault="003C6837" w:rsidP="00FE627E">
      <w:pP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BEF1334" w14:textId="77777777" w:rsidR="00E70697" w:rsidRPr="00F3404C" w:rsidRDefault="003C6837" w:rsidP="00FE627E">
      <w:pPr>
        <w:tabs>
          <w:tab w:val="left" w:pos="709"/>
        </w:tabs>
        <w:spacing w:before="240" w:after="240" w:line="360" w:lineRule="auto"/>
        <w:ind w:left="567" w:right="560"/>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a)    Complejidad del asunto:</w:t>
      </w:r>
      <w:r w:rsidRPr="00F3404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1DC0B518" w14:textId="77777777" w:rsidR="00E70697" w:rsidRPr="00F3404C" w:rsidRDefault="003C6837" w:rsidP="00FE627E">
      <w:pPr>
        <w:tabs>
          <w:tab w:val="left" w:pos="709"/>
        </w:tabs>
        <w:spacing w:before="240" w:after="240" w:line="360" w:lineRule="auto"/>
        <w:ind w:left="567" w:right="560"/>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b)   Actividad Procesal del interesado</w:t>
      </w:r>
      <w:r w:rsidRPr="00F3404C">
        <w:rPr>
          <w:rFonts w:ascii="Palatino Linotype" w:eastAsia="Palatino Linotype" w:hAnsi="Palatino Linotype" w:cs="Palatino Linotype"/>
          <w:sz w:val="22"/>
          <w:szCs w:val="22"/>
        </w:rPr>
        <w:t>: Acciones u omisiones del interesado.</w:t>
      </w:r>
    </w:p>
    <w:p w14:paraId="04F00F4C" w14:textId="77777777" w:rsidR="00E70697" w:rsidRPr="00F3404C" w:rsidRDefault="003C6837" w:rsidP="00FE627E">
      <w:pPr>
        <w:tabs>
          <w:tab w:val="left" w:pos="851"/>
        </w:tabs>
        <w:spacing w:before="240" w:after="240" w:line="360" w:lineRule="auto"/>
        <w:ind w:left="567" w:right="560"/>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c)  Conducta de la Autoridad:</w:t>
      </w:r>
      <w:r w:rsidRPr="00F3404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8878538" w14:textId="77777777" w:rsidR="00E70697" w:rsidRPr="00F3404C" w:rsidRDefault="003C6837" w:rsidP="00FE627E">
      <w:pPr>
        <w:tabs>
          <w:tab w:val="left" w:pos="851"/>
        </w:tabs>
        <w:spacing w:before="240" w:after="240" w:line="360" w:lineRule="auto"/>
        <w:ind w:left="567" w:right="560"/>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d) La afectación generada en la situación jurídica de la persona involucrada en el proceso:</w:t>
      </w:r>
      <w:r w:rsidRPr="00F3404C">
        <w:rPr>
          <w:rFonts w:ascii="Palatino Linotype" w:eastAsia="Palatino Linotype" w:hAnsi="Palatino Linotype" w:cs="Palatino Linotype"/>
          <w:sz w:val="22"/>
          <w:szCs w:val="22"/>
        </w:rPr>
        <w:t xml:space="preserve"> Violación a sus derechos humanos.</w:t>
      </w:r>
    </w:p>
    <w:p w14:paraId="0DBB5342" w14:textId="77777777" w:rsidR="00E70697" w:rsidRPr="00F3404C" w:rsidRDefault="003C6837" w:rsidP="00FE627E">
      <w:pP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E7435AC" w14:textId="3C6BDC3F" w:rsidR="00E70697" w:rsidRPr="00F3404C" w:rsidRDefault="003C6837" w:rsidP="00FE627E">
      <w:pP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 Argumento que encuentra sustento en la jurisprudencia P./J. 32/92 emitida por el Pleno de la Suprema Corte de Justicia de la Nación de rubro “</w:t>
      </w:r>
      <w:r w:rsidRPr="00F3404C">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F3404C">
        <w:rPr>
          <w:rFonts w:ascii="Palatino Linotype" w:eastAsia="Palatino Linotype" w:hAnsi="Palatino Linotype" w:cs="Palatino Linotype"/>
          <w:sz w:val="22"/>
          <w:szCs w:val="22"/>
        </w:rPr>
        <w:t>, visible en la Gaceta del Seminario Judicial de la Federación con el registro digital 205635.</w:t>
      </w:r>
    </w:p>
    <w:p w14:paraId="266A9A5B" w14:textId="10ED3455" w:rsidR="00E70697" w:rsidRPr="00F3404C" w:rsidRDefault="003C6837" w:rsidP="00FE627E">
      <w:pP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lastRenderedPageBreak/>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3DAD367" w14:textId="77777777" w:rsidR="00E70697" w:rsidRPr="00F3404C" w:rsidRDefault="003C6837" w:rsidP="00FE627E">
      <w:pP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7543676" w14:textId="77777777" w:rsidR="00E70697" w:rsidRPr="00F3404C" w:rsidRDefault="003C6837" w:rsidP="00FE627E">
      <w:pPr>
        <w:spacing w:before="240" w:after="240" w:line="360" w:lineRule="auto"/>
        <w:ind w:left="567" w:right="560"/>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F3404C">
        <w:rPr>
          <w:rFonts w:ascii="Palatino Linotype" w:eastAsia="Palatino Linotype" w:hAnsi="Palatino Linotype" w:cs="Palatino Linotype"/>
          <w:sz w:val="22"/>
          <w:szCs w:val="22"/>
        </w:rPr>
        <w:t xml:space="preserve"> consultable en el Seminario Judicial de la Federación y su gaceta, con el registro digital 2002351.</w:t>
      </w:r>
    </w:p>
    <w:p w14:paraId="04BA24E9" w14:textId="77777777" w:rsidR="00E70697" w:rsidRPr="00F3404C" w:rsidRDefault="003C6837" w:rsidP="00FE627E">
      <w:pPr>
        <w:spacing w:before="240" w:after="240" w:line="360" w:lineRule="auto"/>
        <w:ind w:left="567" w:right="560"/>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F3404C">
        <w:rPr>
          <w:rFonts w:ascii="Palatino Linotype" w:eastAsia="Palatino Linotype" w:hAnsi="Palatino Linotype" w:cs="Palatino Linotype"/>
          <w:sz w:val="22"/>
          <w:szCs w:val="22"/>
        </w:rPr>
        <w:t xml:space="preserve"> visible en el Seminario Judicial de la Federación y su gaceta, con el registro digital 2002350.</w:t>
      </w:r>
    </w:p>
    <w:p w14:paraId="0E01A49D" w14:textId="77777777" w:rsidR="00E70697" w:rsidRPr="00F3404C" w:rsidRDefault="003C6837" w:rsidP="00FE627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de carácter excepcional. </w:t>
      </w:r>
    </w:p>
    <w:p w14:paraId="6BEF6A7B" w14:textId="332AC6B0" w:rsidR="00E70697" w:rsidRPr="00F3404C" w:rsidRDefault="00FE627E" w:rsidP="00FE627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3" w:name="_heading=h.6k7eqol20o6n" w:colFirst="0" w:colLast="0"/>
      <w:bookmarkEnd w:id="3"/>
      <w:r w:rsidRPr="00F3404C">
        <w:rPr>
          <w:rFonts w:ascii="Palatino Linotype" w:eastAsia="Palatino Linotype" w:hAnsi="Palatino Linotype" w:cs="Palatino Linotype"/>
          <w:b/>
          <w:sz w:val="22"/>
          <w:szCs w:val="22"/>
        </w:rPr>
        <w:lastRenderedPageBreak/>
        <w:t>9</w:t>
      </w:r>
      <w:r w:rsidR="003C6837" w:rsidRPr="00F3404C">
        <w:rPr>
          <w:rFonts w:ascii="Palatino Linotype" w:eastAsia="Palatino Linotype" w:hAnsi="Palatino Linotype" w:cs="Palatino Linotype"/>
          <w:b/>
          <w:sz w:val="22"/>
          <w:szCs w:val="22"/>
        </w:rPr>
        <w:t>. Cierre de instrucción</w:t>
      </w:r>
      <w:r w:rsidR="003C6837" w:rsidRPr="00F3404C">
        <w:rPr>
          <w:rFonts w:ascii="Palatino Linotype" w:eastAsia="Palatino Linotype" w:hAnsi="Palatino Linotype" w:cs="Palatino Linotype"/>
          <w:sz w:val="22"/>
          <w:szCs w:val="22"/>
        </w:rPr>
        <w:t xml:space="preserve">. En fecha </w:t>
      </w:r>
      <w:r w:rsidR="003277B0" w:rsidRPr="00F3404C">
        <w:rPr>
          <w:rFonts w:ascii="Palatino Linotype" w:eastAsia="Palatino Linotype" w:hAnsi="Palatino Linotype" w:cs="Palatino Linotype"/>
          <w:b/>
          <w:sz w:val="22"/>
          <w:szCs w:val="22"/>
        </w:rPr>
        <w:t>ocho de agosto</w:t>
      </w:r>
      <w:r w:rsidR="003C6837" w:rsidRPr="00F3404C">
        <w:rPr>
          <w:rFonts w:ascii="Palatino Linotype" w:eastAsia="Palatino Linotype" w:hAnsi="Palatino Linotype" w:cs="Palatino Linotype"/>
          <w:b/>
          <w:sz w:val="22"/>
          <w:szCs w:val="22"/>
        </w:rPr>
        <w:t xml:space="preserve"> de dos mil veinticinco</w:t>
      </w:r>
      <w:r w:rsidR="003C6837" w:rsidRPr="00F3404C">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w:t>
      </w:r>
    </w:p>
    <w:p w14:paraId="32D72C7E" w14:textId="77777777" w:rsidR="00E70697" w:rsidRPr="00F3404C" w:rsidRDefault="003C6837" w:rsidP="00FE627E">
      <w:pPr>
        <w:spacing w:before="240" w:after="240" w:line="360" w:lineRule="auto"/>
        <w:ind w:right="49"/>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45A9F5E8" w14:textId="77777777" w:rsidR="00E70697" w:rsidRPr="00F3404C" w:rsidRDefault="003C6837" w:rsidP="00FE627E">
      <w:pPr>
        <w:spacing w:before="240" w:after="240" w:line="360" w:lineRule="auto"/>
        <w:ind w:right="49"/>
        <w:jc w:val="center"/>
        <w:rPr>
          <w:rFonts w:ascii="Palatino Linotype" w:eastAsia="Palatino Linotype" w:hAnsi="Palatino Linotype" w:cs="Palatino Linotype"/>
          <w:b/>
          <w:sz w:val="22"/>
          <w:szCs w:val="22"/>
        </w:rPr>
      </w:pPr>
      <w:r w:rsidRPr="00F3404C">
        <w:rPr>
          <w:rFonts w:ascii="Palatino Linotype" w:eastAsia="Palatino Linotype" w:hAnsi="Palatino Linotype" w:cs="Palatino Linotype"/>
          <w:b/>
          <w:sz w:val="22"/>
          <w:szCs w:val="22"/>
        </w:rPr>
        <w:t>II.</w:t>
      </w:r>
      <w:r w:rsidRPr="00F3404C">
        <w:rPr>
          <w:rFonts w:ascii="Palatino Linotype" w:eastAsia="Palatino Linotype" w:hAnsi="Palatino Linotype" w:cs="Palatino Linotype"/>
          <w:b/>
          <w:sz w:val="22"/>
          <w:szCs w:val="22"/>
        </w:rPr>
        <w:tab/>
        <w:t>C O N S I D E R A N D O:</w:t>
      </w:r>
    </w:p>
    <w:p w14:paraId="03132639" w14:textId="63665B2B" w:rsidR="00E70697" w:rsidRPr="00F3404C" w:rsidRDefault="003C6837"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Primero. Competencia.</w:t>
      </w:r>
      <w:r w:rsidRPr="00F3404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w:t>
      </w:r>
      <w:r w:rsidR="003277B0" w:rsidRPr="00F3404C">
        <w:rPr>
          <w:rFonts w:ascii="Palatino Linotype" w:eastAsia="Palatino Linotype" w:hAnsi="Palatino Linotype" w:cs="Palatino Linotype"/>
          <w:sz w:val="22"/>
          <w:szCs w:val="22"/>
        </w:rPr>
        <w:t xml:space="preserve">y Municipios; 9, fracciones I, </w:t>
      </w:r>
      <w:r w:rsidRPr="00F3404C">
        <w:rPr>
          <w:rFonts w:ascii="Palatino Linotype" w:eastAsia="Palatino Linotype" w:hAnsi="Palatino Linotype" w:cs="Palatino Linotype"/>
          <w:sz w:val="22"/>
          <w:szCs w:val="22"/>
        </w:rPr>
        <w:t>XXIII</w:t>
      </w:r>
      <w:r w:rsidR="003277B0" w:rsidRPr="00F3404C">
        <w:rPr>
          <w:rFonts w:ascii="Palatino Linotype" w:eastAsia="Palatino Linotype" w:hAnsi="Palatino Linotype" w:cs="Palatino Linotype"/>
          <w:sz w:val="22"/>
          <w:szCs w:val="22"/>
        </w:rPr>
        <w:t>,</w:t>
      </w:r>
      <w:r w:rsidRPr="00F3404C">
        <w:rPr>
          <w:rFonts w:ascii="Palatino Linotype" w:eastAsia="Palatino Linotype" w:hAnsi="Palatino Linotype" w:cs="Palatino Linotype"/>
          <w:sz w:val="22"/>
          <w:szCs w:val="22"/>
        </w:rPr>
        <w:t xml:space="preserve"> </w:t>
      </w:r>
      <w:r w:rsidR="003277B0" w:rsidRPr="00F3404C">
        <w:rPr>
          <w:rFonts w:ascii="Palatino Linotype" w:eastAsia="Palatino Linotype" w:hAnsi="Palatino Linotype" w:cs="Palatino Linotype"/>
          <w:sz w:val="22"/>
          <w:szCs w:val="22"/>
        </w:rPr>
        <w:t xml:space="preserve">XXIV, y </w:t>
      </w:r>
      <w:r w:rsidRPr="00F3404C">
        <w:rPr>
          <w:rFonts w:ascii="Palatino Linotype" w:eastAsia="Palatino Linotype" w:hAnsi="Palatino Linotype" w:cs="Palatino Linotype"/>
          <w:sz w:val="22"/>
          <w:szCs w:val="22"/>
        </w:rPr>
        <w:t>11 del Reglamento Interior del Instituto de Transparencia, Acceso a la Información Pública y Protección de Datos Personales del Estado de México y Municipios.</w:t>
      </w:r>
    </w:p>
    <w:p w14:paraId="1C8B6E5E" w14:textId="2CAD089F" w:rsidR="001E340B" w:rsidRPr="00F3404C" w:rsidRDefault="003C6837"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 xml:space="preserve">Segundo. Oportunidad y Procedibilidad del Recurso de Revisión. </w:t>
      </w:r>
      <w:r w:rsidR="001E340B" w:rsidRPr="00F3404C">
        <w:rPr>
          <w:rFonts w:ascii="Palatino Linotype" w:hAnsi="Palatino Linotype"/>
          <w:sz w:val="22"/>
          <w:szCs w:val="22"/>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w:t>
      </w:r>
    </w:p>
    <w:p w14:paraId="2BCAACE4" w14:textId="2C15DCC6" w:rsidR="00E70697" w:rsidRPr="00F3404C" w:rsidRDefault="003C6837"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w:t>
      </w:r>
      <w:r w:rsidRPr="00F3404C">
        <w:rPr>
          <w:rFonts w:ascii="Palatino Linotype" w:eastAsia="Palatino Linotype" w:hAnsi="Palatino Linotype" w:cs="Palatino Linotype"/>
          <w:sz w:val="22"/>
          <w:szCs w:val="22"/>
        </w:rPr>
        <w:lastRenderedPageBreak/>
        <w:t xml:space="preserve">información entregada por los sujetos obligados, podrán interponer recurso de revisión de manera directa o por medios electrónicos dentro de los quince días hábiles siguientes a la fecha de notificación de la respuesta, y, toda vez que el </w:t>
      </w:r>
      <w:r w:rsidRPr="00F3404C">
        <w:rPr>
          <w:rFonts w:ascii="Palatino Linotype" w:eastAsia="Palatino Linotype" w:hAnsi="Palatino Linotype" w:cs="Palatino Linotype"/>
          <w:b/>
          <w:sz w:val="22"/>
          <w:szCs w:val="22"/>
        </w:rPr>
        <w:t>SUJETO OBLIGADO</w:t>
      </w:r>
      <w:r w:rsidRPr="00F3404C">
        <w:rPr>
          <w:rFonts w:ascii="Palatino Linotype" w:eastAsia="Palatino Linotype" w:hAnsi="Palatino Linotype" w:cs="Palatino Linotype"/>
          <w:sz w:val="22"/>
          <w:szCs w:val="22"/>
        </w:rPr>
        <w:t xml:space="preserve"> remitió la respuesta a las solicitudes de información los días </w:t>
      </w:r>
      <w:r w:rsidR="00340F8F" w:rsidRPr="00F3404C">
        <w:rPr>
          <w:rFonts w:ascii="Palatino Linotype" w:eastAsia="Palatino Linotype" w:hAnsi="Palatino Linotype" w:cs="Palatino Linotype"/>
          <w:b/>
          <w:sz w:val="22"/>
          <w:szCs w:val="22"/>
        </w:rPr>
        <w:t>doce de mayo</w:t>
      </w:r>
      <w:r w:rsidRPr="00F3404C">
        <w:rPr>
          <w:rFonts w:ascii="Palatino Linotype" w:eastAsia="Palatino Linotype" w:hAnsi="Palatino Linotype" w:cs="Palatino Linotype"/>
          <w:b/>
          <w:sz w:val="22"/>
          <w:szCs w:val="22"/>
        </w:rPr>
        <w:t xml:space="preserve"> de dos mil veinticinco, </w:t>
      </w:r>
      <w:r w:rsidR="00340F8F" w:rsidRPr="00F3404C">
        <w:rPr>
          <w:rFonts w:ascii="Palatino Linotype" w:eastAsia="Palatino Linotype" w:hAnsi="Palatino Linotype" w:cs="Palatino Linotype"/>
          <w:sz w:val="22"/>
          <w:szCs w:val="22"/>
        </w:rPr>
        <w:t xml:space="preserve">mientras que los </w:t>
      </w:r>
      <w:r w:rsidRPr="00F3404C">
        <w:rPr>
          <w:rFonts w:ascii="Palatino Linotype" w:eastAsia="Palatino Linotype" w:hAnsi="Palatino Linotype" w:cs="Palatino Linotype"/>
          <w:sz w:val="22"/>
          <w:szCs w:val="22"/>
        </w:rPr>
        <w:t>recurso</w:t>
      </w:r>
      <w:r w:rsidR="00340F8F" w:rsidRPr="00F3404C">
        <w:rPr>
          <w:rFonts w:ascii="Palatino Linotype" w:eastAsia="Palatino Linotype" w:hAnsi="Palatino Linotype" w:cs="Palatino Linotype"/>
          <w:sz w:val="22"/>
          <w:szCs w:val="22"/>
        </w:rPr>
        <w:t>s</w:t>
      </w:r>
      <w:r w:rsidRPr="00F3404C">
        <w:rPr>
          <w:rFonts w:ascii="Palatino Linotype" w:eastAsia="Palatino Linotype" w:hAnsi="Palatino Linotype" w:cs="Palatino Linotype"/>
          <w:sz w:val="22"/>
          <w:szCs w:val="22"/>
        </w:rPr>
        <w:t xml:space="preserve"> de revisión interpuesto</w:t>
      </w:r>
      <w:r w:rsidR="00340F8F" w:rsidRPr="00F3404C">
        <w:rPr>
          <w:rFonts w:ascii="Palatino Linotype" w:eastAsia="Palatino Linotype" w:hAnsi="Palatino Linotype" w:cs="Palatino Linotype"/>
          <w:sz w:val="22"/>
          <w:szCs w:val="22"/>
        </w:rPr>
        <w:t>s</w:t>
      </w:r>
      <w:r w:rsidRPr="00F3404C">
        <w:rPr>
          <w:rFonts w:ascii="Palatino Linotype" w:eastAsia="Palatino Linotype" w:hAnsi="Palatino Linotype" w:cs="Palatino Linotype"/>
          <w:sz w:val="22"/>
          <w:szCs w:val="22"/>
        </w:rPr>
        <w:t xml:space="preserve"> por la parte </w:t>
      </w:r>
      <w:r w:rsidRPr="00F3404C">
        <w:rPr>
          <w:rFonts w:ascii="Palatino Linotype" w:eastAsia="Palatino Linotype" w:hAnsi="Palatino Linotype" w:cs="Palatino Linotype"/>
          <w:b/>
          <w:sz w:val="22"/>
          <w:szCs w:val="22"/>
        </w:rPr>
        <w:t>RECURRENTE</w:t>
      </w:r>
      <w:r w:rsidRPr="00F3404C">
        <w:rPr>
          <w:rFonts w:ascii="Palatino Linotype" w:eastAsia="Palatino Linotype" w:hAnsi="Palatino Linotype" w:cs="Palatino Linotype"/>
          <w:sz w:val="22"/>
          <w:szCs w:val="22"/>
        </w:rPr>
        <w:t xml:space="preserve">, se tuvieron por presentados el </w:t>
      </w:r>
      <w:r w:rsidR="00340F8F" w:rsidRPr="00F3404C">
        <w:rPr>
          <w:rFonts w:ascii="Palatino Linotype" w:eastAsia="Palatino Linotype" w:hAnsi="Palatino Linotype" w:cs="Palatino Linotype"/>
          <w:b/>
          <w:sz w:val="22"/>
          <w:szCs w:val="22"/>
        </w:rPr>
        <w:t>trece de mayo</w:t>
      </w:r>
      <w:r w:rsidRPr="00F3404C">
        <w:rPr>
          <w:rFonts w:ascii="Palatino Linotype" w:eastAsia="Palatino Linotype" w:hAnsi="Palatino Linotype" w:cs="Palatino Linotype"/>
          <w:b/>
          <w:sz w:val="22"/>
          <w:szCs w:val="22"/>
        </w:rPr>
        <w:t xml:space="preserve"> del año dos mil veinticinco</w:t>
      </w:r>
      <w:r w:rsidRPr="00F3404C">
        <w:rPr>
          <w:rFonts w:ascii="Palatino Linotype" w:eastAsia="Palatino Linotype" w:hAnsi="Palatino Linotype" w:cs="Palatino Linotype"/>
          <w:sz w:val="22"/>
          <w:szCs w:val="22"/>
        </w:rPr>
        <w:t xml:space="preserve">; esto es, </w:t>
      </w:r>
      <w:r w:rsidR="00340F8F" w:rsidRPr="00F3404C">
        <w:rPr>
          <w:rFonts w:ascii="Palatino Linotype" w:eastAsia="Palatino Linotype" w:hAnsi="Palatino Linotype" w:cs="Palatino Linotype"/>
          <w:sz w:val="22"/>
          <w:szCs w:val="22"/>
        </w:rPr>
        <w:t>al primer</w:t>
      </w:r>
      <w:r w:rsidRPr="00F3404C">
        <w:rPr>
          <w:rFonts w:ascii="Palatino Linotype" w:eastAsia="Palatino Linotype" w:hAnsi="Palatino Linotype" w:cs="Palatino Linotype"/>
          <w:sz w:val="22"/>
          <w:szCs w:val="22"/>
        </w:rPr>
        <w:t xml:space="preserve"> día hábil siguiente al que se tuvo conocimiento de la respuesta respectivamente.</w:t>
      </w:r>
    </w:p>
    <w:p w14:paraId="43FFA897" w14:textId="2F619ABD" w:rsidR="00340F8F" w:rsidRPr="00F3404C" w:rsidRDefault="001E340B" w:rsidP="00FE627E">
      <w:pPr>
        <w:pStyle w:val="NormalWeb"/>
        <w:spacing w:before="240" w:beforeAutospacing="0" w:after="240" w:afterAutospacing="0" w:line="360" w:lineRule="auto"/>
        <w:ind w:right="49"/>
        <w:jc w:val="both"/>
        <w:rPr>
          <w:rFonts w:ascii="Palatino Linotype" w:hAnsi="Palatino Linotype"/>
          <w:sz w:val="22"/>
          <w:szCs w:val="22"/>
        </w:rPr>
      </w:pPr>
      <w:r w:rsidRPr="00F3404C">
        <w:rPr>
          <w:rFonts w:ascii="Palatino Linotype" w:hAnsi="Palatino Linotype"/>
          <w:sz w:val="22"/>
          <w:szCs w:val="22"/>
        </w:rPr>
        <w:t>A</w:t>
      </w:r>
      <w:r w:rsidR="00340F8F" w:rsidRPr="00F3404C">
        <w:rPr>
          <w:rFonts w:ascii="Palatino Linotype" w:hAnsi="Palatino Linotype"/>
          <w:sz w:val="22"/>
          <w:szCs w:val="22"/>
        </w:rPr>
        <w:t>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D594678" w14:textId="41F3883D" w:rsidR="00E70697" w:rsidRPr="00F3404C" w:rsidRDefault="00340F8F" w:rsidP="00FE627E">
      <w:pPr>
        <w:spacing w:before="240" w:after="240" w:line="360" w:lineRule="auto"/>
        <w:jc w:val="both"/>
        <w:rPr>
          <w:rFonts w:ascii="Palatino Linotype" w:hAnsi="Palatino Linotype"/>
          <w:sz w:val="22"/>
          <w:szCs w:val="22"/>
        </w:rPr>
      </w:pPr>
      <w:r w:rsidRPr="00F3404C">
        <w:rPr>
          <w:rFonts w:ascii="Palatino Linotype" w:eastAsia="Palatino Linotype" w:hAnsi="Palatino Linotype" w:cs="Palatino Linotype"/>
          <w:b/>
          <w:sz w:val="22"/>
          <w:szCs w:val="22"/>
        </w:rPr>
        <w:t xml:space="preserve"> </w:t>
      </w:r>
      <w:r w:rsidR="003C6837" w:rsidRPr="00F3404C">
        <w:rPr>
          <w:rFonts w:ascii="Palatino Linotype" w:eastAsia="Palatino Linotype" w:hAnsi="Palatino Linotype" w:cs="Palatino Linotype"/>
          <w:b/>
          <w:sz w:val="22"/>
          <w:szCs w:val="22"/>
        </w:rPr>
        <w:t>Tercero. Análisis de las causales de improcedencia y sobreseimiento del recurso de revisión.</w:t>
      </w:r>
      <w:r w:rsidR="003C6837" w:rsidRPr="00F3404C">
        <w:rPr>
          <w:rFonts w:ascii="Palatino Linotype" w:hAnsi="Palatino Linotype"/>
          <w:sz w:val="22"/>
          <w:szCs w:val="22"/>
        </w:rPr>
        <w:t xml:space="preserve"> </w:t>
      </w:r>
      <w:r w:rsidR="003C6837" w:rsidRPr="00F3404C">
        <w:rPr>
          <w:rFonts w:ascii="Palatino Linotype" w:eastAsia="Palatino Linotype" w:hAnsi="Palatino Linotype" w:cs="Palatino Linotype"/>
          <w:sz w:val="22"/>
          <w:szCs w:val="22"/>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26D9C45" w14:textId="39CC35E5" w:rsidR="00E70697" w:rsidRPr="00F3404C" w:rsidRDefault="003C6837" w:rsidP="00FE627E">
      <w:pPr>
        <w:tabs>
          <w:tab w:val="left" w:pos="1350"/>
        </w:tabs>
        <w:spacing w:before="240" w:after="240" w:line="360" w:lineRule="auto"/>
        <w:jc w:val="both"/>
        <w:rPr>
          <w:rFonts w:ascii="Palatino Linotype" w:hAnsi="Palatino Linotype"/>
          <w:sz w:val="22"/>
          <w:szCs w:val="22"/>
        </w:rPr>
      </w:pPr>
      <w:r w:rsidRPr="00F3404C">
        <w:rPr>
          <w:rFonts w:ascii="Palatino Linotype" w:eastAsia="Palatino Linotype" w:hAnsi="Palatino Linotype" w:cs="Palatino Linotype"/>
          <w:sz w:val="22"/>
          <w:szCs w:val="22"/>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w:t>
      </w:r>
      <w:r w:rsidRPr="00F3404C">
        <w:rPr>
          <w:rFonts w:ascii="Palatino Linotype" w:eastAsia="Palatino Linotype" w:hAnsi="Palatino Linotype" w:cs="Palatino Linotype"/>
          <w:sz w:val="22"/>
          <w:szCs w:val="22"/>
        </w:rPr>
        <w:lastRenderedPageBreak/>
        <w:t>improcedencia que permita sobreseerlo. Estudio de causales de improcedencia que no son incompatibles con el derecho de acceso a la justicia, ya que este no se coarta por regular causas de improcedencia y sobreseimiento con tales fines.</w:t>
      </w:r>
    </w:p>
    <w:p w14:paraId="5B7BE783" w14:textId="77777777" w:rsidR="00E70697" w:rsidRPr="00F3404C" w:rsidRDefault="003C6837" w:rsidP="00FE627E">
      <w:pPr>
        <w:spacing w:before="240" w:after="240" w:line="360" w:lineRule="auto"/>
        <w:ind w:right="51"/>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727D6A6A" w14:textId="03E90B62" w:rsidR="00E70697" w:rsidRPr="00F3404C" w:rsidRDefault="003C6837"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Del análisis de la</w:t>
      </w:r>
      <w:r w:rsidR="00FE627E" w:rsidRPr="00F3404C">
        <w:rPr>
          <w:rFonts w:ascii="Palatino Linotype" w:eastAsia="Palatino Linotype" w:hAnsi="Palatino Linotype" w:cs="Palatino Linotype"/>
          <w:sz w:val="22"/>
          <w:szCs w:val="22"/>
        </w:rPr>
        <w:t>s</w:t>
      </w:r>
      <w:r w:rsidRPr="00F3404C">
        <w:rPr>
          <w:rFonts w:ascii="Palatino Linotype" w:eastAsia="Palatino Linotype" w:hAnsi="Palatino Linotype" w:cs="Palatino Linotype"/>
          <w:sz w:val="22"/>
          <w:szCs w:val="22"/>
        </w:rPr>
        <w:t xml:space="preserve"> solicitud</w:t>
      </w:r>
      <w:r w:rsidR="00FE627E" w:rsidRPr="00F3404C">
        <w:rPr>
          <w:rFonts w:ascii="Palatino Linotype" w:eastAsia="Palatino Linotype" w:hAnsi="Palatino Linotype" w:cs="Palatino Linotype"/>
          <w:sz w:val="22"/>
          <w:szCs w:val="22"/>
        </w:rPr>
        <w:t xml:space="preserve">es de información motivo de los </w:t>
      </w:r>
      <w:r w:rsidRPr="00F3404C">
        <w:rPr>
          <w:rFonts w:ascii="Palatino Linotype" w:eastAsia="Palatino Linotype" w:hAnsi="Palatino Linotype" w:cs="Palatino Linotype"/>
          <w:sz w:val="22"/>
          <w:szCs w:val="22"/>
        </w:rPr>
        <w:t>recurso</w:t>
      </w:r>
      <w:r w:rsidR="00FE627E" w:rsidRPr="00F3404C">
        <w:rPr>
          <w:rFonts w:ascii="Palatino Linotype" w:eastAsia="Palatino Linotype" w:hAnsi="Palatino Linotype" w:cs="Palatino Linotype"/>
          <w:sz w:val="22"/>
          <w:szCs w:val="22"/>
        </w:rPr>
        <w:t>s</w:t>
      </w:r>
      <w:r w:rsidRPr="00F3404C">
        <w:rPr>
          <w:rFonts w:ascii="Palatino Linotype" w:eastAsia="Palatino Linotype" w:hAnsi="Palatino Linotype" w:cs="Palatino Linotype"/>
          <w:sz w:val="22"/>
          <w:szCs w:val="22"/>
        </w:rPr>
        <w:t xml:space="preserve"> de revisión que ahora se resuelve</w:t>
      </w:r>
      <w:r w:rsidR="00FE627E" w:rsidRPr="00F3404C">
        <w:rPr>
          <w:rFonts w:ascii="Palatino Linotype" w:eastAsia="Palatino Linotype" w:hAnsi="Palatino Linotype" w:cs="Palatino Linotype"/>
          <w:sz w:val="22"/>
          <w:szCs w:val="22"/>
        </w:rPr>
        <w:t>n</w:t>
      </w:r>
      <w:r w:rsidRPr="00F3404C">
        <w:rPr>
          <w:rFonts w:ascii="Palatino Linotype" w:eastAsia="Palatino Linotype" w:hAnsi="Palatino Linotype" w:cs="Palatino Linotype"/>
          <w:sz w:val="22"/>
          <w:szCs w:val="22"/>
        </w:rPr>
        <w:t>, se advierte que el particular requirió al</w:t>
      </w:r>
      <w:r w:rsidR="001E340B" w:rsidRPr="00F3404C">
        <w:rPr>
          <w:rFonts w:ascii="Palatino Linotype" w:eastAsia="Palatino Linotype" w:hAnsi="Palatino Linotype" w:cs="Palatino Linotype"/>
          <w:b/>
          <w:sz w:val="22"/>
          <w:szCs w:val="22"/>
        </w:rPr>
        <w:t xml:space="preserve"> Sujeto Obligado</w:t>
      </w:r>
      <w:r w:rsidRPr="00F3404C">
        <w:rPr>
          <w:rFonts w:ascii="Palatino Linotype" w:eastAsia="Palatino Linotype" w:hAnsi="Palatino Linotype" w:cs="Palatino Linotype"/>
          <w:sz w:val="22"/>
          <w:szCs w:val="22"/>
        </w:rPr>
        <w:t xml:space="preserve">, la siguiente información: </w:t>
      </w:r>
    </w:p>
    <w:p w14:paraId="55291414" w14:textId="6DAA9796" w:rsidR="001E340B" w:rsidRPr="00F3404C" w:rsidRDefault="001E340B"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 Facturas de camiones recolectores de basura, patrullas y góndola para el transporte de residuos sólidos. </w:t>
      </w:r>
    </w:p>
    <w:p w14:paraId="1935B3C2" w14:textId="3378F581" w:rsidR="001E340B" w:rsidRPr="00F3404C" w:rsidRDefault="001E340B"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En respuesta el Tesorero Municipal hizo entrega de diversas facturas, en versión pública de acuerdo a la resolución del Comité de Transparencia en su séptima sesión extraordinaria de fecha veinticinco de abril de dos mil veinticinco, clasificando como información confidencial, la información fiscal como el Código QR, número de serie del certificado de sello digital, folio fiscal, CFDI, Sello digital del emisor, serie del certificado del emisor del SAT. </w:t>
      </w:r>
    </w:p>
    <w:p w14:paraId="3BC87D9E" w14:textId="1E856B74" w:rsidR="001E340B" w:rsidRPr="00F3404C" w:rsidRDefault="001E340B"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No conforme con las respuestas la parte RECURRENTE interpuso los recursos de revisión porque consideró que no se resulta procedente la versión pública de la información solicitada. </w:t>
      </w:r>
    </w:p>
    <w:p w14:paraId="23F42F50" w14:textId="211F2428" w:rsidR="001E340B" w:rsidRPr="00F3404C" w:rsidRDefault="001E340B"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Ante la interposición de los recursos de revisión el SUJETO OBLIGADO remitió las facturas solicitadas, en versión íntegra. </w:t>
      </w:r>
    </w:p>
    <w:p w14:paraId="265CFCBC" w14:textId="642A41AB" w:rsidR="001E340B" w:rsidRPr="00F3404C" w:rsidRDefault="001E340B"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Del agravio</w:t>
      </w:r>
      <w:r w:rsidR="00D054CE" w:rsidRPr="00F3404C">
        <w:rPr>
          <w:rFonts w:ascii="Palatino Linotype" w:hAnsi="Palatino Linotype"/>
          <w:sz w:val="22"/>
          <w:szCs w:val="22"/>
        </w:rPr>
        <w:t xml:space="preserve"> del particular, se aprecia que</w:t>
      </w:r>
      <w:r w:rsidR="00C87217" w:rsidRPr="00F3404C">
        <w:rPr>
          <w:rFonts w:ascii="Palatino Linotype" w:hAnsi="Palatino Linotype"/>
          <w:sz w:val="22"/>
          <w:szCs w:val="22"/>
        </w:rPr>
        <w:t xml:space="preserve"> se inconforma por las versiones públicas de las facturas, no así por que considere que las mismas no correspondan o estén incompletas</w:t>
      </w:r>
      <w:r w:rsidR="00D054CE" w:rsidRPr="00F3404C">
        <w:rPr>
          <w:rFonts w:ascii="Palatino Linotype" w:hAnsi="Palatino Linotype"/>
          <w:sz w:val="22"/>
          <w:szCs w:val="22"/>
        </w:rPr>
        <w:t xml:space="preserve">, </w:t>
      </w:r>
      <w:r w:rsidRPr="00F3404C">
        <w:rPr>
          <w:rFonts w:ascii="Palatino Linotype" w:hAnsi="Palatino Linotype"/>
          <w:sz w:val="22"/>
          <w:szCs w:val="22"/>
        </w:rPr>
        <w:t xml:space="preserve">por lo que </w:t>
      </w:r>
      <w:r w:rsidR="00C87217" w:rsidRPr="00F3404C">
        <w:rPr>
          <w:rFonts w:ascii="Palatino Linotype" w:hAnsi="Palatino Linotype"/>
          <w:sz w:val="22"/>
          <w:szCs w:val="22"/>
        </w:rPr>
        <w:t>respecto al total de las facturas deben declararse atendidas</w:t>
      </w:r>
      <w:r w:rsidRPr="00F3404C">
        <w:rPr>
          <w:rFonts w:ascii="Palatino Linotype" w:hAnsi="Palatino Linotype"/>
          <w:sz w:val="22"/>
          <w:szCs w:val="22"/>
        </w:rPr>
        <w:t xml:space="preserve">, pues se entiende que la </w:t>
      </w:r>
      <w:r w:rsidRPr="00F3404C">
        <w:rPr>
          <w:rFonts w:ascii="Palatino Linotype" w:hAnsi="Palatino Linotype"/>
          <w:sz w:val="22"/>
          <w:szCs w:val="22"/>
        </w:rPr>
        <w:lastRenderedPageBreak/>
        <w:t>parte Recurrente ésta conforme con la información proporcionada al no contravenir la misma. Sirve de Apoyo a lo anterior, por analogía la Tesis Jurisprudencial Número 3ª./J.7/91, Publicada en el Semanario Judicial de la Federación y su Gaceta bajo el número de registro 174,177, que establece lo siguiente:</w:t>
      </w:r>
    </w:p>
    <w:p w14:paraId="5858840C" w14:textId="77777777" w:rsidR="001E340B" w:rsidRPr="00F3404C" w:rsidRDefault="001E340B" w:rsidP="00FE627E">
      <w:pPr>
        <w:spacing w:before="240" w:after="240" w:line="360" w:lineRule="auto"/>
        <w:rPr>
          <w:rFonts w:ascii="Palatino Linotype" w:hAnsi="Palatino Linotype"/>
          <w:sz w:val="22"/>
          <w:szCs w:val="22"/>
        </w:rPr>
      </w:pPr>
    </w:p>
    <w:p w14:paraId="56CEB2B3" w14:textId="77777777" w:rsidR="001E340B" w:rsidRPr="00F3404C" w:rsidRDefault="001E340B" w:rsidP="00D054CE">
      <w:pPr>
        <w:pStyle w:val="NormalWeb"/>
        <w:spacing w:before="240" w:beforeAutospacing="0" w:after="240" w:afterAutospacing="0"/>
        <w:ind w:left="851" w:right="900"/>
        <w:jc w:val="both"/>
        <w:rPr>
          <w:rFonts w:ascii="Palatino Linotype" w:hAnsi="Palatino Linotype"/>
          <w:sz w:val="22"/>
          <w:szCs w:val="22"/>
        </w:rPr>
      </w:pPr>
      <w:r w:rsidRPr="00F3404C">
        <w:rPr>
          <w:rFonts w:ascii="Palatino Linotype" w:hAnsi="Palatino Linotype"/>
          <w:b/>
          <w:bCs/>
          <w:i/>
          <w:iCs/>
          <w:sz w:val="22"/>
          <w:szCs w:val="22"/>
        </w:rPr>
        <w:t xml:space="preserve">“REVISIÓN EN AMPARO. LOS RESOLUTIVOS NO COMBATIDOS DEBEN DECLARARSE FIRMES. </w:t>
      </w:r>
      <w:r w:rsidRPr="00F3404C">
        <w:rPr>
          <w:rFonts w:ascii="Palatino Linotype" w:hAnsi="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2AA5DE9" w14:textId="77777777" w:rsidR="001E340B" w:rsidRPr="00F3404C" w:rsidRDefault="001E340B"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233188E7" w14:textId="77777777" w:rsidR="001E340B" w:rsidRPr="00F3404C" w:rsidRDefault="001E340B"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Sirve de sustento a lo anterior por analogía la tesis jurisprudencial número VI.3o.C. J/60, publicada en el Semanario Judicial de la Federación y su Gaceta bajo el número de registro 176,608 que a la letra dice:</w:t>
      </w:r>
    </w:p>
    <w:p w14:paraId="302A807F" w14:textId="77777777" w:rsidR="001E340B" w:rsidRPr="00F3404C" w:rsidRDefault="001E340B" w:rsidP="00D054CE">
      <w:pPr>
        <w:pStyle w:val="NormalWeb"/>
        <w:spacing w:before="240" w:beforeAutospacing="0" w:after="240" w:afterAutospacing="0"/>
        <w:ind w:left="567" w:right="616"/>
        <w:jc w:val="both"/>
        <w:rPr>
          <w:rFonts w:ascii="Palatino Linotype" w:hAnsi="Palatino Linotype"/>
          <w:sz w:val="22"/>
          <w:szCs w:val="22"/>
        </w:rPr>
      </w:pPr>
      <w:r w:rsidRPr="00F3404C">
        <w:rPr>
          <w:rFonts w:ascii="Palatino Linotype" w:hAnsi="Palatino Linotype"/>
          <w:b/>
          <w:bCs/>
          <w:i/>
          <w:iCs/>
          <w:smallCaps/>
          <w:sz w:val="22"/>
          <w:szCs w:val="22"/>
        </w:rPr>
        <w:t xml:space="preserve">“ACTOS CONSENTIDOS. SON LOS QUE NO SE IMPUGNAN MEDIANTE EL RECURSO IDÓNEO. </w:t>
      </w:r>
      <w:r w:rsidRPr="00F3404C">
        <w:rPr>
          <w:rFonts w:ascii="Palatino Linotype" w:hAnsi="Palatino Linotype"/>
          <w:i/>
          <w:iCs/>
          <w:sz w:val="22"/>
          <w:szCs w:val="22"/>
        </w:rPr>
        <w:t xml:space="preserve">Debe reputarse como consentido el acto que no se impugnó por el medio establecido por la ley, ya que si se hizo uso de otro no previsto por ella o si se hace una simple manifestación de inconformidad, tales actuaciones no producen efectos </w:t>
      </w:r>
      <w:r w:rsidRPr="00F3404C">
        <w:rPr>
          <w:rFonts w:ascii="Palatino Linotype" w:hAnsi="Palatino Linotype"/>
          <w:i/>
          <w:iCs/>
          <w:sz w:val="22"/>
          <w:szCs w:val="22"/>
        </w:rPr>
        <w:lastRenderedPageBreak/>
        <w:t>jurídicos tendientes a revocar, confirmar o modificar el acto reclamado en amparo, lo que significa consentimiento del mismo por falta de impugnación eficaz.”</w:t>
      </w:r>
    </w:p>
    <w:p w14:paraId="634AC2A5" w14:textId="41375142" w:rsidR="001E340B" w:rsidRPr="00F3404C" w:rsidRDefault="001E340B"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 xml:space="preserve">Por lo expuesto, se determina que el presente asunto se ceñirá a analizar lo </w:t>
      </w:r>
      <w:r w:rsidR="00C87217" w:rsidRPr="00F3404C">
        <w:rPr>
          <w:rFonts w:ascii="Palatino Linotype" w:hAnsi="Palatino Linotype"/>
          <w:sz w:val="22"/>
          <w:szCs w:val="22"/>
        </w:rPr>
        <w:t xml:space="preserve">a </w:t>
      </w:r>
      <w:r w:rsidRPr="00F3404C">
        <w:rPr>
          <w:rFonts w:ascii="Palatino Linotype" w:hAnsi="Palatino Linotype"/>
          <w:b/>
          <w:bCs/>
          <w:sz w:val="22"/>
          <w:szCs w:val="22"/>
          <w:u w:val="single"/>
        </w:rPr>
        <w:t xml:space="preserve">las versiones públicas de las facturas </w:t>
      </w:r>
      <w:r w:rsidR="00D054CE" w:rsidRPr="00F3404C">
        <w:rPr>
          <w:rFonts w:ascii="Palatino Linotype" w:hAnsi="Palatino Linotype"/>
          <w:b/>
          <w:bCs/>
          <w:sz w:val="22"/>
          <w:szCs w:val="22"/>
          <w:u w:val="single"/>
        </w:rPr>
        <w:t xml:space="preserve">emitidas por el Sujeto Obligado en las respuestas a las solicitudes de acceso a la información. </w:t>
      </w:r>
    </w:p>
    <w:p w14:paraId="23EE9D59" w14:textId="77777777" w:rsidR="00C87217" w:rsidRPr="00F3404C" w:rsidRDefault="00C87217"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Primeramente, es necesario conocer a que nos referimos por “</w:t>
      </w:r>
      <w:r w:rsidRPr="00F3404C">
        <w:rPr>
          <w:rFonts w:ascii="Palatino Linotype" w:hAnsi="Palatino Linotype"/>
          <w:i/>
          <w:iCs/>
          <w:sz w:val="22"/>
          <w:szCs w:val="22"/>
        </w:rPr>
        <w:t>factura</w:t>
      </w:r>
      <w:r w:rsidRPr="00F3404C">
        <w:rPr>
          <w:rFonts w:ascii="Palatino Linotype" w:hAnsi="Palatino Linotype"/>
          <w:sz w:val="22"/>
          <w:szCs w:val="22"/>
        </w:rPr>
        <w:t>”; al respecto, nos referiremos a éste concepto aunque sea sucintamente de acuerdo a lo que dispone el Glosario de Términos Hacendarios que emite el Instituto Hacendario del Estado de México, mismo que expresa lo siguiente:</w:t>
      </w:r>
    </w:p>
    <w:p w14:paraId="560DEBCA" w14:textId="77777777" w:rsidR="00C87217" w:rsidRPr="00F3404C" w:rsidRDefault="00C87217" w:rsidP="00D054CE">
      <w:pPr>
        <w:pStyle w:val="NormalWeb"/>
        <w:spacing w:before="240" w:beforeAutospacing="0" w:after="240" w:afterAutospacing="0"/>
        <w:ind w:left="567" w:right="567"/>
        <w:jc w:val="both"/>
        <w:rPr>
          <w:rFonts w:ascii="Palatino Linotype" w:hAnsi="Palatino Linotype"/>
          <w:sz w:val="22"/>
          <w:szCs w:val="22"/>
        </w:rPr>
      </w:pPr>
      <w:r w:rsidRPr="00F3404C">
        <w:rPr>
          <w:rFonts w:ascii="Palatino Linotype" w:hAnsi="Palatino Linotype"/>
          <w:i/>
          <w:iCs/>
          <w:sz w:val="22"/>
          <w:szCs w:val="22"/>
        </w:rPr>
        <w:t>“</w:t>
      </w:r>
      <w:r w:rsidRPr="00F3404C">
        <w:rPr>
          <w:rFonts w:ascii="Palatino Linotype" w:hAnsi="Palatino Linotype"/>
          <w:b/>
          <w:bCs/>
          <w:i/>
          <w:iCs/>
          <w:sz w:val="22"/>
          <w:szCs w:val="22"/>
        </w:rPr>
        <w:t>FACTURA:</w:t>
      </w:r>
    </w:p>
    <w:p w14:paraId="6F1B9094" w14:textId="77777777" w:rsidR="00C87217" w:rsidRPr="00F3404C" w:rsidRDefault="00C87217" w:rsidP="00FE627E">
      <w:pPr>
        <w:pStyle w:val="NormalWeb"/>
        <w:spacing w:before="240" w:beforeAutospacing="0" w:after="240" w:afterAutospacing="0" w:line="360" w:lineRule="auto"/>
        <w:ind w:left="567" w:right="567"/>
        <w:jc w:val="both"/>
        <w:rPr>
          <w:rFonts w:ascii="Palatino Linotype" w:hAnsi="Palatino Linotype"/>
          <w:sz w:val="22"/>
          <w:szCs w:val="22"/>
        </w:rPr>
      </w:pPr>
      <w:r w:rsidRPr="00F3404C">
        <w:rPr>
          <w:rFonts w:ascii="Palatino Linotype" w:hAnsi="Palatino Linotype"/>
          <w:i/>
          <w:iCs/>
          <w:sz w:val="22"/>
          <w:szCs w:val="22"/>
        </w:rPr>
        <w:t>Es el documento fiscal que emite la persona física o moral para comprobar la venta o adquisición de un bien y/o servicio.”</w:t>
      </w:r>
    </w:p>
    <w:p w14:paraId="318513EB" w14:textId="77777777" w:rsidR="00C87217" w:rsidRPr="00F3404C" w:rsidRDefault="00C87217" w:rsidP="00FE627E">
      <w:pPr>
        <w:pStyle w:val="NormalWeb"/>
        <w:spacing w:before="240" w:beforeAutospacing="0" w:after="240" w:afterAutospacing="0" w:line="360" w:lineRule="auto"/>
        <w:ind w:right="51"/>
        <w:jc w:val="both"/>
        <w:rPr>
          <w:rFonts w:ascii="Palatino Linotype" w:hAnsi="Palatino Linotype"/>
          <w:sz w:val="22"/>
          <w:szCs w:val="22"/>
        </w:rPr>
      </w:pPr>
      <w:r w:rsidRPr="00F3404C">
        <w:rPr>
          <w:rFonts w:ascii="Palatino Linotype" w:hAnsi="Palatino Linotype"/>
          <w:sz w:val="22"/>
          <w:szCs w:val="22"/>
        </w:rPr>
        <w:t xml:space="preserve">Una vez precisado lo anterior, se procede a analizar si las facturas solicitadas son de acceso público; por lo que es de señalarse que </w:t>
      </w:r>
      <w:r w:rsidRPr="00F3404C">
        <w:rPr>
          <w:rFonts w:ascii="Palatino Linotype" w:hAnsi="Palatino Linotype"/>
          <w:b/>
          <w:bCs/>
          <w:sz w:val="22"/>
          <w:szCs w:val="22"/>
        </w:rPr>
        <w:t xml:space="preserve">las facturas </w:t>
      </w:r>
      <w:r w:rsidRPr="00F3404C">
        <w:rPr>
          <w:rFonts w:ascii="Palatino Linotype" w:hAnsi="Palatino Linotype"/>
          <w:sz w:val="22"/>
          <w:szCs w:val="22"/>
        </w:rPr>
        <w:t xml:space="preserve">o comprobantes que amparan las erogaciones que se realizan con erario público tienen naturaleza análoga, pues </w:t>
      </w:r>
      <w:r w:rsidRPr="00F3404C">
        <w:rPr>
          <w:rFonts w:ascii="Palatino Linotype" w:hAnsi="Palatino Linotype"/>
          <w:b/>
          <w:bCs/>
          <w:sz w:val="22"/>
          <w:szCs w:val="22"/>
        </w:rPr>
        <w:t>constituyen los medios idóneos de evidencia del gasto realizado con recursos públicos</w:t>
      </w:r>
      <w:r w:rsidRPr="00F3404C">
        <w:rPr>
          <w:rFonts w:ascii="Palatino Linotype" w:hAnsi="Palatino Linotype"/>
          <w:sz w:val="22"/>
          <w:szCs w:val="22"/>
        </w:rPr>
        <w:t>.</w:t>
      </w:r>
    </w:p>
    <w:p w14:paraId="6763D187" w14:textId="77777777" w:rsidR="00C87217" w:rsidRPr="00F3404C" w:rsidRDefault="00C87217" w:rsidP="00FE627E">
      <w:pPr>
        <w:pStyle w:val="NormalWeb"/>
        <w:spacing w:before="240" w:beforeAutospacing="0" w:after="240" w:afterAutospacing="0" w:line="360" w:lineRule="auto"/>
        <w:ind w:right="51"/>
        <w:jc w:val="both"/>
        <w:rPr>
          <w:rFonts w:ascii="Palatino Linotype" w:hAnsi="Palatino Linotype"/>
          <w:sz w:val="22"/>
          <w:szCs w:val="22"/>
        </w:rPr>
      </w:pPr>
      <w:r w:rsidRPr="00F3404C">
        <w:rPr>
          <w:rFonts w:ascii="Palatino Linotype" w:hAnsi="Palatino Linotype"/>
          <w:sz w:val="22"/>
          <w:szCs w:val="22"/>
        </w:rPr>
        <w:t xml:space="preserve">Al respecto, conviene precisar que en el cumplimiento de los principios que rigen la función pública, la Constitución Política del Estado Libre y Soberano de México en su artículo 129 señala que </w:t>
      </w:r>
      <w:r w:rsidRPr="00F3404C">
        <w:rPr>
          <w:rFonts w:ascii="Palatino Linotype" w:hAnsi="Palatino Linotype"/>
          <w:b/>
          <w:bCs/>
          <w:sz w:val="22"/>
          <w:szCs w:val="22"/>
        </w:rPr>
        <w:t>los recursos económicos de los entes públicos</w:t>
      </w:r>
      <w:r w:rsidRPr="00F3404C">
        <w:rPr>
          <w:rFonts w:ascii="Palatino Linotype" w:hAnsi="Palatino Linotype"/>
          <w:sz w:val="22"/>
          <w:szCs w:val="22"/>
        </w:rPr>
        <w:t>,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2D2A6906" w14:textId="15A5CAC5" w:rsidR="00C87217" w:rsidRPr="00F3404C" w:rsidRDefault="00C87217" w:rsidP="00FE627E">
      <w:pPr>
        <w:pStyle w:val="NormalWeb"/>
        <w:spacing w:before="240" w:beforeAutospacing="0" w:after="240" w:afterAutospacing="0" w:line="360" w:lineRule="auto"/>
        <w:ind w:right="51"/>
        <w:jc w:val="both"/>
        <w:rPr>
          <w:rFonts w:ascii="Palatino Linotype" w:hAnsi="Palatino Linotype"/>
          <w:sz w:val="22"/>
          <w:szCs w:val="22"/>
        </w:rPr>
      </w:pPr>
      <w:r w:rsidRPr="00F3404C">
        <w:rPr>
          <w:rFonts w:ascii="Palatino Linotype" w:hAnsi="Palatino Linotype"/>
          <w:sz w:val="22"/>
          <w:szCs w:val="22"/>
        </w:rPr>
        <w:lastRenderedPageBreak/>
        <w:t>En el presente asunto en particular se adjuntaron diversas facturas las cuales se encuentran en versión pública, tal y como se muestra a continuación:</w:t>
      </w:r>
    </w:p>
    <w:p w14:paraId="134AE0E4" w14:textId="0D2B46BE" w:rsidR="001E340B" w:rsidRPr="00F3404C" w:rsidRDefault="00C87217"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noProof/>
          <w:sz w:val="22"/>
          <w:szCs w:val="22"/>
        </w:rPr>
        <w:drawing>
          <wp:inline distT="0" distB="0" distL="0" distR="0" wp14:anchorId="50459182" wp14:editId="17EC01B2">
            <wp:extent cx="5493032" cy="52263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3032" cy="5226319"/>
                    </a:xfrm>
                    <a:prstGeom prst="rect">
                      <a:avLst/>
                    </a:prstGeom>
                  </pic:spPr>
                </pic:pic>
              </a:graphicData>
            </a:graphic>
          </wp:inline>
        </w:drawing>
      </w:r>
    </w:p>
    <w:p w14:paraId="5E52A0BB" w14:textId="02BA9CB1" w:rsidR="00C87217" w:rsidRPr="00F3404C" w:rsidRDefault="00C87217"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Las versiones públicas fueron acompañadas del Acta de la séptima sesión extraordinaria del Comité de Transparencia del Municipio de Tenancingo, a través del cual se aprueba la elaboración de la versión pública, clasificando como información confidencial, la información </w:t>
      </w:r>
      <w:r w:rsidRPr="00F3404C">
        <w:rPr>
          <w:rFonts w:ascii="Palatino Linotype" w:eastAsia="Palatino Linotype" w:hAnsi="Palatino Linotype" w:cs="Palatino Linotype"/>
          <w:sz w:val="22"/>
          <w:szCs w:val="22"/>
        </w:rPr>
        <w:lastRenderedPageBreak/>
        <w:t>fiscal como el Código QR, número de serie del certificado de sello digital, folio fiscal, CFDI, Sello digital del emisor, serie del certificado del emisor del SAT. Sin aportar la motivación que justifique la clasificación.</w:t>
      </w:r>
    </w:p>
    <w:p w14:paraId="7B5C45A9" w14:textId="77777777" w:rsidR="00C87217" w:rsidRPr="00F3404C" w:rsidRDefault="00C87217"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Entonces, al ser la clasificación de la información el agravio del particular, es necesario analizar cada elemento que fue clasificado a efecto de determinar si es procedente el agravio formulado por el Recurrente.</w:t>
      </w:r>
    </w:p>
    <w:p w14:paraId="1ED906EA" w14:textId="77777777" w:rsidR="00C87217" w:rsidRPr="00F3404C" w:rsidRDefault="00C87217"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b/>
          <w:bCs/>
          <w:sz w:val="22"/>
          <w:szCs w:val="22"/>
        </w:rPr>
        <w:t xml:space="preserve">Folio fiscal. </w:t>
      </w:r>
      <w:r w:rsidRPr="00F3404C">
        <w:rPr>
          <w:rFonts w:ascii="Palatino Linotype" w:hAnsi="Palatino Linotype"/>
          <w:sz w:val="22"/>
          <w:szCs w:val="22"/>
        </w:rPr>
        <w:t>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06EB1362" w14:textId="38AF7C73" w:rsidR="00C87217" w:rsidRPr="00F3404C" w:rsidRDefault="00C87217" w:rsidP="00FE627E">
      <w:pPr>
        <w:pStyle w:val="NormalWeb"/>
        <w:spacing w:before="240" w:beforeAutospacing="0" w:after="240" w:afterAutospacing="0" w:line="360" w:lineRule="auto"/>
        <w:jc w:val="center"/>
        <w:rPr>
          <w:rFonts w:ascii="Palatino Linotype" w:hAnsi="Palatino Linotype"/>
          <w:sz w:val="22"/>
          <w:szCs w:val="22"/>
        </w:rPr>
      </w:pPr>
      <w:r w:rsidRPr="00F3404C">
        <w:rPr>
          <w:rFonts w:ascii="Palatino Linotype" w:hAnsi="Palatino Linotype"/>
          <w:noProof/>
          <w:sz w:val="22"/>
          <w:szCs w:val="22"/>
          <w:bdr w:val="none" w:sz="0" w:space="0" w:color="auto" w:frame="1"/>
        </w:rPr>
        <w:drawing>
          <wp:inline distT="0" distB="0" distL="0" distR="0" wp14:anchorId="0FA04268" wp14:editId="57782EFD">
            <wp:extent cx="4662805" cy="1982470"/>
            <wp:effectExtent l="0" t="0" r="4445" b="0"/>
            <wp:docPr id="3" name="Imagen 3" descr="https://lh7-rt.googleusercontent.com/docsz/AD_4nXewYtV_RYar8YVI0uJdUIOSGYbxfAhTCN6ejzX-DPZaHKrRu34GUqkAce_Qleyp1xFuyhcXPwjLnAhCec96lNMB64Ee2pEKle-yDXcHKfzUNhNzJu3shfC9r2dHGJqNigm7VkxGdJOmjrrEmCf9fQ?key=FOYKpeqNJqMWK5BIAQF5gI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wYtV_RYar8YVI0uJdUIOSGYbxfAhTCN6ejzX-DPZaHKrRu34GUqkAce_Qleyp1xFuyhcXPwjLnAhCec96lNMB64Ee2pEKle-yDXcHKfzUNhNzJu3shfC9r2dHGJqNigm7VkxGdJOmjrrEmCf9fQ?key=FOYKpeqNJqMWK5BIAQF5gIV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2805" cy="1982470"/>
                    </a:xfrm>
                    <a:prstGeom prst="rect">
                      <a:avLst/>
                    </a:prstGeom>
                    <a:noFill/>
                    <a:ln>
                      <a:noFill/>
                    </a:ln>
                  </pic:spPr>
                </pic:pic>
              </a:graphicData>
            </a:graphic>
          </wp:inline>
        </w:drawing>
      </w:r>
    </w:p>
    <w:p w14:paraId="035337F3" w14:textId="77777777" w:rsidR="00C87217" w:rsidRPr="00F3404C" w:rsidRDefault="00C87217"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 xml:space="preserve">En ese contexto, el folio fiscal, no contiene datos personales del emisor y tampoco se puede obtener información confidencial con el mismo, pues solamente es un identificador del emisor, </w:t>
      </w:r>
      <w:r w:rsidRPr="00F3404C">
        <w:rPr>
          <w:rFonts w:ascii="Palatino Linotype" w:hAnsi="Palatino Linotype"/>
          <w:sz w:val="22"/>
          <w:szCs w:val="22"/>
        </w:rPr>
        <w:lastRenderedPageBreak/>
        <w:t xml:space="preserve">del cual su transparencia ayuda a legitimar que el documento cumple con todos los requisitos establecidos en la normatividad aplicable, sin necesidad algún dato personal, por lo que, </w:t>
      </w:r>
      <w:r w:rsidRPr="00F3404C">
        <w:rPr>
          <w:rFonts w:ascii="Palatino Linotype" w:hAnsi="Palatino Linotype"/>
          <w:b/>
          <w:bCs/>
          <w:sz w:val="22"/>
          <w:szCs w:val="22"/>
        </w:rPr>
        <w:t>no se actualiza la clasificación</w:t>
      </w:r>
      <w:r w:rsidRPr="00F3404C">
        <w:rPr>
          <w:rFonts w:ascii="Palatino Linotype" w:hAnsi="Palatino Linotype"/>
          <w:sz w:val="22"/>
          <w:szCs w:val="22"/>
        </w:rPr>
        <w:t>, en términos del artículo 143, fracción I de la Ley de la materia.</w:t>
      </w:r>
    </w:p>
    <w:p w14:paraId="5A46610A" w14:textId="77777777" w:rsidR="00C87217" w:rsidRPr="00F3404C" w:rsidRDefault="00C87217" w:rsidP="00FE627E">
      <w:pPr>
        <w:pStyle w:val="NormalWeb"/>
        <w:spacing w:before="240" w:beforeAutospacing="0" w:after="240" w:afterAutospacing="0" w:line="360" w:lineRule="auto"/>
        <w:ind w:right="-91"/>
        <w:jc w:val="both"/>
        <w:rPr>
          <w:rFonts w:ascii="Palatino Linotype" w:hAnsi="Palatino Linotype"/>
          <w:sz w:val="22"/>
          <w:szCs w:val="22"/>
        </w:rPr>
      </w:pPr>
      <w:r w:rsidRPr="00F3404C">
        <w:rPr>
          <w:rFonts w:ascii="Palatino Linotype" w:hAnsi="Palatino Linotype"/>
          <w:b/>
          <w:bCs/>
          <w:sz w:val="22"/>
          <w:szCs w:val="22"/>
        </w:rPr>
        <w:t>Cadenas originales y sellos. Las cadenas originales y sellos</w:t>
      </w:r>
      <w:r w:rsidRPr="00F3404C">
        <w:rPr>
          <w:rFonts w:ascii="Palatino Linotype" w:hAnsi="Palatino Linotype"/>
          <w:sz w:val="22"/>
          <w:szCs w:val="22"/>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4608B607" w14:textId="77777777" w:rsidR="00C87217" w:rsidRPr="00F3404C" w:rsidRDefault="00C87217" w:rsidP="00FE627E">
      <w:pPr>
        <w:pStyle w:val="NormalWeb"/>
        <w:spacing w:before="240" w:beforeAutospacing="0" w:after="240" w:afterAutospacing="0" w:line="360" w:lineRule="auto"/>
        <w:ind w:left="851" w:right="992"/>
        <w:jc w:val="both"/>
        <w:rPr>
          <w:rFonts w:ascii="Palatino Linotype" w:hAnsi="Palatino Linotype"/>
          <w:sz w:val="22"/>
          <w:szCs w:val="22"/>
        </w:rPr>
      </w:pPr>
      <w:r w:rsidRPr="00F3404C">
        <w:rPr>
          <w:rFonts w:ascii="Palatino Linotype" w:hAnsi="Palatino Linotype"/>
          <w:i/>
          <w:iCs/>
          <w:sz w:val="22"/>
          <w:szCs w:val="22"/>
        </w:rPr>
        <w:t>“Elementos utilizados en la generación de Sellos Digitales:</w:t>
      </w:r>
    </w:p>
    <w:p w14:paraId="573BF698" w14:textId="77777777" w:rsidR="00C87217" w:rsidRPr="00F3404C" w:rsidRDefault="00C87217" w:rsidP="00D054CE">
      <w:pPr>
        <w:pStyle w:val="NormalWeb"/>
        <w:spacing w:before="240" w:beforeAutospacing="0" w:after="240" w:afterAutospacing="0"/>
        <w:ind w:left="851" w:right="992"/>
        <w:jc w:val="both"/>
        <w:rPr>
          <w:rFonts w:ascii="Palatino Linotype" w:hAnsi="Palatino Linotype"/>
          <w:sz w:val="22"/>
          <w:szCs w:val="22"/>
        </w:rPr>
      </w:pPr>
      <w:r w:rsidRPr="00F3404C">
        <w:rPr>
          <w:rFonts w:ascii="Palatino Linotype" w:hAnsi="Palatino Linotype"/>
          <w:i/>
          <w:iCs/>
          <w:sz w:val="22"/>
          <w:szCs w:val="22"/>
        </w:rPr>
        <w:t>•</w:t>
      </w:r>
      <w:r w:rsidRPr="00F3404C">
        <w:rPr>
          <w:rStyle w:val="apple-tab-span"/>
          <w:rFonts w:ascii="Palatino Linotype" w:hAnsi="Palatino Linotype"/>
          <w:i/>
          <w:iCs/>
          <w:sz w:val="22"/>
          <w:szCs w:val="22"/>
        </w:rPr>
        <w:tab/>
      </w:r>
      <w:r w:rsidRPr="00F3404C">
        <w:rPr>
          <w:rFonts w:ascii="Palatino Linotype" w:hAnsi="Palatino Linotype"/>
          <w:i/>
          <w:iCs/>
          <w:sz w:val="22"/>
          <w:szCs w:val="22"/>
        </w:rPr>
        <w:t>Cadena Original, el elemento a sellar, en este caso de un comprobante fiscal digital a través de Internet.</w:t>
      </w:r>
    </w:p>
    <w:p w14:paraId="32700D12" w14:textId="77777777" w:rsidR="00C87217" w:rsidRPr="00F3404C" w:rsidRDefault="00C87217" w:rsidP="00D054CE">
      <w:pPr>
        <w:pStyle w:val="NormalWeb"/>
        <w:spacing w:before="240" w:beforeAutospacing="0" w:after="240" w:afterAutospacing="0"/>
        <w:ind w:left="851" w:right="992"/>
        <w:jc w:val="both"/>
        <w:rPr>
          <w:rFonts w:ascii="Palatino Linotype" w:hAnsi="Palatino Linotype"/>
          <w:sz w:val="22"/>
          <w:szCs w:val="22"/>
        </w:rPr>
      </w:pPr>
      <w:r w:rsidRPr="00F3404C">
        <w:rPr>
          <w:rFonts w:ascii="Palatino Linotype" w:hAnsi="Palatino Linotype"/>
          <w:i/>
          <w:iCs/>
          <w:sz w:val="22"/>
          <w:szCs w:val="22"/>
        </w:rPr>
        <w:t>•</w:t>
      </w:r>
      <w:r w:rsidRPr="00F3404C">
        <w:rPr>
          <w:rStyle w:val="apple-tab-span"/>
          <w:rFonts w:ascii="Palatino Linotype" w:hAnsi="Palatino Linotype"/>
          <w:i/>
          <w:iCs/>
          <w:sz w:val="22"/>
          <w:szCs w:val="22"/>
        </w:rPr>
        <w:tab/>
      </w:r>
      <w:r w:rsidRPr="00F3404C">
        <w:rPr>
          <w:rFonts w:ascii="Palatino Linotype" w:hAnsi="Palatino Linotype"/>
          <w:i/>
          <w:iCs/>
          <w:sz w:val="22"/>
          <w:szCs w:val="22"/>
        </w:rPr>
        <w:t>Certificado de Sello Digital y su correspondiente clave privada.</w:t>
      </w:r>
    </w:p>
    <w:p w14:paraId="0FB23BF1" w14:textId="77777777" w:rsidR="00C87217" w:rsidRPr="00F3404C" w:rsidRDefault="00C87217" w:rsidP="00D054CE">
      <w:pPr>
        <w:pStyle w:val="NormalWeb"/>
        <w:spacing w:before="240" w:beforeAutospacing="0" w:after="240" w:afterAutospacing="0"/>
        <w:ind w:left="851" w:right="992"/>
        <w:jc w:val="both"/>
        <w:rPr>
          <w:rFonts w:ascii="Palatino Linotype" w:hAnsi="Palatino Linotype"/>
          <w:sz w:val="22"/>
          <w:szCs w:val="22"/>
        </w:rPr>
      </w:pPr>
      <w:r w:rsidRPr="00F3404C">
        <w:rPr>
          <w:rFonts w:ascii="Palatino Linotype" w:hAnsi="Palatino Linotype"/>
          <w:i/>
          <w:iCs/>
          <w:sz w:val="22"/>
          <w:szCs w:val="22"/>
        </w:rPr>
        <w:t>•</w:t>
      </w:r>
      <w:r w:rsidRPr="00F3404C">
        <w:rPr>
          <w:rStyle w:val="apple-tab-span"/>
          <w:rFonts w:ascii="Palatino Linotype" w:hAnsi="Palatino Linotype"/>
          <w:i/>
          <w:iCs/>
          <w:sz w:val="22"/>
          <w:szCs w:val="22"/>
        </w:rPr>
        <w:tab/>
      </w:r>
      <w:r w:rsidRPr="00F3404C">
        <w:rPr>
          <w:rFonts w:ascii="Palatino Linotype" w:hAnsi="Palatino Linotype"/>
          <w:i/>
          <w:iCs/>
          <w:sz w:val="22"/>
          <w:szCs w:val="22"/>
        </w:rPr>
        <w:t>Algoritmos de criptografía de clave pública para firma electrónica avanzada.</w:t>
      </w:r>
    </w:p>
    <w:p w14:paraId="43B23C35" w14:textId="77777777" w:rsidR="00C87217" w:rsidRPr="00F3404C" w:rsidRDefault="00C87217" w:rsidP="00D054CE">
      <w:pPr>
        <w:pStyle w:val="NormalWeb"/>
        <w:spacing w:before="240" w:beforeAutospacing="0" w:after="240" w:afterAutospacing="0"/>
        <w:ind w:left="851" w:right="992"/>
        <w:jc w:val="both"/>
        <w:rPr>
          <w:rFonts w:ascii="Palatino Linotype" w:hAnsi="Palatino Linotype"/>
          <w:sz w:val="22"/>
          <w:szCs w:val="22"/>
        </w:rPr>
      </w:pPr>
      <w:r w:rsidRPr="00F3404C">
        <w:rPr>
          <w:rFonts w:ascii="Palatino Linotype" w:hAnsi="Palatino Linotype"/>
          <w:i/>
          <w:iCs/>
          <w:sz w:val="22"/>
          <w:szCs w:val="22"/>
        </w:rPr>
        <w:t>•</w:t>
      </w:r>
      <w:r w:rsidRPr="00F3404C">
        <w:rPr>
          <w:rStyle w:val="apple-tab-span"/>
          <w:rFonts w:ascii="Palatino Linotype" w:hAnsi="Palatino Linotype"/>
          <w:i/>
          <w:iCs/>
          <w:sz w:val="22"/>
          <w:szCs w:val="22"/>
        </w:rPr>
        <w:tab/>
      </w:r>
      <w:r w:rsidRPr="00F3404C">
        <w:rPr>
          <w:rFonts w:ascii="Palatino Linotype" w:hAnsi="Palatino Linotype"/>
          <w:i/>
          <w:iCs/>
          <w:sz w:val="22"/>
          <w:szCs w:val="22"/>
        </w:rPr>
        <w:t>Especificaciones de conversión de la firma electrónica avanzada a Base 64.</w:t>
      </w:r>
    </w:p>
    <w:p w14:paraId="27BC84D0" w14:textId="77777777" w:rsidR="00C87217" w:rsidRPr="00F3404C" w:rsidRDefault="00C87217" w:rsidP="00D054CE">
      <w:pPr>
        <w:pStyle w:val="NormalWeb"/>
        <w:spacing w:before="240" w:beforeAutospacing="0" w:after="240" w:afterAutospacing="0"/>
        <w:ind w:left="851" w:right="992"/>
        <w:jc w:val="both"/>
        <w:rPr>
          <w:rFonts w:ascii="Palatino Linotype" w:hAnsi="Palatino Linotype"/>
          <w:sz w:val="22"/>
          <w:szCs w:val="22"/>
        </w:rPr>
      </w:pPr>
      <w:r w:rsidRPr="00F3404C">
        <w:rPr>
          <w:rFonts w:ascii="Palatino Linotype" w:hAnsi="Palatino Linotype"/>
          <w:i/>
          <w:iCs/>
          <w:sz w:val="22"/>
          <w:szCs w:val="22"/>
        </w:rPr>
        <w:t>Para la generación de sellos digitales se utiliza criptografía de clave pública aplicada a una cadena original.</w:t>
      </w:r>
    </w:p>
    <w:p w14:paraId="063FE4F3" w14:textId="77777777" w:rsidR="00C87217" w:rsidRPr="00F3404C" w:rsidRDefault="00C87217" w:rsidP="00D054CE">
      <w:pPr>
        <w:pStyle w:val="NormalWeb"/>
        <w:spacing w:before="240" w:beforeAutospacing="0" w:after="240" w:afterAutospacing="0"/>
        <w:ind w:left="851" w:right="992"/>
        <w:jc w:val="both"/>
        <w:rPr>
          <w:rFonts w:ascii="Palatino Linotype" w:hAnsi="Palatino Linotype"/>
          <w:sz w:val="22"/>
          <w:szCs w:val="22"/>
        </w:rPr>
      </w:pPr>
      <w:r w:rsidRPr="00F3404C">
        <w:rPr>
          <w:rFonts w:ascii="Palatino Linotype" w:hAnsi="Palatino Linotype"/>
          <w:i/>
          <w:iCs/>
          <w:sz w:val="22"/>
          <w:szCs w:val="22"/>
        </w:rPr>
        <w:t>Criptografía de la Clave Pública</w:t>
      </w:r>
    </w:p>
    <w:p w14:paraId="5C3EF965" w14:textId="77777777" w:rsidR="00C87217" w:rsidRPr="00F3404C" w:rsidRDefault="00C87217" w:rsidP="00D054CE">
      <w:pPr>
        <w:pStyle w:val="NormalWeb"/>
        <w:spacing w:before="240" w:beforeAutospacing="0" w:after="240" w:afterAutospacing="0"/>
        <w:ind w:left="851" w:right="992"/>
        <w:jc w:val="both"/>
        <w:rPr>
          <w:rFonts w:ascii="Palatino Linotype" w:hAnsi="Palatino Linotype"/>
          <w:sz w:val="22"/>
          <w:szCs w:val="22"/>
        </w:rPr>
      </w:pPr>
      <w:r w:rsidRPr="00F3404C">
        <w:rPr>
          <w:rFonts w:ascii="Palatino Linotype" w:hAnsi="Palatino Linotype"/>
          <w:i/>
          <w:iCs/>
          <w:sz w:val="22"/>
          <w:szCs w:val="22"/>
        </w:rPr>
        <w:t xml:space="preserve">La criptografía de Clave Pública se basa en la generación de una pareja de números muy grandes relacionados íntimamente entre sí, de tal manera que una operación de </w:t>
      </w:r>
      <w:proofErr w:type="spellStart"/>
      <w:r w:rsidRPr="00F3404C">
        <w:rPr>
          <w:rFonts w:ascii="Palatino Linotype" w:hAnsi="Palatino Linotype"/>
          <w:i/>
          <w:iCs/>
          <w:sz w:val="22"/>
          <w:szCs w:val="22"/>
        </w:rPr>
        <w:t>encripción</w:t>
      </w:r>
      <w:proofErr w:type="spellEnd"/>
      <w:r w:rsidRPr="00F3404C">
        <w:rPr>
          <w:rFonts w:ascii="Palatino Linotype" w:hAnsi="Palatino Linotype"/>
          <w:i/>
          <w:iCs/>
          <w:sz w:val="22"/>
          <w:szCs w:val="22"/>
        </w:rPr>
        <w:t xml:space="preserve"> sobre un mensaje tomando como clave de </w:t>
      </w:r>
      <w:proofErr w:type="spellStart"/>
      <w:r w:rsidRPr="00F3404C">
        <w:rPr>
          <w:rFonts w:ascii="Palatino Linotype" w:hAnsi="Palatino Linotype"/>
          <w:i/>
          <w:iCs/>
          <w:sz w:val="22"/>
          <w:szCs w:val="22"/>
        </w:rPr>
        <w:t>encripción</w:t>
      </w:r>
      <w:proofErr w:type="spellEnd"/>
      <w:r w:rsidRPr="00F3404C">
        <w:rPr>
          <w:rFonts w:ascii="Palatino Linotype" w:hAnsi="Palatino Linotype"/>
          <w:i/>
          <w:iCs/>
          <w:sz w:val="22"/>
          <w:szCs w:val="22"/>
        </w:rPr>
        <w:t xml:space="preserve"> a uno de los dos números, produce un mensaje alterado en su significado que solo puede ser devuelto a su estado original mediante la operación de </w:t>
      </w:r>
      <w:proofErr w:type="spellStart"/>
      <w:r w:rsidRPr="00F3404C">
        <w:rPr>
          <w:rFonts w:ascii="Palatino Linotype" w:hAnsi="Palatino Linotype"/>
          <w:i/>
          <w:iCs/>
          <w:sz w:val="22"/>
          <w:szCs w:val="22"/>
        </w:rPr>
        <w:t>desencripción</w:t>
      </w:r>
      <w:proofErr w:type="spellEnd"/>
      <w:r w:rsidRPr="00F3404C">
        <w:rPr>
          <w:rFonts w:ascii="Palatino Linotype" w:hAnsi="Palatino Linotype"/>
          <w:i/>
          <w:iCs/>
          <w:sz w:val="22"/>
          <w:szCs w:val="22"/>
        </w:rPr>
        <w:t xml:space="preserve"> correspondiente tomando como clave de </w:t>
      </w:r>
      <w:proofErr w:type="spellStart"/>
      <w:r w:rsidRPr="00F3404C">
        <w:rPr>
          <w:rFonts w:ascii="Palatino Linotype" w:hAnsi="Palatino Linotype"/>
          <w:i/>
          <w:iCs/>
          <w:sz w:val="22"/>
          <w:szCs w:val="22"/>
        </w:rPr>
        <w:t>desencripción</w:t>
      </w:r>
      <w:proofErr w:type="spellEnd"/>
      <w:r w:rsidRPr="00F3404C">
        <w:rPr>
          <w:rFonts w:ascii="Palatino Linotype" w:hAnsi="Palatino Linotype"/>
          <w:i/>
          <w:iCs/>
          <w:sz w:val="22"/>
          <w:szCs w:val="22"/>
        </w:rPr>
        <w:t xml:space="preserve"> al otro número de la pareja.”</w:t>
      </w:r>
    </w:p>
    <w:p w14:paraId="4FC90B42" w14:textId="77777777" w:rsidR="00C87217" w:rsidRPr="00F3404C" w:rsidRDefault="00C87217"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lastRenderedPageBreak/>
        <w:t xml:space="preserve">Es decir, por sí solos las cadenas originales y los sellos originales no contienen datos personales confidenciales, por lo que se considera que </w:t>
      </w:r>
      <w:r w:rsidRPr="00F3404C">
        <w:rPr>
          <w:rFonts w:ascii="Palatino Linotype" w:hAnsi="Palatino Linotype"/>
          <w:b/>
          <w:bCs/>
          <w:sz w:val="22"/>
          <w:szCs w:val="22"/>
        </w:rPr>
        <w:t>no actualizan en supuesto de confidencialidad</w:t>
      </w:r>
      <w:r w:rsidRPr="00F3404C">
        <w:rPr>
          <w:rFonts w:ascii="Palatino Linotype" w:hAnsi="Palatino Linotype"/>
          <w:sz w:val="22"/>
          <w:szCs w:val="22"/>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17B503C6" w14:textId="77777777" w:rsidR="00C87217" w:rsidRPr="00F3404C" w:rsidRDefault="00C87217"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b/>
          <w:bCs/>
          <w:sz w:val="22"/>
          <w:szCs w:val="22"/>
        </w:rPr>
        <w:t xml:space="preserve">Número de serie del emisor y/o CSD y número de certificado del SAT. </w:t>
      </w:r>
      <w:r w:rsidRPr="00F3404C">
        <w:rPr>
          <w:rFonts w:ascii="Palatino Linotype" w:hAnsi="Palatino Linotype"/>
          <w:sz w:val="22"/>
          <w:szCs w:val="22"/>
        </w:rPr>
        <w:t xml:space="preserve">Por otra parte, por lo que hace </w:t>
      </w:r>
      <w:r w:rsidRPr="00F3404C">
        <w:rPr>
          <w:rFonts w:ascii="Palatino Linotype" w:hAnsi="Palatino Linotype"/>
          <w:b/>
          <w:bCs/>
          <w:sz w:val="22"/>
          <w:szCs w:val="22"/>
        </w:rPr>
        <w:t>al número de serie de los certificados de Sello Digitales del emisor y del Servicio de Administración Tributaria,</w:t>
      </w:r>
      <w:r w:rsidRPr="00F3404C">
        <w:rPr>
          <w:rFonts w:ascii="Palatino Linotype" w:hAnsi="Palatino Linotype"/>
          <w:sz w:val="22"/>
          <w:szCs w:val="22"/>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página </w:t>
      </w:r>
      <w:hyperlink r:id="rId10" w:history="1">
        <w:r w:rsidRPr="00F3404C">
          <w:rPr>
            <w:rStyle w:val="Hipervnculo"/>
            <w:rFonts w:ascii="Palatino Linotype" w:hAnsi="Palatino Linotype"/>
            <w:color w:val="auto"/>
            <w:sz w:val="22"/>
            <w:szCs w:val="22"/>
          </w:rPr>
          <w:t>https://portalanterior.ine.mx/archivos2/tutoriales/sistemas/ApoyoInstitucional/SIF/docs/candidatos/folioFiscalFactura.pdf</w:t>
        </w:r>
      </w:hyperlink>
      <w:r w:rsidRPr="00F3404C">
        <w:rPr>
          <w:rFonts w:ascii="Palatino Linotype" w:hAnsi="Palatino Linotype"/>
          <w:sz w:val="22"/>
          <w:szCs w:val="22"/>
        </w:rPr>
        <w:t>, en la cual se advierte que únicamente se encuentra conformado por números, se muestra a continuación:</w:t>
      </w:r>
    </w:p>
    <w:p w14:paraId="165E932E" w14:textId="721C9258" w:rsidR="00C87217" w:rsidRPr="00F3404C" w:rsidRDefault="00C87217" w:rsidP="00FE627E">
      <w:pPr>
        <w:pStyle w:val="NormalWeb"/>
        <w:spacing w:before="240" w:beforeAutospacing="0" w:after="240" w:afterAutospacing="0" w:line="360" w:lineRule="auto"/>
        <w:jc w:val="center"/>
        <w:rPr>
          <w:rFonts w:ascii="Palatino Linotype" w:hAnsi="Palatino Linotype"/>
          <w:sz w:val="22"/>
          <w:szCs w:val="22"/>
        </w:rPr>
      </w:pPr>
      <w:r w:rsidRPr="00F3404C">
        <w:rPr>
          <w:rFonts w:ascii="Palatino Linotype" w:hAnsi="Palatino Linotype"/>
          <w:noProof/>
          <w:sz w:val="22"/>
          <w:szCs w:val="22"/>
          <w:bdr w:val="none" w:sz="0" w:space="0" w:color="auto" w:frame="1"/>
        </w:rPr>
        <w:drawing>
          <wp:inline distT="0" distB="0" distL="0" distR="0" wp14:anchorId="1220474E" wp14:editId="6F85911A">
            <wp:extent cx="5187950" cy="1014095"/>
            <wp:effectExtent l="0" t="0" r="0" b="0"/>
            <wp:docPr id="2" name="Imagen 2" descr="https://lh7-rt.googleusercontent.com/docsz/AD_4nXdQtD53T52h7yiOVmwan0GqE7ioK1j2ULaVkdrvonCaubNIxKoU2FPqqivrWYY7HOty38Gh7Nm7DRpJEc7hrIy5Zgi2HtOfLwudQhK0nRzs4c0S_lJxlSySwXURqEdA8LcR6qXYdeuv8d32MhBPAw?key=FOYKpeqNJqMWK5BIAQF5gI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dQtD53T52h7yiOVmwan0GqE7ioK1j2ULaVkdrvonCaubNIxKoU2FPqqivrWYY7HOty38Gh7Nm7DRpJEc7hrIy5Zgi2HtOfLwudQhK0nRzs4c0S_lJxlSySwXURqEdA8LcR6qXYdeuv8d32MhBPAw?key=FOYKpeqNJqMWK5BIAQF5gIV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7950" cy="1014095"/>
                    </a:xfrm>
                    <a:prstGeom prst="rect">
                      <a:avLst/>
                    </a:prstGeom>
                    <a:noFill/>
                    <a:ln>
                      <a:noFill/>
                    </a:ln>
                  </pic:spPr>
                </pic:pic>
              </a:graphicData>
            </a:graphic>
          </wp:inline>
        </w:drawing>
      </w:r>
    </w:p>
    <w:p w14:paraId="6CA1228B" w14:textId="77777777" w:rsidR="00C87217" w:rsidRPr="00F3404C" w:rsidRDefault="00C87217"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 xml:space="preserve">Como se logra observar, los números de serie del certificado de sello digital no contiene datos personales y con dichos dígitos tampoco se puede obtener información de carácter confidencial, por lo que, </w:t>
      </w:r>
      <w:r w:rsidRPr="00F3404C">
        <w:rPr>
          <w:rFonts w:ascii="Palatino Linotype" w:hAnsi="Palatino Linotype"/>
          <w:b/>
          <w:bCs/>
          <w:sz w:val="22"/>
          <w:szCs w:val="22"/>
        </w:rPr>
        <w:t>tampoco actualizan la causal de clasificación</w:t>
      </w:r>
      <w:r w:rsidRPr="00F3404C">
        <w:rPr>
          <w:rFonts w:ascii="Palatino Linotype" w:hAnsi="Palatino Linotype"/>
          <w:sz w:val="22"/>
          <w:szCs w:val="22"/>
        </w:rPr>
        <w:t xml:space="preserve">, establecida en el artículo 143, fracción I, de la Ley de Transparencia y Acceso a la Información Pública del </w:t>
      </w:r>
      <w:r w:rsidRPr="00F3404C">
        <w:rPr>
          <w:rFonts w:ascii="Palatino Linotype" w:hAnsi="Palatino Linotype"/>
          <w:sz w:val="22"/>
          <w:szCs w:val="22"/>
        </w:rPr>
        <w:lastRenderedPageBreak/>
        <w:t xml:space="preserve">Estado de México y Municipios. </w:t>
      </w:r>
      <w:r w:rsidRPr="00F3404C">
        <w:rPr>
          <w:rFonts w:ascii="Palatino Linotype" w:hAnsi="Palatino Linotype"/>
          <w:b/>
          <w:bCs/>
          <w:sz w:val="22"/>
          <w:szCs w:val="22"/>
        </w:rPr>
        <w:t>Máxime que permite corroborar la legitimidad a los CDFI, pues amparan la utilización de los certificados de sellos digitales válidos.</w:t>
      </w:r>
    </w:p>
    <w:p w14:paraId="7CB7197E" w14:textId="77777777" w:rsidR="00C87217" w:rsidRPr="00F3404C" w:rsidRDefault="00C87217" w:rsidP="00FE627E">
      <w:pPr>
        <w:spacing w:before="240" w:after="240" w:line="360" w:lineRule="auto"/>
        <w:rPr>
          <w:rFonts w:ascii="Palatino Linotype" w:hAnsi="Palatino Linotype"/>
          <w:sz w:val="22"/>
          <w:szCs w:val="22"/>
        </w:rPr>
      </w:pPr>
    </w:p>
    <w:p w14:paraId="1759DF4D" w14:textId="77777777" w:rsidR="00C87217" w:rsidRPr="00F3404C" w:rsidRDefault="00C87217"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b/>
          <w:bCs/>
          <w:sz w:val="22"/>
          <w:szCs w:val="22"/>
        </w:rPr>
        <w:t xml:space="preserve">Código Bidimensional o QR. </w:t>
      </w:r>
      <w:r w:rsidRPr="00F3404C">
        <w:rPr>
          <w:rFonts w:ascii="Palatino Linotype" w:hAnsi="Palatino Linotype"/>
          <w:sz w:val="22"/>
          <w:szCs w:val="22"/>
        </w:rPr>
        <w:t xml:space="preserve">En principio, resulta necesario señalar que los comprobantes fiscales digitales por Internet, deben de incluir un código bidimensional conforme al formato QR </w:t>
      </w:r>
      <w:proofErr w:type="spellStart"/>
      <w:r w:rsidRPr="00F3404C">
        <w:rPr>
          <w:rFonts w:ascii="Palatino Linotype" w:hAnsi="Palatino Linotype"/>
          <w:sz w:val="22"/>
          <w:szCs w:val="22"/>
        </w:rPr>
        <w:t>Code</w:t>
      </w:r>
      <w:proofErr w:type="spellEnd"/>
      <w:r w:rsidRPr="00F3404C">
        <w:rPr>
          <w:rFonts w:ascii="Palatino Linotype" w:hAnsi="Palatino Linotype"/>
          <w:sz w:val="22"/>
          <w:szCs w:val="22"/>
        </w:rPr>
        <w:t xml:space="preserve"> (Quick Response </w:t>
      </w:r>
      <w:proofErr w:type="spellStart"/>
      <w:r w:rsidRPr="00F3404C">
        <w:rPr>
          <w:rFonts w:ascii="Palatino Linotype" w:hAnsi="Palatino Linotype"/>
          <w:sz w:val="22"/>
          <w:szCs w:val="22"/>
        </w:rPr>
        <w:t>Code</w:t>
      </w:r>
      <w:proofErr w:type="spellEnd"/>
      <w:r w:rsidRPr="00F3404C">
        <w:rPr>
          <w:rFonts w:ascii="Palatino Linotype" w:hAnsi="Palatino Linotype"/>
          <w:sz w:val="22"/>
          <w:szCs w:val="22"/>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2" w:history="1">
        <w:r w:rsidRPr="00F3404C">
          <w:rPr>
            <w:rStyle w:val="Hipervnculo"/>
            <w:rFonts w:ascii="Palatino Linotype" w:hAnsi="Palatino Linotype"/>
            <w:color w:val="auto"/>
            <w:sz w:val="22"/>
            <w:szCs w:val="22"/>
          </w:rPr>
          <w:t>http://dof.gob.mx/nota_detalle.php?codigo=5492254&amp;fecha=28/07/2017</w:t>
        </w:r>
      </w:hyperlink>
      <w:r w:rsidRPr="00F3404C">
        <w:rPr>
          <w:rFonts w:ascii="Palatino Linotype" w:hAnsi="Palatino Linotype"/>
          <w:sz w:val="22"/>
          <w:szCs w:val="22"/>
        </w:rPr>
        <w:t>. Incluso con la captura de dicho código, a través de la aplicación móvil del Servicio de Administración Tributaria, permite el acceso al Registro Federal de Contribuyentes, como del Sujeto Obligado, como del proveedor, persona física o moral. </w:t>
      </w:r>
    </w:p>
    <w:p w14:paraId="6DD84F6E" w14:textId="77777777" w:rsidR="00C87217" w:rsidRPr="00F3404C" w:rsidRDefault="00C87217"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14:paraId="3803C873" w14:textId="0B9B49FB" w:rsidR="00C87217" w:rsidRPr="00F3404C" w:rsidRDefault="00C87217"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En mérito de lo expuesto en líneas anteriores, se advierte que el Servidor Público, si bien entregó las facturas requeridas por el Particular, también lo es que se clasificó información de carácter pú</w:t>
      </w:r>
      <w:r w:rsidR="00A358B3" w:rsidRPr="00F3404C">
        <w:rPr>
          <w:rFonts w:ascii="Palatino Linotype" w:hAnsi="Palatino Linotype"/>
          <w:sz w:val="22"/>
          <w:szCs w:val="22"/>
        </w:rPr>
        <w:t>blica, razón por la cual no se podía tener</w:t>
      </w:r>
      <w:r w:rsidRPr="00F3404C">
        <w:rPr>
          <w:rFonts w:ascii="Palatino Linotype" w:hAnsi="Palatino Linotype"/>
          <w:sz w:val="22"/>
          <w:szCs w:val="22"/>
        </w:rPr>
        <w:t xml:space="preserve"> por colmado el derecho del Recurrente, pues se restringió su derecho al impedirle conocer la información que no actualiza causal de confidencialidad.</w:t>
      </w:r>
    </w:p>
    <w:p w14:paraId="4C19EDDE" w14:textId="3D4FF779" w:rsidR="00C87217" w:rsidRPr="00F3404C" w:rsidRDefault="00A358B3"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lastRenderedPageBreak/>
        <w:t>No obstante, mediante informe justificado</w:t>
      </w:r>
      <w:r w:rsidR="00B75B16" w:rsidRPr="00F3404C">
        <w:rPr>
          <w:rFonts w:ascii="Palatino Linotype" w:eastAsia="Palatino Linotype" w:hAnsi="Palatino Linotype" w:cs="Palatino Linotype"/>
          <w:sz w:val="22"/>
          <w:szCs w:val="22"/>
        </w:rPr>
        <w:t xml:space="preserve"> adjunta</w:t>
      </w:r>
      <w:r w:rsidRPr="00F3404C">
        <w:rPr>
          <w:rFonts w:ascii="Palatino Linotype" w:eastAsia="Palatino Linotype" w:hAnsi="Palatino Linotype" w:cs="Palatino Linotype"/>
          <w:sz w:val="22"/>
          <w:szCs w:val="22"/>
        </w:rPr>
        <w:t xml:space="preserve"> nuevamente las facturas</w:t>
      </w:r>
      <w:r w:rsidR="00B75B16" w:rsidRPr="00F3404C">
        <w:rPr>
          <w:rFonts w:ascii="Palatino Linotype" w:eastAsia="Palatino Linotype" w:hAnsi="Palatino Linotype" w:cs="Palatino Linotype"/>
          <w:sz w:val="22"/>
          <w:szCs w:val="22"/>
        </w:rPr>
        <w:t xml:space="preserve"> remitidas en respuesta, pero en su versión íntegra, se inserta una a manera de ejemplo: </w:t>
      </w:r>
    </w:p>
    <w:p w14:paraId="3FD5A2A4" w14:textId="30EC9A13" w:rsidR="00B75B16" w:rsidRPr="00F3404C" w:rsidRDefault="00B75B16"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noProof/>
          <w:sz w:val="22"/>
          <w:szCs w:val="22"/>
        </w:rPr>
        <w:drawing>
          <wp:inline distT="0" distB="0" distL="0" distR="0" wp14:anchorId="7FDFA989" wp14:editId="4CB4EB36">
            <wp:extent cx="5756275" cy="45796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275" cy="4579620"/>
                    </a:xfrm>
                    <a:prstGeom prst="rect">
                      <a:avLst/>
                    </a:prstGeom>
                  </pic:spPr>
                </pic:pic>
              </a:graphicData>
            </a:graphic>
          </wp:inline>
        </w:drawing>
      </w:r>
    </w:p>
    <w:p w14:paraId="01ECC580" w14:textId="77777777" w:rsidR="00A358B3" w:rsidRPr="00F3404C" w:rsidRDefault="00A358B3" w:rsidP="00FE627E">
      <w:pPr>
        <w:tabs>
          <w:tab w:val="left" w:pos="1896"/>
        </w:tabs>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ab/>
      </w:r>
    </w:p>
    <w:p w14:paraId="7F3388E5" w14:textId="77777777" w:rsidR="00A358B3" w:rsidRPr="00F3404C" w:rsidRDefault="00A358B3" w:rsidP="00FE627E">
      <w:pPr>
        <w:spacing w:before="240" w:after="240" w:line="360" w:lineRule="auto"/>
        <w:jc w:val="both"/>
        <w:rPr>
          <w:rFonts w:ascii="Palatino Linotype" w:eastAsia="Palatino Linotype" w:hAnsi="Palatino Linotype" w:cs="Palatino Linotype"/>
          <w:sz w:val="22"/>
          <w:szCs w:val="22"/>
        </w:rPr>
      </w:pPr>
    </w:p>
    <w:p w14:paraId="665530CF" w14:textId="77777777" w:rsidR="00A358B3" w:rsidRPr="00F3404C" w:rsidRDefault="00A358B3" w:rsidP="00FE627E">
      <w:pPr>
        <w:spacing w:before="240" w:after="240" w:line="360" w:lineRule="auto"/>
        <w:jc w:val="both"/>
        <w:rPr>
          <w:rFonts w:ascii="Palatino Linotype" w:eastAsia="Palatino Linotype" w:hAnsi="Palatino Linotype" w:cs="Palatino Linotype"/>
          <w:sz w:val="22"/>
          <w:szCs w:val="22"/>
        </w:rPr>
      </w:pPr>
    </w:p>
    <w:p w14:paraId="46FE6D52" w14:textId="77777777" w:rsidR="00A358B3" w:rsidRPr="00F3404C" w:rsidRDefault="00A358B3" w:rsidP="00FE627E">
      <w:pPr>
        <w:spacing w:before="240" w:after="240" w:line="360" w:lineRule="auto"/>
        <w:jc w:val="both"/>
        <w:rPr>
          <w:rFonts w:ascii="Palatino Linotype" w:eastAsia="Palatino Linotype" w:hAnsi="Palatino Linotype" w:cs="Palatino Linotype"/>
          <w:sz w:val="22"/>
          <w:szCs w:val="22"/>
        </w:rPr>
      </w:pPr>
    </w:p>
    <w:p w14:paraId="5763D8A3" w14:textId="77777777" w:rsidR="00A358B3" w:rsidRPr="00F3404C" w:rsidRDefault="00A358B3" w:rsidP="00FE627E">
      <w:pPr>
        <w:spacing w:before="240" w:after="240" w:line="360" w:lineRule="auto"/>
        <w:jc w:val="both"/>
        <w:rPr>
          <w:rFonts w:ascii="Palatino Linotype" w:eastAsia="Palatino Linotype" w:hAnsi="Palatino Linotype" w:cs="Palatino Linotype"/>
          <w:sz w:val="22"/>
          <w:szCs w:val="22"/>
        </w:rPr>
      </w:pPr>
    </w:p>
    <w:p w14:paraId="30AC7E48" w14:textId="5EC5357F" w:rsidR="00B75B16" w:rsidRPr="00F3404C" w:rsidRDefault="003C6837" w:rsidP="00FE627E">
      <w:pPr>
        <w:spacing w:before="240" w:after="240" w:line="360" w:lineRule="auto"/>
        <w:ind w:right="96"/>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Por lo tanto, en virtud de  los argumentos expuestos con anterioridad así como del análisis realizado a las constancias que obr</w:t>
      </w:r>
      <w:r w:rsidR="00B75B16" w:rsidRPr="00F3404C">
        <w:rPr>
          <w:rFonts w:ascii="Palatino Linotype" w:eastAsia="Palatino Linotype" w:hAnsi="Palatino Linotype" w:cs="Palatino Linotype"/>
          <w:sz w:val="22"/>
          <w:szCs w:val="22"/>
        </w:rPr>
        <w:t>an en los</w:t>
      </w:r>
      <w:r w:rsidRPr="00F3404C">
        <w:rPr>
          <w:rFonts w:ascii="Palatino Linotype" w:eastAsia="Palatino Linotype" w:hAnsi="Palatino Linotype" w:cs="Palatino Linotype"/>
          <w:sz w:val="22"/>
          <w:szCs w:val="22"/>
        </w:rPr>
        <w:t xml:space="preserve"> expediente</w:t>
      </w:r>
      <w:r w:rsidR="00B75B16" w:rsidRPr="00F3404C">
        <w:rPr>
          <w:rFonts w:ascii="Palatino Linotype" w:eastAsia="Palatino Linotype" w:hAnsi="Palatino Linotype" w:cs="Palatino Linotype"/>
          <w:sz w:val="22"/>
          <w:szCs w:val="22"/>
        </w:rPr>
        <w:t>s</w:t>
      </w:r>
      <w:r w:rsidRPr="00F3404C">
        <w:rPr>
          <w:rFonts w:ascii="Palatino Linotype" w:eastAsia="Palatino Linotype" w:hAnsi="Palatino Linotype" w:cs="Palatino Linotype"/>
          <w:sz w:val="22"/>
          <w:szCs w:val="22"/>
        </w:rPr>
        <w:t xml:space="preserve"> electrónico</w:t>
      </w:r>
      <w:r w:rsidR="00B75B16" w:rsidRPr="00F3404C">
        <w:rPr>
          <w:rFonts w:ascii="Palatino Linotype" w:eastAsia="Palatino Linotype" w:hAnsi="Palatino Linotype" w:cs="Palatino Linotype"/>
          <w:sz w:val="22"/>
          <w:szCs w:val="22"/>
        </w:rPr>
        <w:t>s</w:t>
      </w:r>
      <w:r w:rsidRPr="00F3404C">
        <w:rPr>
          <w:rFonts w:ascii="Palatino Linotype" w:eastAsia="Palatino Linotype" w:hAnsi="Palatino Linotype" w:cs="Palatino Linotype"/>
          <w:sz w:val="22"/>
          <w:szCs w:val="22"/>
        </w:rPr>
        <w:t xml:space="preserve">, </w:t>
      </w:r>
      <w:r w:rsidR="00B75B16" w:rsidRPr="00F3404C">
        <w:rPr>
          <w:rFonts w:ascii="Palatino Linotype" w:eastAsia="Palatino Linotype" w:hAnsi="Palatino Linotype" w:cs="Palatino Linotype"/>
          <w:sz w:val="22"/>
          <w:szCs w:val="22"/>
        </w:rPr>
        <w:t>y al haber remitido vía informe justificado las facturas en versión íntegra</w:t>
      </w:r>
      <w:r w:rsidRPr="00F3404C">
        <w:rPr>
          <w:rFonts w:ascii="Palatino Linotype" w:eastAsia="Palatino Linotype" w:hAnsi="Palatino Linotype" w:cs="Palatino Linotype"/>
          <w:sz w:val="22"/>
          <w:szCs w:val="22"/>
        </w:rPr>
        <w:t xml:space="preserve">, es que se determina </w:t>
      </w:r>
      <w:r w:rsidR="00B75B16" w:rsidRPr="00F3404C">
        <w:rPr>
          <w:rFonts w:ascii="Palatino Linotype" w:hAnsi="Palatino Linotype"/>
          <w:sz w:val="22"/>
          <w:szCs w:val="22"/>
        </w:rPr>
        <w:t>que se tiene por colmado el derecho de acceso a la información de la persona solicitante.</w:t>
      </w:r>
    </w:p>
    <w:p w14:paraId="07D1E8EA" w14:textId="77777777" w:rsidR="00B75B16" w:rsidRPr="00F3404C" w:rsidRDefault="00B75B16"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Por ende, se advierte que se actualiza el artículo 192, fracción III de la Ley de Transparencia y Acceso a la Información Pública del Estado de México y Municipios vigente, a saber:</w:t>
      </w:r>
    </w:p>
    <w:p w14:paraId="1AE11960" w14:textId="77777777" w:rsidR="00B75B16" w:rsidRPr="00F3404C" w:rsidRDefault="00B75B16" w:rsidP="00D054CE">
      <w:pPr>
        <w:pStyle w:val="NormalWeb"/>
        <w:spacing w:before="240" w:beforeAutospacing="0" w:after="240" w:afterAutospacing="0"/>
        <w:ind w:left="851" w:right="567"/>
        <w:jc w:val="both"/>
        <w:rPr>
          <w:rFonts w:ascii="Palatino Linotype" w:hAnsi="Palatino Linotype"/>
          <w:sz w:val="22"/>
          <w:szCs w:val="22"/>
        </w:rPr>
      </w:pPr>
      <w:r w:rsidRPr="00F3404C">
        <w:rPr>
          <w:rFonts w:ascii="Palatino Linotype" w:hAnsi="Palatino Linotype"/>
          <w:i/>
          <w:iCs/>
          <w:sz w:val="22"/>
          <w:szCs w:val="22"/>
        </w:rPr>
        <w:t>“</w:t>
      </w:r>
      <w:r w:rsidRPr="00F3404C">
        <w:rPr>
          <w:rFonts w:ascii="Palatino Linotype" w:hAnsi="Palatino Linotype"/>
          <w:b/>
          <w:bCs/>
          <w:i/>
          <w:iCs/>
          <w:sz w:val="22"/>
          <w:szCs w:val="22"/>
        </w:rPr>
        <w:t xml:space="preserve">Artículo 192. </w:t>
      </w:r>
      <w:r w:rsidRPr="00F3404C">
        <w:rPr>
          <w:rFonts w:ascii="Palatino Linotype" w:hAnsi="Palatino Linotype"/>
          <w:i/>
          <w:iCs/>
          <w:sz w:val="22"/>
          <w:szCs w:val="22"/>
        </w:rPr>
        <w:t>El recurso será sobreseído en todo o en parte cuando una vez admitido, se actualicen alguno de los siguientes supuestos:</w:t>
      </w:r>
    </w:p>
    <w:p w14:paraId="48972C79" w14:textId="77777777" w:rsidR="00B75B16" w:rsidRPr="00F3404C" w:rsidRDefault="00B75B16" w:rsidP="00D054CE">
      <w:pPr>
        <w:pStyle w:val="NormalWeb"/>
        <w:spacing w:before="240" w:beforeAutospacing="0" w:after="240" w:afterAutospacing="0"/>
        <w:ind w:left="851" w:right="567"/>
        <w:jc w:val="both"/>
        <w:rPr>
          <w:rFonts w:ascii="Palatino Linotype" w:hAnsi="Palatino Linotype"/>
          <w:sz w:val="22"/>
          <w:szCs w:val="22"/>
        </w:rPr>
      </w:pPr>
      <w:r w:rsidRPr="00F3404C">
        <w:rPr>
          <w:rFonts w:ascii="Palatino Linotype" w:hAnsi="Palatino Linotype"/>
          <w:b/>
          <w:bCs/>
          <w:i/>
          <w:iCs/>
          <w:sz w:val="22"/>
          <w:szCs w:val="22"/>
        </w:rPr>
        <w:t>…</w:t>
      </w:r>
    </w:p>
    <w:p w14:paraId="6A920B6D" w14:textId="77777777" w:rsidR="00B75B16" w:rsidRPr="00F3404C" w:rsidRDefault="00B75B16" w:rsidP="00D054CE">
      <w:pPr>
        <w:pStyle w:val="NormalWeb"/>
        <w:spacing w:before="240" w:beforeAutospacing="0" w:after="240" w:afterAutospacing="0"/>
        <w:ind w:left="851" w:right="567"/>
        <w:jc w:val="both"/>
        <w:rPr>
          <w:rFonts w:ascii="Palatino Linotype" w:hAnsi="Palatino Linotype"/>
          <w:sz w:val="22"/>
          <w:szCs w:val="22"/>
        </w:rPr>
      </w:pPr>
      <w:r w:rsidRPr="00F3404C">
        <w:rPr>
          <w:rFonts w:ascii="Palatino Linotype" w:hAnsi="Palatino Linotype"/>
          <w:b/>
          <w:bCs/>
          <w:i/>
          <w:iCs/>
          <w:sz w:val="22"/>
          <w:szCs w:val="22"/>
        </w:rPr>
        <w:t>III. El sujeto obligado responsable del acto lo modifique o revoque de tal manera que el recurso de revisión quede sin materia…</w:t>
      </w:r>
      <w:r w:rsidRPr="00F3404C">
        <w:rPr>
          <w:rFonts w:ascii="Palatino Linotype" w:hAnsi="Palatino Linotype"/>
          <w:i/>
          <w:iCs/>
          <w:sz w:val="22"/>
          <w:szCs w:val="22"/>
        </w:rPr>
        <w:t>”. (Sic)</w:t>
      </w:r>
    </w:p>
    <w:p w14:paraId="7FA61765" w14:textId="535C3001" w:rsidR="00B75B16" w:rsidRPr="00F3404C" w:rsidRDefault="00B75B16"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De lo establecido en el precepto legal citado se advierte que el sobreseimiento de los recursos de revisión procede en los siguientes casos:</w:t>
      </w:r>
    </w:p>
    <w:p w14:paraId="21DC87C9" w14:textId="77777777" w:rsidR="00B75B16" w:rsidRPr="00F3404C" w:rsidRDefault="00B75B16"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a) Cuando el sujeto obligado modifique el acto impugnado.</w:t>
      </w:r>
    </w:p>
    <w:p w14:paraId="2451FADF" w14:textId="77777777" w:rsidR="00B75B16" w:rsidRPr="00F3404C" w:rsidRDefault="00B75B16"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b) Cuando el sujeto obligado revoque el acto impugnado.</w:t>
      </w:r>
    </w:p>
    <w:p w14:paraId="7811F01C" w14:textId="77777777" w:rsidR="00B75B16" w:rsidRPr="00F3404C" w:rsidRDefault="00B75B16"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Quedando en ambos casos el acto combatido sin materia o sin efectos.</w:t>
      </w:r>
    </w:p>
    <w:p w14:paraId="63355DBA" w14:textId="77777777" w:rsidR="00B75B16" w:rsidRPr="00F3404C" w:rsidRDefault="00B75B16"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 xml:space="preserve">Como se observa de lo anterior, un acto impugnado es modificado en aquellos casos en los que el </w:t>
      </w:r>
      <w:r w:rsidRPr="00F3404C">
        <w:rPr>
          <w:rFonts w:ascii="Palatino Linotype" w:hAnsi="Palatino Linotype"/>
          <w:b/>
          <w:bCs/>
          <w:sz w:val="22"/>
          <w:szCs w:val="22"/>
        </w:rPr>
        <w:t>Sujeto Obligado</w:t>
      </w:r>
      <w:r w:rsidRPr="00F3404C">
        <w:rPr>
          <w:rFonts w:ascii="Palatino Linotype" w:hAnsi="Palatino Linotype"/>
          <w:sz w:val="22"/>
          <w:szCs w:val="22"/>
        </w:rPr>
        <w:t xml:space="preserve"> después de haber otorgado una respuesta, emite una diversa de manera posterior y en esta subsana las deficiencias que hubiera tenido, quedando satisfecho el derecho accionado por la parte </w:t>
      </w:r>
      <w:r w:rsidRPr="00F3404C">
        <w:rPr>
          <w:rFonts w:ascii="Palatino Linotype" w:hAnsi="Palatino Linotype"/>
          <w:b/>
          <w:bCs/>
          <w:sz w:val="22"/>
          <w:szCs w:val="22"/>
        </w:rPr>
        <w:t>Recurrente</w:t>
      </w:r>
      <w:r w:rsidRPr="00F3404C">
        <w:rPr>
          <w:rFonts w:ascii="Palatino Linotype" w:hAnsi="Palatino Linotype"/>
          <w:sz w:val="22"/>
          <w:szCs w:val="22"/>
        </w:rPr>
        <w:t>.</w:t>
      </w:r>
    </w:p>
    <w:p w14:paraId="115996A5" w14:textId="77777777" w:rsidR="00B75B16" w:rsidRPr="00F3404C" w:rsidRDefault="00B75B16"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lastRenderedPageBreak/>
        <w:t xml:space="preserve">Por lo que hace a la revocación, ésta se actualiza cuando el </w:t>
      </w:r>
      <w:r w:rsidRPr="00F3404C">
        <w:rPr>
          <w:rFonts w:ascii="Palatino Linotype" w:hAnsi="Palatino Linotype"/>
          <w:b/>
          <w:bCs/>
          <w:sz w:val="22"/>
          <w:szCs w:val="22"/>
        </w:rPr>
        <w:t xml:space="preserve">Sujeto Obligado </w:t>
      </w:r>
      <w:r w:rsidRPr="00F3404C">
        <w:rPr>
          <w:rFonts w:ascii="Palatino Linotype" w:hAnsi="Palatino Linotype"/>
          <w:sz w:val="22"/>
          <w:szCs w:val="22"/>
        </w:rPr>
        <w:t>deja sin efectos la primera respuesta y en su lugar emite otra con las características y cualidades suficientes para dejar satisfecho el ejercicio del derecho al acceso a la información pública.</w:t>
      </w:r>
    </w:p>
    <w:p w14:paraId="34F4E4E6" w14:textId="77777777" w:rsidR="00B75B16" w:rsidRPr="00F3404C" w:rsidRDefault="00B75B16"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En ese tenor, un acto impugnado queda sin efectos, cuando aun existiendo jurídicamente (esto es, que no se ha modificado, ni revocado) ya no genera ninguna consecuencia legal.</w:t>
      </w:r>
    </w:p>
    <w:p w14:paraId="7DD66665" w14:textId="77777777" w:rsidR="00B75B16" w:rsidRPr="00F3404C" w:rsidRDefault="00B75B16"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En tanto que, un acto impugnado queda sin materia, cuando ha sido satisfecha la pretensión del recurrente de manera que el</w:t>
      </w:r>
      <w:r w:rsidRPr="00F3404C">
        <w:rPr>
          <w:rFonts w:ascii="Palatino Linotype" w:hAnsi="Palatino Linotype"/>
          <w:b/>
          <w:bCs/>
          <w:sz w:val="22"/>
          <w:szCs w:val="22"/>
        </w:rPr>
        <w:t xml:space="preserve"> Sujeto Obligado</w:t>
      </w:r>
      <w:r w:rsidRPr="00F3404C">
        <w:rPr>
          <w:rFonts w:ascii="Palatino Linotype" w:hAnsi="Palatino Linotype"/>
          <w:sz w:val="22"/>
          <w:szCs w:val="22"/>
        </w:rPr>
        <w:t xml:space="preserve"> entrega una respuesta, aunque sea posterior a los términos previstos en la ley y mediante ésta concede la información solicitada.</w:t>
      </w:r>
    </w:p>
    <w:p w14:paraId="51375D06" w14:textId="5BD83410" w:rsidR="00B75B16" w:rsidRPr="00F3404C" w:rsidRDefault="00B75B16"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 xml:space="preserve">De lo hasta aquí expuesto, resulta evidente que el </w:t>
      </w:r>
      <w:r w:rsidRPr="00F3404C">
        <w:rPr>
          <w:rFonts w:ascii="Palatino Linotype" w:hAnsi="Palatino Linotype"/>
          <w:b/>
          <w:bCs/>
          <w:sz w:val="22"/>
          <w:szCs w:val="22"/>
        </w:rPr>
        <w:t>Sujeto Obligado</w:t>
      </w:r>
      <w:r w:rsidRPr="00F3404C">
        <w:rPr>
          <w:rFonts w:ascii="Palatino Linotype" w:hAnsi="Palatino Linotype"/>
          <w:sz w:val="22"/>
          <w:szCs w:val="22"/>
        </w:rPr>
        <w:t xml:space="preserve"> modificó las respuestas a las solicitudes de acceso a la información pública de la persona solicitante, aunque ello haya sido de manera posterior a sus respuestas iniciales, por tal motivo, debe tenerse que con lo entregado por el </w:t>
      </w:r>
      <w:r w:rsidRPr="00F3404C">
        <w:rPr>
          <w:rFonts w:ascii="Palatino Linotype" w:hAnsi="Palatino Linotype"/>
          <w:b/>
          <w:bCs/>
          <w:sz w:val="22"/>
          <w:szCs w:val="22"/>
        </w:rPr>
        <w:t>Sujeto Obligado</w:t>
      </w:r>
      <w:r w:rsidRPr="00F3404C">
        <w:rPr>
          <w:rFonts w:ascii="Palatino Linotype" w:hAnsi="Palatino Linotype"/>
          <w:sz w:val="22"/>
          <w:szCs w:val="22"/>
        </w:rPr>
        <w:t>, se satisface la solici</w:t>
      </w:r>
      <w:r w:rsidR="00D054CE" w:rsidRPr="00F3404C">
        <w:rPr>
          <w:rFonts w:ascii="Palatino Linotype" w:hAnsi="Palatino Linotype"/>
          <w:sz w:val="22"/>
          <w:szCs w:val="22"/>
        </w:rPr>
        <w:t>tud planteada, con lo cual quedaron</w:t>
      </w:r>
      <w:r w:rsidRPr="00F3404C">
        <w:rPr>
          <w:rFonts w:ascii="Palatino Linotype" w:hAnsi="Palatino Linotype"/>
          <w:sz w:val="22"/>
          <w:szCs w:val="22"/>
        </w:rPr>
        <w:t xml:space="preserve"> sin materia </w:t>
      </w:r>
      <w:r w:rsidR="00D054CE" w:rsidRPr="00F3404C">
        <w:rPr>
          <w:rFonts w:ascii="Palatino Linotype" w:hAnsi="Palatino Linotype"/>
          <w:sz w:val="22"/>
          <w:szCs w:val="22"/>
        </w:rPr>
        <w:t>los presentes</w:t>
      </w:r>
      <w:r w:rsidRPr="00F3404C">
        <w:rPr>
          <w:rFonts w:ascii="Palatino Linotype" w:hAnsi="Palatino Linotype"/>
          <w:sz w:val="22"/>
          <w:szCs w:val="22"/>
        </w:rPr>
        <w:t xml:space="preserve"> recurso</w:t>
      </w:r>
      <w:r w:rsidR="00D054CE" w:rsidRPr="00F3404C">
        <w:rPr>
          <w:rFonts w:ascii="Palatino Linotype" w:hAnsi="Palatino Linotype"/>
          <w:sz w:val="22"/>
          <w:szCs w:val="22"/>
        </w:rPr>
        <w:t>s</w:t>
      </w:r>
      <w:r w:rsidRPr="00F3404C">
        <w:rPr>
          <w:rFonts w:ascii="Palatino Linotype" w:hAnsi="Palatino Linotype"/>
          <w:sz w:val="22"/>
          <w:szCs w:val="22"/>
        </w:rPr>
        <w:t xml:space="preserve"> de revisión, actualizándose entonces, la causal prevista en la fracción III del artículo 192 de la Ley de la Materia vigente en la Entidad, antes transcrita. </w:t>
      </w:r>
    </w:p>
    <w:p w14:paraId="53F89E13" w14:textId="77777777" w:rsidR="00B75B16" w:rsidRPr="00F3404C" w:rsidRDefault="00B75B16"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t xml:space="preserve">Siendo el </w:t>
      </w:r>
      <w:r w:rsidRPr="00F3404C">
        <w:rPr>
          <w:rFonts w:ascii="Palatino Linotype" w:hAnsi="Palatino Linotype"/>
          <w:i/>
          <w:iCs/>
          <w:sz w:val="22"/>
          <w:szCs w:val="22"/>
        </w:rPr>
        <w:t>sobreseimiento</w:t>
      </w:r>
      <w:r w:rsidRPr="00F3404C">
        <w:rPr>
          <w:rFonts w:ascii="Palatino Linotype" w:hAnsi="Palatino Linotype"/>
          <w:sz w:val="22"/>
          <w:szCs w:val="22"/>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F3404C">
        <w:rPr>
          <w:rFonts w:ascii="Palatino Linotype" w:hAnsi="Palatino Linotype"/>
          <w:b/>
          <w:bCs/>
          <w:sz w:val="22"/>
          <w:szCs w:val="22"/>
        </w:rPr>
        <w:t>SOBRESEIMIENTO, NO PERMITE ENTRAR AL ESTUDIO DE LAS CUESTIONES DE FONDO.</w:t>
      </w:r>
    </w:p>
    <w:p w14:paraId="03D51227" w14:textId="77777777" w:rsidR="00B75B16" w:rsidRPr="00F3404C" w:rsidRDefault="00B75B16" w:rsidP="00FE627E">
      <w:pPr>
        <w:spacing w:before="240" w:after="240" w:line="360" w:lineRule="auto"/>
        <w:rPr>
          <w:rFonts w:ascii="Palatino Linotype" w:hAnsi="Palatino Linotype"/>
          <w:sz w:val="22"/>
          <w:szCs w:val="22"/>
        </w:rPr>
      </w:pPr>
    </w:p>
    <w:p w14:paraId="20260E14" w14:textId="310046C2" w:rsidR="00B75B16" w:rsidRPr="00F3404C" w:rsidRDefault="00B75B16"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hAnsi="Palatino Linotype"/>
          <w:sz w:val="22"/>
          <w:szCs w:val="22"/>
        </w:rPr>
        <w:lastRenderedPageBreak/>
        <w:t xml:space="preserve">Así, con fundamento en lo prescrito en los artículos </w:t>
      </w:r>
      <w:r w:rsidRPr="00F3404C">
        <w:rPr>
          <w:rFonts w:ascii="Palatino Linotype" w:eastAsia="Palatino Linotype" w:hAnsi="Palatino Linotype" w:cs="Palatino Linotype"/>
          <w:sz w:val="22"/>
          <w:szCs w:val="22"/>
        </w:rPr>
        <w:t xml:space="preserve">5 párrafos trigésimo noveno, cuadragésimo y cuadragésimo primero fracciones IV y V de la Constitución Política del Estado Libre y Soberano de México; </w:t>
      </w:r>
      <w:r w:rsidRPr="00F3404C">
        <w:rPr>
          <w:rFonts w:ascii="Palatino Linotype" w:hAnsi="Palatino Linotype"/>
          <w:sz w:val="22"/>
          <w:szCs w:val="22"/>
        </w:rPr>
        <w:t>2, fracción II; 29, 36 fracciones I y II; 176, 178, 181, 185 y 186 fracción II de la Ley de Transparencia y Acceso a la Información Pública del Estado de México y Municipios, este Pleno:</w:t>
      </w:r>
    </w:p>
    <w:p w14:paraId="2F3F941C" w14:textId="77777777" w:rsidR="00E70697" w:rsidRPr="00F3404C" w:rsidRDefault="003C6837" w:rsidP="00FE627E">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4" w:name="_heading=h.jl0dlasot4f" w:colFirst="0" w:colLast="0"/>
      <w:bookmarkEnd w:id="4"/>
      <w:r w:rsidRPr="00F3404C">
        <w:rPr>
          <w:rFonts w:ascii="Palatino Linotype" w:eastAsia="Palatino Linotype" w:hAnsi="Palatino Linotype" w:cs="Palatino Linotype"/>
          <w:b/>
          <w:sz w:val="22"/>
          <w:szCs w:val="22"/>
        </w:rPr>
        <w:t>R E S U E L V E:</w:t>
      </w:r>
    </w:p>
    <w:p w14:paraId="02132EA8" w14:textId="08EDA480" w:rsidR="00B75B16" w:rsidRPr="00F3404C" w:rsidRDefault="003C6837" w:rsidP="00FE627E">
      <w:pPr>
        <w:pStyle w:val="NormalWeb"/>
        <w:spacing w:before="240" w:beforeAutospacing="0" w:after="240" w:afterAutospacing="0" w:line="360" w:lineRule="auto"/>
        <w:jc w:val="both"/>
        <w:rPr>
          <w:rFonts w:ascii="Palatino Linotype" w:hAnsi="Palatino Linotype"/>
          <w:sz w:val="22"/>
          <w:szCs w:val="22"/>
        </w:rPr>
      </w:pPr>
      <w:r w:rsidRPr="00F3404C">
        <w:rPr>
          <w:rFonts w:ascii="Palatino Linotype" w:eastAsia="Palatino Linotype" w:hAnsi="Palatino Linotype" w:cs="Palatino Linotype"/>
          <w:b/>
          <w:sz w:val="22"/>
          <w:szCs w:val="22"/>
        </w:rPr>
        <w:t xml:space="preserve">Primero. </w:t>
      </w:r>
      <w:r w:rsidRPr="00F3404C">
        <w:rPr>
          <w:rFonts w:ascii="Palatino Linotype" w:eastAsia="Palatino Linotype" w:hAnsi="Palatino Linotype" w:cs="Palatino Linotype"/>
          <w:sz w:val="22"/>
          <w:szCs w:val="22"/>
        </w:rPr>
        <w:t xml:space="preserve">Se </w:t>
      </w:r>
      <w:r w:rsidRPr="00F3404C">
        <w:rPr>
          <w:rFonts w:ascii="Palatino Linotype" w:eastAsia="Palatino Linotype" w:hAnsi="Palatino Linotype" w:cs="Palatino Linotype"/>
          <w:b/>
          <w:sz w:val="22"/>
          <w:szCs w:val="22"/>
        </w:rPr>
        <w:t>SOBRESEEN</w:t>
      </w:r>
      <w:r w:rsidRPr="00F3404C">
        <w:rPr>
          <w:rFonts w:ascii="Palatino Linotype" w:eastAsia="Palatino Linotype" w:hAnsi="Palatino Linotype" w:cs="Palatino Linotype"/>
          <w:sz w:val="22"/>
          <w:szCs w:val="22"/>
        </w:rPr>
        <w:t xml:space="preserve"> </w:t>
      </w:r>
      <w:r w:rsidR="00D054CE" w:rsidRPr="00F3404C">
        <w:rPr>
          <w:rFonts w:ascii="Palatino Linotype" w:eastAsia="Palatino Linotype" w:hAnsi="Palatino Linotype" w:cs="Palatino Linotype"/>
          <w:sz w:val="22"/>
          <w:szCs w:val="22"/>
        </w:rPr>
        <w:t>los Recursos</w:t>
      </w:r>
      <w:r w:rsidRPr="00F3404C">
        <w:rPr>
          <w:rFonts w:ascii="Palatino Linotype" w:eastAsia="Palatino Linotype" w:hAnsi="Palatino Linotype" w:cs="Palatino Linotype"/>
          <w:sz w:val="22"/>
          <w:szCs w:val="22"/>
        </w:rPr>
        <w:t xml:space="preserve"> de Revisión </w:t>
      </w:r>
      <w:r w:rsidR="00B75B16" w:rsidRPr="00F3404C">
        <w:rPr>
          <w:rFonts w:ascii="Palatino Linotype" w:eastAsia="Palatino Linotype" w:hAnsi="Palatino Linotype" w:cs="Palatino Linotype"/>
          <w:b/>
          <w:sz w:val="22"/>
          <w:szCs w:val="22"/>
        </w:rPr>
        <w:t>05414/INFOEM/IP/RR/2025, 05415/INFOEM/IP/RR/2025 y 05417</w:t>
      </w:r>
      <w:r w:rsidRPr="00F3404C">
        <w:rPr>
          <w:rFonts w:ascii="Palatino Linotype" w:eastAsia="Palatino Linotype" w:hAnsi="Palatino Linotype" w:cs="Palatino Linotype"/>
          <w:b/>
          <w:sz w:val="22"/>
          <w:szCs w:val="22"/>
        </w:rPr>
        <w:t>/INFOEM/IP/RR/2025</w:t>
      </w:r>
      <w:r w:rsidRPr="00F3404C">
        <w:rPr>
          <w:rFonts w:ascii="Palatino Linotype" w:eastAsia="Palatino Linotype" w:hAnsi="Palatino Linotype" w:cs="Palatino Linotype"/>
          <w:sz w:val="22"/>
          <w:szCs w:val="22"/>
        </w:rPr>
        <w:t xml:space="preserve">, </w:t>
      </w:r>
      <w:r w:rsidR="00B75B16" w:rsidRPr="00F3404C">
        <w:rPr>
          <w:rFonts w:ascii="Palatino Linotype" w:hAnsi="Palatino Linotype"/>
          <w:sz w:val="22"/>
          <w:szCs w:val="22"/>
        </w:rPr>
        <w:t xml:space="preserve">porque al </w:t>
      </w:r>
      <w:r w:rsidR="00B75B16" w:rsidRPr="00F3404C">
        <w:rPr>
          <w:rFonts w:ascii="Palatino Linotype" w:hAnsi="Palatino Linotype"/>
          <w:b/>
          <w:bCs/>
          <w:sz w:val="22"/>
          <w:szCs w:val="22"/>
        </w:rPr>
        <w:t>modificar las respuesta</w:t>
      </w:r>
      <w:r w:rsidR="005D1C5D" w:rsidRPr="00F3404C">
        <w:rPr>
          <w:rFonts w:ascii="Palatino Linotype" w:hAnsi="Palatino Linotype"/>
          <w:b/>
          <w:bCs/>
          <w:sz w:val="22"/>
          <w:szCs w:val="22"/>
        </w:rPr>
        <w:t>s</w:t>
      </w:r>
      <w:r w:rsidR="00B75B16" w:rsidRPr="00F3404C">
        <w:rPr>
          <w:rFonts w:ascii="Palatino Linotype" w:hAnsi="Palatino Linotype"/>
          <w:sz w:val="22"/>
          <w:szCs w:val="22"/>
        </w:rPr>
        <w:t xml:space="preserve"> se actualizó la causal prevista en el artículo 192, fracción III, de la Ley de Transparencia y Acceso a la Información Pública del Estado de México y Municipios, quedando sin materia en términos del considerando </w:t>
      </w:r>
      <w:r w:rsidR="00B75B16" w:rsidRPr="00F3404C">
        <w:rPr>
          <w:rFonts w:ascii="Palatino Linotype" w:hAnsi="Palatino Linotype"/>
          <w:b/>
          <w:bCs/>
          <w:sz w:val="22"/>
          <w:szCs w:val="22"/>
        </w:rPr>
        <w:t>Tercero</w:t>
      </w:r>
      <w:r w:rsidR="00B75B16" w:rsidRPr="00F3404C">
        <w:rPr>
          <w:rFonts w:ascii="Palatino Linotype" w:hAnsi="Palatino Linotype"/>
          <w:i/>
          <w:iCs/>
          <w:sz w:val="22"/>
          <w:szCs w:val="22"/>
        </w:rPr>
        <w:t xml:space="preserve"> </w:t>
      </w:r>
      <w:r w:rsidR="00B75B16" w:rsidRPr="00F3404C">
        <w:rPr>
          <w:rFonts w:ascii="Palatino Linotype" w:hAnsi="Palatino Linotype"/>
          <w:sz w:val="22"/>
          <w:szCs w:val="22"/>
        </w:rPr>
        <w:t>de la presente Resolución.</w:t>
      </w:r>
    </w:p>
    <w:p w14:paraId="6D63D2B1" w14:textId="691913A2" w:rsidR="00E70697" w:rsidRPr="00F3404C" w:rsidRDefault="003C6837"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 xml:space="preserve">Segundo. Notifíquese, </w:t>
      </w:r>
      <w:r w:rsidRPr="00F3404C">
        <w:rPr>
          <w:rFonts w:ascii="Palatino Linotype" w:eastAsia="Palatino Linotype" w:hAnsi="Palatino Linotype" w:cs="Palatino Linotype"/>
          <w:sz w:val="22"/>
          <w:szCs w:val="22"/>
        </w:rPr>
        <w:t>vía</w:t>
      </w:r>
      <w:r w:rsidRPr="00F3404C">
        <w:rPr>
          <w:rFonts w:ascii="Palatino Linotype" w:eastAsia="Palatino Linotype" w:hAnsi="Palatino Linotype" w:cs="Palatino Linotype"/>
          <w:b/>
          <w:sz w:val="22"/>
          <w:szCs w:val="22"/>
        </w:rPr>
        <w:t xml:space="preserve"> SAIMEX,</w:t>
      </w:r>
      <w:r w:rsidRPr="00F3404C">
        <w:rPr>
          <w:rFonts w:ascii="Palatino Linotype" w:eastAsia="Palatino Linotype" w:hAnsi="Palatino Linotype" w:cs="Palatino Linotype"/>
          <w:sz w:val="22"/>
          <w:szCs w:val="22"/>
        </w:rPr>
        <w:t xml:space="preserve"> al Titular de la Unidad de Transparencia del </w:t>
      </w:r>
      <w:r w:rsidRPr="00F3404C">
        <w:rPr>
          <w:rFonts w:ascii="Palatino Linotype" w:eastAsia="Palatino Linotype" w:hAnsi="Palatino Linotype" w:cs="Palatino Linotype"/>
          <w:b/>
          <w:sz w:val="22"/>
          <w:szCs w:val="22"/>
        </w:rPr>
        <w:t>Sujeto Obligado</w:t>
      </w:r>
      <w:r w:rsidRPr="00F3404C">
        <w:rPr>
          <w:rFonts w:ascii="Palatino Linotype" w:eastAsia="Palatino Linotype" w:hAnsi="Palatino Linotype" w:cs="Palatino Linotype"/>
          <w:sz w:val="22"/>
          <w:szCs w:val="22"/>
        </w:rPr>
        <w:t xml:space="preserve"> la presente resolución, para su conocimiento.</w:t>
      </w:r>
    </w:p>
    <w:p w14:paraId="1596A6FB" w14:textId="77777777" w:rsidR="00E70697" w:rsidRPr="00F3404C" w:rsidRDefault="003C6837" w:rsidP="00FE627E">
      <w:pPr>
        <w:spacing w:before="240" w:after="240" w:line="360" w:lineRule="auto"/>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b/>
          <w:sz w:val="22"/>
          <w:szCs w:val="22"/>
        </w:rPr>
        <w:t xml:space="preserve">Tercero. Notifíquese, </w:t>
      </w:r>
      <w:r w:rsidRPr="00F3404C">
        <w:rPr>
          <w:rFonts w:ascii="Palatino Linotype" w:eastAsia="Palatino Linotype" w:hAnsi="Palatino Linotype" w:cs="Palatino Linotype"/>
          <w:sz w:val="22"/>
          <w:szCs w:val="22"/>
        </w:rPr>
        <w:t>vía</w:t>
      </w:r>
      <w:r w:rsidRPr="00F3404C">
        <w:rPr>
          <w:rFonts w:ascii="Palatino Linotype" w:eastAsia="Palatino Linotype" w:hAnsi="Palatino Linotype" w:cs="Palatino Linotype"/>
          <w:b/>
          <w:sz w:val="22"/>
          <w:szCs w:val="22"/>
        </w:rPr>
        <w:t xml:space="preserve"> SAIMEX</w:t>
      </w:r>
      <w:r w:rsidRPr="00F3404C">
        <w:rPr>
          <w:rFonts w:ascii="Palatino Linotype" w:eastAsia="Palatino Linotype" w:hAnsi="Palatino Linotype" w:cs="Palatino Linotype"/>
          <w:sz w:val="22"/>
          <w:szCs w:val="22"/>
        </w:rPr>
        <w:t>, a</w:t>
      </w:r>
      <w:r w:rsidRPr="00F3404C">
        <w:rPr>
          <w:rFonts w:ascii="Palatino Linotype" w:eastAsia="Palatino Linotype" w:hAnsi="Palatino Linotype" w:cs="Palatino Linotype"/>
          <w:b/>
          <w:sz w:val="22"/>
          <w:szCs w:val="22"/>
        </w:rPr>
        <w:t xml:space="preserve"> la parte</w:t>
      </w:r>
      <w:r w:rsidRPr="00F3404C">
        <w:rPr>
          <w:rFonts w:ascii="Palatino Linotype" w:eastAsia="Palatino Linotype" w:hAnsi="Palatino Linotype" w:cs="Palatino Linotype"/>
          <w:sz w:val="22"/>
          <w:szCs w:val="22"/>
        </w:rPr>
        <w:t xml:space="preserve"> </w:t>
      </w:r>
      <w:r w:rsidRPr="00F3404C">
        <w:rPr>
          <w:rFonts w:ascii="Palatino Linotype" w:eastAsia="Palatino Linotype" w:hAnsi="Palatino Linotype" w:cs="Palatino Linotype"/>
          <w:b/>
          <w:sz w:val="22"/>
          <w:szCs w:val="22"/>
        </w:rPr>
        <w:t>Recurrente</w:t>
      </w:r>
      <w:r w:rsidRPr="00F3404C">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7C20542C" w14:textId="5B7460A6" w:rsidR="00E70697" w:rsidRPr="00895150" w:rsidRDefault="003C6837" w:rsidP="00FE627E">
      <w:pPr>
        <w:spacing w:before="240" w:after="240" w:line="360" w:lineRule="auto"/>
        <w:ind w:right="-93"/>
        <w:jc w:val="both"/>
        <w:rPr>
          <w:rFonts w:ascii="Palatino Linotype" w:eastAsia="Palatino Linotype" w:hAnsi="Palatino Linotype" w:cs="Palatino Linotype"/>
          <w:sz w:val="22"/>
          <w:szCs w:val="22"/>
        </w:rPr>
      </w:pPr>
      <w:r w:rsidRPr="00F3404C">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5D1C5D" w:rsidRPr="00F3404C">
        <w:rPr>
          <w:rFonts w:ascii="Palatino Linotype" w:eastAsia="Palatino Linotype" w:hAnsi="Palatino Linotype" w:cs="Palatino Linotype"/>
          <w:sz w:val="22"/>
          <w:szCs w:val="22"/>
        </w:rPr>
        <w:t>OCTAVA</w:t>
      </w:r>
      <w:r w:rsidRPr="00F3404C">
        <w:rPr>
          <w:rFonts w:ascii="Palatino Linotype" w:eastAsia="Palatino Linotype" w:hAnsi="Palatino Linotype" w:cs="Palatino Linotype"/>
          <w:sz w:val="22"/>
          <w:szCs w:val="22"/>
        </w:rPr>
        <w:t xml:space="preserve"> SESIÓN ORDINARIA </w:t>
      </w:r>
      <w:r w:rsidRPr="00F3404C">
        <w:rPr>
          <w:rFonts w:ascii="Palatino Linotype" w:eastAsia="Palatino Linotype" w:hAnsi="Palatino Linotype" w:cs="Palatino Linotype"/>
          <w:sz w:val="22"/>
          <w:szCs w:val="22"/>
        </w:rPr>
        <w:lastRenderedPageBreak/>
        <w:t xml:space="preserve">CELEBRADA EL </w:t>
      </w:r>
      <w:r w:rsidR="005D1C5D" w:rsidRPr="00F3404C">
        <w:rPr>
          <w:rFonts w:ascii="Palatino Linotype" w:eastAsia="Palatino Linotype" w:hAnsi="Palatino Linotype" w:cs="Palatino Linotype"/>
          <w:sz w:val="22"/>
          <w:szCs w:val="22"/>
        </w:rPr>
        <w:t>TRECE DE AGOSTO</w:t>
      </w:r>
      <w:r w:rsidRPr="00F3404C">
        <w:rPr>
          <w:rFonts w:ascii="Palatino Linotype" w:eastAsia="Palatino Linotype" w:hAnsi="Palatino Linotype" w:cs="Palatino Linotype"/>
          <w:sz w:val="22"/>
          <w:szCs w:val="22"/>
        </w:rPr>
        <w:t xml:space="preserve"> DE DOS MIL VEINTICINCO, ANTE EL SECRETARIO TÉCNICO DEL PLENO ALEXIS TAPIA RAMÍREZ.</w:t>
      </w:r>
    </w:p>
    <w:p w14:paraId="7F4A1B36"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5902D0F0"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5C167DCC"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65E4E98D"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19E0BC63"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5DA7E699"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0D46641C"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607B488F"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749B6D3D"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09BAAE75"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59C36431"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37E793A7"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4A183E11"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1F11E832"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0D058DB9"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291AB798"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0101FD57"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4460B225" w14:textId="77777777" w:rsidR="00E70697" w:rsidRPr="00895150" w:rsidRDefault="00E70697" w:rsidP="00FE627E">
      <w:pPr>
        <w:spacing w:before="240" w:after="240" w:line="360" w:lineRule="auto"/>
        <w:ind w:right="-93"/>
        <w:jc w:val="both"/>
        <w:rPr>
          <w:rFonts w:ascii="Palatino Linotype" w:eastAsia="Palatino Linotype" w:hAnsi="Palatino Linotype" w:cs="Palatino Linotype"/>
          <w:sz w:val="22"/>
          <w:szCs w:val="22"/>
        </w:rPr>
      </w:pPr>
    </w:p>
    <w:p w14:paraId="4C9F107B" w14:textId="77777777" w:rsidR="00E70697" w:rsidRPr="00895150" w:rsidRDefault="00E70697" w:rsidP="00FE627E">
      <w:pPr>
        <w:spacing w:before="240" w:after="240" w:line="360" w:lineRule="auto"/>
        <w:ind w:right="49"/>
        <w:jc w:val="both"/>
        <w:rPr>
          <w:rFonts w:ascii="Palatino Linotype" w:eastAsia="Palatino Linotype" w:hAnsi="Palatino Linotype" w:cs="Palatino Linotype"/>
          <w:sz w:val="22"/>
          <w:szCs w:val="22"/>
        </w:rPr>
      </w:pPr>
    </w:p>
    <w:sectPr w:rsidR="00E70697" w:rsidRPr="00895150">
      <w:headerReference w:type="default" r:id="rId14"/>
      <w:footerReference w:type="default" r:id="rId15"/>
      <w:headerReference w:type="first" r:id="rId16"/>
      <w:footerReference w:type="first" r:id="rId1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63FE1" w14:textId="77777777" w:rsidR="00E11944" w:rsidRDefault="00E11944">
      <w:r>
        <w:separator/>
      </w:r>
    </w:p>
  </w:endnote>
  <w:endnote w:type="continuationSeparator" w:id="0">
    <w:p w14:paraId="2B34405A" w14:textId="77777777" w:rsidR="00E11944" w:rsidRDefault="00E11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CAD4A" w14:textId="77777777" w:rsidR="00C87217" w:rsidRDefault="00C8721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3404C">
      <w:rPr>
        <w:b/>
        <w:noProof/>
        <w:color w:val="000000"/>
      </w:rPr>
      <w:t>31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3404C">
      <w:rPr>
        <w:b/>
        <w:noProof/>
        <w:color w:val="000000"/>
      </w:rPr>
      <w:t>33</w:t>
    </w:r>
    <w:r>
      <w:rPr>
        <w:b/>
        <w:color w:val="000000"/>
      </w:rPr>
      <w:fldChar w:fldCharType="end"/>
    </w:r>
  </w:p>
  <w:p w14:paraId="3210B7F7" w14:textId="77777777" w:rsidR="00C87217" w:rsidRDefault="00C8721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B2EAD" w14:textId="77777777" w:rsidR="00C87217" w:rsidRDefault="00C8721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3404C">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3404C">
      <w:rPr>
        <w:b/>
        <w:noProof/>
        <w:color w:val="000000"/>
      </w:rPr>
      <w:t>33</w:t>
    </w:r>
    <w:r>
      <w:rPr>
        <w:b/>
        <w:color w:val="000000"/>
      </w:rPr>
      <w:fldChar w:fldCharType="end"/>
    </w:r>
  </w:p>
  <w:p w14:paraId="20BA732C" w14:textId="77777777" w:rsidR="00C87217" w:rsidRDefault="00C8721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7DD74" w14:textId="77777777" w:rsidR="00E11944" w:rsidRDefault="00E11944">
      <w:r>
        <w:separator/>
      </w:r>
    </w:p>
  </w:footnote>
  <w:footnote w:type="continuationSeparator" w:id="0">
    <w:p w14:paraId="0E39E987" w14:textId="77777777" w:rsidR="00E11944" w:rsidRDefault="00E11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65BE" w14:textId="77777777" w:rsidR="00C87217" w:rsidRDefault="00C87217">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D6F614A" wp14:editId="04F4129A">
          <wp:simplePos x="0" y="0"/>
          <wp:positionH relativeFrom="column">
            <wp:posOffset>0</wp:posOffset>
          </wp:positionH>
          <wp:positionV relativeFrom="paragraph">
            <wp:posOffset>-401954</wp:posOffset>
          </wp:positionV>
          <wp:extent cx="7809876" cy="10165823"/>
          <wp:effectExtent l="0" t="0" r="0" b="0"/>
          <wp:wrapNone/>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C87217" w14:paraId="1EF20D8E" w14:textId="77777777">
      <w:tc>
        <w:tcPr>
          <w:tcW w:w="2551" w:type="dxa"/>
          <w:vAlign w:val="center"/>
        </w:tcPr>
        <w:p w14:paraId="1714F494" w14:textId="77777777" w:rsidR="00C87217" w:rsidRDefault="00C872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19F7A158" w14:textId="77777777" w:rsidR="00C87217" w:rsidRDefault="00C872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4BF55CB3" w14:textId="0EC97FEF" w:rsidR="00C87217" w:rsidRDefault="00C872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05414/INFOEM/IP/RR/2025 y acumulados</w:t>
          </w:r>
        </w:p>
      </w:tc>
    </w:tr>
    <w:tr w:rsidR="00C87217" w14:paraId="094BD952" w14:textId="77777777">
      <w:trPr>
        <w:trHeight w:val="217"/>
      </w:trPr>
      <w:tc>
        <w:tcPr>
          <w:tcW w:w="2551" w:type="dxa"/>
          <w:vAlign w:val="center"/>
        </w:tcPr>
        <w:p w14:paraId="46FEC1D9" w14:textId="77777777" w:rsidR="00C87217" w:rsidRDefault="00C872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365F83B0" w14:textId="525C8A52" w:rsidR="00C87217" w:rsidRDefault="00C87217">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Tenancingo</w:t>
          </w:r>
        </w:p>
      </w:tc>
    </w:tr>
    <w:tr w:rsidR="00C87217" w14:paraId="1FC47E9B" w14:textId="77777777">
      <w:tc>
        <w:tcPr>
          <w:tcW w:w="2551" w:type="dxa"/>
          <w:vAlign w:val="center"/>
        </w:tcPr>
        <w:p w14:paraId="3DDCE539" w14:textId="77777777" w:rsidR="00C87217" w:rsidRDefault="00C872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5E528BA7" w14:textId="77777777" w:rsidR="00C87217" w:rsidRDefault="00C872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5039BA3A" w14:textId="77777777" w:rsidR="00C87217" w:rsidRDefault="00C8721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77C0B" w14:textId="77777777" w:rsidR="00C87217" w:rsidRDefault="00C87217">
    <w:pPr>
      <w:widowControl w:val="0"/>
      <w:pBdr>
        <w:top w:val="nil"/>
        <w:left w:val="nil"/>
        <w:bottom w:val="nil"/>
        <w:right w:val="nil"/>
        <w:between w:val="nil"/>
      </w:pBdr>
      <w:rPr>
        <w:rFonts w:ascii="Palatino Linotype" w:eastAsia="Palatino Linotype" w:hAnsi="Palatino Linotype" w:cs="Palatino Linotype"/>
        <w:sz w:val="22"/>
        <w:szCs w:val="22"/>
      </w:rPr>
    </w:pPr>
  </w:p>
  <w:tbl>
    <w:tblPr>
      <w:tblStyle w:val="af7"/>
      <w:tblW w:w="5603" w:type="dxa"/>
      <w:tblInd w:w="3611" w:type="dxa"/>
      <w:tblLayout w:type="fixed"/>
      <w:tblLook w:val="0400" w:firstRow="0" w:lastRow="0" w:firstColumn="0" w:lastColumn="0" w:noHBand="0" w:noVBand="1"/>
    </w:tblPr>
    <w:tblGrid>
      <w:gridCol w:w="2551"/>
      <w:gridCol w:w="3052"/>
    </w:tblGrid>
    <w:tr w:rsidR="00C87217" w14:paraId="7A4426B4" w14:textId="77777777">
      <w:tc>
        <w:tcPr>
          <w:tcW w:w="2551" w:type="dxa"/>
          <w:vAlign w:val="center"/>
        </w:tcPr>
        <w:p w14:paraId="4FEE7428" w14:textId="77777777" w:rsidR="00C87217" w:rsidRDefault="00C872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09EB0B49" w14:textId="77777777" w:rsidR="00C87217" w:rsidRDefault="00C872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191CA073" w14:textId="731428AD" w:rsidR="00C87217" w:rsidRDefault="00C872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05414/INFOEM/IP/RR/2025 y acumulados</w:t>
          </w:r>
        </w:p>
      </w:tc>
    </w:tr>
    <w:tr w:rsidR="00C87217" w14:paraId="0C503F36" w14:textId="77777777">
      <w:tc>
        <w:tcPr>
          <w:tcW w:w="2551" w:type="dxa"/>
          <w:vAlign w:val="center"/>
        </w:tcPr>
        <w:p w14:paraId="238DB9CF" w14:textId="77777777" w:rsidR="00C87217" w:rsidRDefault="00C872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r>
            <w:rPr>
              <w:noProof/>
            </w:rPr>
            <w:drawing>
              <wp:anchor distT="0" distB="0" distL="0" distR="0" simplePos="0" relativeHeight="251659264" behindDoc="1" locked="0" layoutInCell="1" hidden="0" allowOverlap="1" wp14:anchorId="227A52B2" wp14:editId="49C34BB5">
                <wp:simplePos x="0" y="0"/>
                <wp:positionH relativeFrom="column">
                  <wp:posOffset>-3248024</wp:posOffset>
                </wp:positionH>
                <wp:positionV relativeFrom="paragraph">
                  <wp:posOffset>-1014093</wp:posOffset>
                </wp:positionV>
                <wp:extent cx="7809865" cy="10165715"/>
                <wp:effectExtent l="0" t="0" r="0" b="0"/>
                <wp:wrapNone/>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c>
        <w:tcPr>
          <w:tcW w:w="3052" w:type="dxa"/>
          <w:vAlign w:val="center"/>
        </w:tcPr>
        <w:p w14:paraId="0F1DFBC4" w14:textId="0D4079F3" w:rsidR="00C87217" w:rsidRDefault="00091D0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 XXXXXXX XXXXXXXX </w:t>
          </w:r>
        </w:p>
      </w:tc>
    </w:tr>
    <w:tr w:rsidR="00C87217" w14:paraId="7A4B2CA6" w14:textId="77777777">
      <w:trPr>
        <w:trHeight w:val="152"/>
      </w:trPr>
      <w:tc>
        <w:tcPr>
          <w:tcW w:w="2551" w:type="dxa"/>
          <w:vAlign w:val="center"/>
        </w:tcPr>
        <w:p w14:paraId="7D95A626" w14:textId="77777777" w:rsidR="00C87217" w:rsidRDefault="00C87217">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7113EE19" w14:textId="77777777" w:rsidR="00C87217" w:rsidRDefault="00C87217">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24A21D4F" w14:textId="36B12285" w:rsidR="00C87217" w:rsidRDefault="00C87217">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Ayuntamiento de Tenancingo.</w:t>
          </w:r>
        </w:p>
      </w:tc>
    </w:tr>
    <w:tr w:rsidR="00C87217" w14:paraId="2C17082A" w14:textId="77777777">
      <w:tc>
        <w:tcPr>
          <w:tcW w:w="2551" w:type="dxa"/>
          <w:vAlign w:val="center"/>
        </w:tcPr>
        <w:p w14:paraId="30FCCB0D" w14:textId="77777777" w:rsidR="00C87217" w:rsidRDefault="00C872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6D06772E" w14:textId="77777777" w:rsidR="00C87217" w:rsidRDefault="00C872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0AA0EED4" w14:textId="77777777" w:rsidR="00C87217" w:rsidRDefault="00C87217">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6311"/>
    <w:multiLevelType w:val="multilevel"/>
    <w:tmpl w:val="A1E0B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9F43C1"/>
    <w:multiLevelType w:val="hybridMultilevel"/>
    <w:tmpl w:val="D14E30F2"/>
    <w:lvl w:ilvl="0" w:tplc="6F602D36">
      <w:start w:val="6"/>
      <w:numFmt w:val="bullet"/>
      <w:lvlText w:val="-"/>
      <w:lvlJc w:val="left"/>
      <w:pPr>
        <w:ind w:left="786" w:hanging="360"/>
      </w:pPr>
      <w:rPr>
        <w:rFonts w:ascii="Palatino Linotype" w:eastAsia="Palatino Linotype" w:hAnsi="Palatino Linotype" w:cs="Palatino Linotype" w:hint="default"/>
        <w:b/>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15:restartNumberingAfterBreak="0">
    <w:nsid w:val="106F2F2B"/>
    <w:multiLevelType w:val="multilevel"/>
    <w:tmpl w:val="838AC76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1637A2"/>
    <w:multiLevelType w:val="multilevel"/>
    <w:tmpl w:val="DDFED5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68F57A3"/>
    <w:multiLevelType w:val="multilevel"/>
    <w:tmpl w:val="95A8C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59806DD"/>
    <w:multiLevelType w:val="multilevel"/>
    <w:tmpl w:val="F8264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4D16BE"/>
    <w:multiLevelType w:val="multilevel"/>
    <w:tmpl w:val="55C49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EEF7B2C"/>
    <w:multiLevelType w:val="multilevel"/>
    <w:tmpl w:val="2780B9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7"/>
  </w:num>
  <w:num w:numId="4">
    <w:abstractNumId w:val="5"/>
  </w:num>
  <w:num w:numId="5">
    <w:abstractNumId w:val="4"/>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697"/>
    <w:rsid w:val="00007A0D"/>
    <w:rsid w:val="00014886"/>
    <w:rsid w:val="00091D09"/>
    <w:rsid w:val="001055F4"/>
    <w:rsid w:val="001E340B"/>
    <w:rsid w:val="002022B7"/>
    <w:rsid w:val="00297091"/>
    <w:rsid w:val="00310CF8"/>
    <w:rsid w:val="003277B0"/>
    <w:rsid w:val="00340F8F"/>
    <w:rsid w:val="00396E95"/>
    <w:rsid w:val="003C6837"/>
    <w:rsid w:val="00586263"/>
    <w:rsid w:val="005D1C5D"/>
    <w:rsid w:val="00673CFF"/>
    <w:rsid w:val="00895150"/>
    <w:rsid w:val="008B2975"/>
    <w:rsid w:val="00A358B3"/>
    <w:rsid w:val="00AA51A6"/>
    <w:rsid w:val="00B75B16"/>
    <w:rsid w:val="00C26649"/>
    <w:rsid w:val="00C87217"/>
    <w:rsid w:val="00D054CE"/>
    <w:rsid w:val="00DB7905"/>
    <w:rsid w:val="00E11944"/>
    <w:rsid w:val="00E70697"/>
    <w:rsid w:val="00EB436E"/>
    <w:rsid w:val="00F3404C"/>
    <w:rsid w:val="00FE627E"/>
    <w:rsid w:val="00FF6D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428627"/>
  <w15:docId w15:val="{1173E689-2C87-4B85-AA65-9532F9FF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top w:w="15" w:type="dxa"/>
        <w:left w:w="115" w:type="dxa"/>
        <w:bottom w:w="15" w:type="dxa"/>
        <w:right w:w="115" w:type="dxa"/>
      </w:tblCellMar>
    </w:tblPr>
  </w:style>
  <w:style w:type="table" w:customStyle="1" w:styleId="aa">
    <w:basedOn w:val="TableNormal2"/>
    <w:tblPr>
      <w:tblStyleRowBandSize w:val="1"/>
      <w:tblStyleColBandSize w:val="1"/>
      <w:tblCellMar>
        <w:top w:w="15" w:type="dxa"/>
        <w:left w:w="115" w:type="dxa"/>
        <w:bottom w:w="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top w:w="15" w:type="dxa"/>
        <w:left w:w="115" w:type="dxa"/>
        <w:bottom w:w="15" w:type="dxa"/>
        <w:right w:w="115" w:type="dxa"/>
      </w:tblCellMar>
    </w:tblPr>
  </w:style>
  <w:style w:type="table" w:customStyle="1" w:styleId="af2">
    <w:basedOn w:val="TableNormal1"/>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28871">
      <w:bodyDiv w:val="1"/>
      <w:marLeft w:val="0"/>
      <w:marRight w:val="0"/>
      <w:marTop w:val="0"/>
      <w:marBottom w:val="0"/>
      <w:divBdr>
        <w:top w:val="none" w:sz="0" w:space="0" w:color="auto"/>
        <w:left w:val="none" w:sz="0" w:space="0" w:color="auto"/>
        <w:bottom w:val="none" w:sz="0" w:space="0" w:color="auto"/>
        <w:right w:val="none" w:sz="0" w:space="0" w:color="auto"/>
      </w:divBdr>
    </w:div>
    <w:div w:id="167672082">
      <w:bodyDiv w:val="1"/>
      <w:marLeft w:val="0"/>
      <w:marRight w:val="0"/>
      <w:marTop w:val="0"/>
      <w:marBottom w:val="0"/>
      <w:divBdr>
        <w:top w:val="none" w:sz="0" w:space="0" w:color="auto"/>
        <w:left w:val="none" w:sz="0" w:space="0" w:color="auto"/>
        <w:bottom w:val="none" w:sz="0" w:space="0" w:color="auto"/>
        <w:right w:val="none" w:sz="0" w:space="0" w:color="auto"/>
      </w:divBdr>
    </w:div>
    <w:div w:id="278344243">
      <w:bodyDiv w:val="1"/>
      <w:marLeft w:val="0"/>
      <w:marRight w:val="0"/>
      <w:marTop w:val="0"/>
      <w:marBottom w:val="0"/>
      <w:divBdr>
        <w:top w:val="none" w:sz="0" w:space="0" w:color="auto"/>
        <w:left w:val="none" w:sz="0" w:space="0" w:color="auto"/>
        <w:bottom w:val="none" w:sz="0" w:space="0" w:color="auto"/>
        <w:right w:val="none" w:sz="0" w:space="0" w:color="auto"/>
      </w:divBdr>
    </w:div>
    <w:div w:id="953947089">
      <w:bodyDiv w:val="1"/>
      <w:marLeft w:val="0"/>
      <w:marRight w:val="0"/>
      <w:marTop w:val="0"/>
      <w:marBottom w:val="0"/>
      <w:divBdr>
        <w:top w:val="none" w:sz="0" w:space="0" w:color="auto"/>
        <w:left w:val="none" w:sz="0" w:space="0" w:color="auto"/>
        <w:bottom w:val="none" w:sz="0" w:space="0" w:color="auto"/>
        <w:right w:val="none" w:sz="0" w:space="0" w:color="auto"/>
      </w:divBdr>
    </w:div>
    <w:div w:id="1523860838">
      <w:bodyDiv w:val="1"/>
      <w:marLeft w:val="0"/>
      <w:marRight w:val="0"/>
      <w:marTop w:val="0"/>
      <w:marBottom w:val="0"/>
      <w:divBdr>
        <w:top w:val="none" w:sz="0" w:space="0" w:color="auto"/>
        <w:left w:val="none" w:sz="0" w:space="0" w:color="auto"/>
        <w:bottom w:val="none" w:sz="0" w:space="0" w:color="auto"/>
        <w:right w:val="none" w:sz="0" w:space="0" w:color="auto"/>
      </w:divBdr>
    </w:div>
    <w:div w:id="2021467188">
      <w:bodyDiv w:val="1"/>
      <w:marLeft w:val="0"/>
      <w:marRight w:val="0"/>
      <w:marTop w:val="0"/>
      <w:marBottom w:val="0"/>
      <w:divBdr>
        <w:top w:val="none" w:sz="0" w:space="0" w:color="auto"/>
        <w:left w:val="none" w:sz="0" w:space="0" w:color="auto"/>
        <w:bottom w:val="none" w:sz="0" w:space="0" w:color="auto"/>
        <w:right w:val="none" w:sz="0" w:space="0" w:color="auto"/>
      </w:divBdr>
    </w:div>
    <w:div w:id="2103640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f.gob.mx/nota_detalle.php?codigo=5492254&amp;fecha=28/07/2017"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ortalanterior.ine.mx/archivos2/tutoriales/sistemas/ApoyoInstitucional/SIF/docs/candidatos/folioFiscalFactura.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zp3CuQI63NQqW1BQ1G3Rz3Tidg==">CgMxLjAyCWguMWZvYjl0ZTIJaC4zem55c2g3Mg5oLnh4ZnhzY2wwaHZzdDIOaC42azdlcW9sMjBvNm4yDWguamwwZGxhc290NGY4AHIhMXNBTFVOSHJNLUZjTEZRMEJibXNNUkdUS1dEMlZXeDdL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7934</Words>
  <Characters>43637</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2025-08-15T19:46:00Z</cp:lastPrinted>
  <dcterms:created xsi:type="dcterms:W3CDTF">2025-09-03T22:09:00Z</dcterms:created>
  <dcterms:modified xsi:type="dcterms:W3CDTF">2025-09-03T22:09:00Z</dcterms:modified>
</cp:coreProperties>
</file>