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E1D" w:rsidRPr="00C739F0" w:rsidRDefault="005C4C15" w:rsidP="002519B2">
      <w:pPr>
        <w:spacing w:line="360" w:lineRule="auto"/>
        <w:ind w:right="-28"/>
        <w:jc w:val="both"/>
        <w:rPr>
          <w:rFonts w:ascii="Palatino Linotype" w:eastAsia="Palatino Linotype" w:hAnsi="Palatino Linotype" w:cs="Palatino Linotype"/>
          <w:color w:val="000000" w:themeColor="text1"/>
        </w:rPr>
      </w:pPr>
      <w:bookmarkStart w:id="0" w:name="_heading=h.1fob9te" w:colFirst="0" w:colLast="0"/>
      <w:bookmarkStart w:id="1" w:name="_GoBack"/>
      <w:bookmarkEnd w:id="0"/>
      <w:bookmarkEnd w:id="1"/>
      <w:r w:rsidRPr="00C739F0">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w:t>
      </w:r>
      <w:r w:rsidR="00A309EE" w:rsidRPr="00C739F0">
        <w:rPr>
          <w:rFonts w:ascii="Palatino Linotype" w:eastAsia="Palatino Linotype" w:hAnsi="Palatino Linotype" w:cs="Palatino Linotype"/>
          <w:color w:val="000000" w:themeColor="text1"/>
        </w:rPr>
        <w:t>stado</w:t>
      </w:r>
      <w:r w:rsidR="00E454A1" w:rsidRPr="00C739F0">
        <w:rPr>
          <w:rFonts w:ascii="Palatino Linotype" w:eastAsia="Palatino Linotype" w:hAnsi="Palatino Linotype" w:cs="Palatino Linotype"/>
          <w:color w:val="000000" w:themeColor="text1"/>
        </w:rPr>
        <w:t xml:space="preserve"> de México; </w:t>
      </w:r>
      <w:r w:rsidR="00E454A1" w:rsidRPr="00C739F0">
        <w:rPr>
          <w:rFonts w:ascii="Palatino Linotype" w:eastAsia="Palatino Linotype" w:hAnsi="Palatino Linotype" w:cs="Palatino Linotype"/>
          <w:b/>
          <w:color w:val="000000" w:themeColor="text1"/>
        </w:rPr>
        <w:t xml:space="preserve">de fecha </w:t>
      </w:r>
      <w:r w:rsidR="001A01D4" w:rsidRPr="00C739F0">
        <w:rPr>
          <w:rFonts w:ascii="Palatino Linotype" w:eastAsia="Palatino Linotype" w:hAnsi="Palatino Linotype" w:cs="Palatino Linotype"/>
          <w:b/>
          <w:color w:val="000000" w:themeColor="text1"/>
        </w:rPr>
        <w:t>dieciocho</w:t>
      </w:r>
      <w:r w:rsidR="00973D97">
        <w:rPr>
          <w:rFonts w:ascii="Palatino Linotype" w:eastAsia="Palatino Linotype" w:hAnsi="Palatino Linotype" w:cs="Palatino Linotype"/>
          <w:b/>
          <w:color w:val="000000" w:themeColor="text1"/>
        </w:rPr>
        <w:t xml:space="preserve"> (18)</w:t>
      </w:r>
      <w:r w:rsidR="00E454A1" w:rsidRPr="00C739F0">
        <w:rPr>
          <w:rFonts w:ascii="Palatino Linotype" w:eastAsia="Palatino Linotype" w:hAnsi="Palatino Linotype" w:cs="Palatino Linotype"/>
          <w:b/>
          <w:color w:val="000000" w:themeColor="text1"/>
        </w:rPr>
        <w:t xml:space="preserve"> </w:t>
      </w:r>
      <w:r w:rsidRPr="00C739F0">
        <w:rPr>
          <w:rFonts w:ascii="Palatino Linotype" w:eastAsia="Palatino Linotype" w:hAnsi="Palatino Linotype" w:cs="Palatino Linotype"/>
          <w:b/>
          <w:color w:val="000000" w:themeColor="text1"/>
        </w:rPr>
        <w:t xml:space="preserve">de </w:t>
      </w:r>
      <w:r w:rsidR="002D2B84" w:rsidRPr="00C739F0">
        <w:rPr>
          <w:rFonts w:ascii="Palatino Linotype" w:eastAsia="Palatino Linotype" w:hAnsi="Palatino Linotype" w:cs="Palatino Linotype"/>
          <w:b/>
          <w:color w:val="000000" w:themeColor="text1"/>
        </w:rPr>
        <w:t xml:space="preserve">junio de </w:t>
      </w:r>
      <w:r w:rsidRPr="00C739F0">
        <w:rPr>
          <w:rFonts w:ascii="Palatino Linotype" w:eastAsia="Palatino Linotype" w:hAnsi="Palatino Linotype" w:cs="Palatino Linotype"/>
          <w:b/>
          <w:color w:val="000000" w:themeColor="text1"/>
        </w:rPr>
        <w:t>dos mil veinticinco.</w:t>
      </w:r>
      <w:r w:rsidRPr="00C739F0">
        <w:rPr>
          <w:rFonts w:ascii="Palatino Linotype" w:eastAsia="Palatino Linotype" w:hAnsi="Palatino Linotype" w:cs="Palatino Linotype"/>
          <w:color w:val="000000" w:themeColor="text1"/>
        </w:rPr>
        <w:t xml:space="preserve"> </w:t>
      </w:r>
    </w:p>
    <w:p w:rsidR="00076E1D" w:rsidRPr="00C739F0" w:rsidRDefault="00076E1D" w:rsidP="002519B2">
      <w:pPr>
        <w:ind w:right="-28"/>
        <w:jc w:val="both"/>
        <w:rPr>
          <w:rFonts w:ascii="Palatino Linotype" w:eastAsia="Palatino Linotype" w:hAnsi="Palatino Linotype" w:cs="Palatino Linotype"/>
          <w:color w:val="000000" w:themeColor="text1"/>
        </w:rPr>
      </w:pPr>
    </w:p>
    <w:p w:rsidR="00076E1D" w:rsidRPr="00C739F0" w:rsidRDefault="005C4C15" w:rsidP="002519B2">
      <w:pPr>
        <w:spacing w:line="360" w:lineRule="auto"/>
        <w:ind w:right="-28"/>
        <w:jc w:val="both"/>
        <w:rPr>
          <w:rFonts w:ascii="Palatino Linotype" w:eastAsia="Palatino Linotype" w:hAnsi="Palatino Linotype" w:cs="Palatino Linotype"/>
          <w:b/>
          <w:color w:val="000000" w:themeColor="text1"/>
        </w:rPr>
      </w:pPr>
      <w:r w:rsidRPr="00C739F0">
        <w:rPr>
          <w:rFonts w:ascii="Palatino Linotype" w:eastAsia="Palatino Linotype" w:hAnsi="Palatino Linotype" w:cs="Palatino Linotype"/>
          <w:b/>
          <w:color w:val="000000" w:themeColor="text1"/>
        </w:rPr>
        <w:t>VISTO</w:t>
      </w:r>
      <w:r w:rsidRPr="00C739F0">
        <w:rPr>
          <w:rFonts w:ascii="Palatino Linotype" w:eastAsia="Palatino Linotype" w:hAnsi="Palatino Linotype" w:cs="Palatino Linotype"/>
          <w:color w:val="000000" w:themeColor="text1"/>
        </w:rPr>
        <w:t xml:space="preserve"> el expediente electrónico formado con motivo del Recurso de Revisión </w:t>
      </w:r>
      <w:r w:rsidR="00A309EE" w:rsidRPr="00C739F0">
        <w:rPr>
          <w:rFonts w:ascii="Palatino Linotype" w:eastAsia="Palatino Linotype" w:hAnsi="Palatino Linotype" w:cs="Palatino Linotype"/>
          <w:b/>
          <w:color w:val="000000" w:themeColor="text1"/>
        </w:rPr>
        <w:t>0</w:t>
      </w:r>
      <w:r w:rsidR="001A01D4" w:rsidRPr="00C739F0">
        <w:rPr>
          <w:rFonts w:ascii="Palatino Linotype" w:eastAsia="Palatino Linotype" w:hAnsi="Palatino Linotype" w:cs="Palatino Linotype"/>
          <w:b/>
          <w:color w:val="000000" w:themeColor="text1"/>
        </w:rPr>
        <w:t>2343</w:t>
      </w:r>
      <w:r w:rsidRPr="00C739F0">
        <w:rPr>
          <w:rFonts w:ascii="Palatino Linotype" w:eastAsia="Palatino Linotype" w:hAnsi="Palatino Linotype" w:cs="Palatino Linotype"/>
          <w:b/>
          <w:color w:val="000000" w:themeColor="text1"/>
        </w:rPr>
        <w:t>/INFOEM/IP/RR/202</w:t>
      </w:r>
      <w:r w:rsidR="002D2B84" w:rsidRPr="00C739F0">
        <w:rPr>
          <w:rFonts w:ascii="Palatino Linotype" w:eastAsia="Palatino Linotype" w:hAnsi="Palatino Linotype" w:cs="Palatino Linotype"/>
          <w:b/>
          <w:color w:val="000000" w:themeColor="text1"/>
        </w:rPr>
        <w:t>5</w:t>
      </w:r>
      <w:r w:rsidRPr="00C739F0">
        <w:rPr>
          <w:rFonts w:ascii="Palatino Linotype" w:eastAsia="Palatino Linotype" w:hAnsi="Palatino Linotype" w:cs="Palatino Linotype"/>
          <w:b/>
          <w:color w:val="000000" w:themeColor="text1"/>
        </w:rPr>
        <w:t xml:space="preserve">, </w:t>
      </w:r>
      <w:r w:rsidRPr="00C739F0">
        <w:rPr>
          <w:rFonts w:ascii="Palatino Linotype" w:eastAsia="Palatino Linotype" w:hAnsi="Palatino Linotype" w:cs="Palatino Linotype"/>
          <w:color w:val="000000" w:themeColor="text1"/>
        </w:rPr>
        <w:t xml:space="preserve">promovido por </w:t>
      </w:r>
      <w:r w:rsidR="00973D97">
        <w:rPr>
          <w:rFonts w:ascii="Palatino Linotype" w:eastAsia="Palatino Linotype" w:hAnsi="Palatino Linotype" w:cs="Palatino Linotype"/>
          <w:b/>
          <w:bCs/>
          <w:color w:val="000000" w:themeColor="text1"/>
        </w:rPr>
        <w:t>XXXX</w:t>
      </w:r>
      <w:r w:rsidRPr="00C739F0">
        <w:rPr>
          <w:rFonts w:ascii="Palatino Linotype" w:eastAsia="Palatino Linotype" w:hAnsi="Palatino Linotype" w:cs="Palatino Linotype"/>
          <w:b/>
          <w:color w:val="000000" w:themeColor="text1"/>
        </w:rPr>
        <w:t xml:space="preserve">, </w:t>
      </w:r>
      <w:r w:rsidRPr="00C739F0">
        <w:rPr>
          <w:rFonts w:ascii="Palatino Linotype" w:eastAsia="Palatino Linotype" w:hAnsi="Palatino Linotype" w:cs="Palatino Linotype"/>
          <w:color w:val="000000" w:themeColor="text1"/>
        </w:rPr>
        <w:t xml:space="preserve">a quien en lo sucesivo se le denominará </w:t>
      </w:r>
      <w:r w:rsidR="002D2B84" w:rsidRPr="00C739F0">
        <w:rPr>
          <w:rFonts w:ascii="Palatino Linotype" w:eastAsia="Palatino Linotype" w:hAnsi="Palatino Linotype" w:cs="Palatino Linotype"/>
          <w:color w:val="000000" w:themeColor="text1"/>
        </w:rPr>
        <w:t xml:space="preserve">EL </w:t>
      </w:r>
      <w:r w:rsidRPr="00C739F0">
        <w:rPr>
          <w:rFonts w:ascii="Palatino Linotype" w:eastAsia="Palatino Linotype" w:hAnsi="Palatino Linotype" w:cs="Palatino Linotype"/>
          <w:b/>
          <w:color w:val="000000" w:themeColor="text1"/>
        </w:rPr>
        <w:t>RECURRENTE</w:t>
      </w:r>
      <w:r w:rsidRPr="00C739F0">
        <w:rPr>
          <w:rFonts w:ascii="Palatino Linotype" w:eastAsia="Palatino Linotype" w:hAnsi="Palatino Linotype" w:cs="Palatino Linotype"/>
          <w:color w:val="000000" w:themeColor="text1"/>
        </w:rPr>
        <w:t>, en contra de la respuesta de</w:t>
      </w:r>
      <w:r w:rsidR="00A309EE" w:rsidRPr="00C739F0">
        <w:rPr>
          <w:rFonts w:ascii="Palatino Linotype" w:eastAsia="Palatino Linotype" w:hAnsi="Palatino Linotype" w:cs="Palatino Linotype"/>
          <w:color w:val="000000" w:themeColor="text1"/>
        </w:rPr>
        <w:t xml:space="preserve"> </w:t>
      </w:r>
      <w:r w:rsidRPr="00C739F0">
        <w:rPr>
          <w:rFonts w:ascii="Palatino Linotype" w:eastAsia="Palatino Linotype" w:hAnsi="Palatino Linotype" w:cs="Palatino Linotype"/>
          <w:color w:val="000000" w:themeColor="text1"/>
        </w:rPr>
        <w:t>l</w:t>
      </w:r>
      <w:r w:rsidR="00A309EE" w:rsidRPr="00C739F0">
        <w:rPr>
          <w:rFonts w:ascii="Palatino Linotype" w:eastAsia="Palatino Linotype" w:hAnsi="Palatino Linotype" w:cs="Palatino Linotype"/>
          <w:color w:val="000000" w:themeColor="text1"/>
        </w:rPr>
        <w:t xml:space="preserve">a </w:t>
      </w:r>
      <w:r w:rsidR="00E454A1" w:rsidRPr="00C739F0">
        <w:rPr>
          <w:rFonts w:ascii="Palatino Linotype" w:eastAsia="Palatino Linotype" w:hAnsi="Palatino Linotype" w:cs="Palatino Linotype"/>
          <w:b/>
          <w:color w:val="000000" w:themeColor="text1"/>
        </w:rPr>
        <w:t>Secretaría de Finanzas</w:t>
      </w:r>
      <w:r w:rsidRPr="00C739F0">
        <w:rPr>
          <w:rFonts w:ascii="Palatino Linotype" w:eastAsia="Palatino Linotype" w:hAnsi="Palatino Linotype" w:cs="Palatino Linotype"/>
          <w:b/>
          <w:color w:val="000000" w:themeColor="text1"/>
        </w:rPr>
        <w:t>,</w:t>
      </w:r>
      <w:r w:rsidRPr="00C739F0">
        <w:rPr>
          <w:rFonts w:ascii="Palatino Linotype" w:eastAsia="Palatino Linotype" w:hAnsi="Palatino Linotype" w:cs="Palatino Linotype"/>
          <w:color w:val="000000" w:themeColor="text1"/>
        </w:rPr>
        <w:t xml:space="preserve"> en adelante el</w:t>
      </w:r>
      <w:r w:rsidRPr="00C739F0">
        <w:rPr>
          <w:rFonts w:ascii="Palatino Linotype" w:eastAsia="Palatino Linotype" w:hAnsi="Palatino Linotype" w:cs="Palatino Linotype"/>
          <w:b/>
          <w:color w:val="000000" w:themeColor="text1"/>
        </w:rPr>
        <w:t xml:space="preserve"> SUJETO OBLIGADO</w:t>
      </w:r>
      <w:r w:rsidRPr="00C739F0">
        <w:rPr>
          <w:rFonts w:ascii="Palatino Linotype" w:eastAsia="Palatino Linotype" w:hAnsi="Palatino Linotype" w:cs="Palatino Linotype"/>
          <w:color w:val="000000" w:themeColor="text1"/>
        </w:rPr>
        <w:t xml:space="preserve">, por lo que se procede a dictar la presente resolución, con base en los siguientes: </w:t>
      </w:r>
    </w:p>
    <w:p w:rsidR="00A309EE" w:rsidRPr="00C739F0" w:rsidRDefault="00A309EE" w:rsidP="002519B2">
      <w:pPr>
        <w:ind w:right="-28"/>
        <w:jc w:val="both"/>
        <w:rPr>
          <w:rFonts w:ascii="Palatino Linotype" w:eastAsia="Palatino Linotype" w:hAnsi="Palatino Linotype" w:cs="Palatino Linotype"/>
          <w:color w:val="000000" w:themeColor="text1"/>
        </w:rPr>
      </w:pPr>
    </w:p>
    <w:p w:rsidR="00076E1D" w:rsidRPr="00C739F0" w:rsidRDefault="005C4C15" w:rsidP="002519B2">
      <w:pPr>
        <w:keepNext/>
        <w:keepLines/>
        <w:spacing w:line="360" w:lineRule="auto"/>
        <w:ind w:right="-28"/>
        <w:jc w:val="center"/>
        <w:rPr>
          <w:rFonts w:ascii="Palatino Linotype" w:eastAsia="Palatino Linotype" w:hAnsi="Palatino Linotype" w:cs="Palatino Linotype"/>
          <w:b/>
          <w:color w:val="000000" w:themeColor="text1"/>
        </w:rPr>
      </w:pPr>
      <w:bookmarkStart w:id="2" w:name="_heading=h.gjdgxs" w:colFirst="0" w:colLast="0"/>
      <w:bookmarkEnd w:id="2"/>
      <w:r w:rsidRPr="00C739F0">
        <w:rPr>
          <w:rFonts w:ascii="Palatino Linotype" w:eastAsia="Palatino Linotype" w:hAnsi="Palatino Linotype" w:cs="Palatino Linotype"/>
          <w:b/>
          <w:color w:val="000000" w:themeColor="text1"/>
        </w:rPr>
        <w:t>A N T E C E D E N T E S</w:t>
      </w:r>
    </w:p>
    <w:p w:rsidR="00076E1D" w:rsidRPr="00C739F0" w:rsidRDefault="00076E1D" w:rsidP="002519B2">
      <w:pPr>
        <w:ind w:right="-28"/>
        <w:rPr>
          <w:rFonts w:ascii="Palatino Linotype" w:eastAsia="Palatino Linotype" w:hAnsi="Palatino Linotype" w:cs="Palatino Linotype"/>
          <w:color w:val="000000" w:themeColor="text1"/>
        </w:rPr>
      </w:pPr>
    </w:p>
    <w:p w:rsidR="00076E1D"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 xml:space="preserve">El </w:t>
      </w:r>
      <w:r w:rsidR="00E454A1" w:rsidRPr="00C739F0">
        <w:rPr>
          <w:rFonts w:ascii="Palatino Linotype" w:eastAsia="Palatino Linotype" w:hAnsi="Palatino Linotype" w:cs="Palatino Linotype"/>
          <w:b/>
          <w:color w:val="000000" w:themeColor="text1"/>
        </w:rPr>
        <w:t>diecisiete de febrero</w:t>
      </w:r>
      <w:r w:rsidRPr="00C739F0">
        <w:rPr>
          <w:rFonts w:ascii="Palatino Linotype" w:eastAsia="Palatino Linotype" w:hAnsi="Palatino Linotype" w:cs="Palatino Linotype"/>
          <w:b/>
          <w:color w:val="000000" w:themeColor="text1"/>
        </w:rPr>
        <w:t xml:space="preserve"> de dos mil veinti</w:t>
      </w:r>
      <w:r w:rsidR="00E454A1" w:rsidRPr="00C739F0">
        <w:rPr>
          <w:rFonts w:ascii="Palatino Linotype" w:eastAsia="Palatino Linotype" w:hAnsi="Palatino Linotype" w:cs="Palatino Linotype"/>
          <w:b/>
          <w:color w:val="000000" w:themeColor="text1"/>
        </w:rPr>
        <w:t>cinco</w:t>
      </w:r>
      <w:r w:rsidRPr="00C739F0">
        <w:rPr>
          <w:rFonts w:ascii="Palatino Linotype" w:eastAsia="Palatino Linotype" w:hAnsi="Palatino Linotype" w:cs="Palatino Linotype"/>
          <w:color w:val="000000" w:themeColor="text1"/>
        </w:rPr>
        <w:t xml:space="preserve">, </w:t>
      </w:r>
      <w:r w:rsidR="004452B2" w:rsidRPr="00C739F0">
        <w:rPr>
          <w:rFonts w:ascii="Palatino Linotype" w:eastAsia="Palatino Linotype" w:hAnsi="Palatino Linotype" w:cs="Palatino Linotype"/>
          <w:color w:val="000000" w:themeColor="text1"/>
        </w:rPr>
        <w:t xml:space="preserve">se presentó ante el </w:t>
      </w:r>
      <w:r w:rsidR="004452B2" w:rsidRPr="00C739F0">
        <w:rPr>
          <w:rFonts w:ascii="Palatino Linotype" w:eastAsia="Palatino Linotype" w:hAnsi="Palatino Linotype" w:cs="Palatino Linotype"/>
          <w:b/>
          <w:color w:val="000000" w:themeColor="text1"/>
        </w:rPr>
        <w:t xml:space="preserve">SUJETO OBLIGADO </w:t>
      </w:r>
      <w:r w:rsidR="004452B2" w:rsidRPr="00C739F0">
        <w:rPr>
          <w:rFonts w:ascii="Palatino Linotype" w:eastAsia="Palatino Linotype" w:hAnsi="Palatino Linotype" w:cs="Palatino Linotype"/>
          <w:color w:val="000000" w:themeColor="text1"/>
        </w:rPr>
        <w:t xml:space="preserve">vía </w:t>
      </w:r>
      <w:r w:rsidR="00E454A1" w:rsidRPr="00C739F0">
        <w:rPr>
          <w:rFonts w:ascii="Palatino Linotype" w:eastAsia="Palatino Linotype" w:hAnsi="Palatino Linotype" w:cs="Palatino Linotype"/>
          <w:color w:val="000000" w:themeColor="text1"/>
        </w:rPr>
        <w:t>S</w:t>
      </w:r>
      <w:r w:rsidR="004452B2" w:rsidRPr="00C739F0">
        <w:rPr>
          <w:rFonts w:ascii="Palatino Linotype" w:eastAsia="Palatino Linotype" w:hAnsi="Palatino Linotype" w:cs="Palatino Linotype"/>
          <w:color w:val="000000" w:themeColor="text1"/>
        </w:rPr>
        <w:t>is</w:t>
      </w:r>
      <w:r w:rsidR="001A01D4" w:rsidRPr="00C739F0">
        <w:rPr>
          <w:rFonts w:ascii="Palatino Linotype" w:eastAsia="Palatino Linotype" w:hAnsi="Palatino Linotype" w:cs="Palatino Linotype"/>
          <w:color w:val="000000" w:themeColor="text1"/>
        </w:rPr>
        <w:t>tema de Acceso a la Información</w:t>
      </w:r>
      <w:r w:rsidR="004452B2" w:rsidRPr="00C739F0">
        <w:rPr>
          <w:rFonts w:ascii="Palatino Linotype" w:eastAsia="Palatino Linotype" w:hAnsi="Palatino Linotype" w:cs="Palatino Linotype"/>
          <w:color w:val="000000" w:themeColor="text1"/>
        </w:rPr>
        <w:t xml:space="preserve"> </w:t>
      </w:r>
      <w:r w:rsidRPr="00C739F0">
        <w:rPr>
          <w:rFonts w:ascii="Palatino Linotype" w:eastAsia="Palatino Linotype" w:hAnsi="Palatino Linotype" w:cs="Palatino Linotype"/>
          <w:color w:val="000000" w:themeColor="text1"/>
        </w:rPr>
        <w:t xml:space="preserve">(SAIMEX), </w:t>
      </w:r>
      <w:r w:rsidR="004452B2" w:rsidRPr="00C739F0">
        <w:rPr>
          <w:rFonts w:ascii="Palatino Linotype" w:eastAsia="Palatino Linotype" w:hAnsi="Palatino Linotype" w:cs="Palatino Linotype"/>
          <w:color w:val="000000" w:themeColor="text1"/>
        </w:rPr>
        <w:t xml:space="preserve">la </w:t>
      </w:r>
      <w:r w:rsidRPr="00C739F0">
        <w:rPr>
          <w:rFonts w:ascii="Palatino Linotype" w:eastAsia="Palatino Linotype" w:hAnsi="Palatino Linotype" w:cs="Palatino Linotype"/>
          <w:color w:val="000000" w:themeColor="text1"/>
        </w:rPr>
        <w:t xml:space="preserve">solicitud de información </w:t>
      </w:r>
      <w:r w:rsidR="004452B2" w:rsidRPr="00C739F0">
        <w:rPr>
          <w:rFonts w:ascii="Palatino Linotype" w:eastAsia="Palatino Linotype" w:hAnsi="Palatino Linotype" w:cs="Palatino Linotype"/>
          <w:color w:val="000000" w:themeColor="text1"/>
        </w:rPr>
        <w:t xml:space="preserve">pública registrada </w:t>
      </w:r>
      <w:r w:rsidRPr="00C739F0">
        <w:rPr>
          <w:rFonts w:ascii="Palatino Linotype" w:eastAsia="Palatino Linotype" w:hAnsi="Palatino Linotype" w:cs="Palatino Linotype"/>
          <w:color w:val="000000" w:themeColor="text1"/>
        </w:rPr>
        <w:t>con el número de expediente</w:t>
      </w:r>
      <w:r w:rsidRPr="00C739F0">
        <w:rPr>
          <w:rFonts w:ascii="Palatino Linotype" w:eastAsia="Palatino Linotype" w:hAnsi="Palatino Linotype" w:cs="Palatino Linotype"/>
          <w:b/>
          <w:color w:val="000000" w:themeColor="text1"/>
        </w:rPr>
        <w:t xml:space="preserve"> </w:t>
      </w:r>
      <w:r w:rsidR="001A01D4" w:rsidRPr="00C739F0">
        <w:rPr>
          <w:rFonts w:ascii="Palatino Linotype" w:eastAsia="Palatino Linotype" w:hAnsi="Palatino Linotype" w:cs="Palatino Linotype"/>
          <w:b/>
          <w:bCs/>
          <w:color w:val="000000" w:themeColor="text1"/>
        </w:rPr>
        <w:t>00171/SF/IP/2025</w:t>
      </w:r>
      <w:r w:rsidRPr="00C739F0">
        <w:rPr>
          <w:rFonts w:ascii="Palatino Linotype" w:eastAsia="Palatino Linotype" w:hAnsi="Palatino Linotype" w:cs="Palatino Linotype"/>
          <w:color w:val="000000" w:themeColor="text1"/>
        </w:rPr>
        <w:t>, en la que se solicitó:</w:t>
      </w:r>
    </w:p>
    <w:p w:rsidR="00076E1D" w:rsidRPr="00C739F0" w:rsidRDefault="00076E1D" w:rsidP="002519B2">
      <w:pPr>
        <w:ind w:right="-28"/>
        <w:jc w:val="both"/>
        <w:rPr>
          <w:rFonts w:ascii="Palatino Linotype" w:eastAsia="Palatino Linotype" w:hAnsi="Palatino Linotype" w:cs="Palatino Linotype"/>
          <w:color w:val="000000" w:themeColor="text1"/>
        </w:rPr>
      </w:pPr>
    </w:p>
    <w:p w:rsidR="00076E1D" w:rsidRPr="00C739F0" w:rsidRDefault="005C4C15" w:rsidP="002519B2">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C739F0">
        <w:rPr>
          <w:rFonts w:ascii="Palatino Linotype" w:eastAsia="Palatino Linotype" w:hAnsi="Palatino Linotype" w:cs="Palatino Linotype"/>
          <w:i/>
          <w:color w:val="000000" w:themeColor="text1"/>
        </w:rPr>
        <w:t>“</w:t>
      </w:r>
      <w:r w:rsidR="001A01D4" w:rsidRPr="00C739F0">
        <w:rPr>
          <w:rFonts w:ascii="Palatino Linotype" w:hAnsi="Palatino Linotype"/>
          <w:i/>
          <w:color w:val="000000" w:themeColor="text1"/>
        </w:rPr>
        <w:t xml:space="preserve">Toluca, Méx., a 16 de febrero 2025 PAULINA MORENO GARCIA SECRETARIA DE FINANZAS ESTADO DE MEXICO PRESENTE Anticipando un cordial saludo, el que suscribe el presente oficio de petición, con los siguientes datos de identificación como servidor público: NOMBRE: </w:t>
      </w:r>
      <w:r w:rsidR="00973D97">
        <w:rPr>
          <w:rFonts w:ascii="Palatino Linotype" w:hAnsi="Palatino Linotype"/>
          <w:i/>
          <w:color w:val="000000" w:themeColor="text1"/>
        </w:rPr>
        <w:t>XXXX</w:t>
      </w:r>
      <w:r w:rsidR="001A01D4" w:rsidRPr="00C739F0">
        <w:rPr>
          <w:rFonts w:ascii="Palatino Linotype" w:hAnsi="Palatino Linotype"/>
          <w:i/>
          <w:color w:val="000000" w:themeColor="text1"/>
        </w:rPr>
        <w:t xml:space="preserve"> CURP: </w:t>
      </w:r>
      <w:r w:rsidR="00973D97">
        <w:rPr>
          <w:rFonts w:ascii="Palatino Linotype" w:hAnsi="Palatino Linotype"/>
          <w:i/>
          <w:color w:val="000000" w:themeColor="text1"/>
        </w:rPr>
        <w:t>XXXX</w:t>
      </w:r>
      <w:r w:rsidR="001A01D4" w:rsidRPr="00C739F0">
        <w:rPr>
          <w:rFonts w:ascii="Palatino Linotype" w:hAnsi="Palatino Linotype"/>
          <w:i/>
          <w:color w:val="000000" w:themeColor="text1"/>
        </w:rPr>
        <w:t xml:space="preserve"> RFC: </w:t>
      </w:r>
      <w:r w:rsidR="00973D97">
        <w:rPr>
          <w:rFonts w:ascii="Palatino Linotype" w:hAnsi="Palatino Linotype"/>
          <w:i/>
          <w:color w:val="000000" w:themeColor="text1"/>
        </w:rPr>
        <w:t>XXXX</w:t>
      </w:r>
      <w:r w:rsidR="001A01D4" w:rsidRPr="00C739F0">
        <w:rPr>
          <w:rFonts w:ascii="Palatino Linotype" w:hAnsi="Palatino Linotype"/>
          <w:i/>
          <w:color w:val="000000" w:themeColor="text1"/>
        </w:rPr>
        <w:t xml:space="preserve"> ADSCRPICION DE PLANTEL: CEMSAD 23 MAYALTEPEC CATEGORIA: RESPONSABLE DE CENTRO "C" NUMERO DE EMPLEADO </w:t>
      </w:r>
      <w:r w:rsidR="001A01D4" w:rsidRPr="00C739F0">
        <w:rPr>
          <w:rFonts w:ascii="Palatino Linotype" w:hAnsi="Palatino Linotype"/>
          <w:i/>
          <w:color w:val="000000" w:themeColor="text1"/>
        </w:rPr>
        <w:lastRenderedPageBreak/>
        <w:t xml:space="preserve">O SERVIDOR PUBLICO: 1258 El que suscribe y atendiendo a que estoy solicitando datos personales acredito mi personalidad con la credencial de elector que adjunto a la presente solicitud en archivo pdf;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DIA DEL SERVIDOR PUBLICO • GRATIF X ESTUDIOS SUPERIORES OTROS PAGOS: • PAGO APLICACIÓN DE EXANI I OTRAS PERCEPCIONES: • PRIMA VACACIONAL • ISR PRIMA VACACIONAL • PAGO DE AGUINALDO • ISR AGUINALDO DEDUCCIONES: • CUOTAS DEL SIS.CAPITALIZ 1.4 • ISSEMYM 4.625 • ISSEMYM 6.1 • I.S.R. • AJUSTE ISSEMYM • CAJA DE AHORRO ATAYA • DESC. GNP VIDA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esta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 </w:t>
      </w:r>
      <w:r w:rsidR="00973D97">
        <w:rPr>
          <w:rFonts w:ascii="Palatino Linotype" w:hAnsi="Palatino Linotype"/>
          <w:i/>
          <w:color w:val="000000" w:themeColor="text1"/>
        </w:rPr>
        <w:t>XXXX</w:t>
      </w:r>
      <w:r w:rsidR="00E454A1" w:rsidRPr="00C739F0">
        <w:rPr>
          <w:rFonts w:ascii="Palatino Linotype" w:hAnsi="Palatino Linotype"/>
          <w:i/>
          <w:color w:val="000000" w:themeColor="text1"/>
        </w:rPr>
        <w:t>”</w:t>
      </w:r>
      <w:r w:rsidR="00E454A1" w:rsidRPr="00C739F0">
        <w:rPr>
          <w:rFonts w:ascii="Palatino Linotype" w:eastAsia="Palatino Linotype" w:hAnsi="Palatino Linotype" w:cs="Palatino Linotype"/>
          <w:i/>
          <w:color w:val="000000" w:themeColor="text1"/>
        </w:rPr>
        <w:t xml:space="preserve"> </w:t>
      </w:r>
      <w:r w:rsidRPr="00C739F0">
        <w:rPr>
          <w:rFonts w:ascii="Palatino Linotype" w:eastAsia="Palatino Linotype" w:hAnsi="Palatino Linotype" w:cs="Palatino Linotype"/>
          <w:i/>
          <w:color w:val="000000" w:themeColor="text1"/>
        </w:rPr>
        <w:t xml:space="preserve">(Sic) </w:t>
      </w:r>
    </w:p>
    <w:p w:rsidR="00076E1D" w:rsidRPr="00C739F0" w:rsidRDefault="00076E1D" w:rsidP="002519B2">
      <w:pPr>
        <w:pBdr>
          <w:top w:val="nil"/>
          <w:left w:val="nil"/>
          <w:bottom w:val="nil"/>
          <w:right w:val="nil"/>
          <w:between w:val="nil"/>
        </w:pBdr>
        <w:ind w:right="-28"/>
        <w:jc w:val="both"/>
        <w:rPr>
          <w:rFonts w:ascii="Palatino Linotype" w:eastAsia="Palatino Linotype" w:hAnsi="Palatino Linotype" w:cs="Palatino Linotype"/>
          <w:color w:val="000000" w:themeColor="text1"/>
        </w:rPr>
      </w:pPr>
    </w:p>
    <w:p w:rsidR="00E454A1" w:rsidRPr="00C739F0" w:rsidRDefault="00E454A1" w:rsidP="002519B2">
      <w:pPr>
        <w:pStyle w:val="Prrafodelista"/>
        <w:numPr>
          <w:ilvl w:val="0"/>
          <w:numId w:val="18"/>
        </w:numPr>
        <w:pBdr>
          <w:top w:val="nil"/>
          <w:left w:val="nil"/>
          <w:bottom w:val="nil"/>
          <w:right w:val="nil"/>
          <w:between w:val="nil"/>
        </w:pBdr>
        <w:ind w:left="0" w:right="-28"/>
        <w:jc w:val="both"/>
        <w:rPr>
          <w:rFonts w:ascii="Palatino Linotype" w:eastAsia="Palatino Linotype" w:hAnsi="Palatino Linotype" w:cs="Palatino Linotype"/>
          <w:color w:val="000000" w:themeColor="text1"/>
          <w:sz w:val="24"/>
        </w:rPr>
      </w:pPr>
      <w:r w:rsidRPr="00C739F0">
        <w:rPr>
          <w:rFonts w:ascii="Palatino Linotype" w:eastAsia="Palatino Linotype" w:hAnsi="Palatino Linotype" w:cs="Palatino Linotype"/>
          <w:color w:val="000000" w:themeColor="text1"/>
          <w:sz w:val="24"/>
        </w:rPr>
        <w:t>Archivos electrónicos adjuntos:</w:t>
      </w:r>
    </w:p>
    <w:p w:rsidR="001A01D4" w:rsidRPr="00C739F0" w:rsidRDefault="002F7F22" w:rsidP="002519B2">
      <w:pPr>
        <w:numPr>
          <w:ilvl w:val="0"/>
          <w:numId w:val="21"/>
        </w:numPr>
        <w:spacing w:before="100" w:beforeAutospacing="1" w:after="100" w:afterAutospacing="1" w:line="360" w:lineRule="auto"/>
        <w:ind w:left="0" w:right="-28"/>
        <w:jc w:val="both"/>
        <w:rPr>
          <w:rFonts w:ascii="Palatino Linotype" w:hAnsi="Palatino Linotype" w:cs="Arial"/>
          <w:color w:val="000000" w:themeColor="text1"/>
        </w:rPr>
      </w:pPr>
      <w:hyperlink r:id="rId8" w:tgtFrame="_blank" w:history="1">
        <w:r w:rsidR="001A01D4" w:rsidRPr="00C739F0">
          <w:rPr>
            <w:rStyle w:val="Hipervnculo"/>
            <w:rFonts w:ascii="Palatino Linotype" w:hAnsi="Palatino Linotype" w:cs="Arial"/>
            <w:b/>
            <w:bCs/>
            <w:color w:val="000000" w:themeColor="text1"/>
          </w:rPr>
          <w:t>12 INE HHSE.pdf</w:t>
        </w:r>
      </w:hyperlink>
      <w:r w:rsidR="001A01D4" w:rsidRPr="00C739F0">
        <w:rPr>
          <w:rFonts w:ascii="Palatino Linotype" w:hAnsi="Palatino Linotype" w:cs="Arial"/>
          <w:color w:val="000000" w:themeColor="text1"/>
        </w:rPr>
        <w:t>: identificación oficial emitida por el Instituto Nacional de Electoral (INE), del Recurrente.</w:t>
      </w:r>
    </w:p>
    <w:p w:rsidR="001A01D4" w:rsidRPr="00C739F0" w:rsidRDefault="002F7F22" w:rsidP="002519B2">
      <w:pPr>
        <w:numPr>
          <w:ilvl w:val="0"/>
          <w:numId w:val="21"/>
        </w:numPr>
        <w:spacing w:before="100" w:beforeAutospacing="1" w:after="100" w:afterAutospacing="1" w:line="360" w:lineRule="auto"/>
        <w:ind w:left="0" w:right="-28"/>
        <w:jc w:val="both"/>
        <w:rPr>
          <w:rFonts w:ascii="Palatino Linotype" w:hAnsi="Palatino Linotype" w:cs="Arial"/>
          <w:b/>
          <w:bCs/>
          <w:color w:val="000000" w:themeColor="text1"/>
          <w:lang w:val="es-ES"/>
        </w:rPr>
      </w:pPr>
      <w:hyperlink r:id="rId9" w:tgtFrame="_blank" w:history="1">
        <w:r w:rsidR="001A01D4" w:rsidRPr="00C739F0">
          <w:rPr>
            <w:rStyle w:val="Hipervnculo"/>
            <w:rFonts w:ascii="Palatino Linotype" w:hAnsi="Palatino Linotype" w:cs="Arial"/>
            <w:b/>
            <w:bCs/>
            <w:color w:val="000000" w:themeColor="text1"/>
          </w:rPr>
          <w:t>15_ANEXO DE EJECUCION MEXICO 0236_24.pdf</w:t>
        </w:r>
      </w:hyperlink>
      <w:r w:rsidR="001A01D4" w:rsidRPr="00C739F0">
        <w:rPr>
          <w:rFonts w:ascii="Palatino Linotype" w:hAnsi="Palatino Linotype" w:cs="Arial"/>
          <w:color w:val="000000" w:themeColor="text1"/>
        </w:rPr>
        <w:t xml:space="preserve">: </w:t>
      </w:r>
      <w:r w:rsidR="001A01D4" w:rsidRPr="00C739F0">
        <w:rPr>
          <w:rFonts w:ascii="Palatino Linotype" w:hAnsi="Palatino Linotype" w:cs="Arial"/>
          <w:color w:val="000000" w:themeColor="text1"/>
          <w:lang w:val="es-ES"/>
        </w:rPr>
        <w:t>Anexo de ejecución celebrado entre la Secretaría de Educación Pública, la secretaria de Finanzas del Gobierno del Estado de México y la Secretaría de Educación del Gobierno del Estado de México, consistente en 15 -quince- fojas.</w:t>
      </w:r>
    </w:p>
    <w:p w:rsidR="00050A15" w:rsidRPr="00C739F0" w:rsidRDefault="00050A15" w:rsidP="002519B2">
      <w:pPr>
        <w:pBdr>
          <w:top w:val="nil"/>
          <w:left w:val="nil"/>
          <w:bottom w:val="nil"/>
          <w:right w:val="nil"/>
          <w:between w:val="nil"/>
        </w:pBdr>
        <w:ind w:right="-28"/>
        <w:jc w:val="both"/>
        <w:rPr>
          <w:rFonts w:ascii="Palatino Linotype" w:eastAsia="Palatino Linotype" w:hAnsi="Palatino Linotype" w:cs="Palatino Linotype"/>
          <w:color w:val="000000" w:themeColor="text1"/>
        </w:rPr>
      </w:pPr>
    </w:p>
    <w:p w:rsidR="00076E1D"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 xml:space="preserve">Se hace constar que se señaló como modalidad de entrega de la información a través del </w:t>
      </w:r>
      <w:r w:rsidRPr="00C739F0">
        <w:rPr>
          <w:rFonts w:ascii="Palatino Linotype" w:eastAsia="Palatino Linotype" w:hAnsi="Palatino Linotype" w:cs="Palatino Linotype"/>
          <w:b/>
          <w:color w:val="000000" w:themeColor="text1"/>
        </w:rPr>
        <w:t>SAIMEX.</w:t>
      </w:r>
    </w:p>
    <w:p w:rsidR="00076E1D" w:rsidRPr="00C739F0" w:rsidRDefault="00076E1D" w:rsidP="002519B2">
      <w:pPr>
        <w:ind w:right="-28"/>
        <w:jc w:val="both"/>
        <w:rPr>
          <w:rFonts w:ascii="Palatino Linotype" w:eastAsia="Palatino Linotype" w:hAnsi="Palatino Linotype" w:cs="Palatino Linotype"/>
          <w:color w:val="000000" w:themeColor="text1"/>
        </w:rPr>
      </w:pPr>
    </w:p>
    <w:p w:rsidR="00076E1D"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 xml:space="preserve">El </w:t>
      </w:r>
      <w:r w:rsidR="001A01D4" w:rsidRPr="00C739F0">
        <w:rPr>
          <w:rFonts w:ascii="Palatino Linotype" w:eastAsia="Palatino Linotype" w:hAnsi="Palatino Linotype" w:cs="Palatino Linotype"/>
          <w:b/>
          <w:color w:val="000000" w:themeColor="text1"/>
        </w:rPr>
        <w:t>veinte</w:t>
      </w:r>
      <w:r w:rsidR="00E454A1" w:rsidRPr="00C739F0">
        <w:rPr>
          <w:rFonts w:ascii="Palatino Linotype" w:eastAsia="Palatino Linotype" w:hAnsi="Palatino Linotype" w:cs="Palatino Linotype"/>
          <w:b/>
          <w:color w:val="000000" w:themeColor="text1"/>
        </w:rPr>
        <w:t xml:space="preserve"> de febrero de dos mil veinticinco</w:t>
      </w:r>
      <w:r w:rsidRPr="00C739F0">
        <w:rPr>
          <w:rFonts w:ascii="Palatino Linotype" w:eastAsia="Palatino Linotype" w:hAnsi="Palatino Linotype" w:cs="Palatino Linotype"/>
          <w:color w:val="000000" w:themeColor="text1"/>
        </w:rPr>
        <w:t xml:space="preserve">, el </w:t>
      </w:r>
      <w:r w:rsidRPr="00C739F0">
        <w:rPr>
          <w:rFonts w:ascii="Palatino Linotype" w:eastAsia="Palatino Linotype" w:hAnsi="Palatino Linotype" w:cs="Palatino Linotype"/>
          <w:b/>
          <w:color w:val="000000" w:themeColor="text1"/>
        </w:rPr>
        <w:t>SUJETO OBLIGADO</w:t>
      </w:r>
      <w:r w:rsidRPr="00C739F0">
        <w:rPr>
          <w:rFonts w:ascii="Palatino Linotype" w:eastAsia="Palatino Linotype" w:hAnsi="Palatino Linotype" w:cs="Palatino Linotype"/>
          <w:b/>
          <w:i/>
          <w:color w:val="000000" w:themeColor="text1"/>
        </w:rPr>
        <w:t xml:space="preserve"> </w:t>
      </w:r>
      <w:r w:rsidRPr="00C739F0">
        <w:rPr>
          <w:rFonts w:ascii="Palatino Linotype" w:eastAsia="Palatino Linotype" w:hAnsi="Palatino Linotype" w:cs="Palatino Linotype"/>
          <w:color w:val="000000" w:themeColor="text1"/>
        </w:rPr>
        <w:t>dio respuesta a la solicitud de información, en los siguientes términos:</w:t>
      </w:r>
    </w:p>
    <w:tbl>
      <w:tblPr>
        <w:tblW w:w="7867" w:type="dxa"/>
        <w:jc w:val="center"/>
        <w:tblCellSpacing w:w="0" w:type="dxa"/>
        <w:tblCellMar>
          <w:left w:w="0" w:type="dxa"/>
          <w:right w:w="0" w:type="dxa"/>
        </w:tblCellMar>
        <w:tblLook w:val="04A0" w:firstRow="1" w:lastRow="0" w:firstColumn="1" w:lastColumn="0" w:noHBand="0" w:noVBand="1"/>
      </w:tblPr>
      <w:tblGrid>
        <w:gridCol w:w="7867"/>
      </w:tblGrid>
      <w:tr w:rsidR="002D2B84" w:rsidRPr="00C739F0" w:rsidTr="00647D49">
        <w:trPr>
          <w:trHeight w:val="319"/>
          <w:tblCellSpacing w:w="0" w:type="dxa"/>
          <w:jc w:val="center"/>
        </w:trPr>
        <w:tc>
          <w:tcPr>
            <w:tcW w:w="0" w:type="auto"/>
            <w:vAlign w:val="center"/>
            <w:hideMark/>
          </w:tcPr>
          <w:p w:rsidR="00647D49" w:rsidRPr="00C739F0" w:rsidRDefault="00647D49" w:rsidP="002519B2">
            <w:pPr>
              <w:ind w:right="-28"/>
              <w:jc w:val="right"/>
              <w:rPr>
                <w:rFonts w:ascii="Palatino Linotype" w:hAnsi="Palatino Linotype"/>
                <w:i/>
                <w:color w:val="000000" w:themeColor="text1"/>
              </w:rPr>
            </w:pPr>
            <w:r w:rsidRPr="00C739F0">
              <w:rPr>
                <w:rFonts w:ascii="Palatino Linotype" w:hAnsi="Palatino Linotype"/>
                <w:i/>
                <w:color w:val="000000" w:themeColor="text1"/>
              </w:rPr>
              <w:br/>
              <w:t>“Metepec, México a 20 de Febrero de 2025</w:t>
            </w:r>
          </w:p>
        </w:tc>
      </w:tr>
      <w:tr w:rsidR="002D2B84" w:rsidRPr="00C739F0" w:rsidTr="00647D49">
        <w:trPr>
          <w:trHeight w:val="319"/>
          <w:tblCellSpacing w:w="0" w:type="dxa"/>
          <w:jc w:val="center"/>
        </w:trPr>
        <w:tc>
          <w:tcPr>
            <w:tcW w:w="0" w:type="auto"/>
            <w:vAlign w:val="center"/>
            <w:hideMark/>
          </w:tcPr>
          <w:p w:rsidR="00647D49" w:rsidRPr="00C739F0" w:rsidRDefault="00647D49" w:rsidP="002519B2">
            <w:pPr>
              <w:ind w:right="-28"/>
              <w:jc w:val="right"/>
              <w:rPr>
                <w:rFonts w:ascii="Palatino Linotype" w:hAnsi="Palatino Linotype"/>
                <w:i/>
                <w:color w:val="000000" w:themeColor="text1"/>
              </w:rPr>
            </w:pPr>
            <w:r w:rsidRPr="00C739F0">
              <w:rPr>
                <w:rFonts w:ascii="Palatino Linotype" w:hAnsi="Palatino Linotype"/>
                <w:i/>
                <w:color w:val="000000" w:themeColor="text1"/>
              </w:rPr>
              <w:t>Nombre del solicitante: C. Solicitante</w:t>
            </w:r>
          </w:p>
        </w:tc>
      </w:tr>
      <w:tr w:rsidR="002D2B84" w:rsidRPr="00C739F0" w:rsidTr="00647D49">
        <w:trPr>
          <w:trHeight w:val="319"/>
          <w:tblCellSpacing w:w="0" w:type="dxa"/>
          <w:jc w:val="center"/>
        </w:trPr>
        <w:tc>
          <w:tcPr>
            <w:tcW w:w="0" w:type="auto"/>
            <w:vAlign w:val="center"/>
            <w:hideMark/>
          </w:tcPr>
          <w:p w:rsidR="00647D49" w:rsidRPr="00C739F0" w:rsidRDefault="00647D49" w:rsidP="002519B2">
            <w:pPr>
              <w:ind w:right="-28"/>
              <w:jc w:val="right"/>
              <w:rPr>
                <w:rFonts w:ascii="Palatino Linotype" w:hAnsi="Palatino Linotype"/>
                <w:i/>
                <w:color w:val="000000" w:themeColor="text1"/>
              </w:rPr>
            </w:pPr>
            <w:r w:rsidRPr="00C739F0">
              <w:rPr>
                <w:rFonts w:ascii="Palatino Linotype" w:hAnsi="Palatino Linotype"/>
                <w:i/>
                <w:color w:val="000000" w:themeColor="text1"/>
              </w:rPr>
              <w:t>Folio de la solicitud: 00171/SF/IP/2025</w:t>
            </w:r>
          </w:p>
        </w:tc>
      </w:tr>
      <w:tr w:rsidR="002D2B84" w:rsidRPr="00C739F0" w:rsidTr="00647D49">
        <w:trPr>
          <w:trHeight w:val="479"/>
          <w:tblCellSpacing w:w="0" w:type="dxa"/>
          <w:jc w:val="center"/>
        </w:trPr>
        <w:tc>
          <w:tcPr>
            <w:tcW w:w="0" w:type="auto"/>
            <w:vAlign w:val="center"/>
            <w:hideMark/>
          </w:tcPr>
          <w:p w:rsidR="00647D49" w:rsidRPr="00C739F0" w:rsidRDefault="00647D49" w:rsidP="002519B2">
            <w:pPr>
              <w:ind w:right="-28"/>
              <w:jc w:val="right"/>
              <w:rPr>
                <w:rFonts w:ascii="Palatino Linotype" w:hAnsi="Palatino Linotype"/>
                <w:i/>
                <w:color w:val="000000" w:themeColor="text1"/>
              </w:rPr>
            </w:pPr>
          </w:p>
        </w:tc>
      </w:tr>
      <w:tr w:rsidR="002D2B84" w:rsidRPr="00C739F0" w:rsidTr="00647D49">
        <w:trPr>
          <w:trHeight w:val="159"/>
          <w:tblCellSpacing w:w="0" w:type="dxa"/>
          <w:jc w:val="center"/>
        </w:trPr>
        <w:tc>
          <w:tcPr>
            <w:tcW w:w="0" w:type="auto"/>
            <w:vAlign w:val="center"/>
            <w:hideMark/>
          </w:tcPr>
          <w:p w:rsidR="00647D49" w:rsidRPr="00C739F0" w:rsidRDefault="00647D49" w:rsidP="002519B2">
            <w:pPr>
              <w:ind w:right="-28"/>
              <w:jc w:val="center"/>
              <w:rPr>
                <w:rFonts w:ascii="Palatino Linotype" w:hAnsi="Palatino Linotype"/>
                <w:i/>
                <w:color w:val="000000" w:themeColor="text1"/>
              </w:rPr>
            </w:pPr>
          </w:p>
        </w:tc>
      </w:tr>
      <w:tr w:rsidR="002D2B84" w:rsidRPr="00C739F0" w:rsidTr="00647D49">
        <w:trPr>
          <w:trHeight w:val="399"/>
          <w:tblCellSpacing w:w="0" w:type="dxa"/>
          <w:jc w:val="center"/>
        </w:trPr>
        <w:tc>
          <w:tcPr>
            <w:tcW w:w="0" w:type="auto"/>
            <w:vAlign w:val="center"/>
            <w:hideMark/>
          </w:tcPr>
          <w:p w:rsidR="00647D49" w:rsidRPr="00C739F0" w:rsidRDefault="00647D49" w:rsidP="002519B2">
            <w:pPr>
              <w:ind w:right="-28"/>
              <w:rPr>
                <w:rFonts w:ascii="Palatino Linotype" w:hAnsi="Palatino Linotype"/>
                <w:i/>
                <w:color w:val="000000" w:themeColor="text1"/>
              </w:rPr>
            </w:pPr>
          </w:p>
        </w:tc>
      </w:tr>
      <w:tr w:rsidR="002D2B84" w:rsidRPr="00C739F0" w:rsidTr="00647D49">
        <w:trPr>
          <w:trHeight w:val="159"/>
          <w:tblCellSpacing w:w="0" w:type="dxa"/>
          <w:jc w:val="center"/>
        </w:trPr>
        <w:tc>
          <w:tcPr>
            <w:tcW w:w="0" w:type="auto"/>
            <w:vAlign w:val="center"/>
            <w:hideMark/>
          </w:tcPr>
          <w:p w:rsidR="00647D49" w:rsidRPr="00C739F0" w:rsidRDefault="00647D49" w:rsidP="002519B2">
            <w:pPr>
              <w:ind w:right="-28"/>
              <w:rPr>
                <w:rFonts w:ascii="Palatino Linotype" w:hAnsi="Palatino Linotype"/>
                <w:i/>
                <w:color w:val="000000" w:themeColor="text1"/>
              </w:rPr>
            </w:pPr>
            <w:r w:rsidRPr="00C739F0">
              <w:rPr>
                <w:rFonts w:ascii="Palatino Linotype" w:hAnsi="Palatino Linotype"/>
                <w:i/>
                <w:color w:val="000000" w:themeColor="text1"/>
              </w:rPr>
              <w:t>Sobre el particular, sírvase encontrar en archivo adjunto copia del Acuerdo de Incompetencia de fecha 18 de febrero de 2025, mediante el cual se detalla incompetencia de este Sujeto Obligado</w:t>
            </w:r>
          </w:p>
        </w:tc>
      </w:tr>
      <w:tr w:rsidR="002D2B84" w:rsidRPr="00C739F0" w:rsidTr="00647D49">
        <w:trPr>
          <w:trHeight w:val="399"/>
          <w:tblCellSpacing w:w="0" w:type="dxa"/>
          <w:jc w:val="center"/>
        </w:trPr>
        <w:tc>
          <w:tcPr>
            <w:tcW w:w="0" w:type="auto"/>
            <w:vAlign w:val="center"/>
            <w:hideMark/>
          </w:tcPr>
          <w:p w:rsidR="00647D49" w:rsidRPr="00C739F0" w:rsidRDefault="00647D49" w:rsidP="002519B2">
            <w:pPr>
              <w:ind w:right="-28"/>
              <w:rPr>
                <w:rFonts w:ascii="Palatino Linotype" w:hAnsi="Palatino Linotype"/>
                <w:i/>
                <w:color w:val="000000" w:themeColor="text1"/>
              </w:rPr>
            </w:pPr>
          </w:p>
        </w:tc>
      </w:tr>
      <w:tr w:rsidR="002D2B84" w:rsidRPr="00C739F0" w:rsidTr="00647D49">
        <w:trPr>
          <w:trHeight w:val="159"/>
          <w:tblCellSpacing w:w="0" w:type="dxa"/>
          <w:jc w:val="center"/>
        </w:trPr>
        <w:tc>
          <w:tcPr>
            <w:tcW w:w="0" w:type="auto"/>
            <w:vAlign w:val="center"/>
            <w:hideMark/>
          </w:tcPr>
          <w:p w:rsidR="00647D49" w:rsidRPr="00C739F0" w:rsidRDefault="00647D49" w:rsidP="002519B2">
            <w:pPr>
              <w:ind w:right="-28"/>
              <w:jc w:val="center"/>
              <w:rPr>
                <w:rFonts w:ascii="Palatino Linotype" w:hAnsi="Palatino Linotype"/>
                <w:i/>
                <w:color w:val="000000" w:themeColor="text1"/>
              </w:rPr>
            </w:pPr>
          </w:p>
        </w:tc>
      </w:tr>
      <w:tr w:rsidR="002D2B84" w:rsidRPr="00C739F0" w:rsidTr="00647D49">
        <w:trPr>
          <w:trHeight w:val="159"/>
          <w:tblCellSpacing w:w="0" w:type="dxa"/>
          <w:jc w:val="center"/>
        </w:trPr>
        <w:tc>
          <w:tcPr>
            <w:tcW w:w="0" w:type="auto"/>
            <w:vAlign w:val="center"/>
            <w:hideMark/>
          </w:tcPr>
          <w:p w:rsidR="00647D49" w:rsidRPr="00C739F0" w:rsidRDefault="00647D49" w:rsidP="002519B2">
            <w:pPr>
              <w:ind w:right="-28"/>
              <w:rPr>
                <w:rFonts w:ascii="Palatino Linotype" w:hAnsi="Palatino Linotype"/>
                <w:i/>
                <w:color w:val="000000" w:themeColor="text1"/>
              </w:rPr>
            </w:pPr>
          </w:p>
        </w:tc>
      </w:tr>
      <w:tr w:rsidR="002D2B84" w:rsidRPr="00C739F0" w:rsidTr="00647D49">
        <w:trPr>
          <w:trHeight w:val="159"/>
          <w:tblCellSpacing w:w="0" w:type="dxa"/>
          <w:jc w:val="center"/>
        </w:trPr>
        <w:tc>
          <w:tcPr>
            <w:tcW w:w="0" w:type="auto"/>
            <w:vAlign w:val="center"/>
            <w:hideMark/>
          </w:tcPr>
          <w:p w:rsidR="00647D49" w:rsidRPr="00C739F0" w:rsidRDefault="00647D49" w:rsidP="002519B2">
            <w:pPr>
              <w:ind w:right="-28"/>
              <w:rPr>
                <w:rFonts w:ascii="Palatino Linotype" w:hAnsi="Palatino Linotype"/>
                <w:i/>
                <w:color w:val="000000" w:themeColor="text1"/>
              </w:rPr>
            </w:pPr>
            <w:r w:rsidRPr="00C739F0">
              <w:rPr>
                <w:rFonts w:ascii="Palatino Linotype" w:hAnsi="Palatino Linotype"/>
                <w:i/>
                <w:color w:val="000000" w:themeColor="text1"/>
              </w:rPr>
              <w:t>ATENTAMENTE</w:t>
            </w:r>
          </w:p>
        </w:tc>
      </w:tr>
      <w:tr w:rsidR="002D2B84" w:rsidRPr="00C739F0" w:rsidTr="00647D49">
        <w:trPr>
          <w:trHeight w:val="239"/>
          <w:tblCellSpacing w:w="0" w:type="dxa"/>
          <w:jc w:val="center"/>
        </w:trPr>
        <w:tc>
          <w:tcPr>
            <w:tcW w:w="0" w:type="auto"/>
            <w:vAlign w:val="center"/>
            <w:hideMark/>
          </w:tcPr>
          <w:p w:rsidR="00647D49" w:rsidRPr="00C739F0" w:rsidRDefault="00647D49" w:rsidP="002519B2">
            <w:pPr>
              <w:ind w:right="-28"/>
              <w:rPr>
                <w:rFonts w:ascii="Palatino Linotype" w:hAnsi="Palatino Linotype"/>
                <w:i/>
                <w:color w:val="000000" w:themeColor="text1"/>
              </w:rPr>
            </w:pPr>
          </w:p>
        </w:tc>
      </w:tr>
      <w:tr w:rsidR="00647D49" w:rsidRPr="00C739F0" w:rsidTr="00647D49">
        <w:trPr>
          <w:trHeight w:val="159"/>
          <w:tblCellSpacing w:w="0" w:type="dxa"/>
          <w:jc w:val="center"/>
        </w:trPr>
        <w:tc>
          <w:tcPr>
            <w:tcW w:w="0" w:type="auto"/>
            <w:vAlign w:val="center"/>
            <w:hideMark/>
          </w:tcPr>
          <w:p w:rsidR="00647D49" w:rsidRPr="00C739F0" w:rsidRDefault="00647D49" w:rsidP="002519B2">
            <w:pPr>
              <w:ind w:right="-28"/>
              <w:rPr>
                <w:rFonts w:ascii="Palatino Linotype" w:hAnsi="Palatino Linotype"/>
                <w:i/>
                <w:color w:val="000000" w:themeColor="text1"/>
              </w:rPr>
            </w:pPr>
            <w:r w:rsidRPr="00C739F0">
              <w:rPr>
                <w:rFonts w:ascii="Palatino Linotype" w:hAnsi="Palatino Linotype"/>
                <w:i/>
                <w:color w:val="000000" w:themeColor="text1"/>
              </w:rPr>
              <w:t>Lic en Economía David Arturo Gómez Becerril”</w:t>
            </w:r>
          </w:p>
        </w:tc>
      </w:tr>
    </w:tbl>
    <w:p w:rsidR="00E454A1" w:rsidRDefault="00E454A1" w:rsidP="002519B2">
      <w:pPr>
        <w:ind w:right="-28"/>
        <w:jc w:val="both"/>
        <w:rPr>
          <w:rFonts w:ascii="Palatino Linotype" w:eastAsia="Verdana" w:hAnsi="Palatino Linotype" w:cs="Verdana"/>
          <w:color w:val="000000" w:themeColor="text1"/>
        </w:rPr>
      </w:pPr>
    </w:p>
    <w:p w:rsidR="00973D97" w:rsidRDefault="00973D97" w:rsidP="002519B2">
      <w:pPr>
        <w:ind w:right="-28"/>
        <w:jc w:val="both"/>
        <w:rPr>
          <w:rFonts w:ascii="Palatino Linotype" w:eastAsia="Verdana" w:hAnsi="Palatino Linotype" w:cs="Verdana"/>
          <w:color w:val="000000" w:themeColor="text1"/>
        </w:rPr>
      </w:pPr>
    </w:p>
    <w:p w:rsidR="00973D97" w:rsidRDefault="00973D97" w:rsidP="002519B2">
      <w:pPr>
        <w:ind w:right="-28"/>
        <w:jc w:val="both"/>
        <w:rPr>
          <w:rFonts w:ascii="Palatino Linotype" w:eastAsia="Verdana" w:hAnsi="Palatino Linotype" w:cs="Verdana"/>
          <w:color w:val="000000" w:themeColor="text1"/>
        </w:rPr>
      </w:pPr>
    </w:p>
    <w:p w:rsidR="00973D97" w:rsidRPr="00C739F0" w:rsidRDefault="00973D97" w:rsidP="002519B2">
      <w:pPr>
        <w:ind w:right="-28"/>
        <w:jc w:val="both"/>
        <w:rPr>
          <w:rFonts w:ascii="Palatino Linotype" w:eastAsia="Verdana" w:hAnsi="Palatino Linotype" w:cs="Verdana"/>
          <w:color w:val="000000" w:themeColor="text1"/>
        </w:rPr>
      </w:pPr>
    </w:p>
    <w:p w:rsidR="00E454A1" w:rsidRPr="00C739F0" w:rsidRDefault="00E454A1" w:rsidP="002519B2">
      <w:pPr>
        <w:pStyle w:val="Prrafodelista"/>
        <w:numPr>
          <w:ilvl w:val="0"/>
          <w:numId w:val="18"/>
        </w:numPr>
        <w:ind w:left="0" w:right="-28"/>
        <w:jc w:val="both"/>
        <w:rPr>
          <w:rFonts w:ascii="Palatino Linotype" w:eastAsia="Verdana" w:hAnsi="Palatino Linotype" w:cs="Verdana"/>
          <w:color w:val="000000" w:themeColor="text1"/>
          <w:sz w:val="24"/>
        </w:rPr>
      </w:pPr>
      <w:r w:rsidRPr="00C739F0">
        <w:rPr>
          <w:rFonts w:ascii="Palatino Linotype" w:eastAsia="Verdana" w:hAnsi="Palatino Linotype" w:cs="Verdana"/>
          <w:color w:val="000000" w:themeColor="text1"/>
          <w:sz w:val="24"/>
        </w:rPr>
        <w:lastRenderedPageBreak/>
        <w:t>Archivos electrónicos adjuntos:</w:t>
      </w:r>
    </w:p>
    <w:p w:rsidR="00E454A1" w:rsidRPr="00C739F0" w:rsidRDefault="002F7F22" w:rsidP="002519B2">
      <w:pPr>
        <w:pStyle w:val="Prrafodelista"/>
        <w:numPr>
          <w:ilvl w:val="0"/>
          <w:numId w:val="23"/>
        </w:numPr>
        <w:spacing w:line="360" w:lineRule="auto"/>
        <w:ind w:left="0" w:right="-28"/>
        <w:jc w:val="both"/>
        <w:rPr>
          <w:rFonts w:ascii="Palatino Linotype" w:hAnsi="Palatino Linotype"/>
          <w:color w:val="000000" w:themeColor="text1"/>
          <w:sz w:val="24"/>
        </w:rPr>
      </w:pPr>
      <w:hyperlink r:id="rId10" w:tgtFrame="_blank" w:history="1">
        <w:r w:rsidR="00647D49" w:rsidRPr="00C739F0">
          <w:rPr>
            <w:rStyle w:val="Hipervnculo"/>
            <w:rFonts w:ascii="Palatino Linotype" w:hAnsi="Palatino Linotype" w:cs="Arial"/>
            <w:b/>
            <w:bCs/>
            <w:color w:val="000000" w:themeColor="text1"/>
            <w:sz w:val="24"/>
          </w:rPr>
          <w:t>00171 ACUERDO DE INCOMPETENCIA .pdf</w:t>
        </w:r>
      </w:hyperlink>
      <w:r w:rsidR="003F5679" w:rsidRPr="00C739F0">
        <w:rPr>
          <w:rFonts w:ascii="Palatino Linotype" w:hAnsi="Palatino Linotype"/>
          <w:color w:val="000000" w:themeColor="text1"/>
          <w:sz w:val="24"/>
        </w:rPr>
        <w:t>:</w:t>
      </w:r>
      <w:r w:rsidR="00050A15" w:rsidRPr="00C739F0">
        <w:rPr>
          <w:rFonts w:ascii="Palatino Linotype" w:hAnsi="Palatino Linotype"/>
          <w:color w:val="000000" w:themeColor="text1"/>
          <w:sz w:val="24"/>
        </w:rPr>
        <w:t xml:space="preserve"> Documento consistente en la copia digitalizada del Acuerdo de Incompetencia de la solicitud de </w:t>
      </w:r>
      <w:r w:rsidR="00647D49" w:rsidRPr="00C739F0">
        <w:rPr>
          <w:rFonts w:ascii="Palatino Linotype" w:hAnsi="Palatino Linotype"/>
          <w:color w:val="000000" w:themeColor="text1"/>
          <w:sz w:val="24"/>
        </w:rPr>
        <w:t>información pública número 00171</w:t>
      </w:r>
      <w:r w:rsidR="00050A15" w:rsidRPr="00C739F0">
        <w:rPr>
          <w:rFonts w:ascii="Palatino Linotype" w:hAnsi="Palatino Linotype"/>
          <w:color w:val="000000" w:themeColor="text1"/>
          <w:sz w:val="24"/>
        </w:rPr>
        <w:t>/SF/IP/2025.</w:t>
      </w:r>
    </w:p>
    <w:p w:rsidR="00E454A1" w:rsidRPr="00C739F0" w:rsidRDefault="00E454A1" w:rsidP="002519B2">
      <w:pPr>
        <w:ind w:right="-28"/>
        <w:jc w:val="both"/>
        <w:rPr>
          <w:rFonts w:ascii="Palatino Linotype" w:eastAsia="Palatino Linotype" w:hAnsi="Palatino Linotype" w:cs="Palatino Linotype"/>
          <w:i/>
          <w:color w:val="000000" w:themeColor="text1"/>
        </w:rPr>
      </w:pPr>
    </w:p>
    <w:p w:rsidR="003F5679" w:rsidRPr="00C739F0" w:rsidRDefault="003F5679"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E</w:t>
      </w:r>
      <w:r w:rsidR="005C4C15" w:rsidRPr="00C739F0">
        <w:rPr>
          <w:rFonts w:ascii="Palatino Linotype" w:eastAsia="Palatino Linotype" w:hAnsi="Palatino Linotype" w:cs="Palatino Linotype"/>
          <w:color w:val="000000" w:themeColor="text1"/>
        </w:rPr>
        <w:t>l</w:t>
      </w:r>
      <w:r w:rsidR="005C4C15" w:rsidRPr="00C739F0">
        <w:rPr>
          <w:rFonts w:ascii="Palatino Linotype" w:eastAsia="Palatino Linotype" w:hAnsi="Palatino Linotype" w:cs="Palatino Linotype"/>
          <w:b/>
          <w:color w:val="000000" w:themeColor="text1"/>
        </w:rPr>
        <w:t xml:space="preserve"> </w:t>
      </w:r>
      <w:r w:rsidR="00647D49" w:rsidRPr="00C739F0">
        <w:rPr>
          <w:rFonts w:ascii="Palatino Linotype" w:eastAsia="Palatino Linotype" w:hAnsi="Palatino Linotype" w:cs="Palatino Linotype"/>
          <w:b/>
          <w:color w:val="000000" w:themeColor="text1"/>
        </w:rPr>
        <w:t>dos de marzo de dos mil veinticinco</w:t>
      </w:r>
      <w:r w:rsidR="005C4C15" w:rsidRPr="00C739F0">
        <w:rPr>
          <w:rFonts w:ascii="Palatino Linotype" w:eastAsia="Palatino Linotype" w:hAnsi="Palatino Linotype" w:cs="Palatino Linotype"/>
          <w:color w:val="000000" w:themeColor="text1"/>
        </w:rPr>
        <w:t>,</w:t>
      </w:r>
      <w:r w:rsidR="005C4C15" w:rsidRPr="00C739F0">
        <w:rPr>
          <w:rFonts w:ascii="Palatino Linotype" w:eastAsia="Palatino Linotype" w:hAnsi="Palatino Linotype" w:cs="Palatino Linotype"/>
          <w:b/>
          <w:color w:val="000000" w:themeColor="text1"/>
        </w:rPr>
        <w:t xml:space="preserve"> </w:t>
      </w:r>
      <w:r w:rsidR="005C4C15" w:rsidRPr="00C739F0">
        <w:rPr>
          <w:rFonts w:ascii="Palatino Linotype" w:eastAsia="Palatino Linotype" w:hAnsi="Palatino Linotype" w:cs="Palatino Linotype"/>
          <w:color w:val="000000" w:themeColor="text1"/>
        </w:rPr>
        <w:t xml:space="preserve">el </w:t>
      </w:r>
      <w:r w:rsidR="005C4C15" w:rsidRPr="00C739F0">
        <w:rPr>
          <w:rFonts w:ascii="Palatino Linotype" w:eastAsia="Palatino Linotype" w:hAnsi="Palatino Linotype" w:cs="Palatino Linotype"/>
          <w:b/>
          <w:color w:val="000000" w:themeColor="text1"/>
        </w:rPr>
        <w:t>RECURRENTE</w:t>
      </w:r>
      <w:r w:rsidR="005C4C15" w:rsidRPr="00C739F0">
        <w:rPr>
          <w:rFonts w:ascii="Palatino Linotype" w:eastAsia="Palatino Linotype" w:hAnsi="Palatino Linotype" w:cs="Palatino Linotype"/>
          <w:color w:val="000000" w:themeColor="text1"/>
        </w:rPr>
        <w:t xml:space="preserve"> interpuso Recurso de Revisión, el cual se registró con el número de expediente: </w:t>
      </w:r>
      <w:r w:rsidR="00647D49" w:rsidRPr="00C739F0">
        <w:rPr>
          <w:rFonts w:ascii="Palatino Linotype" w:eastAsia="Palatino Linotype" w:hAnsi="Palatino Linotype" w:cs="Palatino Linotype"/>
          <w:b/>
          <w:color w:val="000000" w:themeColor="text1"/>
        </w:rPr>
        <w:t>02343</w:t>
      </w:r>
      <w:r w:rsidR="00EB2E61" w:rsidRPr="00C739F0">
        <w:rPr>
          <w:rFonts w:ascii="Palatino Linotype" w:eastAsia="Palatino Linotype" w:hAnsi="Palatino Linotype" w:cs="Palatino Linotype"/>
          <w:b/>
          <w:color w:val="000000" w:themeColor="text1"/>
        </w:rPr>
        <w:t>/INFOEM/IP/RR/2025</w:t>
      </w:r>
      <w:r w:rsidRPr="00C739F0">
        <w:rPr>
          <w:rFonts w:ascii="Palatino Linotype" w:eastAsia="Palatino Linotype" w:hAnsi="Palatino Linotype" w:cs="Palatino Linotype"/>
          <w:color w:val="000000" w:themeColor="text1"/>
        </w:rPr>
        <w:t>, señalando como:</w:t>
      </w:r>
    </w:p>
    <w:p w:rsidR="00050A15" w:rsidRPr="00C739F0" w:rsidRDefault="00050A15" w:rsidP="002519B2">
      <w:pPr>
        <w:ind w:right="-28"/>
        <w:jc w:val="both"/>
        <w:rPr>
          <w:rFonts w:ascii="Palatino Linotype" w:eastAsia="Palatino Linotype" w:hAnsi="Palatino Linotype" w:cs="Palatino Linotype"/>
          <w:color w:val="000000" w:themeColor="text1"/>
        </w:rPr>
      </w:pPr>
    </w:p>
    <w:p w:rsidR="003F5679" w:rsidRPr="00973D97" w:rsidRDefault="005C4C15" w:rsidP="00973D97">
      <w:pPr>
        <w:pStyle w:val="Prrafodelista"/>
        <w:numPr>
          <w:ilvl w:val="0"/>
          <w:numId w:val="18"/>
        </w:numPr>
        <w:ind w:right="-28"/>
        <w:jc w:val="both"/>
        <w:rPr>
          <w:rFonts w:ascii="Palatino Linotype" w:eastAsia="Palatino Linotype" w:hAnsi="Palatino Linotype" w:cs="Palatino Linotype"/>
          <w:color w:val="000000" w:themeColor="text1"/>
          <w:sz w:val="24"/>
        </w:rPr>
      </w:pPr>
      <w:r w:rsidRPr="00973D97">
        <w:rPr>
          <w:rFonts w:ascii="Palatino Linotype" w:eastAsia="Palatino Linotype" w:hAnsi="Palatino Linotype" w:cs="Palatino Linotype"/>
          <w:b/>
          <w:color w:val="000000" w:themeColor="text1"/>
          <w:sz w:val="24"/>
        </w:rPr>
        <w:t>Acto impugnado</w:t>
      </w:r>
      <w:r w:rsidRPr="00973D97">
        <w:rPr>
          <w:rFonts w:ascii="Palatino Linotype" w:eastAsia="Palatino Linotype" w:hAnsi="Palatino Linotype" w:cs="Palatino Linotype"/>
          <w:color w:val="000000" w:themeColor="text1"/>
          <w:sz w:val="24"/>
        </w:rPr>
        <w:t>:</w:t>
      </w:r>
    </w:p>
    <w:p w:rsidR="00076E1D" w:rsidRPr="00C739F0" w:rsidRDefault="005C4C15" w:rsidP="002519B2">
      <w:pPr>
        <w:ind w:right="-28"/>
        <w:jc w:val="both"/>
        <w:rPr>
          <w:rFonts w:ascii="Palatino Linotype" w:eastAsia="Palatino Linotype" w:hAnsi="Palatino Linotype" w:cs="Palatino Linotype"/>
          <w:i/>
          <w:color w:val="000000" w:themeColor="text1"/>
        </w:rPr>
      </w:pPr>
      <w:r w:rsidRPr="00C739F0">
        <w:rPr>
          <w:rFonts w:ascii="Palatino Linotype" w:eastAsia="Palatino Linotype" w:hAnsi="Palatino Linotype" w:cs="Palatino Linotype"/>
          <w:i/>
          <w:color w:val="000000" w:themeColor="text1"/>
        </w:rPr>
        <w:t>“</w:t>
      </w:r>
      <w:r w:rsidR="00647D49" w:rsidRPr="00C739F0">
        <w:rPr>
          <w:rFonts w:ascii="Palatino Linotype" w:hAnsi="Palatino Linotype"/>
          <w:i/>
          <w:color w:val="000000" w:themeColor="text1"/>
        </w:rPr>
        <w:t>Oficio de respuesta suscrito por David Arturo Gómez Becerril, Encargado de la UIPPE y de la Unidad de Transparencia de la Secretaría de Finanzas que recayó a esta solicitud y por el cual se está presentando el presente Recurso de Revisión EN TIEMPO Y FORMA.</w:t>
      </w:r>
      <w:r w:rsidRPr="00C739F0">
        <w:rPr>
          <w:rFonts w:ascii="Palatino Linotype" w:eastAsia="Palatino Linotype" w:hAnsi="Palatino Linotype" w:cs="Palatino Linotype"/>
          <w:i/>
          <w:color w:val="000000" w:themeColor="text1"/>
        </w:rPr>
        <w:t xml:space="preserve">” (Sic) </w:t>
      </w:r>
    </w:p>
    <w:p w:rsidR="003F5679" w:rsidRPr="00C739F0" w:rsidRDefault="003F5679" w:rsidP="002519B2">
      <w:pPr>
        <w:ind w:right="-28"/>
        <w:jc w:val="both"/>
        <w:rPr>
          <w:rFonts w:ascii="Palatino Linotype" w:eastAsia="Palatino Linotype" w:hAnsi="Palatino Linotype" w:cs="Palatino Linotype"/>
          <w:color w:val="000000" w:themeColor="text1"/>
        </w:rPr>
      </w:pPr>
    </w:p>
    <w:p w:rsidR="003F5679" w:rsidRPr="00973D97" w:rsidRDefault="003F5679" w:rsidP="00973D97">
      <w:pPr>
        <w:pStyle w:val="Prrafodelista"/>
        <w:numPr>
          <w:ilvl w:val="0"/>
          <w:numId w:val="18"/>
        </w:numPr>
        <w:ind w:right="-28"/>
        <w:jc w:val="both"/>
        <w:rPr>
          <w:rFonts w:ascii="Palatino Linotype" w:eastAsia="Palatino Linotype" w:hAnsi="Palatino Linotype" w:cs="Palatino Linotype"/>
          <w:b/>
          <w:color w:val="000000" w:themeColor="text1"/>
        </w:rPr>
      </w:pPr>
      <w:r w:rsidRPr="00973D97">
        <w:rPr>
          <w:rFonts w:ascii="Palatino Linotype" w:eastAsia="Palatino Linotype" w:hAnsi="Palatino Linotype" w:cs="Palatino Linotype"/>
          <w:b/>
          <w:color w:val="000000" w:themeColor="text1"/>
          <w:sz w:val="24"/>
        </w:rPr>
        <w:t>Razones o Motivos de Inconformidad</w:t>
      </w:r>
      <w:r w:rsidRPr="00973D97">
        <w:rPr>
          <w:rFonts w:ascii="Palatino Linotype" w:eastAsia="Palatino Linotype" w:hAnsi="Palatino Linotype" w:cs="Palatino Linotype"/>
          <w:b/>
          <w:color w:val="000000" w:themeColor="text1"/>
        </w:rPr>
        <w:t>:</w:t>
      </w:r>
    </w:p>
    <w:p w:rsidR="003F5679" w:rsidRPr="00C739F0" w:rsidRDefault="003F5679" w:rsidP="002519B2">
      <w:pPr>
        <w:ind w:right="-28"/>
        <w:jc w:val="both"/>
        <w:rPr>
          <w:rFonts w:ascii="Palatino Linotype" w:eastAsia="Palatino Linotype" w:hAnsi="Palatino Linotype" w:cs="Palatino Linotype"/>
          <w:i/>
          <w:color w:val="000000" w:themeColor="text1"/>
        </w:rPr>
      </w:pPr>
      <w:r w:rsidRPr="00C739F0">
        <w:rPr>
          <w:rFonts w:ascii="Palatino Linotype" w:eastAsia="Palatino Linotype" w:hAnsi="Palatino Linotype" w:cs="Palatino Linotype"/>
          <w:i/>
          <w:color w:val="000000" w:themeColor="text1"/>
        </w:rPr>
        <w:t>“</w:t>
      </w:r>
      <w:r w:rsidR="00647D49" w:rsidRPr="00C739F0">
        <w:rPr>
          <w:rFonts w:ascii="Palatino Linotype" w:eastAsia="Palatino Linotype" w:hAnsi="Palatino Linotype" w:cs="Palatino Linotype"/>
          <w:i/>
          <w:color w:val="000000" w:themeColor="text1"/>
        </w:rPr>
        <w:t>La declaración de incompetencia de la Secretaría de Finanzas del Estado de México, lo cual es notoriamente improcedente y contrario a derecho y a las facultades legales con las cuales se obligó y suscribió el "ANEXO DE EJECUCIÓN QUE CELEBRÓ EL EJECUTIVO FEDERAL CON EL GOBIERNO DEL ESTADO DE MÉXICO, ASISTIDO DE LA SECRETARÍA DE FINANZAS Y EL COLEGIO DE BACHILLERES DEL ESTADO DE MÉXICO EN FECHA 10 DE ENERO 2024." Por lo que SÍ es competente la Secretaría de Finanzas, para emitir la respuesta solicitada. Toda vez que esta Secretaría es la responsable, en términos del ANEXO DE EJECUCIÓN mencionado, de la captación y dispersión de los recursos Federales y Estatales asignados al Colegio de Bachilleres del Estado de México; asimismo y toda vez que la solicitud inicial requiere de datos personales de esta parte solicitante, anexo mi credencial de elector para acreditar mi personalidad con la que me ostentó en el presente recurso de revisión y sea procedente el mismo</w:t>
      </w:r>
      <w:r w:rsidRPr="00C739F0">
        <w:rPr>
          <w:rFonts w:ascii="Palatino Linotype" w:eastAsia="Palatino Linotype" w:hAnsi="Palatino Linotype" w:cs="Palatino Linotype"/>
          <w:i/>
          <w:color w:val="000000" w:themeColor="text1"/>
        </w:rPr>
        <w:t>”</w:t>
      </w:r>
    </w:p>
    <w:p w:rsidR="00076E1D" w:rsidRPr="00C739F0" w:rsidRDefault="00076E1D" w:rsidP="002519B2">
      <w:pPr>
        <w:ind w:right="-28"/>
        <w:jc w:val="both"/>
        <w:rPr>
          <w:rFonts w:ascii="Palatino Linotype" w:eastAsia="Palatino Linotype" w:hAnsi="Palatino Linotype" w:cs="Palatino Linotype"/>
          <w:color w:val="000000" w:themeColor="text1"/>
        </w:rPr>
      </w:pPr>
    </w:p>
    <w:p w:rsidR="003F5679" w:rsidRPr="00C739F0" w:rsidRDefault="003F5679" w:rsidP="002519B2">
      <w:pPr>
        <w:pStyle w:val="Prrafodelista"/>
        <w:numPr>
          <w:ilvl w:val="0"/>
          <w:numId w:val="18"/>
        </w:numPr>
        <w:ind w:left="0" w:right="-28"/>
        <w:jc w:val="both"/>
        <w:rPr>
          <w:rFonts w:ascii="Palatino Linotype" w:eastAsia="Palatino Linotype" w:hAnsi="Palatino Linotype" w:cs="Palatino Linotype"/>
          <w:color w:val="000000" w:themeColor="text1"/>
          <w:sz w:val="24"/>
        </w:rPr>
      </w:pPr>
      <w:r w:rsidRPr="00C739F0">
        <w:rPr>
          <w:rFonts w:ascii="Palatino Linotype" w:eastAsia="Palatino Linotype" w:hAnsi="Palatino Linotype" w:cs="Palatino Linotype"/>
          <w:color w:val="000000" w:themeColor="text1"/>
          <w:sz w:val="24"/>
        </w:rPr>
        <w:t>Archivos electrónicos adjuntos:</w:t>
      </w:r>
    </w:p>
    <w:p w:rsidR="00647D49" w:rsidRPr="00C739F0" w:rsidRDefault="002F7F22" w:rsidP="002519B2">
      <w:pPr>
        <w:numPr>
          <w:ilvl w:val="0"/>
          <w:numId w:val="21"/>
        </w:numPr>
        <w:spacing w:before="100" w:beforeAutospacing="1" w:after="100" w:afterAutospacing="1" w:line="360" w:lineRule="auto"/>
        <w:ind w:left="0" w:right="-28"/>
        <w:jc w:val="both"/>
        <w:rPr>
          <w:rFonts w:ascii="Palatino Linotype" w:hAnsi="Palatino Linotype" w:cs="Arial"/>
          <w:color w:val="000000" w:themeColor="text1"/>
        </w:rPr>
      </w:pPr>
      <w:hyperlink r:id="rId11" w:tgtFrame="_blank" w:history="1">
        <w:r w:rsidR="00647D49" w:rsidRPr="00C739F0">
          <w:rPr>
            <w:rStyle w:val="Hipervnculo"/>
            <w:rFonts w:ascii="Palatino Linotype" w:hAnsi="Palatino Linotype" w:cs="Arial"/>
            <w:b/>
            <w:bCs/>
            <w:color w:val="000000" w:themeColor="text1"/>
          </w:rPr>
          <w:t>12 INE HHSE.pdf</w:t>
        </w:r>
      </w:hyperlink>
      <w:r w:rsidR="00647D49" w:rsidRPr="00C739F0">
        <w:rPr>
          <w:rFonts w:ascii="Palatino Linotype" w:hAnsi="Palatino Linotype" w:cs="Arial"/>
          <w:color w:val="000000" w:themeColor="text1"/>
        </w:rPr>
        <w:t>: identificación oficial emitida por el Instituto Nacional de Electoral (INE), del Recurrente.</w:t>
      </w:r>
    </w:p>
    <w:p w:rsidR="00647D49" w:rsidRPr="00C739F0" w:rsidRDefault="002F7F22" w:rsidP="002519B2">
      <w:pPr>
        <w:numPr>
          <w:ilvl w:val="0"/>
          <w:numId w:val="21"/>
        </w:numPr>
        <w:spacing w:before="100" w:beforeAutospacing="1" w:after="100" w:afterAutospacing="1" w:line="360" w:lineRule="auto"/>
        <w:ind w:left="0" w:right="-28"/>
        <w:jc w:val="both"/>
        <w:rPr>
          <w:rFonts w:ascii="Palatino Linotype" w:hAnsi="Palatino Linotype" w:cs="Arial"/>
          <w:b/>
          <w:bCs/>
          <w:color w:val="000000" w:themeColor="text1"/>
          <w:lang w:val="es-ES"/>
        </w:rPr>
      </w:pPr>
      <w:hyperlink r:id="rId12" w:tgtFrame="_blank" w:history="1">
        <w:r w:rsidR="00647D49" w:rsidRPr="00C739F0">
          <w:rPr>
            <w:rStyle w:val="Hipervnculo"/>
            <w:rFonts w:ascii="Palatino Linotype" w:hAnsi="Palatino Linotype" w:cs="Arial"/>
            <w:b/>
            <w:bCs/>
            <w:color w:val="000000" w:themeColor="text1"/>
          </w:rPr>
          <w:t>15_ANEXO DE EJECUCION MEXICO 0236_24.pdf</w:t>
        </w:r>
      </w:hyperlink>
      <w:r w:rsidR="00647D49" w:rsidRPr="00C739F0">
        <w:rPr>
          <w:rFonts w:ascii="Palatino Linotype" w:hAnsi="Palatino Linotype" w:cs="Arial"/>
          <w:color w:val="000000" w:themeColor="text1"/>
        </w:rPr>
        <w:t xml:space="preserve">: </w:t>
      </w:r>
      <w:r w:rsidR="00647D49" w:rsidRPr="00C739F0">
        <w:rPr>
          <w:rFonts w:ascii="Palatino Linotype" w:hAnsi="Palatino Linotype" w:cs="Arial"/>
          <w:color w:val="000000" w:themeColor="text1"/>
          <w:lang w:val="es-ES"/>
        </w:rPr>
        <w:t xml:space="preserve">Anexo de ejecución celebrado entre la Secretaría de Educación Pública, la secretaria de Finanzas del Gobierno del Estado de </w:t>
      </w:r>
      <w:r w:rsidR="00647D49" w:rsidRPr="00C739F0">
        <w:rPr>
          <w:rFonts w:ascii="Palatino Linotype" w:hAnsi="Palatino Linotype" w:cs="Arial"/>
          <w:color w:val="000000" w:themeColor="text1"/>
          <w:lang w:val="es-ES"/>
        </w:rPr>
        <w:lastRenderedPageBreak/>
        <w:t>México y la Secretaría de Educación del Gobierno del Estado de México, consistente en 15 -quince- fojas.</w:t>
      </w:r>
    </w:p>
    <w:p w:rsidR="003F5679" w:rsidRPr="00C739F0" w:rsidRDefault="003F5679" w:rsidP="002519B2">
      <w:pPr>
        <w:ind w:right="-28"/>
        <w:jc w:val="both"/>
        <w:rPr>
          <w:rFonts w:ascii="Palatino Linotype" w:eastAsia="Palatino Linotype" w:hAnsi="Palatino Linotype" w:cs="Palatino Linotype"/>
          <w:color w:val="000000" w:themeColor="text1"/>
        </w:rPr>
      </w:pPr>
    </w:p>
    <w:p w:rsidR="00076E1D"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 xml:space="preserve">Posteriormente, la Comisionada Ponente con fundamento en lo dispuesto por el artículo 185, fracción II, de la Ley de la materia, a través del acuerdo de admisión de fecha </w:t>
      </w:r>
      <w:r w:rsidR="00647D49" w:rsidRPr="00C739F0">
        <w:rPr>
          <w:rFonts w:ascii="Palatino Linotype" w:eastAsia="Palatino Linotype" w:hAnsi="Palatino Linotype" w:cs="Palatino Linotype"/>
          <w:b/>
          <w:color w:val="000000" w:themeColor="text1"/>
        </w:rPr>
        <w:t>doce</w:t>
      </w:r>
      <w:r w:rsidR="003F5679" w:rsidRPr="00C739F0">
        <w:rPr>
          <w:rFonts w:ascii="Palatino Linotype" w:eastAsia="Palatino Linotype" w:hAnsi="Palatino Linotype" w:cs="Palatino Linotype"/>
          <w:b/>
          <w:color w:val="000000" w:themeColor="text1"/>
        </w:rPr>
        <w:t xml:space="preserve"> de marzo</w:t>
      </w:r>
      <w:r w:rsidR="0048280B" w:rsidRPr="00C739F0">
        <w:rPr>
          <w:rFonts w:ascii="Palatino Linotype" w:eastAsia="Palatino Linotype" w:hAnsi="Palatino Linotype" w:cs="Palatino Linotype"/>
          <w:b/>
          <w:color w:val="000000" w:themeColor="text1"/>
        </w:rPr>
        <w:t xml:space="preserve"> </w:t>
      </w:r>
      <w:r w:rsidR="003F5679" w:rsidRPr="00C739F0">
        <w:rPr>
          <w:rFonts w:ascii="Palatino Linotype" w:eastAsia="Palatino Linotype" w:hAnsi="Palatino Linotype" w:cs="Palatino Linotype"/>
          <w:b/>
          <w:color w:val="000000" w:themeColor="text1"/>
        </w:rPr>
        <w:t>de dos mil veinticinco</w:t>
      </w:r>
      <w:r w:rsidRPr="00C739F0">
        <w:rPr>
          <w:rFonts w:ascii="Palatino Linotype" w:eastAsia="Palatino Linotype" w:hAnsi="Palatino Linotype" w:cs="Palatino Linotype"/>
          <w:color w:val="000000" w:themeColor="text1"/>
        </w:rPr>
        <w:t xml:space="preserve">, puso a disposición de las partes el expediente electrónico vía </w:t>
      </w:r>
      <w:r w:rsidRPr="00C739F0">
        <w:rPr>
          <w:rFonts w:ascii="Palatino Linotype" w:eastAsia="Palatino Linotype" w:hAnsi="Palatino Linotype" w:cs="Palatino Linotype"/>
          <w:b/>
          <w:color w:val="000000" w:themeColor="text1"/>
        </w:rPr>
        <w:t xml:space="preserve">SAIMEX </w:t>
      </w:r>
      <w:r w:rsidRPr="00C739F0">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C739F0">
        <w:rPr>
          <w:rFonts w:ascii="Palatino Linotype" w:eastAsia="Palatino Linotype" w:hAnsi="Palatino Linotype" w:cs="Palatino Linotype"/>
          <w:b/>
          <w:color w:val="000000" w:themeColor="text1"/>
        </w:rPr>
        <w:t>SUJETO OBLIGADO</w:t>
      </w:r>
      <w:r w:rsidRPr="00C739F0">
        <w:rPr>
          <w:rFonts w:ascii="Palatino Linotype" w:eastAsia="Palatino Linotype" w:hAnsi="Palatino Linotype" w:cs="Palatino Linotype"/>
          <w:color w:val="000000" w:themeColor="text1"/>
        </w:rPr>
        <w:t xml:space="preserve"> presentará el informe justificado procedente. </w:t>
      </w:r>
    </w:p>
    <w:p w:rsidR="00076E1D" w:rsidRPr="00C739F0" w:rsidRDefault="00076E1D" w:rsidP="002519B2">
      <w:pPr>
        <w:ind w:right="-28"/>
        <w:rPr>
          <w:rFonts w:ascii="Palatino Linotype" w:eastAsia="Palatino Linotype" w:hAnsi="Palatino Linotype" w:cs="Palatino Linotype"/>
          <w:color w:val="000000" w:themeColor="text1"/>
        </w:rPr>
      </w:pPr>
    </w:p>
    <w:p w:rsidR="00076E1D"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b/>
          <w:color w:val="000000" w:themeColor="text1"/>
        </w:rPr>
      </w:pPr>
      <w:r w:rsidRPr="00C739F0">
        <w:rPr>
          <w:rFonts w:ascii="Palatino Linotype" w:eastAsia="Palatino Linotype" w:hAnsi="Palatino Linotype" w:cs="Palatino Linotype"/>
          <w:color w:val="000000" w:themeColor="text1"/>
        </w:rPr>
        <w:t xml:space="preserve">El </w:t>
      </w:r>
      <w:r w:rsidR="003F5679" w:rsidRPr="00C739F0">
        <w:rPr>
          <w:rFonts w:ascii="Palatino Linotype" w:eastAsia="Palatino Linotype" w:hAnsi="Palatino Linotype" w:cs="Palatino Linotype"/>
          <w:b/>
          <w:color w:val="000000" w:themeColor="text1"/>
        </w:rPr>
        <w:t xml:space="preserve">trece de marzo de dos mil </w:t>
      </w:r>
      <w:r w:rsidR="00EB2E61" w:rsidRPr="00C739F0">
        <w:rPr>
          <w:rFonts w:ascii="Palatino Linotype" w:eastAsia="Palatino Linotype" w:hAnsi="Palatino Linotype" w:cs="Palatino Linotype"/>
          <w:b/>
          <w:color w:val="000000" w:themeColor="text1"/>
        </w:rPr>
        <w:t>veinticinco</w:t>
      </w:r>
      <w:r w:rsidRPr="00C739F0">
        <w:rPr>
          <w:rFonts w:ascii="Palatino Linotype" w:eastAsia="Palatino Linotype" w:hAnsi="Palatino Linotype" w:cs="Palatino Linotype"/>
          <w:color w:val="000000" w:themeColor="text1"/>
        </w:rPr>
        <w:t xml:space="preserve">, el </w:t>
      </w:r>
      <w:r w:rsidRPr="00C739F0">
        <w:rPr>
          <w:rFonts w:ascii="Palatino Linotype" w:eastAsia="Palatino Linotype" w:hAnsi="Palatino Linotype" w:cs="Palatino Linotype"/>
          <w:b/>
          <w:color w:val="000000" w:themeColor="text1"/>
        </w:rPr>
        <w:t>SUJETO OBLIGADO</w:t>
      </w:r>
      <w:r w:rsidRPr="00C739F0">
        <w:rPr>
          <w:rFonts w:ascii="Palatino Linotype" w:eastAsia="Palatino Linotype" w:hAnsi="Palatino Linotype" w:cs="Palatino Linotype"/>
          <w:color w:val="000000" w:themeColor="text1"/>
        </w:rPr>
        <w:t xml:space="preserve"> emitió el informe justificado correspondiente, a través del archivo electrónico denominado </w:t>
      </w:r>
      <w:r w:rsidRPr="00C739F0">
        <w:rPr>
          <w:rFonts w:ascii="Palatino Linotype" w:eastAsia="Palatino Linotype" w:hAnsi="Palatino Linotype" w:cs="Palatino Linotype"/>
          <w:b/>
          <w:color w:val="000000" w:themeColor="text1"/>
        </w:rPr>
        <w:t>“</w:t>
      </w:r>
      <w:hyperlink r:id="rId13" w:history="1">
        <w:r w:rsidR="00647D49" w:rsidRPr="00C739F0">
          <w:rPr>
            <w:rStyle w:val="Hipervnculo"/>
            <w:rFonts w:ascii="Palatino Linotype" w:eastAsia="Palatino Linotype" w:hAnsi="Palatino Linotype" w:cs="Palatino Linotype"/>
            <w:b/>
            <w:bCs/>
            <w:color w:val="000000" w:themeColor="text1"/>
          </w:rPr>
          <w:t>INFORME JUSTIFICADO 02343 INFOEM IP RR 2025, INST. TRANSP.pdf</w:t>
        </w:r>
      </w:hyperlink>
      <w:r w:rsidRPr="00C739F0">
        <w:rPr>
          <w:rFonts w:ascii="Palatino Linotype" w:eastAsia="Palatino Linotype" w:hAnsi="Palatino Linotype" w:cs="Palatino Linotype"/>
          <w:b/>
          <w:color w:val="000000" w:themeColor="text1"/>
        </w:rPr>
        <w:t>”</w:t>
      </w:r>
      <w:r w:rsidR="0032254C" w:rsidRPr="00C739F0">
        <w:rPr>
          <w:rFonts w:ascii="Palatino Linotype" w:eastAsia="Palatino Linotype" w:hAnsi="Palatino Linotype" w:cs="Palatino Linotype"/>
          <w:b/>
          <w:color w:val="000000" w:themeColor="text1"/>
        </w:rPr>
        <w:t xml:space="preserve">, </w:t>
      </w:r>
      <w:r w:rsidR="0032254C" w:rsidRPr="00C739F0">
        <w:rPr>
          <w:rFonts w:ascii="Palatino Linotype" w:eastAsia="Palatino Linotype" w:hAnsi="Palatino Linotype" w:cs="Palatino Linotype"/>
          <w:color w:val="000000" w:themeColor="text1"/>
        </w:rPr>
        <w:t>el que se puso a la vista del Recurrente el</w:t>
      </w:r>
      <w:r w:rsidR="0032254C" w:rsidRPr="00C739F0">
        <w:rPr>
          <w:rFonts w:ascii="Palatino Linotype" w:eastAsia="Palatino Linotype" w:hAnsi="Palatino Linotype" w:cs="Palatino Linotype"/>
          <w:b/>
          <w:color w:val="000000" w:themeColor="text1"/>
        </w:rPr>
        <w:t xml:space="preserve"> ocho de abril de dos mil veinticinco</w:t>
      </w:r>
      <w:r w:rsidRPr="00C739F0">
        <w:rPr>
          <w:rFonts w:ascii="Palatino Linotype" w:eastAsia="Palatino Linotype" w:hAnsi="Palatino Linotype" w:cs="Palatino Linotype"/>
          <w:b/>
          <w:color w:val="000000" w:themeColor="text1"/>
        </w:rPr>
        <w:t xml:space="preserve">, </w:t>
      </w:r>
      <w:r w:rsidR="00050A15" w:rsidRPr="00C739F0">
        <w:rPr>
          <w:rFonts w:ascii="Palatino Linotype" w:eastAsia="Palatino Linotype" w:hAnsi="Palatino Linotype" w:cs="Palatino Linotype"/>
          <w:color w:val="000000" w:themeColor="text1"/>
        </w:rPr>
        <w:t xml:space="preserve">consistente en un oficio signado por el Encargado de la Unidad de Transparencia, por medio del cual, </w:t>
      </w:r>
      <w:r w:rsidR="00050A15" w:rsidRPr="00C739F0">
        <w:rPr>
          <w:rFonts w:ascii="Palatino Linotype" w:eastAsia="Palatino Linotype" w:hAnsi="Palatino Linotype" w:cs="Palatino Linotype"/>
          <w:b/>
          <w:color w:val="000000" w:themeColor="text1"/>
        </w:rPr>
        <w:t>ratificó la respuesta.</w:t>
      </w:r>
    </w:p>
    <w:p w:rsidR="00076E1D" w:rsidRPr="00C739F0" w:rsidRDefault="00076E1D" w:rsidP="002519B2">
      <w:pPr>
        <w:pBdr>
          <w:top w:val="nil"/>
          <w:left w:val="nil"/>
          <w:bottom w:val="nil"/>
          <w:right w:val="nil"/>
          <w:between w:val="nil"/>
        </w:pBdr>
        <w:ind w:right="-28"/>
        <w:rPr>
          <w:rFonts w:ascii="Palatino Linotype" w:eastAsia="Palatino Linotype" w:hAnsi="Palatino Linotype" w:cs="Palatino Linotype"/>
          <w:color w:val="000000" w:themeColor="text1"/>
        </w:rPr>
      </w:pPr>
    </w:p>
    <w:p w:rsidR="00050A15"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Por su parte, el</w:t>
      </w:r>
      <w:r w:rsidR="00EB2E61" w:rsidRPr="00C739F0">
        <w:rPr>
          <w:rFonts w:ascii="Palatino Linotype" w:eastAsia="Palatino Linotype" w:hAnsi="Palatino Linotype" w:cs="Palatino Linotype"/>
          <w:color w:val="000000" w:themeColor="text1"/>
        </w:rPr>
        <w:t xml:space="preserve"> catorce de marzo de dos mil veinticinco, el</w:t>
      </w:r>
      <w:r w:rsidRPr="00C739F0">
        <w:rPr>
          <w:rFonts w:ascii="Palatino Linotype" w:eastAsia="Palatino Linotype" w:hAnsi="Palatino Linotype" w:cs="Palatino Linotype"/>
          <w:color w:val="000000" w:themeColor="text1"/>
        </w:rPr>
        <w:t xml:space="preserve"> </w:t>
      </w:r>
      <w:r w:rsidRPr="00C739F0">
        <w:rPr>
          <w:rFonts w:ascii="Palatino Linotype" w:eastAsia="Palatino Linotype" w:hAnsi="Palatino Linotype" w:cs="Palatino Linotype"/>
          <w:b/>
          <w:color w:val="000000" w:themeColor="text1"/>
        </w:rPr>
        <w:t xml:space="preserve">RECURRENTE </w:t>
      </w:r>
      <w:r w:rsidR="00EB2E61" w:rsidRPr="00C739F0">
        <w:rPr>
          <w:rFonts w:ascii="Palatino Linotype" w:eastAsia="Palatino Linotype" w:hAnsi="Palatino Linotype" w:cs="Palatino Linotype"/>
          <w:color w:val="000000" w:themeColor="text1"/>
        </w:rPr>
        <w:t>remitió los siguientes archivos electrónicos:</w:t>
      </w:r>
    </w:p>
    <w:p w:rsidR="00050A15" w:rsidRPr="00C739F0" w:rsidRDefault="002F7F22" w:rsidP="002519B2">
      <w:pPr>
        <w:pStyle w:val="Prrafodelista"/>
        <w:numPr>
          <w:ilvl w:val="0"/>
          <w:numId w:val="24"/>
        </w:numPr>
        <w:pBdr>
          <w:top w:val="nil"/>
          <w:left w:val="nil"/>
          <w:bottom w:val="nil"/>
          <w:right w:val="nil"/>
          <w:between w:val="nil"/>
        </w:pBdr>
        <w:spacing w:line="360" w:lineRule="auto"/>
        <w:ind w:left="0" w:right="-28"/>
        <w:jc w:val="both"/>
        <w:rPr>
          <w:rFonts w:ascii="Palatino Linotype" w:eastAsia="Palatino Linotype" w:hAnsi="Palatino Linotype" w:cs="Palatino Linotype"/>
          <w:color w:val="000000" w:themeColor="text1"/>
          <w:sz w:val="24"/>
        </w:rPr>
      </w:pPr>
      <w:hyperlink r:id="rId14" w:history="1">
        <w:r w:rsidR="0032254C" w:rsidRPr="00C739F0">
          <w:rPr>
            <w:rStyle w:val="Hipervnculo"/>
            <w:rFonts w:ascii="Palatino Linotype" w:hAnsi="Palatino Linotype" w:cs="Arial"/>
            <w:b/>
            <w:bCs/>
            <w:color w:val="000000" w:themeColor="text1"/>
            <w:sz w:val="24"/>
          </w:rPr>
          <w:t>12 INE HHSE.pdf</w:t>
        </w:r>
      </w:hyperlink>
      <w:r w:rsidR="00050A15" w:rsidRPr="00C739F0">
        <w:rPr>
          <w:rFonts w:ascii="Palatino Linotype" w:hAnsi="Palatino Linotype" w:cs="Arial"/>
          <w:color w:val="000000" w:themeColor="text1"/>
          <w:sz w:val="24"/>
        </w:rPr>
        <w:t>: Copia digitalizada de la credencial para votar de Recurrente.</w:t>
      </w:r>
    </w:p>
    <w:p w:rsidR="00050A15" w:rsidRDefault="002F7F22" w:rsidP="002519B2">
      <w:pPr>
        <w:pStyle w:val="Prrafodelista"/>
        <w:numPr>
          <w:ilvl w:val="0"/>
          <w:numId w:val="24"/>
        </w:numPr>
        <w:pBdr>
          <w:top w:val="nil"/>
          <w:left w:val="nil"/>
          <w:bottom w:val="nil"/>
          <w:right w:val="nil"/>
          <w:between w:val="nil"/>
        </w:pBdr>
        <w:spacing w:line="360" w:lineRule="auto"/>
        <w:ind w:left="0" w:right="-28"/>
        <w:jc w:val="both"/>
        <w:rPr>
          <w:rFonts w:ascii="Palatino Linotype" w:hAnsi="Palatino Linotype" w:cs="Arial"/>
          <w:color w:val="000000" w:themeColor="text1"/>
          <w:sz w:val="24"/>
        </w:rPr>
      </w:pPr>
      <w:hyperlink r:id="rId15" w:history="1">
        <w:r w:rsidR="0032254C" w:rsidRPr="00C739F0">
          <w:rPr>
            <w:rStyle w:val="Hipervnculo"/>
            <w:rFonts w:ascii="Palatino Linotype" w:hAnsi="Palatino Linotype" w:cs="Arial"/>
            <w:b/>
            <w:bCs/>
            <w:color w:val="000000" w:themeColor="text1"/>
            <w:sz w:val="24"/>
          </w:rPr>
          <w:t>15_ANEXO DE EJECUCION MEXICO 0236_24 (1).pdf</w:t>
        </w:r>
      </w:hyperlink>
      <w:r w:rsidR="00050A15" w:rsidRPr="00C739F0">
        <w:rPr>
          <w:rFonts w:ascii="Palatino Linotype" w:hAnsi="Palatino Linotype" w:cs="Arial"/>
          <w:color w:val="000000" w:themeColor="text1"/>
          <w:sz w:val="24"/>
        </w:rPr>
        <w:t>: Documento de 15 páginas, consistente en la copia digitalizada del Anexo de Ejecución / Apoyo Financiero 2024, SEMS-EL COBAEM-MÉXICO.</w:t>
      </w:r>
    </w:p>
    <w:p w:rsidR="007B63CF" w:rsidRPr="00C739F0" w:rsidRDefault="007B63CF" w:rsidP="007B63CF">
      <w:pPr>
        <w:pStyle w:val="Prrafodelista"/>
        <w:pBdr>
          <w:top w:val="nil"/>
          <w:left w:val="nil"/>
          <w:bottom w:val="nil"/>
          <w:right w:val="nil"/>
          <w:between w:val="nil"/>
        </w:pBdr>
        <w:spacing w:line="360" w:lineRule="auto"/>
        <w:ind w:left="0" w:right="-28"/>
        <w:jc w:val="both"/>
        <w:rPr>
          <w:rFonts w:ascii="Palatino Linotype" w:hAnsi="Palatino Linotype" w:cs="Arial"/>
          <w:color w:val="000000" w:themeColor="text1"/>
          <w:sz w:val="24"/>
        </w:rPr>
      </w:pPr>
    </w:p>
    <w:p w:rsidR="0032254C" w:rsidRPr="00C739F0" w:rsidRDefault="0032254C"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lastRenderedPageBreak/>
        <w:t xml:space="preserve">El </w:t>
      </w:r>
      <w:r w:rsidRPr="00C739F0">
        <w:rPr>
          <w:rFonts w:ascii="Palatino Linotype" w:eastAsia="Palatino Linotype" w:hAnsi="Palatino Linotype" w:cs="Palatino Linotype"/>
          <w:b/>
          <w:color w:val="000000" w:themeColor="text1"/>
        </w:rPr>
        <w:t>treinta de abril de dos mil veinticinco</w:t>
      </w:r>
      <w:r w:rsidRPr="00C739F0">
        <w:rPr>
          <w:rFonts w:ascii="Palatino Linotype" w:eastAsia="Palatino Linotype" w:hAnsi="Palatino Linotype" w:cs="Palatino Linotype"/>
          <w:color w:val="000000" w:themeColor="text1"/>
        </w:rPr>
        <w:t xml:space="preserve">, </w:t>
      </w:r>
      <w:r w:rsidRPr="00C739F0">
        <w:rPr>
          <w:rFonts w:ascii="Palatino Linotype" w:hAnsi="Palatino Linotype" w:cs="Arial"/>
          <w:bCs/>
          <w:color w:val="000000" w:themeColor="text1"/>
        </w:rPr>
        <w:t xml:space="preserve">se notificó a las partes sobre la reconducción del recurso de revisión, de acceso a la información pública, a ejercicio de derechos </w:t>
      </w:r>
      <w:r w:rsidRPr="00C739F0">
        <w:rPr>
          <w:rFonts w:ascii="Palatino Linotype" w:hAnsi="Palatino Linotype" w:cs="Arial"/>
          <w:b/>
          <w:bCs/>
          <w:color w:val="000000" w:themeColor="text1"/>
        </w:rPr>
        <w:t>ARCO.</w:t>
      </w:r>
      <w:r w:rsidRPr="00C739F0">
        <w:rPr>
          <w:rFonts w:ascii="Palatino Linotype" w:hAnsi="Palatino Linotype" w:cs="Arial"/>
          <w:bCs/>
          <w:color w:val="000000" w:themeColor="text1"/>
        </w:rPr>
        <w:t xml:space="preserve"> Razón de lo anterior, se les</w:t>
      </w:r>
      <w:r w:rsidRPr="00C739F0">
        <w:rPr>
          <w:rFonts w:ascii="Palatino Linotype" w:hAnsi="Palatino Linotype" w:cs="Arial"/>
          <w:b/>
          <w:bCs/>
          <w:color w:val="000000" w:themeColor="text1"/>
        </w:rPr>
        <w:t xml:space="preserve"> exhortó</w:t>
      </w:r>
      <w:r w:rsidRPr="00C739F0">
        <w:rPr>
          <w:rFonts w:ascii="Palatino Linotype" w:hAnsi="Palatino Linotype" w:cs="Arial"/>
          <w:bCs/>
          <w:color w:val="000000" w:themeColor="text1"/>
        </w:rPr>
        <w:t xml:space="preserve"> para que manifestaran, por cualquier medio, su voluntad de conciliar.</w:t>
      </w:r>
    </w:p>
    <w:p w:rsidR="0032254C" w:rsidRPr="00C739F0" w:rsidRDefault="0032254C" w:rsidP="002519B2">
      <w:pPr>
        <w:spacing w:line="360" w:lineRule="auto"/>
        <w:ind w:right="-28"/>
        <w:jc w:val="both"/>
        <w:rPr>
          <w:rFonts w:ascii="Palatino Linotype" w:eastAsia="Palatino Linotype" w:hAnsi="Palatino Linotype" w:cs="Palatino Linotype"/>
          <w:color w:val="000000" w:themeColor="text1"/>
        </w:rPr>
      </w:pPr>
    </w:p>
    <w:p w:rsidR="002E271A" w:rsidRPr="00C739F0" w:rsidRDefault="0032254C" w:rsidP="002519B2">
      <w:pPr>
        <w:pStyle w:val="Prrafodelista"/>
        <w:numPr>
          <w:ilvl w:val="0"/>
          <w:numId w:val="2"/>
        </w:numPr>
        <w:tabs>
          <w:tab w:val="left" w:pos="426"/>
        </w:tabs>
        <w:spacing w:line="360" w:lineRule="auto"/>
        <w:ind w:left="0" w:right="-28" w:firstLine="0"/>
        <w:jc w:val="both"/>
        <w:rPr>
          <w:rFonts w:ascii="Palatino Linotype" w:eastAsia="Calibri" w:hAnsi="Palatino Linotype" w:cs="Arial"/>
          <w:color w:val="000000" w:themeColor="text1"/>
          <w:sz w:val="24"/>
        </w:rPr>
      </w:pPr>
      <w:r w:rsidRPr="00C739F0">
        <w:rPr>
          <w:rFonts w:ascii="Palatino Linotype" w:hAnsi="Palatino Linotype" w:cs="Arial"/>
          <w:color w:val="000000" w:themeColor="text1"/>
          <w:sz w:val="24"/>
        </w:rPr>
        <w:t xml:space="preserve">De las constancias que obran dentro del expediente electrónico formado en el </w:t>
      </w:r>
      <w:r w:rsidRPr="00C739F0">
        <w:rPr>
          <w:rFonts w:ascii="Palatino Linotype" w:hAnsi="Palatino Linotype" w:cs="Arial"/>
          <w:b/>
          <w:color w:val="000000" w:themeColor="text1"/>
          <w:sz w:val="24"/>
        </w:rPr>
        <w:t>SAIMEX</w:t>
      </w:r>
      <w:r w:rsidRPr="00C739F0">
        <w:rPr>
          <w:rFonts w:ascii="Palatino Linotype" w:hAnsi="Palatino Linotype" w:cs="Arial"/>
          <w:color w:val="000000" w:themeColor="text1"/>
          <w:sz w:val="24"/>
        </w:rPr>
        <w:t xml:space="preserve">, se </w:t>
      </w:r>
      <w:r w:rsidR="002E271A" w:rsidRPr="00C739F0">
        <w:rPr>
          <w:rFonts w:ascii="Palatino Linotype" w:hAnsi="Palatino Linotype" w:cs="Arial"/>
          <w:color w:val="000000" w:themeColor="text1"/>
          <w:sz w:val="24"/>
        </w:rPr>
        <w:t xml:space="preserve">advierte que </w:t>
      </w:r>
      <w:r w:rsidRPr="00C739F0">
        <w:rPr>
          <w:rFonts w:ascii="Palatino Linotype" w:hAnsi="Palatino Linotype" w:cs="Arial"/>
          <w:color w:val="000000" w:themeColor="text1"/>
          <w:sz w:val="24"/>
        </w:rPr>
        <w:t xml:space="preserve">la parte </w:t>
      </w:r>
      <w:r w:rsidRPr="00C739F0">
        <w:rPr>
          <w:rFonts w:ascii="Palatino Linotype" w:hAnsi="Palatino Linotype" w:cs="Arial"/>
          <w:b/>
          <w:color w:val="000000" w:themeColor="text1"/>
          <w:sz w:val="24"/>
        </w:rPr>
        <w:t>RECURRENTE</w:t>
      </w:r>
      <w:r w:rsidR="002E271A" w:rsidRPr="00C739F0">
        <w:rPr>
          <w:rFonts w:ascii="Palatino Linotype" w:hAnsi="Palatino Linotype" w:cs="Arial"/>
          <w:color w:val="000000" w:themeColor="text1"/>
          <w:sz w:val="24"/>
        </w:rPr>
        <w:t xml:space="preserve"> fue omiso </w:t>
      </w:r>
      <w:r w:rsidRPr="00C739F0">
        <w:rPr>
          <w:rFonts w:ascii="Palatino Linotype" w:hAnsi="Palatino Linotype" w:cs="Arial"/>
          <w:color w:val="000000" w:themeColor="text1"/>
          <w:sz w:val="24"/>
        </w:rPr>
        <w:t>en manifestaron su voluntad para conciliar, en el plazo lega</w:t>
      </w:r>
      <w:r w:rsidR="002E271A" w:rsidRPr="00C739F0">
        <w:rPr>
          <w:rFonts w:ascii="Palatino Linotype" w:hAnsi="Palatino Linotype" w:cs="Arial"/>
          <w:color w:val="000000" w:themeColor="text1"/>
          <w:sz w:val="24"/>
        </w:rPr>
        <w:t xml:space="preserve">lmente otorgado para tal efecto; por su parte, el Sujeto Obligado anexó, en fecha trece de mayo de dos mil veinticinco, el archivo denominado </w:t>
      </w:r>
      <w:hyperlink r:id="rId16" w:history="1">
        <w:r w:rsidR="002E271A" w:rsidRPr="00C739F0">
          <w:rPr>
            <w:rStyle w:val="Hipervnculo"/>
            <w:rFonts w:ascii="Palatino Linotype" w:hAnsi="Palatino Linotype" w:cs="Arial"/>
            <w:b/>
            <w:bCs/>
            <w:color w:val="000000" w:themeColor="text1"/>
            <w:sz w:val="24"/>
          </w:rPr>
          <w:t>RR 02343-2025 CONCILIACIÓN.pdf</w:t>
        </w:r>
      </w:hyperlink>
      <w:r w:rsidR="002E271A" w:rsidRPr="00C739F0">
        <w:rPr>
          <w:rFonts w:ascii="Palatino Linotype" w:hAnsi="Palatino Linotype" w:cs="Arial"/>
          <w:color w:val="000000" w:themeColor="text1"/>
          <w:sz w:val="24"/>
        </w:rPr>
        <w:t xml:space="preserve">, a través del cual señaló, de forma medular, que no es posible la conciliación del recurso de revisión y se puso a la vista del particular en fecha </w:t>
      </w:r>
      <w:r w:rsidR="002E271A" w:rsidRPr="00C739F0">
        <w:rPr>
          <w:rFonts w:ascii="Palatino Linotype" w:hAnsi="Palatino Linotype" w:cs="Arial"/>
          <w:b/>
          <w:color w:val="000000" w:themeColor="text1"/>
          <w:sz w:val="24"/>
        </w:rPr>
        <w:t>veintiséis de mayo de dos mil veinticinco</w:t>
      </w:r>
      <w:r w:rsidR="002E271A" w:rsidRPr="00C739F0">
        <w:rPr>
          <w:rFonts w:ascii="Palatino Linotype" w:hAnsi="Palatino Linotype" w:cs="Arial"/>
          <w:color w:val="000000" w:themeColor="text1"/>
          <w:sz w:val="24"/>
        </w:rPr>
        <w:t xml:space="preserve">. </w:t>
      </w:r>
    </w:p>
    <w:p w:rsidR="0032254C" w:rsidRPr="00C739F0" w:rsidRDefault="0032254C" w:rsidP="002519B2">
      <w:pPr>
        <w:pStyle w:val="Prrafodelista"/>
        <w:tabs>
          <w:tab w:val="left" w:pos="426"/>
        </w:tabs>
        <w:spacing w:line="360" w:lineRule="auto"/>
        <w:ind w:left="0" w:right="-28"/>
        <w:jc w:val="both"/>
        <w:rPr>
          <w:rFonts w:ascii="Palatino Linotype" w:eastAsia="Calibri" w:hAnsi="Palatino Linotype" w:cs="Arial"/>
          <w:color w:val="000000" w:themeColor="text1"/>
          <w:sz w:val="24"/>
        </w:rPr>
      </w:pPr>
    </w:p>
    <w:p w:rsidR="002E271A" w:rsidRPr="00C739F0" w:rsidRDefault="0032254C" w:rsidP="002519B2">
      <w:pPr>
        <w:pStyle w:val="Prrafodelista"/>
        <w:numPr>
          <w:ilvl w:val="0"/>
          <w:numId w:val="2"/>
        </w:numPr>
        <w:tabs>
          <w:tab w:val="left" w:pos="426"/>
        </w:tabs>
        <w:spacing w:line="360" w:lineRule="auto"/>
        <w:ind w:left="0" w:right="-28" w:firstLine="0"/>
        <w:jc w:val="both"/>
        <w:rPr>
          <w:rFonts w:ascii="Palatino Linotype" w:hAnsi="Palatino Linotype"/>
          <w:color w:val="000000" w:themeColor="text1"/>
          <w:sz w:val="24"/>
        </w:rPr>
      </w:pPr>
      <w:r w:rsidRPr="00C739F0">
        <w:rPr>
          <w:rFonts w:ascii="Palatino Linotype" w:hAnsi="Palatino Linotype"/>
          <w:color w:val="000000" w:themeColor="text1"/>
          <w:sz w:val="24"/>
        </w:rPr>
        <w:t>Fenecido el término para conciliar entre las partes, e</w:t>
      </w:r>
      <w:r w:rsidRPr="00C739F0">
        <w:rPr>
          <w:rFonts w:ascii="Palatino Linotype" w:hAnsi="Palatino Linotype" w:cs="Arial"/>
          <w:color w:val="000000" w:themeColor="text1"/>
          <w:sz w:val="24"/>
        </w:rPr>
        <w:t xml:space="preserve">l </w:t>
      </w:r>
      <w:r w:rsidR="002E271A" w:rsidRPr="00C739F0">
        <w:rPr>
          <w:rFonts w:ascii="Palatino Linotype" w:hAnsi="Palatino Linotype" w:cs="Arial"/>
          <w:b/>
          <w:color w:val="000000" w:themeColor="text1"/>
          <w:sz w:val="24"/>
        </w:rPr>
        <w:t>veinte de mayo de dos mil veinticinco</w:t>
      </w:r>
      <w:r w:rsidRPr="00C739F0">
        <w:rPr>
          <w:rFonts w:ascii="Palatino Linotype" w:hAnsi="Palatino Linotype" w:cs="Arial"/>
          <w:color w:val="000000" w:themeColor="text1"/>
          <w:sz w:val="24"/>
        </w:rPr>
        <w:t>, se notificó a las partes el cierre de la etapa conciliatoria y la apertura del periodo de instrucción, concediéndole a las partes un periodo de siete días hábiles para que manifestaran lo que a su interés conviniera, siendo omiso en realizar manifestaciones el Sujeto Obligado.</w:t>
      </w:r>
    </w:p>
    <w:p w:rsidR="002E271A" w:rsidRPr="00C739F0" w:rsidRDefault="002E271A" w:rsidP="002519B2">
      <w:pPr>
        <w:pStyle w:val="Prrafodelista"/>
        <w:ind w:left="0" w:right="-28"/>
        <w:rPr>
          <w:rFonts w:ascii="Palatino Linotype" w:hAnsi="Palatino Linotype"/>
          <w:color w:val="000000" w:themeColor="text1"/>
          <w:sz w:val="24"/>
        </w:rPr>
      </w:pPr>
    </w:p>
    <w:p w:rsidR="002E271A" w:rsidRPr="00C739F0" w:rsidRDefault="002E271A"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 xml:space="preserve">La Comisionada Ponente decretó el cierre de instrucción mediante el acuerdo del </w:t>
      </w:r>
      <w:r w:rsidRPr="00C739F0">
        <w:rPr>
          <w:rFonts w:ascii="Palatino Linotype" w:eastAsia="Palatino Linotype" w:hAnsi="Palatino Linotype" w:cs="Palatino Linotype"/>
          <w:b/>
          <w:color w:val="000000" w:themeColor="text1"/>
        </w:rPr>
        <w:t xml:space="preserve">dos de junio de dos mil veinticinco. </w:t>
      </w:r>
    </w:p>
    <w:p w:rsidR="002E271A" w:rsidRPr="00C739F0" w:rsidRDefault="002E271A" w:rsidP="002519B2">
      <w:pPr>
        <w:pStyle w:val="Prrafodelista"/>
        <w:ind w:left="0" w:right="-28"/>
        <w:rPr>
          <w:rFonts w:ascii="Palatino Linotype" w:eastAsia="Palatino Linotype" w:hAnsi="Palatino Linotype" w:cs="Palatino Linotype"/>
          <w:color w:val="000000" w:themeColor="text1"/>
          <w:sz w:val="24"/>
        </w:rPr>
      </w:pPr>
    </w:p>
    <w:p w:rsidR="0032254C" w:rsidRPr="00C739F0" w:rsidRDefault="002E271A" w:rsidP="002519B2">
      <w:pPr>
        <w:pStyle w:val="Prrafodelista"/>
        <w:numPr>
          <w:ilvl w:val="0"/>
          <w:numId w:val="2"/>
        </w:numPr>
        <w:tabs>
          <w:tab w:val="left" w:pos="426"/>
        </w:tabs>
        <w:spacing w:line="360" w:lineRule="auto"/>
        <w:ind w:left="0" w:right="-28" w:firstLine="0"/>
        <w:jc w:val="both"/>
        <w:rPr>
          <w:rFonts w:ascii="Palatino Linotype" w:eastAsia="Palatino Linotype" w:hAnsi="Palatino Linotype" w:cs="Palatino Linotype"/>
          <w:color w:val="000000" w:themeColor="text1"/>
          <w:sz w:val="24"/>
        </w:rPr>
      </w:pPr>
      <w:r w:rsidRPr="00C739F0">
        <w:rPr>
          <w:rFonts w:ascii="Palatino Linotype" w:eastAsia="Palatino Linotype" w:hAnsi="Palatino Linotype" w:cs="Palatino Linotype"/>
          <w:color w:val="000000" w:themeColor="text1"/>
          <w:sz w:val="24"/>
        </w:rPr>
        <w:t xml:space="preserve">El </w:t>
      </w:r>
      <w:r w:rsidRPr="00C739F0">
        <w:rPr>
          <w:rFonts w:ascii="Palatino Linotype" w:eastAsia="Palatino Linotype" w:hAnsi="Palatino Linotype" w:cs="Palatino Linotype"/>
          <w:b/>
          <w:color w:val="000000" w:themeColor="text1"/>
          <w:sz w:val="24"/>
        </w:rPr>
        <w:t>doce de junio de dos mil veinticinco,</w:t>
      </w:r>
      <w:r w:rsidRPr="00C739F0">
        <w:rPr>
          <w:rFonts w:ascii="Palatino Linotype" w:eastAsia="Palatino Linotype" w:hAnsi="Palatino Linotype" w:cs="Palatino Linotype"/>
          <w:color w:val="000000" w:themeColor="text1"/>
          <w:sz w:val="24"/>
        </w:rPr>
        <w:t xml:space="preserve"> se notificó el acuerdo mediante el cual se aprobó la ampliación de plazo para emitir resolución.</w:t>
      </w:r>
      <w:r w:rsidR="007B63CF">
        <w:rPr>
          <w:rFonts w:ascii="Palatino Linotype" w:eastAsia="Palatino Linotype" w:hAnsi="Palatino Linotype" w:cs="Palatino Linotype"/>
          <w:color w:val="000000" w:themeColor="text1"/>
          <w:sz w:val="24"/>
        </w:rPr>
        <w:t>-------------------------------------------------</w:t>
      </w:r>
    </w:p>
    <w:p w:rsidR="002E271A" w:rsidRPr="00C739F0" w:rsidRDefault="002E271A" w:rsidP="002519B2">
      <w:pPr>
        <w:pStyle w:val="Prrafodelista"/>
        <w:tabs>
          <w:tab w:val="left" w:pos="426"/>
        </w:tabs>
        <w:spacing w:line="360" w:lineRule="auto"/>
        <w:ind w:left="0" w:right="-28"/>
        <w:jc w:val="both"/>
        <w:rPr>
          <w:rFonts w:ascii="Palatino Linotype" w:eastAsia="Palatino Linotype" w:hAnsi="Palatino Linotype" w:cs="Palatino Linotype"/>
          <w:color w:val="000000" w:themeColor="text1"/>
          <w:sz w:val="24"/>
        </w:rPr>
      </w:pPr>
    </w:p>
    <w:p w:rsidR="00076E1D" w:rsidRPr="00C739F0" w:rsidRDefault="00076E1D" w:rsidP="002519B2">
      <w:pPr>
        <w:ind w:right="-28"/>
        <w:jc w:val="both"/>
        <w:rPr>
          <w:rFonts w:ascii="Palatino Linotype" w:eastAsia="Palatino Linotype" w:hAnsi="Palatino Linotype" w:cs="Palatino Linotype"/>
          <w:color w:val="000000" w:themeColor="text1"/>
        </w:rPr>
      </w:pPr>
    </w:p>
    <w:p w:rsidR="00076E1D" w:rsidRPr="00C739F0" w:rsidRDefault="005C4C15" w:rsidP="002519B2">
      <w:pPr>
        <w:keepNext/>
        <w:keepLines/>
        <w:spacing w:line="360" w:lineRule="auto"/>
        <w:ind w:right="-28"/>
        <w:jc w:val="center"/>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b/>
          <w:color w:val="000000" w:themeColor="text1"/>
        </w:rPr>
        <w:lastRenderedPageBreak/>
        <w:t xml:space="preserve">C O N S I D E R A N D O </w:t>
      </w:r>
    </w:p>
    <w:p w:rsidR="00076E1D" w:rsidRPr="00C739F0" w:rsidRDefault="00076E1D" w:rsidP="002519B2">
      <w:pPr>
        <w:ind w:right="-28"/>
        <w:rPr>
          <w:rFonts w:ascii="Palatino Linotype" w:eastAsia="Palatino Linotype" w:hAnsi="Palatino Linotype" w:cs="Palatino Linotype"/>
          <w:color w:val="000000" w:themeColor="text1"/>
        </w:rPr>
      </w:pPr>
    </w:p>
    <w:p w:rsidR="00076E1D" w:rsidRPr="00C739F0" w:rsidRDefault="005C4C15" w:rsidP="002519B2">
      <w:pPr>
        <w:keepNext/>
        <w:keepLines/>
        <w:spacing w:line="360" w:lineRule="auto"/>
        <w:ind w:right="-28"/>
        <w:rPr>
          <w:rFonts w:ascii="Palatino Linotype" w:eastAsia="Palatino Linotype" w:hAnsi="Palatino Linotype" w:cs="Palatino Linotype"/>
          <w:b/>
          <w:color w:val="000000" w:themeColor="text1"/>
        </w:rPr>
      </w:pPr>
      <w:bookmarkStart w:id="3" w:name="_heading=h.3znysh7" w:colFirst="0" w:colLast="0"/>
      <w:bookmarkEnd w:id="3"/>
      <w:r w:rsidRPr="00C739F0">
        <w:rPr>
          <w:rFonts w:ascii="Palatino Linotype" w:eastAsia="Palatino Linotype" w:hAnsi="Palatino Linotype" w:cs="Palatino Linotype"/>
          <w:b/>
          <w:color w:val="000000" w:themeColor="text1"/>
        </w:rPr>
        <w:t>PRIMERO. De la competencia.</w:t>
      </w:r>
    </w:p>
    <w:p w:rsidR="00076E1D"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076E1D" w:rsidRPr="00C739F0" w:rsidRDefault="00076E1D" w:rsidP="002519B2">
      <w:pPr>
        <w:ind w:right="-28"/>
        <w:jc w:val="both"/>
        <w:rPr>
          <w:rFonts w:ascii="Palatino Linotype" w:eastAsia="Palatino Linotype" w:hAnsi="Palatino Linotype" w:cs="Palatino Linotype"/>
          <w:color w:val="000000" w:themeColor="text1"/>
        </w:rPr>
      </w:pPr>
    </w:p>
    <w:p w:rsidR="00BC3C12" w:rsidRPr="00C739F0" w:rsidRDefault="005C4C15" w:rsidP="002519B2">
      <w:pPr>
        <w:keepNext/>
        <w:keepLines/>
        <w:spacing w:line="360" w:lineRule="auto"/>
        <w:ind w:right="-28"/>
        <w:rPr>
          <w:rFonts w:ascii="Palatino Linotype" w:eastAsia="Palatino Linotype" w:hAnsi="Palatino Linotype" w:cs="Palatino Linotype"/>
          <w:b/>
          <w:color w:val="000000" w:themeColor="text1"/>
        </w:rPr>
      </w:pPr>
      <w:bookmarkStart w:id="4" w:name="_heading=h.2et92p0" w:colFirst="0" w:colLast="0"/>
      <w:bookmarkEnd w:id="4"/>
      <w:r w:rsidRPr="00C739F0">
        <w:rPr>
          <w:rFonts w:ascii="Palatino Linotype" w:eastAsia="Palatino Linotype" w:hAnsi="Palatino Linotype" w:cs="Palatino Linotype"/>
          <w:b/>
          <w:color w:val="000000" w:themeColor="text1"/>
        </w:rPr>
        <w:t>SEGUNDO. De la oportunidad y procedencia.</w:t>
      </w:r>
    </w:p>
    <w:p w:rsidR="00076E1D"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 xml:space="preserve">El medio de impugnación fue presentado a través del </w:t>
      </w:r>
      <w:r w:rsidRPr="00C739F0">
        <w:rPr>
          <w:rFonts w:ascii="Palatino Linotype" w:eastAsia="Palatino Linotype" w:hAnsi="Palatino Linotype" w:cs="Palatino Linotype"/>
          <w:b/>
          <w:color w:val="000000" w:themeColor="text1"/>
        </w:rPr>
        <w:t>SAIMEX,</w:t>
      </w:r>
      <w:r w:rsidRPr="00C739F0">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C739F0">
        <w:rPr>
          <w:rFonts w:ascii="Palatino Linotype" w:eastAsia="Palatino Linotype" w:hAnsi="Palatino Linotype" w:cs="Palatino Linotype"/>
          <w:b/>
          <w:color w:val="000000" w:themeColor="text1"/>
        </w:rPr>
        <w:t>SUJETO OBLIGADO</w:t>
      </w:r>
      <w:r w:rsidRPr="00C739F0">
        <w:rPr>
          <w:rFonts w:ascii="Palatino Linotype" w:eastAsia="Palatino Linotype" w:hAnsi="Palatino Linotype" w:cs="Palatino Linotype"/>
          <w:color w:val="000000" w:themeColor="text1"/>
        </w:rPr>
        <w:t xml:space="preserve"> entregó respuesta el </w:t>
      </w:r>
      <w:r w:rsidR="008A467E" w:rsidRPr="00C739F0">
        <w:rPr>
          <w:rFonts w:ascii="Palatino Linotype" w:eastAsia="Palatino Linotype" w:hAnsi="Palatino Linotype" w:cs="Palatino Linotype"/>
          <w:b/>
          <w:color w:val="000000" w:themeColor="text1"/>
        </w:rPr>
        <w:t>veinte</w:t>
      </w:r>
      <w:r w:rsidR="00BC3C12" w:rsidRPr="00C739F0">
        <w:rPr>
          <w:rFonts w:ascii="Palatino Linotype" w:eastAsia="Palatino Linotype" w:hAnsi="Palatino Linotype" w:cs="Palatino Linotype"/>
          <w:b/>
          <w:color w:val="000000" w:themeColor="text1"/>
        </w:rPr>
        <w:t xml:space="preserve"> de febrero de dos mil veinticinco</w:t>
      </w:r>
      <w:r w:rsidRPr="00C739F0">
        <w:rPr>
          <w:rFonts w:ascii="Palatino Linotype" w:eastAsia="Palatino Linotype" w:hAnsi="Palatino Linotype" w:cs="Palatino Linotype"/>
          <w:color w:val="000000" w:themeColor="text1"/>
        </w:rPr>
        <w:t xml:space="preserve">, de tal forma que el plazo para interponer el recurso de revisión transcurrió del </w:t>
      </w:r>
      <w:r w:rsidR="008A467E" w:rsidRPr="00C739F0">
        <w:rPr>
          <w:rFonts w:ascii="Palatino Linotype" w:eastAsia="Palatino Linotype" w:hAnsi="Palatino Linotype" w:cs="Palatino Linotype"/>
          <w:b/>
          <w:color w:val="000000" w:themeColor="text1"/>
        </w:rPr>
        <w:t>veintiuno</w:t>
      </w:r>
      <w:r w:rsidR="00BC3C12" w:rsidRPr="00C739F0">
        <w:rPr>
          <w:rFonts w:ascii="Palatino Linotype" w:eastAsia="Palatino Linotype" w:hAnsi="Palatino Linotype" w:cs="Palatino Linotype"/>
          <w:b/>
          <w:color w:val="000000" w:themeColor="text1"/>
        </w:rPr>
        <w:t xml:space="preserve"> de febrero</w:t>
      </w:r>
      <w:r w:rsidRPr="00C739F0">
        <w:rPr>
          <w:rFonts w:ascii="Palatino Linotype" w:eastAsia="Palatino Linotype" w:hAnsi="Palatino Linotype" w:cs="Palatino Linotype"/>
          <w:b/>
          <w:color w:val="000000" w:themeColor="text1"/>
        </w:rPr>
        <w:t xml:space="preserve"> al </w:t>
      </w:r>
      <w:r w:rsidR="008A467E" w:rsidRPr="00C739F0">
        <w:rPr>
          <w:rFonts w:ascii="Palatino Linotype" w:eastAsia="Palatino Linotype" w:hAnsi="Palatino Linotype" w:cs="Palatino Linotype"/>
          <w:b/>
          <w:color w:val="000000" w:themeColor="text1"/>
        </w:rPr>
        <w:t>catorce</w:t>
      </w:r>
      <w:r w:rsidR="00BC3C12" w:rsidRPr="00C739F0">
        <w:rPr>
          <w:rFonts w:ascii="Palatino Linotype" w:eastAsia="Palatino Linotype" w:hAnsi="Palatino Linotype" w:cs="Palatino Linotype"/>
          <w:b/>
          <w:color w:val="000000" w:themeColor="text1"/>
        </w:rPr>
        <w:t xml:space="preserve"> de marzo de dos mil veinticinco</w:t>
      </w:r>
      <w:r w:rsidRPr="00C739F0">
        <w:rPr>
          <w:rFonts w:ascii="Palatino Linotype" w:eastAsia="Palatino Linotype" w:hAnsi="Palatino Linotype" w:cs="Palatino Linotype"/>
          <w:color w:val="000000" w:themeColor="text1"/>
        </w:rPr>
        <w:t xml:space="preserve">; en consecuencia, presentó su inconformidad el </w:t>
      </w:r>
      <w:r w:rsidR="00BC3C12" w:rsidRPr="00C739F0">
        <w:rPr>
          <w:rFonts w:ascii="Palatino Linotype" w:eastAsia="Palatino Linotype" w:hAnsi="Palatino Linotype" w:cs="Palatino Linotype"/>
          <w:b/>
          <w:color w:val="000000" w:themeColor="text1"/>
        </w:rPr>
        <w:t>dos de marzo</w:t>
      </w:r>
      <w:r w:rsidR="00941CA9" w:rsidRPr="00C739F0">
        <w:rPr>
          <w:rFonts w:ascii="Palatino Linotype" w:eastAsia="Palatino Linotype" w:hAnsi="Palatino Linotype" w:cs="Palatino Linotype"/>
          <w:b/>
          <w:color w:val="000000" w:themeColor="text1"/>
        </w:rPr>
        <w:t xml:space="preserve"> </w:t>
      </w:r>
      <w:r w:rsidRPr="00C739F0">
        <w:rPr>
          <w:rFonts w:ascii="Palatino Linotype" w:eastAsia="Palatino Linotype" w:hAnsi="Palatino Linotype" w:cs="Palatino Linotype"/>
          <w:b/>
          <w:color w:val="000000" w:themeColor="text1"/>
        </w:rPr>
        <w:t xml:space="preserve">de dos mil </w:t>
      </w:r>
      <w:r w:rsidR="00BC3C12" w:rsidRPr="00C739F0">
        <w:rPr>
          <w:rFonts w:ascii="Palatino Linotype" w:eastAsia="Palatino Linotype" w:hAnsi="Palatino Linotype" w:cs="Palatino Linotype"/>
          <w:b/>
          <w:color w:val="000000" w:themeColor="text1"/>
        </w:rPr>
        <w:t>veinticinco</w:t>
      </w:r>
      <w:r w:rsidRPr="00C739F0">
        <w:rPr>
          <w:rFonts w:ascii="Palatino Linotype" w:eastAsia="Palatino Linotype" w:hAnsi="Palatino Linotype" w:cs="Palatino Linotype"/>
          <w:b/>
          <w:color w:val="000000" w:themeColor="text1"/>
        </w:rPr>
        <w:t>,</w:t>
      </w:r>
      <w:r w:rsidRPr="00C739F0">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C739F0">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C739F0">
        <w:rPr>
          <w:rFonts w:ascii="Palatino Linotype" w:eastAsia="Palatino Linotype" w:hAnsi="Palatino Linotype" w:cs="Palatino Linotype"/>
          <w:color w:val="000000" w:themeColor="text1"/>
        </w:rPr>
        <w:t>vigente.</w:t>
      </w:r>
    </w:p>
    <w:p w:rsidR="00076E1D" w:rsidRPr="00C739F0" w:rsidRDefault="00076E1D" w:rsidP="002519B2">
      <w:pPr>
        <w:ind w:right="-28"/>
        <w:jc w:val="both"/>
        <w:rPr>
          <w:rFonts w:ascii="Palatino Linotype" w:eastAsia="Palatino Linotype" w:hAnsi="Palatino Linotype" w:cs="Palatino Linotype"/>
          <w:color w:val="000000" w:themeColor="text1"/>
        </w:rPr>
      </w:pPr>
    </w:p>
    <w:p w:rsidR="00076E1D"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bookmarkStart w:id="5" w:name="_heading=h.3dy6vkm" w:colFirst="0" w:colLast="0"/>
      <w:bookmarkEnd w:id="5"/>
      <w:r w:rsidRPr="00C739F0">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Ley de la materia actual, por lo que resulta procedente que este Instituto de Transparencia, Acceso a la Información Pública y Protección de Datos Personales del Estado de México y Municipios, conozca y resuelva el presente recurso.</w:t>
      </w:r>
    </w:p>
    <w:p w:rsidR="00076E1D" w:rsidRPr="00C739F0" w:rsidRDefault="00076E1D" w:rsidP="002519B2">
      <w:pPr>
        <w:ind w:right="-28"/>
        <w:jc w:val="both"/>
        <w:rPr>
          <w:rFonts w:ascii="Palatino Linotype" w:eastAsia="Palatino Linotype" w:hAnsi="Palatino Linotype" w:cs="Palatino Linotype"/>
          <w:color w:val="000000" w:themeColor="text1"/>
        </w:rPr>
      </w:pPr>
    </w:p>
    <w:p w:rsidR="00076E1D" w:rsidRPr="00C739F0" w:rsidRDefault="005C4C15" w:rsidP="002519B2">
      <w:pPr>
        <w:spacing w:line="360" w:lineRule="auto"/>
        <w:ind w:right="-28"/>
        <w:jc w:val="both"/>
        <w:rPr>
          <w:rFonts w:ascii="Palatino Linotype" w:eastAsia="Palatino Linotype" w:hAnsi="Palatino Linotype" w:cs="Palatino Linotype"/>
          <w:b/>
          <w:color w:val="000000" w:themeColor="text1"/>
        </w:rPr>
      </w:pPr>
      <w:r w:rsidRPr="00C739F0">
        <w:rPr>
          <w:rFonts w:ascii="Palatino Linotype" w:eastAsia="Palatino Linotype" w:hAnsi="Palatino Linotype" w:cs="Palatino Linotype"/>
          <w:b/>
          <w:color w:val="000000" w:themeColor="text1"/>
        </w:rPr>
        <w:t>TERCERO. Planteamiento de la Litis.</w:t>
      </w:r>
    </w:p>
    <w:p w:rsidR="008A467E"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 xml:space="preserve">El </w:t>
      </w:r>
      <w:r w:rsidRPr="00C739F0">
        <w:rPr>
          <w:rFonts w:ascii="Palatino Linotype" w:eastAsia="Palatino Linotype" w:hAnsi="Palatino Linotype" w:cs="Palatino Linotype"/>
          <w:b/>
          <w:color w:val="000000" w:themeColor="text1"/>
        </w:rPr>
        <w:t>RECURRENTE</w:t>
      </w:r>
      <w:r w:rsidRPr="00C739F0">
        <w:rPr>
          <w:rFonts w:ascii="Palatino Linotype" w:eastAsia="Palatino Linotype" w:hAnsi="Palatino Linotype" w:cs="Palatino Linotype"/>
          <w:color w:val="000000" w:themeColor="text1"/>
        </w:rPr>
        <w:t xml:space="preserve"> solicitó </w:t>
      </w:r>
      <w:r w:rsidR="008A467E" w:rsidRPr="00C739F0">
        <w:rPr>
          <w:rFonts w:ascii="Palatino Linotype" w:hAnsi="Palatino Linotype"/>
          <w:color w:val="000000" w:themeColor="text1"/>
        </w:rPr>
        <w:t xml:space="preserve">el </w:t>
      </w:r>
      <w:r w:rsidR="008A467E" w:rsidRPr="00C739F0">
        <w:rPr>
          <w:rFonts w:ascii="Palatino Linotype" w:eastAsia="Calibri" w:hAnsi="Palatino Linotype"/>
          <w:color w:val="000000" w:themeColor="text1"/>
          <w:lang w:val="es-ES_tradnl"/>
        </w:rPr>
        <w:t xml:space="preserve">Monto detallado que debió aplicarse por concepto tanto de percepciones como de deducciones, también anualizada, tomando en cuenta que, actualmente mis percepciones anuales y deducciones, las integran los siguientes conceptos: </w:t>
      </w:r>
    </w:p>
    <w:p w:rsidR="008A467E" w:rsidRPr="00C739F0" w:rsidRDefault="008A467E" w:rsidP="002519B2">
      <w:pPr>
        <w:spacing w:line="360" w:lineRule="auto"/>
        <w:ind w:right="-28"/>
        <w:jc w:val="both"/>
        <w:rPr>
          <w:rFonts w:ascii="Palatino Linotype" w:eastAsia="Calibri" w:hAnsi="Palatino Linotype"/>
          <w:b/>
          <w:bCs/>
          <w:color w:val="000000" w:themeColor="text1"/>
          <w:lang w:val="es-ES_tradnl"/>
        </w:rPr>
      </w:pPr>
      <w:r w:rsidRPr="00C739F0">
        <w:rPr>
          <w:rFonts w:ascii="Palatino Linotype" w:eastAsia="Calibri" w:hAnsi="Palatino Linotype"/>
          <w:b/>
          <w:bCs/>
          <w:color w:val="000000" w:themeColor="text1"/>
          <w:lang w:val="es-ES_tradnl"/>
        </w:rPr>
        <w:t xml:space="preserve">PERCEPCIONES: </w:t>
      </w:r>
    </w:p>
    <w:p w:rsidR="008A467E" w:rsidRPr="00C739F0" w:rsidRDefault="008A467E" w:rsidP="002519B2">
      <w:pPr>
        <w:pStyle w:val="Prrafodelista"/>
        <w:numPr>
          <w:ilvl w:val="0"/>
          <w:numId w:val="26"/>
        </w:numPr>
        <w:spacing w:line="360" w:lineRule="auto"/>
        <w:ind w:left="0" w:right="-28"/>
        <w:contextualSpacing w:val="0"/>
        <w:jc w:val="both"/>
        <w:rPr>
          <w:rFonts w:ascii="Palatino Linotype" w:eastAsia="Calibri" w:hAnsi="Palatino Linotype"/>
          <w:color w:val="000000" w:themeColor="text1"/>
          <w:sz w:val="24"/>
          <w:lang w:val="es-ES_tradnl"/>
        </w:rPr>
      </w:pPr>
      <w:r w:rsidRPr="00C739F0">
        <w:rPr>
          <w:rFonts w:ascii="Palatino Linotype" w:eastAsia="Calibri" w:hAnsi="Palatino Linotype"/>
          <w:color w:val="000000" w:themeColor="text1"/>
          <w:sz w:val="24"/>
          <w:lang w:val="es-ES_tradnl"/>
        </w:rPr>
        <w:t>Prima por años de servicio burocrático.</w:t>
      </w:r>
    </w:p>
    <w:p w:rsidR="008A467E" w:rsidRPr="00C739F0" w:rsidRDefault="008A467E" w:rsidP="002519B2">
      <w:pPr>
        <w:pStyle w:val="Prrafodelista"/>
        <w:numPr>
          <w:ilvl w:val="0"/>
          <w:numId w:val="26"/>
        </w:numPr>
        <w:spacing w:line="360" w:lineRule="auto"/>
        <w:ind w:left="0" w:right="-28"/>
        <w:contextualSpacing w:val="0"/>
        <w:jc w:val="both"/>
        <w:rPr>
          <w:rFonts w:ascii="Palatino Linotype" w:eastAsia="Calibri" w:hAnsi="Palatino Linotype"/>
          <w:color w:val="000000" w:themeColor="text1"/>
          <w:sz w:val="24"/>
          <w:lang w:val="es-ES_tradnl"/>
        </w:rPr>
      </w:pPr>
      <w:r w:rsidRPr="00C739F0">
        <w:rPr>
          <w:rFonts w:ascii="Palatino Linotype" w:eastAsia="Calibri" w:hAnsi="Palatino Linotype"/>
          <w:color w:val="000000" w:themeColor="text1"/>
          <w:sz w:val="24"/>
          <w:lang w:val="es-ES_tradnl"/>
        </w:rPr>
        <w:t xml:space="preserve">Sueldo base. </w:t>
      </w:r>
    </w:p>
    <w:p w:rsidR="008A467E" w:rsidRPr="00C739F0" w:rsidRDefault="008A467E" w:rsidP="002519B2">
      <w:pPr>
        <w:pStyle w:val="Prrafodelista"/>
        <w:numPr>
          <w:ilvl w:val="0"/>
          <w:numId w:val="26"/>
        </w:numPr>
        <w:spacing w:line="360" w:lineRule="auto"/>
        <w:ind w:left="0" w:right="-28"/>
        <w:contextualSpacing w:val="0"/>
        <w:jc w:val="both"/>
        <w:rPr>
          <w:rFonts w:ascii="Palatino Linotype" w:eastAsia="Calibri" w:hAnsi="Palatino Linotype"/>
          <w:color w:val="000000" w:themeColor="text1"/>
          <w:sz w:val="24"/>
          <w:lang w:val="es-ES_tradnl"/>
        </w:rPr>
      </w:pPr>
      <w:r w:rsidRPr="00C739F0">
        <w:rPr>
          <w:rFonts w:ascii="Palatino Linotype" w:eastAsia="Calibri" w:hAnsi="Palatino Linotype"/>
          <w:color w:val="000000" w:themeColor="text1"/>
          <w:sz w:val="24"/>
          <w:lang w:val="es-ES_tradnl"/>
        </w:rPr>
        <w:t xml:space="preserve">Gratificación por productividad anual. </w:t>
      </w:r>
    </w:p>
    <w:p w:rsidR="008A467E" w:rsidRPr="00C739F0" w:rsidRDefault="008A467E" w:rsidP="002519B2">
      <w:pPr>
        <w:pStyle w:val="Prrafodelista"/>
        <w:numPr>
          <w:ilvl w:val="0"/>
          <w:numId w:val="26"/>
        </w:numPr>
        <w:spacing w:line="360" w:lineRule="auto"/>
        <w:ind w:left="0" w:right="-28"/>
        <w:contextualSpacing w:val="0"/>
        <w:jc w:val="both"/>
        <w:rPr>
          <w:rFonts w:ascii="Palatino Linotype" w:eastAsia="Calibri" w:hAnsi="Palatino Linotype"/>
          <w:color w:val="000000" w:themeColor="text1"/>
          <w:sz w:val="24"/>
          <w:lang w:val="es-ES_tradnl"/>
        </w:rPr>
      </w:pPr>
      <w:r w:rsidRPr="00C739F0">
        <w:rPr>
          <w:rFonts w:ascii="Palatino Linotype" w:eastAsia="Calibri" w:hAnsi="Palatino Linotype"/>
          <w:color w:val="000000" w:themeColor="text1"/>
          <w:sz w:val="24"/>
          <w:lang w:val="es-ES_tradnl"/>
        </w:rPr>
        <w:t xml:space="preserve">Gratificación especial. </w:t>
      </w:r>
    </w:p>
    <w:p w:rsidR="008A467E" w:rsidRPr="00C739F0" w:rsidRDefault="008A467E" w:rsidP="002519B2">
      <w:pPr>
        <w:pStyle w:val="Prrafodelista"/>
        <w:numPr>
          <w:ilvl w:val="0"/>
          <w:numId w:val="26"/>
        </w:numPr>
        <w:spacing w:line="360" w:lineRule="auto"/>
        <w:ind w:left="0" w:right="-28"/>
        <w:contextualSpacing w:val="0"/>
        <w:jc w:val="both"/>
        <w:rPr>
          <w:rFonts w:ascii="Palatino Linotype" w:eastAsia="Calibri" w:hAnsi="Palatino Linotype"/>
          <w:color w:val="000000" w:themeColor="text1"/>
          <w:sz w:val="24"/>
          <w:lang w:val="es-ES_tradnl"/>
        </w:rPr>
      </w:pPr>
      <w:r w:rsidRPr="00C739F0">
        <w:rPr>
          <w:rFonts w:ascii="Palatino Linotype" w:eastAsia="Calibri" w:hAnsi="Palatino Linotype"/>
          <w:color w:val="000000" w:themeColor="text1"/>
          <w:sz w:val="24"/>
          <w:lang w:val="es-ES_tradnl"/>
        </w:rPr>
        <w:t>Día del servidor público</w:t>
      </w:r>
    </w:p>
    <w:p w:rsidR="008A467E" w:rsidRPr="00C739F0" w:rsidRDefault="008A467E" w:rsidP="002519B2">
      <w:pPr>
        <w:pStyle w:val="Prrafodelista"/>
        <w:numPr>
          <w:ilvl w:val="0"/>
          <w:numId w:val="26"/>
        </w:numPr>
        <w:spacing w:line="360" w:lineRule="auto"/>
        <w:ind w:left="0" w:right="-28"/>
        <w:contextualSpacing w:val="0"/>
        <w:jc w:val="both"/>
        <w:rPr>
          <w:rFonts w:ascii="Palatino Linotype" w:eastAsia="Calibri" w:hAnsi="Palatino Linotype"/>
          <w:color w:val="000000" w:themeColor="text1"/>
          <w:sz w:val="24"/>
          <w:lang w:val="es-ES_tradnl"/>
        </w:rPr>
      </w:pPr>
      <w:r w:rsidRPr="00C739F0">
        <w:rPr>
          <w:rFonts w:ascii="Palatino Linotype" w:eastAsia="Calibri" w:hAnsi="Palatino Linotype"/>
          <w:color w:val="000000" w:themeColor="text1"/>
          <w:sz w:val="24"/>
          <w:lang w:val="es-ES_tradnl"/>
        </w:rPr>
        <w:t>Gratificación por estudios superiores</w:t>
      </w:r>
    </w:p>
    <w:p w:rsidR="008A467E" w:rsidRPr="00C739F0" w:rsidRDefault="008A467E" w:rsidP="002519B2">
      <w:pPr>
        <w:pStyle w:val="Prrafodelista"/>
        <w:numPr>
          <w:ilvl w:val="0"/>
          <w:numId w:val="26"/>
        </w:numPr>
        <w:spacing w:line="360" w:lineRule="auto"/>
        <w:ind w:left="0" w:right="-28"/>
        <w:contextualSpacing w:val="0"/>
        <w:jc w:val="both"/>
        <w:rPr>
          <w:rFonts w:ascii="Palatino Linotype" w:eastAsia="Calibri" w:hAnsi="Palatino Linotype"/>
          <w:color w:val="000000" w:themeColor="text1"/>
          <w:sz w:val="24"/>
          <w:lang w:val="es-ES_tradnl"/>
        </w:rPr>
      </w:pPr>
      <w:r w:rsidRPr="00C739F0">
        <w:rPr>
          <w:rFonts w:ascii="Palatino Linotype" w:eastAsia="Calibri" w:hAnsi="Palatino Linotype"/>
          <w:color w:val="000000" w:themeColor="text1"/>
          <w:sz w:val="24"/>
          <w:lang w:val="es-ES_tradnl"/>
        </w:rPr>
        <w:t>Estimulo por 20 años de antigüedad</w:t>
      </w:r>
    </w:p>
    <w:p w:rsidR="008A467E" w:rsidRPr="00C739F0" w:rsidRDefault="008A467E" w:rsidP="002519B2">
      <w:pPr>
        <w:pStyle w:val="Prrafodelista"/>
        <w:spacing w:line="360" w:lineRule="auto"/>
        <w:ind w:left="0" w:right="-28"/>
        <w:jc w:val="both"/>
        <w:rPr>
          <w:rFonts w:ascii="Palatino Linotype" w:eastAsia="Calibri" w:hAnsi="Palatino Linotype"/>
          <w:color w:val="000000" w:themeColor="text1"/>
          <w:sz w:val="24"/>
          <w:lang w:val="es-ES_tradnl"/>
        </w:rPr>
      </w:pPr>
    </w:p>
    <w:p w:rsidR="008A467E" w:rsidRPr="00C739F0" w:rsidRDefault="008A467E" w:rsidP="002519B2">
      <w:pPr>
        <w:spacing w:line="360" w:lineRule="auto"/>
        <w:ind w:right="-28"/>
        <w:jc w:val="both"/>
        <w:rPr>
          <w:rFonts w:ascii="Palatino Linotype" w:eastAsia="Calibri" w:hAnsi="Palatino Linotype"/>
          <w:b/>
          <w:bCs/>
          <w:color w:val="000000" w:themeColor="text1"/>
          <w:lang w:val="es-ES_tradnl"/>
        </w:rPr>
      </w:pPr>
      <w:r w:rsidRPr="00C739F0">
        <w:rPr>
          <w:rFonts w:ascii="Palatino Linotype" w:eastAsia="Calibri" w:hAnsi="Palatino Linotype"/>
          <w:b/>
          <w:bCs/>
          <w:color w:val="000000" w:themeColor="text1"/>
          <w:lang w:val="es-ES_tradnl"/>
        </w:rPr>
        <w:t xml:space="preserve">OTROS PAGOS: </w:t>
      </w:r>
    </w:p>
    <w:p w:rsidR="008A467E" w:rsidRPr="00C739F0" w:rsidRDefault="008A467E" w:rsidP="002519B2">
      <w:pPr>
        <w:pStyle w:val="Prrafodelista"/>
        <w:numPr>
          <w:ilvl w:val="0"/>
          <w:numId w:val="28"/>
        </w:numPr>
        <w:spacing w:line="360" w:lineRule="auto"/>
        <w:ind w:left="0" w:right="-28"/>
        <w:contextualSpacing w:val="0"/>
        <w:jc w:val="both"/>
        <w:rPr>
          <w:rFonts w:ascii="Palatino Linotype" w:eastAsia="Calibri" w:hAnsi="Palatino Linotype"/>
          <w:b/>
          <w:bCs/>
          <w:color w:val="000000" w:themeColor="text1"/>
          <w:sz w:val="24"/>
          <w:lang w:val="es-ES_tradnl"/>
        </w:rPr>
      </w:pPr>
      <w:r w:rsidRPr="00C739F0">
        <w:rPr>
          <w:rFonts w:ascii="Palatino Linotype" w:eastAsia="Calibri" w:hAnsi="Palatino Linotype"/>
          <w:color w:val="000000" w:themeColor="text1"/>
          <w:sz w:val="24"/>
          <w:lang w:val="es-ES_tradnl"/>
        </w:rPr>
        <w:t>Pago aplicación de EXANI I</w:t>
      </w:r>
    </w:p>
    <w:p w:rsidR="008A467E" w:rsidRPr="00C739F0" w:rsidRDefault="008A467E" w:rsidP="002519B2">
      <w:pPr>
        <w:spacing w:line="360" w:lineRule="auto"/>
        <w:ind w:right="-28"/>
        <w:jc w:val="both"/>
        <w:rPr>
          <w:rFonts w:ascii="Palatino Linotype" w:eastAsia="Calibri" w:hAnsi="Palatino Linotype"/>
          <w:b/>
          <w:bCs/>
          <w:color w:val="000000" w:themeColor="text1"/>
          <w:lang w:val="es-ES_tradnl"/>
        </w:rPr>
      </w:pPr>
    </w:p>
    <w:p w:rsidR="008A467E" w:rsidRPr="00C739F0" w:rsidRDefault="008A467E" w:rsidP="002519B2">
      <w:pPr>
        <w:spacing w:line="360" w:lineRule="auto"/>
        <w:ind w:right="-28"/>
        <w:jc w:val="both"/>
        <w:rPr>
          <w:rFonts w:ascii="Palatino Linotype" w:eastAsia="Calibri" w:hAnsi="Palatino Linotype"/>
          <w:b/>
          <w:bCs/>
          <w:color w:val="000000" w:themeColor="text1"/>
          <w:lang w:val="es-ES_tradnl"/>
        </w:rPr>
      </w:pPr>
      <w:r w:rsidRPr="00C739F0">
        <w:rPr>
          <w:rFonts w:ascii="Palatino Linotype" w:eastAsia="Calibri" w:hAnsi="Palatino Linotype"/>
          <w:b/>
          <w:bCs/>
          <w:color w:val="000000" w:themeColor="text1"/>
          <w:lang w:val="es-ES_tradnl"/>
        </w:rPr>
        <w:t xml:space="preserve">OTRAS PERCEPCIONES: </w:t>
      </w:r>
    </w:p>
    <w:p w:rsidR="008A467E" w:rsidRPr="00C739F0" w:rsidRDefault="008A467E" w:rsidP="002519B2">
      <w:pPr>
        <w:pStyle w:val="Prrafodelista"/>
        <w:numPr>
          <w:ilvl w:val="0"/>
          <w:numId w:val="27"/>
        </w:numPr>
        <w:spacing w:line="360" w:lineRule="auto"/>
        <w:ind w:left="0" w:right="-28"/>
        <w:contextualSpacing w:val="0"/>
        <w:jc w:val="both"/>
        <w:rPr>
          <w:rFonts w:ascii="Palatino Linotype" w:eastAsia="Calibri" w:hAnsi="Palatino Linotype"/>
          <w:color w:val="000000" w:themeColor="text1"/>
          <w:sz w:val="24"/>
          <w:lang w:val="es-ES_tradnl"/>
        </w:rPr>
      </w:pPr>
      <w:r w:rsidRPr="00C739F0">
        <w:rPr>
          <w:rFonts w:ascii="Palatino Linotype" w:eastAsia="Calibri" w:hAnsi="Palatino Linotype"/>
          <w:color w:val="000000" w:themeColor="text1"/>
          <w:sz w:val="24"/>
          <w:lang w:val="es-ES_tradnl"/>
        </w:rPr>
        <w:t>Prima vacacional.</w:t>
      </w:r>
    </w:p>
    <w:p w:rsidR="008A467E" w:rsidRPr="00C739F0" w:rsidRDefault="008A467E" w:rsidP="002519B2">
      <w:pPr>
        <w:pStyle w:val="Prrafodelista"/>
        <w:numPr>
          <w:ilvl w:val="0"/>
          <w:numId w:val="27"/>
        </w:numPr>
        <w:spacing w:line="360" w:lineRule="auto"/>
        <w:ind w:left="0" w:right="-28"/>
        <w:contextualSpacing w:val="0"/>
        <w:jc w:val="both"/>
        <w:rPr>
          <w:rFonts w:ascii="Palatino Linotype" w:eastAsia="Calibri" w:hAnsi="Palatino Linotype"/>
          <w:color w:val="000000" w:themeColor="text1"/>
          <w:sz w:val="24"/>
          <w:lang w:val="es-ES_tradnl"/>
        </w:rPr>
      </w:pPr>
      <w:r w:rsidRPr="00C739F0">
        <w:rPr>
          <w:rFonts w:ascii="Palatino Linotype" w:eastAsia="Calibri" w:hAnsi="Palatino Linotype"/>
          <w:color w:val="000000" w:themeColor="text1"/>
          <w:sz w:val="24"/>
          <w:lang w:val="es-ES_tradnl"/>
        </w:rPr>
        <w:t xml:space="preserve">ISR prima vacacional. </w:t>
      </w:r>
    </w:p>
    <w:p w:rsidR="008A467E" w:rsidRPr="00C739F0" w:rsidRDefault="008A467E" w:rsidP="002519B2">
      <w:pPr>
        <w:pStyle w:val="Prrafodelista"/>
        <w:numPr>
          <w:ilvl w:val="0"/>
          <w:numId w:val="27"/>
        </w:numPr>
        <w:spacing w:line="360" w:lineRule="auto"/>
        <w:ind w:left="0" w:right="-28"/>
        <w:contextualSpacing w:val="0"/>
        <w:jc w:val="both"/>
        <w:rPr>
          <w:rFonts w:ascii="Palatino Linotype" w:eastAsia="Calibri" w:hAnsi="Palatino Linotype"/>
          <w:color w:val="000000" w:themeColor="text1"/>
          <w:sz w:val="24"/>
          <w:lang w:val="es-ES_tradnl"/>
        </w:rPr>
      </w:pPr>
      <w:r w:rsidRPr="00C739F0">
        <w:rPr>
          <w:rFonts w:ascii="Palatino Linotype" w:eastAsia="Calibri" w:hAnsi="Palatino Linotype"/>
          <w:color w:val="000000" w:themeColor="text1"/>
          <w:sz w:val="24"/>
          <w:lang w:val="es-ES_tradnl"/>
        </w:rPr>
        <w:t xml:space="preserve">Pago de aguinaldo. </w:t>
      </w:r>
    </w:p>
    <w:p w:rsidR="008A467E" w:rsidRPr="00C739F0" w:rsidRDefault="008A467E" w:rsidP="002519B2">
      <w:pPr>
        <w:pStyle w:val="Prrafodelista"/>
        <w:numPr>
          <w:ilvl w:val="0"/>
          <w:numId w:val="27"/>
        </w:numPr>
        <w:spacing w:line="360" w:lineRule="auto"/>
        <w:ind w:left="0" w:right="-28"/>
        <w:contextualSpacing w:val="0"/>
        <w:jc w:val="both"/>
        <w:rPr>
          <w:rFonts w:ascii="Palatino Linotype" w:eastAsia="Calibri" w:hAnsi="Palatino Linotype"/>
          <w:color w:val="000000" w:themeColor="text1"/>
          <w:sz w:val="24"/>
          <w:lang w:val="es-ES_tradnl"/>
        </w:rPr>
      </w:pPr>
      <w:r w:rsidRPr="00C739F0">
        <w:rPr>
          <w:rFonts w:ascii="Palatino Linotype" w:eastAsia="Calibri" w:hAnsi="Palatino Linotype"/>
          <w:color w:val="000000" w:themeColor="text1"/>
          <w:sz w:val="24"/>
          <w:lang w:val="es-ES_tradnl"/>
        </w:rPr>
        <w:lastRenderedPageBreak/>
        <w:t xml:space="preserve">ISR aguinaldo. </w:t>
      </w:r>
    </w:p>
    <w:p w:rsidR="008A467E" w:rsidRPr="00C739F0" w:rsidRDefault="008A467E" w:rsidP="002519B2">
      <w:pPr>
        <w:pStyle w:val="Prrafodelista"/>
        <w:spacing w:line="360" w:lineRule="auto"/>
        <w:ind w:left="0" w:right="-28"/>
        <w:jc w:val="both"/>
        <w:rPr>
          <w:rFonts w:ascii="Palatino Linotype" w:eastAsia="Calibri" w:hAnsi="Palatino Linotype"/>
          <w:color w:val="000000" w:themeColor="text1"/>
          <w:sz w:val="24"/>
          <w:lang w:val="es-ES_tradnl"/>
        </w:rPr>
      </w:pPr>
    </w:p>
    <w:p w:rsidR="008A467E" w:rsidRPr="00C739F0" w:rsidRDefault="008A467E" w:rsidP="002519B2">
      <w:pPr>
        <w:spacing w:line="360" w:lineRule="auto"/>
        <w:ind w:right="-28"/>
        <w:jc w:val="both"/>
        <w:rPr>
          <w:rFonts w:ascii="Palatino Linotype" w:eastAsia="Calibri" w:hAnsi="Palatino Linotype"/>
          <w:b/>
          <w:bCs/>
          <w:color w:val="000000" w:themeColor="text1"/>
          <w:lang w:val="es-ES_tradnl"/>
        </w:rPr>
      </w:pPr>
      <w:r w:rsidRPr="00C739F0">
        <w:rPr>
          <w:rFonts w:ascii="Palatino Linotype" w:eastAsia="Calibri" w:hAnsi="Palatino Linotype"/>
          <w:b/>
          <w:bCs/>
          <w:color w:val="000000" w:themeColor="text1"/>
          <w:lang w:val="es-ES_tradnl"/>
        </w:rPr>
        <w:t xml:space="preserve">DEDUCCIONES: </w:t>
      </w:r>
    </w:p>
    <w:p w:rsidR="008A467E" w:rsidRPr="00C739F0" w:rsidRDefault="008A467E" w:rsidP="002519B2">
      <w:pPr>
        <w:pStyle w:val="Prrafodelista"/>
        <w:numPr>
          <w:ilvl w:val="0"/>
          <w:numId w:val="29"/>
        </w:numPr>
        <w:spacing w:line="360" w:lineRule="auto"/>
        <w:ind w:left="0" w:right="-28"/>
        <w:contextualSpacing w:val="0"/>
        <w:jc w:val="both"/>
        <w:rPr>
          <w:rFonts w:ascii="Palatino Linotype" w:eastAsia="Calibri" w:hAnsi="Palatino Linotype"/>
          <w:color w:val="000000" w:themeColor="text1"/>
          <w:sz w:val="24"/>
          <w:lang w:val="es-ES_tradnl"/>
        </w:rPr>
      </w:pPr>
      <w:r w:rsidRPr="00C739F0">
        <w:rPr>
          <w:rFonts w:ascii="Palatino Linotype" w:eastAsia="Calibri" w:hAnsi="Palatino Linotype"/>
          <w:color w:val="000000" w:themeColor="text1"/>
          <w:sz w:val="24"/>
          <w:lang w:val="es-ES_tradnl"/>
        </w:rPr>
        <w:t>ISSEMYM 4.625</w:t>
      </w:r>
    </w:p>
    <w:p w:rsidR="008A467E" w:rsidRPr="00C739F0" w:rsidRDefault="008A467E" w:rsidP="002519B2">
      <w:pPr>
        <w:pStyle w:val="Prrafodelista"/>
        <w:numPr>
          <w:ilvl w:val="0"/>
          <w:numId w:val="29"/>
        </w:numPr>
        <w:spacing w:line="360" w:lineRule="auto"/>
        <w:ind w:left="0" w:right="-28"/>
        <w:contextualSpacing w:val="0"/>
        <w:jc w:val="both"/>
        <w:rPr>
          <w:rFonts w:ascii="Palatino Linotype" w:eastAsia="Calibri" w:hAnsi="Palatino Linotype"/>
          <w:color w:val="000000" w:themeColor="text1"/>
          <w:sz w:val="24"/>
          <w:lang w:val="es-ES_tradnl"/>
        </w:rPr>
      </w:pPr>
      <w:r w:rsidRPr="00C739F0">
        <w:rPr>
          <w:rFonts w:ascii="Palatino Linotype" w:eastAsia="Calibri" w:hAnsi="Palatino Linotype"/>
          <w:color w:val="000000" w:themeColor="text1"/>
          <w:sz w:val="24"/>
          <w:lang w:val="es-ES_tradnl"/>
        </w:rPr>
        <w:t>ISSEMYM 6.1</w:t>
      </w:r>
    </w:p>
    <w:p w:rsidR="008A467E" w:rsidRPr="00C739F0" w:rsidRDefault="008A467E" w:rsidP="002519B2">
      <w:pPr>
        <w:pStyle w:val="Prrafodelista"/>
        <w:numPr>
          <w:ilvl w:val="0"/>
          <w:numId w:val="29"/>
        </w:numPr>
        <w:spacing w:line="360" w:lineRule="auto"/>
        <w:ind w:left="0" w:right="-28"/>
        <w:contextualSpacing w:val="0"/>
        <w:jc w:val="both"/>
        <w:rPr>
          <w:rFonts w:ascii="Palatino Linotype" w:eastAsia="Calibri" w:hAnsi="Palatino Linotype"/>
          <w:color w:val="000000" w:themeColor="text1"/>
          <w:sz w:val="24"/>
          <w:lang w:val="es-ES_tradnl"/>
        </w:rPr>
      </w:pPr>
      <w:r w:rsidRPr="00C739F0">
        <w:rPr>
          <w:rFonts w:ascii="Palatino Linotype" w:eastAsia="Calibri" w:hAnsi="Palatino Linotype"/>
          <w:color w:val="000000" w:themeColor="text1"/>
          <w:sz w:val="24"/>
          <w:lang w:val="es-ES_tradnl"/>
        </w:rPr>
        <w:t>I.S.R.</w:t>
      </w:r>
    </w:p>
    <w:p w:rsidR="008A467E" w:rsidRPr="00C739F0" w:rsidRDefault="008A467E" w:rsidP="002519B2">
      <w:pPr>
        <w:pStyle w:val="Prrafodelista"/>
        <w:numPr>
          <w:ilvl w:val="0"/>
          <w:numId w:val="29"/>
        </w:numPr>
        <w:spacing w:line="360" w:lineRule="auto"/>
        <w:ind w:left="0" w:right="-28"/>
        <w:contextualSpacing w:val="0"/>
        <w:jc w:val="both"/>
        <w:rPr>
          <w:rFonts w:ascii="Palatino Linotype" w:eastAsia="Calibri" w:hAnsi="Palatino Linotype"/>
          <w:color w:val="000000" w:themeColor="text1"/>
          <w:sz w:val="24"/>
          <w:lang w:val="es-ES_tradnl"/>
        </w:rPr>
      </w:pPr>
      <w:r w:rsidRPr="00C739F0">
        <w:rPr>
          <w:rFonts w:ascii="Palatino Linotype" w:eastAsia="Calibri" w:hAnsi="Palatino Linotype"/>
          <w:color w:val="000000" w:themeColor="text1"/>
          <w:sz w:val="24"/>
          <w:lang w:val="es-ES_tradnl"/>
        </w:rPr>
        <w:t>Ajuste ISSEMYM</w:t>
      </w:r>
    </w:p>
    <w:p w:rsidR="008A467E" w:rsidRPr="00C739F0" w:rsidRDefault="008A467E" w:rsidP="002519B2">
      <w:pPr>
        <w:pStyle w:val="Prrafodelista"/>
        <w:numPr>
          <w:ilvl w:val="0"/>
          <w:numId w:val="29"/>
        </w:numPr>
        <w:spacing w:line="360" w:lineRule="auto"/>
        <w:ind w:left="0" w:right="-28"/>
        <w:contextualSpacing w:val="0"/>
        <w:jc w:val="both"/>
        <w:rPr>
          <w:rFonts w:ascii="Palatino Linotype" w:eastAsia="Calibri" w:hAnsi="Palatino Linotype"/>
          <w:color w:val="000000" w:themeColor="text1"/>
          <w:sz w:val="24"/>
          <w:lang w:val="es-ES_tradnl"/>
        </w:rPr>
      </w:pPr>
      <w:r w:rsidRPr="00C739F0">
        <w:rPr>
          <w:rFonts w:ascii="Palatino Linotype" w:eastAsia="Calibri" w:hAnsi="Palatino Linotype"/>
          <w:color w:val="000000" w:themeColor="text1"/>
          <w:sz w:val="24"/>
          <w:lang w:val="es-ES_tradnl"/>
        </w:rPr>
        <w:t>Descuento GNP vida</w:t>
      </w:r>
    </w:p>
    <w:p w:rsidR="008A467E" w:rsidRPr="00C739F0" w:rsidRDefault="008A467E" w:rsidP="002519B2">
      <w:pPr>
        <w:pStyle w:val="Prrafodelista"/>
        <w:numPr>
          <w:ilvl w:val="0"/>
          <w:numId w:val="29"/>
        </w:numPr>
        <w:spacing w:line="360" w:lineRule="auto"/>
        <w:ind w:left="0" w:right="-28"/>
        <w:contextualSpacing w:val="0"/>
        <w:jc w:val="both"/>
        <w:rPr>
          <w:rFonts w:ascii="Palatino Linotype" w:eastAsia="Calibri" w:hAnsi="Palatino Linotype"/>
          <w:color w:val="000000" w:themeColor="text1"/>
          <w:sz w:val="24"/>
          <w:lang w:val="es-ES_tradnl"/>
        </w:rPr>
      </w:pPr>
      <w:r w:rsidRPr="00C739F0">
        <w:rPr>
          <w:rFonts w:ascii="Palatino Linotype" w:eastAsia="Calibri" w:hAnsi="Palatino Linotype"/>
          <w:color w:val="000000" w:themeColor="text1"/>
          <w:sz w:val="24"/>
          <w:lang w:val="es-ES_tradnl"/>
        </w:rPr>
        <w:t>Descuento seguro de separación individualizado</w:t>
      </w:r>
    </w:p>
    <w:p w:rsidR="00386DDB" w:rsidRPr="00C739F0" w:rsidRDefault="00386DDB" w:rsidP="002519B2">
      <w:pPr>
        <w:ind w:right="-28"/>
        <w:jc w:val="both"/>
        <w:rPr>
          <w:rFonts w:ascii="Palatino Linotype" w:eastAsia="Palatino Linotype" w:hAnsi="Palatino Linotype" w:cs="Palatino Linotype"/>
          <w:color w:val="000000" w:themeColor="text1"/>
        </w:rPr>
      </w:pPr>
    </w:p>
    <w:p w:rsidR="00076E1D"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 xml:space="preserve">En respuesta, el </w:t>
      </w:r>
      <w:r w:rsidR="00386DDB" w:rsidRPr="00C739F0">
        <w:rPr>
          <w:rFonts w:ascii="Palatino Linotype" w:eastAsia="Palatino Linotype" w:hAnsi="Palatino Linotype" w:cs="Palatino Linotype"/>
          <w:b/>
          <w:color w:val="000000" w:themeColor="text1"/>
        </w:rPr>
        <w:t>SUJETO OBLIGADO</w:t>
      </w:r>
      <w:r w:rsidR="00386DDB" w:rsidRPr="00C739F0">
        <w:rPr>
          <w:rFonts w:ascii="Palatino Linotype" w:hAnsi="Palatino Linotype"/>
          <w:color w:val="000000" w:themeColor="text1"/>
        </w:rPr>
        <w:t>, se declaró notoriamente incompetente y orientó al Particular a requerir la información ante la Oficialía Mayor o el Colegio de Bachilleres.</w:t>
      </w:r>
      <w:r w:rsidRPr="00C739F0">
        <w:rPr>
          <w:rFonts w:ascii="Palatino Linotype" w:eastAsia="Palatino Linotype" w:hAnsi="Palatino Linotype" w:cs="Palatino Linotype"/>
          <w:color w:val="000000" w:themeColor="text1"/>
        </w:rPr>
        <w:t xml:space="preserve"> Motivo de inconformidad del </w:t>
      </w:r>
      <w:r w:rsidRPr="00C739F0">
        <w:rPr>
          <w:rFonts w:ascii="Palatino Linotype" w:eastAsia="Palatino Linotype" w:hAnsi="Palatino Linotype" w:cs="Palatino Linotype"/>
          <w:b/>
          <w:color w:val="000000" w:themeColor="text1"/>
        </w:rPr>
        <w:t>RECURRENTE.</w:t>
      </w:r>
    </w:p>
    <w:p w:rsidR="00D12E2D" w:rsidRPr="00C739F0" w:rsidRDefault="00D12E2D" w:rsidP="002519B2">
      <w:pPr>
        <w:ind w:right="-28"/>
        <w:jc w:val="both"/>
        <w:rPr>
          <w:rFonts w:ascii="Palatino Linotype" w:eastAsia="Palatino Linotype" w:hAnsi="Palatino Linotype" w:cs="Palatino Linotype"/>
          <w:color w:val="000000" w:themeColor="text1"/>
        </w:rPr>
      </w:pPr>
    </w:p>
    <w:p w:rsidR="00076E1D"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 xml:space="preserve">En dichas condiciones, la </w:t>
      </w:r>
      <w:r w:rsidRPr="00C739F0">
        <w:rPr>
          <w:rFonts w:ascii="Palatino Linotype" w:eastAsia="Palatino Linotype" w:hAnsi="Palatino Linotype" w:cs="Palatino Linotype"/>
          <w:i/>
          <w:color w:val="000000" w:themeColor="text1"/>
        </w:rPr>
        <w:t>Litis</w:t>
      </w:r>
      <w:r w:rsidRPr="00C739F0">
        <w:rPr>
          <w:rFonts w:ascii="Palatino Linotype" w:eastAsia="Palatino Linotype" w:hAnsi="Palatino Linotype" w:cs="Palatino Linotype"/>
          <w:color w:val="000000" w:themeColor="text1"/>
        </w:rPr>
        <w:t xml:space="preserve"> a resolver en el presente recurso de revisión se circunscribe a determinar, qué, sí se actualiza la causal de procedencia prevista en el artículo </w:t>
      </w:r>
      <w:r w:rsidR="00B20F3E" w:rsidRPr="00C739F0">
        <w:rPr>
          <w:rFonts w:ascii="Palatino Linotype" w:eastAsia="Palatino Linotype" w:hAnsi="Palatino Linotype" w:cs="Palatino Linotype"/>
          <w:color w:val="000000" w:themeColor="text1"/>
        </w:rPr>
        <w:t>129, fracción III</w:t>
      </w:r>
      <w:r w:rsidRPr="00C739F0">
        <w:rPr>
          <w:rFonts w:ascii="Palatino Linotype" w:eastAsia="Palatino Linotype" w:hAnsi="Palatino Linotype" w:cs="Palatino Linotype"/>
          <w:color w:val="000000" w:themeColor="text1"/>
        </w:rPr>
        <w:t xml:space="preserve"> de la Ley de</w:t>
      </w:r>
      <w:r w:rsidR="00B20F3E" w:rsidRPr="00C739F0">
        <w:rPr>
          <w:rFonts w:ascii="Palatino Linotype" w:eastAsia="Palatino Linotype" w:hAnsi="Palatino Linotype" w:cs="Palatino Linotype"/>
          <w:color w:val="000000" w:themeColor="text1"/>
        </w:rPr>
        <w:t xml:space="preserve"> Protección de Datos Personales en Posesión de Sujetos Obligados del Estado de México y Municipios, fracción que determina la hipótesis jurídica relativa a la incompetencia. </w:t>
      </w:r>
    </w:p>
    <w:p w:rsidR="00076E1D" w:rsidRPr="00C739F0" w:rsidRDefault="00076E1D" w:rsidP="002519B2">
      <w:pPr>
        <w:spacing w:line="360" w:lineRule="auto"/>
        <w:ind w:right="-28"/>
        <w:jc w:val="both"/>
        <w:rPr>
          <w:rFonts w:ascii="Palatino Linotype" w:eastAsia="Palatino Linotype" w:hAnsi="Palatino Linotype" w:cs="Palatino Linotype"/>
          <w:color w:val="000000" w:themeColor="text1"/>
        </w:rPr>
      </w:pPr>
    </w:p>
    <w:p w:rsidR="00076E1D" w:rsidRPr="00C739F0" w:rsidRDefault="005C4C15" w:rsidP="002519B2">
      <w:pPr>
        <w:pStyle w:val="Ttulo2"/>
        <w:spacing w:before="0" w:line="360" w:lineRule="auto"/>
        <w:ind w:right="-28"/>
        <w:rPr>
          <w:rFonts w:ascii="Palatino Linotype" w:eastAsia="Palatino Linotype" w:hAnsi="Palatino Linotype" w:cs="Palatino Linotype"/>
          <w:b/>
          <w:color w:val="000000" w:themeColor="text1"/>
          <w:sz w:val="24"/>
          <w:szCs w:val="24"/>
        </w:rPr>
      </w:pPr>
      <w:bookmarkStart w:id="6" w:name="_heading=h.tyjcwt" w:colFirst="0" w:colLast="0"/>
      <w:bookmarkEnd w:id="6"/>
      <w:r w:rsidRPr="00C739F0">
        <w:rPr>
          <w:rFonts w:ascii="Palatino Linotype" w:eastAsia="Palatino Linotype" w:hAnsi="Palatino Linotype" w:cs="Palatino Linotype"/>
          <w:b/>
          <w:color w:val="000000" w:themeColor="text1"/>
          <w:sz w:val="24"/>
          <w:szCs w:val="24"/>
        </w:rPr>
        <w:t>CUARTO. Estudio y resolución del asunto.</w:t>
      </w:r>
    </w:p>
    <w:p w:rsidR="00B20F3E" w:rsidRPr="00C739F0" w:rsidRDefault="00B20F3E" w:rsidP="002519B2">
      <w:pPr>
        <w:pStyle w:val="Prrafodelista"/>
        <w:numPr>
          <w:ilvl w:val="0"/>
          <w:numId w:val="30"/>
        </w:numPr>
        <w:ind w:left="0" w:right="-28"/>
        <w:rPr>
          <w:rFonts w:ascii="Palatino Linotype" w:hAnsi="Palatino Linotype"/>
          <w:b/>
          <w:color w:val="000000" w:themeColor="text1"/>
          <w:sz w:val="24"/>
        </w:rPr>
      </w:pPr>
      <w:r w:rsidRPr="00C739F0">
        <w:rPr>
          <w:rFonts w:ascii="Palatino Linotype" w:hAnsi="Palatino Linotype"/>
          <w:b/>
          <w:color w:val="000000" w:themeColor="text1"/>
          <w:sz w:val="24"/>
        </w:rPr>
        <w:t>De previo y especial pronunciamiento</w:t>
      </w:r>
    </w:p>
    <w:p w:rsidR="00B20F3E" w:rsidRPr="00C739F0" w:rsidRDefault="00B20F3E" w:rsidP="002519B2">
      <w:pPr>
        <w:pStyle w:val="Prrafodelista"/>
        <w:numPr>
          <w:ilvl w:val="0"/>
          <w:numId w:val="2"/>
        </w:numPr>
        <w:spacing w:line="360" w:lineRule="auto"/>
        <w:ind w:left="0" w:right="-28" w:firstLine="0"/>
        <w:jc w:val="both"/>
        <w:rPr>
          <w:rFonts w:ascii="Palatino Linotype" w:eastAsia="Palatino Linotype" w:hAnsi="Palatino Linotype" w:cs="Palatino Linotype"/>
          <w:color w:val="000000" w:themeColor="text1"/>
          <w:sz w:val="24"/>
        </w:rPr>
      </w:pPr>
      <w:r w:rsidRPr="00C739F0">
        <w:rPr>
          <w:rFonts w:ascii="Palatino Linotype" w:eastAsia="Palatino Linotype" w:hAnsi="Palatino Linotype" w:cs="Palatino Linotype"/>
          <w:color w:val="000000" w:themeColor="text1"/>
          <w:sz w:val="24"/>
        </w:rPr>
        <w:t xml:space="preserve">El </w:t>
      </w:r>
      <w:r w:rsidRPr="00C739F0">
        <w:rPr>
          <w:rFonts w:ascii="Palatino Linotype" w:hAnsi="Palatino Linotype"/>
          <w:color w:val="000000" w:themeColor="text1"/>
          <w:sz w:val="24"/>
        </w:rPr>
        <w:t>artículo 155 de la Ley de Transparencia y Acceso a la Información Pública del Estado de México y Municipios establece que, para presentar una solicitud, no se podrán exigir mayores requisitos que los siguientes:</w:t>
      </w:r>
    </w:p>
    <w:p w:rsidR="00B20F3E" w:rsidRPr="00C739F0" w:rsidRDefault="00B20F3E" w:rsidP="002519B2">
      <w:pPr>
        <w:spacing w:line="360" w:lineRule="auto"/>
        <w:ind w:right="-28"/>
        <w:jc w:val="both"/>
        <w:rPr>
          <w:rFonts w:ascii="Palatino Linotype" w:eastAsia="Palatino Linotype" w:hAnsi="Palatino Linotype" w:cs="Palatino Linotype"/>
          <w:color w:val="000000" w:themeColor="text1"/>
        </w:rPr>
      </w:pPr>
    </w:p>
    <w:p w:rsidR="00B20F3E" w:rsidRPr="00C739F0" w:rsidRDefault="00B20F3E" w:rsidP="002519B2">
      <w:pPr>
        <w:pStyle w:val="Prrafodelista"/>
        <w:numPr>
          <w:ilvl w:val="1"/>
          <w:numId w:val="31"/>
        </w:numPr>
        <w:spacing w:line="360" w:lineRule="auto"/>
        <w:ind w:left="0" w:right="-28" w:hanging="142"/>
        <w:jc w:val="both"/>
        <w:rPr>
          <w:rFonts w:ascii="Palatino Linotype" w:hAnsi="Palatino Linotype"/>
          <w:color w:val="000000" w:themeColor="text1"/>
          <w:sz w:val="24"/>
        </w:rPr>
      </w:pPr>
      <w:r w:rsidRPr="00C739F0">
        <w:rPr>
          <w:rFonts w:ascii="Palatino Linotype" w:hAnsi="Palatino Linotype"/>
          <w:color w:val="000000" w:themeColor="text1"/>
          <w:sz w:val="24"/>
        </w:rPr>
        <w:lastRenderedPageBreak/>
        <w:t xml:space="preserve">Nombre del solicitante, o en su caso, los datos generales de su representante; </w:t>
      </w:r>
    </w:p>
    <w:p w:rsidR="00B20F3E" w:rsidRPr="00C739F0" w:rsidRDefault="00B20F3E" w:rsidP="002519B2">
      <w:pPr>
        <w:pStyle w:val="Prrafodelista"/>
        <w:numPr>
          <w:ilvl w:val="1"/>
          <w:numId w:val="31"/>
        </w:numPr>
        <w:spacing w:line="360" w:lineRule="auto"/>
        <w:ind w:left="0" w:right="-28" w:hanging="142"/>
        <w:jc w:val="both"/>
        <w:rPr>
          <w:rFonts w:ascii="Palatino Linotype" w:hAnsi="Palatino Linotype"/>
          <w:color w:val="000000" w:themeColor="text1"/>
          <w:sz w:val="24"/>
        </w:rPr>
      </w:pPr>
      <w:r w:rsidRPr="00C739F0">
        <w:rPr>
          <w:rFonts w:ascii="Palatino Linotype" w:hAnsi="Palatino Linotype"/>
          <w:color w:val="000000" w:themeColor="text1"/>
          <w:sz w:val="24"/>
        </w:rPr>
        <w:t xml:space="preserve">Domicilio o en su caso correo electrónico para recibir notificaciones; </w:t>
      </w:r>
    </w:p>
    <w:p w:rsidR="00B20F3E" w:rsidRPr="00C739F0" w:rsidRDefault="00B20F3E" w:rsidP="002519B2">
      <w:pPr>
        <w:pStyle w:val="Prrafodelista"/>
        <w:numPr>
          <w:ilvl w:val="1"/>
          <w:numId w:val="31"/>
        </w:numPr>
        <w:spacing w:line="360" w:lineRule="auto"/>
        <w:ind w:left="0" w:right="-28" w:hanging="142"/>
        <w:jc w:val="both"/>
        <w:rPr>
          <w:rFonts w:ascii="Palatino Linotype" w:hAnsi="Palatino Linotype"/>
          <w:color w:val="000000" w:themeColor="text1"/>
          <w:sz w:val="24"/>
        </w:rPr>
      </w:pPr>
      <w:r w:rsidRPr="00C739F0">
        <w:rPr>
          <w:rFonts w:ascii="Palatino Linotype" w:hAnsi="Palatino Linotype"/>
          <w:color w:val="000000" w:themeColor="text1"/>
          <w:sz w:val="24"/>
        </w:rPr>
        <w:t xml:space="preserve">La descripción de la información solicitada; </w:t>
      </w:r>
    </w:p>
    <w:p w:rsidR="00B20F3E" w:rsidRPr="00C739F0" w:rsidRDefault="00B20F3E" w:rsidP="002519B2">
      <w:pPr>
        <w:pStyle w:val="Prrafodelista"/>
        <w:numPr>
          <w:ilvl w:val="1"/>
          <w:numId w:val="31"/>
        </w:numPr>
        <w:spacing w:line="360" w:lineRule="auto"/>
        <w:ind w:left="0" w:right="-28" w:hanging="142"/>
        <w:jc w:val="both"/>
        <w:rPr>
          <w:rFonts w:ascii="Palatino Linotype" w:hAnsi="Palatino Linotype"/>
          <w:color w:val="000000" w:themeColor="text1"/>
          <w:sz w:val="24"/>
        </w:rPr>
      </w:pPr>
      <w:r w:rsidRPr="00C739F0">
        <w:rPr>
          <w:rFonts w:ascii="Palatino Linotype" w:hAnsi="Palatino Linotype"/>
          <w:color w:val="000000" w:themeColor="text1"/>
          <w:sz w:val="24"/>
        </w:rPr>
        <w:t xml:space="preserve">Cualquier otro dato que facilite la búsqueda y eventual localización de la información; y </w:t>
      </w:r>
    </w:p>
    <w:p w:rsidR="00B20F3E" w:rsidRPr="00C739F0" w:rsidRDefault="00B20F3E" w:rsidP="002519B2">
      <w:pPr>
        <w:pStyle w:val="Prrafodelista"/>
        <w:numPr>
          <w:ilvl w:val="1"/>
          <w:numId w:val="31"/>
        </w:numPr>
        <w:spacing w:line="360" w:lineRule="auto"/>
        <w:ind w:left="0" w:right="-28" w:hanging="142"/>
        <w:jc w:val="both"/>
        <w:rPr>
          <w:rFonts w:ascii="Palatino Linotype" w:hAnsi="Palatino Linotype"/>
          <w:color w:val="000000" w:themeColor="text1"/>
          <w:sz w:val="24"/>
        </w:rPr>
      </w:pPr>
      <w:r w:rsidRPr="00C739F0">
        <w:rPr>
          <w:rFonts w:ascii="Palatino Linotype" w:hAnsi="Palatino Linotype"/>
          <w:color w:val="000000" w:themeColor="text1"/>
          <w:sz w:val="24"/>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B20F3E" w:rsidRPr="00C739F0" w:rsidRDefault="00B20F3E" w:rsidP="002519B2">
      <w:pPr>
        <w:spacing w:line="360" w:lineRule="auto"/>
        <w:ind w:right="-28"/>
        <w:jc w:val="both"/>
        <w:rPr>
          <w:rFonts w:ascii="Palatino Linotype" w:eastAsia="Palatino Linotype" w:hAnsi="Palatino Linotype" w:cs="Palatino Linotype"/>
          <w:color w:val="000000" w:themeColor="text1"/>
        </w:rPr>
      </w:pPr>
    </w:p>
    <w:p w:rsidR="00B20F3E" w:rsidRPr="00C739F0" w:rsidRDefault="00B20F3E"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Calibri" w:hAnsi="Palatino Linotype" w:cs="Arial"/>
          <w:color w:val="000000" w:themeColor="text1"/>
        </w:rPr>
        <w:t xml:space="preserve">No obstante lo anterior, si bien el nombre de quien solicita la información (o su representante) es considerado como un elemento de forma de las solicitudes de información, como se ha expresado en párrafos previos, las solicitudes pueden ser promovidas de forma anónima, con nombre incompleto o, inclusive, mediante el uso de un seudónimo; por lo tanto, </w:t>
      </w:r>
      <w:r w:rsidRPr="00C739F0">
        <w:rPr>
          <w:rFonts w:ascii="Palatino Linotype" w:eastAsia="Calibri" w:hAnsi="Palatino Linotype" w:cs="Arial"/>
          <w:b/>
          <w:color w:val="000000" w:themeColor="text1"/>
        </w:rPr>
        <w:t>no es un requisito indispensable para el ejercicio del derecho de acceso a la información</w:t>
      </w:r>
      <w:r w:rsidRPr="00C739F0">
        <w:rPr>
          <w:rFonts w:ascii="Palatino Linotype" w:eastAsia="Calibri" w:hAnsi="Palatino Linotype" w:cs="Arial"/>
          <w:color w:val="000000" w:themeColor="text1"/>
        </w:rPr>
        <w:t>.</w:t>
      </w:r>
    </w:p>
    <w:p w:rsidR="00B20F3E" w:rsidRPr="00C739F0" w:rsidRDefault="00B20F3E" w:rsidP="002519B2">
      <w:pPr>
        <w:spacing w:line="360" w:lineRule="auto"/>
        <w:ind w:right="-28"/>
        <w:jc w:val="both"/>
        <w:rPr>
          <w:rFonts w:ascii="Palatino Linotype" w:eastAsia="Palatino Linotype" w:hAnsi="Palatino Linotype" w:cs="Palatino Linotype"/>
          <w:color w:val="000000" w:themeColor="text1"/>
        </w:rPr>
      </w:pPr>
    </w:p>
    <w:p w:rsidR="00B20F3E" w:rsidRPr="00C739F0" w:rsidRDefault="00B20F3E"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Calibri" w:hAnsi="Palatino Linotype" w:cs="Arial"/>
          <w:color w:val="000000" w:themeColor="text1"/>
        </w:rPr>
        <w:t xml:space="preserve">Caso contrario resultaría si la solicitud se tratarse de un ejercicio de derechos ARCO (acceso, rectificación, cancelación u oposición de datos personales), pues de conformidad con lo establecido en el artículo 110 de la Ley de Protección de Datos Personales en Posesión de Sujetos Obligados del Estado de México y Municipios, las solicitudes para ejercer estos derechos deberán contener </w:t>
      </w:r>
      <w:r w:rsidRPr="00C739F0">
        <w:rPr>
          <w:rFonts w:ascii="Palatino Linotype" w:eastAsia="Calibri" w:hAnsi="Palatino Linotype" w:cs="Arial"/>
          <w:i/>
          <w:color w:val="000000" w:themeColor="text1"/>
        </w:rPr>
        <w:t>a fortiori</w:t>
      </w:r>
      <w:r w:rsidRPr="00C739F0">
        <w:rPr>
          <w:rFonts w:ascii="Palatino Linotype" w:eastAsia="Calibri" w:hAnsi="Palatino Linotype" w:cs="Arial"/>
          <w:color w:val="000000" w:themeColor="text1"/>
        </w:rPr>
        <w:t xml:space="preserve"> lo siguiente:</w:t>
      </w:r>
    </w:p>
    <w:p w:rsidR="00B20F3E" w:rsidRPr="00C739F0" w:rsidRDefault="00B20F3E" w:rsidP="002519B2">
      <w:pPr>
        <w:pStyle w:val="Prrafodelista"/>
        <w:numPr>
          <w:ilvl w:val="1"/>
          <w:numId w:val="32"/>
        </w:numPr>
        <w:tabs>
          <w:tab w:val="left" w:pos="426"/>
        </w:tabs>
        <w:ind w:left="0" w:right="-28" w:hanging="357"/>
        <w:jc w:val="both"/>
        <w:rPr>
          <w:rFonts w:ascii="Palatino Linotype" w:hAnsi="Palatino Linotype"/>
          <w:color w:val="000000" w:themeColor="text1"/>
          <w:sz w:val="24"/>
        </w:rPr>
      </w:pPr>
      <w:r w:rsidRPr="00C739F0">
        <w:rPr>
          <w:rFonts w:ascii="Palatino Linotype" w:eastAsia="Calibri" w:hAnsi="Palatino Linotype" w:cs="Arial"/>
          <w:color w:val="000000" w:themeColor="text1"/>
          <w:sz w:val="24"/>
        </w:rPr>
        <w:t xml:space="preserve">El nombre del titular y su domicilio, o cualquier otro medio para recibir notificaciones. </w:t>
      </w:r>
    </w:p>
    <w:p w:rsidR="00B20F3E" w:rsidRPr="00C739F0" w:rsidRDefault="00B20F3E" w:rsidP="002519B2">
      <w:pPr>
        <w:pStyle w:val="Prrafodelista"/>
        <w:numPr>
          <w:ilvl w:val="1"/>
          <w:numId w:val="32"/>
        </w:numPr>
        <w:tabs>
          <w:tab w:val="left" w:pos="426"/>
        </w:tabs>
        <w:spacing w:line="360" w:lineRule="auto"/>
        <w:ind w:left="0" w:right="-28" w:hanging="357"/>
        <w:jc w:val="both"/>
        <w:rPr>
          <w:rFonts w:ascii="Palatino Linotype" w:hAnsi="Palatino Linotype"/>
          <w:color w:val="000000" w:themeColor="text1"/>
          <w:sz w:val="24"/>
        </w:rPr>
      </w:pPr>
      <w:r w:rsidRPr="00C739F0">
        <w:rPr>
          <w:rFonts w:ascii="Palatino Linotype" w:eastAsia="Calibri" w:hAnsi="Palatino Linotype" w:cs="Arial"/>
          <w:color w:val="000000" w:themeColor="text1"/>
          <w:sz w:val="24"/>
        </w:rPr>
        <w:t xml:space="preserve">Los documentos que acrediten la identidad del titular y en su caso, la personalidad e identidad de su representante. </w:t>
      </w:r>
    </w:p>
    <w:p w:rsidR="00B20F3E" w:rsidRPr="00C739F0" w:rsidRDefault="00B20F3E" w:rsidP="002519B2">
      <w:pPr>
        <w:pStyle w:val="Prrafodelista"/>
        <w:numPr>
          <w:ilvl w:val="1"/>
          <w:numId w:val="32"/>
        </w:numPr>
        <w:tabs>
          <w:tab w:val="left" w:pos="426"/>
        </w:tabs>
        <w:spacing w:line="360" w:lineRule="auto"/>
        <w:ind w:left="0" w:right="-28" w:hanging="357"/>
        <w:jc w:val="both"/>
        <w:rPr>
          <w:rFonts w:ascii="Palatino Linotype" w:hAnsi="Palatino Linotype"/>
          <w:color w:val="000000" w:themeColor="text1"/>
          <w:sz w:val="24"/>
        </w:rPr>
      </w:pPr>
      <w:r w:rsidRPr="00C739F0">
        <w:rPr>
          <w:rFonts w:ascii="Palatino Linotype" w:eastAsia="Calibri" w:hAnsi="Palatino Linotype" w:cs="Arial"/>
          <w:color w:val="000000" w:themeColor="text1"/>
          <w:sz w:val="24"/>
        </w:rPr>
        <w:lastRenderedPageBreak/>
        <w:t xml:space="preserve">De ser posible, el área responsable que trata los datos personales y ante el cual se presenta la solicitud. </w:t>
      </w:r>
    </w:p>
    <w:p w:rsidR="00B20F3E" w:rsidRPr="00C739F0" w:rsidRDefault="00B20F3E" w:rsidP="002519B2">
      <w:pPr>
        <w:pStyle w:val="Prrafodelista"/>
        <w:numPr>
          <w:ilvl w:val="1"/>
          <w:numId w:val="32"/>
        </w:numPr>
        <w:tabs>
          <w:tab w:val="left" w:pos="426"/>
        </w:tabs>
        <w:spacing w:line="360" w:lineRule="auto"/>
        <w:ind w:left="0" w:right="-28" w:hanging="357"/>
        <w:jc w:val="both"/>
        <w:rPr>
          <w:rFonts w:ascii="Palatino Linotype" w:hAnsi="Palatino Linotype"/>
          <w:color w:val="000000" w:themeColor="text1"/>
          <w:sz w:val="24"/>
        </w:rPr>
      </w:pPr>
      <w:r w:rsidRPr="00C739F0">
        <w:rPr>
          <w:rFonts w:ascii="Palatino Linotype" w:eastAsia="Calibri" w:hAnsi="Palatino Linotype" w:cs="Arial"/>
          <w:color w:val="000000" w:themeColor="text1"/>
          <w:sz w:val="24"/>
        </w:rPr>
        <w:t xml:space="preserve">La descripción clara y precisa de los datos personales respecto de los que se busca ejercer alguno de los derechos ARCO, salvo que se trate del derecho de acceso. </w:t>
      </w:r>
    </w:p>
    <w:p w:rsidR="00B20F3E" w:rsidRPr="00C739F0" w:rsidRDefault="00B20F3E" w:rsidP="002519B2">
      <w:pPr>
        <w:pStyle w:val="Prrafodelista"/>
        <w:numPr>
          <w:ilvl w:val="1"/>
          <w:numId w:val="32"/>
        </w:numPr>
        <w:tabs>
          <w:tab w:val="left" w:pos="426"/>
        </w:tabs>
        <w:spacing w:line="360" w:lineRule="auto"/>
        <w:ind w:left="0" w:right="-28" w:hanging="357"/>
        <w:jc w:val="both"/>
        <w:rPr>
          <w:rFonts w:ascii="Palatino Linotype" w:hAnsi="Palatino Linotype"/>
          <w:color w:val="000000" w:themeColor="text1"/>
          <w:sz w:val="24"/>
        </w:rPr>
      </w:pPr>
      <w:r w:rsidRPr="00C739F0">
        <w:rPr>
          <w:rFonts w:ascii="Palatino Linotype" w:eastAsia="Calibri" w:hAnsi="Palatino Linotype" w:cs="Arial"/>
          <w:color w:val="000000" w:themeColor="text1"/>
          <w:sz w:val="24"/>
        </w:rPr>
        <w:t xml:space="preserve">La descripción del derecho ARCO que se pretende ejercer, o bien, lo que solicita el titular. </w:t>
      </w:r>
    </w:p>
    <w:p w:rsidR="00B20F3E" w:rsidRPr="00C739F0" w:rsidRDefault="00B20F3E" w:rsidP="002519B2">
      <w:pPr>
        <w:pStyle w:val="Prrafodelista"/>
        <w:numPr>
          <w:ilvl w:val="1"/>
          <w:numId w:val="32"/>
        </w:numPr>
        <w:tabs>
          <w:tab w:val="left" w:pos="426"/>
        </w:tabs>
        <w:spacing w:line="360" w:lineRule="auto"/>
        <w:ind w:left="0" w:right="-28" w:hanging="357"/>
        <w:jc w:val="both"/>
        <w:rPr>
          <w:rFonts w:ascii="Palatino Linotype" w:hAnsi="Palatino Linotype"/>
          <w:color w:val="000000" w:themeColor="text1"/>
          <w:sz w:val="24"/>
        </w:rPr>
      </w:pPr>
      <w:r w:rsidRPr="00C739F0">
        <w:rPr>
          <w:rFonts w:ascii="Palatino Linotype" w:eastAsia="Calibri" w:hAnsi="Palatino Linotype" w:cs="Arial"/>
          <w:color w:val="000000" w:themeColor="text1"/>
          <w:sz w:val="24"/>
        </w:rPr>
        <w:t>Cualquier otro elemento o documento que facilite la localización de los datos personales, en su caso.</w:t>
      </w:r>
    </w:p>
    <w:p w:rsidR="00B20F3E" w:rsidRPr="00C739F0" w:rsidRDefault="00B20F3E" w:rsidP="002519B2">
      <w:pPr>
        <w:pStyle w:val="Prrafodelista"/>
        <w:tabs>
          <w:tab w:val="left" w:pos="426"/>
        </w:tabs>
        <w:ind w:left="0" w:right="-28"/>
        <w:jc w:val="both"/>
        <w:rPr>
          <w:rFonts w:ascii="Palatino Linotype" w:hAnsi="Palatino Linotype"/>
          <w:color w:val="000000" w:themeColor="text1"/>
          <w:sz w:val="24"/>
        </w:rPr>
      </w:pPr>
    </w:p>
    <w:p w:rsidR="00B20F3E" w:rsidRPr="00C739F0" w:rsidRDefault="00B20F3E"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Calibri" w:hAnsi="Palatino Linotype" w:cs="Arial"/>
          <w:color w:val="000000" w:themeColor="text1"/>
        </w:rPr>
        <w:t xml:space="preserve">Lo anterior se expresa dado que en el presente asunto se advierte que el </w:t>
      </w:r>
      <w:r w:rsidRPr="00C739F0">
        <w:rPr>
          <w:rFonts w:ascii="Palatino Linotype" w:eastAsia="Calibri" w:hAnsi="Palatino Linotype" w:cs="Arial"/>
          <w:b/>
          <w:color w:val="000000" w:themeColor="text1"/>
        </w:rPr>
        <w:t xml:space="preserve">RECURRENTE </w:t>
      </w:r>
      <w:r w:rsidRPr="00C739F0">
        <w:rPr>
          <w:rFonts w:ascii="Palatino Linotype" w:eastAsia="Calibri" w:hAnsi="Palatino Linotype" w:cs="Arial"/>
          <w:color w:val="000000" w:themeColor="text1"/>
        </w:rPr>
        <w:t>proporcionó además de su nombre completo, una credencial de elector que coincide con el nombre proporcionado.</w:t>
      </w:r>
      <w:r w:rsidRPr="00C739F0">
        <w:rPr>
          <w:rFonts w:ascii="Palatino Linotype" w:eastAsia="Calibri" w:hAnsi="Palatino Linotype" w:cs="Arial"/>
          <w:b/>
          <w:bCs/>
          <w:color w:val="000000" w:themeColor="text1"/>
        </w:rPr>
        <w:t xml:space="preserve"> </w:t>
      </w:r>
    </w:p>
    <w:p w:rsidR="00B20F3E" w:rsidRPr="00C739F0" w:rsidRDefault="00B20F3E" w:rsidP="002519B2">
      <w:pPr>
        <w:spacing w:line="360" w:lineRule="auto"/>
        <w:ind w:right="-28"/>
        <w:jc w:val="both"/>
        <w:rPr>
          <w:rFonts w:ascii="Palatino Linotype" w:eastAsia="Palatino Linotype" w:hAnsi="Palatino Linotype" w:cs="Palatino Linotype"/>
          <w:color w:val="000000" w:themeColor="text1"/>
        </w:rPr>
      </w:pPr>
    </w:p>
    <w:p w:rsidR="00B20F3E" w:rsidRPr="00C739F0" w:rsidRDefault="00B20F3E"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Calibri" w:hAnsi="Palatino Linotype" w:cs="Arial"/>
          <w:color w:val="000000" w:themeColor="text1"/>
        </w:rPr>
        <w:t xml:space="preserve">Así las cosas, debemos puntualizar que los particulares no son expertos en la materia y, en ocasiones, pueden desconocer la vía para poder tener acceso a documentos en los que constan sus datos personales; por esa razón, a fin de tutelar las garantías de </w:t>
      </w:r>
      <w:r w:rsidR="00811673">
        <w:rPr>
          <w:rFonts w:ascii="Palatino Linotype" w:eastAsia="Calibri" w:hAnsi="Palatino Linotype" w:cs="Arial"/>
          <w:b/>
          <w:color w:val="000000" w:themeColor="text1"/>
        </w:rPr>
        <w:t>eficacia, prontitud y expedite</w:t>
      </w:r>
      <w:r w:rsidRPr="00C739F0">
        <w:rPr>
          <w:rFonts w:ascii="Palatino Linotype" w:eastAsia="Calibri" w:hAnsi="Palatino Linotype" w:cs="Arial"/>
          <w:b/>
          <w:color w:val="000000" w:themeColor="text1"/>
        </w:rPr>
        <w:t>z</w:t>
      </w:r>
      <w:r w:rsidRPr="00C739F0">
        <w:rPr>
          <w:rFonts w:ascii="Palatino Linotype" w:eastAsia="Calibri" w:hAnsi="Palatino Linotype" w:cs="Arial"/>
          <w:color w:val="000000" w:themeColor="text1"/>
        </w:rPr>
        <w:t xml:space="preserve"> que mandata la Constitución Política de los Estados Unidos Mexicanos, este Organismo Garante posee las atribuciones necesarias y suficientes para </w:t>
      </w:r>
      <w:r w:rsidRPr="00C739F0">
        <w:rPr>
          <w:rFonts w:ascii="Palatino Linotype" w:eastAsia="Calibri" w:hAnsi="Palatino Linotype" w:cs="Arial"/>
          <w:b/>
          <w:bCs/>
          <w:color w:val="000000" w:themeColor="text1"/>
        </w:rPr>
        <w:t>reconducir</w:t>
      </w:r>
      <w:r w:rsidRPr="00C739F0">
        <w:rPr>
          <w:rFonts w:ascii="Palatino Linotype" w:eastAsia="Calibri" w:hAnsi="Palatino Linotype" w:cs="Arial"/>
          <w:color w:val="000000" w:themeColor="text1"/>
        </w:rPr>
        <w:t xml:space="preserve"> la vía de impugnación hacia un derecho distinto, igualmente tutelado por este Órgano Garante.</w:t>
      </w:r>
    </w:p>
    <w:p w:rsidR="00B20F3E" w:rsidRPr="00C739F0" w:rsidRDefault="00B20F3E" w:rsidP="002519B2">
      <w:pPr>
        <w:spacing w:line="360" w:lineRule="auto"/>
        <w:ind w:right="-28"/>
        <w:jc w:val="both"/>
        <w:rPr>
          <w:rFonts w:ascii="Palatino Linotype" w:eastAsia="Palatino Linotype" w:hAnsi="Palatino Linotype" w:cs="Palatino Linotype"/>
          <w:color w:val="000000" w:themeColor="text1"/>
        </w:rPr>
      </w:pPr>
    </w:p>
    <w:p w:rsidR="00B20F3E" w:rsidRPr="00C739F0" w:rsidRDefault="00B20F3E"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Calibri" w:hAnsi="Palatino Linotype" w:cs="Arial"/>
          <w:color w:val="000000" w:themeColor="text1"/>
        </w:rPr>
        <w:t xml:space="preserve">En ese sentido, de ser el caso de que el Sujeto Obligado, o el mismo Organismo Garante, detectasen que una solicitud de acceso a información pública tiene como fin el ejercicio de derechos ARCO, se podría realizar un enderezamiento para tramitarse como el segundo, siempre y cuando se acrediten los requisitos que establece el artículo 110 de la Ley </w:t>
      </w:r>
      <w:r w:rsidRPr="00C739F0">
        <w:rPr>
          <w:rFonts w:ascii="Palatino Linotype" w:eastAsia="Calibri" w:hAnsi="Palatino Linotype" w:cs="Arial"/>
          <w:color w:val="000000" w:themeColor="text1"/>
        </w:rPr>
        <w:lastRenderedPageBreak/>
        <w:t>de Protección de Datos Personales en Posesión de Sujetos Obligados del Estado de México y Municipios.</w:t>
      </w:r>
    </w:p>
    <w:p w:rsidR="00B20F3E" w:rsidRPr="00C739F0" w:rsidRDefault="00B20F3E" w:rsidP="002519B2">
      <w:pPr>
        <w:ind w:right="-28"/>
        <w:rPr>
          <w:rFonts w:ascii="Palatino Linotype" w:hAnsi="Palatino Linotype"/>
          <w:color w:val="000000" w:themeColor="text1"/>
        </w:rPr>
      </w:pPr>
    </w:p>
    <w:p w:rsidR="00B20F3E" w:rsidRPr="00C739F0" w:rsidRDefault="00B20F3E"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hAnsi="Palatino Linotype"/>
          <w:color w:val="000000" w:themeColor="text1"/>
        </w:rPr>
        <w:t>Sustenta lo anterior el Criterio de Interpretación número 001/2023 emitido por el Órgano Garante Nacional, cuyo rubro y texto establece lo siguiente:</w:t>
      </w:r>
    </w:p>
    <w:p w:rsidR="00B20F3E" w:rsidRPr="00C739F0" w:rsidRDefault="00B20F3E" w:rsidP="002519B2">
      <w:pPr>
        <w:pStyle w:val="Prrafodelista"/>
        <w:tabs>
          <w:tab w:val="left" w:pos="426"/>
        </w:tabs>
        <w:ind w:left="0" w:right="-28"/>
        <w:jc w:val="both"/>
        <w:rPr>
          <w:rFonts w:ascii="Palatino Linotype" w:hAnsi="Palatino Linotype"/>
          <w:i/>
          <w:color w:val="000000" w:themeColor="text1"/>
          <w:sz w:val="24"/>
        </w:rPr>
      </w:pPr>
      <w:r w:rsidRPr="00C739F0">
        <w:rPr>
          <w:rFonts w:ascii="Palatino Linotype" w:hAnsi="Palatino Linotype"/>
          <w:b/>
          <w:i/>
          <w:color w:val="000000" w:themeColor="text1"/>
          <w:sz w:val="24"/>
        </w:rPr>
        <w:t>OBLIGACIÓN DE DAR TRÁMITE A SOLICITUDES QUE IMPLIQUEN TANTO EL EJERCICIO DE DERECHOS ARCO, COMO DE ACCESO A LA INFORMACIÓN PÚBLICA</w:t>
      </w:r>
      <w:r w:rsidRPr="00C739F0">
        <w:rPr>
          <w:rFonts w:ascii="Palatino Linotype" w:hAnsi="Palatino Linotype"/>
          <w:i/>
          <w:color w:val="000000" w:themeColor="text1"/>
          <w:sz w:val="24"/>
        </w:rPr>
        <w:t>. “De conformidad con el principio de celeridad, cuando en una misma solicitud en la que el particular ejerza derechos ARCO, pretenda ejercer su derecho de acceso a la información pública, los sujetos obligados deberán atender los requerimientos en términos de la normativa aplicable a cada derecho, sin necesidad de que la persona solicitante deba presentar una nueva solicitud.”</w:t>
      </w:r>
    </w:p>
    <w:p w:rsidR="00B20F3E" w:rsidRPr="00C739F0" w:rsidRDefault="00B20F3E" w:rsidP="002519B2">
      <w:pPr>
        <w:spacing w:line="360" w:lineRule="auto"/>
        <w:ind w:right="-28"/>
        <w:jc w:val="both"/>
        <w:rPr>
          <w:rFonts w:ascii="Palatino Linotype" w:eastAsia="Palatino Linotype" w:hAnsi="Palatino Linotype" w:cs="Palatino Linotype"/>
          <w:color w:val="000000" w:themeColor="text1"/>
        </w:rPr>
      </w:pPr>
    </w:p>
    <w:p w:rsidR="00B20F3E" w:rsidRPr="00C739F0" w:rsidRDefault="00B20F3E"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Calibri" w:hAnsi="Palatino Linotype" w:cs="Arial"/>
          <w:color w:val="000000" w:themeColor="text1"/>
        </w:rPr>
        <w:t>Por lo tanto, toda vez que este Organismo Garante, advirtió derivado de las constancias y, del pronunciamiento expreso del particular que en la solicitud de información que se analiza en el presente proveído no se pretende ejercer un derecho de acceso a la información, sino de derechos ARCO</w:t>
      </w:r>
      <w:r w:rsidRPr="00C739F0">
        <w:rPr>
          <w:rFonts w:ascii="Palatino Linotype" w:hAnsi="Palatino Linotype"/>
          <w:color w:val="000000" w:themeColor="text1"/>
        </w:rPr>
        <w:t xml:space="preserve">, se determinó decretar la </w:t>
      </w:r>
      <w:r w:rsidRPr="00C739F0">
        <w:rPr>
          <w:rFonts w:ascii="Palatino Linotype" w:hAnsi="Palatino Linotype"/>
          <w:b/>
          <w:bCs/>
          <w:color w:val="000000" w:themeColor="text1"/>
        </w:rPr>
        <w:t>reconducción</w:t>
      </w:r>
      <w:r w:rsidRPr="00C739F0">
        <w:rPr>
          <w:rFonts w:ascii="Palatino Linotype" w:hAnsi="Palatino Linotype"/>
          <w:color w:val="000000" w:themeColor="text1"/>
        </w:rPr>
        <w:t xml:space="preserve"> del presente recurso de revisión bajo el amparo del principio de </w:t>
      </w:r>
      <w:r w:rsidRPr="00C739F0">
        <w:rPr>
          <w:rFonts w:ascii="Palatino Linotype" w:hAnsi="Palatino Linotype"/>
          <w:b/>
          <w:color w:val="000000" w:themeColor="text1"/>
        </w:rPr>
        <w:t>máxima publicidad</w:t>
      </w:r>
      <w:r w:rsidRPr="00C739F0">
        <w:rPr>
          <w:rFonts w:ascii="Palatino Linotype" w:hAnsi="Palatino Linotype"/>
          <w:color w:val="000000" w:themeColor="text1"/>
        </w:rPr>
        <w:t xml:space="preserve"> consagrado en el numeral </w:t>
      </w:r>
      <w:r w:rsidRPr="00C739F0">
        <w:rPr>
          <w:rFonts w:ascii="Palatino Linotype" w:hAnsi="Palatino Linotype" w:cs="Arial"/>
          <w:color w:val="000000" w:themeColor="text1"/>
        </w:rPr>
        <w:t>8 de la Ley de Transparencia y Acceso a la Información Pública del Estado de México y Municipios, que es del tenor literal siguiente:</w:t>
      </w:r>
    </w:p>
    <w:p w:rsidR="00B20F3E" w:rsidRPr="00C739F0" w:rsidRDefault="00B20F3E" w:rsidP="002519B2">
      <w:pPr>
        <w:pStyle w:val="Sinespaciado"/>
        <w:ind w:right="-28"/>
        <w:jc w:val="both"/>
        <w:rPr>
          <w:rFonts w:ascii="Palatino Linotype" w:hAnsi="Palatino Linotype"/>
          <w:i/>
          <w:color w:val="000000" w:themeColor="text1"/>
        </w:rPr>
      </w:pPr>
      <w:r w:rsidRPr="00C739F0">
        <w:rPr>
          <w:rFonts w:ascii="Palatino Linotype" w:hAnsi="Palatino Linotype"/>
          <w:i/>
          <w:color w:val="000000" w:themeColor="text1"/>
        </w:rPr>
        <w:t>“</w:t>
      </w:r>
      <w:r w:rsidRPr="00C739F0">
        <w:rPr>
          <w:rFonts w:ascii="Palatino Linotype" w:hAnsi="Palatino Linotype"/>
          <w:b/>
          <w:i/>
          <w:color w:val="000000" w:themeColor="text1"/>
        </w:rPr>
        <w:t>Artículo 8</w:t>
      </w:r>
      <w:r w:rsidRPr="00C739F0">
        <w:rPr>
          <w:rFonts w:ascii="Palatino Linotype" w:hAnsi="Palatino Linotype"/>
          <w:i/>
          <w:color w:val="000000" w:themeColor="text1"/>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B20F3E" w:rsidRPr="00C739F0" w:rsidRDefault="00B20F3E" w:rsidP="002519B2">
      <w:pPr>
        <w:pStyle w:val="Sinespaciado"/>
        <w:ind w:right="-28"/>
        <w:jc w:val="both"/>
        <w:rPr>
          <w:rFonts w:ascii="Palatino Linotype" w:hAnsi="Palatino Linotype"/>
          <w:i/>
          <w:color w:val="000000" w:themeColor="text1"/>
        </w:rPr>
      </w:pPr>
      <w:r w:rsidRPr="00C739F0">
        <w:rPr>
          <w:rFonts w:ascii="Palatino Linotype" w:hAnsi="Palatino Linotype"/>
          <w:i/>
          <w:color w:val="000000" w:themeColor="text1"/>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B20F3E" w:rsidRPr="00C739F0" w:rsidRDefault="00B20F3E" w:rsidP="002519B2">
      <w:pPr>
        <w:pStyle w:val="Sinespaciado"/>
        <w:ind w:right="-28"/>
        <w:jc w:val="both"/>
        <w:rPr>
          <w:rFonts w:ascii="Palatino Linotype" w:hAnsi="Palatino Linotype"/>
          <w:i/>
          <w:color w:val="000000" w:themeColor="text1"/>
        </w:rPr>
      </w:pPr>
      <w:r w:rsidRPr="00C739F0">
        <w:rPr>
          <w:rFonts w:ascii="Palatino Linotype" w:hAnsi="Palatino Linotype"/>
          <w:i/>
          <w:color w:val="000000" w:themeColor="text1"/>
        </w:rPr>
        <w:t>(…)“</w:t>
      </w:r>
    </w:p>
    <w:p w:rsidR="00B20F3E" w:rsidRPr="00C739F0" w:rsidRDefault="00B20F3E" w:rsidP="002519B2">
      <w:pPr>
        <w:spacing w:line="360" w:lineRule="auto"/>
        <w:ind w:right="-28"/>
        <w:jc w:val="both"/>
        <w:rPr>
          <w:rFonts w:ascii="Palatino Linotype" w:eastAsia="Palatino Linotype" w:hAnsi="Palatino Linotype" w:cs="Palatino Linotype"/>
          <w:color w:val="000000" w:themeColor="text1"/>
        </w:rPr>
      </w:pPr>
    </w:p>
    <w:p w:rsidR="00B20F3E" w:rsidRPr="00C739F0" w:rsidRDefault="00B20F3E"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Calibri" w:hAnsi="Palatino Linotype" w:cs="Arial"/>
          <w:color w:val="000000" w:themeColor="text1"/>
        </w:rPr>
        <w:lastRenderedPageBreak/>
        <w:t xml:space="preserve">Robustece </w:t>
      </w:r>
      <w:r w:rsidRPr="00C739F0">
        <w:rPr>
          <w:rFonts w:ascii="Palatino Linotype" w:hAnsi="Palatino Linotype" w:cs="Arial"/>
          <w:color w:val="000000" w:themeColor="text1"/>
        </w:rPr>
        <w:t>lo anterior la tesis jurisprudencial 1a. CCCXXVII/2014 (10a.) emitida por la Primera Sala de la Suprema Corte de Justicia de la Nación, cuyo sentido es el siguiente:</w:t>
      </w:r>
    </w:p>
    <w:p w:rsidR="00B20F3E" w:rsidRPr="00C739F0" w:rsidRDefault="00B20F3E" w:rsidP="002519B2">
      <w:pPr>
        <w:ind w:right="-28"/>
        <w:jc w:val="both"/>
        <w:rPr>
          <w:rFonts w:ascii="Palatino Linotype" w:eastAsia="Palatino Linotype" w:hAnsi="Palatino Linotype" w:cs="Palatino Linotype"/>
          <w:color w:val="000000" w:themeColor="text1"/>
        </w:rPr>
      </w:pPr>
      <w:r w:rsidRPr="00C739F0">
        <w:rPr>
          <w:rFonts w:ascii="Palatino Linotype" w:hAnsi="Palatino Linotype"/>
          <w:b/>
          <w:i/>
          <w:color w:val="000000" w:themeColor="text1"/>
        </w:rPr>
        <w:t xml:space="preserve">PRINCIPIO PRO PERSONA. REQUISITOS MÍNIMOS PARA QUE SE ATIENDA EL FONDO DE LA SOLICITUD DE SU APLICACIÓN, O LA </w:t>
      </w:r>
      <w:r w:rsidRPr="00C739F0">
        <w:rPr>
          <w:rFonts w:ascii="Palatino Linotype" w:hAnsi="Palatino Linotype"/>
          <w:i/>
          <w:color w:val="000000" w:themeColor="text1"/>
        </w:rPr>
        <w:t>IMPUGNACIÓN</w:t>
      </w:r>
      <w:r w:rsidRPr="00C739F0">
        <w:rPr>
          <w:rFonts w:ascii="Palatino Linotype" w:hAnsi="Palatino Linotype"/>
          <w:b/>
          <w:i/>
          <w:color w:val="000000" w:themeColor="text1"/>
        </w:rPr>
        <w:t xml:space="preserve"> DE SU OMISIÓN POR LA AUTORIDAD RESPONSABLE.</w:t>
      </w:r>
      <w:r w:rsidRPr="00C739F0">
        <w:rPr>
          <w:rFonts w:ascii="Palatino Linotype" w:hAnsi="Palatino Linotype"/>
          <w:i/>
          <w:color w:val="000000" w:themeColor="text1"/>
        </w:rPr>
        <w:t xml:space="preserve"> “El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r w:rsidRPr="00C739F0">
        <w:rPr>
          <w:rStyle w:val="Refdenotaalpie"/>
          <w:rFonts w:ascii="Palatino Linotype" w:hAnsi="Palatino Linotype" w:cs="Arial"/>
          <w:i/>
          <w:color w:val="000000" w:themeColor="text1"/>
        </w:rPr>
        <w:footnoteReference w:id="1"/>
      </w:r>
      <w:r w:rsidRPr="00C739F0">
        <w:rPr>
          <w:rFonts w:ascii="Palatino Linotype" w:hAnsi="Palatino Linotype"/>
          <w:i/>
          <w:color w:val="000000" w:themeColor="text1"/>
        </w:rPr>
        <w:t>”</w:t>
      </w:r>
    </w:p>
    <w:p w:rsidR="00B20F3E" w:rsidRPr="00C739F0" w:rsidRDefault="00B20F3E" w:rsidP="002519B2">
      <w:pPr>
        <w:spacing w:line="360" w:lineRule="auto"/>
        <w:ind w:right="-28"/>
        <w:jc w:val="both"/>
        <w:rPr>
          <w:rFonts w:ascii="Palatino Linotype" w:eastAsia="Palatino Linotype" w:hAnsi="Palatino Linotype" w:cs="Palatino Linotype"/>
          <w:color w:val="000000" w:themeColor="text1"/>
        </w:rPr>
      </w:pPr>
    </w:p>
    <w:p w:rsidR="00B20F3E" w:rsidRPr="00C739F0" w:rsidRDefault="00B20F3E"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Calibri" w:hAnsi="Palatino Linotype" w:cs="Arial"/>
          <w:color w:val="000000" w:themeColor="text1"/>
        </w:rPr>
        <w:lastRenderedPageBreak/>
        <w:t xml:space="preserve">En </w:t>
      </w:r>
      <w:r w:rsidRPr="00C739F0">
        <w:rPr>
          <w:rFonts w:ascii="Palatino Linotype" w:hAnsi="Palatino Linotype"/>
          <w:color w:val="000000" w:themeColor="text1"/>
        </w:rPr>
        <w:t xml:space="preserve">otras palabras, en </w:t>
      </w:r>
      <w:r w:rsidRPr="00C739F0">
        <w:rPr>
          <w:rFonts w:ascii="Palatino Linotype" w:hAnsi="Palatino Linotype"/>
          <w:i/>
          <w:color w:val="000000" w:themeColor="text1"/>
        </w:rPr>
        <w:t xml:space="preserve">pro </w:t>
      </w:r>
      <w:r w:rsidRPr="00C739F0">
        <w:rPr>
          <w:rFonts w:ascii="Palatino Linotype" w:hAnsi="Palatino Linotype"/>
          <w:color w:val="000000" w:themeColor="text1"/>
        </w:rPr>
        <w:t xml:space="preserve">de asistir a la protección más amplia posible a favor de la persona, de conformidad con los principios de universalidad, interdependencia, indivisibilidad y progresividad; estimando la observancia de las subgarantías de </w:t>
      </w:r>
      <w:r w:rsidRPr="00C739F0">
        <w:rPr>
          <w:rFonts w:ascii="Palatino Linotype" w:hAnsi="Palatino Linotype"/>
          <w:b/>
          <w:bCs/>
          <w:color w:val="000000" w:themeColor="text1"/>
        </w:rPr>
        <w:t>prontitud</w:t>
      </w:r>
      <w:r w:rsidRPr="00C739F0">
        <w:rPr>
          <w:rFonts w:ascii="Palatino Linotype" w:hAnsi="Palatino Linotype"/>
          <w:color w:val="000000" w:themeColor="text1"/>
        </w:rPr>
        <w:t xml:space="preserve">, </w:t>
      </w:r>
      <w:r w:rsidRPr="00C739F0">
        <w:rPr>
          <w:rFonts w:ascii="Palatino Linotype" w:hAnsi="Palatino Linotype"/>
          <w:b/>
          <w:bCs/>
          <w:color w:val="000000" w:themeColor="text1"/>
        </w:rPr>
        <w:t>eficacia</w:t>
      </w:r>
      <w:r w:rsidRPr="00C739F0">
        <w:rPr>
          <w:rFonts w:ascii="Palatino Linotype" w:hAnsi="Palatino Linotype"/>
          <w:color w:val="000000" w:themeColor="text1"/>
        </w:rPr>
        <w:t xml:space="preserve"> y </w:t>
      </w:r>
      <w:r w:rsidR="00C42A48" w:rsidRPr="00C739F0">
        <w:rPr>
          <w:rFonts w:ascii="Palatino Linotype" w:hAnsi="Palatino Linotype"/>
          <w:b/>
          <w:bCs/>
          <w:color w:val="000000" w:themeColor="text1"/>
        </w:rPr>
        <w:t>expedites</w:t>
      </w:r>
      <w:r w:rsidRPr="00C739F0">
        <w:rPr>
          <w:rFonts w:ascii="Palatino Linotype" w:hAnsi="Palatino Linotype"/>
          <w:color w:val="000000" w:themeColor="text1"/>
        </w:rPr>
        <w:t>, se realizó la reconducción de la vía, originalmente como un ejercicio del derecho de acceso a la información pública, al ejercicio de derechos ARCO del Recurrente; para lo cual, sirve como criterio orientador la tesis jurisprudencial número 2008230. XXVII.3o. J/16 (10a.)., que a la letra dice:</w:t>
      </w:r>
    </w:p>
    <w:p w:rsidR="00B20F3E" w:rsidRPr="00C739F0" w:rsidRDefault="00B20F3E" w:rsidP="002519B2">
      <w:pPr>
        <w:pStyle w:val="Sinespaciado"/>
        <w:ind w:right="-28"/>
        <w:jc w:val="both"/>
        <w:rPr>
          <w:rFonts w:ascii="Palatino Linotype" w:hAnsi="Palatino Linotype"/>
          <w:i/>
          <w:color w:val="000000" w:themeColor="text1"/>
        </w:rPr>
      </w:pPr>
      <w:r w:rsidRPr="00C739F0">
        <w:rPr>
          <w:rFonts w:ascii="Palatino Linotype" w:hAnsi="Palatino Linotype"/>
          <w:b/>
          <w:i/>
          <w:color w:val="000000" w:themeColor="text1"/>
        </w:rPr>
        <w:t>SUBGARANTÍAS DE PRONTITUD, EFICACIA Y EXPEDITEZ CONTENIDAS EN EL SEGUNDO PÁRRAFO DEL ARTÍCULO 17 DE LA CONSTITUCIÓN FEDERAL. NO SON PRIVATIVAS DEL ÁMBITO JUDICIAL, SINO QUE SU DIMENSIÓN DE ACCESO A LA JUSTICIA COMPRENDE LOS PROCEDIMIENTOS ADMINISTRATIVOS DE CARÁCTER NO CONTENCIOSO SEGUIDOS ANTE LAS DEPENDENCIAS DEL PODER EJECUTIVO.</w:t>
      </w:r>
      <w:r w:rsidRPr="00C739F0">
        <w:rPr>
          <w:rFonts w:ascii="Palatino Linotype" w:hAnsi="Palatino Linotype"/>
          <w:i/>
          <w:color w:val="000000" w:themeColor="text1"/>
        </w:rPr>
        <w:t xml:space="preserve"> “El artículo 1o., tercer párrafo, de la Constitución Política de los Estados Unidos Mexicanos establece la obligación de toda autoridad de promover, respetar y garantizar los derechos humanos, favoreciendo la protección más amplia posible a favor de la persona, de conformidad con los principios de universalidad, interdependencia, indivisibilidad y progresividad. En tales condiciones, debe estimarse que la observancia de las subgarantías de prontitud, eficacia y expeditez contenidas en el segundo párrafo del artículo 17 de la Carta Magna, no sólo resulta atribuible a las autoridades que ejerzan actos materialmente jurisdiccionales, sino que debe expandirse a todas las manifestaciones del poder público, como son los procedimientos administrativos no contenciosos seguidos ante las dependencias del Poder Ejecutivo. Ello es así, pues la eficacia de la autoridad administrativa presupone no sólo una sujeción irrestricta a los procedimientos señalados en la ley y los reglamentos, sino también que su proceder no puede ser ajeno a la tutela del derecho de acceso a la jurisdicción en las vertientes señaladas, lo que, además, implica en un correcto ejercicio de la función pública, la adopción de medidas, actuaciones y decisiones eficaces, ágiles y respetuosas de los derechos de los administrados, razones por las que las citadas subgarantías de prontitud, eficacia y expeditez no pueden ser privativas del ámbito judicial, sino que comprenden la producción de los actos administrativos.”</w:t>
      </w:r>
    </w:p>
    <w:p w:rsidR="00B20F3E" w:rsidRPr="00C739F0" w:rsidRDefault="00B20F3E" w:rsidP="002519B2">
      <w:pPr>
        <w:ind w:right="-28"/>
        <w:rPr>
          <w:rFonts w:ascii="Palatino Linotype" w:hAnsi="Palatino Linotype"/>
          <w:color w:val="000000" w:themeColor="text1"/>
        </w:rPr>
      </w:pPr>
    </w:p>
    <w:p w:rsidR="00B20F3E" w:rsidRPr="00C739F0" w:rsidRDefault="00B20F3E" w:rsidP="002519B2">
      <w:pPr>
        <w:pStyle w:val="Prrafodelista"/>
        <w:numPr>
          <w:ilvl w:val="0"/>
          <w:numId w:val="30"/>
        </w:numPr>
        <w:ind w:left="0" w:right="-28"/>
        <w:rPr>
          <w:rFonts w:ascii="Palatino Linotype" w:eastAsia="Palatino Linotype" w:hAnsi="Palatino Linotype" w:cs="Palatino Linotype"/>
          <w:b/>
          <w:color w:val="000000" w:themeColor="text1"/>
          <w:sz w:val="24"/>
        </w:rPr>
      </w:pPr>
      <w:r w:rsidRPr="00C739F0">
        <w:rPr>
          <w:rFonts w:ascii="Palatino Linotype" w:eastAsia="Palatino Linotype" w:hAnsi="Palatino Linotype" w:cs="Palatino Linotype"/>
          <w:b/>
          <w:color w:val="000000" w:themeColor="text1"/>
          <w:sz w:val="24"/>
        </w:rPr>
        <w:t>De los derechos ARCO</w:t>
      </w:r>
    </w:p>
    <w:p w:rsidR="00B20F3E" w:rsidRPr="00C739F0" w:rsidRDefault="00B20F3E"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hAnsi="Palatino Linotype"/>
          <w:color w:val="000000" w:themeColor="text1"/>
        </w:rPr>
        <w:t xml:space="preserve">Resulta esencial referir que la protección de datos personales, es un derecho que conlleva un conjunto de elementos distintivos, consistentes en consentir, saber y tener control sobre el tratamiento de éstos; es decir, los titulares tienen la posibilidad de ejercer </w:t>
      </w:r>
      <w:r w:rsidRPr="00C739F0">
        <w:rPr>
          <w:rFonts w:ascii="Palatino Linotype" w:hAnsi="Palatino Linotype"/>
          <w:color w:val="000000" w:themeColor="text1"/>
        </w:rPr>
        <w:lastRenderedPageBreak/>
        <w:t xml:space="preserve">una serie de derechos para hacer efectiva la protección de sus datos personales, que se refieren al Acceso, Rectificación, Cancelación y Oposición, comúnmente designados, por sus siglas, como derechos </w:t>
      </w:r>
      <w:r w:rsidRPr="00C739F0">
        <w:rPr>
          <w:rFonts w:ascii="Palatino Linotype" w:hAnsi="Palatino Linotype"/>
          <w:b/>
          <w:color w:val="000000" w:themeColor="text1"/>
        </w:rPr>
        <w:t>ARCO</w:t>
      </w:r>
      <w:r w:rsidRPr="00C739F0">
        <w:rPr>
          <w:rFonts w:ascii="Palatino Linotype" w:hAnsi="Palatino Linotype"/>
          <w:color w:val="000000" w:themeColor="text1"/>
        </w:rPr>
        <w:t>.</w:t>
      </w:r>
    </w:p>
    <w:p w:rsidR="00B20F3E" w:rsidRPr="00C739F0" w:rsidRDefault="00B20F3E" w:rsidP="002519B2">
      <w:pPr>
        <w:spacing w:line="360" w:lineRule="auto"/>
        <w:ind w:right="-28"/>
        <w:jc w:val="both"/>
        <w:rPr>
          <w:rFonts w:ascii="Palatino Linotype" w:eastAsia="Palatino Linotype" w:hAnsi="Palatino Linotype" w:cs="Palatino Linotype"/>
          <w:color w:val="000000" w:themeColor="text1"/>
        </w:rPr>
      </w:pPr>
    </w:p>
    <w:p w:rsidR="00B20F3E" w:rsidRPr="00C739F0" w:rsidRDefault="00B20F3E"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hAnsi="Palatino Linotype"/>
          <w:color w:val="000000" w:themeColor="text1"/>
        </w:rPr>
        <w:t xml:space="preserve">Este derecho encuentra su sustento en los artículos 6, inciso A), fracción II y 16, párrafo segundo de la Constitución Política de los Estados Unidos Mexicanos, que establecen medularmente que </w:t>
      </w:r>
      <w:r w:rsidRPr="00C739F0">
        <w:rPr>
          <w:rFonts w:ascii="Palatino Linotype" w:hAnsi="Palatino Linotype"/>
          <w:b/>
          <w:color w:val="000000" w:themeColor="text1"/>
        </w:rPr>
        <w:t>la información que se refiere a la vida privada y los datos personales será protegida en los términos y con las excepciones que fijen las leyes</w:t>
      </w:r>
      <w:r w:rsidRPr="00C739F0">
        <w:rPr>
          <w:rFonts w:ascii="Palatino Linotype" w:hAnsi="Palatino Linotype"/>
          <w:color w:val="000000" w:themeColor="text1"/>
        </w:rPr>
        <w:t xml:space="preserve">, siendo que </w:t>
      </w:r>
      <w:r w:rsidRPr="00C739F0">
        <w:rPr>
          <w:rFonts w:ascii="Palatino Linotype" w:hAnsi="Palatino Linotype"/>
          <w:b/>
          <w:color w:val="000000" w:themeColor="text1"/>
        </w:rPr>
        <w:t>toda persona tiene derecho a la protección de sus datos personales, al acceso, rectificación y cancelación de los mismos</w:t>
      </w:r>
      <w:r w:rsidRPr="00C739F0">
        <w:rPr>
          <w:rFonts w:ascii="Palatino Linotype" w:hAnsi="Palatino Linotype"/>
          <w:color w:val="000000" w:themeColor="text1"/>
        </w:rPr>
        <w:t xml:space="preserve">, así como a manifestar su </w:t>
      </w:r>
      <w:r w:rsidRPr="00C739F0">
        <w:rPr>
          <w:rFonts w:ascii="Palatino Linotype" w:hAnsi="Palatino Linotype"/>
          <w:b/>
          <w:color w:val="000000" w:themeColor="text1"/>
        </w:rPr>
        <w:t>oposición</w:t>
      </w:r>
      <w:r w:rsidRPr="00C739F0">
        <w:rPr>
          <w:rFonts w:ascii="Palatino Linotype" w:hAnsi="Palatino Linotype"/>
          <w:color w:val="000000" w:themeColor="text1"/>
        </w:rPr>
        <w:t>,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rsidR="00B20F3E" w:rsidRPr="00C739F0" w:rsidRDefault="00B20F3E" w:rsidP="002519B2">
      <w:pPr>
        <w:ind w:right="-28"/>
        <w:rPr>
          <w:rFonts w:ascii="Palatino Linotype" w:hAnsi="Palatino Linotype"/>
          <w:color w:val="000000" w:themeColor="text1"/>
        </w:rPr>
      </w:pPr>
    </w:p>
    <w:p w:rsidR="00B20F3E" w:rsidRPr="00C739F0" w:rsidRDefault="00B20F3E"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hAnsi="Palatino Linotype"/>
          <w:color w:val="000000" w:themeColor="text1"/>
        </w:rPr>
        <w:t xml:space="preserve">Correlativo a lo anterior, el párrafo trigésimo cuarto del artículo 5 de la </w:t>
      </w:r>
      <w:r w:rsidRPr="00C739F0">
        <w:rPr>
          <w:rFonts w:ascii="Palatino Linotype" w:hAnsi="Palatino Linotype"/>
          <w:b/>
          <w:color w:val="000000" w:themeColor="text1"/>
        </w:rPr>
        <w:t>Constitución Política del Estado Libre y Soberano de México,</w:t>
      </w:r>
      <w:r w:rsidRPr="00C739F0">
        <w:rPr>
          <w:rFonts w:ascii="Palatino Linotype" w:hAnsi="Palatino Linotype"/>
          <w:color w:val="000000" w:themeColor="text1"/>
        </w:rPr>
        <w:t xml:space="preserve"> en su fracción III, prevé el derecho que tiene toda persona a la protección de sus datos personales, los procedimientos de acceso a la información pública, de acceso, corrección y supresión de datos personales:</w:t>
      </w:r>
    </w:p>
    <w:p w:rsidR="00B20F3E" w:rsidRPr="00C739F0" w:rsidRDefault="00B20F3E" w:rsidP="002519B2">
      <w:pPr>
        <w:pStyle w:val="Sinespaciado"/>
        <w:ind w:right="-28"/>
        <w:jc w:val="both"/>
        <w:rPr>
          <w:rFonts w:ascii="Palatino Linotype" w:hAnsi="Palatino Linotype"/>
          <w:i/>
          <w:color w:val="000000" w:themeColor="text1"/>
        </w:rPr>
      </w:pPr>
      <w:r w:rsidRPr="00C739F0">
        <w:rPr>
          <w:rFonts w:ascii="Palatino Linotype" w:hAnsi="Palatino Linotype"/>
          <w:i/>
          <w:color w:val="000000" w:themeColor="text1"/>
        </w:rPr>
        <w:t>“</w:t>
      </w:r>
      <w:r w:rsidRPr="00C739F0">
        <w:rPr>
          <w:rFonts w:ascii="Palatino Linotype" w:hAnsi="Palatino Linotype"/>
          <w:b/>
          <w:i/>
          <w:color w:val="000000" w:themeColor="text1"/>
        </w:rPr>
        <w:t>Artículo 5.-</w:t>
      </w:r>
      <w:r w:rsidRPr="00C739F0">
        <w:rPr>
          <w:rFonts w:ascii="Palatino Linotype" w:hAnsi="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B20F3E" w:rsidRPr="00C739F0" w:rsidRDefault="00B20F3E" w:rsidP="002519B2">
      <w:pPr>
        <w:pStyle w:val="Sinespaciado"/>
        <w:ind w:right="-28"/>
        <w:jc w:val="both"/>
        <w:rPr>
          <w:rFonts w:ascii="Palatino Linotype" w:hAnsi="Palatino Linotype"/>
          <w:i/>
          <w:color w:val="000000" w:themeColor="text1"/>
        </w:rPr>
      </w:pPr>
      <w:r w:rsidRPr="00C739F0">
        <w:rPr>
          <w:rFonts w:ascii="Palatino Linotype" w:hAnsi="Palatino Linotype"/>
          <w:i/>
          <w:color w:val="000000" w:themeColor="text1"/>
        </w:rPr>
        <w:t>(…)</w:t>
      </w:r>
    </w:p>
    <w:p w:rsidR="00B20F3E" w:rsidRPr="00C739F0" w:rsidRDefault="00B20F3E" w:rsidP="002519B2">
      <w:pPr>
        <w:pStyle w:val="Sinespaciado"/>
        <w:ind w:right="-28"/>
        <w:jc w:val="both"/>
        <w:rPr>
          <w:rFonts w:ascii="Palatino Linotype" w:hAnsi="Palatino Linotype"/>
          <w:i/>
          <w:color w:val="000000" w:themeColor="text1"/>
        </w:rPr>
      </w:pPr>
      <w:r w:rsidRPr="00C739F0">
        <w:rPr>
          <w:rFonts w:ascii="Palatino Linotype" w:hAnsi="Palatino Linotype"/>
          <w:b/>
          <w:i/>
          <w:color w:val="000000" w:themeColor="text1"/>
        </w:rPr>
        <w:t>El derecho a la información será garantizado por el Estado</w:t>
      </w:r>
      <w:r w:rsidRPr="00C739F0">
        <w:rPr>
          <w:rFonts w:ascii="Palatino Linotype" w:hAnsi="Palatino Linotype"/>
          <w:i/>
          <w:color w:val="000000" w:themeColor="text1"/>
        </w:rPr>
        <w:t xml:space="preserve">. La ley establecerá las previsiones que permitan asegurar la protección, el respeto y la difusión de este derecho. </w:t>
      </w:r>
    </w:p>
    <w:p w:rsidR="00B20F3E" w:rsidRPr="00C739F0" w:rsidRDefault="00B20F3E" w:rsidP="002519B2">
      <w:pPr>
        <w:pStyle w:val="Sinespaciado"/>
        <w:ind w:right="-28"/>
        <w:jc w:val="both"/>
        <w:rPr>
          <w:rFonts w:ascii="Palatino Linotype" w:hAnsi="Palatino Linotype"/>
          <w:i/>
          <w:color w:val="000000" w:themeColor="text1"/>
        </w:rPr>
      </w:pPr>
      <w:r w:rsidRPr="00C739F0">
        <w:rPr>
          <w:rFonts w:ascii="Palatino Linotype" w:hAnsi="Palatino Linotype"/>
          <w:b/>
          <w:i/>
          <w:color w:val="000000" w:themeColor="text1"/>
        </w:rPr>
        <w:t>Para garantizar el ejercicio del derecho de</w:t>
      </w:r>
      <w:r w:rsidRPr="00C739F0">
        <w:rPr>
          <w:rFonts w:ascii="Palatino Linotype" w:hAnsi="Palatino Linotype"/>
          <w:i/>
          <w:color w:val="000000" w:themeColor="text1"/>
        </w:rPr>
        <w:t xml:space="preserve"> transparencia, acceso a la información pública y </w:t>
      </w:r>
      <w:r w:rsidRPr="00C739F0">
        <w:rPr>
          <w:rFonts w:ascii="Palatino Linotype" w:hAnsi="Palatino Linotype"/>
          <w:b/>
          <w:i/>
          <w:color w:val="000000" w:themeColor="text1"/>
        </w:rPr>
        <w:t xml:space="preserve">protección de datos personales, los poderes públicos y los organismos autónomos, </w:t>
      </w:r>
      <w:r w:rsidRPr="00C739F0">
        <w:rPr>
          <w:rFonts w:ascii="Palatino Linotype" w:hAnsi="Palatino Linotype"/>
          <w:b/>
          <w:i/>
          <w:color w:val="000000" w:themeColor="text1"/>
        </w:rPr>
        <w:lastRenderedPageBreak/>
        <w:t>transparentarán sus accione</w:t>
      </w:r>
      <w:r w:rsidRPr="00C739F0">
        <w:rPr>
          <w:rFonts w:ascii="Palatino Linotype" w:hAnsi="Palatino Linotype"/>
          <w:i/>
          <w:color w:val="000000" w:themeColor="text1"/>
        </w:rPr>
        <w:t xml:space="preserve">s, en términos de las disposiciones aplicables, </w:t>
      </w:r>
      <w:r w:rsidRPr="00C739F0">
        <w:rPr>
          <w:rFonts w:ascii="Palatino Linotype" w:hAnsi="Palatino Linotype"/>
          <w:b/>
          <w:i/>
          <w:color w:val="000000" w:themeColor="text1"/>
        </w:rPr>
        <w:t xml:space="preserve">la información será oportuna, clara, veraz y de </w:t>
      </w:r>
      <w:r w:rsidRPr="00C739F0">
        <w:rPr>
          <w:rFonts w:ascii="Palatino Linotype" w:hAnsi="Palatino Linotype"/>
          <w:b/>
          <w:i/>
          <w:color w:val="000000" w:themeColor="text1"/>
          <w:u w:val="single"/>
        </w:rPr>
        <w:t>fácil acceso</w:t>
      </w:r>
      <w:r w:rsidRPr="00C739F0">
        <w:rPr>
          <w:rFonts w:ascii="Palatino Linotype" w:hAnsi="Palatino Linotype"/>
          <w:i/>
          <w:color w:val="000000" w:themeColor="text1"/>
        </w:rPr>
        <w:t xml:space="preserve">. </w:t>
      </w:r>
    </w:p>
    <w:p w:rsidR="00B20F3E" w:rsidRPr="00C739F0" w:rsidRDefault="00B20F3E" w:rsidP="002519B2">
      <w:pPr>
        <w:pStyle w:val="Sinespaciado"/>
        <w:ind w:right="-28"/>
        <w:jc w:val="both"/>
        <w:rPr>
          <w:rFonts w:ascii="Palatino Linotype" w:hAnsi="Palatino Linotype"/>
          <w:i/>
          <w:color w:val="000000" w:themeColor="text1"/>
        </w:rPr>
      </w:pPr>
      <w:r w:rsidRPr="00C739F0">
        <w:rPr>
          <w:rFonts w:ascii="Palatino Linotype" w:hAnsi="Palatino Linotype"/>
          <w:i/>
          <w:color w:val="000000" w:themeColor="text1"/>
        </w:rPr>
        <w:t>Este derecho se regirá por los principios y bases siguientes:</w:t>
      </w:r>
    </w:p>
    <w:p w:rsidR="00B20F3E" w:rsidRPr="00C739F0" w:rsidRDefault="00B20F3E" w:rsidP="002519B2">
      <w:pPr>
        <w:pStyle w:val="Sinespaciado"/>
        <w:ind w:right="-28"/>
        <w:jc w:val="both"/>
        <w:rPr>
          <w:rFonts w:ascii="Palatino Linotype" w:hAnsi="Palatino Linotype"/>
          <w:i/>
          <w:color w:val="000000" w:themeColor="text1"/>
        </w:rPr>
      </w:pPr>
      <w:r w:rsidRPr="00C739F0">
        <w:rPr>
          <w:rFonts w:ascii="Palatino Linotype" w:hAnsi="Palatino Linotype"/>
          <w:i/>
          <w:color w:val="000000" w:themeColor="text1"/>
        </w:rPr>
        <w:t>(…)</w:t>
      </w:r>
    </w:p>
    <w:p w:rsidR="00B20F3E" w:rsidRPr="00C739F0" w:rsidRDefault="00B20F3E" w:rsidP="002519B2">
      <w:pPr>
        <w:pStyle w:val="Sinespaciado"/>
        <w:ind w:right="-28"/>
        <w:jc w:val="both"/>
        <w:rPr>
          <w:rFonts w:ascii="Palatino Linotype" w:hAnsi="Palatino Linotype"/>
          <w:i/>
          <w:color w:val="000000" w:themeColor="text1"/>
        </w:rPr>
      </w:pPr>
      <w:r w:rsidRPr="00C739F0">
        <w:rPr>
          <w:rFonts w:ascii="Palatino Linotype" w:hAnsi="Palatino Linotype"/>
          <w:b/>
          <w:i/>
          <w:color w:val="000000" w:themeColor="text1"/>
        </w:rPr>
        <w:t>III.</w:t>
      </w:r>
      <w:r w:rsidRPr="00C739F0">
        <w:rPr>
          <w:rFonts w:ascii="Palatino Linotype" w:hAnsi="Palatino Linotype"/>
          <w:i/>
          <w:color w:val="000000" w:themeColor="text1"/>
        </w:rPr>
        <w:t xml:space="preserve"> </w:t>
      </w:r>
      <w:r w:rsidRPr="00C739F0">
        <w:rPr>
          <w:rFonts w:ascii="Palatino Linotype" w:hAnsi="Palatino Linotype"/>
          <w:b/>
          <w:i/>
          <w:color w:val="000000" w:themeColor="text1"/>
        </w:rPr>
        <w:t>Toda persona</w:t>
      </w:r>
      <w:r w:rsidRPr="00C739F0">
        <w:rPr>
          <w:rFonts w:ascii="Palatino Linotype" w:hAnsi="Palatino Linotype"/>
          <w:i/>
          <w:color w:val="000000" w:themeColor="text1"/>
        </w:rPr>
        <w:t xml:space="preserve">, sin necesidad de acreditar interés alguno o justificar su utilización, </w:t>
      </w:r>
      <w:r w:rsidRPr="00C739F0">
        <w:rPr>
          <w:rFonts w:ascii="Palatino Linotype" w:hAnsi="Palatino Linotype"/>
          <w:b/>
          <w:i/>
          <w:color w:val="000000" w:themeColor="text1"/>
        </w:rPr>
        <w:t>tendrá acceso gratuito</w:t>
      </w:r>
      <w:r w:rsidRPr="00C739F0">
        <w:rPr>
          <w:rFonts w:ascii="Palatino Linotype" w:hAnsi="Palatino Linotype"/>
          <w:i/>
          <w:color w:val="000000" w:themeColor="text1"/>
        </w:rPr>
        <w:t xml:space="preserve"> a la información pública, </w:t>
      </w:r>
      <w:r w:rsidRPr="00C739F0">
        <w:rPr>
          <w:rFonts w:ascii="Palatino Linotype" w:hAnsi="Palatino Linotype"/>
          <w:b/>
          <w:i/>
          <w:color w:val="000000" w:themeColor="text1"/>
        </w:rPr>
        <w:t>a sus datos personales o a la rectificación de éstos</w:t>
      </w:r>
      <w:r w:rsidRPr="00C739F0">
        <w:rPr>
          <w:rFonts w:ascii="Palatino Linotype" w:hAnsi="Palatino Linotype"/>
          <w:i/>
          <w:color w:val="000000" w:themeColor="text1"/>
        </w:rPr>
        <w:t>.</w:t>
      </w:r>
    </w:p>
    <w:p w:rsidR="00B20F3E" w:rsidRPr="00C739F0" w:rsidRDefault="00B20F3E" w:rsidP="002519B2">
      <w:pPr>
        <w:pStyle w:val="Sinespaciado"/>
        <w:ind w:right="-28"/>
        <w:jc w:val="both"/>
        <w:rPr>
          <w:rFonts w:ascii="Palatino Linotype" w:hAnsi="Palatino Linotype"/>
          <w:i/>
          <w:color w:val="000000" w:themeColor="text1"/>
        </w:rPr>
      </w:pPr>
      <w:r w:rsidRPr="00C739F0">
        <w:rPr>
          <w:rFonts w:ascii="Palatino Linotype" w:hAnsi="Palatino Linotype"/>
          <w:i/>
          <w:color w:val="000000" w:themeColor="text1"/>
        </w:rPr>
        <w:t>(…)”</w:t>
      </w:r>
    </w:p>
    <w:p w:rsidR="00B20F3E" w:rsidRPr="00C739F0" w:rsidRDefault="00B20F3E" w:rsidP="002519B2">
      <w:pPr>
        <w:spacing w:line="360" w:lineRule="auto"/>
        <w:ind w:right="-28"/>
        <w:jc w:val="both"/>
        <w:rPr>
          <w:rFonts w:ascii="Palatino Linotype" w:eastAsia="Palatino Linotype" w:hAnsi="Palatino Linotype" w:cs="Palatino Linotype"/>
          <w:color w:val="000000" w:themeColor="text1"/>
        </w:rPr>
      </w:pPr>
    </w:p>
    <w:p w:rsidR="00B20F3E" w:rsidRPr="00C739F0" w:rsidRDefault="00B20F3E"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hAnsi="Palatino Linotype"/>
          <w:color w:val="000000" w:themeColor="text1"/>
        </w:rPr>
        <w:t xml:space="preserve">En términos generales, </w:t>
      </w:r>
      <w:r w:rsidRPr="00C739F0">
        <w:rPr>
          <w:rFonts w:ascii="Palatino Linotype" w:hAnsi="Palatino Linotype"/>
          <w:b/>
          <w:color w:val="000000" w:themeColor="text1"/>
        </w:rPr>
        <w:t>los titulares de los datos personales</w:t>
      </w:r>
      <w:r w:rsidRPr="00C739F0">
        <w:rPr>
          <w:rFonts w:ascii="Palatino Linotype" w:hAnsi="Palatino Linotype"/>
          <w:color w:val="000000" w:themeColor="text1"/>
        </w:rPr>
        <w:t xml:space="preserve">, a través del ejercicio de los derechos ARCO, </w:t>
      </w:r>
      <w:r w:rsidRPr="00C739F0">
        <w:rPr>
          <w:rFonts w:ascii="Palatino Linotype" w:hAnsi="Palatino Linotype"/>
          <w:b/>
          <w:color w:val="000000" w:themeColor="text1"/>
        </w:rPr>
        <w:t>tienen el control sobre su información personal que se encuentra en poder de los Sujetos Obligados</w:t>
      </w:r>
      <w:r w:rsidRPr="00C739F0">
        <w:rPr>
          <w:rFonts w:ascii="Palatino Linotype" w:hAnsi="Palatino Linotype"/>
          <w:color w:val="000000" w:themeColor="text1"/>
        </w:rPr>
        <w:t>.</w:t>
      </w:r>
    </w:p>
    <w:p w:rsidR="00076E1D" w:rsidRPr="00C739F0" w:rsidRDefault="00076E1D" w:rsidP="002519B2">
      <w:pPr>
        <w:pStyle w:val="Prrafodelista"/>
        <w:spacing w:line="360" w:lineRule="auto"/>
        <w:ind w:left="0" w:right="-28"/>
        <w:jc w:val="both"/>
        <w:rPr>
          <w:rFonts w:ascii="Palatino Linotype" w:eastAsia="Palatino Linotype" w:hAnsi="Palatino Linotype" w:cs="Palatino Linotype"/>
          <w:color w:val="000000" w:themeColor="text1"/>
          <w:sz w:val="24"/>
        </w:rPr>
      </w:pPr>
    </w:p>
    <w:p w:rsidR="00076E1D" w:rsidRPr="00C739F0" w:rsidRDefault="005C4C15" w:rsidP="002519B2">
      <w:pPr>
        <w:pStyle w:val="Prrafodelista"/>
        <w:keepNext/>
        <w:keepLines/>
        <w:numPr>
          <w:ilvl w:val="0"/>
          <w:numId w:val="30"/>
        </w:numPr>
        <w:spacing w:line="360" w:lineRule="auto"/>
        <w:ind w:left="0" w:right="-28"/>
        <w:jc w:val="both"/>
        <w:rPr>
          <w:rFonts w:ascii="Palatino Linotype" w:eastAsia="Palatino Linotype" w:hAnsi="Palatino Linotype" w:cs="Palatino Linotype"/>
          <w:b/>
          <w:color w:val="000000" w:themeColor="text1"/>
          <w:sz w:val="24"/>
        </w:rPr>
      </w:pPr>
      <w:bookmarkStart w:id="7" w:name="_heading=h.lnxbz9" w:colFirst="0" w:colLast="0"/>
      <w:bookmarkEnd w:id="7"/>
      <w:r w:rsidRPr="00C739F0">
        <w:rPr>
          <w:rFonts w:ascii="Palatino Linotype" w:eastAsia="Palatino Linotype" w:hAnsi="Palatino Linotype" w:cs="Palatino Linotype"/>
          <w:b/>
          <w:color w:val="000000" w:themeColor="text1"/>
          <w:sz w:val="24"/>
        </w:rPr>
        <w:t xml:space="preserve">De la </w:t>
      </w:r>
      <w:r w:rsidR="000E1EBA" w:rsidRPr="00C739F0">
        <w:rPr>
          <w:rFonts w:ascii="Palatino Linotype" w:eastAsia="Palatino Linotype" w:hAnsi="Palatino Linotype" w:cs="Palatino Linotype"/>
          <w:b/>
          <w:color w:val="000000" w:themeColor="text1"/>
          <w:sz w:val="24"/>
        </w:rPr>
        <w:t>incompetencia</w:t>
      </w:r>
    </w:p>
    <w:p w:rsidR="00FA19C7"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FA19C7" w:rsidRPr="00C739F0" w:rsidRDefault="00FA19C7" w:rsidP="002519B2">
      <w:pPr>
        <w:ind w:right="-28"/>
        <w:jc w:val="both"/>
        <w:rPr>
          <w:rFonts w:ascii="Palatino Linotype" w:eastAsia="Palatino Linotype" w:hAnsi="Palatino Linotype" w:cs="Palatino Linotype"/>
          <w:color w:val="000000" w:themeColor="text1"/>
        </w:rPr>
      </w:pPr>
    </w:p>
    <w:p w:rsidR="00FA19C7"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 xml:space="preserve">Ahora bien, </w:t>
      </w:r>
      <w:r w:rsidR="00FA19C7" w:rsidRPr="00C739F0">
        <w:rPr>
          <w:rFonts w:ascii="Palatino Linotype" w:eastAsia="Palatino Linotype" w:hAnsi="Palatino Linotype" w:cs="Palatino Linotype"/>
          <w:color w:val="000000" w:themeColor="text1"/>
        </w:rPr>
        <w:t xml:space="preserve">se reitera </w:t>
      </w:r>
      <w:r w:rsidRPr="00C739F0">
        <w:rPr>
          <w:rFonts w:ascii="Palatino Linotype" w:eastAsia="Palatino Linotype" w:hAnsi="Palatino Linotype" w:cs="Palatino Linotype"/>
          <w:color w:val="000000" w:themeColor="text1"/>
        </w:rPr>
        <w:t xml:space="preserve">que el </w:t>
      </w:r>
      <w:r w:rsidR="00FA19C7" w:rsidRPr="00C739F0">
        <w:rPr>
          <w:rFonts w:ascii="Palatino Linotype" w:eastAsia="Palatino Linotype" w:hAnsi="Palatino Linotype" w:cs="Palatino Linotype"/>
          <w:b/>
          <w:color w:val="000000" w:themeColor="text1"/>
        </w:rPr>
        <w:t>RECURRENTE</w:t>
      </w:r>
      <w:r w:rsidR="00FA19C7" w:rsidRPr="00C739F0">
        <w:rPr>
          <w:rFonts w:ascii="Palatino Linotype" w:eastAsia="Palatino Linotype" w:hAnsi="Palatino Linotype" w:cs="Palatino Linotype"/>
          <w:color w:val="000000" w:themeColor="text1"/>
        </w:rPr>
        <w:t xml:space="preserve"> solicitó </w:t>
      </w:r>
      <w:r w:rsidR="00FA19C7" w:rsidRPr="00C739F0">
        <w:rPr>
          <w:rFonts w:ascii="Palatino Linotype" w:hAnsi="Palatino Linotype"/>
          <w:color w:val="000000" w:themeColor="text1"/>
        </w:rPr>
        <w:t>el monto total individualizado asignado a su plaza como ingreso bruto por el 2024; el monto detallado que debió aplicarse por concepto tanto de percepciones como de deducciones y también anualizada; asimismo, adjuntó un anexo de ejecución, celebrado entre el ejecutivo federal y las instituciones estatales, a efecto de contribuir a los gastos de operación del COBAEM.</w:t>
      </w:r>
    </w:p>
    <w:p w:rsidR="00FA19C7" w:rsidRPr="00C739F0" w:rsidRDefault="00FA19C7" w:rsidP="002519B2">
      <w:pPr>
        <w:ind w:right="-28"/>
        <w:jc w:val="both"/>
        <w:rPr>
          <w:rFonts w:ascii="Palatino Linotype" w:eastAsia="Palatino Linotype" w:hAnsi="Palatino Linotype" w:cs="Palatino Linotype"/>
          <w:color w:val="000000" w:themeColor="text1"/>
        </w:rPr>
      </w:pPr>
    </w:p>
    <w:p w:rsidR="00FA19C7" w:rsidRPr="00C739F0" w:rsidRDefault="005C4C15" w:rsidP="002519B2">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lastRenderedPageBreak/>
        <w:t xml:space="preserve">Por su parte, el </w:t>
      </w:r>
      <w:r w:rsidRPr="00C739F0">
        <w:rPr>
          <w:rFonts w:ascii="Palatino Linotype" w:eastAsia="Palatino Linotype" w:hAnsi="Palatino Linotype" w:cs="Palatino Linotype"/>
          <w:b/>
          <w:color w:val="000000" w:themeColor="text1"/>
        </w:rPr>
        <w:t>SUJETO OBLIGADO</w:t>
      </w:r>
      <w:r w:rsidR="00FA19C7" w:rsidRPr="00C739F0">
        <w:rPr>
          <w:rFonts w:ascii="Palatino Linotype" w:eastAsia="Palatino Linotype" w:hAnsi="Palatino Linotype" w:cs="Palatino Linotype"/>
          <w:color w:val="000000" w:themeColor="text1"/>
        </w:rPr>
        <w:t xml:space="preserve"> </w:t>
      </w:r>
      <w:r w:rsidR="00FA19C7" w:rsidRPr="00C739F0">
        <w:rPr>
          <w:rFonts w:ascii="Palatino Linotype" w:hAnsi="Palatino Linotype"/>
          <w:color w:val="000000" w:themeColor="text1"/>
        </w:rPr>
        <w:t>se declaró notoriamente incompetente y orientó al Particular a requerir la información ante la Oficialía Mayor o el Colegio de Bachilleres.</w:t>
      </w:r>
      <w:r w:rsidR="00FA19C7" w:rsidRPr="00C739F0">
        <w:rPr>
          <w:rFonts w:ascii="Palatino Linotype" w:eastAsia="Palatino Linotype" w:hAnsi="Palatino Linotype" w:cs="Palatino Linotype"/>
          <w:color w:val="000000" w:themeColor="text1"/>
        </w:rPr>
        <w:t xml:space="preserve"> </w:t>
      </w:r>
    </w:p>
    <w:p w:rsidR="000E1EBA" w:rsidRPr="00C739F0" w:rsidRDefault="000E1EBA" w:rsidP="002519B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076E1D"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 xml:space="preserve">En consecuencia, el </w:t>
      </w:r>
      <w:r w:rsidRPr="00C739F0">
        <w:rPr>
          <w:rFonts w:ascii="Palatino Linotype" w:eastAsia="Palatino Linotype" w:hAnsi="Palatino Linotype" w:cs="Palatino Linotype"/>
          <w:b/>
          <w:color w:val="000000" w:themeColor="text1"/>
        </w:rPr>
        <w:t xml:space="preserve">RECURRENTE </w:t>
      </w:r>
      <w:r w:rsidRPr="00C739F0">
        <w:rPr>
          <w:rFonts w:ascii="Palatino Linotype" w:eastAsia="Palatino Linotype" w:hAnsi="Palatino Linotype" w:cs="Palatino Linotype"/>
          <w:color w:val="000000" w:themeColor="text1"/>
        </w:rPr>
        <w:t xml:space="preserve">se inconformó por la declaratoria de incompetencia del </w:t>
      </w:r>
      <w:r w:rsidR="00FA19C7" w:rsidRPr="00C739F0">
        <w:rPr>
          <w:rFonts w:ascii="Palatino Linotype" w:eastAsia="Palatino Linotype" w:hAnsi="Palatino Linotype" w:cs="Palatino Linotype"/>
          <w:b/>
          <w:color w:val="000000" w:themeColor="text1"/>
        </w:rPr>
        <w:t xml:space="preserve">SUJETO OBLIGADO, </w:t>
      </w:r>
      <w:r w:rsidR="00FA19C7" w:rsidRPr="00C739F0">
        <w:rPr>
          <w:rFonts w:ascii="Palatino Linotype" w:hAnsi="Palatino Linotype"/>
          <w:color w:val="000000" w:themeColor="text1"/>
        </w:rPr>
        <w:t>al señalar que la Secretaria de Finanzas, asiste a la gobernadora en el anexo de ejecución.</w:t>
      </w:r>
    </w:p>
    <w:p w:rsidR="00076E1D" w:rsidRPr="00C739F0" w:rsidRDefault="00076E1D" w:rsidP="002519B2">
      <w:pPr>
        <w:pBdr>
          <w:top w:val="nil"/>
          <w:left w:val="nil"/>
          <w:bottom w:val="nil"/>
          <w:right w:val="nil"/>
          <w:between w:val="nil"/>
        </w:pBdr>
        <w:ind w:right="-28"/>
        <w:rPr>
          <w:rFonts w:ascii="Palatino Linotype" w:eastAsia="Palatino Linotype" w:hAnsi="Palatino Linotype" w:cs="Palatino Linotype"/>
          <w:color w:val="000000" w:themeColor="text1"/>
        </w:rPr>
      </w:pPr>
    </w:p>
    <w:p w:rsidR="003B2E10" w:rsidRPr="00C739F0" w:rsidRDefault="003B2E10"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 xml:space="preserve">Al respecto, resulta necesario analizar el documento proporcionado por el </w:t>
      </w:r>
      <w:r w:rsidRPr="00C739F0">
        <w:rPr>
          <w:rFonts w:ascii="Palatino Linotype" w:eastAsia="Palatino Linotype" w:hAnsi="Palatino Linotype" w:cs="Palatino Linotype"/>
          <w:b/>
          <w:color w:val="000000" w:themeColor="text1"/>
        </w:rPr>
        <w:t>RECURRENTE</w:t>
      </w:r>
      <w:r w:rsidRPr="00C739F0">
        <w:rPr>
          <w:rFonts w:ascii="Palatino Linotype" w:eastAsia="Palatino Linotype" w:hAnsi="Palatino Linotype" w:cs="Palatino Linotype"/>
          <w:color w:val="000000" w:themeColor="text1"/>
        </w:rPr>
        <w:t xml:space="preserve"> mediante el escrito inicial, del cual, se observa que el </w:t>
      </w:r>
      <w:r w:rsidRPr="00C739F0">
        <w:rPr>
          <w:rFonts w:ascii="Palatino Linotype" w:hAnsi="Palatino Linotype"/>
          <w:color w:val="000000" w:themeColor="text1"/>
        </w:rPr>
        <w:t>objeto del mismo es una aportación por la Secretaría de Educación Pública y por el Gobierno del Estado de México, a efecto de subsidiar el pago del COBAEM encaminado a los gastos de operación de servicios personales, como se advierte en la cláusula segunda:</w:t>
      </w:r>
    </w:p>
    <w:p w:rsidR="003B2E10" w:rsidRPr="00C739F0" w:rsidRDefault="003B2E10" w:rsidP="002519B2">
      <w:pPr>
        <w:ind w:right="-28"/>
        <w:rPr>
          <w:rFonts w:ascii="Palatino Linotype" w:eastAsia="Palatino Linotype" w:hAnsi="Palatino Linotype" w:cs="Palatino Linotype"/>
          <w:color w:val="000000" w:themeColor="text1"/>
        </w:rPr>
      </w:pPr>
    </w:p>
    <w:p w:rsidR="003B2E10" w:rsidRPr="00C739F0" w:rsidRDefault="003B2E10" w:rsidP="002519B2">
      <w:pPr>
        <w:ind w:right="-28"/>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noProof/>
          <w:color w:val="000000" w:themeColor="text1"/>
        </w:rPr>
        <w:drawing>
          <wp:inline distT="0" distB="0" distL="0" distR="0" wp14:anchorId="64C1CB28" wp14:editId="196C21E2">
            <wp:extent cx="6192520" cy="1695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92520" cy="1695450"/>
                    </a:xfrm>
                    <a:prstGeom prst="rect">
                      <a:avLst/>
                    </a:prstGeom>
                  </pic:spPr>
                </pic:pic>
              </a:graphicData>
            </a:graphic>
          </wp:inline>
        </w:drawing>
      </w:r>
    </w:p>
    <w:p w:rsidR="003B2E10" w:rsidRPr="00C739F0" w:rsidRDefault="003B2E10" w:rsidP="002519B2">
      <w:pPr>
        <w:ind w:right="-28"/>
        <w:rPr>
          <w:rFonts w:ascii="Palatino Linotype" w:eastAsia="Palatino Linotype" w:hAnsi="Palatino Linotype" w:cs="Palatino Linotype"/>
          <w:color w:val="000000" w:themeColor="text1"/>
        </w:rPr>
      </w:pPr>
    </w:p>
    <w:p w:rsidR="009F03DF" w:rsidRPr="00C739F0" w:rsidRDefault="003B2E10"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 xml:space="preserve">Por su parte, la </w:t>
      </w:r>
      <w:r w:rsidR="009F03DF" w:rsidRPr="00C739F0">
        <w:rPr>
          <w:rFonts w:ascii="Palatino Linotype" w:eastAsia="Palatino Linotype" w:hAnsi="Palatino Linotype" w:cs="Palatino Linotype"/>
          <w:color w:val="000000" w:themeColor="text1"/>
        </w:rPr>
        <w:t>cláusula</w:t>
      </w:r>
      <w:r w:rsidRPr="00C739F0">
        <w:rPr>
          <w:rFonts w:ascii="Palatino Linotype" w:eastAsia="Palatino Linotype" w:hAnsi="Palatino Linotype" w:cs="Palatino Linotype"/>
          <w:color w:val="000000" w:themeColor="text1"/>
        </w:rPr>
        <w:t xml:space="preserve"> cuarta, </w:t>
      </w:r>
      <w:r w:rsidR="009F03DF" w:rsidRPr="00C739F0">
        <w:rPr>
          <w:rFonts w:ascii="Palatino Linotype" w:eastAsia="Palatino Linotype" w:hAnsi="Palatino Linotype" w:cs="Palatino Linotype"/>
          <w:color w:val="000000" w:themeColor="text1"/>
        </w:rPr>
        <w:t xml:space="preserve">refiere que </w:t>
      </w:r>
      <w:r w:rsidR="009F03DF" w:rsidRPr="00C739F0">
        <w:rPr>
          <w:rFonts w:ascii="Palatino Linotype" w:hAnsi="Palatino Linotype"/>
          <w:color w:val="000000" w:themeColor="text1"/>
        </w:rPr>
        <w:t xml:space="preserve">la Secretaría de Finanzas, actuará como intermediario para la recepción del dinero de la SEP y, la remisión de lo aportado. tanto por la SEP como por el Gobierno del Estado de México al COBAEM (Colegio de Bachilleres del Estado de México); sin embargo, es la Secretaría de Educación, Ciencia, Tecnología e </w:t>
      </w:r>
      <w:r w:rsidR="009F03DF" w:rsidRPr="00C739F0">
        <w:rPr>
          <w:rFonts w:ascii="Palatino Linotype" w:hAnsi="Palatino Linotype"/>
          <w:color w:val="000000" w:themeColor="text1"/>
        </w:rPr>
        <w:lastRenderedPageBreak/>
        <w:t>Innovación, la encargada de verificar que los recursos se apliquen para contribuir a los gastos de operación.</w:t>
      </w:r>
    </w:p>
    <w:p w:rsidR="009F03DF" w:rsidRPr="00C739F0" w:rsidRDefault="009F03DF" w:rsidP="002519B2">
      <w:pPr>
        <w:ind w:right="-28"/>
        <w:jc w:val="both"/>
        <w:rPr>
          <w:rFonts w:ascii="Palatino Linotype" w:eastAsia="Palatino Linotype" w:hAnsi="Palatino Linotype" w:cs="Palatino Linotype"/>
          <w:color w:val="000000" w:themeColor="text1"/>
        </w:rPr>
      </w:pPr>
    </w:p>
    <w:p w:rsidR="009F03DF" w:rsidRPr="00C739F0" w:rsidRDefault="009F03DF" w:rsidP="002519B2">
      <w:pPr>
        <w:spacing w:line="360" w:lineRule="auto"/>
        <w:ind w:right="-28"/>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noProof/>
          <w:color w:val="000000" w:themeColor="text1"/>
        </w:rPr>
        <w:drawing>
          <wp:inline distT="0" distB="0" distL="0" distR="0" wp14:anchorId="3E685EF7" wp14:editId="2136EA59">
            <wp:extent cx="6192520" cy="32791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92520" cy="3279140"/>
                    </a:xfrm>
                    <a:prstGeom prst="rect">
                      <a:avLst/>
                    </a:prstGeom>
                  </pic:spPr>
                </pic:pic>
              </a:graphicData>
            </a:graphic>
          </wp:inline>
        </w:drawing>
      </w:r>
    </w:p>
    <w:p w:rsidR="009F03DF" w:rsidRPr="00C739F0" w:rsidRDefault="009F03DF" w:rsidP="002519B2">
      <w:pPr>
        <w:ind w:right="-28"/>
        <w:jc w:val="both"/>
        <w:rPr>
          <w:rFonts w:ascii="Palatino Linotype" w:eastAsia="Palatino Linotype" w:hAnsi="Palatino Linotype" w:cs="Palatino Linotype"/>
          <w:color w:val="000000" w:themeColor="text1"/>
        </w:rPr>
      </w:pPr>
    </w:p>
    <w:p w:rsidR="00076E1D" w:rsidRPr="00C739F0" w:rsidRDefault="009F03DF"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 xml:space="preserve">Al respecto, se aprecia que el propio documento remitido por el </w:t>
      </w:r>
      <w:r w:rsidRPr="00C739F0">
        <w:rPr>
          <w:rFonts w:ascii="Palatino Linotype" w:eastAsia="Palatino Linotype" w:hAnsi="Palatino Linotype" w:cs="Palatino Linotype"/>
          <w:b/>
          <w:color w:val="000000" w:themeColor="text1"/>
        </w:rPr>
        <w:t>RECURRENTE</w:t>
      </w:r>
      <w:r w:rsidRPr="00C739F0">
        <w:rPr>
          <w:rFonts w:ascii="Palatino Linotype" w:eastAsia="Palatino Linotype" w:hAnsi="Palatino Linotype" w:cs="Palatino Linotype"/>
          <w:color w:val="000000" w:themeColor="text1"/>
        </w:rPr>
        <w:t xml:space="preserve"> </w:t>
      </w:r>
      <w:r w:rsidRPr="00C739F0">
        <w:rPr>
          <w:rFonts w:ascii="Palatino Linotype" w:hAnsi="Palatino Linotype"/>
          <w:color w:val="000000" w:themeColor="text1"/>
        </w:rPr>
        <w:t>permite conocer que la Secretaría de Finanzas es incompetente para poseer lo solicitado, es decir, información referente al monto individualizado, pues en su caso, conforme al mismo documento, quienes podrían tener la información, son el COBAEM y la Secretaria de Educación, Ciencia, Tecnología e Innovación, pues uno tiene la obligación de generar la información de la dispersión del gasto y, en su caso, la Secretaría, tiene facultades de verificación del gasto y de revisión de los informes trimestrales, respecto a la correcta dispersión del gasto realizado por el COBAEM, correspondiente a lo aportado de la SEP y por el Gobierno del Estado de México.</w:t>
      </w:r>
    </w:p>
    <w:p w:rsidR="00112B86" w:rsidRPr="00C739F0" w:rsidRDefault="00112B86" w:rsidP="002519B2">
      <w:pPr>
        <w:ind w:right="-28"/>
        <w:jc w:val="both"/>
        <w:rPr>
          <w:rFonts w:ascii="Palatino Linotype" w:eastAsia="Palatino Linotype" w:hAnsi="Palatino Linotype" w:cs="Palatino Linotype"/>
          <w:color w:val="000000" w:themeColor="text1"/>
        </w:rPr>
      </w:pPr>
    </w:p>
    <w:p w:rsidR="00076E1D"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lastRenderedPageBreak/>
        <w:t xml:space="preserve">En </w:t>
      </w:r>
      <w:r w:rsidR="00112B86" w:rsidRPr="00C739F0">
        <w:rPr>
          <w:rFonts w:ascii="Palatino Linotype" w:eastAsia="Palatino Linotype" w:hAnsi="Palatino Linotype" w:cs="Palatino Linotype"/>
          <w:color w:val="000000" w:themeColor="text1"/>
        </w:rPr>
        <w:t>consecuencia</w:t>
      </w:r>
      <w:r w:rsidRPr="00C739F0">
        <w:rPr>
          <w:rFonts w:ascii="Palatino Linotype" w:eastAsia="Palatino Linotype" w:hAnsi="Palatino Linotype" w:cs="Palatino Linotype"/>
          <w:color w:val="000000" w:themeColor="text1"/>
        </w:rPr>
        <w:t xml:space="preserve">, no se advierte que el </w:t>
      </w:r>
      <w:r w:rsidRPr="00C739F0">
        <w:rPr>
          <w:rFonts w:ascii="Palatino Linotype" w:eastAsia="Palatino Linotype" w:hAnsi="Palatino Linotype" w:cs="Palatino Linotype"/>
          <w:b/>
          <w:color w:val="000000" w:themeColor="text1"/>
        </w:rPr>
        <w:t>SUJETO OBLIGADO</w:t>
      </w:r>
      <w:r w:rsidRPr="00C739F0">
        <w:rPr>
          <w:rFonts w:ascii="Palatino Linotype" w:eastAsia="Palatino Linotype" w:hAnsi="Palatino Linotype" w:cs="Palatino Linotype"/>
          <w:color w:val="000000" w:themeColor="text1"/>
        </w:rPr>
        <w:t xml:space="preserve"> tenga acceso, administre o posea los documentos donde se co</w:t>
      </w:r>
      <w:r w:rsidR="00112B86" w:rsidRPr="00C739F0">
        <w:rPr>
          <w:rFonts w:ascii="Palatino Linotype" w:eastAsia="Palatino Linotype" w:hAnsi="Palatino Linotype" w:cs="Palatino Linotype"/>
          <w:color w:val="000000" w:themeColor="text1"/>
        </w:rPr>
        <w:t>nste la información solicitada.</w:t>
      </w:r>
    </w:p>
    <w:p w:rsidR="00076E1D" w:rsidRPr="00C739F0" w:rsidRDefault="00076E1D" w:rsidP="002519B2">
      <w:pPr>
        <w:ind w:right="-28"/>
        <w:rPr>
          <w:rFonts w:ascii="Palatino Linotype" w:eastAsia="Palatino Linotype" w:hAnsi="Palatino Linotype" w:cs="Palatino Linotype"/>
          <w:color w:val="000000" w:themeColor="text1"/>
        </w:rPr>
      </w:pPr>
    </w:p>
    <w:p w:rsidR="00076E1D"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 xml:space="preserve">Precisado lo anterior, se advierte que, tanto el acto impugnado como los motivos de inconformidad hechos valer por el </w:t>
      </w:r>
      <w:r w:rsidRPr="00C739F0">
        <w:rPr>
          <w:rFonts w:ascii="Palatino Linotype" w:eastAsia="Palatino Linotype" w:hAnsi="Palatino Linotype" w:cs="Palatino Linotype"/>
          <w:b/>
          <w:color w:val="000000" w:themeColor="text1"/>
        </w:rPr>
        <w:t>RECURRENTE</w:t>
      </w:r>
      <w:r w:rsidRPr="00C739F0">
        <w:rPr>
          <w:rFonts w:ascii="Palatino Linotype" w:eastAsia="Palatino Linotype" w:hAnsi="Palatino Linotype" w:cs="Palatino Linotype"/>
          <w:color w:val="000000" w:themeColor="text1"/>
        </w:rPr>
        <w:t xml:space="preserve"> son improcedentes, </w:t>
      </w:r>
      <w:r w:rsidRPr="00C739F0">
        <w:rPr>
          <w:rFonts w:ascii="Palatino Linotype" w:eastAsia="Palatino Linotype" w:hAnsi="Palatino Linotype" w:cs="Palatino Linotype"/>
          <w:b/>
          <w:color w:val="000000" w:themeColor="text1"/>
        </w:rPr>
        <w:t xml:space="preserve">puesto que la información que </w:t>
      </w:r>
      <w:r w:rsidR="00112B86" w:rsidRPr="00C739F0">
        <w:rPr>
          <w:rFonts w:ascii="Palatino Linotype" w:eastAsia="Palatino Linotype" w:hAnsi="Palatino Linotype" w:cs="Palatino Linotype"/>
          <w:b/>
          <w:color w:val="000000" w:themeColor="text1"/>
        </w:rPr>
        <w:t>requirió</w:t>
      </w:r>
      <w:r w:rsidRPr="00C739F0">
        <w:rPr>
          <w:rFonts w:ascii="Palatino Linotype" w:eastAsia="Palatino Linotype" w:hAnsi="Palatino Linotype" w:cs="Palatino Linotype"/>
          <w:b/>
          <w:color w:val="000000" w:themeColor="text1"/>
        </w:rPr>
        <w:t xml:space="preserve"> es competencia de un Sujet</w:t>
      </w:r>
      <w:r w:rsidR="00112B86" w:rsidRPr="00C739F0">
        <w:rPr>
          <w:rFonts w:ascii="Palatino Linotype" w:eastAsia="Palatino Linotype" w:hAnsi="Palatino Linotype" w:cs="Palatino Linotype"/>
          <w:b/>
          <w:color w:val="000000" w:themeColor="text1"/>
        </w:rPr>
        <w:t>o Obligado distinto al que</w:t>
      </w:r>
      <w:r w:rsidRPr="00C739F0">
        <w:rPr>
          <w:rFonts w:ascii="Palatino Linotype" w:eastAsia="Palatino Linotype" w:hAnsi="Palatino Linotype" w:cs="Palatino Linotype"/>
          <w:b/>
          <w:color w:val="000000" w:themeColor="text1"/>
        </w:rPr>
        <w:t xml:space="preserve"> formuló la solicitud. </w:t>
      </w:r>
    </w:p>
    <w:p w:rsidR="00076E1D" w:rsidRPr="00C739F0" w:rsidRDefault="00076E1D" w:rsidP="002519B2">
      <w:pPr>
        <w:ind w:right="-28"/>
        <w:rPr>
          <w:rFonts w:ascii="Palatino Linotype" w:eastAsia="Palatino Linotype" w:hAnsi="Palatino Linotype" w:cs="Palatino Linotype"/>
          <w:color w:val="000000" w:themeColor="text1"/>
        </w:rPr>
      </w:pPr>
    </w:p>
    <w:p w:rsidR="00076E1D"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Entonces, al ser dos entes distintos en materia de transparencia, resulta en obviedad que uno no puede atender las solicitudes de información de otro, puesto que es información que cada Sujeto Obligado posee, genera y administra.</w:t>
      </w:r>
    </w:p>
    <w:p w:rsidR="00076E1D" w:rsidRPr="00C739F0" w:rsidRDefault="00076E1D" w:rsidP="002519B2">
      <w:pPr>
        <w:ind w:right="-28"/>
        <w:rPr>
          <w:rFonts w:ascii="Palatino Linotype" w:eastAsia="Palatino Linotype" w:hAnsi="Palatino Linotype" w:cs="Palatino Linotype"/>
          <w:color w:val="000000" w:themeColor="text1"/>
        </w:rPr>
      </w:pPr>
    </w:p>
    <w:p w:rsidR="00076E1D"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 xml:space="preserve">Ahora bien, este Órgano Garante estima que el actuar del </w:t>
      </w:r>
      <w:r w:rsidRPr="00C739F0">
        <w:rPr>
          <w:rFonts w:ascii="Palatino Linotype" w:eastAsia="Palatino Linotype" w:hAnsi="Palatino Linotype" w:cs="Palatino Linotype"/>
          <w:b/>
          <w:color w:val="000000" w:themeColor="text1"/>
        </w:rPr>
        <w:t>SUJETO OBLIGADO</w:t>
      </w:r>
      <w:r w:rsidRPr="00C739F0">
        <w:rPr>
          <w:rFonts w:ascii="Palatino Linotype" w:eastAsia="Palatino Linotype" w:hAnsi="Palatino Linotype" w:cs="Palatino Linotype"/>
          <w:color w:val="000000" w:themeColor="text1"/>
        </w:rPr>
        <w:t xml:space="preserve"> encuadra en lo preceptuado por la Ley de la materia, por lo que es necesario señalar los siguientes preceptos legales:</w:t>
      </w:r>
    </w:p>
    <w:p w:rsidR="00076E1D" w:rsidRPr="00C739F0" w:rsidRDefault="005C4C15" w:rsidP="002519B2">
      <w:pPr>
        <w:ind w:right="-28"/>
        <w:jc w:val="both"/>
        <w:rPr>
          <w:rFonts w:ascii="Palatino Linotype" w:eastAsia="Palatino Linotype" w:hAnsi="Palatino Linotype" w:cs="Palatino Linotype"/>
          <w:i/>
          <w:color w:val="000000" w:themeColor="text1"/>
        </w:rPr>
      </w:pPr>
      <w:r w:rsidRPr="00C739F0">
        <w:rPr>
          <w:rFonts w:ascii="Palatino Linotype" w:eastAsia="Palatino Linotype" w:hAnsi="Palatino Linotype" w:cs="Palatino Linotype"/>
          <w:b/>
          <w:i/>
          <w:color w:val="000000" w:themeColor="text1"/>
        </w:rPr>
        <w:t>“Artículo 53</w:t>
      </w:r>
      <w:r w:rsidRPr="00C739F0">
        <w:rPr>
          <w:rFonts w:ascii="Palatino Linotype" w:eastAsia="Palatino Linotype" w:hAnsi="Palatino Linotype" w:cs="Palatino Linotype"/>
          <w:i/>
          <w:color w:val="000000" w:themeColor="text1"/>
        </w:rPr>
        <w:t xml:space="preserve">. Las Unidades de Transparencia tendrán las siguientes funciones: </w:t>
      </w:r>
    </w:p>
    <w:p w:rsidR="00076E1D" w:rsidRPr="00C739F0" w:rsidRDefault="005C4C15" w:rsidP="002519B2">
      <w:pPr>
        <w:ind w:right="-28"/>
        <w:jc w:val="both"/>
        <w:rPr>
          <w:rFonts w:ascii="Palatino Linotype" w:eastAsia="Palatino Linotype" w:hAnsi="Palatino Linotype" w:cs="Palatino Linotype"/>
          <w:i/>
          <w:color w:val="000000" w:themeColor="text1"/>
        </w:rPr>
      </w:pPr>
      <w:r w:rsidRPr="00C739F0">
        <w:rPr>
          <w:rFonts w:ascii="Palatino Linotype" w:eastAsia="Palatino Linotype" w:hAnsi="Palatino Linotype" w:cs="Palatino Linotype"/>
          <w:i/>
          <w:color w:val="000000" w:themeColor="text1"/>
        </w:rPr>
        <w:t>(…)</w:t>
      </w:r>
    </w:p>
    <w:p w:rsidR="00076E1D" w:rsidRPr="00C739F0" w:rsidRDefault="005C4C15" w:rsidP="002519B2">
      <w:pPr>
        <w:ind w:right="-28"/>
        <w:jc w:val="both"/>
        <w:rPr>
          <w:rFonts w:ascii="Palatino Linotype" w:eastAsia="Palatino Linotype" w:hAnsi="Palatino Linotype" w:cs="Palatino Linotype"/>
          <w:b/>
          <w:i/>
          <w:color w:val="000000" w:themeColor="text1"/>
        </w:rPr>
      </w:pPr>
      <w:r w:rsidRPr="00C739F0">
        <w:rPr>
          <w:rFonts w:ascii="Palatino Linotype" w:eastAsia="Palatino Linotype" w:hAnsi="Palatino Linotype" w:cs="Palatino Linotype"/>
          <w:b/>
          <w:i/>
          <w:color w:val="000000" w:themeColor="text1"/>
        </w:rPr>
        <w:t>III. Auxiliar a los particulares en la elaboración de solicitudes de acceso a la información y, en su caso, orientarlos sobre los sujetos obligados competentes conforme a la normatividad aplicable;</w:t>
      </w:r>
    </w:p>
    <w:p w:rsidR="00076E1D" w:rsidRPr="00C739F0" w:rsidRDefault="005C4C15" w:rsidP="002519B2">
      <w:pPr>
        <w:ind w:right="-28"/>
        <w:jc w:val="both"/>
        <w:rPr>
          <w:rFonts w:ascii="Palatino Linotype" w:eastAsia="Palatino Linotype" w:hAnsi="Palatino Linotype" w:cs="Palatino Linotype"/>
          <w:i/>
          <w:color w:val="000000" w:themeColor="text1"/>
        </w:rPr>
      </w:pPr>
      <w:r w:rsidRPr="00C739F0">
        <w:rPr>
          <w:rFonts w:ascii="Palatino Linotype" w:eastAsia="Palatino Linotype" w:hAnsi="Palatino Linotype" w:cs="Palatino Linotype"/>
          <w:i/>
          <w:color w:val="000000" w:themeColor="text1"/>
        </w:rPr>
        <w:t>(…)”</w:t>
      </w:r>
    </w:p>
    <w:p w:rsidR="00076E1D" w:rsidRPr="00C739F0" w:rsidRDefault="005C4C15" w:rsidP="002519B2">
      <w:pPr>
        <w:pBdr>
          <w:top w:val="nil"/>
          <w:left w:val="nil"/>
          <w:bottom w:val="nil"/>
          <w:right w:val="nil"/>
          <w:between w:val="nil"/>
        </w:pBdr>
        <w:spacing w:before="240"/>
        <w:ind w:right="-28"/>
        <w:jc w:val="center"/>
        <w:rPr>
          <w:rFonts w:ascii="Palatino Linotype" w:eastAsia="Palatino Linotype" w:hAnsi="Palatino Linotype" w:cs="Palatino Linotype"/>
          <w:b/>
          <w:i/>
          <w:color w:val="000000" w:themeColor="text1"/>
        </w:rPr>
      </w:pPr>
      <w:r w:rsidRPr="00C739F0">
        <w:rPr>
          <w:rFonts w:ascii="Palatino Linotype" w:eastAsia="Palatino Linotype" w:hAnsi="Palatino Linotype" w:cs="Palatino Linotype"/>
          <w:b/>
          <w:i/>
          <w:color w:val="000000" w:themeColor="text1"/>
        </w:rPr>
        <w:t>Capítulo I</w:t>
      </w:r>
    </w:p>
    <w:p w:rsidR="00076E1D" w:rsidRPr="00C739F0" w:rsidRDefault="005C4C15" w:rsidP="002519B2">
      <w:pPr>
        <w:pBdr>
          <w:top w:val="nil"/>
          <w:left w:val="nil"/>
          <w:bottom w:val="nil"/>
          <w:right w:val="nil"/>
          <w:between w:val="nil"/>
        </w:pBdr>
        <w:ind w:right="-28"/>
        <w:jc w:val="center"/>
        <w:rPr>
          <w:rFonts w:ascii="Palatino Linotype" w:eastAsia="Palatino Linotype" w:hAnsi="Palatino Linotype" w:cs="Palatino Linotype"/>
          <w:b/>
          <w:i/>
          <w:color w:val="000000" w:themeColor="text1"/>
        </w:rPr>
      </w:pPr>
      <w:r w:rsidRPr="00C739F0">
        <w:rPr>
          <w:rFonts w:ascii="Palatino Linotype" w:eastAsia="Palatino Linotype" w:hAnsi="Palatino Linotype" w:cs="Palatino Linotype"/>
          <w:b/>
          <w:i/>
          <w:color w:val="000000" w:themeColor="text1"/>
        </w:rPr>
        <w:t>Del Procedimiento de Acceso a la Información Pública</w:t>
      </w:r>
    </w:p>
    <w:p w:rsidR="00076E1D" w:rsidRPr="00C739F0" w:rsidRDefault="00076E1D" w:rsidP="002519B2">
      <w:pPr>
        <w:pBdr>
          <w:top w:val="nil"/>
          <w:left w:val="nil"/>
          <w:bottom w:val="nil"/>
          <w:right w:val="nil"/>
          <w:between w:val="nil"/>
        </w:pBdr>
        <w:ind w:right="-28"/>
        <w:jc w:val="center"/>
        <w:rPr>
          <w:rFonts w:ascii="Palatino Linotype" w:eastAsia="Palatino Linotype" w:hAnsi="Palatino Linotype" w:cs="Palatino Linotype"/>
          <w:b/>
          <w:i/>
          <w:color w:val="000000" w:themeColor="text1"/>
        </w:rPr>
      </w:pPr>
    </w:p>
    <w:p w:rsidR="00076E1D" w:rsidRPr="00C739F0" w:rsidRDefault="005C4C15" w:rsidP="002519B2">
      <w:pPr>
        <w:pBdr>
          <w:top w:val="nil"/>
          <w:left w:val="nil"/>
          <w:bottom w:val="nil"/>
          <w:right w:val="nil"/>
          <w:between w:val="nil"/>
        </w:pBdr>
        <w:spacing w:after="240"/>
        <w:ind w:right="-28"/>
        <w:jc w:val="both"/>
        <w:rPr>
          <w:rFonts w:ascii="Palatino Linotype" w:eastAsia="Palatino Linotype" w:hAnsi="Palatino Linotype" w:cs="Palatino Linotype"/>
          <w:i/>
          <w:color w:val="000000" w:themeColor="text1"/>
        </w:rPr>
      </w:pPr>
      <w:r w:rsidRPr="00C739F0">
        <w:rPr>
          <w:rFonts w:ascii="Palatino Linotype" w:eastAsia="Palatino Linotype" w:hAnsi="Palatino Linotype" w:cs="Palatino Linotype"/>
          <w:b/>
          <w:i/>
          <w:color w:val="000000" w:themeColor="text1"/>
        </w:rPr>
        <w:t>“Artículo 150.</w:t>
      </w:r>
      <w:r w:rsidRPr="00C739F0">
        <w:rPr>
          <w:rFonts w:ascii="Palatino Linotype" w:eastAsia="Palatino Linotype" w:hAnsi="Palatino Linotype" w:cs="Palatino Linotype"/>
          <w:i/>
          <w:color w:val="000000" w:themeColor="text1"/>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112B86" w:rsidRPr="00C739F0" w:rsidRDefault="00112B86" w:rsidP="002519B2">
      <w:pPr>
        <w:pBdr>
          <w:top w:val="nil"/>
          <w:left w:val="nil"/>
          <w:bottom w:val="nil"/>
          <w:right w:val="nil"/>
          <w:between w:val="nil"/>
        </w:pBdr>
        <w:spacing w:after="240"/>
        <w:ind w:right="-28"/>
        <w:jc w:val="both"/>
        <w:rPr>
          <w:rFonts w:ascii="Palatino Linotype" w:eastAsia="Palatino Linotype" w:hAnsi="Palatino Linotype" w:cs="Palatino Linotype"/>
          <w:i/>
          <w:color w:val="000000" w:themeColor="text1"/>
        </w:rPr>
      </w:pPr>
    </w:p>
    <w:p w:rsidR="00076E1D"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lastRenderedPageBreak/>
        <w:t xml:space="preserve">De los artículos transcritos se deriva que prevalece en el procedimiento de acceso a la información pública el principio de auxilio y orientación en favor de los particulares, y, que en los casos en que un Sujeto Obligado determine que no es competente para atender una solicitud de información, por no corresponderle generar o administrar lo solicitado, debe orientar sobre el Sujeto Obligado competente, debiendo hacerlo en el plazo de </w:t>
      </w:r>
      <w:r w:rsidRPr="00C739F0">
        <w:rPr>
          <w:rFonts w:ascii="Palatino Linotype" w:eastAsia="Palatino Linotype" w:hAnsi="Palatino Linotype" w:cs="Palatino Linotype"/>
          <w:b/>
          <w:color w:val="000000" w:themeColor="text1"/>
        </w:rPr>
        <w:t>tres días hábiles</w:t>
      </w:r>
      <w:r w:rsidRPr="00C739F0">
        <w:rPr>
          <w:rFonts w:ascii="Palatino Linotype" w:eastAsia="Palatino Linotype" w:hAnsi="Palatino Linotype" w:cs="Palatino Linotype"/>
          <w:color w:val="000000" w:themeColor="text1"/>
        </w:rPr>
        <w:t xml:space="preserve"> posteriores a la recepción de la solicitud; en caso de no hacerlo en dicho plazo, podrá canalizar la solicitud al Sujeto Obligado competente.</w:t>
      </w:r>
    </w:p>
    <w:p w:rsidR="00076E1D" w:rsidRPr="00C739F0" w:rsidRDefault="00076E1D" w:rsidP="002519B2">
      <w:pPr>
        <w:ind w:right="-28"/>
        <w:jc w:val="both"/>
        <w:rPr>
          <w:rFonts w:ascii="Palatino Linotype" w:eastAsia="Palatino Linotype" w:hAnsi="Palatino Linotype" w:cs="Palatino Linotype"/>
          <w:color w:val="000000" w:themeColor="text1"/>
        </w:rPr>
      </w:pPr>
    </w:p>
    <w:p w:rsidR="00076E1D"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En el caso particular, se precisa que el</w:t>
      </w:r>
      <w:r w:rsidR="00112B86" w:rsidRPr="00C739F0">
        <w:rPr>
          <w:rFonts w:ascii="Palatino Linotype" w:eastAsia="Palatino Linotype" w:hAnsi="Palatino Linotype" w:cs="Palatino Linotype"/>
          <w:b/>
          <w:color w:val="000000" w:themeColor="text1"/>
        </w:rPr>
        <w:t xml:space="preserve"> RECURRENTE</w:t>
      </w:r>
      <w:r w:rsidRPr="00C739F0">
        <w:rPr>
          <w:rFonts w:ascii="Palatino Linotype" w:eastAsia="Palatino Linotype" w:hAnsi="Palatino Linotype" w:cs="Palatino Linotype"/>
          <w:color w:val="000000" w:themeColor="text1"/>
        </w:rPr>
        <w:t xml:space="preserve"> ingresó la solicitud de información el </w:t>
      </w:r>
      <w:r w:rsidR="00864C4B" w:rsidRPr="00C739F0">
        <w:rPr>
          <w:rFonts w:ascii="Palatino Linotype" w:eastAsia="Palatino Linotype" w:hAnsi="Palatino Linotype" w:cs="Palatino Linotype"/>
          <w:b/>
          <w:color w:val="000000" w:themeColor="text1"/>
        </w:rPr>
        <w:t>diecisiete</w:t>
      </w:r>
      <w:r w:rsidR="009F03DF" w:rsidRPr="00C739F0">
        <w:rPr>
          <w:rFonts w:ascii="Palatino Linotype" w:eastAsia="Palatino Linotype" w:hAnsi="Palatino Linotype" w:cs="Palatino Linotype"/>
          <w:b/>
          <w:color w:val="000000" w:themeColor="text1"/>
        </w:rPr>
        <w:t xml:space="preserve"> de febrero</w:t>
      </w:r>
      <w:r w:rsidR="00C4693E" w:rsidRPr="00C739F0">
        <w:rPr>
          <w:rFonts w:ascii="Palatino Linotype" w:eastAsia="Palatino Linotype" w:hAnsi="Palatino Linotype" w:cs="Palatino Linotype"/>
          <w:b/>
          <w:color w:val="000000" w:themeColor="text1"/>
        </w:rPr>
        <w:t xml:space="preserve"> </w:t>
      </w:r>
      <w:r w:rsidR="009F03DF" w:rsidRPr="00C739F0">
        <w:rPr>
          <w:rFonts w:ascii="Palatino Linotype" w:eastAsia="Palatino Linotype" w:hAnsi="Palatino Linotype" w:cs="Palatino Linotype"/>
          <w:b/>
          <w:color w:val="000000" w:themeColor="text1"/>
        </w:rPr>
        <w:t>de dos mil veinticinco</w:t>
      </w:r>
      <w:r w:rsidRPr="00C739F0">
        <w:rPr>
          <w:rFonts w:ascii="Palatino Linotype" w:eastAsia="Palatino Linotype" w:hAnsi="Palatino Linotype" w:cs="Palatino Linotype"/>
          <w:color w:val="000000" w:themeColor="text1"/>
        </w:rPr>
        <w:t xml:space="preserve">, posteriormente el </w:t>
      </w:r>
      <w:r w:rsidRPr="00C739F0">
        <w:rPr>
          <w:rFonts w:ascii="Palatino Linotype" w:eastAsia="Palatino Linotype" w:hAnsi="Palatino Linotype" w:cs="Palatino Linotype"/>
          <w:b/>
          <w:color w:val="000000" w:themeColor="text1"/>
        </w:rPr>
        <w:t>SUJETO OBLIGADO</w:t>
      </w:r>
      <w:r w:rsidRPr="00C739F0">
        <w:rPr>
          <w:rFonts w:ascii="Palatino Linotype" w:eastAsia="Palatino Linotype" w:hAnsi="Palatino Linotype" w:cs="Palatino Linotype"/>
          <w:color w:val="000000" w:themeColor="text1"/>
        </w:rPr>
        <w:t xml:space="preserve"> determinó su incompetencia para atender la solicitud el </w:t>
      </w:r>
      <w:r w:rsidR="00864C4B" w:rsidRPr="00C739F0">
        <w:rPr>
          <w:rFonts w:ascii="Palatino Linotype" w:eastAsia="Palatino Linotype" w:hAnsi="Palatino Linotype" w:cs="Palatino Linotype"/>
          <w:b/>
          <w:color w:val="000000" w:themeColor="text1"/>
        </w:rPr>
        <w:t>veinte</w:t>
      </w:r>
      <w:r w:rsidR="00112B86" w:rsidRPr="00C739F0">
        <w:rPr>
          <w:rFonts w:ascii="Palatino Linotype" w:eastAsia="Palatino Linotype" w:hAnsi="Palatino Linotype" w:cs="Palatino Linotype"/>
          <w:b/>
          <w:color w:val="000000" w:themeColor="text1"/>
        </w:rPr>
        <w:t xml:space="preserve"> de febrero de dos mil veinticinco</w:t>
      </w:r>
      <w:r w:rsidRPr="00C739F0">
        <w:rPr>
          <w:rFonts w:ascii="Palatino Linotype" w:eastAsia="Palatino Linotype" w:hAnsi="Palatino Linotype" w:cs="Palatino Linotype"/>
          <w:color w:val="000000" w:themeColor="text1"/>
        </w:rPr>
        <w:t xml:space="preserve">, es decir, </w:t>
      </w:r>
      <w:r w:rsidR="00112B86" w:rsidRPr="00C739F0">
        <w:rPr>
          <w:rFonts w:ascii="Palatino Linotype" w:eastAsia="Palatino Linotype" w:hAnsi="Palatino Linotype" w:cs="Palatino Linotype"/>
          <w:b/>
          <w:color w:val="000000" w:themeColor="text1"/>
        </w:rPr>
        <w:t>al tercer</w:t>
      </w:r>
      <w:r w:rsidRPr="00C739F0">
        <w:rPr>
          <w:rFonts w:ascii="Palatino Linotype" w:eastAsia="Palatino Linotype" w:hAnsi="Palatino Linotype" w:cs="Palatino Linotype"/>
          <w:b/>
          <w:color w:val="000000" w:themeColor="text1"/>
        </w:rPr>
        <w:t xml:space="preserve"> día hábil </w:t>
      </w:r>
      <w:r w:rsidRPr="00C739F0">
        <w:rPr>
          <w:rFonts w:ascii="Palatino Linotype" w:eastAsia="Palatino Linotype" w:hAnsi="Palatino Linotype" w:cs="Palatino Linotype"/>
          <w:color w:val="000000" w:themeColor="text1"/>
        </w:rPr>
        <w:t xml:space="preserve">posterior a la recepción de la solicitud, por lo cual, se encontraba </w:t>
      </w:r>
      <w:r w:rsidR="00C4693E" w:rsidRPr="00C739F0">
        <w:rPr>
          <w:rFonts w:ascii="Palatino Linotype" w:eastAsia="Palatino Linotype" w:hAnsi="Palatino Linotype" w:cs="Palatino Linotype"/>
          <w:color w:val="000000" w:themeColor="text1"/>
        </w:rPr>
        <w:t xml:space="preserve">dentro </w:t>
      </w:r>
      <w:r w:rsidRPr="00C739F0">
        <w:rPr>
          <w:rFonts w:ascii="Palatino Linotype" w:eastAsia="Palatino Linotype" w:hAnsi="Palatino Linotype" w:cs="Palatino Linotype"/>
          <w:color w:val="000000" w:themeColor="text1"/>
        </w:rPr>
        <w:t>del plazo establecido en el artículo 167 de la Ley de Transparencia Local.</w:t>
      </w:r>
    </w:p>
    <w:p w:rsidR="00076E1D" w:rsidRPr="00C739F0" w:rsidRDefault="00076E1D" w:rsidP="002519B2">
      <w:pPr>
        <w:ind w:right="-28"/>
        <w:rPr>
          <w:rFonts w:ascii="Palatino Linotype" w:eastAsia="Palatino Linotype" w:hAnsi="Palatino Linotype" w:cs="Palatino Linotype"/>
          <w:color w:val="000000" w:themeColor="text1"/>
        </w:rPr>
      </w:pPr>
    </w:p>
    <w:p w:rsidR="00076E1D"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w:t>
      </w:r>
      <w:r w:rsidR="00864C4B" w:rsidRPr="00C739F0">
        <w:rPr>
          <w:rFonts w:ascii="Palatino Linotype" w:eastAsia="Palatino Linotype" w:hAnsi="Palatino Linotype" w:cs="Palatino Linotype"/>
          <w:color w:val="000000" w:themeColor="text1"/>
        </w:rPr>
        <w:t>a los datos del particular</w:t>
      </w:r>
      <w:r w:rsidRPr="00C739F0">
        <w:rPr>
          <w:rFonts w:ascii="Palatino Linotype" w:eastAsia="Palatino Linotype" w:hAnsi="Palatino Linotype" w:cs="Palatino Linotype"/>
          <w:color w:val="000000" w:themeColor="text1"/>
        </w:rPr>
        <w:t xml:space="preserve">, como ya fue establecido, se dejan a salvo los derechos del </w:t>
      </w:r>
      <w:r w:rsidRPr="00C739F0">
        <w:rPr>
          <w:rFonts w:ascii="Palatino Linotype" w:eastAsia="Palatino Linotype" w:hAnsi="Palatino Linotype" w:cs="Palatino Linotype"/>
          <w:b/>
          <w:color w:val="000000" w:themeColor="text1"/>
        </w:rPr>
        <w:t>RECURRENTE</w:t>
      </w:r>
      <w:r w:rsidRPr="00C739F0">
        <w:rPr>
          <w:rFonts w:ascii="Palatino Linotype" w:eastAsia="Palatino Linotype" w:hAnsi="Palatino Linotype" w:cs="Palatino Linotype"/>
          <w:color w:val="000000" w:themeColor="text1"/>
        </w:rPr>
        <w:t xml:space="preserve"> para que pueda realizar la solicitud de información ante el Sujeto Obligado correspondiente.</w:t>
      </w:r>
    </w:p>
    <w:p w:rsidR="00076E1D" w:rsidRPr="00C739F0" w:rsidRDefault="00076E1D" w:rsidP="002519B2">
      <w:pPr>
        <w:ind w:right="-28"/>
        <w:jc w:val="both"/>
        <w:rPr>
          <w:rFonts w:ascii="Palatino Linotype" w:eastAsia="Palatino Linotype" w:hAnsi="Palatino Linotype" w:cs="Palatino Linotype"/>
          <w:color w:val="000000" w:themeColor="text1"/>
        </w:rPr>
      </w:pPr>
    </w:p>
    <w:p w:rsidR="00076E1D"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color w:val="000000" w:themeColor="text1"/>
        </w:rPr>
        <w:t xml:space="preserve">En este sentido, resultan </w:t>
      </w:r>
      <w:r w:rsidRPr="00C739F0">
        <w:rPr>
          <w:rFonts w:ascii="Palatino Linotype" w:eastAsia="Palatino Linotype" w:hAnsi="Palatino Linotype" w:cs="Palatino Linotype"/>
          <w:b/>
          <w:color w:val="000000" w:themeColor="text1"/>
        </w:rPr>
        <w:t>INFUNDADAS</w:t>
      </w:r>
      <w:r w:rsidRPr="00C739F0">
        <w:rPr>
          <w:rFonts w:ascii="Palatino Linotype" w:eastAsia="Palatino Linotype" w:hAnsi="Palatino Linotype" w:cs="Palatino Linotype"/>
          <w:color w:val="000000" w:themeColor="text1"/>
        </w:rPr>
        <w:t xml:space="preserve"> las razones o motivos de inconformidad hechos valer por el </w:t>
      </w:r>
      <w:r w:rsidRPr="00C739F0">
        <w:rPr>
          <w:rFonts w:ascii="Palatino Linotype" w:eastAsia="Palatino Linotype" w:hAnsi="Palatino Linotype" w:cs="Palatino Linotype"/>
          <w:b/>
          <w:color w:val="000000" w:themeColor="text1"/>
        </w:rPr>
        <w:t>RECURRENTE,</w:t>
      </w:r>
      <w:r w:rsidRPr="00C739F0">
        <w:rPr>
          <w:rFonts w:ascii="Palatino Linotype" w:eastAsia="Palatino Linotype" w:hAnsi="Palatino Linotype" w:cs="Palatino Linotype"/>
          <w:color w:val="000000" w:themeColor="text1"/>
        </w:rPr>
        <w:t xml:space="preserve"> toda vez que no se actualizan las hipótesis de procedenc</w:t>
      </w:r>
      <w:r w:rsidR="00864C4B" w:rsidRPr="00C739F0">
        <w:rPr>
          <w:rFonts w:ascii="Palatino Linotype" w:eastAsia="Palatino Linotype" w:hAnsi="Palatino Linotype" w:cs="Palatino Linotype"/>
          <w:color w:val="000000" w:themeColor="text1"/>
        </w:rPr>
        <w:t>ia contenidas en el artículo 129</w:t>
      </w:r>
      <w:r w:rsidRPr="00C739F0">
        <w:rPr>
          <w:rFonts w:ascii="Palatino Linotype" w:eastAsia="Palatino Linotype" w:hAnsi="Palatino Linotype" w:cs="Palatino Linotype"/>
          <w:color w:val="000000" w:themeColor="text1"/>
        </w:rPr>
        <w:t xml:space="preserve">, </w:t>
      </w:r>
      <w:r w:rsidR="00864C4B" w:rsidRPr="00C739F0">
        <w:rPr>
          <w:rFonts w:ascii="Palatino Linotype" w:eastAsia="Palatino Linotype" w:hAnsi="Palatino Linotype" w:cs="Palatino Linotype"/>
          <w:color w:val="000000" w:themeColor="text1"/>
        </w:rPr>
        <w:t xml:space="preserve">fracción III de la Ley de Protección de Datos </w:t>
      </w:r>
      <w:r w:rsidR="00864C4B" w:rsidRPr="00C739F0">
        <w:rPr>
          <w:rFonts w:ascii="Palatino Linotype" w:eastAsia="Palatino Linotype" w:hAnsi="Palatino Linotype" w:cs="Palatino Linotype"/>
          <w:color w:val="000000" w:themeColor="text1"/>
        </w:rPr>
        <w:lastRenderedPageBreak/>
        <w:t>Personales en Posesión de Sujetos Obligados del Estado de México y Municipios</w:t>
      </w:r>
      <w:r w:rsidRPr="00C739F0">
        <w:rPr>
          <w:rFonts w:ascii="Palatino Linotype" w:eastAsia="Palatino Linotype" w:hAnsi="Palatino Linotype" w:cs="Palatino Linotype"/>
          <w:color w:val="000000" w:themeColor="text1"/>
        </w:rPr>
        <w:t xml:space="preserve">, de tal manera que se </w:t>
      </w:r>
      <w:r w:rsidRPr="00C739F0">
        <w:rPr>
          <w:rFonts w:ascii="Palatino Linotype" w:eastAsia="Palatino Linotype" w:hAnsi="Palatino Linotype" w:cs="Palatino Linotype"/>
          <w:b/>
          <w:color w:val="000000" w:themeColor="text1"/>
        </w:rPr>
        <w:t>CONFIRMA</w:t>
      </w:r>
      <w:r w:rsidRPr="00C739F0">
        <w:rPr>
          <w:rFonts w:ascii="Palatino Linotype" w:eastAsia="Palatino Linotype" w:hAnsi="Palatino Linotype" w:cs="Palatino Linotype"/>
          <w:color w:val="000000" w:themeColor="text1"/>
        </w:rPr>
        <w:t xml:space="preserve"> la respuesta del </w:t>
      </w:r>
      <w:r w:rsidRPr="00C739F0">
        <w:rPr>
          <w:rFonts w:ascii="Palatino Linotype" w:eastAsia="Palatino Linotype" w:hAnsi="Palatino Linotype" w:cs="Palatino Linotype"/>
          <w:b/>
          <w:color w:val="000000" w:themeColor="text1"/>
        </w:rPr>
        <w:t>SUJETO OBLIGADO.</w:t>
      </w:r>
    </w:p>
    <w:p w:rsidR="00112B86" w:rsidRPr="00C739F0" w:rsidRDefault="00112B86" w:rsidP="002519B2">
      <w:pPr>
        <w:ind w:right="-28"/>
        <w:jc w:val="both"/>
        <w:rPr>
          <w:rFonts w:ascii="Palatino Linotype" w:eastAsia="Palatino Linotype" w:hAnsi="Palatino Linotype" w:cs="Palatino Linotype"/>
          <w:color w:val="000000" w:themeColor="text1"/>
        </w:rPr>
      </w:pPr>
    </w:p>
    <w:p w:rsidR="00076E1D" w:rsidRPr="00C739F0" w:rsidRDefault="005C4C15" w:rsidP="002519B2">
      <w:pPr>
        <w:numPr>
          <w:ilvl w:val="0"/>
          <w:numId w:val="2"/>
        </w:numPr>
        <w:spacing w:line="360" w:lineRule="auto"/>
        <w:ind w:left="0" w:right="-28" w:firstLine="0"/>
        <w:jc w:val="both"/>
        <w:rPr>
          <w:rFonts w:ascii="Palatino Linotype" w:eastAsia="Palatino Linotype" w:hAnsi="Palatino Linotype" w:cs="Palatino Linotype"/>
          <w:color w:val="000000" w:themeColor="text1"/>
        </w:rPr>
      </w:pPr>
      <w:bookmarkStart w:id="8" w:name="_heading=h.3rdcrjn" w:colFirst="0" w:colLast="0"/>
      <w:bookmarkEnd w:id="8"/>
      <w:r w:rsidRPr="00C739F0">
        <w:rPr>
          <w:rFonts w:ascii="Palatino Linotype" w:eastAsia="Palatino Linotype" w:hAnsi="Palatino Linotype" w:cs="Palatino Linotype"/>
          <w:color w:val="000000" w:themeColor="text1"/>
        </w:rPr>
        <w:t xml:space="preserve">Por lo anteriormente expuesto y fundado, este </w:t>
      </w:r>
      <w:r w:rsidRPr="00C739F0">
        <w:rPr>
          <w:rFonts w:ascii="Palatino Linotype" w:eastAsia="Palatino Linotype" w:hAnsi="Palatino Linotype" w:cs="Palatino Linotype"/>
          <w:b/>
          <w:color w:val="000000" w:themeColor="text1"/>
        </w:rPr>
        <w:t>ÓRGANO GARANTE</w:t>
      </w:r>
      <w:r w:rsidRPr="00C739F0">
        <w:rPr>
          <w:rFonts w:ascii="Palatino Linotype" w:eastAsia="Palatino Linotype" w:hAnsi="Palatino Linotype" w:cs="Palatino Linotype"/>
          <w:color w:val="000000" w:themeColor="text1"/>
        </w:rPr>
        <w:t xml:space="preserve"> emite los siguientes:</w:t>
      </w:r>
    </w:p>
    <w:p w:rsidR="00076E1D" w:rsidRPr="00C739F0" w:rsidRDefault="00076E1D" w:rsidP="002519B2">
      <w:pPr>
        <w:ind w:right="-28"/>
        <w:jc w:val="both"/>
        <w:rPr>
          <w:rFonts w:ascii="Palatino Linotype" w:eastAsia="Palatino Linotype" w:hAnsi="Palatino Linotype" w:cs="Palatino Linotype"/>
          <w:color w:val="000000" w:themeColor="text1"/>
        </w:rPr>
      </w:pPr>
    </w:p>
    <w:p w:rsidR="00076E1D" w:rsidRPr="00C739F0" w:rsidRDefault="005C4C15" w:rsidP="002519B2">
      <w:pPr>
        <w:keepNext/>
        <w:keepLines/>
        <w:spacing w:line="360" w:lineRule="auto"/>
        <w:ind w:right="-28"/>
        <w:jc w:val="center"/>
        <w:rPr>
          <w:rFonts w:ascii="Palatino Linotype" w:eastAsia="Palatino Linotype" w:hAnsi="Palatino Linotype" w:cs="Palatino Linotype"/>
          <w:b/>
          <w:color w:val="000000" w:themeColor="text1"/>
        </w:rPr>
      </w:pPr>
      <w:r w:rsidRPr="00C739F0">
        <w:rPr>
          <w:rFonts w:ascii="Palatino Linotype" w:eastAsia="Palatino Linotype" w:hAnsi="Palatino Linotype" w:cs="Palatino Linotype"/>
          <w:b/>
          <w:color w:val="000000" w:themeColor="text1"/>
        </w:rPr>
        <w:t>R E S O L U T I V O S</w:t>
      </w:r>
    </w:p>
    <w:p w:rsidR="00076E1D" w:rsidRPr="00C739F0" w:rsidRDefault="00076E1D" w:rsidP="002519B2">
      <w:pPr>
        <w:keepNext/>
        <w:keepLines/>
        <w:ind w:right="-28"/>
        <w:jc w:val="center"/>
        <w:rPr>
          <w:rFonts w:ascii="Palatino Linotype" w:eastAsia="Palatino Linotype" w:hAnsi="Palatino Linotype" w:cs="Palatino Linotype"/>
          <w:b/>
          <w:color w:val="000000" w:themeColor="text1"/>
        </w:rPr>
      </w:pPr>
    </w:p>
    <w:p w:rsidR="002D2B84" w:rsidRPr="00C739F0" w:rsidRDefault="002D2B84" w:rsidP="002519B2">
      <w:pPr>
        <w:keepNext/>
        <w:keepLines/>
        <w:ind w:right="-28"/>
        <w:jc w:val="center"/>
        <w:rPr>
          <w:rFonts w:ascii="Palatino Linotype" w:eastAsia="Palatino Linotype" w:hAnsi="Palatino Linotype" w:cs="Palatino Linotype"/>
          <w:b/>
          <w:color w:val="000000" w:themeColor="text1"/>
        </w:rPr>
      </w:pPr>
    </w:p>
    <w:p w:rsidR="00076E1D" w:rsidRPr="00C739F0" w:rsidRDefault="005C4C15" w:rsidP="002519B2">
      <w:pPr>
        <w:spacing w:line="360" w:lineRule="auto"/>
        <w:ind w:right="-28"/>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b/>
          <w:color w:val="000000" w:themeColor="text1"/>
        </w:rPr>
        <w:t xml:space="preserve">PRIMERO. </w:t>
      </w:r>
      <w:r w:rsidRPr="00C739F0">
        <w:rPr>
          <w:rFonts w:ascii="Palatino Linotype" w:eastAsia="Palatino Linotype" w:hAnsi="Palatino Linotype" w:cs="Palatino Linotype"/>
          <w:color w:val="000000" w:themeColor="text1"/>
        </w:rPr>
        <w:t>Resultan infundadas las</w:t>
      </w:r>
      <w:r w:rsidRPr="00C739F0">
        <w:rPr>
          <w:rFonts w:ascii="Palatino Linotype" w:eastAsia="Palatino Linotype" w:hAnsi="Palatino Linotype" w:cs="Palatino Linotype"/>
          <w:b/>
          <w:color w:val="000000" w:themeColor="text1"/>
        </w:rPr>
        <w:t xml:space="preserve"> </w:t>
      </w:r>
      <w:r w:rsidRPr="00C739F0">
        <w:rPr>
          <w:rFonts w:ascii="Palatino Linotype" w:eastAsia="Palatino Linotype" w:hAnsi="Palatino Linotype" w:cs="Palatino Linotype"/>
          <w:color w:val="000000" w:themeColor="text1"/>
        </w:rPr>
        <w:t>razones o motivos de inconformidad hechos valer en el recurso de revisión</w:t>
      </w:r>
      <w:r w:rsidR="00864C4B" w:rsidRPr="00C739F0">
        <w:rPr>
          <w:rFonts w:ascii="Palatino Linotype" w:eastAsia="Palatino Linotype" w:hAnsi="Palatino Linotype" w:cs="Palatino Linotype"/>
          <w:b/>
          <w:color w:val="000000" w:themeColor="text1"/>
        </w:rPr>
        <w:t xml:space="preserve"> 02343</w:t>
      </w:r>
      <w:r w:rsidR="00112B86" w:rsidRPr="00C739F0">
        <w:rPr>
          <w:rFonts w:ascii="Palatino Linotype" w:eastAsia="Palatino Linotype" w:hAnsi="Palatino Linotype" w:cs="Palatino Linotype"/>
          <w:b/>
          <w:color w:val="000000" w:themeColor="text1"/>
        </w:rPr>
        <w:t>/INFOEM/IP/RR/2025</w:t>
      </w:r>
      <w:r w:rsidRPr="00C739F0">
        <w:rPr>
          <w:rFonts w:ascii="Palatino Linotype" w:eastAsia="Palatino Linotype" w:hAnsi="Palatino Linotype" w:cs="Palatino Linotype"/>
          <w:b/>
          <w:color w:val="000000" w:themeColor="text1"/>
        </w:rPr>
        <w:t xml:space="preserve">, </w:t>
      </w:r>
      <w:r w:rsidRPr="00C739F0">
        <w:rPr>
          <w:rFonts w:ascii="Palatino Linotype" w:eastAsia="Palatino Linotype" w:hAnsi="Palatino Linotype" w:cs="Palatino Linotype"/>
          <w:color w:val="000000" w:themeColor="text1"/>
        </w:rPr>
        <w:t xml:space="preserve">en términos del </w:t>
      </w:r>
      <w:r w:rsidRPr="00C739F0">
        <w:rPr>
          <w:rFonts w:ascii="Palatino Linotype" w:eastAsia="Palatino Linotype" w:hAnsi="Palatino Linotype" w:cs="Palatino Linotype"/>
          <w:b/>
          <w:color w:val="000000" w:themeColor="text1"/>
        </w:rPr>
        <w:t>Considerando</w:t>
      </w:r>
      <w:r w:rsidRPr="00C739F0">
        <w:rPr>
          <w:rFonts w:ascii="Palatino Linotype" w:eastAsia="Palatino Linotype" w:hAnsi="Palatino Linotype" w:cs="Palatino Linotype"/>
          <w:color w:val="000000" w:themeColor="text1"/>
        </w:rPr>
        <w:t xml:space="preserve"> </w:t>
      </w:r>
      <w:r w:rsidRPr="00C739F0">
        <w:rPr>
          <w:rFonts w:ascii="Palatino Linotype" w:eastAsia="Palatino Linotype" w:hAnsi="Palatino Linotype" w:cs="Palatino Linotype"/>
          <w:b/>
          <w:color w:val="000000" w:themeColor="text1"/>
        </w:rPr>
        <w:t>CUARTO</w:t>
      </w:r>
      <w:r w:rsidRPr="00C739F0">
        <w:rPr>
          <w:rFonts w:ascii="Palatino Linotype" w:eastAsia="Palatino Linotype" w:hAnsi="Palatino Linotype" w:cs="Palatino Linotype"/>
          <w:color w:val="000000" w:themeColor="text1"/>
        </w:rPr>
        <w:t xml:space="preserve"> de la presente resolución.</w:t>
      </w:r>
    </w:p>
    <w:p w:rsidR="00076E1D" w:rsidRPr="00C739F0" w:rsidRDefault="00076E1D" w:rsidP="002519B2">
      <w:pPr>
        <w:ind w:right="-28"/>
        <w:jc w:val="both"/>
        <w:rPr>
          <w:rFonts w:ascii="Palatino Linotype" w:eastAsia="Palatino Linotype" w:hAnsi="Palatino Linotype" w:cs="Palatino Linotype"/>
          <w:color w:val="000000" w:themeColor="text1"/>
        </w:rPr>
      </w:pPr>
    </w:p>
    <w:p w:rsidR="00076E1D" w:rsidRPr="00C739F0" w:rsidRDefault="005C4C15" w:rsidP="002519B2">
      <w:pPr>
        <w:spacing w:line="360" w:lineRule="auto"/>
        <w:ind w:right="-28"/>
        <w:jc w:val="both"/>
        <w:rPr>
          <w:rFonts w:ascii="Palatino Linotype" w:eastAsia="Palatino Linotype" w:hAnsi="Palatino Linotype" w:cs="Palatino Linotype"/>
          <w:b/>
          <w:color w:val="000000" w:themeColor="text1"/>
        </w:rPr>
      </w:pPr>
      <w:r w:rsidRPr="00C739F0">
        <w:rPr>
          <w:rFonts w:ascii="Palatino Linotype" w:eastAsia="Palatino Linotype" w:hAnsi="Palatino Linotype" w:cs="Palatino Linotype"/>
          <w:b/>
          <w:color w:val="000000" w:themeColor="text1"/>
        </w:rPr>
        <w:t xml:space="preserve">SEGUNDO. </w:t>
      </w:r>
      <w:r w:rsidRPr="00C739F0">
        <w:rPr>
          <w:rFonts w:ascii="Palatino Linotype" w:eastAsia="Palatino Linotype" w:hAnsi="Palatino Linotype" w:cs="Palatino Linotype"/>
          <w:color w:val="000000" w:themeColor="text1"/>
        </w:rPr>
        <w:t>Se</w:t>
      </w:r>
      <w:r w:rsidRPr="00C739F0">
        <w:rPr>
          <w:rFonts w:ascii="Palatino Linotype" w:eastAsia="Palatino Linotype" w:hAnsi="Palatino Linotype" w:cs="Palatino Linotype"/>
          <w:b/>
          <w:color w:val="000000" w:themeColor="text1"/>
        </w:rPr>
        <w:t xml:space="preserve"> CONFIRMA </w:t>
      </w:r>
      <w:r w:rsidRPr="00C739F0">
        <w:rPr>
          <w:rFonts w:ascii="Palatino Linotype" w:eastAsia="Palatino Linotype" w:hAnsi="Palatino Linotype" w:cs="Palatino Linotype"/>
          <w:color w:val="000000" w:themeColor="text1"/>
        </w:rPr>
        <w:t xml:space="preserve">la respuesta emitida por </w:t>
      </w:r>
      <w:r w:rsidR="00C4693E" w:rsidRPr="00C739F0">
        <w:rPr>
          <w:rFonts w:ascii="Palatino Linotype" w:eastAsia="Palatino Linotype" w:hAnsi="Palatino Linotype" w:cs="Palatino Linotype"/>
          <w:color w:val="000000" w:themeColor="text1"/>
        </w:rPr>
        <w:t>la</w:t>
      </w:r>
      <w:r w:rsidRPr="00C739F0">
        <w:rPr>
          <w:rFonts w:ascii="Palatino Linotype" w:eastAsia="Palatino Linotype" w:hAnsi="Palatino Linotype" w:cs="Palatino Linotype"/>
          <w:color w:val="000000" w:themeColor="text1"/>
        </w:rPr>
        <w:t xml:space="preserve"> </w:t>
      </w:r>
      <w:r w:rsidR="00C4693E" w:rsidRPr="00C739F0">
        <w:rPr>
          <w:rFonts w:ascii="Palatino Linotype" w:eastAsia="Palatino Linotype" w:hAnsi="Palatino Linotype" w:cs="Palatino Linotype"/>
          <w:b/>
          <w:color w:val="000000" w:themeColor="text1"/>
        </w:rPr>
        <w:t xml:space="preserve">Secretaria de </w:t>
      </w:r>
      <w:r w:rsidR="00112B86" w:rsidRPr="00C739F0">
        <w:rPr>
          <w:rFonts w:ascii="Palatino Linotype" w:eastAsia="Palatino Linotype" w:hAnsi="Palatino Linotype" w:cs="Palatino Linotype"/>
          <w:b/>
          <w:color w:val="000000" w:themeColor="text1"/>
        </w:rPr>
        <w:t>Finanzas</w:t>
      </w:r>
      <w:r w:rsidR="00C4693E" w:rsidRPr="00C739F0">
        <w:rPr>
          <w:rFonts w:ascii="Palatino Linotype" w:eastAsia="Palatino Linotype" w:hAnsi="Palatino Linotype" w:cs="Palatino Linotype"/>
          <w:b/>
          <w:color w:val="000000" w:themeColor="text1"/>
        </w:rPr>
        <w:t xml:space="preserve"> </w:t>
      </w:r>
      <w:r w:rsidRPr="00C739F0">
        <w:rPr>
          <w:rFonts w:ascii="Palatino Linotype" w:eastAsia="Palatino Linotype" w:hAnsi="Palatino Linotype" w:cs="Palatino Linotype"/>
          <w:color w:val="000000" w:themeColor="text1"/>
        </w:rPr>
        <w:t xml:space="preserve">a la solicitud </w:t>
      </w:r>
      <w:r w:rsidR="00864C4B" w:rsidRPr="00C739F0">
        <w:rPr>
          <w:rFonts w:ascii="Palatino Linotype" w:eastAsia="Palatino Linotype" w:hAnsi="Palatino Linotype" w:cs="Palatino Linotype"/>
          <w:b/>
          <w:bCs/>
          <w:color w:val="000000" w:themeColor="text1"/>
        </w:rPr>
        <w:t>00171/SF/IP/2025</w:t>
      </w:r>
      <w:r w:rsidR="00112B86" w:rsidRPr="00C739F0">
        <w:rPr>
          <w:rFonts w:ascii="Palatino Linotype" w:eastAsia="Palatino Linotype" w:hAnsi="Palatino Linotype" w:cs="Palatino Linotype"/>
          <w:b/>
          <w:color w:val="000000" w:themeColor="text1"/>
        </w:rPr>
        <w:t>.</w:t>
      </w:r>
    </w:p>
    <w:p w:rsidR="00076E1D" w:rsidRPr="00C739F0" w:rsidRDefault="00076E1D" w:rsidP="002519B2">
      <w:pPr>
        <w:ind w:right="-28"/>
        <w:jc w:val="both"/>
        <w:rPr>
          <w:rFonts w:ascii="Palatino Linotype" w:eastAsia="Palatino Linotype" w:hAnsi="Palatino Linotype" w:cs="Palatino Linotype"/>
          <w:b/>
          <w:color w:val="000000" w:themeColor="text1"/>
        </w:rPr>
      </w:pPr>
    </w:p>
    <w:p w:rsidR="00076E1D" w:rsidRPr="00C739F0" w:rsidRDefault="005C4C15" w:rsidP="002519B2">
      <w:pPr>
        <w:tabs>
          <w:tab w:val="left" w:pos="8080"/>
        </w:tabs>
        <w:spacing w:line="360" w:lineRule="auto"/>
        <w:ind w:right="-28"/>
        <w:jc w:val="both"/>
        <w:rPr>
          <w:rFonts w:ascii="Palatino Linotype" w:eastAsia="Palatino Linotype" w:hAnsi="Palatino Linotype" w:cs="Palatino Linotype"/>
          <w:b/>
          <w:color w:val="000000" w:themeColor="text1"/>
        </w:rPr>
      </w:pPr>
      <w:r w:rsidRPr="00C739F0">
        <w:rPr>
          <w:rFonts w:ascii="Palatino Linotype" w:eastAsia="Palatino Linotype" w:hAnsi="Palatino Linotype" w:cs="Palatino Linotype"/>
          <w:b/>
          <w:color w:val="000000" w:themeColor="text1"/>
        </w:rPr>
        <w:t xml:space="preserve">TERCERO. NOTIFÍQUESE, </w:t>
      </w:r>
      <w:r w:rsidRPr="00C739F0">
        <w:rPr>
          <w:rFonts w:ascii="Palatino Linotype" w:eastAsia="Palatino Linotype" w:hAnsi="Palatino Linotype" w:cs="Palatino Linotype"/>
          <w:color w:val="000000" w:themeColor="text1"/>
        </w:rPr>
        <w:t xml:space="preserve">vía Sistema de Acceso a la Información Mexiquense </w:t>
      </w:r>
      <w:r w:rsidRPr="00C739F0">
        <w:rPr>
          <w:rFonts w:ascii="Palatino Linotype" w:eastAsia="Palatino Linotype" w:hAnsi="Palatino Linotype" w:cs="Palatino Linotype"/>
          <w:b/>
          <w:color w:val="000000" w:themeColor="text1"/>
        </w:rPr>
        <w:t>(SAIMEX),</w:t>
      </w:r>
      <w:r w:rsidRPr="00C739F0">
        <w:rPr>
          <w:rFonts w:ascii="Palatino Linotype" w:eastAsia="Palatino Linotype" w:hAnsi="Palatino Linotype" w:cs="Palatino Linotype"/>
          <w:color w:val="000000" w:themeColor="text1"/>
        </w:rPr>
        <w:t xml:space="preserve"> la presente resolución al Titular de la Unidad de Transparencia del </w:t>
      </w:r>
      <w:r w:rsidRPr="00C739F0">
        <w:rPr>
          <w:rFonts w:ascii="Palatino Linotype" w:eastAsia="Palatino Linotype" w:hAnsi="Palatino Linotype" w:cs="Palatino Linotype"/>
          <w:b/>
          <w:color w:val="000000" w:themeColor="text1"/>
        </w:rPr>
        <w:t>SUJETO OBLIGADO.</w:t>
      </w:r>
    </w:p>
    <w:p w:rsidR="00076E1D" w:rsidRPr="00C739F0" w:rsidRDefault="00076E1D" w:rsidP="002519B2">
      <w:pPr>
        <w:tabs>
          <w:tab w:val="left" w:pos="8080"/>
        </w:tabs>
        <w:ind w:right="-28"/>
        <w:jc w:val="both"/>
        <w:rPr>
          <w:rFonts w:ascii="Palatino Linotype" w:eastAsia="Palatino Linotype" w:hAnsi="Palatino Linotype" w:cs="Palatino Linotype"/>
          <w:b/>
          <w:color w:val="000000" w:themeColor="text1"/>
        </w:rPr>
      </w:pPr>
    </w:p>
    <w:p w:rsidR="00076E1D" w:rsidRPr="00C739F0" w:rsidRDefault="005C4C15" w:rsidP="002519B2">
      <w:pPr>
        <w:shd w:val="clear" w:color="auto" w:fill="FFFFFF"/>
        <w:spacing w:line="360" w:lineRule="auto"/>
        <w:ind w:right="-28"/>
        <w:jc w:val="both"/>
        <w:rPr>
          <w:rFonts w:ascii="Palatino Linotype" w:eastAsia="Palatino Linotype" w:hAnsi="Palatino Linotype" w:cs="Palatino Linotype"/>
          <w:b/>
          <w:color w:val="000000" w:themeColor="text1"/>
        </w:rPr>
      </w:pPr>
      <w:r w:rsidRPr="00C739F0">
        <w:rPr>
          <w:rFonts w:ascii="Palatino Linotype" w:eastAsia="Palatino Linotype" w:hAnsi="Palatino Linotype" w:cs="Palatino Linotype"/>
          <w:b/>
          <w:color w:val="000000" w:themeColor="text1"/>
        </w:rPr>
        <w:t xml:space="preserve">CUARTO. Notifíquese al RECURRENTE </w:t>
      </w:r>
      <w:r w:rsidRPr="00C739F0">
        <w:rPr>
          <w:rFonts w:ascii="Palatino Linotype" w:eastAsia="Palatino Linotype" w:hAnsi="Palatino Linotype" w:cs="Palatino Linotype"/>
          <w:color w:val="000000" w:themeColor="text1"/>
        </w:rPr>
        <w:t xml:space="preserve">la presente resolución a través del </w:t>
      </w:r>
      <w:r w:rsidRPr="00C739F0">
        <w:rPr>
          <w:rFonts w:ascii="Palatino Linotype" w:eastAsia="Palatino Linotype" w:hAnsi="Palatino Linotype" w:cs="Palatino Linotype"/>
          <w:b/>
          <w:color w:val="000000" w:themeColor="text1"/>
        </w:rPr>
        <w:t>SAIMEX.</w:t>
      </w:r>
    </w:p>
    <w:p w:rsidR="00076E1D" w:rsidRPr="00C739F0" w:rsidRDefault="005C4C15" w:rsidP="002519B2">
      <w:pPr>
        <w:spacing w:before="240" w:after="240" w:line="360" w:lineRule="auto"/>
        <w:ind w:right="-28"/>
        <w:jc w:val="both"/>
        <w:rPr>
          <w:rFonts w:ascii="Palatino Linotype" w:eastAsia="Palatino Linotype" w:hAnsi="Palatino Linotype" w:cs="Palatino Linotype"/>
          <w:color w:val="000000" w:themeColor="text1"/>
        </w:rPr>
      </w:pPr>
      <w:r w:rsidRPr="00C739F0">
        <w:rPr>
          <w:rFonts w:ascii="Palatino Linotype" w:eastAsia="Palatino Linotype" w:hAnsi="Palatino Linotype" w:cs="Palatino Linotype"/>
          <w:b/>
          <w:color w:val="000000" w:themeColor="text1"/>
        </w:rPr>
        <w:t>QUINTO.</w:t>
      </w:r>
      <w:r w:rsidRPr="00C739F0">
        <w:rPr>
          <w:rFonts w:ascii="Palatino Linotype" w:eastAsia="Palatino Linotype" w:hAnsi="Palatino Linotype" w:cs="Palatino Linotype"/>
          <w:color w:val="000000" w:themeColor="text1"/>
        </w:rPr>
        <w:t xml:space="preserve"> Se hace del conocimiento del </w:t>
      </w:r>
      <w:r w:rsidRPr="00C739F0">
        <w:rPr>
          <w:rFonts w:ascii="Palatino Linotype" w:eastAsia="Palatino Linotype" w:hAnsi="Palatino Linotype" w:cs="Palatino Linotype"/>
          <w:b/>
          <w:color w:val="000000" w:themeColor="text1"/>
        </w:rPr>
        <w:t xml:space="preserve">RECURRENTE </w:t>
      </w:r>
      <w:r w:rsidRPr="00C739F0">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076E1D" w:rsidRPr="002D2B84" w:rsidRDefault="002D2B84" w:rsidP="002519B2">
      <w:pPr>
        <w:spacing w:line="360" w:lineRule="auto"/>
        <w:ind w:right="-28"/>
        <w:jc w:val="both"/>
        <w:rPr>
          <w:rFonts w:ascii="Palatino Linotype" w:eastAsia="Palatino Linotype" w:hAnsi="Palatino Linotype" w:cs="Palatino Linotype"/>
          <w:color w:val="000000" w:themeColor="text1"/>
        </w:rPr>
      </w:pPr>
      <w:bookmarkStart w:id="9" w:name="_heading=h.30j0zll" w:colFirst="0" w:colLast="0"/>
      <w:bookmarkEnd w:id="9"/>
      <w:r w:rsidRPr="00C739F0">
        <w:rPr>
          <w:rFonts w:ascii="Palatino Linotype" w:eastAsia="Palatino Linotype" w:hAnsi="Palatino Linotype" w:cs="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D86C2A" w:rsidRPr="00C739F0">
        <w:rPr>
          <w:rFonts w:ascii="Palatino Linotype" w:eastAsia="Palatino Linotype" w:hAnsi="Palatino Linotype" w:cs="Palatino Linotype"/>
          <w:color w:val="000000" w:themeColor="text1"/>
        </w:rPr>
        <w:t xml:space="preserve"> EMITIENDO OPINION </w:t>
      </w:r>
      <w:r w:rsidR="00C739F0" w:rsidRPr="00C739F0">
        <w:rPr>
          <w:rFonts w:ascii="Palatino Linotype" w:eastAsia="Palatino Linotype" w:hAnsi="Palatino Linotype" w:cs="Palatino Linotype"/>
          <w:color w:val="000000" w:themeColor="text1"/>
        </w:rPr>
        <w:t>PARTICULAR</w:t>
      </w:r>
      <w:r w:rsidRPr="00C739F0">
        <w:rPr>
          <w:rFonts w:ascii="Palatino Linotype" w:eastAsia="Palatino Linotype" w:hAnsi="Palatino Linotype" w:cs="Palatino Linotype"/>
          <w:color w:val="000000" w:themeColor="text1"/>
        </w:rPr>
        <w:t>, SHARON CRISTINA MORALES MARTÍNEZ, LUIS GUSTAVO PARRA NORIEGA Y GUADALUPE RAMÍREZ PEÑA; EN LA VIGÉSIMA SEGUNDA SESIÓN ORDINARIA, CELEBRADA EL DIECIOCHO (18) DE JUNIO DE DOS MIL VEINTICINCO, ANTE EL SECRETARIO TÉCNICO DEL PLENO ALEXIS TAPIA RAMÍREZ.</w:t>
      </w:r>
    </w:p>
    <w:p w:rsidR="00076E1D" w:rsidRPr="002D2B84" w:rsidRDefault="00076E1D" w:rsidP="002519B2">
      <w:pPr>
        <w:spacing w:before="240" w:after="240" w:line="360" w:lineRule="auto"/>
        <w:ind w:right="-28"/>
        <w:jc w:val="both"/>
        <w:rPr>
          <w:rFonts w:ascii="Palatino Linotype" w:eastAsia="Palatino Linotype" w:hAnsi="Palatino Linotype" w:cs="Palatino Linotype"/>
          <w:color w:val="000000" w:themeColor="text1"/>
        </w:rPr>
      </w:pPr>
    </w:p>
    <w:p w:rsidR="00076E1D" w:rsidRPr="002D2B84" w:rsidRDefault="00076E1D" w:rsidP="002519B2">
      <w:pPr>
        <w:spacing w:line="360" w:lineRule="auto"/>
        <w:ind w:right="-28"/>
        <w:jc w:val="both"/>
        <w:rPr>
          <w:rFonts w:ascii="Palatino Linotype" w:eastAsia="Palatino Linotype" w:hAnsi="Palatino Linotype" w:cs="Palatino Linotype"/>
          <w:color w:val="000000" w:themeColor="text1"/>
        </w:rPr>
      </w:pPr>
    </w:p>
    <w:p w:rsidR="00076E1D" w:rsidRPr="002D2B84" w:rsidRDefault="00076E1D" w:rsidP="002519B2">
      <w:pPr>
        <w:spacing w:line="360" w:lineRule="auto"/>
        <w:ind w:right="-28"/>
        <w:jc w:val="both"/>
        <w:rPr>
          <w:rFonts w:ascii="Palatino Linotype" w:eastAsia="Palatino Linotype" w:hAnsi="Palatino Linotype" w:cs="Palatino Linotype"/>
          <w:color w:val="000000" w:themeColor="text1"/>
        </w:rPr>
      </w:pPr>
    </w:p>
    <w:p w:rsidR="00076E1D" w:rsidRPr="002D2B84" w:rsidRDefault="00076E1D" w:rsidP="002519B2">
      <w:pPr>
        <w:spacing w:line="360" w:lineRule="auto"/>
        <w:ind w:right="-28"/>
        <w:jc w:val="both"/>
        <w:rPr>
          <w:rFonts w:ascii="Palatino Linotype" w:eastAsia="Palatino Linotype" w:hAnsi="Palatino Linotype" w:cs="Palatino Linotype"/>
          <w:color w:val="000000" w:themeColor="text1"/>
        </w:rPr>
      </w:pPr>
    </w:p>
    <w:p w:rsidR="00076E1D" w:rsidRPr="002D2B84" w:rsidRDefault="00076E1D" w:rsidP="002519B2">
      <w:pPr>
        <w:spacing w:line="360" w:lineRule="auto"/>
        <w:ind w:right="-28"/>
        <w:jc w:val="both"/>
        <w:rPr>
          <w:rFonts w:ascii="Palatino Linotype" w:eastAsia="Palatino Linotype" w:hAnsi="Palatino Linotype" w:cs="Palatino Linotype"/>
          <w:color w:val="000000" w:themeColor="text1"/>
        </w:rPr>
      </w:pPr>
    </w:p>
    <w:p w:rsidR="00076E1D" w:rsidRPr="002D2B84" w:rsidRDefault="00076E1D" w:rsidP="002519B2">
      <w:pPr>
        <w:spacing w:line="360" w:lineRule="auto"/>
        <w:ind w:right="-28"/>
        <w:jc w:val="both"/>
        <w:rPr>
          <w:rFonts w:ascii="Palatino Linotype" w:eastAsia="Palatino Linotype" w:hAnsi="Palatino Linotype" w:cs="Palatino Linotype"/>
          <w:color w:val="000000" w:themeColor="text1"/>
        </w:rPr>
      </w:pPr>
    </w:p>
    <w:p w:rsidR="00076E1D" w:rsidRPr="002D2B84" w:rsidRDefault="00076E1D" w:rsidP="002519B2">
      <w:pPr>
        <w:spacing w:line="360" w:lineRule="auto"/>
        <w:ind w:right="-28"/>
        <w:jc w:val="both"/>
        <w:rPr>
          <w:rFonts w:ascii="Palatino Linotype" w:eastAsia="Palatino Linotype" w:hAnsi="Palatino Linotype" w:cs="Palatino Linotype"/>
          <w:color w:val="000000" w:themeColor="text1"/>
        </w:rPr>
      </w:pPr>
    </w:p>
    <w:p w:rsidR="00076E1D" w:rsidRPr="002D2B84" w:rsidRDefault="00076E1D" w:rsidP="002519B2">
      <w:pPr>
        <w:spacing w:line="360" w:lineRule="auto"/>
        <w:ind w:right="-28"/>
        <w:jc w:val="both"/>
        <w:rPr>
          <w:rFonts w:ascii="Palatino Linotype" w:eastAsia="Palatino Linotype" w:hAnsi="Palatino Linotype" w:cs="Palatino Linotype"/>
          <w:color w:val="000000" w:themeColor="text1"/>
        </w:rPr>
      </w:pPr>
    </w:p>
    <w:p w:rsidR="00076E1D" w:rsidRPr="002D2B84" w:rsidRDefault="00076E1D" w:rsidP="002519B2">
      <w:pPr>
        <w:spacing w:line="360" w:lineRule="auto"/>
        <w:ind w:right="-28"/>
        <w:jc w:val="both"/>
        <w:rPr>
          <w:rFonts w:ascii="Palatino Linotype" w:eastAsia="Palatino Linotype" w:hAnsi="Palatino Linotype" w:cs="Palatino Linotype"/>
          <w:color w:val="000000" w:themeColor="text1"/>
        </w:rPr>
      </w:pPr>
    </w:p>
    <w:p w:rsidR="00076E1D" w:rsidRPr="002D2B84" w:rsidRDefault="00076E1D" w:rsidP="002519B2">
      <w:pPr>
        <w:spacing w:line="360" w:lineRule="auto"/>
        <w:ind w:right="-28"/>
        <w:jc w:val="both"/>
        <w:rPr>
          <w:rFonts w:ascii="Palatino Linotype" w:eastAsia="Palatino Linotype" w:hAnsi="Palatino Linotype" w:cs="Palatino Linotype"/>
          <w:color w:val="000000" w:themeColor="text1"/>
        </w:rPr>
      </w:pPr>
    </w:p>
    <w:p w:rsidR="00076E1D" w:rsidRPr="002D2B84" w:rsidRDefault="00076E1D" w:rsidP="002519B2">
      <w:pPr>
        <w:spacing w:line="360" w:lineRule="auto"/>
        <w:ind w:right="-28"/>
        <w:jc w:val="both"/>
        <w:rPr>
          <w:rFonts w:ascii="Palatino Linotype" w:eastAsia="Palatino Linotype" w:hAnsi="Palatino Linotype" w:cs="Palatino Linotype"/>
          <w:color w:val="000000" w:themeColor="text1"/>
        </w:rPr>
      </w:pPr>
    </w:p>
    <w:p w:rsidR="00076E1D" w:rsidRPr="002D2B84" w:rsidRDefault="00076E1D" w:rsidP="002519B2">
      <w:pPr>
        <w:spacing w:line="360" w:lineRule="auto"/>
        <w:ind w:right="-28"/>
        <w:jc w:val="both"/>
        <w:rPr>
          <w:rFonts w:ascii="Palatino Linotype" w:eastAsia="Palatino Linotype" w:hAnsi="Palatino Linotype" w:cs="Palatino Linotype"/>
          <w:color w:val="000000" w:themeColor="text1"/>
        </w:rPr>
      </w:pPr>
    </w:p>
    <w:p w:rsidR="00076E1D" w:rsidRPr="002D2B84" w:rsidRDefault="00076E1D" w:rsidP="002519B2">
      <w:pPr>
        <w:spacing w:line="360" w:lineRule="auto"/>
        <w:ind w:right="-28"/>
        <w:jc w:val="both"/>
        <w:rPr>
          <w:rFonts w:ascii="Palatino Linotype" w:eastAsia="Palatino Linotype" w:hAnsi="Palatino Linotype" w:cs="Palatino Linotype"/>
          <w:color w:val="000000" w:themeColor="text1"/>
        </w:rPr>
      </w:pPr>
    </w:p>
    <w:p w:rsidR="00076E1D" w:rsidRPr="002D2B84" w:rsidRDefault="00076E1D" w:rsidP="002519B2">
      <w:pPr>
        <w:spacing w:line="360" w:lineRule="auto"/>
        <w:ind w:right="-28"/>
        <w:rPr>
          <w:rFonts w:ascii="Palatino Linotype" w:eastAsia="Palatino Linotype" w:hAnsi="Palatino Linotype" w:cs="Palatino Linotype"/>
          <w:color w:val="000000" w:themeColor="text1"/>
        </w:rPr>
      </w:pPr>
    </w:p>
    <w:p w:rsidR="00076E1D" w:rsidRPr="002D2B84" w:rsidRDefault="00076E1D" w:rsidP="002519B2">
      <w:pPr>
        <w:spacing w:line="360" w:lineRule="auto"/>
        <w:ind w:right="-28"/>
        <w:rPr>
          <w:rFonts w:ascii="Palatino Linotype" w:eastAsia="Palatino Linotype" w:hAnsi="Palatino Linotype" w:cs="Palatino Linotype"/>
          <w:color w:val="000000" w:themeColor="text1"/>
        </w:rPr>
      </w:pPr>
    </w:p>
    <w:p w:rsidR="00076E1D" w:rsidRPr="002D2B84" w:rsidRDefault="00076E1D" w:rsidP="002519B2">
      <w:pPr>
        <w:spacing w:line="360" w:lineRule="auto"/>
        <w:ind w:right="-28"/>
        <w:rPr>
          <w:rFonts w:ascii="Palatino Linotype" w:eastAsia="Palatino Linotype" w:hAnsi="Palatino Linotype" w:cs="Palatino Linotype"/>
          <w:color w:val="000000" w:themeColor="text1"/>
        </w:rPr>
      </w:pPr>
    </w:p>
    <w:p w:rsidR="00076E1D" w:rsidRPr="002D2B84" w:rsidRDefault="00076E1D" w:rsidP="002519B2">
      <w:pPr>
        <w:spacing w:line="360" w:lineRule="auto"/>
        <w:ind w:right="-28"/>
        <w:rPr>
          <w:rFonts w:ascii="Palatino Linotype" w:eastAsia="Palatino Linotype" w:hAnsi="Palatino Linotype" w:cs="Palatino Linotype"/>
          <w:color w:val="000000" w:themeColor="text1"/>
        </w:rPr>
      </w:pPr>
    </w:p>
    <w:p w:rsidR="00076E1D" w:rsidRPr="002D2B84" w:rsidRDefault="00076E1D" w:rsidP="002519B2">
      <w:pPr>
        <w:spacing w:line="360" w:lineRule="auto"/>
        <w:ind w:right="-28"/>
        <w:rPr>
          <w:rFonts w:ascii="Palatino Linotype" w:eastAsia="Palatino Linotype" w:hAnsi="Palatino Linotype" w:cs="Palatino Linotype"/>
          <w:color w:val="000000" w:themeColor="text1"/>
        </w:rPr>
      </w:pPr>
    </w:p>
    <w:p w:rsidR="00076E1D" w:rsidRPr="002D2B84" w:rsidRDefault="00076E1D" w:rsidP="002519B2">
      <w:pPr>
        <w:spacing w:line="360" w:lineRule="auto"/>
        <w:ind w:right="-28"/>
        <w:rPr>
          <w:rFonts w:ascii="Palatino Linotype" w:eastAsia="Palatino Linotype" w:hAnsi="Palatino Linotype" w:cs="Palatino Linotype"/>
          <w:color w:val="000000" w:themeColor="text1"/>
        </w:rPr>
      </w:pPr>
    </w:p>
    <w:p w:rsidR="00076E1D" w:rsidRPr="002D2B84" w:rsidRDefault="00076E1D" w:rsidP="002519B2">
      <w:pPr>
        <w:spacing w:line="360" w:lineRule="auto"/>
        <w:ind w:right="-28"/>
        <w:rPr>
          <w:rFonts w:ascii="Palatino Linotype" w:eastAsia="Palatino Linotype" w:hAnsi="Palatino Linotype" w:cs="Palatino Linotype"/>
          <w:color w:val="000000" w:themeColor="text1"/>
        </w:rPr>
      </w:pPr>
    </w:p>
    <w:p w:rsidR="003F5679" w:rsidRPr="002D2B84" w:rsidRDefault="003F5679" w:rsidP="002519B2">
      <w:pPr>
        <w:spacing w:line="360" w:lineRule="auto"/>
        <w:ind w:right="-28"/>
        <w:rPr>
          <w:rFonts w:ascii="Palatino Linotype" w:eastAsia="Palatino Linotype" w:hAnsi="Palatino Linotype" w:cs="Palatino Linotype"/>
          <w:color w:val="000000" w:themeColor="text1"/>
        </w:rPr>
      </w:pPr>
    </w:p>
    <w:sectPr w:rsidR="003F5679" w:rsidRPr="002D2B84" w:rsidSect="00973D97">
      <w:headerReference w:type="even" r:id="rId19"/>
      <w:headerReference w:type="default" r:id="rId20"/>
      <w:footerReference w:type="default" r:id="rId21"/>
      <w:headerReference w:type="first" r:id="rId22"/>
      <w:footerReference w:type="first" r:id="rId23"/>
      <w:pgSz w:w="12240" w:h="15840"/>
      <w:pgMar w:top="1764" w:right="1041"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F22" w:rsidRDefault="002F7F22">
      <w:r>
        <w:separator/>
      </w:r>
    </w:p>
  </w:endnote>
  <w:endnote w:type="continuationSeparator" w:id="0">
    <w:p w:rsidR="002F7F22" w:rsidRDefault="002F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71A" w:rsidRDefault="002E271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11673">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11673">
      <w:rPr>
        <w:b/>
        <w:noProof/>
        <w:color w:val="000000"/>
      </w:rPr>
      <w:t>23</w:t>
    </w:r>
    <w:r>
      <w:rPr>
        <w:b/>
        <w:color w:val="000000"/>
      </w:rPr>
      <w:fldChar w:fldCharType="end"/>
    </w:r>
  </w:p>
  <w:p w:rsidR="002E271A" w:rsidRDefault="002E271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71A" w:rsidRDefault="002E271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11673">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11673">
      <w:rPr>
        <w:b/>
        <w:noProof/>
        <w:color w:val="000000"/>
      </w:rPr>
      <w:t>23</w:t>
    </w:r>
    <w:r>
      <w:rPr>
        <w:b/>
        <w:color w:val="000000"/>
      </w:rPr>
      <w:fldChar w:fldCharType="end"/>
    </w:r>
  </w:p>
  <w:p w:rsidR="002E271A" w:rsidRDefault="002E271A">
    <w:pPr>
      <w:pBdr>
        <w:top w:val="nil"/>
        <w:left w:val="nil"/>
        <w:bottom w:val="nil"/>
        <w:right w:val="nil"/>
        <w:between w:val="nil"/>
      </w:pBdr>
      <w:tabs>
        <w:tab w:val="center" w:pos="4419"/>
        <w:tab w:val="right" w:pos="8838"/>
      </w:tabs>
      <w:rPr>
        <w:color w:val="000000"/>
      </w:rPr>
    </w:pPr>
  </w:p>
  <w:p w:rsidR="00000000" w:rsidRDefault="002F7F22"/>
  <w:p w:rsidR="00000000" w:rsidRDefault="002F7F22"/>
  <w:p w:rsidR="00000000" w:rsidRDefault="002F7F22"/>
  <w:p w:rsidR="00000000" w:rsidRDefault="002F7F22"/>
  <w:p w:rsidR="00000000" w:rsidRDefault="002F7F22"/>
  <w:p w:rsidR="00000000" w:rsidRDefault="002F7F22"/>
  <w:p w:rsidR="00000000" w:rsidRDefault="002F7F22"/>
  <w:p w:rsidR="00000000" w:rsidRDefault="002F7F22"/>
  <w:p w:rsidR="00000000" w:rsidRDefault="002F7F22"/>
  <w:p w:rsidR="00000000" w:rsidRDefault="002F7F22"/>
  <w:p w:rsidR="00000000" w:rsidRDefault="002F7F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F22" w:rsidRDefault="002F7F22">
      <w:r>
        <w:separator/>
      </w:r>
    </w:p>
  </w:footnote>
  <w:footnote w:type="continuationSeparator" w:id="0">
    <w:p w:rsidR="002F7F22" w:rsidRDefault="002F7F22">
      <w:r>
        <w:continuationSeparator/>
      </w:r>
    </w:p>
  </w:footnote>
  <w:footnote w:id="1">
    <w:p w:rsidR="00B20F3E" w:rsidRDefault="00B20F3E" w:rsidP="00B20F3E">
      <w:pPr>
        <w:pStyle w:val="Textonotapie"/>
      </w:pPr>
      <w:r>
        <w:rPr>
          <w:rStyle w:val="Refdenotaalpie"/>
        </w:rPr>
        <w:footnoteRef/>
      </w:r>
      <w:r>
        <w:t xml:space="preserve"> 2007561. 1a. CCCXXVII/2014 (10a.). Primera Sala. Décima Época. Gaceta del Semanario Judicial de la Federación. Libro 11, Octubre de 2014, Pág. 613.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71A" w:rsidRDefault="002F7F2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290" w:type="dxa"/>
      <w:tblInd w:w="0" w:type="dxa"/>
      <w:tblLayout w:type="fixed"/>
      <w:tblLook w:val="0400" w:firstRow="0" w:lastRow="0" w:firstColumn="0" w:lastColumn="0" w:noHBand="0" w:noVBand="1"/>
    </w:tblPr>
    <w:tblGrid>
      <w:gridCol w:w="2310"/>
      <w:gridCol w:w="7980"/>
    </w:tblGrid>
    <w:tr w:rsidR="002E271A">
      <w:trPr>
        <w:trHeight w:val="917"/>
      </w:trPr>
      <w:tc>
        <w:tcPr>
          <w:tcW w:w="2310" w:type="dxa"/>
          <w:shd w:val="clear" w:color="auto" w:fill="auto"/>
        </w:tcPr>
        <w:p w:rsidR="002E271A" w:rsidRDefault="002E271A">
          <w:pPr>
            <w:tabs>
              <w:tab w:val="right" w:pos="4273"/>
            </w:tabs>
            <w:rPr>
              <w:rFonts w:ascii="Garamond" w:eastAsia="Garamond" w:hAnsi="Garamond" w:cs="Garamond"/>
              <w:sz w:val="16"/>
              <w:szCs w:val="16"/>
            </w:rPr>
          </w:pPr>
        </w:p>
      </w:tc>
      <w:tc>
        <w:tcPr>
          <w:tcW w:w="7980" w:type="dxa"/>
          <w:shd w:val="clear" w:color="auto" w:fill="auto"/>
        </w:tcPr>
        <w:tbl>
          <w:tblPr>
            <w:tblStyle w:val="af4"/>
            <w:tblW w:w="7640" w:type="dxa"/>
            <w:tblInd w:w="410" w:type="dxa"/>
            <w:tblLayout w:type="fixed"/>
            <w:tblLook w:val="0400" w:firstRow="0" w:lastRow="0" w:firstColumn="0" w:lastColumn="0" w:noHBand="0" w:noVBand="1"/>
          </w:tblPr>
          <w:tblGrid>
            <w:gridCol w:w="3245"/>
            <w:gridCol w:w="4395"/>
          </w:tblGrid>
          <w:tr w:rsidR="002E271A" w:rsidRPr="002519B2" w:rsidTr="00973D97">
            <w:trPr>
              <w:trHeight w:val="68"/>
            </w:trPr>
            <w:tc>
              <w:tcPr>
                <w:tcW w:w="3245" w:type="dxa"/>
                <w:shd w:val="clear" w:color="auto" w:fill="auto"/>
              </w:tcPr>
              <w:p w:rsidR="002E271A" w:rsidRPr="002519B2" w:rsidRDefault="002E271A" w:rsidP="002519B2">
                <w:pPr>
                  <w:tabs>
                    <w:tab w:val="right" w:pos="8838"/>
                  </w:tabs>
                  <w:ind w:left="-173" w:right="-16"/>
                  <w:jc w:val="right"/>
                  <w:rPr>
                    <w:rFonts w:ascii="Palatino Linotype" w:eastAsia="Palatino Linotype" w:hAnsi="Palatino Linotype" w:cs="Palatino Linotype"/>
                    <w:b/>
                  </w:rPr>
                </w:pPr>
                <w:r w:rsidRPr="002519B2">
                  <w:rPr>
                    <w:rFonts w:ascii="Palatino Linotype" w:eastAsia="Palatino Linotype" w:hAnsi="Palatino Linotype" w:cs="Palatino Linotype"/>
                    <w:b/>
                  </w:rPr>
                  <w:t>Recurso de Revisión:</w:t>
                </w:r>
              </w:p>
            </w:tc>
            <w:tc>
              <w:tcPr>
                <w:tcW w:w="4395" w:type="dxa"/>
                <w:shd w:val="clear" w:color="auto" w:fill="auto"/>
              </w:tcPr>
              <w:p w:rsidR="002E271A" w:rsidRPr="002519B2" w:rsidRDefault="002E271A" w:rsidP="002519B2">
                <w:pPr>
                  <w:rPr>
                    <w:rFonts w:ascii="Palatino Linotype" w:eastAsia="Palatino Linotype" w:hAnsi="Palatino Linotype" w:cs="Palatino Linotype"/>
                  </w:rPr>
                </w:pPr>
                <w:r w:rsidRPr="002519B2">
                  <w:rPr>
                    <w:rFonts w:ascii="Palatino Linotype" w:eastAsia="Palatino Linotype" w:hAnsi="Palatino Linotype" w:cs="Palatino Linotype"/>
                  </w:rPr>
                  <w:t>02343/INFOEM/IP/RR/2025</w:t>
                </w:r>
              </w:p>
            </w:tc>
          </w:tr>
          <w:tr w:rsidR="002E271A" w:rsidRPr="002519B2" w:rsidTr="00973D97">
            <w:trPr>
              <w:trHeight w:val="135"/>
            </w:trPr>
            <w:tc>
              <w:tcPr>
                <w:tcW w:w="3245" w:type="dxa"/>
                <w:shd w:val="clear" w:color="auto" w:fill="auto"/>
              </w:tcPr>
              <w:p w:rsidR="002E271A" w:rsidRPr="002519B2" w:rsidRDefault="002E271A" w:rsidP="002519B2">
                <w:pPr>
                  <w:tabs>
                    <w:tab w:val="right" w:pos="8838"/>
                  </w:tabs>
                  <w:ind w:left="-173" w:right="-16"/>
                  <w:jc w:val="right"/>
                  <w:rPr>
                    <w:rFonts w:ascii="Palatino Linotype" w:eastAsia="Palatino Linotype" w:hAnsi="Palatino Linotype" w:cs="Palatino Linotype"/>
                    <w:b/>
                  </w:rPr>
                </w:pPr>
                <w:r w:rsidRPr="002519B2">
                  <w:rPr>
                    <w:rFonts w:ascii="Palatino Linotype" w:eastAsia="Palatino Linotype" w:hAnsi="Palatino Linotype" w:cs="Palatino Linotype"/>
                    <w:b/>
                  </w:rPr>
                  <w:t>Sujeto Obligado:</w:t>
                </w:r>
              </w:p>
            </w:tc>
            <w:tc>
              <w:tcPr>
                <w:tcW w:w="4395" w:type="dxa"/>
                <w:shd w:val="clear" w:color="auto" w:fill="auto"/>
              </w:tcPr>
              <w:p w:rsidR="002E271A" w:rsidRPr="002519B2" w:rsidRDefault="002E271A" w:rsidP="002519B2">
                <w:pPr>
                  <w:tabs>
                    <w:tab w:val="left" w:pos="2834"/>
                  </w:tabs>
                  <w:rPr>
                    <w:rFonts w:ascii="Palatino Linotype" w:eastAsia="Palatino Linotype" w:hAnsi="Palatino Linotype" w:cs="Palatino Linotype"/>
                  </w:rPr>
                </w:pPr>
                <w:r w:rsidRPr="002519B2">
                  <w:rPr>
                    <w:rFonts w:ascii="Palatino Linotype" w:eastAsia="Palatino Linotype" w:hAnsi="Palatino Linotype" w:cs="Palatino Linotype"/>
                  </w:rPr>
                  <w:t>Secretaría de Finanzas</w:t>
                </w:r>
              </w:p>
            </w:tc>
          </w:tr>
          <w:tr w:rsidR="002E271A" w:rsidRPr="002519B2" w:rsidTr="00973D97">
            <w:trPr>
              <w:trHeight w:val="135"/>
            </w:trPr>
            <w:tc>
              <w:tcPr>
                <w:tcW w:w="3245" w:type="dxa"/>
                <w:shd w:val="clear" w:color="auto" w:fill="auto"/>
              </w:tcPr>
              <w:p w:rsidR="002E271A" w:rsidRPr="002519B2" w:rsidRDefault="002E271A" w:rsidP="002519B2">
                <w:pPr>
                  <w:tabs>
                    <w:tab w:val="right" w:pos="8838"/>
                  </w:tabs>
                  <w:ind w:left="-173" w:right="-16"/>
                  <w:jc w:val="right"/>
                  <w:rPr>
                    <w:rFonts w:ascii="Palatino Linotype" w:eastAsia="Palatino Linotype" w:hAnsi="Palatino Linotype" w:cs="Palatino Linotype"/>
                    <w:b/>
                  </w:rPr>
                </w:pPr>
                <w:r w:rsidRPr="002519B2">
                  <w:rPr>
                    <w:rFonts w:ascii="Palatino Linotype" w:eastAsia="Palatino Linotype" w:hAnsi="Palatino Linotype" w:cs="Palatino Linotype"/>
                    <w:b/>
                  </w:rPr>
                  <w:t>Comisionada ponente:</w:t>
                </w:r>
              </w:p>
            </w:tc>
            <w:tc>
              <w:tcPr>
                <w:tcW w:w="4395" w:type="dxa"/>
                <w:shd w:val="clear" w:color="auto" w:fill="auto"/>
              </w:tcPr>
              <w:p w:rsidR="002E271A" w:rsidRPr="002519B2" w:rsidRDefault="002E271A" w:rsidP="002519B2">
                <w:pPr>
                  <w:rPr>
                    <w:rFonts w:ascii="Palatino Linotype" w:eastAsia="Palatino Linotype" w:hAnsi="Palatino Linotype" w:cs="Palatino Linotype"/>
                  </w:rPr>
                </w:pPr>
                <w:r w:rsidRPr="002519B2">
                  <w:rPr>
                    <w:rFonts w:ascii="Palatino Linotype" w:eastAsia="Palatino Linotype" w:hAnsi="Palatino Linotype" w:cs="Palatino Linotype"/>
                  </w:rPr>
                  <w:t>María del Rosario Mejía Ayala</w:t>
                </w:r>
              </w:p>
              <w:p w:rsidR="002E271A" w:rsidRPr="002519B2" w:rsidRDefault="002E271A" w:rsidP="002519B2">
                <w:pPr>
                  <w:rPr>
                    <w:rFonts w:ascii="Palatino Linotype" w:eastAsia="Palatino Linotype" w:hAnsi="Palatino Linotype" w:cs="Palatino Linotype"/>
                  </w:rPr>
                </w:pPr>
              </w:p>
            </w:tc>
          </w:tr>
        </w:tbl>
        <w:p w:rsidR="002E271A" w:rsidRDefault="002E271A">
          <w:pPr>
            <w:tabs>
              <w:tab w:val="right" w:pos="8838"/>
            </w:tabs>
            <w:ind w:left="-28"/>
            <w:jc w:val="both"/>
            <w:rPr>
              <w:rFonts w:ascii="Arial" w:eastAsia="Arial" w:hAnsi="Arial" w:cs="Arial"/>
              <w:b/>
              <w:sz w:val="22"/>
              <w:szCs w:val="22"/>
            </w:rPr>
          </w:pPr>
        </w:p>
      </w:tc>
    </w:tr>
  </w:tbl>
  <w:p w:rsidR="002E271A" w:rsidRDefault="00973D97">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7.8pt;margin-top:-123.7pt;width:589.8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023" w:type="dxa"/>
      <w:tblInd w:w="0" w:type="dxa"/>
      <w:tblLayout w:type="fixed"/>
      <w:tblLook w:val="0400" w:firstRow="0" w:lastRow="0" w:firstColumn="0" w:lastColumn="0" w:noHBand="0" w:noVBand="1"/>
    </w:tblPr>
    <w:tblGrid>
      <w:gridCol w:w="2994"/>
      <w:gridCol w:w="7029"/>
    </w:tblGrid>
    <w:tr w:rsidR="002E271A" w:rsidTr="00973D97">
      <w:trPr>
        <w:trHeight w:val="1526"/>
      </w:trPr>
      <w:tc>
        <w:tcPr>
          <w:tcW w:w="2994" w:type="dxa"/>
          <w:shd w:val="clear" w:color="auto" w:fill="auto"/>
        </w:tcPr>
        <w:p w:rsidR="002E271A" w:rsidRDefault="002E271A">
          <w:pPr>
            <w:tabs>
              <w:tab w:val="right" w:pos="4273"/>
            </w:tabs>
            <w:rPr>
              <w:rFonts w:ascii="Garamond" w:eastAsia="Garamond" w:hAnsi="Garamond" w:cs="Garamond"/>
              <w:sz w:val="22"/>
              <w:szCs w:val="22"/>
            </w:rPr>
          </w:pPr>
        </w:p>
      </w:tc>
      <w:tc>
        <w:tcPr>
          <w:tcW w:w="7029" w:type="dxa"/>
          <w:shd w:val="clear" w:color="auto" w:fill="auto"/>
        </w:tcPr>
        <w:tbl>
          <w:tblPr>
            <w:tblStyle w:val="af6"/>
            <w:tblW w:w="7053" w:type="dxa"/>
            <w:tblInd w:w="460" w:type="dxa"/>
            <w:tblLayout w:type="fixed"/>
            <w:tblLook w:val="0400" w:firstRow="0" w:lastRow="0" w:firstColumn="0" w:lastColumn="0" w:noHBand="0" w:noVBand="1"/>
          </w:tblPr>
          <w:tblGrid>
            <w:gridCol w:w="2608"/>
            <w:gridCol w:w="4445"/>
          </w:tblGrid>
          <w:tr w:rsidR="002E271A" w:rsidRPr="002519B2" w:rsidTr="00973D97">
            <w:trPr>
              <w:trHeight w:val="95"/>
            </w:trPr>
            <w:tc>
              <w:tcPr>
                <w:tcW w:w="2608" w:type="dxa"/>
                <w:shd w:val="clear" w:color="auto" w:fill="auto"/>
              </w:tcPr>
              <w:p w:rsidR="002E271A" w:rsidRPr="002519B2" w:rsidRDefault="002E271A" w:rsidP="002519B2">
                <w:pPr>
                  <w:tabs>
                    <w:tab w:val="right" w:pos="8838"/>
                  </w:tabs>
                  <w:ind w:right="-105"/>
                  <w:jc w:val="right"/>
                  <w:rPr>
                    <w:rFonts w:ascii="Palatino Linotype" w:eastAsia="Palatino Linotype" w:hAnsi="Palatino Linotype" w:cs="Palatino Linotype"/>
                    <w:b/>
                  </w:rPr>
                </w:pPr>
                <w:r w:rsidRPr="002519B2">
                  <w:rPr>
                    <w:rFonts w:ascii="Palatino Linotype" w:eastAsia="Palatino Linotype" w:hAnsi="Palatino Linotype" w:cs="Palatino Linotype"/>
                    <w:b/>
                  </w:rPr>
                  <w:t>Recurso de Revisión:</w:t>
                </w:r>
              </w:p>
            </w:tc>
            <w:tc>
              <w:tcPr>
                <w:tcW w:w="4445" w:type="dxa"/>
                <w:shd w:val="clear" w:color="auto" w:fill="auto"/>
              </w:tcPr>
              <w:p w:rsidR="002E271A" w:rsidRPr="002519B2" w:rsidRDefault="002E271A" w:rsidP="002519B2">
                <w:pPr>
                  <w:ind w:right="-85"/>
                  <w:rPr>
                    <w:rFonts w:ascii="Palatino Linotype" w:eastAsia="Palatino Linotype" w:hAnsi="Palatino Linotype" w:cs="Palatino Linotype"/>
                  </w:rPr>
                </w:pPr>
                <w:r w:rsidRPr="002519B2">
                  <w:rPr>
                    <w:rFonts w:ascii="Palatino Linotype" w:eastAsia="Palatino Linotype" w:hAnsi="Palatino Linotype" w:cs="Palatino Linotype"/>
                  </w:rPr>
                  <w:t>02343/INFOEM/IP/RR/2025</w:t>
                </w:r>
              </w:p>
            </w:tc>
          </w:tr>
          <w:tr w:rsidR="002E271A" w:rsidRPr="002519B2" w:rsidTr="00973D97">
            <w:trPr>
              <w:trHeight w:val="95"/>
            </w:trPr>
            <w:tc>
              <w:tcPr>
                <w:tcW w:w="2608" w:type="dxa"/>
                <w:shd w:val="clear" w:color="auto" w:fill="auto"/>
              </w:tcPr>
              <w:p w:rsidR="002E271A" w:rsidRPr="002519B2" w:rsidRDefault="002E271A" w:rsidP="002519B2">
                <w:pPr>
                  <w:tabs>
                    <w:tab w:val="right" w:pos="8838"/>
                  </w:tabs>
                  <w:ind w:right="-105"/>
                  <w:jc w:val="right"/>
                  <w:rPr>
                    <w:rFonts w:ascii="Palatino Linotype" w:eastAsia="Palatino Linotype" w:hAnsi="Palatino Linotype" w:cs="Palatino Linotype"/>
                    <w:b/>
                  </w:rPr>
                </w:pPr>
                <w:r w:rsidRPr="002519B2">
                  <w:rPr>
                    <w:rFonts w:ascii="Palatino Linotype" w:eastAsia="Palatino Linotype" w:hAnsi="Palatino Linotype" w:cs="Palatino Linotype"/>
                    <w:b/>
                  </w:rPr>
                  <w:t>Recurrente:</w:t>
                </w:r>
              </w:p>
            </w:tc>
            <w:tc>
              <w:tcPr>
                <w:tcW w:w="4445" w:type="dxa"/>
                <w:shd w:val="clear" w:color="auto" w:fill="auto"/>
              </w:tcPr>
              <w:p w:rsidR="002E271A" w:rsidRPr="002519B2" w:rsidRDefault="00973D97" w:rsidP="002519B2">
                <w:pPr>
                  <w:ind w:right="-85"/>
                  <w:rPr>
                    <w:rFonts w:ascii="Palatino Linotype" w:eastAsia="Palatino Linotype" w:hAnsi="Palatino Linotype" w:cs="Palatino Linotype"/>
                  </w:rPr>
                </w:pPr>
                <w:r>
                  <w:rPr>
                    <w:rFonts w:ascii="Palatino Linotype" w:eastAsia="Palatino Linotype" w:hAnsi="Palatino Linotype" w:cs="Palatino Linotype"/>
                    <w:bCs/>
                  </w:rPr>
                  <w:t>XXXX</w:t>
                </w:r>
              </w:p>
            </w:tc>
          </w:tr>
          <w:tr w:rsidR="002E271A" w:rsidRPr="002519B2" w:rsidTr="00973D97">
            <w:trPr>
              <w:trHeight w:val="187"/>
            </w:trPr>
            <w:tc>
              <w:tcPr>
                <w:tcW w:w="2608" w:type="dxa"/>
                <w:shd w:val="clear" w:color="auto" w:fill="auto"/>
              </w:tcPr>
              <w:p w:rsidR="002E271A" w:rsidRPr="002519B2" w:rsidRDefault="002E271A" w:rsidP="002519B2">
                <w:pPr>
                  <w:tabs>
                    <w:tab w:val="right" w:pos="8838"/>
                  </w:tabs>
                  <w:ind w:right="-105"/>
                  <w:jc w:val="right"/>
                  <w:rPr>
                    <w:rFonts w:ascii="Palatino Linotype" w:eastAsia="Palatino Linotype" w:hAnsi="Palatino Linotype" w:cs="Palatino Linotype"/>
                    <w:b/>
                  </w:rPr>
                </w:pPr>
                <w:r w:rsidRPr="002519B2">
                  <w:rPr>
                    <w:rFonts w:ascii="Palatino Linotype" w:eastAsia="Palatino Linotype" w:hAnsi="Palatino Linotype" w:cs="Palatino Linotype"/>
                    <w:b/>
                  </w:rPr>
                  <w:t>Sujeto Obligado:</w:t>
                </w:r>
              </w:p>
            </w:tc>
            <w:tc>
              <w:tcPr>
                <w:tcW w:w="4445" w:type="dxa"/>
                <w:shd w:val="clear" w:color="auto" w:fill="auto"/>
              </w:tcPr>
              <w:p w:rsidR="002E271A" w:rsidRPr="002519B2" w:rsidRDefault="002E271A" w:rsidP="002519B2">
                <w:pPr>
                  <w:tabs>
                    <w:tab w:val="left" w:pos="2834"/>
                  </w:tabs>
                  <w:ind w:right="-85"/>
                  <w:rPr>
                    <w:rFonts w:ascii="Palatino Linotype" w:eastAsia="Palatino Linotype" w:hAnsi="Palatino Linotype" w:cs="Palatino Linotype"/>
                  </w:rPr>
                </w:pPr>
                <w:r w:rsidRPr="002519B2">
                  <w:rPr>
                    <w:rFonts w:ascii="Palatino Linotype" w:eastAsia="Palatino Linotype" w:hAnsi="Palatino Linotype" w:cs="Palatino Linotype"/>
                  </w:rPr>
                  <w:t>Secretaría de Finanzas</w:t>
                </w:r>
              </w:p>
            </w:tc>
          </w:tr>
          <w:tr w:rsidR="002E271A" w:rsidRPr="002519B2" w:rsidTr="00973D97">
            <w:trPr>
              <w:trHeight w:val="187"/>
            </w:trPr>
            <w:tc>
              <w:tcPr>
                <w:tcW w:w="2608" w:type="dxa"/>
                <w:shd w:val="clear" w:color="auto" w:fill="auto"/>
              </w:tcPr>
              <w:p w:rsidR="002E271A" w:rsidRPr="002519B2" w:rsidRDefault="002E271A" w:rsidP="002519B2">
                <w:pPr>
                  <w:tabs>
                    <w:tab w:val="right" w:pos="8838"/>
                  </w:tabs>
                  <w:ind w:right="-105"/>
                  <w:jc w:val="right"/>
                  <w:rPr>
                    <w:rFonts w:ascii="Palatino Linotype" w:eastAsia="Palatino Linotype" w:hAnsi="Palatino Linotype" w:cs="Palatino Linotype"/>
                    <w:b/>
                  </w:rPr>
                </w:pPr>
                <w:r w:rsidRPr="002519B2">
                  <w:rPr>
                    <w:rFonts w:ascii="Palatino Linotype" w:eastAsia="Palatino Linotype" w:hAnsi="Palatino Linotype" w:cs="Palatino Linotype"/>
                    <w:b/>
                  </w:rPr>
                  <w:t>Comisionada ponente:</w:t>
                </w:r>
              </w:p>
            </w:tc>
            <w:tc>
              <w:tcPr>
                <w:tcW w:w="4445" w:type="dxa"/>
                <w:shd w:val="clear" w:color="auto" w:fill="auto"/>
              </w:tcPr>
              <w:p w:rsidR="002E271A" w:rsidRPr="002519B2" w:rsidRDefault="002E271A" w:rsidP="002519B2">
                <w:pPr>
                  <w:ind w:right="-85"/>
                  <w:rPr>
                    <w:rFonts w:ascii="Palatino Linotype" w:eastAsia="Palatino Linotype" w:hAnsi="Palatino Linotype" w:cs="Palatino Linotype"/>
                  </w:rPr>
                </w:pPr>
                <w:r w:rsidRPr="002519B2">
                  <w:rPr>
                    <w:rFonts w:ascii="Palatino Linotype" w:eastAsia="Palatino Linotype" w:hAnsi="Palatino Linotype" w:cs="Palatino Linotype"/>
                  </w:rPr>
                  <w:t>María del Rosario Mejía Ayala</w:t>
                </w:r>
              </w:p>
              <w:p w:rsidR="002E271A" w:rsidRPr="002519B2" w:rsidRDefault="002E271A" w:rsidP="002519B2">
                <w:pPr>
                  <w:ind w:right="-85"/>
                  <w:rPr>
                    <w:rFonts w:ascii="Palatino Linotype" w:eastAsia="Palatino Linotype" w:hAnsi="Palatino Linotype" w:cs="Palatino Linotype"/>
                  </w:rPr>
                </w:pPr>
              </w:p>
            </w:tc>
          </w:tr>
        </w:tbl>
        <w:p w:rsidR="002E271A" w:rsidRDefault="002E271A">
          <w:pPr>
            <w:tabs>
              <w:tab w:val="right" w:pos="8838"/>
            </w:tabs>
            <w:ind w:left="-28"/>
            <w:jc w:val="both"/>
            <w:rPr>
              <w:rFonts w:ascii="Arial" w:eastAsia="Arial" w:hAnsi="Arial" w:cs="Arial"/>
              <w:b/>
              <w:sz w:val="22"/>
              <w:szCs w:val="22"/>
            </w:rPr>
          </w:pPr>
        </w:p>
      </w:tc>
    </w:tr>
  </w:tbl>
  <w:p w:rsidR="002E271A" w:rsidRDefault="00973D97">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5.25pt;margin-top:-117.75pt;width:589.8pt;height:768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68D"/>
    <w:multiLevelType w:val="multilevel"/>
    <w:tmpl w:val="1F86C6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52391"/>
    <w:multiLevelType w:val="hybridMultilevel"/>
    <w:tmpl w:val="CF988860"/>
    <w:lvl w:ilvl="0" w:tplc="199A6750">
      <w:start w:val="3"/>
      <w:numFmt w:val="decimalZero"/>
      <w:lvlText w:val="%1"/>
      <w:lvlJc w:val="left"/>
      <w:pPr>
        <w:ind w:left="927" w:hanging="360"/>
      </w:pPr>
      <w:rPr>
        <w:rFonts w:eastAsia="Times New Roman" w:cs="Arial"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1D045C2"/>
    <w:multiLevelType w:val="multilevel"/>
    <w:tmpl w:val="DA9A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30DC9"/>
    <w:multiLevelType w:val="hybridMultilevel"/>
    <w:tmpl w:val="9D74023E"/>
    <w:lvl w:ilvl="0" w:tplc="7EE0C6EC">
      <w:start w:val="1"/>
      <w:numFmt w:val="decimal"/>
      <w:lvlText w:val="%1."/>
      <w:lvlJc w:val="left"/>
      <w:pPr>
        <w:ind w:left="0" w:firstLine="0"/>
      </w:pPr>
      <w:rPr>
        <w:rFonts w:ascii="Palatino Linotype" w:hAnsi="Palatino Linotype" w:hint="default"/>
        <w:b/>
        <w:i w:val="0"/>
        <w:sz w:val="24"/>
      </w:rPr>
    </w:lvl>
    <w:lvl w:ilvl="1" w:tplc="573A9FD2">
      <w:start w:val="1"/>
      <w:numFmt w:val="upperRoman"/>
      <w:lvlText w:val="%2."/>
      <w:lvlJc w:val="right"/>
      <w:pPr>
        <w:ind w:left="1440" w:hanging="360"/>
      </w:pPr>
      <w:rPr>
        <w:rFonts w:ascii="Palatino Linotype" w:eastAsia="Times New Roman" w:hAnsi="Palatino Linotype" w:cs="Times New Roman"/>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6758EF"/>
    <w:multiLevelType w:val="hybridMultilevel"/>
    <w:tmpl w:val="4274A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B44902"/>
    <w:multiLevelType w:val="hybridMultilevel"/>
    <w:tmpl w:val="65C48034"/>
    <w:lvl w:ilvl="0" w:tplc="EFA66A96">
      <w:start w:val="3"/>
      <w:numFmt w:val="decimalZero"/>
      <w:lvlText w:val="%1"/>
      <w:lvlJc w:val="left"/>
      <w:pPr>
        <w:ind w:left="927" w:hanging="360"/>
      </w:pPr>
      <w:rPr>
        <w:rFonts w:eastAsia="Times New Roman"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B207EDF"/>
    <w:multiLevelType w:val="multilevel"/>
    <w:tmpl w:val="1BEEDDD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1B6CAB"/>
    <w:multiLevelType w:val="hybridMultilevel"/>
    <w:tmpl w:val="4E0EC5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0FD51C46"/>
    <w:multiLevelType w:val="hybridMultilevel"/>
    <w:tmpl w:val="CF988860"/>
    <w:lvl w:ilvl="0" w:tplc="199A6750">
      <w:start w:val="3"/>
      <w:numFmt w:val="decimalZero"/>
      <w:lvlText w:val="%1"/>
      <w:lvlJc w:val="left"/>
      <w:pPr>
        <w:ind w:left="927" w:hanging="360"/>
      </w:pPr>
      <w:rPr>
        <w:rFonts w:eastAsia="Times New Roman" w:cs="Arial"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1C31AE0"/>
    <w:multiLevelType w:val="hybridMultilevel"/>
    <w:tmpl w:val="75363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D37F76"/>
    <w:multiLevelType w:val="multilevel"/>
    <w:tmpl w:val="290E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3D0D51"/>
    <w:multiLevelType w:val="hybridMultilevel"/>
    <w:tmpl w:val="24A2C1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2F4A59"/>
    <w:multiLevelType w:val="multilevel"/>
    <w:tmpl w:val="E5660804"/>
    <w:lvl w:ilvl="0">
      <w:start w:val="1"/>
      <w:numFmt w:val="lowerLetter"/>
      <w:lvlText w:val="%1)"/>
      <w:lvlJc w:val="left"/>
      <w:pPr>
        <w:ind w:left="786" w:hanging="360"/>
      </w:pPr>
      <w:rPr>
        <w:b/>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4587565"/>
    <w:multiLevelType w:val="hybridMultilevel"/>
    <w:tmpl w:val="DE388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975159"/>
    <w:multiLevelType w:val="hybridMultilevel"/>
    <w:tmpl w:val="CF988860"/>
    <w:lvl w:ilvl="0" w:tplc="199A6750">
      <w:start w:val="3"/>
      <w:numFmt w:val="decimalZero"/>
      <w:lvlText w:val="%1"/>
      <w:lvlJc w:val="left"/>
      <w:pPr>
        <w:ind w:left="927" w:hanging="360"/>
      </w:pPr>
      <w:rPr>
        <w:rFonts w:eastAsia="Times New Roman" w:cs="Arial"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2B08191E"/>
    <w:multiLevelType w:val="hybridMultilevel"/>
    <w:tmpl w:val="C9A8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486303"/>
    <w:multiLevelType w:val="hybridMultilevel"/>
    <w:tmpl w:val="47C26B5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6A74BC"/>
    <w:multiLevelType w:val="hybridMultilevel"/>
    <w:tmpl w:val="2496012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E3734F"/>
    <w:multiLevelType w:val="hybridMultilevel"/>
    <w:tmpl w:val="CC6E38F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6AD3E91"/>
    <w:multiLevelType w:val="hybridMultilevel"/>
    <w:tmpl w:val="11C88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3226E4"/>
    <w:multiLevelType w:val="hybridMultilevel"/>
    <w:tmpl w:val="87C89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CF6FC4"/>
    <w:multiLevelType w:val="hybridMultilevel"/>
    <w:tmpl w:val="DD9E91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4C1F7C81"/>
    <w:multiLevelType w:val="hybridMultilevel"/>
    <w:tmpl w:val="F56A7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587287"/>
    <w:multiLevelType w:val="multilevel"/>
    <w:tmpl w:val="04B053A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B45285"/>
    <w:multiLevelType w:val="hybridMultilevel"/>
    <w:tmpl w:val="A52653D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6" w15:restartNumberingAfterBreak="0">
    <w:nsid w:val="5D096030"/>
    <w:multiLevelType w:val="hybridMultilevel"/>
    <w:tmpl w:val="1204A782"/>
    <w:lvl w:ilvl="0" w:tplc="A8D6C5A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EE61D4"/>
    <w:multiLevelType w:val="hybridMultilevel"/>
    <w:tmpl w:val="84F2C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500B2B"/>
    <w:multiLevelType w:val="hybridMultilevel"/>
    <w:tmpl w:val="B9CA0328"/>
    <w:lvl w:ilvl="0" w:tplc="8C1EE398">
      <w:start w:val="3"/>
      <w:numFmt w:val="decimalZero"/>
      <w:lvlText w:val="%1"/>
      <w:lvlJc w:val="left"/>
      <w:pPr>
        <w:ind w:left="927" w:hanging="360"/>
      </w:pPr>
      <w:rPr>
        <w:rFonts w:eastAsia="Times New Roman"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EF5770F"/>
    <w:multiLevelType w:val="hybridMultilevel"/>
    <w:tmpl w:val="99F83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46C2B30"/>
    <w:multiLevelType w:val="multilevel"/>
    <w:tmpl w:val="0B10D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1548F4"/>
    <w:multiLevelType w:val="hybridMultilevel"/>
    <w:tmpl w:val="1A6AAAE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4"/>
  </w:num>
  <w:num w:numId="2">
    <w:abstractNumId w:val="6"/>
  </w:num>
  <w:num w:numId="3">
    <w:abstractNumId w:val="13"/>
  </w:num>
  <w:num w:numId="4">
    <w:abstractNumId w:val="0"/>
  </w:num>
  <w:num w:numId="5">
    <w:abstractNumId w:val="7"/>
  </w:num>
  <w:num w:numId="6">
    <w:abstractNumId w:val="27"/>
  </w:num>
  <w:num w:numId="7">
    <w:abstractNumId w:val="23"/>
  </w:num>
  <w:num w:numId="8">
    <w:abstractNumId w:val="14"/>
  </w:num>
  <w:num w:numId="9">
    <w:abstractNumId w:val="22"/>
  </w:num>
  <w:num w:numId="10">
    <w:abstractNumId w:val="21"/>
  </w:num>
  <w:num w:numId="11">
    <w:abstractNumId w:val="11"/>
  </w:num>
  <w:num w:numId="12">
    <w:abstractNumId w:val="10"/>
  </w:num>
  <w:num w:numId="13">
    <w:abstractNumId w:val="15"/>
  </w:num>
  <w:num w:numId="14">
    <w:abstractNumId w:val="1"/>
  </w:num>
  <w:num w:numId="15">
    <w:abstractNumId w:val="8"/>
  </w:num>
  <w:num w:numId="16">
    <w:abstractNumId w:val="28"/>
  </w:num>
  <w:num w:numId="17">
    <w:abstractNumId w:val="5"/>
  </w:num>
  <w:num w:numId="18">
    <w:abstractNumId w:val="16"/>
  </w:num>
  <w:num w:numId="19">
    <w:abstractNumId w:val="31"/>
  </w:num>
  <w:num w:numId="20">
    <w:abstractNumId w:val="2"/>
  </w:num>
  <w:num w:numId="21">
    <w:abstractNumId w:val="30"/>
  </w:num>
  <w:num w:numId="22">
    <w:abstractNumId w:val="26"/>
  </w:num>
  <w:num w:numId="23">
    <w:abstractNumId w:val="19"/>
  </w:num>
  <w:num w:numId="24">
    <w:abstractNumId w:val="18"/>
  </w:num>
  <w:num w:numId="25">
    <w:abstractNumId w:val="12"/>
  </w:num>
  <w:num w:numId="26">
    <w:abstractNumId w:val="20"/>
  </w:num>
  <w:num w:numId="27">
    <w:abstractNumId w:val="9"/>
  </w:num>
  <w:num w:numId="28">
    <w:abstractNumId w:val="4"/>
  </w:num>
  <w:num w:numId="29">
    <w:abstractNumId w:val="29"/>
  </w:num>
  <w:num w:numId="30">
    <w:abstractNumId w:val="25"/>
  </w:num>
  <w:num w:numId="31">
    <w:abstractNumId w:val="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4438A"/>
    <w:rsid w:val="00050A15"/>
    <w:rsid w:val="00076E1D"/>
    <w:rsid w:val="000A3F4C"/>
    <w:rsid w:val="000E1EBA"/>
    <w:rsid w:val="00110251"/>
    <w:rsid w:val="00112B86"/>
    <w:rsid w:val="001603E8"/>
    <w:rsid w:val="001615EC"/>
    <w:rsid w:val="001A01D4"/>
    <w:rsid w:val="001A4C3F"/>
    <w:rsid w:val="0021031D"/>
    <w:rsid w:val="002519B2"/>
    <w:rsid w:val="002D2B84"/>
    <w:rsid w:val="002E271A"/>
    <w:rsid w:val="002F7F22"/>
    <w:rsid w:val="0032254C"/>
    <w:rsid w:val="0032326B"/>
    <w:rsid w:val="00375B65"/>
    <w:rsid w:val="00386DDB"/>
    <w:rsid w:val="003B2E10"/>
    <w:rsid w:val="003F24AB"/>
    <w:rsid w:val="003F5679"/>
    <w:rsid w:val="004240EF"/>
    <w:rsid w:val="004452B2"/>
    <w:rsid w:val="0048280B"/>
    <w:rsid w:val="00554B42"/>
    <w:rsid w:val="005C4C15"/>
    <w:rsid w:val="005C5278"/>
    <w:rsid w:val="00647D49"/>
    <w:rsid w:val="006652D9"/>
    <w:rsid w:val="00665DAA"/>
    <w:rsid w:val="006A6DE4"/>
    <w:rsid w:val="006F69D5"/>
    <w:rsid w:val="00712CFA"/>
    <w:rsid w:val="00744985"/>
    <w:rsid w:val="007B63CF"/>
    <w:rsid w:val="007B684D"/>
    <w:rsid w:val="007C37B0"/>
    <w:rsid w:val="00811673"/>
    <w:rsid w:val="00811703"/>
    <w:rsid w:val="00864C4B"/>
    <w:rsid w:val="008A285F"/>
    <w:rsid w:val="008A467E"/>
    <w:rsid w:val="008D4315"/>
    <w:rsid w:val="00915A85"/>
    <w:rsid w:val="00941CA9"/>
    <w:rsid w:val="00973D97"/>
    <w:rsid w:val="00984530"/>
    <w:rsid w:val="009C7738"/>
    <w:rsid w:val="009C7955"/>
    <w:rsid w:val="009F03DF"/>
    <w:rsid w:val="00A309EE"/>
    <w:rsid w:val="00AE2A7D"/>
    <w:rsid w:val="00B20F3E"/>
    <w:rsid w:val="00B3709B"/>
    <w:rsid w:val="00BC3C12"/>
    <w:rsid w:val="00C108F5"/>
    <w:rsid w:val="00C33C30"/>
    <w:rsid w:val="00C42A48"/>
    <w:rsid w:val="00C4693E"/>
    <w:rsid w:val="00C739F0"/>
    <w:rsid w:val="00C777D1"/>
    <w:rsid w:val="00D12E2D"/>
    <w:rsid w:val="00D86C2A"/>
    <w:rsid w:val="00DD138D"/>
    <w:rsid w:val="00E15C47"/>
    <w:rsid w:val="00E454A1"/>
    <w:rsid w:val="00E50720"/>
    <w:rsid w:val="00E52018"/>
    <w:rsid w:val="00E533FB"/>
    <w:rsid w:val="00E74BAA"/>
    <w:rsid w:val="00EB2E61"/>
    <w:rsid w:val="00FA19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semiHidden/>
    <w:unhideWhenUsed/>
    <w:rsid w:val="00E60A26"/>
    <w:rPr>
      <w:sz w:val="20"/>
      <w:szCs w:val="20"/>
    </w:rPr>
  </w:style>
  <w:style w:type="character" w:customStyle="1" w:styleId="TextocomentarioCar">
    <w:name w:val="Texto comentario Car"/>
    <w:basedOn w:val="Fuentedeprrafopredeter"/>
    <w:link w:val="Textocomentario"/>
    <w:uiPriority w:val="99"/>
    <w:semiHidden/>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3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 w:type="paragraph" w:customStyle="1" w:styleId="INFOEM">
    <w:name w:val="INFOEM"/>
    <w:basedOn w:val="Normal"/>
    <w:qFormat/>
    <w:rsid w:val="008A467E"/>
    <w:pPr>
      <w:spacing w:before="240" w:after="160" w:line="360" w:lineRule="auto"/>
      <w:ind w:left="851" w:right="851"/>
    </w:pPr>
    <w:rPr>
      <w:rFonts w:ascii="Palatino Linotype" w:hAnsi="Palatino Linotype"/>
      <w:bCs/>
      <w:i/>
      <w:sz w:val="22"/>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 w:id="1164474603">
      <w:bodyDiv w:val="1"/>
      <w:marLeft w:val="0"/>
      <w:marRight w:val="0"/>
      <w:marTop w:val="0"/>
      <w:marBottom w:val="0"/>
      <w:divBdr>
        <w:top w:val="none" w:sz="0" w:space="0" w:color="auto"/>
        <w:left w:val="none" w:sz="0" w:space="0" w:color="auto"/>
        <w:bottom w:val="none" w:sz="0" w:space="0" w:color="auto"/>
        <w:right w:val="none" w:sz="0" w:space="0" w:color="auto"/>
      </w:divBdr>
    </w:div>
    <w:div w:id="2067098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3763.page" TargetMode="External"/><Relationship Id="rId13" Type="http://schemas.openxmlformats.org/officeDocument/2006/relationships/hyperlink" Target="https://saimex.org.mx/saimex/solicitud/downloadAttach/2381102.page"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aimex.org.mx/saimex/solicitud/downloadAttach/2353764.page"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aimex.org.mx/saimex/solicitud/downloadAttach/2438252.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53763.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aimex.org.mx/saimex/solicitud/downloadAttach/2382265.page" TargetMode="External"/><Relationship Id="rId23" Type="http://schemas.openxmlformats.org/officeDocument/2006/relationships/footer" Target="footer2.xml"/><Relationship Id="rId10" Type="http://schemas.openxmlformats.org/officeDocument/2006/relationships/hyperlink" Target="https://saimex.org.mx/saimex/solicitud/downloadAttach/2359428.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353764.page" TargetMode="External"/><Relationship Id="rId14" Type="http://schemas.openxmlformats.org/officeDocument/2006/relationships/hyperlink" Target="https://saimex.org.mx/saimex/solicitud/downloadAttach/2382266.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5650</Words>
  <Characters>31078</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9</cp:revision>
  <cp:lastPrinted>2025-06-20T16:20:00Z</cp:lastPrinted>
  <dcterms:created xsi:type="dcterms:W3CDTF">2025-06-12T19:08:00Z</dcterms:created>
  <dcterms:modified xsi:type="dcterms:W3CDTF">2025-06-24T16:57:00Z</dcterms:modified>
</cp:coreProperties>
</file>