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0835E"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0" w:name="_heading=h.3rdcrjn" w:colFirst="0" w:colLast="0"/>
      <w:bookmarkEnd w:id="0"/>
      <w:r w:rsidRPr="00C37515">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tres de septiembre de dos mil veinticinco. </w:t>
      </w:r>
    </w:p>
    <w:p w14:paraId="3FDC6831" w14:textId="77777777" w:rsidR="00C53FCF" w:rsidRPr="00C37515" w:rsidRDefault="00824FE7">
      <w:pPr>
        <w:tabs>
          <w:tab w:val="left" w:pos="5812"/>
        </w:tabs>
        <w:spacing w:before="240" w:after="240" w:line="360" w:lineRule="auto"/>
        <w:jc w:val="both"/>
        <w:rPr>
          <w:rFonts w:ascii="Palatino Linotype" w:eastAsia="Palatino Linotype" w:hAnsi="Palatino Linotype" w:cs="Palatino Linotype"/>
        </w:rPr>
      </w:pPr>
      <w:bookmarkStart w:id="1" w:name="_heading=h.daj3j2xo6q66" w:colFirst="0" w:colLast="0"/>
      <w:bookmarkEnd w:id="1"/>
      <w:r w:rsidRPr="00C37515">
        <w:rPr>
          <w:rFonts w:ascii="Palatino Linotype" w:eastAsia="Palatino Linotype" w:hAnsi="Palatino Linotype" w:cs="Palatino Linotype"/>
          <w:b/>
        </w:rPr>
        <w:t>VISTO</w:t>
      </w:r>
      <w:r w:rsidRPr="00C37515">
        <w:rPr>
          <w:rFonts w:ascii="Palatino Linotype" w:eastAsia="Palatino Linotype" w:hAnsi="Palatino Linotype" w:cs="Palatino Linotype"/>
        </w:rPr>
        <w:t xml:space="preserve"> el expediente formado con motivo del recurso de revisión </w:t>
      </w:r>
      <w:r w:rsidRPr="00C37515">
        <w:rPr>
          <w:rFonts w:ascii="Palatino Linotype" w:eastAsia="Palatino Linotype" w:hAnsi="Palatino Linotype" w:cs="Palatino Linotype"/>
          <w:b/>
        </w:rPr>
        <w:t>05144/INFOEM/IP/RR/2025</w:t>
      </w:r>
      <w:r w:rsidRPr="00C37515">
        <w:rPr>
          <w:rFonts w:ascii="Palatino Linotype" w:eastAsia="Palatino Linotype" w:hAnsi="Palatino Linotype" w:cs="Palatino Linotype"/>
        </w:rPr>
        <w:t>, interpuesto por</w:t>
      </w:r>
      <w:r w:rsidRPr="00C37515">
        <w:rPr>
          <w:rFonts w:ascii="Palatino Linotype" w:eastAsia="Palatino Linotype" w:hAnsi="Palatino Linotype" w:cs="Palatino Linotype"/>
          <w:b/>
        </w:rPr>
        <w:t xml:space="preserve"> una persona que no proporcionó nombre o seudónimo,</w:t>
      </w:r>
      <w:r w:rsidRPr="00C37515">
        <w:rPr>
          <w:rFonts w:ascii="Palatino Linotype" w:eastAsia="Palatino Linotype" w:hAnsi="Palatino Linotype" w:cs="Palatino Linotype"/>
        </w:rPr>
        <w:t xml:space="preserve"> en lo sucesivo</w:t>
      </w:r>
      <w:r w:rsidRPr="00C37515">
        <w:rPr>
          <w:rFonts w:ascii="Palatino Linotype" w:eastAsia="Palatino Linotype" w:hAnsi="Palatino Linotype" w:cs="Palatino Linotype"/>
          <w:b/>
        </w:rPr>
        <w:t xml:space="preserve"> </w:t>
      </w:r>
      <w:r w:rsidRPr="00C37515">
        <w:rPr>
          <w:rFonts w:ascii="Palatino Linotype" w:eastAsia="Palatino Linotype" w:hAnsi="Palatino Linotype" w:cs="Palatino Linotype"/>
        </w:rPr>
        <w:t xml:space="preserve">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en contra de la respuesta a la solicitud de información con número de folio</w:t>
      </w:r>
      <w:r w:rsidRPr="00C37515">
        <w:rPr>
          <w:rFonts w:ascii="Palatino Linotype" w:eastAsia="Palatino Linotype" w:hAnsi="Palatino Linotype" w:cs="Palatino Linotype"/>
          <w:b/>
        </w:rPr>
        <w:t xml:space="preserve"> 00196/ZINACANT/IP/2025, </w:t>
      </w:r>
      <w:r w:rsidRPr="00C37515">
        <w:rPr>
          <w:rFonts w:ascii="Palatino Linotype" w:eastAsia="Palatino Linotype" w:hAnsi="Palatino Linotype" w:cs="Palatino Linotype"/>
        </w:rPr>
        <w:t xml:space="preserve">por parte del </w:t>
      </w:r>
      <w:r w:rsidRPr="00C37515">
        <w:rPr>
          <w:rFonts w:ascii="Palatino Linotype" w:eastAsia="Palatino Linotype" w:hAnsi="Palatino Linotype" w:cs="Palatino Linotype"/>
          <w:b/>
        </w:rPr>
        <w:t xml:space="preserve">Ayuntamiento de Zinacantepec, </w:t>
      </w:r>
      <w:r w:rsidRPr="00C37515">
        <w:rPr>
          <w:rFonts w:ascii="Palatino Linotype" w:eastAsia="Palatino Linotype" w:hAnsi="Palatino Linotype" w:cs="Palatino Linotype"/>
        </w:rPr>
        <w:t xml:space="preserve">en lo sucesivo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se procede a dictar la presente resolución con base en los siguientes: </w:t>
      </w:r>
    </w:p>
    <w:p w14:paraId="0595FEBD" w14:textId="77777777" w:rsidR="00C53FCF" w:rsidRPr="00C37515" w:rsidRDefault="00824FE7">
      <w:pPr>
        <w:spacing w:before="240" w:after="240" w:line="360" w:lineRule="auto"/>
        <w:jc w:val="center"/>
        <w:rPr>
          <w:rFonts w:ascii="Palatino Linotype" w:eastAsia="Palatino Linotype" w:hAnsi="Palatino Linotype" w:cs="Palatino Linotype"/>
          <w:b/>
        </w:rPr>
      </w:pPr>
      <w:r w:rsidRPr="00C37515">
        <w:rPr>
          <w:rFonts w:ascii="Palatino Linotype" w:eastAsia="Palatino Linotype" w:hAnsi="Palatino Linotype" w:cs="Palatino Linotype"/>
          <w:b/>
        </w:rPr>
        <w:t>I. A N T E C E D E N T E S</w:t>
      </w:r>
    </w:p>
    <w:p w14:paraId="665A5174"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2" w:name="_heading=h.gjdgxs" w:colFirst="0" w:colLast="0"/>
      <w:bookmarkEnd w:id="2"/>
      <w:r w:rsidRPr="00C37515">
        <w:rPr>
          <w:rFonts w:ascii="Palatino Linotype" w:eastAsia="Palatino Linotype" w:hAnsi="Palatino Linotype" w:cs="Palatino Linotype"/>
          <w:b/>
        </w:rPr>
        <w:t>1. Solicitud de acceso a la información.</w:t>
      </w:r>
      <w:r w:rsidRPr="00C37515">
        <w:rPr>
          <w:rFonts w:ascii="Palatino Linotype" w:eastAsia="Palatino Linotype" w:hAnsi="Palatino Linotype" w:cs="Palatino Linotype"/>
        </w:rPr>
        <w:t xml:space="preserve"> El </w:t>
      </w:r>
      <w:r w:rsidRPr="00C37515">
        <w:rPr>
          <w:rFonts w:ascii="Palatino Linotype" w:eastAsia="Palatino Linotype" w:hAnsi="Palatino Linotype" w:cs="Palatino Linotype"/>
          <w:b/>
        </w:rPr>
        <w:t>tres de abril de dos mil veinticinco,</w:t>
      </w:r>
      <w:r w:rsidRPr="00C37515">
        <w:rPr>
          <w:rFonts w:ascii="Palatino Linotype" w:eastAsia="Palatino Linotype" w:hAnsi="Palatino Linotype" w:cs="Palatino Linotype"/>
        </w:rPr>
        <w:t xml:space="preserve"> la parte </w:t>
      </w:r>
      <w:r w:rsidRPr="00C37515">
        <w:rPr>
          <w:rFonts w:ascii="Palatino Linotype" w:eastAsia="Palatino Linotype" w:hAnsi="Palatino Linotype" w:cs="Palatino Linotype"/>
          <w:b/>
        </w:rPr>
        <w:t xml:space="preserve">Recurrente </w:t>
      </w:r>
      <w:r w:rsidRPr="00C37515">
        <w:rPr>
          <w:rFonts w:ascii="Palatino Linotype" w:eastAsia="Palatino Linotype" w:hAnsi="Palatino Linotype" w:cs="Palatino Linotype"/>
        </w:rPr>
        <w:t xml:space="preserve">presentó la solicitud de acceso a la información pública ante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a través del Sistema de Acceso a la Información Mexiquense, en lo subsecuente el </w:t>
      </w:r>
      <w:r w:rsidRPr="00C37515">
        <w:rPr>
          <w:rFonts w:ascii="Palatino Linotype" w:eastAsia="Palatino Linotype" w:hAnsi="Palatino Linotype" w:cs="Palatino Linotype"/>
          <w:b/>
        </w:rPr>
        <w:t>SAIMEX,</w:t>
      </w:r>
      <w:r w:rsidRPr="00C37515">
        <w:rPr>
          <w:rFonts w:ascii="Palatino Linotype" w:eastAsia="Palatino Linotype" w:hAnsi="Palatino Linotype" w:cs="Palatino Linotype"/>
        </w:rPr>
        <w:t xml:space="preserve"> mediante la cual requirió lo siguiente:</w:t>
      </w:r>
    </w:p>
    <w:p w14:paraId="31F3C335" w14:textId="77777777" w:rsidR="00C53FCF" w:rsidRPr="00C37515" w:rsidRDefault="00824FE7">
      <w:pPr>
        <w:spacing w:before="120" w:after="120"/>
        <w:ind w:left="851" w:right="902"/>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i/>
          <w:sz w:val="22"/>
          <w:szCs w:val="22"/>
        </w:rPr>
        <w:t xml:space="preserve"> “Solicito una lista de los servidores públicos del Ayuntamiento de Zinacantepec que hayan sido sancionados por faltas administrativas o éticas en los últimos cinco años, incluyendo el nombre, cargo, la naturaleza de la falta, la sanción impuesta, y el proceso disciplinario llevado a cabo</w:t>
      </w:r>
      <w:r w:rsidRPr="00C37515">
        <w:rPr>
          <w:rFonts w:ascii="Palatino Linotype" w:eastAsia="Palatino Linotype" w:hAnsi="Palatino Linotype" w:cs="Palatino Linotype"/>
          <w:b/>
          <w:i/>
          <w:sz w:val="22"/>
          <w:szCs w:val="22"/>
        </w:rPr>
        <w:t>”</w:t>
      </w:r>
      <w:r w:rsidRPr="00C37515">
        <w:rPr>
          <w:rFonts w:ascii="Palatino Linotype" w:eastAsia="Palatino Linotype" w:hAnsi="Palatino Linotype" w:cs="Palatino Linotype"/>
          <w:i/>
          <w:sz w:val="22"/>
          <w:szCs w:val="22"/>
        </w:rPr>
        <w:t xml:space="preserve"> (sic) </w:t>
      </w:r>
    </w:p>
    <w:p w14:paraId="6F948997"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3" w:name="_heading=h.3dy6vkm" w:colFirst="0" w:colLast="0"/>
      <w:bookmarkEnd w:id="3"/>
      <w:r w:rsidRPr="00C37515">
        <w:rPr>
          <w:rFonts w:ascii="Palatino Linotype" w:eastAsia="Palatino Linotype" w:hAnsi="Palatino Linotype" w:cs="Palatino Linotype"/>
          <w:b/>
        </w:rPr>
        <w:t>Modalidad de Entrega:</w:t>
      </w:r>
      <w:r w:rsidRPr="00C37515">
        <w:rPr>
          <w:rFonts w:ascii="Palatino Linotype" w:eastAsia="Palatino Linotype" w:hAnsi="Palatino Linotype" w:cs="Palatino Linotype"/>
        </w:rPr>
        <w:t xml:space="preserve"> a través del</w:t>
      </w:r>
      <w:r w:rsidRPr="00C37515">
        <w:rPr>
          <w:rFonts w:ascii="Palatino Linotype" w:eastAsia="Palatino Linotype" w:hAnsi="Palatino Linotype" w:cs="Palatino Linotype"/>
          <w:b/>
        </w:rPr>
        <w:t xml:space="preserve"> SAIMEX.</w:t>
      </w:r>
    </w:p>
    <w:p w14:paraId="306F4EAE"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b/>
        </w:rPr>
        <w:t xml:space="preserve">2. Respuesta. </w:t>
      </w:r>
      <w:r w:rsidRPr="00C37515">
        <w:rPr>
          <w:rFonts w:ascii="Palatino Linotype" w:eastAsia="Palatino Linotype" w:hAnsi="Palatino Linotype" w:cs="Palatino Linotype"/>
        </w:rPr>
        <w:t xml:space="preserve">El </w:t>
      </w:r>
      <w:r w:rsidRPr="00C37515">
        <w:rPr>
          <w:rFonts w:ascii="Palatino Linotype" w:eastAsia="Palatino Linotype" w:hAnsi="Palatino Linotype" w:cs="Palatino Linotype"/>
          <w:b/>
        </w:rPr>
        <w:t>veintinueve de abril de dos mil veinticinco,</w:t>
      </w:r>
      <w:r w:rsidRPr="00C37515">
        <w:rPr>
          <w:rFonts w:ascii="Palatino Linotype" w:eastAsia="Palatino Linotype" w:hAnsi="Palatino Linotype" w:cs="Palatino Linotype"/>
        </w:rPr>
        <w:t xml:space="preserve">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envió su respuesta a la solicitud de acceso a la información a través del SAIMEX, sustancialmente en los términos siguientes:   </w:t>
      </w:r>
    </w:p>
    <w:p w14:paraId="392A478C" w14:textId="77777777" w:rsidR="00C53FCF" w:rsidRPr="00C37515" w:rsidRDefault="00824FE7">
      <w:pPr>
        <w:spacing w:before="240" w:after="24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lastRenderedPageBreak/>
        <w:t>“…En apego a lo establecido su solicitud fue analizada y turnada al área poseedora de la información, por lo que con fundamento en el artículo 12 de la Ley de Transparencia y Acceso a la Información Pública del Estado de México y Municipios, donde se establece que, “Los sujetos obligados sólo proporcionarán la información pública que se le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Por lo anterior, remito la respuesta proporcionada por el área competente...” (sic)</w:t>
      </w:r>
    </w:p>
    <w:p w14:paraId="260793A3"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adjuntó lo siguiente:</w:t>
      </w:r>
    </w:p>
    <w:p w14:paraId="0BB79C86"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 Escrito mediante el cual la titular de la Unidad de Transparencia notificó a la persona solicitante la respuesta proporcionada por el área competente. </w:t>
      </w:r>
    </w:p>
    <w:p w14:paraId="1DFC7F06"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Oficio número ZIN/CM/0326/2025 mediante el cual la Contralora Municipal manifiesto que la persona solicitante pretende que se genere una lista respecto al hecho planteado, por lo que se trata de un Derecho de Petición y no del acceso a la información, al considerar que no se solicita documentación pública generada, administrada o que esté en posesión del Organismo Interno de Control.</w:t>
      </w:r>
    </w:p>
    <w:p w14:paraId="7AA1C173"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b/>
        </w:rPr>
        <w:t xml:space="preserve">3. Interposición del recurso de revisión. </w:t>
      </w:r>
      <w:r w:rsidRPr="00C37515">
        <w:rPr>
          <w:rFonts w:ascii="Palatino Linotype" w:eastAsia="Palatino Linotype" w:hAnsi="Palatino Linotype" w:cs="Palatino Linotype"/>
        </w:rPr>
        <w:t xml:space="preserve">Inconforme con los términos de la respuesta emitida por parte del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el </w:t>
      </w:r>
      <w:r w:rsidRPr="00C37515">
        <w:rPr>
          <w:rFonts w:ascii="Palatino Linotype" w:eastAsia="Palatino Linotype" w:hAnsi="Palatino Linotype" w:cs="Palatino Linotype"/>
          <w:b/>
        </w:rPr>
        <w:t>seis de mayo de dos mil veinticinco,</w:t>
      </w:r>
      <w:r w:rsidRPr="00C37515">
        <w:rPr>
          <w:rFonts w:ascii="Palatino Linotype" w:eastAsia="Palatino Linotype" w:hAnsi="Palatino Linotype" w:cs="Palatino Linotype"/>
        </w:rPr>
        <w:t xml:space="preserve">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interpuso el recurso de revisión a través de </w:t>
      </w:r>
      <w:r w:rsidRPr="00C37515">
        <w:rPr>
          <w:rFonts w:ascii="Palatino Linotype" w:eastAsia="Palatino Linotype" w:hAnsi="Palatino Linotype" w:cs="Palatino Linotype"/>
          <w:b/>
        </w:rPr>
        <w:t xml:space="preserve">SAIMEX, </w:t>
      </w:r>
      <w:r w:rsidRPr="00C37515">
        <w:rPr>
          <w:rFonts w:ascii="Palatino Linotype" w:eastAsia="Palatino Linotype" w:hAnsi="Palatino Linotype" w:cs="Palatino Linotype"/>
        </w:rPr>
        <w:t>en donde se manifestó de la siguiente manera:</w:t>
      </w:r>
    </w:p>
    <w:p w14:paraId="2A87426E" w14:textId="77777777" w:rsidR="00C53FCF" w:rsidRPr="00C37515" w:rsidRDefault="00824FE7">
      <w:pPr>
        <w:spacing w:before="240" w:after="240" w:line="360" w:lineRule="auto"/>
        <w:ind w:right="49"/>
        <w:jc w:val="both"/>
        <w:rPr>
          <w:rFonts w:ascii="Palatino Linotype" w:eastAsia="Palatino Linotype" w:hAnsi="Palatino Linotype" w:cs="Palatino Linotype"/>
          <w:b/>
        </w:rPr>
      </w:pPr>
      <w:r w:rsidRPr="00C37515">
        <w:rPr>
          <w:rFonts w:ascii="Palatino Linotype" w:eastAsia="Palatino Linotype" w:hAnsi="Palatino Linotype" w:cs="Palatino Linotype"/>
          <w:b/>
        </w:rPr>
        <w:t xml:space="preserve">Acto impugnado: </w:t>
      </w:r>
    </w:p>
    <w:p w14:paraId="220C2DEF" w14:textId="77777777" w:rsidR="00C53FCF" w:rsidRPr="00C37515" w:rsidRDefault="00824FE7">
      <w:pPr>
        <w:tabs>
          <w:tab w:val="left" w:pos="2745"/>
        </w:tabs>
        <w:spacing w:before="240" w:after="24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“NO ENTREGA INFORMACION” (sic)</w:t>
      </w:r>
    </w:p>
    <w:p w14:paraId="484AF799" w14:textId="77777777" w:rsidR="00C53FCF" w:rsidRPr="00C37515" w:rsidRDefault="00824FE7">
      <w:pPr>
        <w:spacing w:line="360" w:lineRule="auto"/>
        <w:jc w:val="both"/>
        <w:rPr>
          <w:rFonts w:ascii="Palatino Linotype" w:eastAsia="Palatino Linotype" w:hAnsi="Palatino Linotype" w:cs="Palatino Linotype"/>
        </w:rPr>
      </w:pPr>
      <w:bookmarkStart w:id="4" w:name="_heading=h.30j0zll" w:colFirst="0" w:colLast="0"/>
      <w:bookmarkEnd w:id="4"/>
      <w:r w:rsidRPr="00C37515">
        <w:rPr>
          <w:rFonts w:ascii="Palatino Linotype" w:eastAsia="Palatino Linotype" w:hAnsi="Palatino Linotype" w:cs="Palatino Linotype"/>
          <w:b/>
        </w:rPr>
        <w:t>Y, Razones o motivos de inconformidad</w:t>
      </w:r>
      <w:r w:rsidRPr="00C37515">
        <w:rPr>
          <w:rFonts w:ascii="Palatino Linotype" w:eastAsia="Palatino Linotype" w:hAnsi="Palatino Linotype" w:cs="Palatino Linotype"/>
        </w:rPr>
        <w:t>:</w:t>
      </w:r>
    </w:p>
    <w:p w14:paraId="7F09973F" w14:textId="77777777" w:rsidR="00C53FCF" w:rsidRPr="00C37515" w:rsidRDefault="00824FE7">
      <w:pPr>
        <w:tabs>
          <w:tab w:val="left" w:pos="2745"/>
        </w:tabs>
        <w:spacing w:before="240" w:after="24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lastRenderedPageBreak/>
        <w:t>“NO ENTREGA INFORMACION” (sic)</w:t>
      </w:r>
    </w:p>
    <w:p w14:paraId="2DFC56F4" w14:textId="77777777" w:rsidR="00C53FCF" w:rsidRPr="00C37515" w:rsidRDefault="00824FE7">
      <w:pPr>
        <w:spacing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b/>
        </w:rPr>
        <w:t xml:space="preserve">4. Turno. </w:t>
      </w:r>
      <w:r w:rsidRPr="00C37515">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C37515">
        <w:rPr>
          <w:rFonts w:ascii="Palatino Linotype" w:eastAsia="Palatino Linotype" w:hAnsi="Palatino Linotype" w:cs="Palatino Linotype"/>
          <w:b/>
        </w:rPr>
        <w:t xml:space="preserve">Guadalupe Ramírez Peña, </w:t>
      </w:r>
      <w:r w:rsidRPr="00C37515">
        <w:rPr>
          <w:rFonts w:ascii="Palatino Linotype" w:eastAsia="Palatino Linotype" w:hAnsi="Palatino Linotype" w:cs="Palatino Linotype"/>
        </w:rPr>
        <w:t xml:space="preserve">a efecto de que analizara sobre su admisión o su </w:t>
      </w:r>
      <w:proofErr w:type="spellStart"/>
      <w:r w:rsidRPr="00C37515">
        <w:rPr>
          <w:rFonts w:ascii="Palatino Linotype" w:eastAsia="Palatino Linotype" w:hAnsi="Palatino Linotype" w:cs="Palatino Linotype"/>
        </w:rPr>
        <w:t>desechamiento</w:t>
      </w:r>
      <w:proofErr w:type="spellEnd"/>
      <w:r w:rsidRPr="00C37515">
        <w:rPr>
          <w:rFonts w:ascii="Palatino Linotype" w:eastAsia="Palatino Linotype" w:hAnsi="Palatino Linotype" w:cs="Palatino Linotype"/>
        </w:rPr>
        <w:t>.</w:t>
      </w:r>
    </w:p>
    <w:p w14:paraId="44A0AD46"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b/>
        </w:rPr>
        <w:t>5. Admisión del Recurso de revisión.</w:t>
      </w:r>
      <w:r w:rsidRPr="00C37515">
        <w:rPr>
          <w:rFonts w:ascii="Palatino Linotype" w:eastAsia="Palatino Linotype" w:hAnsi="Palatino Linotype" w:cs="Palatino Linotype"/>
        </w:rPr>
        <w:t xml:space="preserve"> El</w:t>
      </w:r>
      <w:r w:rsidRPr="00C37515">
        <w:rPr>
          <w:rFonts w:ascii="Palatino Linotype" w:eastAsia="Palatino Linotype" w:hAnsi="Palatino Linotype" w:cs="Palatino Linotype"/>
          <w:b/>
        </w:rPr>
        <w:t xml:space="preserve"> nueve de mayo de dos mil veinticinco, </w:t>
      </w:r>
      <w:r w:rsidRPr="00C37515">
        <w:rPr>
          <w:rFonts w:ascii="Palatino Linotype" w:eastAsia="Palatino Linotype" w:hAnsi="Palatino Linotype" w:cs="Palatino Linotype"/>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presentara su informe justificado.</w:t>
      </w:r>
    </w:p>
    <w:p w14:paraId="63244014"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5" w:name="_heading=h.2s8eyo1" w:colFirst="0" w:colLast="0"/>
      <w:bookmarkEnd w:id="5"/>
      <w:r w:rsidRPr="00C37515">
        <w:rPr>
          <w:rFonts w:ascii="Palatino Linotype" w:eastAsia="Palatino Linotype" w:hAnsi="Palatino Linotype" w:cs="Palatino Linotype"/>
          <w:b/>
        </w:rPr>
        <w:t>6. Manifestaciones</w:t>
      </w:r>
      <w:r w:rsidRPr="00C37515">
        <w:rPr>
          <w:rFonts w:ascii="Palatino Linotype" w:eastAsia="Palatino Linotype" w:hAnsi="Palatino Linotype" w:cs="Palatino Linotype"/>
        </w:rPr>
        <w:t xml:space="preserve">. De las constancias que obran en el expediente electrónico del SAIMEX se desprende que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no rindió su Informe Justificado, del mismo modo la parte</w:t>
      </w:r>
      <w:r w:rsidRPr="00C37515">
        <w:rPr>
          <w:rFonts w:ascii="Palatino Linotype" w:eastAsia="Palatino Linotype" w:hAnsi="Palatino Linotype" w:cs="Palatino Linotype"/>
          <w:b/>
        </w:rPr>
        <w:t xml:space="preserve"> Recurrente</w:t>
      </w:r>
      <w:r w:rsidRPr="00C37515">
        <w:rPr>
          <w:rFonts w:ascii="Palatino Linotype" w:eastAsia="Palatino Linotype" w:hAnsi="Palatino Linotype" w:cs="Palatino Linotype"/>
        </w:rPr>
        <w:t xml:space="preserve"> omitió realizar manifestaciones, como se observa a continuación:</w:t>
      </w:r>
    </w:p>
    <w:p w14:paraId="00BB1D74"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noProof/>
        </w:rPr>
        <w:lastRenderedPageBreak/>
        <w:drawing>
          <wp:inline distT="0" distB="0" distL="0" distR="0" wp14:anchorId="0238BC1F" wp14:editId="5595B31F">
            <wp:extent cx="5612130" cy="1576705"/>
            <wp:effectExtent l="0" t="0" r="0" b="0"/>
            <wp:docPr id="214013184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576705"/>
                    </a:xfrm>
                    <a:prstGeom prst="rect">
                      <a:avLst/>
                    </a:prstGeom>
                    <a:ln/>
                  </pic:spPr>
                </pic:pic>
              </a:graphicData>
            </a:graphic>
          </wp:inline>
        </w:drawing>
      </w:r>
    </w:p>
    <w:p w14:paraId="2565AAFB"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b/>
        </w:rPr>
        <w:t xml:space="preserve">7. Cierre de instrucción. </w:t>
      </w:r>
      <w:r w:rsidRPr="00C37515">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C37515">
        <w:rPr>
          <w:rFonts w:ascii="Palatino Linotype" w:eastAsia="Palatino Linotype" w:hAnsi="Palatino Linotype" w:cs="Palatino Linotype"/>
          <w:b/>
        </w:rPr>
        <w:t>veintisiete de junio de dos mil veinticinco</w:t>
      </w:r>
      <w:r w:rsidRPr="00C37515">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85D2FBC"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b/>
        </w:rPr>
        <w:t>8</w:t>
      </w:r>
      <w:r w:rsidRPr="00C37515">
        <w:rPr>
          <w:rFonts w:ascii="Palatino Linotype" w:eastAsia="Palatino Linotype" w:hAnsi="Palatino Linotype" w:cs="Palatino Linotype"/>
        </w:rPr>
        <w:t xml:space="preserve">. </w:t>
      </w:r>
      <w:r w:rsidRPr="00C37515">
        <w:rPr>
          <w:rFonts w:ascii="Palatino Linotype" w:eastAsia="Palatino Linotype" w:hAnsi="Palatino Linotype" w:cs="Palatino Linotype"/>
          <w:b/>
        </w:rPr>
        <w:t>Ampliación del término para resolver</w:t>
      </w:r>
      <w:r w:rsidRPr="00C37515">
        <w:rPr>
          <w:rFonts w:ascii="Palatino Linotype" w:eastAsia="Palatino Linotype" w:hAnsi="Palatino Linotype" w:cs="Palatino Linotype"/>
        </w:rPr>
        <w:t xml:space="preserve">. El </w:t>
      </w:r>
      <w:r w:rsidRPr="00C37515">
        <w:rPr>
          <w:rFonts w:ascii="Palatino Linotype" w:eastAsia="Palatino Linotype" w:hAnsi="Palatino Linotype" w:cs="Palatino Linotype"/>
          <w:b/>
        </w:rPr>
        <w:t>veintiocho de agosto de dos mil veinticinco</w:t>
      </w:r>
      <w:r w:rsidRPr="00C37515">
        <w:rPr>
          <w:rFonts w:ascii="Palatino Linotype" w:eastAsia="Palatino Linotype" w:hAnsi="Palatino Linotype" w:cs="Palatino Linotype"/>
        </w:rPr>
        <w:t>, se amplió el término para resolver el recurso de revisión en términos del artículo 181 párrafo tercero de la Ley de Transparencia y Acceso a la Información Pública del Estado de México y Municipios.</w:t>
      </w:r>
    </w:p>
    <w:p w14:paraId="39FD0864"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3B37B241"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para emitir la resolución se encuentra justificado en los elementos para medir la </w:t>
      </w:r>
      <w:r w:rsidRPr="00C37515">
        <w:rPr>
          <w:rFonts w:ascii="Palatino Linotype" w:eastAsia="Palatino Linotype" w:hAnsi="Palatino Linotype" w:cs="Palatino Linotype"/>
        </w:rPr>
        <w:lastRenderedPageBreak/>
        <w:t>razonabilidad de asuntos conforme a los parámetros establecidos por diversos órganos jurisdiccionales federales, aplicables también en procedimientos análogos, como el que nos ocupa.</w:t>
      </w:r>
    </w:p>
    <w:p w14:paraId="62BE3DDB"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3757D705"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3FE0BA33" w14:textId="77777777" w:rsidR="00C53FCF" w:rsidRPr="00C37515" w:rsidRDefault="00824FE7">
      <w:pPr>
        <w:spacing w:before="240" w:after="240" w:line="360" w:lineRule="auto"/>
        <w:jc w:val="both"/>
        <w:rPr>
          <w:rFonts w:ascii="Palatino Linotype" w:eastAsia="Palatino Linotype" w:hAnsi="Palatino Linotype" w:cs="Palatino Linotype"/>
          <w:strike/>
        </w:rPr>
      </w:pPr>
      <w:r w:rsidRPr="00C37515">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2B541922" w14:textId="77777777" w:rsidR="00C53FCF" w:rsidRPr="00C37515" w:rsidRDefault="00824FE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14:paraId="545508B0" w14:textId="77777777" w:rsidR="00C53FCF" w:rsidRPr="00C37515" w:rsidRDefault="00824FE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37515">
        <w:rPr>
          <w:rFonts w:ascii="Palatino Linotype" w:eastAsia="Palatino Linotype" w:hAnsi="Palatino Linotype" w:cs="Palatino Linotype"/>
        </w:rPr>
        <w:t>Actividad Procesal del interesado. Acciones u omisiones del interesado.</w:t>
      </w:r>
    </w:p>
    <w:p w14:paraId="5D3B31E2" w14:textId="77777777" w:rsidR="00C53FCF" w:rsidRPr="00C37515" w:rsidRDefault="00824FE7">
      <w:pPr>
        <w:numPr>
          <w:ilvl w:val="0"/>
          <w:numId w:val="1"/>
        </w:numPr>
        <w:tabs>
          <w:tab w:val="left" w:pos="567"/>
        </w:tabs>
        <w:spacing w:before="240" w:after="240" w:line="360" w:lineRule="auto"/>
        <w:ind w:left="284" w:firstLine="0"/>
        <w:jc w:val="both"/>
        <w:rPr>
          <w:rFonts w:ascii="Palatino Linotype" w:eastAsia="Palatino Linotype" w:hAnsi="Palatino Linotype" w:cs="Palatino Linotype"/>
        </w:rPr>
      </w:pPr>
      <w:r w:rsidRPr="00C37515">
        <w:rPr>
          <w:rFonts w:ascii="Palatino Linotype" w:eastAsia="Palatino Linotype" w:hAnsi="Palatino Linotype" w:cs="Palatino Linotype"/>
        </w:rPr>
        <w:t>Conducta de la Autoridad: Las Acciones u omisiones realizadas en el procedimiento. Así como si la autoridad actuó con la debida diligencia.</w:t>
      </w:r>
    </w:p>
    <w:p w14:paraId="42F5A529" w14:textId="77777777" w:rsidR="00C53FCF" w:rsidRPr="00C37515" w:rsidRDefault="00824FE7">
      <w:pPr>
        <w:tabs>
          <w:tab w:val="left" w:pos="567"/>
        </w:tabs>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d) La afectación generada en la situación jurídica de la persona involucrada en el proceso: Violación a sus derechos humanos.</w:t>
      </w:r>
    </w:p>
    <w:p w14:paraId="64CDEB9C"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D4B815"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C37515">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C37515">
        <w:rPr>
          <w:rFonts w:ascii="Palatino Linotype" w:eastAsia="Palatino Linotype" w:hAnsi="Palatino Linotype" w:cs="Palatino Linotype"/>
        </w:rPr>
        <w:t>, visible en la Gaceta del Seminario Judicial de la Federación con el registro digital 205635.</w:t>
      </w:r>
    </w:p>
    <w:p w14:paraId="5DA6D37F"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640C8F1E"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14:paraId="50DB65E3" w14:textId="77777777" w:rsidR="00C53FCF" w:rsidRPr="00C37515" w:rsidRDefault="00824FE7">
      <w:pPr>
        <w:spacing w:before="120" w:after="120"/>
        <w:ind w:left="851" w:right="902"/>
        <w:jc w:val="both"/>
        <w:rPr>
          <w:rFonts w:ascii="Palatino Linotype" w:eastAsia="Palatino Linotype" w:hAnsi="Palatino Linotype" w:cs="Palatino Linotype"/>
          <w:sz w:val="22"/>
          <w:szCs w:val="22"/>
        </w:rPr>
      </w:pPr>
      <w:r w:rsidRPr="00C37515">
        <w:rPr>
          <w:rFonts w:ascii="Palatino Linotype" w:eastAsia="Palatino Linotype" w:hAnsi="Palatino Linotype" w:cs="Palatino Linotype"/>
          <w:sz w:val="22"/>
          <w:szCs w:val="22"/>
        </w:rPr>
        <w:t xml:space="preserve"> </w:t>
      </w: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PLAZO RAZONABLE PARA RESOLVER. DIMENSIÓN Y EFECTOS DE ESTE CONCEPTO CUANDO SE ADUCE EXCESIVA CARGA DE TRABAJO</w:t>
      </w: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sz w:val="22"/>
          <w:szCs w:val="22"/>
        </w:rPr>
        <w:t xml:space="preserve"> consultable en el Seminario Judicial de la Federación y su gaceta, con el registro digital 2002351.</w:t>
      </w:r>
    </w:p>
    <w:p w14:paraId="0BE09633" w14:textId="77777777" w:rsidR="00C53FCF" w:rsidRPr="00C37515" w:rsidRDefault="00824FE7">
      <w:pPr>
        <w:spacing w:before="120" w:after="120"/>
        <w:ind w:left="851" w:right="902"/>
        <w:jc w:val="both"/>
        <w:rPr>
          <w:rFonts w:ascii="Palatino Linotype" w:eastAsia="Palatino Linotype" w:hAnsi="Palatino Linotype" w:cs="Palatino Linotype"/>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sz w:val="22"/>
          <w:szCs w:val="22"/>
        </w:rPr>
        <w:t>, visible en el Seminario Judicial de la Federación y su gaceta, con el registro digital 2002350.</w:t>
      </w:r>
    </w:p>
    <w:p w14:paraId="41EEE91C"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0571B510"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razón de que fue debidamente sustanciado el expediente electrónico y no existe diligencia pendiente de desahogo, se emite la Resolución que conforme a Derecho proceda, de acuerdo con los siguientes: </w:t>
      </w:r>
    </w:p>
    <w:p w14:paraId="763BCAC6" w14:textId="77777777" w:rsidR="00C53FCF" w:rsidRPr="00C37515" w:rsidRDefault="00824FE7">
      <w:pPr>
        <w:widowControl w:val="0"/>
        <w:spacing w:before="240" w:after="240" w:line="360" w:lineRule="auto"/>
        <w:jc w:val="center"/>
        <w:rPr>
          <w:rFonts w:ascii="Palatino Linotype" w:eastAsia="Palatino Linotype" w:hAnsi="Palatino Linotype" w:cs="Palatino Linotype"/>
          <w:b/>
        </w:rPr>
      </w:pPr>
      <w:r w:rsidRPr="00C37515">
        <w:rPr>
          <w:rFonts w:ascii="Palatino Linotype" w:eastAsia="Palatino Linotype" w:hAnsi="Palatino Linotype" w:cs="Palatino Linotype"/>
          <w:b/>
        </w:rPr>
        <w:t>II. C O N S I D E R A N D O S</w:t>
      </w:r>
    </w:p>
    <w:p w14:paraId="6EDF1553"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b/>
        </w:rPr>
        <w:t>Primero. Competencia.</w:t>
      </w:r>
      <w:r w:rsidRPr="00C37515">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w:t>
      </w:r>
      <w:r w:rsidRPr="00C37515">
        <w:rPr>
          <w:rFonts w:ascii="Palatino Linotype" w:eastAsia="Palatino Linotype" w:hAnsi="Palatino Linotype" w:cs="Palatino Linotype"/>
        </w:rPr>
        <w:lastRenderedPageBreak/>
        <w:t>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7F41F3AE"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6" w:name="_heading=h.tyjcwt" w:colFirst="0" w:colLast="0"/>
      <w:bookmarkEnd w:id="6"/>
      <w:r w:rsidRPr="00C37515">
        <w:rPr>
          <w:rFonts w:ascii="Palatino Linotype" w:eastAsia="Palatino Linotype" w:hAnsi="Palatino Linotype" w:cs="Palatino Linotype"/>
          <w:b/>
        </w:rPr>
        <w:t>Segundo. Oportunidad y Procedibilidad del Recurso de Revisión</w:t>
      </w:r>
      <w:r w:rsidRPr="00C37515">
        <w:rPr>
          <w:rFonts w:ascii="Palatino Linotype" w:eastAsia="Palatino Linotype" w:hAnsi="Palatino Linotype" w:cs="Palatino Linotype"/>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02E5505"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El recurso de revisión fue interpuesto dentro del plazo de quince días hábiles, previsto en el artículo 178 de la Ley de Transparencia y Acceso a la Información Pública del Estado de México y Municipios, toda vez que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remitió la respuesta a la solicitud de información el día </w:t>
      </w:r>
      <w:r w:rsidRPr="00C37515">
        <w:rPr>
          <w:rFonts w:ascii="Palatino Linotype" w:eastAsia="Palatino Linotype" w:hAnsi="Palatino Linotype" w:cs="Palatino Linotype"/>
          <w:b/>
        </w:rPr>
        <w:t xml:space="preserve">veintinueve de abril de dos mil veinticinco, </w:t>
      </w:r>
      <w:r w:rsidRPr="00C37515">
        <w:rPr>
          <w:rFonts w:ascii="Palatino Linotype" w:eastAsia="Palatino Linotype" w:hAnsi="Palatino Linotype" w:cs="Palatino Linotype"/>
        </w:rPr>
        <w:t xml:space="preserve">mientras que el recurso de revisión interpuesto por la parte </w:t>
      </w:r>
      <w:r w:rsidRPr="00C37515">
        <w:rPr>
          <w:rFonts w:ascii="Palatino Linotype" w:eastAsia="Palatino Linotype" w:hAnsi="Palatino Linotype" w:cs="Palatino Linotype"/>
          <w:b/>
        </w:rPr>
        <w:t xml:space="preserve">Recurrente, </w:t>
      </w:r>
      <w:r w:rsidRPr="00C37515">
        <w:rPr>
          <w:rFonts w:ascii="Palatino Linotype" w:eastAsia="Palatino Linotype" w:hAnsi="Palatino Linotype" w:cs="Palatino Linotype"/>
        </w:rPr>
        <w:t>se tuvo por presentado el día</w:t>
      </w:r>
      <w:r w:rsidRPr="00C37515">
        <w:rPr>
          <w:rFonts w:ascii="Palatino Linotype" w:eastAsia="Palatino Linotype" w:hAnsi="Palatino Linotype" w:cs="Palatino Linotype"/>
          <w:b/>
        </w:rPr>
        <w:t xml:space="preserve"> seis de mayo de dos mil veinticinco, </w:t>
      </w:r>
      <w:r w:rsidRPr="00C37515">
        <w:rPr>
          <w:rFonts w:ascii="Palatino Linotype" w:eastAsia="Palatino Linotype" w:hAnsi="Palatino Linotype" w:cs="Palatino Linotype"/>
        </w:rPr>
        <w:t>esto es, al quinto día hábil posterior a aquel en el que tuvo conocimiento de la respuesta impugnada. En este sentido, se concluye que el presente recurso de revisión se encuentra dentro de los márgenes temporales previstos en las disposiciones legales referidas.</w:t>
      </w:r>
    </w:p>
    <w:p w14:paraId="2C806F91" w14:textId="77777777" w:rsidR="00C53FCF" w:rsidRPr="00C37515" w:rsidRDefault="00824FE7">
      <w:pPr>
        <w:spacing w:line="360" w:lineRule="auto"/>
        <w:jc w:val="both"/>
        <w:rPr>
          <w:rFonts w:ascii="Palatino Linotype" w:eastAsia="Palatino Linotype" w:hAnsi="Palatino Linotype" w:cs="Palatino Linotype"/>
        </w:rPr>
      </w:pPr>
      <w:bookmarkStart w:id="7" w:name="_heading=h.3znysh7" w:colFirst="0" w:colLast="0"/>
      <w:bookmarkEnd w:id="7"/>
      <w:r w:rsidRPr="00C37515">
        <w:rPr>
          <w:rFonts w:ascii="Palatino Linotype" w:eastAsia="Palatino Linotype" w:hAnsi="Palatino Linotype" w:cs="Palatino Linotype"/>
        </w:rPr>
        <w:t>Además, por cuanto hace a la procedibilidad del recurso de revisión, es de suma importancia señalar que la parte</w:t>
      </w:r>
      <w:r w:rsidRPr="00C37515">
        <w:rPr>
          <w:rFonts w:ascii="Palatino Linotype" w:eastAsia="Palatino Linotype" w:hAnsi="Palatino Linotype" w:cs="Palatino Linotype"/>
          <w:b/>
        </w:rPr>
        <w:t xml:space="preserve"> Recurrente</w:t>
      </w:r>
      <w:r w:rsidRPr="00C37515">
        <w:rPr>
          <w:rFonts w:ascii="Palatino Linotype" w:eastAsia="Palatino Linotype" w:hAnsi="Palatino Linotype" w:cs="Palatino Linotype"/>
        </w:rPr>
        <w:t xml:space="preserve">, no señaló </w:t>
      </w:r>
      <w:r w:rsidRPr="00C37515">
        <w:rPr>
          <w:rFonts w:ascii="Palatino Linotype" w:eastAsia="Palatino Linotype" w:hAnsi="Palatino Linotype" w:cs="Palatino Linotype"/>
          <w:b/>
        </w:rPr>
        <w:t>nombre,</w:t>
      </w:r>
      <w:r w:rsidRPr="00C37515">
        <w:rPr>
          <w:rFonts w:ascii="Palatino Linotype" w:eastAsia="Palatino Linotype" w:hAnsi="Palatino Linotype" w:cs="Palatino Linotype"/>
        </w:rPr>
        <w:t xml:space="preserve"> como se advierte en el detalle de seguimiento del SAIMEX, no obstante no proporcionar un nombre no es motivo para archivar la solicitud de acceso a la información pública como </w:t>
      </w:r>
      <w:r w:rsidRPr="00C37515">
        <w:rPr>
          <w:rFonts w:ascii="Palatino Linotype" w:eastAsia="Palatino Linotype" w:hAnsi="Palatino Linotype" w:cs="Palatino Linotype"/>
        </w:rPr>
        <w:lastRenderedPageBreak/>
        <w:t>concluida, conforme a lo previsto en el artículo 155, penúltimo párrafo de la Ley de Transparencia y Acceso a la Información Pública del Estado de México y Municipios que establece lo siguiente:</w:t>
      </w:r>
    </w:p>
    <w:p w14:paraId="5644E3D8"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Las solicitudes anónimas</w:t>
      </w:r>
      <w:r w:rsidRPr="00C37515">
        <w:rPr>
          <w:rFonts w:ascii="Palatino Linotype" w:eastAsia="Palatino Linotype" w:hAnsi="Palatino Linotype" w:cs="Palatino Linotype"/>
          <w:i/>
          <w:sz w:val="22"/>
          <w:szCs w:val="22"/>
        </w:rPr>
        <w:t xml:space="preserve">, con nombre incompleto o </w:t>
      </w:r>
      <w:r w:rsidRPr="00C37515">
        <w:rPr>
          <w:rFonts w:ascii="Palatino Linotype" w:eastAsia="Palatino Linotype" w:hAnsi="Palatino Linotype" w:cs="Palatino Linotype"/>
          <w:b/>
          <w:i/>
          <w:sz w:val="22"/>
          <w:szCs w:val="22"/>
        </w:rPr>
        <w:t>seudónimo</w:t>
      </w:r>
      <w:r w:rsidRPr="00C37515">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2BE5AAF7"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rPr>
        <w:t>De acuerdo al análisis efectuado se advierte que resulta procedente la interposición del recurso y se concluye la acreditación plena de todos y cada uno de los elementos formales exigidos por el artículo 180 de la Ley de Transparencia y Acceso a la Información Pública del Estado de México y Municipios en vigor, en atención a que fue presentado mediante el formato visible en el</w:t>
      </w:r>
      <w:r w:rsidRPr="00C37515">
        <w:rPr>
          <w:rFonts w:ascii="Palatino Linotype" w:eastAsia="Palatino Linotype" w:hAnsi="Palatino Linotype" w:cs="Palatino Linotype"/>
          <w:b/>
        </w:rPr>
        <w:t xml:space="preserve"> SAIMEX.</w:t>
      </w:r>
    </w:p>
    <w:p w14:paraId="24DC82E0"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Finalmente, se advierte que resulta procedente la interposición del recurso, según lo manifestado por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en sus motivos de inconformidad, de acuerdo al artículo 179, fracción I del ordenamiento legal citado, que a la letra dice: </w:t>
      </w:r>
    </w:p>
    <w:p w14:paraId="3A95873E" w14:textId="77777777" w:rsidR="00C53FCF" w:rsidRPr="00C37515" w:rsidRDefault="00824FE7">
      <w:pPr>
        <w:tabs>
          <w:tab w:val="left" w:pos="7938"/>
        </w:tabs>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179.</w:t>
      </w:r>
      <w:r w:rsidRPr="00C37515">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5723463" w14:textId="77777777" w:rsidR="00C53FCF" w:rsidRPr="00C37515" w:rsidRDefault="00824FE7">
      <w:pPr>
        <w:tabs>
          <w:tab w:val="left" w:pos="7938"/>
        </w:tabs>
        <w:spacing w:before="120" w:after="120"/>
        <w:ind w:left="1134"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La negativa a la información solicitada;”</w:t>
      </w:r>
    </w:p>
    <w:p w14:paraId="59506BCA"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b/>
        </w:rPr>
        <w:t xml:space="preserve">Tercero. Materia de la revisión. </w:t>
      </w:r>
      <w:r w:rsidRPr="00C37515">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w:t>
      </w:r>
      <w:r w:rsidRPr="00C37515">
        <w:rPr>
          <w:rFonts w:ascii="Palatino Linotype" w:eastAsia="Palatino Linotype" w:hAnsi="Palatino Linotype" w:cs="Palatino Linotype"/>
          <w:b/>
        </w:rPr>
        <w:t xml:space="preserve">verificar si la información proporcionada por el Sujeto Obligado es adecuada y suficiente para satisfacer el derecho de acceso a la información pública </w:t>
      </w:r>
      <w:r w:rsidRPr="00C37515">
        <w:rPr>
          <w:rFonts w:ascii="Palatino Linotype" w:eastAsia="Palatino Linotype" w:hAnsi="Palatino Linotype" w:cs="Palatino Linotype"/>
        </w:rPr>
        <w:t xml:space="preserve">de la parte </w:t>
      </w:r>
      <w:r w:rsidRPr="00C37515">
        <w:rPr>
          <w:rFonts w:ascii="Palatino Linotype" w:eastAsia="Palatino Linotype" w:hAnsi="Palatino Linotype" w:cs="Palatino Linotype"/>
          <w:b/>
        </w:rPr>
        <w:lastRenderedPageBreak/>
        <w:t>Recurrente</w:t>
      </w:r>
      <w:r w:rsidRPr="00C37515">
        <w:rPr>
          <w:rFonts w:ascii="Palatino Linotype" w:eastAsia="Palatino Linotype" w:hAnsi="Palatino Linotype" w:cs="Palatino Linotype"/>
        </w:rPr>
        <w:t>, o en su defecto, en caso de ser procedente, ordenar la entrega de información.</w:t>
      </w:r>
    </w:p>
    <w:p w14:paraId="7D441C90"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8" w:name="_heading=h.2et92p0" w:colFirst="0" w:colLast="0"/>
      <w:bookmarkEnd w:id="8"/>
      <w:r w:rsidRPr="00C37515">
        <w:rPr>
          <w:rFonts w:ascii="Palatino Linotype" w:eastAsia="Palatino Linotype" w:hAnsi="Palatino Linotype" w:cs="Palatino Linotype"/>
          <w:b/>
        </w:rPr>
        <w:t xml:space="preserve">Cuarto. Estudio del asunto. </w:t>
      </w:r>
      <w:r w:rsidRPr="00C37515">
        <w:rPr>
          <w:rFonts w:ascii="Palatino Linotype" w:eastAsia="Palatino Linotype" w:hAnsi="Palatino Linotype" w:cs="Palatino Linotype"/>
        </w:rPr>
        <w:t>En primer lugar, es conveniente mencionar que de conformidad con el artículo 4 de la Ley de Transparencia y Acceso a la Información Pública del Estado de México y Municipios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3908CE01"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4</w:t>
      </w:r>
      <w:r w:rsidRPr="00C37515">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21D3C26C"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C37515">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53D67CB4"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C37515">
        <w:rPr>
          <w:rFonts w:ascii="Palatino Linotype" w:eastAsia="Palatino Linotype" w:hAnsi="Palatino Linotype" w:cs="Palatino Linotype"/>
          <w:i/>
          <w:sz w:val="22"/>
          <w:szCs w:val="22"/>
        </w:rPr>
        <w:t>.”</w:t>
      </w:r>
    </w:p>
    <w:p w14:paraId="667AEC91"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Esto es, que los Sujetos Obligados tiene la obligación o deber de atender las solicitudes de acceso a la información pública que se les hagan de su conocimiento y proporcionar la información pública que obren en su poder conforme el estado </w:t>
      </w:r>
      <w:r w:rsidRPr="00C37515">
        <w:rPr>
          <w:rFonts w:ascii="Palatino Linotype" w:eastAsia="Palatino Linotype" w:hAnsi="Palatino Linotype" w:cs="Palatino Linotype"/>
        </w:rPr>
        <w:lastRenderedPageBreak/>
        <w:t>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4D25517"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12.-</w:t>
      </w:r>
      <w:r w:rsidRPr="00C37515">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641701BC"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C37515">
        <w:rPr>
          <w:rFonts w:ascii="Palatino Linotype" w:eastAsia="Palatino Linotype" w:hAnsi="Palatino Linotype" w:cs="Palatino Linotype"/>
          <w:i/>
          <w:sz w:val="22"/>
          <w:szCs w:val="22"/>
        </w:rPr>
        <w:t xml:space="preserve">. </w:t>
      </w:r>
      <w:r w:rsidRPr="00C37515">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p>
    <w:p w14:paraId="61AA73D8" w14:textId="77777777" w:rsidR="00C53FCF" w:rsidRPr="00C37515" w:rsidRDefault="00824FE7">
      <w:pPr>
        <w:spacing w:before="240" w:after="240" w:line="360" w:lineRule="auto"/>
        <w:ind w:right="-93"/>
        <w:jc w:val="both"/>
        <w:rPr>
          <w:rFonts w:ascii="Palatino Linotype" w:eastAsia="Palatino Linotype" w:hAnsi="Palatino Linotype" w:cs="Palatino Linotype"/>
        </w:rPr>
      </w:pPr>
      <w:r w:rsidRPr="00C37515">
        <w:rPr>
          <w:rFonts w:ascii="Palatino Linotype" w:eastAsia="Palatino Linotype" w:hAnsi="Palatino Linotype" w:cs="Palatino Linotype"/>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632B0A8C"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rPr>
        <w:t>Sirve de apoyo a lo anterior, el criterio orientador con clave de control SO/003/2017, emitido por el entonces Instituto Nacional de Transparencia, Acceso a la Información y Protección de Datos Personales, que, por rubro y texto, dispone lo siguiente:</w:t>
      </w:r>
      <w:r w:rsidRPr="00C37515">
        <w:rPr>
          <w:rFonts w:ascii="Palatino Linotype" w:eastAsia="Palatino Linotype" w:hAnsi="Palatino Linotype" w:cs="Palatino Linotype"/>
          <w:b/>
        </w:rPr>
        <w:t xml:space="preserve"> </w:t>
      </w:r>
    </w:p>
    <w:p w14:paraId="054077FA"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 “</w:t>
      </w:r>
      <w:r w:rsidRPr="00C37515">
        <w:rPr>
          <w:rFonts w:ascii="Palatino Linotype" w:eastAsia="Palatino Linotype" w:hAnsi="Palatino Linotype" w:cs="Palatino Linotype"/>
          <w:b/>
          <w:i/>
          <w:sz w:val="22"/>
          <w:szCs w:val="22"/>
        </w:rPr>
        <w:t>No existe obligación de elaborar documentos ad hoc para atender las solicitudes de acceso a la información.</w:t>
      </w:r>
      <w:r w:rsidRPr="00C37515">
        <w:rPr>
          <w:rFonts w:ascii="Palatino Linotype" w:eastAsia="Palatino Linotype" w:hAnsi="Palatino Linotype" w:cs="Palatino Linotype"/>
          <w:i/>
          <w:sz w:val="22"/>
          <w:szCs w:val="22"/>
        </w:rPr>
        <w:t xml:space="preserve"> Los artículos 129 de la Ley General de Transparencia y Acceso a la Información Pública y 130, párrafo cuarto, de </w:t>
      </w:r>
      <w:r w:rsidRPr="00C37515">
        <w:rPr>
          <w:rFonts w:ascii="Palatino Linotype" w:eastAsia="Palatino Linotype" w:hAnsi="Palatino Linotype" w:cs="Palatino Linotype"/>
          <w:i/>
          <w:sz w:val="22"/>
          <w:szCs w:val="22"/>
        </w:rPr>
        <w:lastRenderedPageBreak/>
        <w:t xml:space="preserve">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15476081" w14:textId="77777777" w:rsidR="00C53FCF" w:rsidRPr="00C37515" w:rsidRDefault="00824FE7">
      <w:pPr>
        <w:spacing w:before="120" w:after="12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6E4DEE8E" w14:textId="77777777" w:rsidR="00C53FCF" w:rsidRPr="00C37515" w:rsidRDefault="00824FE7">
      <w:pPr>
        <w:spacing w:before="120" w:after="12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EC5B88B"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 xml:space="preserve">Artículo 3. </w:t>
      </w:r>
      <w:r w:rsidRPr="00C37515">
        <w:rPr>
          <w:rFonts w:ascii="Palatino Linotype" w:eastAsia="Palatino Linotype" w:hAnsi="Palatino Linotype" w:cs="Palatino Linotype"/>
          <w:i/>
          <w:sz w:val="22"/>
          <w:szCs w:val="22"/>
        </w:rPr>
        <w:t>Para los efectos de la presente Ley se entenderá por:</w:t>
      </w:r>
    </w:p>
    <w:p w14:paraId="4245892F"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00AC9E01"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 Documento:</w:t>
      </w:r>
      <w:r w:rsidRPr="00C37515">
        <w:rPr>
          <w:rFonts w:ascii="Palatino Linotype" w:eastAsia="Palatino Linotype" w:hAnsi="Palatino Linotype" w:cs="Palatino Linotype"/>
          <w:i/>
          <w:sz w:val="22"/>
          <w:szCs w:val="22"/>
        </w:rPr>
        <w:t xml:space="preserve"> Los expedientes, reportes, estudios, actas</w:t>
      </w:r>
      <w:r w:rsidRPr="00C37515">
        <w:rPr>
          <w:rFonts w:ascii="Palatino Linotype" w:eastAsia="Palatino Linotype" w:hAnsi="Palatino Linotype" w:cs="Palatino Linotype"/>
          <w:b/>
          <w:i/>
          <w:sz w:val="22"/>
          <w:szCs w:val="22"/>
        </w:rPr>
        <w:t>,</w:t>
      </w:r>
      <w:r w:rsidRPr="00C37515">
        <w:rPr>
          <w:rFonts w:ascii="Palatino Linotype" w:eastAsia="Palatino Linotype" w:hAnsi="Palatino Linotype" w:cs="Palatino Linotype"/>
          <w:i/>
          <w:sz w:val="22"/>
          <w:szCs w:val="22"/>
        </w:rPr>
        <w:t xml:space="preserve"> resoluciones, oficios, correspondencia, acuerdos, directivas, directrices, circulares, </w:t>
      </w:r>
      <w:r w:rsidRPr="00C37515">
        <w:rPr>
          <w:rFonts w:ascii="Palatino Linotype" w:eastAsia="Palatino Linotype" w:hAnsi="Palatino Linotype" w:cs="Palatino Linotype"/>
          <w:i/>
          <w:sz w:val="22"/>
          <w:szCs w:val="22"/>
        </w:rPr>
        <w:lastRenderedPageBreak/>
        <w:t xml:space="preserve">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79363C3D"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Es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30B1F2FD"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sz w:val="22"/>
          <w:szCs w:val="22"/>
        </w:rPr>
        <w:t>“</w:t>
      </w:r>
      <w:r w:rsidRPr="00C37515">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C37515">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35C39878"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2BBD1527"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14:paraId="0FE13FAE"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2) Que se trate de información registrada en cualquier soporte documental, que en ejercicio de las atribuciones conferidas, sea administrada por los Sujetos Obligados, y</w:t>
      </w:r>
    </w:p>
    <w:p w14:paraId="4F54A6C4"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3) Que se trate de información registrada en cualquier soporte documental, que en ejercicio de las atribuciones conferidas, se encuentre en posesión de los Sujetos Obligados.”</w:t>
      </w:r>
    </w:p>
    <w:p w14:paraId="7D8E7BA6" w14:textId="77777777" w:rsidR="00C53FCF" w:rsidRPr="00C37515" w:rsidRDefault="00824FE7">
      <w:pP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Lo anterior, siempre y cuando no se trate de información clasificada como reservada o confidencial, cuya difusión pueda lesionar el interés jurídicamente protegido por </w:t>
      </w:r>
      <w:r w:rsidRPr="00C37515">
        <w:rPr>
          <w:rFonts w:ascii="Palatino Linotype" w:eastAsia="Palatino Linotype" w:hAnsi="Palatino Linotype" w:cs="Palatino Linotype"/>
        </w:rPr>
        <w:lastRenderedPageBreak/>
        <w:t>la Ley, producir un daño mayor que el interés de conocerse, o bien, generar un daño en los derechos de las personas,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E2A9653"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En el mismo tenor, los artículos 6, apartado A, fracción I, de la Constitución Política de los Estados Unidos Mexicanos y 5, fracción I, de la Constitución Política del Estado Libre y Soberano de México, establecen que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las razones previstas en la Constitución Federal por interés público y seguridad, en los términos que fijen las leyes de la materia.</w:t>
      </w:r>
    </w:p>
    <w:p w14:paraId="22D5D448" w14:textId="77777777" w:rsidR="00C53FCF" w:rsidRPr="00C37515" w:rsidRDefault="00824FE7">
      <w:pP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Ahora bien, del análisis de la solicitud de información, motivo del recurso de revisión que ahora se resuelve, se advierte que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requirió al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le proporcione, información consistente en lo siguiente:</w:t>
      </w:r>
    </w:p>
    <w:p w14:paraId="003D97BD" w14:textId="77777777" w:rsidR="00C53FCF" w:rsidRPr="00C37515" w:rsidRDefault="00824FE7">
      <w:pPr>
        <w:spacing w:before="240" w:after="240" w:line="360" w:lineRule="auto"/>
        <w:ind w:left="284"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1. Una lista de los servidores públicos del ayuntamiento que hayan sido sancionados por faltas administrativas o éticas del tres de abril de dos mil veinte al tres de abril de dos mil veinticinco, que incluya: el nombre del servidor público, </w:t>
      </w:r>
      <w:r w:rsidRPr="00C37515">
        <w:rPr>
          <w:rFonts w:ascii="Palatino Linotype" w:eastAsia="Palatino Linotype" w:hAnsi="Palatino Linotype" w:cs="Palatino Linotype"/>
        </w:rPr>
        <w:lastRenderedPageBreak/>
        <w:t>cargo, naturaleza de la falta, sanción impuesta y el proceso disciplinario llevado a cabo.</w:t>
      </w:r>
    </w:p>
    <w:p w14:paraId="55F2EF5F"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respuesta,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por conducto de la Contralora Municipal manifiesto la imposibilidad para tender la solicitud en los términos planteados al considerar que no se trataba del ejercicio del Derecho de acceso a la información sino de un Derecho de petición, argumentando que el primero consisten una prerrogativa de acceder a documentación en poder de los Sujetos Obligados, no así de solicitar listas, toda vez que la pretensión de la persona solicitante consiste en obligar al Sujeto Obligado a contestar lo solicitado, lo que constriñe a generar un documento específico. </w:t>
      </w:r>
    </w:p>
    <w:p w14:paraId="63D5F4D0" w14:textId="77777777" w:rsidR="00C53FCF" w:rsidRPr="00C37515" w:rsidRDefault="00824FE7">
      <w:pPr>
        <w:pBdr>
          <w:top w:val="nil"/>
          <w:left w:val="nil"/>
          <w:bottom w:val="nil"/>
          <w:right w:val="nil"/>
          <w:between w:val="nil"/>
        </w:pBdr>
        <w:tabs>
          <w:tab w:val="left" w:pos="993"/>
        </w:tabs>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Al no estar conforme con los términos de la respuesta proporcionada por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la persona solicitante interpuso el recurso de revisión que se resuelve, mediante el cual alegó, en lo medular, que no le fue entregada la información.</w:t>
      </w:r>
    </w:p>
    <w:p w14:paraId="221DCDF8"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Durante el periodo de manifestaciones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fue omiso en rendir su informe justificado, y la parte </w:t>
      </w:r>
      <w:r w:rsidRPr="00C37515">
        <w:rPr>
          <w:rFonts w:ascii="Palatino Linotype" w:eastAsia="Palatino Linotype" w:hAnsi="Palatino Linotype" w:cs="Palatino Linotype"/>
          <w:b/>
        </w:rPr>
        <w:t xml:space="preserve">Recurrente </w:t>
      </w:r>
      <w:r w:rsidRPr="00C37515">
        <w:rPr>
          <w:rFonts w:ascii="Palatino Linotype" w:eastAsia="Palatino Linotype" w:hAnsi="Palatino Linotype" w:cs="Palatino Linotype"/>
        </w:rPr>
        <w:t>fue omisa en hacer valer manifestaciones o rendir alegatos que conforme a derecho resultaran procedentes, por lo tanto, se tiene por precluido su derecho.</w:t>
      </w:r>
    </w:p>
    <w:p w14:paraId="6C7366FA" w14:textId="77777777" w:rsidR="00C53FCF" w:rsidRPr="00C37515" w:rsidRDefault="00824FE7">
      <w:pPr>
        <w:spacing w:before="280" w:after="28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Una vez establecidas las posturas de las partes, se procede al análisis de los requerimientos de información, así como la información proporcionada por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en contraposición con el motivo de inconformidad alegado por la parte </w:t>
      </w:r>
      <w:r w:rsidRPr="00C37515">
        <w:rPr>
          <w:rFonts w:ascii="Palatino Linotype" w:eastAsia="Palatino Linotype" w:hAnsi="Palatino Linotype" w:cs="Palatino Linotype"/>
          <w:b/>
        </w:rPr>
        <w:t xml:space="preserve">Recurrente, </w:t>
      </w:r>
      <w:r w:rsidRPr="00C37515">
        <w:rPr>
          <w:rFonts w:ascii="Palatino Linotype" w:eastAsia="Palatino Linotype" w:hAnsi="Palatino Linotype" w:cs="Palatino Linotype"/>
        </w:rPr>
        <w:t xml:space="preserve">con la finalidad de determinar si el Derecho de acceso de esta se satisfizo, o en su defecto, señalar los documentos que en el ejercicio de sus </w:t>
      </w:r>
      <w:r w:rsidRPr="00C37515">
        <w:rPr>
          <w:rFonts w:ascii="Palatino Linotype" w:eastAsia="Palatino Linotype" w:hAnsi="Palatino Linotype" w:cs="Palatino Linotype"/>
        </w:rPr>
        <w:lastRenderedPageBreak/>
        <w:t>atribuciones pudo haber generado, y que, de manera enunciativa más no limitativa, pudieran colmar dicho derecho, en caso de ser procedente.</w:t>
      </w:r>
    </w:p>
    <w:p w14:paraId="22427464"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En este tenor, en principio es imprescindible mencionar que las Unidades de Transparencia, son el área responsable en cada Sujeto Obligado para dar atención a las solicitudes de información que se realicen al amparo de la Ley, el responsable de dicha área funge como enlace entre el Sujeto Obligado y los solicitantes, y tiene bajo su responsabilidad el tramitar internamente la solicitud de información.</w:t>
      </w:r>
    </w:p>
    <w:p w14:paraId="6A77E5A2"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De tal manera que, si bien el Titular de la Unidad de Transparencia no tiene bajo su resguardo el archivo que contiene la documentación en donde consta la información solicitada, esta puede obrar en las distintas áreas que conforman la estructura orgánica del Sujeto Obligado, es por ello que debe turnar la solicitud al servidor público habilitado que tiene bajo su resguardo la misma, de conformidad con los artículos 53, fracciones II y IV y 162 de la Ley de Transparencia y Acceso a la Información Pública del Estado de México y Municipios.</w:t>
      </w:r>
    </w:p>
    <w:p w14:paraId="14B178BB" w14:textId="77777777" w:rsidR="00C53FCF" w:rsidRPr="00C37515" w:rsidRDefault="00824FE7">
      <w:pP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Por su parte, los servidores públicos habilitados, quienes son designados por el titular de cada Sujeto Obligado derivado de la propuesta del responsable de la Unidad de Transparencia, son las personas encargadas dentro de las diversas unidades administrativas o áreas de los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 teniendo como función buscar, localizar y en su caso entregar la información solicitada, así como integrar y presentar al responsable de la Unidad </w:t>
      </w:r>
      <w:r w:rsidRPr="00C37515">
        <w:rPr>
          <w:rFonts w:ascii="Palatino Linotype" w:eastAsia="Palatino Linotype" w:hAnsi="Palatino Linotype" w:cs="Palatino Linotype"/>
        </w:rPr>
        <w:lastRenderedPageBreak/>
        <w:t>de Transparencia la propuesta de clasificación de información, la cual tendrá los fundamentos y argumentos en que se basa dicha propuesta y verificar, una vez analizado el contenido de la información, que no se encuentre en los supuestos de información clasificada, de conformidad con los artículos 3, fracción XXXIX, 58 y 59, de la Ley de Transparencia y Acceso a la Información Pública del Estado de México y Municipios.</w:t>
      </w:r>
    </w:p>
    <w:p w14:paraId="77716197"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De lo manifestado con antelación se advierte que la persona Titular de la Unidad de Transparencia debe garantizar que las solicitudes se turnen a todas las áreas competentes que puedan contar con la información, con el objeto de que los servidores públicos habilitados realicen la búsqueda exhaustiva y razonable de la información solicitada, y que una vez localizada, la misma sea proporcionada a las personas solicitantes atendiendo a la naturaleza jurídica de la misma.</w:t>
      </w:r>
    </w:p>
    <w:p w14:paraId="53B9DEE2" w14:textId="77777777" w:rsidR="00C53FCF" w:rsidRPr="00C37515" w:rsidRDefault="00824FE7">
      <w:pPr>
        <w:spacing w:before="280" w:after="28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En esta línea de pensamiento, derivado del análisis de las constancias que obran en el expediente electrónico en el que se actúa, se advirtió que la Unidad de Transparencia, turnó la solicitud de información a la Contraloría Interna Municipal como la dependencia responsable para conocer de la información que es del interés de la persona solicitante.</w:t>
      </w:r>
    </w:p>
    <w:p w14:paraId="1CA855DA"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Como sustento a lo anterior, es oportuno mencionar que de conformidad con el artículo 110 de la Ley Orgánica del Estado de México, el órgano interno de control municipal es el órgano interno de control encargado de promover, evaluar y fortalecer el buen funcionamiento del control interno, competente para aplicar las leyes en materia de responsabilidades de los servidores públicos, cuyas </w:t>
      </w:r>
      <w:r w:rsidRPr="00C37515">
        <w:rPr>
          <w:rFonts w:ascii="Palatino Linotype" w:eastAsia="Palatino Linotype" w:hAnsi="Palatino Linotype" w:cs="Palatino Linotype"/>
        </w:rPr>
        <w:lastRenderedPageBreak/>
        <w:t>atribuciones, en su parte conducente se encuentran enmarcadas en el artículo 112 de la referida Ley, a saber:</w:t>
      </w:r>
    </w:p>
    <w:p w14:paraId="00F24632"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112</w:t>
      </w:r>
      <w:r w:rsidRPr="00C37515">
        <w:rPr>
          <w:rFonts w:ascii="Palatino Linotype" w:eastAsia="Palatino Linotype" w:hAnsi="Palatino Linotype" w:cs="Palatino Linotype"/>
          <w:i/>
          <w:sz w:val="22"/>
          <w:szCs w:val="22"/>
        </w:rPr>
        <w:t>. El órgano interno de control municipal tendrá a su cargo las funciones siguientes:</w:t>
      </w:r>
    </w:p>
    <w:p w14:paraId="697B8FE7"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Planear, programar, organizar y coordinar el sistema de control y evaluación municipal;</w:t>
      </w:r>
    </w:p>
    <w:p w14:paraId="444C8369"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Fiscalizar el ingreso y ejercicio del gasto público municipal y su congruencia con el presupuesto de egresos;</w:t>
      </w:r>
    </w:p>
    <w:p w14:paraId="465A2710"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0B997B70"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w:t>
      </w:r>
      <w:r w:rsidRPr="00C37515">
        <w:rPr>
          <w:rFonts w:ascii="Palatino Linotype" w:eastAsia="Palatino Linotype" w:hAnsi="Palatino Linotype" w:cs="Palatino Linotype"/>
          <w:i/>
          <w:sz w:val="22"/>
          <w:szCs w:val="22"/>
        </w:rPr>
        <w:t xml:space="preserve"> Establecer las bases generales para la realización de auditorías e inspecciones;</w:t>
      </w:r>
    </w:p>
    <w:p w14:paraId="1A213D60"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083C3C82"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VIII</w:t>
      </w:r>
      <w:r w:rsidRPr="00C37515">
        <w:rPr>
          <w:rFonts w:ascii="Palatino Linotype" w:eastAsia="Palatino Linotype" w:hAnsi="Palatino Linotype" w:cs="Palatino Linotype"/>
          <w:i/>
          <w:sz w:val="22"/>
          <w:szCs w:val="22"/>
        </w:rPr>
        <w:t>. Coordinarse con el Órgano Superior de Fiscalización del Estado de México y la Contraloría del Poder Legislativo y con la Secretaría de la Contraloría del Estado para el cumplimiento de sus funciones;</w:t>
      </w:r>
    </w:p>
    <w:p w14:paraId="09E9F649"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6F9A04B1"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w:t>
      </w:r>
      <w:r w:rsidRPr="00C37515">
        <w:rPr>
          <w:rFonts w:ascii="Palatino Linotype" w:eastAsia="Palatino Linotype" w:hAnsi="Palatino Linotype" w:cs="Palatino Linotype"/>
          <w:i/>
          <w:sz w:val="22"/>
          <w:szCs w:val="22"/>
        </w:rPr>
        <w:t xml:space="preserve"> Establecer y operar un sistema de atención de quejas, denuncias y sugerencias;</w:t>
      </w:r>
    </w:p>
    <w:p w14:paraId="02B2E0A8"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w:t>
      </w:r>
      <w:r w:rsidRPr="00C37515">
        <w:rPr>
          <w:rFonts w:ascii="Palatino Linotype" w:eastAsia="Palatino Linotype" w:hAnsi="Palatino Linotype" w:cs="Palatino Linotype"/>
          <w:i/>
          <w:sz w:val="22"/>
          <w:szCs w:val="22"/>
        </w:rPr>
        <w:t xml:space="preserve"> Realizar auditorías y evaluaciones e informar del resultado de las mismas al ayuntamiento;</w:t>
      </w:r>
    </w:p>
    <w:p w14:paraId="2361454E"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65AC849F"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XVII</w:t>
      </w:r>
      <w:r w:rsidRPr="00C37515">
        <w:rPr>
          <w:rFonts w:ascii="Palatino Linotype" w:eastAsia="Palatino Linotype" w:hAnsi="Palatino Linotype" w:cs="Palatino Linotype"/>
          <w:i/>
          <w:sz w:val="22"/>
          <w:szCs w:val="22"/>
        </w:rPr>
        <w:t xml:space="preserve">. Recibir las denuncias que se formulen por presuntas infracciones o faltas administrativas derivadas de actos u omisiones cometidos por las personas servidoras públicas de sus municipios, o de particulares vinculados con faltas administrativas graves; así como </w:t>
      </w:r>
      <w:r w:rsidRPr="00C37515">
        <w:rPr>
          <w:rFonts w:ascii="Palatino Linotype" w:eastAsia="Palatino Linotype" w:hAnsi="Palatino Linotype" w:cs="Palatino Linotype"/>
          <w:b/>
          <w:i/>
          <w:sz w:val="22"/>
          <w:szCs w:val="22"/>
          <w:u w:val="single"/>
        </w:rPr>
        <w:t>iniciar de oficio, por denuncia o derivado de auditorías realizadas por las autoridades competentes</w:t>
      </w:r>
      <w:r w:rsidRPr="00C37515">
        <w:rPr>
          <w:rFonts w:ascii="Palatino Linotype" w:eastAsia="Palatino Linotype" w:hAnsi="Palatino Linotype" w:cs="Palatino Linotype"/>
          <w:b/>
          <w:i/>
          <w:sz w:val="22"/>
          <w:szCs w:val="22"/>
        </w:rPr>
        <w:t>, los procedimientos de investigación por posibles faltas administrativas y en su caso, la calificación de faltas graves y no graves, en términos de la Ley de Responsabilidades Administrativas del Estado de México y Municipios.</w:t>
      </w:r>
      <w:r w:rsidRPr="00C37515">
        <w:rPr>
          <w:rFonts w:ascii="Palatino Linotype" w:eastAsia="Palatino Linotype" w:hAnsi="Palatino Linotype" w:cs="Palatino Linotype"/>
          <w:i/>
          <w:sz w:val="22"/>
          <w:szCs w:val="22"/>
        </w:rPr>
        <w:t xml:space="preserve"> </w:t>
      </w:r>
    </w:p>
    <w:p w14:paraId="2668BCF4" w14:textId="77777777" w:rsidR="00C53FCF" w:rsidRPr="00C37515" w:rsidRDefault="00824FE7">
      <w:pPr>
        <w:spacing w:before="120" w:after="120"/>
        <w:ind w:left="851" w:right="902"/>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i/>
          <w:sz w:val="22"/>
          <w:szCs w:val="22"/>
        </w:rPr>
        <w:t xml:space="preserve">Asimismo, </w:t>
      </w:r>
      <w:r w:rsidRPr="00C37515">
        <w:rPr>
          <w:rFonts w:ascii="Palatino Linotype" w:eastAsia="Palatino Linotype" w:hAnsi="Palatino Linotype" w:cs="Palatino Linotype"/>
          <w:b/>
          <w:i/>
          <w:sz w:val="22"/>
          <w:szCs w:val="22"/>
          <w:u w:val="single"/>
        </w:rPr>
        <w:t>substanciar los procedimientos de responsabilidad administrativa</w:t>
      </w:r>
      <w:r w:rsidRPr="00C37515">
        <w:rPr>
          <w:rFonts w:ascii="Palatino Linotype" w:eastAsia="Palatino Linotype" w:hAnsi="Palatino Linotype" w:cs="Palatino Linotype"/>
          <w:b/>
          <w:i/>
          <w:sz w:val="22"/>
          <w:szCs w:val="22"/>
        </w:rPr>
        <w:t xml:space="preserve"> y emitir en su caso, las resoluciones que son de su competencia, </w:t>
      </w:r>
      <w:r w:rsidRPr="00C37515">
        <w:rPr>
          <w:rFonts w:ascii="Palatino Linotype" w:eastAsia="Palatino Linotype" w:hAnsi="Palatino Linotype" w:cs="Palatino Linotype"/>
          <w:b/>
          <w:i/>
          <w:sz w:val="22"/>
          <w:szCs w:val="22"/>
          <w:u w:val="single"/>
        </w:rPr>
        <w:t>imponiendo cuando proceda, las sanciones que correspondan</w:t>
      </w:r>
      <w:r w:rsidRPr="00C37515">
        <w:rPr>
          <w:rFonts w:ascii="Palatino Linotype" w:eastAsia="Palatino Linotype" w:hAnsi="Palatino Linotype" w:cs="Palatino Linotype"/>
          <w:b/>
          <w:i/>
          <w:sz w:val="22"/>
          <w:szCs w:val="22"/>
        </w:rPr>
        <w:t>;</w:t>
      </w:r>
      <w:r w:rsidRPr="00C37515">
        <w:rPr>
          <w:rFonts w:ascii="Palatino Linotype" w:eastAsia="Palatino Linotype" w:hAnsi="Palatino Linotype" w:cs="Palatino Linotype"/>
          <w:i/>
          <w:sz w:val="22"/>
          <w:szCs w:val="22"/>
        </w:rPr>
        <w:t xml:space="preserve"> remitiendo los expedientes al Tribunal de Justicia Administrativa del Estado de México, por faltas graves y faltas de particulares en </w:t>
      </w:r>
      <w:r w:rsidRPr="00C37515">
        <w:rPr>
          <w:rFonts w:ascii="Palatino Linotype" w:eastAsia="Palatino Linotype" w:hAnsi="Palatino Linotype" w:cs="Palatino Linotype"/>
          <w:i/>
          <w:sz w:val="22"/>
          <w:szCs w:val="22"/>
        </w:rPr>
        <w:lastRenderedPageBreak/>
        <w:t xml:space="preserve">términos de la referida Ley de Responsabilidades Administrativas del Estado de México y Municipios; </w:t>
      </w:r>
      <w:r w:rsidRPr="00C37515">
        <w:rPr>
          <w:rFonts w:ascii="Palatino Linotype" w:eastAsia="Palatino Linotype" w:hAnsi="Palatino Linotype" w:cs="Palatino Linotype"/>
          <w:b/>
          <w:i/>
          <w:sz w:val="22"/>
          <w:szCs w:val="22"/>
        </w:rPr>
        <w:t>instruyendo, tramitando y resolviendo los recursos que le corresponda conocer, previstos en esta;”</w:t>
      </w:r>
    </w:p>
    <w:p w14:paraId="1B25936A"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Para el cumplimiento sus atribuciones el Órgano Interno de Control se auxilia de las siguientes áreas, de conformidad con el artículo 49 del Reglamento Orgánico Municipal de Zinacantepec:</w:t>
      </w:r>
    </w:p>
    <w:p w14:paraId="0B951AE2" w14:textId="77777777" w:rsidR="00C53FCF" w:rsidRPr="00C37515" w:rsidRDefault="00824FE7">
      <w:pPr>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I. </w:t>
      </w:r>
      <w:proofErr w:type="spellStart"/>
      <w:r w:rsidRPr="00C37515">
        <w:rPr>
          <w:rFonts w:ascii="Palatino Linotype" w:eastAsia="Palatino Linotype" w:hAnsi="Palatino Linotype" w:cs="Palatino Linotype"/>
        </w:rPr>
        <w:t>Subcontraloría</w:t>
      </w:r>
      <w:proofErr w:type="spellEnd"/>
      <w:r w:rsidRPr="00C37515">
        <w:rPr>
          <w:rFonts w:ascii="Palatino Linotype" w:eastAsia="Palatino Linotype" w:hAnsi="Palatino Linotype" w:cs="Palatino Linotype"/>
        </w:rPr>
        <w:t xml:space="preserve"> Municipal </w:t>
      </w:r>
    </w:p>
    <w:p w14:paraId="72350D9D" w14:textId="77777777" w:rsidR="00C53FCF" w:rsidRPr="00C37515" w:rsidRDefault="00824FE7">
      <w:pPr>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II. Departamento de Fiscalización, Control y Evaluación Interna de la Gestión Pública </w:t>
      </w:r>
    </w:p>
    <w:p w14:paraId="7858451B" w14:textId="77777777" w:rsidR="00C53FCF" w:rsidRPr="00C37515" w:rsidRDefault="00824FE7">
      <w:pPr>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III. Departamento de Prevención, Detección, Disuasión, Sanción y Combate de la Corrupción </w:t>
      </w:r>
    </w:p>
    <w:p w14:paraId="6D600D6C" w14:textId="77777777" w:rsidR="00C53FCF" w:rsidRPr="00C37515" w:rsidRDefault="00824FE7">
      <w:pPr>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a) Autoridad Investigadora. </w:t>
      </w:r>
    </w:p>
    <w:p w14:paraId="18EFE8BD" w14:textId="77777777" w:rsidR="00C53FCF" w:rsidRPr="00C37515" w:rsidRDefault="00824FE7">
      <w:pPr>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b) Autoridad Substanciadora. </w:t>
      </w:r>
    </w:p>
    <w:p w14:paraId="46C061EB" w14:textId="77777777" w:rsidR="00C53FCF" w:rsidRPr="00C37515" w:rsidRDefault="00824FE7">
      <w:pPr>
        <w:spacing w:before="240" w:after="240" w:line="360" w:lineRule="auto"/>
        <w:ind w:left="284"/>
        <w:jc w:val="both"/>
        <w:rPr>
          <w:rFonts w:ascii="Palatino Linotype" w:eastAsia="Palatino Linotype" w:hAnsi="Palatino Linotype" w:cs="Palatino Linotype"/>
        </w:rPr>
      </w:pPr>
      <w:r w:rsidRPr="00C37515">
        <w:rPr>
          <w:rFonts w:ascii="Palatino Linotype" w:eastAsia="Palatino Linotype" w:hAnsi="Palatino Linotype" w:cs="Palatino Linotype"/>
        </w:rPr>
        <w:t>c) Autoridad Resolutora.</w:t>
      </w:r>
    </w:p>
    <w:p w14:paraId="5D79443E"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Por su parte, el artículo 10, de la Ley de Responsabilidades Administrativas del Estado de México y Municipios, en su parte conducente, confiere a los órganos internos de control la atribución para investigar, substanciar calificar faltas administrativas en el ámbito de su competencia, así como de  iniciar, substanciar, y resolver los procedimientos de responsabilidad administrativa en los términos previstos en dicha Ley, respecto de aquellos actos u omisiones que hayan sido calificados como faltas no graves.</w:t>
      </w:r>
    </w:p>
    <w:p w14:paraId="103BF07E"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Asimismo, el precepto en cita dispone que en aquellos casos en los cuales las autoridades investigadoras determinen en su calificación la existencia de faltas administrativas, así como la presunta responsabilidad del infractor, deben elaborar el Informe de Presunta Responsabilidad Administrativa y presentarlo a la autoridad sustanciadora para que procesa en los términos de la Ley de Responsabilidades de la entidad.</w:t>
      </w:r>
    </w:p>
    <w:p w14:paraId="6685CFD0"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Al respecto, es importante mencionar que en términos de los artículos 3 fracciones XIII y XVI, 10 y 13 de la Ley de Responsabilidades Ley de Responsabilidades Administrativas del Estado de México y Municipios los órganos internos de control son competentes para investigar, substanciación y calificación de las faltas administrativas, así como imponer sanciones respecto de las faltas administrativas no graves de los servidores públicos; mientras que el Tribunal de Justicia Administrativa del Estado de México es competente para imponer sanciones por faltas graves de servidores públicos, así como por actos u omisiones de personas físicas o jurídicas colectivas que se encuentran vinculadas con las faltas administrativas graves. </w:t>
      </w:r>
    </w:p>
    <w:p w14:paraId="368247B0"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este orden de ideas, debe mencionarse que cuando las </w:t>
      </w:r>
      <w:r w:rsidRPr="00C37515">
        <w:rPr>
          <w:rFonts w:ascii="Palatino Linotype" w:eastAsia="Palatino Linotype" w:hAnsi="Palatino Linotype" w:cs="Palatino Linotype"/>
          <w:b/>
        </w:rPr>
        <w:t xml:space="preserve">autoridades investigadoras </w:t>
      </w:r>
      <w:r w:rsidRPr="00C37515">
        <w:rPr>
          <w:rFonts w:ascii="Palatino Linotype" w:eastAsia="Palatino Linotype" w:hAnsi="Palatino Linotype" w:cs="Palatino Linotype"/>
        </w:rPr>
        <w:t>determinen que de los actos u omisiones investigados se desprende que el servidor público incurrió en la comisión de faltas administrativas graves y no graves, se deberá substanciar el procedimiento en cuanto a las faltas graves, para que el Tribunal de Justicia Administrativa sea quien imponga la sanción que corresponda a dicha falta administrativa grave.</w:t>
      </w:r>
    </w:p>
    <w:p w14:paraId="3F04FEB5" w14:textId="77777777" w:rsidR="00C53FCF" w:rsidRPr="00C37515" w:rsidRDefault="00824FE7">
      <w:pPr>
        <w:tabs>
          <w:tab w:val="left" w:pos="3544"/>
        </w:tabs>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Atento a lo anterior, se colige que la Contraloría Interna Municipal</w:t>
      </w:r>
      <w:r w:rsidRPr="00C37515">
        <w:rPr>
          <w:rFonts w:ascii="Palatino Linotype" w:eastAsia="Palatino Linotype" w:hAnsi="Palatino Linotype" w:cs="Palatino Linotype"/>
          <w:b/>
        </w:rPr>
        <w:t xml:space="preserve"> </w:t>
      </w:r>
      <w:r w:rsidRPr="00C37515">
        <w:rPr>
          <w:rFonts w:ascii="Palatino Linotype" w:eastAsia="Palatino Linotype" w:hAnsi="Palatino Linotype" w:cs="Palatino Linotype"/>
        </w:rPr>
        <w:t xml:space="preserve">cuenta con atribuciones para conocer de la información solicitada por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al ser el órgano responsable de investigación, substanciación y calificación de las faltas administrativas, así como de imponer sanciones respecto de las faltas administrativas no graves de los servidores públicos, por lo tanto, la Unidad de Transparencia cumplió el procedimiento de búsqueda establecido en los artículos 151, 159, 160, 162, 163, 164, 165 y 166, de la Ley de Transparencia y Acceso a la Información Pública del Estado de México y Municipio, el cual se constituye como la garantía primaria del derecho humano de acceso a la información pública, el cual se rige por los principios de simplicidad, rapidez, gratuidad del procedimiento, auxilio y orientación a las personas solicitantes con el fin de otorgar la protección más amplia de este derecho.</w:t>
      </w:r>
    </w:p>
    <w:p w14:paraId="3DAC4271" w14:textId="77777777" w:rsidR="00C53FCF" w:rsidRPr="00C37515" w:rsidRDefault="00824FE7">
      <w:pPr>
        <w:tabs>
          <w:tab w:val="left" w:pos="1140"/>
        </w:tabs>
        <w:spacing w:before="240" w:after="240" w:line="360" w:lineRule="auto"/>
        <w:jc w:val="both"/>
        <w:rPr>
          <w:rFonts w:ascii="Palatino Linotype" w:eastAsia="Palatino Linotype" w:hAnsi="Palatino Linotype" w:cs="Palatino Linotype"/>
        </w:rPr>
      </w:pPr>
      <w:bookmarkStart w:id="9" w:name="_heading=h.8gaipez7rs8q" w:colFirst="0" w:colLast="0"/>
      <w:bookmarkEnd w:id="9"/>
      <w:r w:rsidRPr="00C37515">
        <w:rPr>
          <w:rFonts w:ascii="Palatino Linotype" w:eastAsia="Palatino Linotype" w:hAnsi="Palatino Linotype" w:cs="Palatino Linotype"/>
        </w:rPr>
        <w:t xml:space="preserve">Ahora bien, por lo que se refiere a la materia de la solicitud, debe mencionarse que con motivo de la entrada en vigor de la Ley del Sistema Anticorrupción del Estado de México y Municipios publicada en el periódico oficial "Gaceta del Gobierno" el treinta de mayo de 2017, que establece que </w:t>
      </w:r>
      <w:r w:rsidRPr="00C37515">
        <w:rPr>
          <w:rFonts w:ascii="Palatino Linotype" w:eastAsia="Palatino Linotype" w:hAnsi="Palatino Linotype" w:cs="Palatino Linotype"/>
          <w:b/>
          <w:u w:val="single"/>
        </w:rPr>
        <w:t>las sanciones no graves no serán públicas</w:t>
      </w:r>
      <w:r w:rsidRPr="00C37515">
        <w:rPr>
          <w:rFonts w:ascii="Palatino Linotype" w:eastAsia="Palatino Linotype" w:hAnsi="Palatino Linotype" w:cs="Palatino Linotype"/>
        </w:rPr>
        <w:t>, toda vez que dicha información únicamente es de interés para los Poderes Ejecutivo, Legislativo y Judicial, los Ayuntamiento, Organismos Auxiliares, Fideicomisos Públicos y los Órganos Constitucionalmente Autónomos, en virtud de que exclusivamente se deriva de la relación entre autoridades administrativas y el dueño de los datos personales, para acatar las disposiciones contenidas en el artículo 53 de la citada Ley Anticorrupción y que son de la literalidad siguiente:</w:t>
      </w:r>
    </w:p>
    <w:p w14:paraId="147DB6FB"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“Artículo 53. Las sanciones impuestas por faltas administrativas graves serán del conocimiento público </w:t>
      </w:r>
      <w:r w:rsidRPr="00C37515">
        <w:rPr>
          <w:rFonts w:ascii="Palatino Linotype" w:eastAsia="Palatino Linotype" w:hAnsi="Palatino Linotype" w:cs="Palatino Linotype"/>
          <w:b/>
          <w:i/>
          <w:sz w:val="22"/>
          <w:szCs w:val="22"/>
          <w:u w:val="single"/>
        </w:rPr>
        <w:t xml:space="preserve">cuando éstas contengan impedimentos o </w:t>
      </w:r>
      <w:r w:rsidRPr="00C37515">
        <w:rPr>
          <w:rFonts w:ascii="Palatino Linotype" w:eastAsia="Palatino Linotype" w:hAnsi="Palatino Linotype" w:cs="Palatino Linotype"/>
          <w:b/>
          <w:i/>
          <w:sz w:val="22"/>
          <w:szCs w:val="22"/>
          <w:u w:val="single"/>
        </w:rPr>
        <w:lastRenderedPageBreak/>
        <w:t>inhabilitaciones</w:t>
      </w:r>
      <w:r w:rsidRPr="00C37515">
        <w:rPr>
          <w:rFonts w:ascii="Palatino Linotype" w:eastAsia="Palatino Linotype" w:hAnsi="Palatino Linotype" w:cs="Palatino Linotype"/>
          <w:i/>
          <w:sz w:val="22"/>
          <w:szCs w:val="22"/>
        </w:rPr>
        <w:t xml:space="preserve"> para ser contratados como servidores públicos o como prestadores de servicios o contratistas del sector público, en términos de la Ley de Responsabilidades Administrativas del Estado de México y Municipios.</w:t>
      </w:r>
    </w:p>
    <w:p w14:paraId="35E16B10"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Los registros de </w:t>
      </w:r>
      <w:r w:rsidRPr="00C37515">
        <w:rPr>
          <w:rFonts w:ascii="Palatino Linotype" w:eastAsia="Palatino Linotype" w:hAnsi="Palatino Linotype" w:cs="Palatino Linotype"/>
          <w:b/>
          <w:i/>
          <w:sz w:val="22"/>
          <w:szCs w:val="22"/>
          <w:u w:val="single"/>
        </w:rPr>
        <w:t>las sanciones relativas a responsabilidades administrativas no graves, quedarán registradas para efectos de eventual reincidencia, pero no serán públicas.</w:t>
      </w:r>
      <w:r w:rsidRPr="00C37515">
        <w:rPr>
          <w:rFonts w:ascii="Palatino Linotype" w:eastAsia="Palatino Linotype" w:hAnsi="Palatino Linotype" w:cs="Palatino Linotype"/>
          <w:i/>
          <w:sz w:val="22"/>
          <w:szCs w:val="22"/>
        </w:rPr>
        <w:t>”</w:t>
      </w:r>
    </w:p>
    <w:p w14:paraId="23D52147" w14:textId="77777777" w:rsidR="00C53FCF" w:rsidRPr="00C37515" w:rsidRDefault="00824FE7">
      <w:pP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En ese sentido es importante, referir que la Ley de Responsabilidades Administrativas del Estado de México y Municipios, vigente, señala como faltas administrativas graves y no graves, lo siguiente:</w:t>
      </w:r>
    </w:p>
    <w:p w14:paraId="426A59D0"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3</w:t>
      </w:r>
      <w:r w:rsidRPr="00C37515">
        <w:rPr>
          <w:rFonts w:ascii="Palatino Linotype" w:eastAsia="Palatino Linotype" w:hAnsi="Palatino Linotype" w:cs="Palatino Linotype"/>
          <w:i/>
          <w:sz w:val="22"/>
          <w:szCs w:val="22"/>
        </w:rPr>
        <w:t>. Para los efectos de la presente Ley, se entenderá por:</w:t>
      </w:r>
      <w:r w:rsidRPr="00C37515">
        <w:rPr>
          <w:rFonts w:ascii="Palatino Linotype" w:eastAsia="Palatino Linotype" w:hAnsi="Palatino Linotype" w:cs="Palatino Linotype"/>
          <w:i/>
          <w:sz w:val="22"/>
          <w:szCs w:val="22"/>
        </w:rPr>
        <w:br/>
        <w:t>...</w:t>
      </w:r>
    </w:p>
    <w:p w14:paraId="0504632C"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XIII.</w:t>
      </w:r>
      <w:r w:rsidRPr="00C37515">
        <w:rPr>
          <w:rFonts w:ascii="Palatino Linotype" w:eastAsia="Palatino Linotype" w:hAnsi="Palatino Linotype" w:cs="Palatino Linotype"/>
          <w:i/>
          <w:sz w:val="22"/>
          <w:szCs w:val="22"/>
        </w:rPr>
        <w:t xml:space="preserve"> </w:t>
      </w:r>
      <w:r w:rsidRPr="00C37515">
        <w:rPr>
          <w:rFonts w:ascii="Palatino Linotype" w:eastAsia="Palatino Linotype" w:hAnsi="Palatino Linotype" w:cs="Palatino Linotype"/>
          <w:b/>
          <w:i/>
          <w:sz w:val="22"/>
          <w:szCs w:val="22"/>
        </w:rPr>
        <w:t>Falta administrativa no grave</w:t>
      </w:r>
      <w:r w:rsidRPr="00C37515">
        <w:rPr>
          <w:rFonts w:ascii="Palatino Linotype" w:eastAsia="Palatino Linotype" w:hAnsi="Palatino Linotype" w:cs="Palatino Linotype"/>
          <w:i/>
          <w:sz w:val="22"/>
          <w:szCs w:val="22"/>
        </w:rPr>
        <w:t>: A las faltas administrativas de los servidores públicos en los términos de la presente Ley, cuya imposición de la sanción corresponde a la Secretaría de la Contraloría del Estado de México y a los órganos internos de control.</w:t>
      </w:r>
    </w:p>
    <w:p w14:paraId="145D43F6"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XIV</w:t>
      </w:r>
      <w:r w:rsidRPr="00C37515">
        <w:rPr>
          <w:rFonts w:ascii="Palatino Linotype" w:eastAsia="Palatino Linotype" w:hAnsi="Palatino Linotype" w:cs="Palatino Linotype"/>
          <w:i/>
          <w:sz w:val="22"/>
          <w:szCs w:val="22"/>
        </w:rPr>
        <w:t xml:space="preserve">. </w:t>
      </w:r>
      <w:r w:rsidRPr="00C37515">
        <w:rPr>
          <w:rFonts w:ascii="Palatino Linotype" w:eastAsia="Palatino Linotype" w:hAnsi="Palatino Linotype" w:cs="Palatino Linotype"/>
          <w:b/>
          <w:i/>
          <w:sz w:val="22"/>
          <w:szCs w:val="22"/>
        </w:rPr>
        <w:t>Falta administrativa grave</w:t>
      </w:r>
      <w:r w:rsidRPr="00C37515">
        <w:rPr>
          <w:rFonts w:ascii="Palatino Linotype" w:eastAsia="Palatino Linotype" w:hAnsi="Palatino Linotype" w:cs="Palatino Linotype"/>
          <w:i/>
          <w:sz w:val="22"/>
          <w:szCs w:val="22"/>
        </w:rPr>
        <w:t>: A las faltas administrativas de los servidores públicos catalogadas como graves en los términos de la presente Ley, cuya sanción corresponde al Tribunal de Justicia Administrativa del Estado de México..."</w:t>
      </w:r>
    </w:p>
    <w:p w14:paraId="5904F7F4" w14:textId="77777777" w:rsidR="00C53FCF" w:rsidRPr="00C37515" w:rsidRDefault="00824FE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La Ley de Responsabilidades Administrativas vigente, contempla como faltas administrativas no graves, las cometidas por el servidor público que, con sus actos u omisiones, incumpla o transgreda sus obligaciones, entre las que se pueden englobar las establecidas en el artículo 50 de la Ley de responsabilidades en mérito:</w:t>
      </w:r>
    </w:p>
    <w:p w14:paraId="2EA91F56" w14:textId="77777777" w:rsidR="00C53FCF" w:rsidRPr="00C37515" w:rsidRDefault="00824FE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 xml:space="preserve">“Artículo 50. Incurre en </w:t>
      </w:r>
      <w:r w:rsidRPr="00C37515">
        <w:rPr>
          <w:rFonts w:ascii="Palatino Linotype" w:eastAsia="Palatino Linotype" w:hAnsi="Palatino Linotype" w:cs="Palatino Linotype"/>
          <w:b/>
          <w:i/>
          <w:sz w:val="22"/>
          <w:szCs w:val="22"/>
          <w:u w:val="single"/>
        </w:rPr>
        <w:t>falta administrativa no grave</w:t>
      </w:r>
      <w:r w:rsidRPr="00C37515">
        <w:rPr>
          <w:rFonts w:ascii="Palatino Linotype" w:eastAsia="Palatino Linotype" w:hAnsi="Palatino Linotype" w:cs="Palatino Linotype"/>
          <w:b/>
          <w:i/>
          <w:sz w:val="22"/>
          <w:szCs w:val="22"/>
        </w:rPr>
        <w:t>, el servidor público que con sus actos u omisiones, incumpla o transgreda las obligaciones siguientes:</w:t>
      </w:r>
    </w:p>
    <w:p w14:paraId="2923FBF6"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Cumplir con las funciones, atribuciones y comisiones encomendadas, observando en su desempeño disciplina y respeto, tanto a los demás servidores públicos, a los particulares con los que llegare a tratar, </w:t>
      </w:r>
      <w:r w:rsidRPr="00C37515">
        <w:rPr>
          <w:rFonts w:ascii="Palatino Linotype" w:eastAsia="Palatino Linotype" w:hAnsi="Palatino Linotype" w:cs="Palatino Linotype"/>
          <w:b/>
          <w:i/>
          <w:sz w:val="22"/>
          <w:szCs w:val="22"/>
        </w:rPr>
        <w:t xml:space="preserve">en los términos que se establezcan en el </w:t>
      </w:r>
      <w:r w:rsidRPr="00C37515">
        <w:rPr>
          <w:rFonts w:ascii="Palatino Linotype" w:eastAsia="Palatino Linotype" w:hAnsi="Palatino Linotype" w:cs="Palatino Linotype"/>
          <w:b/>
          <w:i/>
          <w:sz w:val="22"/>
          <w:szCs w:val="22"/>
          <w:u w:val="single"/>
        </w:rPr>
        <w:t>código de ética</w:t>
      </w:r>
      <w:r w:rsidRPr="00C37515">
        <w:rPr>
          <w:rFonts w:ascii="Palatino Linotype" w:eastAsia="Palatino Linotype" w:hAnsi="Palatino Linotype" w:cs="Palatino Linotype"/>
          <w:i/>
          <w:sz w:val="22"/>
          <w:szCs w:val="22"/>
        </w:rPr>
        <w:t xml:space="preserve"> a que se refiere esta Ley. </w:t>
      </w:r>
    </w:p>
    <w:p w14:paraId="6485DE69"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lastRenderedPageBreak/>
        <w:t>II.</w:t>
      </w:r>
      <w:r w:rsidRPr="00C37515">
        <w:rPr>
          <w:rFonts w:ascii="Palatino Linotype" w:eastAsia="Palatino Linotype" w:hAnsi="Palatino Linotype" w:cs="Palatino Linotype"/>
          <w:i/>
          <w:sz w:val="22"/>
          <w:szCs w:val="22"/>
        </w:rPr>
        <w:t xml:space="preserve"> Denunciar los actos u omisiones que en ejercicio de sus funciones llegare a advertir, que puedan constituir faltas administrativas en términos del artículo 95 de la presente Ley. </w:t>
      </w:r>
    </w:p>
    <w:p w14:paraId="7EB25E5F"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Atender las instrucciones de sus superiores, siempre que éstas sean acordes con las disposiciones relacionadas con el servicio público. En caso de recibir instrucción o encomienda contraria a dichas disposiciones, deberá denunciar esta circunstancia en términos del artículo 95 de la presente Ley. </w:t>
      </w:r>
    </w:p>
    <w:p w14:paraId="1BDB68DC"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IV</w:t>
      </w:r>
      <w:r w:rsidRPr="00C37515">
        <w:rPr>
          <w:rFonts w:ascii="Palatino Linotype" w:eastAsia="Palatino Linotype" w:hAnsi="Palatino Linotype" w:cs="Palatino Linotype"/>
          <w:i/>
          <w:sz w:val="22"/>
          <w:szCs w:val="22"/>
        </w:rPr>
        <w:t xml:space="preserve">. Presentar en tiempo y forma la declaración de situación patrimonial y la de intereses que, en su caso, considere se actualice, en los términos establecidos por esta Ley. </w:t>
      </w:r>
    </w:p>
    <w:p w14:paraId="4B528D9F"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w:t>
      </w:r>
      <w:r w:rsidRPr="00C37515">
        <w:rPr>
          <w:rFonts w:ascii="Palatino Linotype" w:eastAsia="Palatino Linotype" w:hAnsi="Palatino Linotype" w:cs="Palatino Linotype"/>
          <w:i/>
          <w:sz w:val="22"/>
          <w:szCs w:val="22"/>
        </w:rPr>
        <w:t xml:space="preserve">. Rendir cuentas sobre el ejercicio de las funciones, en términos de las normas aplicables. </w:t>
      </w:r>
    </w:p>
    <w:p w14:paraId="390FF477"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VI</w:t>
      </w:r>
      <w:r w:rsidRPr="00C37515">
        <w:rPr>
          <w:rFonts w:ascii="Palatino Linotype" w:eastAsia="Palatino Linotype" w:hAnsi="Palatino Linotype" w:cs="Palatino Linotype"/>
          <w:i/>
          <w:sz w:val="22"/>
          <w:szCs w:val="22"/>
        </w:rPr>
        <w:t xml:space="preserve">. Colaborar en los procedimientos judiciales y administrativos en los que sea parte. </w:t>
      </w:r>
    </w:p>
    <w:p w14:paraId="34223BB1"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VII</w:t>
      </w:r>
      <w:r w:rsidRPr="00C37515">
        <w:rPr>
          <w:rFonts w:ascii="Palatino Linotype" w:eastAsia="Palatino Linotype" w:hAnsi="Palatino Linotype" w:cs="Palatino Linotype"/>
          <w:i/>
          <w:sz w:val="22"/>
          <w:szCs w:val="22"/>
        </w:rPr>
        <w:t xml:space="preserve">. Cerciorarse, antes de la celebración de contratos de adquisiciones, arrendamientos o para la enajenación de todo tipo de bienes, prestación de servicios de cualquier naturaleza o la contratación de obra pública o servicios relacionados con ésta,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que el contratista sea persona jurídica colectiva, dichas manifestaciones deberán presentarse respecto de los socios o accionistas que ejerzan control sobre la sociedad. Para efectos de la presente Ley, se entiende que un socio o accionista ejerce control sobre una sociedad cuando sean administradores o formen parte del consejo de administración, o bien conjunta o separadamente, directa o indirectamente, mantengan la titularidad de derechos que permitan ejercer el voto respecto de más del cincuenta por ciento del capital, tengan poder decisorio en sus asambleas, estén en posibilidades de nombrar a la mayoría de los miembros de su órgano de administración o por cualquier otro medio tengan facultades de tomar las decisiones fundamentales de dichas personas jurídicas colectivas. </w:t>
      </w:r>
    </w:p>
    <w:p w14:paraId="2058D390"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VIII</w:t>
      </w:r>
      <w:r w:rsidRPr="00C37515">
        <w:rPr>
          <w:rFonts w:ascii="Palatino Linotype" w:eastAsia="Palatino Linotype" w:hAnsi="Palatino Linotype" w:cs="Palatino Linotype"/>
          <w:i/>
          <w:sz w:val="22"/>
          <w:szCs w:val="22"/>
        </w:rPr>
        <w:t xml:space="preserve">. Actuar y ejecutar legalmente con la máxima diligencia, los planes, programas, presupuestos y demás normas a fin de alcanzar las metas institucionales según sus responsabilidades, conforme a una cultura de servicio orientada al logro de resultados. </w:t>
      </w:r>
    </w:p>
    <w:p w14:paraId="0AB90220"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lastRenderedPageBreak/>
        <w:t>IX</w:t>
      </w:r>
      <w:r w:rsidRPr="00C37515">
        <w:rPr>
          <w:rFonts w:ascii="Palatino Linotype" w:eastAsia="Palatino Linotype" w:hAnsi="Palatino Linotype" w:cs="Palatino Linotype"/>
          <w:i/>
          <w:sz w:val="22"/>
          <w:szCs w:val="22"/>
        </w:rPr>
        <w:t xml:space="preserve">. Registrar, integrar, custodiar y cuidar la documentación e información que por razón de su empleo, cargo o comisión, conserve bajo su cuidado y responsabilidad o a la cual tenga acceso, impidiendo o evitando el uso, divulgación, sustracción, destrucción, ocultamiento o inutilización indebidas de aquéllas. </w:t>
      </w:r>
    </w:p>
    <w:p w14:paraId="76932BB0"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w:t>
      </w:r>
      <w:r w:rsidRPr="00C37515">
        <w:rPr>
          <w:rFonts w:ascii="Palatino Linotype" w:eastAsia="Palatino Linotype" w:hAnsi="Palatino Linotype" w:cs="Palatino Linotype"/>
          <w:i/>
          <w:sz w:val="22"/>
          <w:szCs w:val="22"/>
        </w:rPr>
        <w:t xml:space="preserve"> Observar buena conducta en su empleo, cargo o comisión tratando con respeto, diligencia, imparcialidad y rectitud a las personas y servidores públicos con los que tenga relación con motivo de éste. </w:t>
      </w:r>
    </w:p>
    <w:p w14:paraId="06FFE345"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XI. </w:t>
      </w:r>
      <w:r w:rsidRPr="00C37515">
        <w:rPr>
          <w:rFonts w:ascii="Palatino Linotype" w:eastAsia="Palatino Linotype" w:hAnsi="Palatino Linotype" w:cs="Palatino Linotype"/>
          <w:i/>
          <w:sz w:val="22"/>
          <w:szCs w:val="22"/>
        </w:rPr>
        <w:t xml:space="preserve">Observar un trato respetuoso con sus subalternos. </w:t>
      </w:r>
    </w:p>
    <w:p w14:paraId="21BE89F0"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XII. Supervisar que los servidores públicos sujetos a su dirección, cumplan con las disposiciones de esta Ley. </w:t>
      </w:r>
    </w:p>
    <w:p w14:paraId="25BE74AF"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XIII.</w:t>
      </w:r>
      <w:r w:rsidRPr="00C37515">
        <w:rPr>
          <w:rFonts w:ascii="Palatino Linotype" w:eastAsia="Palatino Linotype" w:hAnsi="Palatino Linotype" w:cs="Palatino Linotype"/>
          <w:i/>
          <w:sz w:val="22"/>
          <w:szCs w:val="22"/>
        </w:rPr>
        <w:t xml:space="preserve"> Cumplir con la entrega de índole administrativo del despacho y de toda aquella documentación inherente a su cargo, en los términos que establezcan las disposiciones legales o administrativas que al efecto se señalen. </w:t>
      </w:r>
    </w:p>
    <w:p w14:paraId="168F35C5"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XIV.</w:t>
      </w:r>
      <w:r w:rsidRPr="00C37515">
        <w:rPr>
          <w:rFonts w:ascii="Palatino Linotype" w:eastAsia="Palatino Linotype" w:hAnsi="Palatino Linotype" w:cs="Palatino Linotype"/>
          <w:i/>
          <w:sz w:val="22"/>
          <w:szCs w:val="22"/>
        </w:rPr>
        <w:t xml:space="preserve"> Proporcionar, en su caso, en tiempo y forma ante las dependencias competentes, la documentación comprobatoria de la aplicación de recursos económicos federales, estatales o municipales, asignados a través de los programas respectivos. </w:t>
      </w:r>
    </w:p>
    <w:p w14:paraId="0F0E7207"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XV.</w:t>
      </w:r>
      <w:r w:rsidRPr="00C37515">
        <w:rPr>
          <w:rFonts w:ascii="Palatino Linotype" w:eastAsia="Palatino Linotype" w:hAnsi="Palatino Linotype" w:cs="Palatino Linotype"/>
          <w:i/>
          <w:sz w:val="22"/>
          <w:szCs w:val="22"/>
        </w:rPr>
        <w:t xml:space="preserve"> Abstenerse de solicitar requisitos, cargas tributarias o cualquier otro concepto adicional no previsto en la legislación aplicable, que tengan por objeto condicionar la expedición de licencias de funcionamiento para unidades económicas o negocios.</w:t>
      </w:r>
    </w:p>
    <w:p w14:paraId="38393782"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XVI.</w:t>
      </w:r>
      <w:r w:rsidRPr="00C37515">
        <w:rPr>
          <w:rFonts w:ascii="Palatino Linotype" w:eastAsia="Palatino Linotype" w:hAnsi="Palatino Linotype" w:cs="Palatino Linotype"/>
          <w:i/>
          <w:sz w:val="22"/>
          <w:szCs w:val="22"/>
        </w:rPr>
        <w:t xml:space="preserve"> Cumplir con las disposiciones en materia de Gobierno Digital que impongan la Ley de la materia, su reglamento y demás disposiciones aplicables.</w:t>
      </w:r>
    </w:p>
    <w:p w14:paraId="06133C37"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XVII.</w:t>
      </w:r>
      <w:r w:rsidRPr="00C37515">
        <w:rPr>
          <w:rFonts w:ascii="Palatino Linotype" w:eastAsia="Palatino Linotype" w:hAnsi="Palatino Linotype" w:cs="Palatino Linotype"/>
          <w:i/>
          <w:sz w:val="22"/>
          <w:szCs w:val="22"/>
        </w:rPr>
        <w:t xml:space="preserve"> Utilizar las medidas de seguridad informática y protección de datos e información personal recomendada por las instancias competentes. </w:t>
      </w:r>
    </w:p>
    <w:p w14:paraId="2AF9B01F"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XVIII. </w:t>
      </w:r>
      <w:r w:rsidRPr="00C37515">
        <w:rPr>
          <w:rFonts w:ascii="Palatino Linotype" w:eastAsia="Palatino Linotype" w:hAnsi="Palatino Linotype" w:cs="Palatino Linotype"/>
          <w:i/>
          <w:sz w:val="22"/>
          <w:szCs w:val="22"/>
        </w:rPr>
        <w:t xml:space="preserve">Cumplir oportunamente con los laudos que dicte el Tribunal Estatal de Conciliación y Arbitraje o cualquier de las Salas Auxiliares del mismo, así como pagar el monto de las indemnizaciones y demás prestaciones a que tenga derecho el servidor público, y </w:t>
      </w:r>
    </w:p>
    <w:p w14:paraId="47E65A32" w14:textId="77777777" w:rsidR="00C53FCF" w:rsidRPr="00C37515" w:rsidRDefault="00824FE7">
      <w:pPr>
        <w:pBdr>
          <w:top w:val="nil"/>
          <w:left w:val="nil"/>
          <w:bottom w:val="nil"/>
          <w:right w:val="nil"/>
          <w:between w:val="nil"/>
        </w:pBdr>
        <w:spacing w:before="120" w:after="120"/>
        <w:ind w:left="993" w:right="1043"/>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XIX.</w:t>
      </w:r>
      <w:r w:rsidRPr="00C37515">
        <w:rPr>
          <w:rFonts w:ascii="Palatino Linotype" w:eastAsia="Palatino Linotype" w:hAnsi="Palatino Linotype" w:cs="Palatino Linotype"/>
          <w:i/>
          <w:sz w:val="22"/>
          <w:szCs w:val="22"/>
        </w:rPr>
        <w:t xml:space="preserve"> Las demás que le impongan las leyes, reglamentos o disposiciones administrativas aplicables.”</w:t>
      </w:r>
    </w:p>
    <w:p w14:paraId="6B1F0E32" w14:textId="77777777" w:rsidR="00C53FCF" w:rsidRPr="00C37515" w:rsidRDefault="00824FE7">
      <w:pPr>
        <w:pBdr>
          <w:top w:val="nil"/>
          <w:left w:val="nil"/>
          <w:bottom w:val="nil"/>
          <w:right w:val="nil"/>
          <w:between w:val="nil"/>
        </w:pBdr>
        <w:spacing w:before="280" w:after="28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 xml:space="preserve">De la misma manera, el artículo 51 de la Ley de Responsabilidades Administrativas indica que </w:t>
      </w:r>
      <w:r w:rsidRPr="00C37515">
        <w:rPr>
          <w:rFonts w:ascii="Palatino Linotype" w:eastAsia="Palatino Linotype" w:hAnsi="Palatino Linotype" w:cs="Palatino Linotype"/>
          <w:b/>
        </w:rPr>
        <w:t xml:space="preserve">también serán consideradas faltas administrativas </w:t>
      </w:r>
      <w:r w:rsidRPr="00C37515">
        <w:rPr>
          <w:rFonts w:ascii="Palatino Linotype" w:eastAsia="Palatino Linotype" w:hAnsi="Palatino Linotype" w:cs="Palatino Linotype"/>
          <w:b/>
          <w:u w:val="single"/>
        </w:rPr>
        <w:t>no graves</w:t>
      </w:r>
      <w:r w:rsidRPr="00C37515">
        <w:rPr>
          <w:rFonts w:ascii="Palatino Linotype" w:eastAsia="Palatino Linotype" w:hAnsi="Palatino Linotype" w:cs="Palatino Linotype"/>
          <w:b/>
        </w:rPr>
        <w:t>, los daños y perjuicios</w:t>
      </w:r>
      <w:r w:rsidRPr="00C37515">
        <w:rPr>
          <w:rFonts w:ascii="Palatino Linotype" w:eastAsia="Palatino Linotype" w:hAnsi="Palatino Linotype" w:cs="Palatino Linotype"/>
        </w:rPr>
        <w:t xml:space="preserve"> que </w:t>
      </w:r>
      <w:r w:rsidRPr="00C37515">
        <w:rPr>
          <w:rFonts w:ascii="Palatino Linotype" w:eastAsia="Palatino Linotype" w:hAnsi="Palatino Linotype" w:cs="Palatino Linotype"/>
          <w:b/>
          <w:u w:val="single"/>
        </w:rPr>
        <w:t>de manera culposa o negligente y sin incurrir en alguna de las faltas administrativas graves</w:t>
      </w:r>
      <w:r w:rsidRPr="00C37515">
        <w:rPr>
          <w:rFonts w:ascii="Palatino Linotype" w:eastAsia="Palatino Linotype" w:hAnsi="Palatino Linotype" w:cs="Palatino Linotype"/>
        </w:rPr>
        <w:t xml:space="preserve">, </w:t>
      </w:r>
      <w:r w:rsidRPr="00C37515">
        <w:rPr>
          <w:rFonts w:ascii="Palatino Linotype" w:eastAsia="Palatino Linotype" w:hAnsi="Palatino Linotype" w:cs="Palatino Linotype"/>
          <w:b/>
        </w:rPr>
        <w:t>cause un servidor público a la Hacienda Pública o al patrimonio de un ente público</w:t>
      </w:r>
      <w:r w:rsidRPr="00C37515">
        <w:rPr>
          <w:rFonts w:ascii="Palatino Linotype" w:eastAsia="Palatino Linotype" w:hAnsi="Palatino Linotype" w:cs="Palatino Linotype"/>
        </w:rPr>
        <w:t xml:space="preserve">, siendo de suma importancia mencionar que la autoridad resolutora podrá abstenerse de imponer la sanción que corresponda </w:t>
      </w:r>
      <w:r w:rsidRPr="00C37515">
        <w:rPr>
          <w:rFonts w:ascii="Palatino Linotype" w:eastAsia="Palatino Linotype" w:hAnsi="Palatino Linotype" w:cs="Palatino Linotype"/>
          <w:b/>
        </w:rPr>
        <w:t>cuando el daño o perjuicio</w:t>
      </w:r>
      <w:r w:rsidRPr="00C37515">
        <w:rPr>
          <w:rFonts w:ascii="Palatino Linotype" w:eastAsia="Palatino Linotype" w:hAnsi="Palatino Linotype" w:cs="Palatino Linotype"/>
        </w:rPr>
        <w:t xml:space="preserve"> a la Hacienda Pública Estatal o Municipal o al patrimonio de los entes públicos </w:t>
      </w:r>
      <w:r w:rsidRPr="00C37515">
        <w:rPr>
          <w:rFonts w:ascii="Palatino Linotype" w:eastAsia="Palatino Linotype" w:hAnsi="Palatino Linotype" w:cs="Palatino Linotype"/>
          <w:b/>
        </w:rPr>
        <w:t>no exceda de dos mil veces el valor diario de la unidad de medida y actualización y el daño haya sido resarcido o recuperado</w:t>
      </w:r>
      <w:r w:rsidRPr="00C37515">
        <w:rPr>
          <w:rFonts w:ascii="Palatino Linotype" w:eastAsia="Palatino Linotype" w:hAnsi="Palatino Linotype" w:cs="Palatino Linotype"/>
        </w:rPr>
        <w:t>, tal como se lee en seguida:</w:t>
      </w:r>
    </w:p>
    <w:p w14:paraId="217092CC" w14:textId="77777777" w:rsidR="00C53FCF" w:rsidRPr="00C37515" w:rsidRDefault="00824FE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51.</w:t>
      </w:r>
      <w:r w:rsidRPr="00C37515">
        <w:rPr>
          <w:rFonts w:ascii="Palatino Linotype" w:eastAsia="Palatino Linotype" w:hAnsi="Palatino Linotype" w:cs="Palatino Linotype"/>
          <w:i/>
          <w:sz w:val="22"/>
          <w:szCs w:val="22"/>
        </w:rPr>
        <w:t xml:space="preserve"> También se considerará </w:t>
      </w:r>
      <w:r w:rsidRPr="00C37515">
        <w:rPr>
          <w:rFonts w:ascii="Palatino Linotype" w:eastAsia="Palatino Linotype" w:hAnsi="Palatino Linotype" w:cs="Palatino Linotype"/>
          <w:b/>
          <w:i/>
          <w:sz w:val="22"/>
          <w:szCs w:val="22"/>
        </w:rPr>
        <w:t>falta administrativa no grave, los daños y perjuicios que, de manera culposa o negligente y sin incurrir en alguna de las faltas administrativas graves</w:t>
      </w:r>
      <w:r w:rsidRPr="00C37515">
        <w:rPr>
          <w:rFonts w:ascii="Palatino Linotype" w:eastAsia="Palatino Linotype" w:hAnsi="Palatino Linotype" w:cs="Palatino Linotype"/>
          <w:i/>
          <w:sz w:val="22"/>
          <w:szCs w:val="22"/>
        </w:rPr>
        <w:t xml:space="preserve"> señaladas en el Capítulo siguiente, </w:t>
      </w:r>
      <w:r w:rsidRPr="00C37515">
        <w:rPr>
          <w:rFonts w:ascii="Palatino Linotype" w:eastAsia="Palatino Linotype" w:hAnsi="Palatino Linotype" w:cs="Palatino Linotype"/>
          <w:b/>
          <w:i/>
          <w:sz w:val="22"/>
          <w:szCs w:val="22"/>
        </w:rPr>
        <w:t xml:space="preserve">cause un servidor público a la Hacienda Pública o al patrimonio de un ente público. </w:t>
      </w:r>
    </w:p>
    <w:p w14:paraId="76BC4EAF" w14:textId="77777777" w:rsidR="00C53FCF" w:rsidRPr="00C37515" w:rsidRDefault="00824FE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Los entes públicos o los particulares que, en términos de este artículo, hayan recibido recursos públicos sin tener derecho a los mismos, deberán reintegrar los mismos a la Hacienda Pública Estatal o Municipal o al patrimonio del ente público afectado en un plazo no mayor a 90 días, contados a partir de la notificación correspondiente por parte del Órgano Superior de Fiscalización o de la autoridad resolutora. </w:t>
      </w:r>
    </w:p>
    <w:p w14:paraId="312380B8" w14:textId="77777777" w:rsidR="00C53FCF" w:rsidRPr="00C37515" w:rsidRDefault="00824FE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En caso de no realizar el reintegro de los recursos señalados en el párrafo anterior, éstos serán considerados créditos fiscales, por lo que la Secretaría de Finanzas del Gobierno del Estado de México deberá ejecutar el cobro de los mismos en términos de las disposiciones jurídicas aplicables. </w:t>
      </w:r>
    </w:p>
    <w:p w14:paraId="3A0DD11C" w14:textId="77777777" w:rsidR="00C53FCF" w:rsidRPr="00C37515" w:rsidRDefault="00824FE7">
      <w:pPr>
        <w:pBdr>
          <w:top w:val="nil"/>
          <w:left w:val="nil"/>
          <w:bottom w:val="nil"/>
          <w:right w:val="nil"/>
          <w:between w:val="nil"/>
        </w:pBdr>
        <w:spacing w:before="120" w:after="12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La </w:t>
      </w:r>
      <w:r w:rsidRPr="00C37515">
        <w:rPr>
          <w:rFonts w:ascii="Palatino Linotype" w:eastAsia="Palatino Linotype" w:hAnsi="Palatino Linotype" w:cs="Palatino Linotype"/>
          <w:b/>
          <w:i/>
          <w:sz w:val="22"/>
          <w:szCs w:val="22"/>
        </w:rPr>
        <w:t>autoridad resolutora podrá abstenerse de imponer la sanción que corresponda</w:t>
      </w:r>
      <w:r w:rsidRPr="00C37515">
        <w:rPr>
          <w:rFonts w:ascii="Palatino Linotype" w:eastAsia="Palatino Linotype" w:hAnsi="Palatino Linotype" w:cs="Palatino Linotype"/>
          <w:i/>
          <w:sz w:val="22"/>
          <w:szCs w:val="22"/>
        </w:rPr>
        <w:t xml:space="preserve"> conforme al artículo 79 de esta Ley </w:t>
      </w:r>
      <w:r w:rsidRPr="00C37515">
        <w:rPr>
          <w:rFonts w:ascii="Palatino Linotype" w:eastAsia="Palatino Linotype" w:hAnsi="Palatino Linotype" w:cs="Palatino Linotype"/>
          <w:b/>
          <w:i/>
          <w:sz w:val="22"/>
          <w:szCs w:val="22"/>
        </w:rPr>
        <w:t>cuando el daño o perjuicio a la Hacienda Pública Estatal o Municipal o al patrimonio de los entes públicos no exceda de dos mil veces el valor diario de la unidad de medida y actualización y el daño haya sido resarcido o recuperado</w:t>
      </w:r>
      <w:r w:rsidRPr="00C37515">
        <w:rPr>
          <w:rFonts w:ascii="Palatino Linotype" w:eastAsia="Palatino Linotype" w:hAnsi="Palatino Linotype" w:cs="Palatino Linotype"/>
          <w:i/>
          <w:sz w:val="22"/>
          <w:szCs w:val="22"/>
        </w:rPr>
        <w:t>.”</w:t>
      </w:r>
    </w:p>
    <w:p w14:paraId="3F1BF6D7" w14:textId="77777777" w:rsidR="00C53FCF" w:rsidRPr="00C37515" w:rsidRDefault="00824FE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 xml:space="preserve">En otras palabras, </w:t>
      </w:r>
      <w:r w:rsidRPr="00C37515">
        <w:rPr>
          <w:rFonts w:ascii="Palatino Linotype" w:eastAsia="Palatino Linotype" w:hAnsi="Palatino Linotype" w:cs="Palatino Linotype"/>
          <w:b/>
        </w:rPr>
        <w:t>los daños y perjuicios que cause un servidor público a la Hacienda Pública o al patrimonio de un ente público</w:t>
      </w:r>
      <w:r w:rsidRPr="00C37515">
        <w:rPr>
          <w:rFonts w:ascii="Palatino Linotype" w:eastAsia="Palatino Linotype" w:hAnsi="Palatino Linotype" w:cs="Palatino Linotype"/>
        </w:rPr>
        <w:t>, también</w:t>
      </w:r>
      <w:r w:rsidRPr="00C37515">
        <w:rPr>
          <w:rFonts w:ascii="Palatino Linotype" w:eastAsia="Palatino Linotype" w:hAnsi="Palatino Linotype" w:cs="Palatino Linotype"/>
          <w:b/>
        </w:rPr>
        <w:t xml:space="preserve"> podrán ser considerados como una falta </w:t>
      </w:r>
      <w:r w:rsidRPr="00C37515">
        <w:rPr>
          <w:rFonts w:ascii="Palatino Linotype" w:eastAsia="Palatino Linotype" w:hAnsi="Palatino Linotype" w:cs="Palatino Linotype"/>
          <w:b/>
          <w:u w:val="single"/>
        </w:rPr>
        <w:t>no grave</w:t>
      </w:r>
      <w:r w:rsidRPr="00C37515">
        <w:rPr>
          <w:rFonts w:ascii="Palatino Linotype" w:eastAsia="Palatino Linotype" w:hAnsi="Palatino Linotype" w:cs="Palatino Linotype"/>
        </w:rPr>
        <w:t>, para lo cual se deben actualizar los siguientes supuestos:</w:t>
      </w:r>
    </w:p>
    <w:p w14:paraId="2ED95D83" w14:textId="77777777" w:rsidR="00C53FCF" w:rsidRPr="00C37515" w:rsidRDefault="00824FE7">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C37515">
        <w:rPr>
          <w:rFonts w:ascii="Palatino Linotype" w:eastAsia="Palatino Linotype" w:hAnsi="Palatino Linotype" w:cs="Palatino Linotype"/>
          <w:sz w:val="22"/>
          <w:szCs w:val="22"/>
        </w:rPr>
        <w:t xml:space="preserve">1. </w:t>
      </w:r>
      <w:r w:rsidRPr="00C37515">
        <w:rPr>
          <w:rFonts w:ascii="Palatino Linotype" w:eastAsia="Palatino Linotype" w:hAnsi="Palatino Linotype" w:cs="Palatino Linotype"/>
        </w:rPr>
        <w:t>El daño o perjuicio se hubiera ocasionado de manera culposa o negligente, esto es sin dolo.</w:t>
      </w:r>
    </w:p>
    <w:p w14:paraId="63E54866" w14:textId="77777777" w:rsidR="00C53FCF" w:rsidRPr="00C37515" w:rsidRDefault="00824FE7">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C37515">
        <w:rPr>
          <w:rFonts w:ascii="Palatino Linotype" w:eastAsia="Palatino Linotype" w:hAnsi="Palatino Linotype" w:cs="Palatino Linotype"/>
        </w:rPr>
        <w:t>2. No debe incurrir en alguna de las faltas administrativas graves.</w:t>
      </w:r>
    </w:p>
    <w:p w14:paraId="6E175AC7" w14:textId="77777777" w:rsidR="00C53FCF" w:rsidRPr="00C37515" w:rsidRDefault="00824FE7">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rPr>
      </w:pPr>
      <w:r w:rsidRPr="00C37515">
        <w:rPr>
          <w:rFonts w:ascii="Palatino Linotype" w:eastAsia="Palatino Linotype" w:hAnsi="Palatino Linotype" w:cs="Palatino Linotype"/>
        </w:rPr>
        <w:t>3. No exceda de dos mil veces el valor diario de la unidad de medida y actualización.</w:t>
      </w:r>
    </w:p>
    <w:p w14:paraId="11026973" w14:textId="77777777" w:rsidR="00C53FCF" w:rsidRPr="00C37515" w:rsidRDefault="00824FE7">
      <w:pPr>
        <w:pBdr>
          <w:top w:val="nil"/>
          <w:left w:val="nil"/>
          <w:bottom w:val="nil"/>
          <w:right w:val="nil"/>
          <w:between w:val="nil"/>
        </w:pBdr>
        <w:spacing w:after="240" w:line="360" w:lineRule="auto"/>
        <w:ind w:left="284" w:right="49"/>
        <w:jc w:val="both"/>
        <w:rPr>
          <w:rFonts w:ascii="Palatino Linotype" w:eastAsia="Palatino Linotype" w:hAnsi="Palatino Linotype" w:cs="Palatino Linotype"/>
          <w:sz w:val="22"/>
          <w:szCs w:val="22"/>
        </w:rPr>
      </w:pPr>
      <w:r w:rsidRPr="00C37515">
        <w:rPr>
          <w:rFonts w:ascii="Palatino Linotype" w:eastAsia="Palatino Linotype" w:hAnsi="Palatino Linotype" w:cs="Palatino Linotype"/>
        </w:rPr>
        <w:t xml:space="preserve">4. El daño haya sido </w:t>
      </w:r>
      <w:r w:rsidRPr="00C37515">
        <w:rPr>
          <w:rFonts w:ascii="Palatino Linotype" w:eastAsia="Palatino Linotype" w:hAnsi="Palatino Linotype" w:cs="Palatino Linotype"/>
          <w:sz w:val="22"/>
          <w:szCs w:val="22"/>
        </w:rPr>
        <w:t>resarcido o recuperado.</w:t>
      </w:r>
    </w:p>
    <w:p w14:paraId="24941CA6" w14:textId="77777777" w:rsidR="00C53FCF" w:rsidRPr="00C37515" w:rsidRDefault="00824FE7">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caso contrario, los daños o perjuicios </w:t>
      </w:r>
      <w:r w:rsidRPr="00C37515">
        <w:rPr>
          <w:rFonts w:ascii="Palatino Linotype" w:eastAsia="Palatino Linotype" w:hAnsi="Palatino Linotype" w:cs="Palatino Linotype"/>
          <w:b/>
        </w:rPr>
        <w:t>se considerarán como faltas graves</w:t>
      </w:r>
      <w:r w:rsidRPr="00C37515">
        <w:rPr>
          <w:rFonts w:ascii="Palatino Linotype" w:eastAsia="Palatino Linotype" w:hAnsi="Palatino Linotype" w:cs="Palatino Linotype"/>
        </w:rPr>
        <w:t>.</w:t>
      </w:r>
    </w:p>
    <w:p w14:paraId="611BC4CD" w14:textId="77777777" w:rsidR="00C53FCF" w:rsidRPr="00C37515" w:rsidRDefault="00824FE7">
      <w:pPr>
        <w:pBdr>
          <w:top w:val="nil"/>
          <w:left w:val="nil"/>
          <w:bottom w:val="nil"/>
          <w:right w:val="nil"/>
          <w:between w:val="nil"/>
        </w:pBdr>
        <w:spacing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rPr>
        <w:t>En cuanto a las faltas administrativas graves, la Ley de Responsabilidades determina que serán consideradas las siguientes:</w:t>
      </w:r>
    </w:p>
    <w:p w14:paraId="0159C4AB" w14:textId="77777777" w:rsidR="00C53FCF" w:rsidRPr="00C37515" w:rsidRDefault="00824FE7">
      <w:pPr>
        <w:pBdr>
          <w:top w:val="nil"/>
          <w:left w:val="nil"/>
          <w:bottom w:val="nil"/>
          <w:right w:val="nil"/>
          <w:between w:val="nil"/>
        </w:pBdr>
        <w:ind w:left="851" w:right="900"/>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 xml:space="preserve">“Artículo 52. Para efectos de la presente Ley, se consideran </w:t>
      </w:r>
      <w:r w:rsidRPr="00C37515">
        <w:rPr>
          <w:rFonts w:ascii="Palatino Linotype" w:eastAsia="Palatino Linotype" w:hAnsi="Palatino Linotype" w:cs="Palatino Linotype"/>
          <w:b/>
          <w:i/>
          <w:sz w:val="22"/>
          <w:szCs w:val="22"/>
          <w:u w:val="single"/>
        </w:rPr>
        <w:t>faltas administrativas graves</w:t>
      </w:r>
      <w:r w:rsidRPr="00C37515">
        <w:rPr>
          <w:rFonts w:ascii="Palatino Linotype" w:eastAsia="Palatino Linotype" w:hAnsi="Palatino Linotype" w:cs="Palatino Linotype"/>
          <w:b/>
          <w:i/>
          <w:sz w:val="22"/>
          <w:szCs w:val="22"/>
        </w:rPr>
        <w:t xml:space="preserve"> de los servidores públicos, mediante cualquier acto u omisión, las siguientes: </w:t>
      </w:r>
    </w:p>
    <w:p w14:paraId="6BDA7F94"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El cohecho.</w:t>
      </w:r>
    </w:p>
    <w:p w14:paraId="385D3818"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xml:space="preserve"> El peculado. </w:t>
      </w:r>
    </w:p>
    <w:p w14:paraId="6B3DC250"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El desvío de recursos públicos. </w:t>
      </w:r>
    </w:p>
    <w:p w14:paraId="3B546FD9"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IV</w:t>
      </w:r>
      <w:r w:rsidRPr="00C37515">
        <w:rPr>
          <w:rFonts w:ascii="Palatino Linotype" w:eastAsia="Palatino Linotype" w:hAnsi="Palatino Linotype" w:cs="Palatino Linotype"/>
          <w:i/>
          <w:sz w:val="22"/>
          <w:szCs w:val="22"/>
        </w:rPr>
        <w:t>. La utilización indebida de información</w:t>
      </w:r>
      <w:r w:rsidRPr="00C37515">
        <w:rPr>
          <w:rFonts w:ascii="Palatino Linotype" w:eastAsia="Palatino Linotype" w:hAnsi="Palatino Linotype" w:cs="Palatino Linotype"/>
          <w:b/>
          <w:i/>
          <w:sz w:val="22"/>
          <w:szCs w:val="22"/>
        </w:rPr>
        <w:t xml:space="preserve">. </w:t>
      </w:r>
    </w:p>
    <w:p w14:paraId="3153AA2E"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w:t>
      </w:r>
      <w:r w:rsidRPr="00C37515">
        <w:rPr>
          <w:rFonts w:ascii="Palatino Linotype" w:eastAsia="Palatino Linotype" w:hAnsi="Palatino Linotype" w:cs="Palatino Linotype"/>
          <w:i/>
          <w:sz w:val="22"/>
          <w:szCs w:val="22"/>
        </w:rPr>
        <w:t xml:space="preserve">. El abuso de funciones. </w:t>
      </w:r>
    </w:p>
    <w:p w14:paraId="71B47216"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VI</w:t>
      </w:r>
      <w:r w:rsidRPr="00C37515">
        <w:rPr>
          <w:rFonts w:ascii="Palatino Linotype" w:eastAsia="Palatino Linotype" w:hAnsi="Palatino Linotype" w:cs="Palatino Linotype"/>
          <w:i/>
          <w:sz w:val="22"/>
          <w:szCs w:val="22"/>
        </w:rPr>
        <w:t xml:space="preserve">. Cometer o tolerar conductas de hostigamiento y acoso sexual. </w:t>
      </w:r>
    </w:p>
    <w:p w14:paraId="3289ABDB"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VII.</w:t>
      </w:r>
      <w:r w:rsidRPr="00C37515">
        <w:rPr>
          <w:rFonts w:ascii="Palatino Linotype" w:eastAsia="Palatino Linotype" w:hAnsi="Palatino Linotype" w:cs="Palatino Linotype"/>
          <w:i/>
          <w:sz w:val="22"/>
          <w:szCs w:val="22"/>
        </w:rPr>
        <w:t xml:space="preserve"> El actuar bajo conflicto de interés</w:t>
      </w:r>
      <w:r w:rsidRPr="00C37515">
        <w:rPr>
          <w:rFonts w:ascii="Palatino Linotype" w:eastAsia="Palatino Linotype" w:hAnsi="Palatino Linotype" w:cs="Palatino Linotype"/>
          <w:b/>
          <w:i/>
          <w:sz w:val="22"/>
          <w:szCs w:val="22"/>
        </w:rPr>
        <w:t xml:space="preserve">. </w:t>
      </w:r>
    </w:p>
    <w:p w14:paraId="6692BFC1"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VIII</w:t>
      </w:r>
      <w:r w:rsidRPr="00C37515">
        <w:rPr>
          <w:rFonts w:ascii="Palatino Linotype" w:eastAsia="Palatino Linotype" w:hAnsi="Palatino Linotype" w:cs="Palatino Linotype"/>
          <w:i/>
          <w:sz w:val="22"/>
          <w:szCs w:val="22"/>
        </w:rPr>
        <w:t xml:space="preserve">. La contratación indebida. </w:t>
      </w:r>
    </w:p>
    <w:p w14:paraId="26D34F18"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IX.</w:t>
      </w:r>
      <w:r w:rsidRPr="00C37515">
        <w:rPr>
          <w:rFonts w:ascii="Palatino Linotype" w:eastAsia="Palatino Linotype" w:hAnsi="Palatino Linotype" w:cs="Palatino Linotype"/>
          <w:i/>
          <w:sz w:val="22"/>
          <w:szCs w:val="22"/>
        </w:rPr>
        <w:t xml:space="preserve"> El enriquecimiento oculto u ocultamiento de conflicto de interés. </w:t>
      </w:r>
    </w:p>
    <w:p w14:paraId="138E087D"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w:t>
      </w:r>
      <w:r w:rsidRPr="00C37515">
        <w:rPr>
          <w:rFonts w:ascii="Palatino Linotype" w:eastAsia="Palatino Linotype" w:hAnsi="Palatino Linotype" w:cs="Palatino Linotype"/>
          <w:i/>
          <w:sz w:val="22"/>
          <w:szCs w:val="22"/>
        </w:rPr>
        <w:t xml:space="preserve">. El tráfico de influencias. </w:t>
      </w:r>
    </w:p>
    <w:p w14:paraId="4AE862CD"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lastRenderedPageBreak/>
        <w:t>XI.</w:t>
      </w:r>
      <w:r w:rsidRPr="00C37515">
        <w:rPr>
          <w:rFonts w:ascii="Palatino Linotype" w:eastAsia="Palatino Linotype" w:hAnsi="Palatino Linotype" w:cs="Palatino Linotype"/>
          <w:i/>
          <w:sz w:val="22"/>
          <w:szCs w:val="22"/>
        </w:rPr>
        <w:t xml:space="preserve"> El encubrimiento. </w:t>
      </w:r>
    </w:p>
    <w:p w14:paraId="50231F93"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XII.</w:t>
      </w:r>
      <w:r w:rsidRPr="00C37515">
        <w:rPr>
          <w:rFonts w:ascii="Palatino Linotype" w:eastAsia="Palatino Linotype" w:hAnsi="Palatino Linotype" w:cs="Palatino Linotype"/>
          <w:i/>
          <w:sz w:val="22"/>
          <w:szCs w:val="22"/>
        </w:rPr>
        <w:t xml:space="preserve"> El desacato. </w:t>
      </w:r>
    </w:p>
    <w:p w14:paraId="6E7F20B8" w14:textId="77777777" w:rsidR="00C53FCF" w:rsidRPr="00C37515" w:rsidRDefault="00824FE7">
      <w:pPr>
        <w:pBdr>
          <w:top w:val="nil"/>
          <w:left w:val="nil"/>
          <w:bottom w:val="nil"/>
          <w:right w:val="nil"/>
          <w:between w:val="nil"/>
        </w:pBdr>
        <w:ind w:left="993"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XIII.</w:t>
      </w:r>
      <w:r w:rsidRPr="00C37515">
        <w:rPr>
          <w:rFonts w:ascii="Palatino Linotype" w:eastAsia="Palatino Linotype" w:hAnsi="Palatino Linotype" w:cs="Palatino Linotype"/>
          <w:i/>
          <w:sz w:val="22"/>
          <w:szCs w:val="22"/>
        </w:rPr>
        <w:t xml:space="preserve"> La obstrucción de la Justicia.”</w:t>
      </w:r>
    </w:p>
    <w:p w14:paraId="1E171647"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referencia a lo anterior, y de la naturaleza específica de lo solicitado, que consiste en la lista de servidores públicos sancionados por faltas administrativas o éticas, que incluya: nombre, cargo, la naturaleza de la falta, la sanción impuesta, y el proceso disciplinario llevado a cabo, es oportuno mencionar que es dable señalar que de conformidad con el artículo 92, fracción XXII, de la Ley de Transparencia y Acceso a la Información Pública del Estado de México y Municipios, los sujetos obligados deben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entre ellos, el listado de servidores públicos con sanciones administrativas definitivas, en donde se especifique la causa de sanción y la disposición, como se lee en seguida, </w:t>
      </w:r>
    </w:p>
    <w:p w14:paraId="76BE56C4"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92</w:t>
      </w:r>
      <w:r w:rsidRPr="00C37515">
        <w:rPr>
          <w:rFonts w:ascii="Palatino Linotype" w:eastAsia="Palatino Linotype" w:hAnsi="Palatino Linotype" w:cs="Palatino Linotype"/>
          <w:i/>
          <w:sz w:val="22"/>
          <w:szCs w:val="22"/>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7F138726"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2B34B704"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XXII</w:t>
      </w:r>
      <w:r w:rsidRPr="00C37515">
        <w:rPr>
          <w:rFonts w:ascii="Palatino Linotype" w:eastAsia="Palatino Linotype" w:hAnsi="Palatino Linotype" w:cs="Palatino Linotype"/>
          <w:i/>
          <w:sz w:val="22"/>
          <w:szCs w:val="22"/>
        </w:rPr>
        <w:t xml:space="preserve">. </w:t>
      </w:r>
      <w:r w:rsidRPr="00C37515">
        <w:rPr>
          <w:rFonts w:ascii="Palatino Linotype" w:eastAsia="Palatino Linotype" w:hAnsi="Palatino Linotype" w:cs="Palatino Linotype"/>
          <w:b/>
          <w:i/>
          <w:sz w:val="22"/>
          <w:szCs w:val="22"/>
        </w:rPr>
        <w:t>El listado de Servidores Públicos con sanciones administrativas definitivas</w:t>
      </w:r>
      <w:r w:rsidRPr="00C37515">
        <w:rPr>
          <w:rFonts w:ascii="Palatino Linotype" w:eastAsia="Palatino Linotype" w:hAnsi="Palatino Linotype" w:cs="Palatino Linotype"/>
          <w:i/>
          <w:sz w:val="22"/>
          <w:szCs w:val="22"/>
        </w:rPr>
        <w:t>, especificando la causa de sanción y la disposición;"</w:t>
      </w:r>
    </w:p>
    <w:p w14:paraId="205DD1D2" w14:textId="77777777" w:rsidR="00C53FCF" w:rsidRPr="00C37515" w:rsidRDefault="00824FE7">
      <w:pP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Sin embargo, si bien dicha obligación no le es aplicable al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de conformidad con el Acuerdo emitido por el Pleno del Instituto de Transparencia, Acceso a la Información Pública y Protección de Datos Personales del Estado de </w:t>
      </w:r>
      <w:r w:rsidRPr="00C37515">
        <w:rPr>
          <w:rFonts w:ascii="Palatino Linotype" w:eastAsia="Palatino Linotype" w:hAnsi="Palatino Linotype" w:cs="Palatino Linotype"/>
        </w:rPr>
        <w:lastRenderedPageBreak/>
        <w:t>México y Municipios, mediante el cual se modifican las Tablas de Aplicabilidad de las Obligaciones de Transparencia Comunes y Específicas de los Sujetos Obligados en materia de Transparencia y Acceso a la Información Pública del Estado de México y Municipios, publicado en el Periódico Oficial “Gaceta del Gobierno” del Estado de México, como se observa a continuación;</w:t>
      </w:r>
    </w:p>
    <w:p w14:paraId="4A473610" w14:textId="77777777" w:rsidR="00C53FCF" w:rsidRPr="00C37515" w:rsidRDefault="00824FE7">
      <w:pPr>
        <w:tabs>
          <w:tab w:val="left" w:pos="2100"/>
        </w:tabs>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noProof/>
        </w:rPr>
        <w:drawing>
          <wp:inline distT="0" distB="0" distL="0" distR="0" wp14:anchorId="6B059F80" wp14:editId="51C4F047">
            <wp:extent cx="5612130" cy="362585"/>
            <wp:effectExtent l="0" t="0" r="0" b="0"/>
            <wp:docPr id="214013184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362585"/>
                    </a:xfrm>
                    <a:prstGeom prst="rect">
                      <a:avLst/>
                    </a:prstGeom>
                    <a:ln/>
                  </pic:spPr>
                </pic:pic>
              </a:graphicData>
            </a:graphic>
          </wp:inline>
        </w:drawing>
      </w:r>
      <w:r w:rsidRPr="00C37515">
        <w:rPr>
          <w:rFonts w:ascii="Palatino Linotype" w:eastAsia="Palatino Linotype" w:hAnsi="Palatino Linotype" w:cs="Palatino Linotype"/>
          <w:noProof/>
        </w:rPr>
        <w:drawing>
          <wp:inline distT="0" distB="0" distL="0" distR="0" wp14:anchorId="0B42BA86" wp14:editId="19FA5B48">
            <wp:extent cx="5612130" cy="362585"/>
            <wp:effectExtent l="0" t="0" r="0" b="0"/>
            <wp:docPr id="21401318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362585"/>
                    </a:xfrm>
                    <a:prstGeom prst="rect">
                      <a:avLst/>
                    </a:prstGeom>
                    <a:ln/>
                  </pic:spPr>
                </pic:pic>
              </a:graphicData>
            </a:graphic>
          </wp:inline>
        </w:drawing>
      </w:r>
    </w:p>
    <w:p w14:paraId="28F1D64F" w14:textId="77777777" w:rsidR="00C53FCF" w:rsidRPr="00C37515" w:rsidRDefault="00824FE7">
      <w:pPr>
        <w:tabs>
          <w:tab w:val="left" w:pos="975"/>
        </w:tabs>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No es óbice para que en el ejercicio de sus atribuciones cuente con documentos que den cuenta de lo solicitado, en el entendido de que a través del Órgano Interno de Control está facultado para investigar, substanciar y calificar las faltas administrativas, imponer sanciones respecto de las faltas administrativas no graves de los servidores públicos, y remitir los expedientes respectivos a la autoridad competente para la imposición de sanciones por faltas administrativas graves, bajo la premisa de que, según lo dispuesto en los artículos 18, 24 fracción XXII y 160 párrafo primero de la Ley de Transparencia y Acceso a la Información Pública del Estado de México y Municipios, los Sujetos Obligados tienen el ineludible compromiso de documentar todos los actos que deriven de sus atribuciones, funciones y competencias considerando desde su origen la eventual publicidad de la información como a continuación se lee: </w:t>
      </w:r>
    </w:p>
    <w:p w14:paraId="60B76E03"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18</w:t>
      </w:r>
      <w:r w:rsidRPr="00C37515">
        <w:rPr>
          <w:rFonts w:ascii="Palatino Linotype" w:eastAsia="Palatino Linotype" w:hAnsi="Palatino Linotype" w:cs="Palatino Linotype"/>
          <w:i/>
          <w:sz w:val="22"/>
          <w:szCs w:val="22"/>
        </w:rPr>
        <w:t>. Los sujetos obligados deberán documentar todo acto que derive del ejercicio de sus facultades, competencias o funciones, considerando desde su origen la eventual publicidad y reutilización de la información que generen.</w:t>
      </w:r>
    </w:p>
    <w:p w14:paraId="780456B5"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597F53FD"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lastRenderedPageBreak/>
        <w:t>Artículo 24.</w:t>
      </w:r>
      <w:r w:rsidRPr="00C37515">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de acuerdo a su naturaleza:</w:t>
      </w:r>
    </w:p>
    <w:p w14:paraId="04C60308"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XXII.</w:t>
      </w:r>
      <w:r w:rsidRPr="00C37515">
        <w:rPr>
          <w:rFonts w:ascii="Palatino Linotype" w:eastAsia="Palatino Linotype" w:hAnsi="Palatino Linotype" w:cs="Palatino Linotype"/>
          <w:i/>
          <w:sz w:val="22"/>
          <w:szCs w:val="22"/>
        </w:rPr>
        <w:t xml:space="preserve"> Documentar todo acto que derive del ejercicio de sus facultades, competencias o funciones y abstenerse de destruirlos u ocultarlos, dentro de los que destacan los procesos deliberativos y de decisión definitiva;</w:t>
      </w:r>
    </w:p>
    <w:p w14:paraId="3B6EEF85" w14:textId="77777777" w:rsidR="00C53FCF" w:rsidRPr="00C37515" w:rsidRDefault="00824FE7">
      <w:pPr>
        <w:spacing w:before="120" w:after="120"/>
        <w:ind w:left="851" w:right="902"/>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w:t>
      </w:r>
    </w:p>
    <w:p w14:paraId="29E7A233" w14:textId="77777777" w:rsidR="00C53FCF" w:rsidRPr="00C37515" w:rsidRDefault="00824FE7">
      <w:pPr>
        <w:spacing w:before="120" w:after="120"/>
        <w:ind w:left="851" w:right="902"/>
        <w:jc w:val="both"/>
        <w:rPr>
          <w:rFonts w:ascii="Palatino Linotype" w:eastAsia="Palatino Linotype" w:hAnsi="Palatino Linotype" w:cs="Palatino Linotype"/>
          <w:i/>
          <w:sz w:val="36"/>
          <w:szCs w:val="36"/>
        </w:rPr>
      </w:pPr>
      <w:r w:rsidRPr="00C37515">
        <w:rPr>
          <w:rFonts w:ascii="Palatino Linotype" w:eastAsia="Palatino Linotype" w:hAnsi="Palatino Linotype" w:cs="Palatino Linotype"/>
          <w:b/>
          <w:i/>
          <w:sz w:val="22"/>
          <w:szCs w:val="22"/>
        </w:rPr>
        <w:t>Artículo 160</w:t>
      </w:r>
      <w:r w:rsidRPr="00C37515">
        <w:rPr>
          <w:rFonts w:ascii="Palatino Linotype" w:eastAsia="Palatino Linotype" w:hAnsi="Palatino Linotype" w:cs="Palatino Linotype"/>
          <w:i/>
          <w:sz w:val="22"/>
          <w:szCs w:val="22"/>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646530C" w14:textId="77777777" w:rsidR="00C53FCF" w:rsidRPr="00C37515" w:rsidRDefault="00824FE7">
      <w:pPr>
        <w:tabs>
          <w:tab w:val="left" w:pos="2100"/>
        </w:tabs>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rPr>
        <w:t xml:space="preserve">En referencia a lo anterior, y de la naturaleza específica de lo solicitado, se procede marcar la pauta sobre la respuesta que en el caso debe proporcionar el </w:t>
      </w:r>
      <w:r w:rsidRPr="00C37515">
        <w:rPr>
          <w:rFonts w:ascii="Palatino Linotype" w:eastAsia="Palatino Linotype" w:hAnsi="Palatino Linotype" w:cs="Palatino Linotype"/>
          <w:b/>
        </w:rPr>
        <w:t xml:space="preserve">Sujeto Obligado: </w:t>
      </w:r>
    </w:p>
    <w:p w14:paraId="42ECC901" w14:textId="77777777" w:rsidR="00C53FCF" w:rsidRPr="00C37515" w:rsidRDefault="00824FE7">
      <w:pPr>
        <w:numPr>
          <w:ilvl w:val="0"/>
          <w:numId w:val="2"/>
        </w:num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b/>
        </w:rPr>
      </w:pPr>
      <w:r w:rsidRPr="00C37515">
        <w:rPr>
          <w:rFonts w:ascii="Palatino Linotype" w:eastAsia="Palatino Linotype" w:hAnsi="Palatino Linotype" w:cs="Palatino Linotype"/>
          <w:b/>
        </w:rPr>
        <w:t>De los procedimientos sobre faltas administrativas concluidos.</w:t>
      </w:r>
    </w:p>
    <w:p w14:paraId="10E7F672"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En este entendido, dado que la persona solicitante requiere un listado con las sanciones impuestas, que indique el nombre del servidor público sancionado,  la naturaleza de la falta, la sanción impuesta y el procedimiento llevado a cabo, es de suma importancia </w:t>
      </w:r>
      <w:proofErr w:type="spellStart"/>
      <w:r w:rsidRPr="00C37515">
        <w:rPr>
          <w:rFonts w:ascii="Palatino Linotype" w:eastAsia="Palatino Linotype" w:hAnsi="Palatino Linotype" w:cs="Palatino Linotype"/>
        </w:rPr>
        <w:t>reclacar</w:t>
      </w:r>
      <w:proofErr w:type="spellEnd"/>
      <w:r w:rsidRPr="00C37515">
        <w:rPr>
          <w:rFonts w:ascii="Palatino Linotype" w:eastAsia="Palatino Linotype" w:hAnsi="Palatino Linotype" w:cs="Palatino Linotype"/>
        </w:rPr>
        <w:t xml:space="preserve"> que </w:t>
      </w:r>
      <w:r w:rsidRPr="00C37515">
        <w:rPr>
          <w:rFonts w:ascii="Palatino Linotype" w:eastAsia="Palatino Linotype" w:hAnsi="Palatino Linotype" w:cs="Palatino Linotype"/>
          <w:b/>
        </w:rPr>
        <w:t xml:space="preserve">sólo pueden ser dadas a conocer las sanciones por </w:t>
      </w:r>
      <w:proofErr w:type="spellStart"/>
      <w:r w:rsidRPr="00C37515">
        <w:rPr>
          <w:rFonts w:ascii="Palatino Linotype" w:eastAsia="Palatino Linotype" w:hAnsi="Palatino Linotype" w:cs="Palatino Linotype"/>
          <w:b/>
          <w:u w:val="single"/>
        </w:rPr>
        <w:t>por</w:t>
      </w:r>
      <w:proofErr w:type="spellEnd"/>
      <w:r w:rsidRPr="00C37515">
        <w:rPr>
          <w:rFonts w:ascii="Palatino Linotype" w:eastAsia="Palatino Linotype" w:hAnsi="Palatino Linotype" w:cs="Palatino Linotype"/>
          <w:b/>
          <w:u w:val="single"/>
        </w:rPr>
        <w:t xml:space="preserve"> faltas administrativas graves condenatorias</w:t>
      </w:r>
      <w:r w:rsidRPr="00C37515">
        <w:rPr>
          <w:rFonts w:ascii="Palatino Linotype" w:eastAsia="Palatino Linotype" w:hAnsi="Palatino Linotype" w:cs="Palatino Linotype"/>
        </w:rPr>
        <w:t xml:space="preserve">, de conformidad con la Ley del Sistema Anticorrupción del Estado de México y Municipios que establece que </w:t>
      </w:r>
      <w:r w:rsidRPr="00C37515">
        <w:rPr>
          <w:rFonts w:ascii="Palatino Linotype" w:eastAsia="Palatino Linotype" w:hAnsi="Palatino Linotype" w:cs="Palatino Linotype"/>
          <w:b/>
          <w:u w:val="single"/>
        </w:rPr>
        <w:t>las sanciones no graves no serán públicas</w:t>
      </w:r>
      <w:r w:rsidRPr="00C37515">
        <w:rPr>
          <w:rFonts w:ascii="Palatino Linotype" w:eastAsia="Palatino Linotype" w:hAnsi="Palatino Linotype" w:cs="Palatino Linotype"/>
        </w:rPr>
        <w:t xml:space="preserve">, en virtud de que dichas faltas, </w:t>
      </w:r>
      <w:r w:rsidRPr="00C37515">
        <w:rPr>
          <w:rFonts w:ascii="Palatino Linotype" w:eastAsia="Palatino Linotype" w:hAnsi="Palatino Linotype" w:cs="Palatino Linotype"/>
          <w:b/>
        </w:rPr>
        <w:t xml:space="preserve">no tienen una trascendencia social, </w:t>
      </w:r>
      <w:r w:rsidRPr="00C37515">
        <w:rPr>
          <w:rFonts w:ascii="Palatino Linotype" w:eastAsia="Palatino Linotype" w:hAnsi="Palatino Linotype" w:cs="Palatino Linotype"/>
        </w:rPr>
        <w:t>pues no existe un daño externo, sino que únicamente le atañe al servidor público en cuestión.</w:t>
      </w:r>
    </w:p>
    <w:p w14:paraId="2DE6270B"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 xml:space="preserve">Bajo esta línea de pensamiento, se estima que para tener por satisfecho el derecho de acceso de la persona solicitante, se deberá hacer entrega del o los documentos que den cuenta de las sanciones definitivas impuestas a los servidores públicos relacionadas con faltas administrativas NO graves, en versión pública para el caso de que el mismo contenga datos personales de los servidores públicos responsables susceptibles de protegerse, en cuyo caso, </w:t>
      </w:r>
      <w:r w:rsidRPr="00C37515">
        <w:rPr>
          <w:rFonts w:ascii="Palatino Linotype" w:eastAsia="Palatino Linotype" w:hAnsi="Palatino Linotype" w:cs="Palatino Linotype"/>
          <w:b/>
        </w:rPr>
        <w:t>el</w:t>
      </w:r>
      <w:r w:rsidRPr="00C37515">
        <w:rPr>
          <w:rFonts w:ascii="Palatino Linotype" w:eastAsia="Palatino Linotype" w:hAnsi="Palatino Linotype" w:cs="Palatino Linotype"/>
        </w:rPr>
        <w:t xml:space="preserve"> </w:t>
      </w:r>
      <w:r w:rsidRPr="00C37515">
        <w:rPr>
          <w:rFonts w:ascii="Palatino Linotype" w:eastAsia="Palatino Linotype" w:hAnsi="Palatino Linotype" w:cs="Palatino Linotype"/>
          <w:b/>
        </w:rPr>
        <w:t xml:space="preserve">nombre, el cargo de los servidores públicos sancionados, y cualquier dato que les haga identificables, </w:t>
      </w:r>
      <w:r w:rsidRPr="00C37515">
        <w:rPr>
          <w:rFonts w:ascii="Palatino Linotype" w:eastAsia="Palatino Linotype" w:hAnsi="Palatino Linotype" w:cs="Palatino Linotype"/>
        </w:rPr>
        <w:t>debe ser protegido en un estricto sentido.</w:t>
      </w:r>
    </w:p>
    <w:p w14:paraId="71748A3D"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Lo anterior al tomar en cuenta el derecho al buen nombre y a la intimidad, ya que al tratarse de faltas que no tienen una trascendencia social, la publicidad de dicha información afectaría la reputación de personas.</w:t>
      </w:r>
    </w:p>
    <w:p w14:paraId="1EE83DAC"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rPr>
        <w:t xml:space="preserve">En el fondo, se considera que se puede atentar contra la honra y el buen nombre de una persona mediante la divulgación de información sobre aquellos servidores públicos a quienes se les ha impuesto una sanción por faltas no graves, porque podrían orientar el juicio que se tiene de una persona por parte de la sociedad, lo que en efecto constituye una lesión injustificada a la posición del hombre en sociedad, ocasionando un perjuicio en su </w:t>
      </w:r>
      <w:r w:rsidRPr="00C37515">
        <w:rPr>
          <w:rFonts w:ascii="Palatino Linotype" w:eastAsia="Palatino Linotype" w:hAnsi="Palatino Linotype" w:cs="Palatino Linotype"/>
          <w:b/>
        </w:rPr>
        <w:t>honor, intimidad, buena imagen y nombre, así como a su vida privada.</w:t>
      </w:r>
    </w:p>
    <w:p w14:paraId="4E92BE88"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Atento a lo anterior, es evidente que en caso de existir procedimientos concluidos instaurados en contra de servidores públicos </w:t>
      </w:r>
      <w:r w:rsidRPr="00C37515">
        <w:rPr>
          <w:rFonts w:ascii="Palatino Linotype" w:eastAsia="Palatino Linotype" w:hAnsi="Palatino Linotype" w:cs="Palatino Linotype"/>
          <w:b/>
        </w:rPr>
        <w:t>por faltas no graves condenatorias</w:t>
      </w:r>
      <w:r w:rsidRPr="00C37515">
        <w:rPr>
          <w:rFonts w:ascii="Palatino Linotype" w:eastAsia="Palatino Linotype" w:hAnsi="Palatino Linotype" w:cs="Palatino Linotype"/>
        </w:rPr>
        <w:t xml:space="preserve">, procede la entrega de la información en versión pública, en donde se clasifiquen como información confidencial en términos del artículo 143, fracción I de la Ley de Transparencia y Acceso a la Información Pública del Estado de México y Municipios, </w:t>
      </w:r>
      <w:r w:rsidRPr="00C37515">
        <w:rPr>
          <w:rFonts w:ascii="Palatino Linotype" w:eastAsia="Palatino Linotype" w:hAnsi="Palatino Linotype" w:cs="Palatino Linotype"/>
        </w:rPr>
        <w:lastRenderedPageBreak/>
        <w:t>los datos personales de los servidores públicos, incluido su nombre y aquellos datos que les identifiquen o le hagan identificables, de manera enunciativa, más no limitativa, su cargo.</w:t>
      </w:r>
    </w:p>
    <w:p w14:paraId="6EA45972" w14:textId="77777777" w:rsidR="00C53FCF" w:rsidRPr="00C37515" w:rsidRDefault="00824FE7">
      <w:pPr>
        <w:spacing w:before="240" w:after="240" w:line="360" w:lineRule="auto"/>
        <w:jc w:val="both"/>
        <w:rPr>
          <w:rFonts w:ascii="Palatino Linotype" w:eastAsia="Palatino Linotype" w:hAnsi="Palatino Linotype" w:cs="Palatino Linotype"/>
          <w:b/>
        </w:rPr>
      </w:pPr>
      <w:r w:rsidRPr="00C37515">
        <w:rPr>
          <w:rFonts w:ascii="Palatino Linotype" w:eastAsia="Palatino Linotype" w:hAnsi="Palatino Linotype" w:cs="Palatino Linotype"/>
        </w:rPr>
        <w:t xml:space="preserve">Por otro lado, si los procedimientos concluidos se relacionan con faltas administrativas </w:t>
      </w:r>
      <w:r w:rsidRPr="00C37515">
        <w:rPr>
          <w:rFonts w:ascii="Palatino Linotype" w:eastAsia="Palatino Linotype" w:hAnsi="Palatino Linotype" w:cs="Palatino Linotype"/>
          <w:b/>
        </w:rPr>
        <w:t>graves condenatorias</w:t>
      </w:r>
      <w:r w:rsidRPr="00C37515">
        <w:rPr>
          <w:rFonts w:ascii="Palatino Linotype" w:eastAsia="Palatino Linotype" w:hAnsi="Palatino Linotype" w:cs="Palatino Linotype"/>
        </w:rPr>
        <w:t xml:space="preserve"> y estas han quedado firmes, es decir, que el procedimiento ya no acepta recurso o medio de defensa alguno, es procedente entregar la información a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en versión pública para el caso de que el mismo contenga datos personales de los servidores públicos responsables susceptibles de protegerse, reiterando que </w:t>
      </w:r>
      <w:r w:rsidRPr="00C37515">
        <w:rPr>
          <w:rFonts w:ascii="Palatino Linotype" w:eastAsia="Palatino Linotype" w:hAnsi="Palatino Linotype" w:cs="Palatino Linotype"/>
          <w:b/>
        </w:rPr>
        <w:t>en dicho supuesto no es procedente la clasificación del nombre de estos.</w:t>
      </w:r>
    </w:p>
    <w:p w14:paraId="320855CA"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Lo anterior, ya que como se precisó en párrafos anteriores, proporcionar el nombre de los servidores públicos acreedores a una sanción por la comisión de una falta grave, garantizaría la rendición de cuentas por parte del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relativo a su actuación, teniendo como consecuencia que los ciudadanos tengan confianza en sus autoridades, al poder conocer información derivada de los procedimientos administrativos que hayan concluido con resolución en donde se determine que un servidor público tuvo responsabilidades graves, relacionadas al ejercicio de las funciones que le fueron conferidas.</w:t>
      </w:r>
    </w:p>
    <w:p w14:paraId="04CFE51A"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Además, que, con dicha información, se estaría revelando que el desempeño de los servidores públicos, en caso de haber sido sancionadas, no fue conforme a derecho.</w:t>
      </w:r>
    </w:p>
    <w:p w14:paraId="3694CB32"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No obstante, para el caso de que derivado de la búsqueda que se ordena, no se llegara a localizar información de procedimientos concluidos, en los que se hubiera determinado una sanción por falta grave o no grave, por no haberse generado, </w:t>
      </w:r>
      <w:r w:rsidRPr="00C37515">
        <w:rPr>
          <w:rFonts w:ascii="Palatino Linotype" w:eastAsia="Palatino Linotype" w:hAnsi="Palatino Linotype" w:cs="Palatino Linotype"/>
        </w:rPr>
        <w:lastRenderedPageBreak/>
        <w:t>bastará con que así se haga del conocimiento de la persona solicitante en términos del artículo 19, párrafo segundo de la Ley de la Materia, que es del tenor literal siguiente:</w:t>
      </w:r>
    </w:p>
    <w:p w14:paraId="05441236" w14:textId="77777777" w:rsidR="00C53FCF" w:rsidRPr="00C37515" w:rsidRDefault="00824FE7">
      <w:pPr>
        <w:spacing w:before="240" w:after="24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19</w:t>
      </w:r>
      <w:r w:rsidRPr="00C37515">
        <w:rPr>
          <w:rFonts w:ascii="Palatino Linotype" w:eastAsia="Palatino Linotype" w:hAnsi="Palatino Linotype" w:cs="Palatino Linotype"/>
          <w:i/>
          <w:sz w:val="22"/>
          <w:szCs w:val="22"/>
        </w:rPr>
        <w:t>…</w:t>
      </w:r>
    </w:p>
    <w:p w14:paraId="1F7B5B50" w14:textId="77777777" w:rsidR="00C53FCF" w:rsidRPr="00C37515" w:rsidRDefault="00824FE7">
      <w:pPr>
        <w:spacing w:before="240" w:after="24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En los casos en que ciertas facultades, competencias o funciones no se hayan ejercido, se debe motivar la respuesta en función de las causas que motiven tal circunstancia.”</w:t>
      </w:r>
    </w:p>
    <w:p w14:paraId="5A6AE0A8" w14:textId="77777777" w:rsidR="00C53FCF" w:rsidRPr="00C37515" w:rsidRDefault="00824FE7">
      <w:pPr>
        <w:pBdr>
          <w:top w:val="nil"/>
          <w:left w:val="nil"/>
          <w:bottom w:val="nil"/>
          <w:right w:val="nil"/>
          <w:between w:val="nil"/>
        </w:pBd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De lo hasta aquí expuesto, se concluye que los motivos de inconformidad de la parte </w:t>
      </w:r>
      <w:r w:rsidRPr="00C37515">
        <w:rPr>
          <w:rFonts w:ascii="Palatino Linotype" w:eastAsia="Palatino Linotype" w:hAnsi="Palatino Linotype" w:cs="Palatino Linotype"/>
          <w:b/>
        </w:rPr>
        <w:t xml:space="preserve">Recurrente </w:t>
      </w:r>
      <w:r w:rsidRPr="00C37515">
        <w:rPr>
          <w:rFonts w:ascii="Palatino Linotype" w:eastAsia="Palatino Linotype" w:hAnsi="Palatino Linotype" w:cs="Palatino Linotype"/>
        </w:rPr>
        <w:t xml:space="preserve">devienen fundados, siendo procedente </w:t>
      </w:r>
      <w:r w:rsidRPr="00C37515">
        <w:rPr>
          <w:rFonts w:ascii="Palatino Linotype" w:eastAsia="Palatino Linotype" w:hAnsi="Palatino Linotype" w:cs="Palatino Linotype"/>
          <w:i/>
        </w:rPr>
        <w:t xml:space="preserve">Revocar </w:t>
      </w:r>
      <w:r w:rsidRPr="00C37515">
        <w:rPr>
          <w:rFonts w:ascii="Palatino Linotype" w:eastAsia="Palatino Linotype" w:hAnsi="Palatino Linotype" w:cs="Palatino Linotype"/>
        </w:rPr>
        <w:t xml:space="preserve">la respuesta proporcionada por el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en términos del artículo 186, fracción III de la Ley de Transparencia y Acceso a la Información Pública del Estado de México y Municipios.</w:t>
      </w:r>
    </w:p>
    <w:p w14:paraId="513969A4"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b/>
        </w:rPr>
        <w:t>Quinto. Versión Pública.</w:t>
      </w:r>
      <w:r w:rsidRPr="00C37515">
        <w:rPr>
          <w:rFonts w:ascii="Palatino Linotype" w:eastAsia="Palatino Linotype" w:hAnsi="Palatino Linotype" w:cs="Palatino Linotype"/>
          <w:sz w:val="28"/>
          <w:szCs w:val="28"/>
        </w:rPr>
        <w:t xml:space="preserve"> </w:t>
      </w:r>
      <w:r w:rsidRPr="00C37515">
        <w:rPr>
          <w:rFonts w:ascii="Palatino Linotype" w:eastAsia="Palatino Linotype" w:hAnsi="Palatino Linotype" w:cs="Palatino Linotype"/>
        </w:rPr>
        <w:t xml:space="preserve">Finalmente, debe señalarse que de ser el caso en que los documentos que vayan a ser entregados para dar cumplimiento a la presente resolución, contengan datos que deban ser clasificados,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deberá hacer la elaboración de la versión pública de tales documentos a fin de satisfacer el derecho de acceso a la información pública de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sin menoscabo al derecho a la protección de los datos personales de terceros.</w:t>
      </w:r>
    </w:p>
    <w:p w14:paraId="2296A5E7"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Para efectos de la elaboración de la versión pública se deberá observar lo dispuesto por los artículos 3 fracciones IX, XX, XXI y XLV, 91, 132, 137 y 143, fracción I de la Ley de Transparencia y Acceso a la Información Pública del Estado de México y Municipios, que establecen:</w:t>
      </w:r>
    </w:p>
    <w:p w14:paraId="086742EC"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Artículo 3</w:t>
      </w:r>
      <w:r w:rsidRPr="00C37515">
        <w:rPr>
          <w:rFonts w:ascii="Palatino Linotype" w:eastAsia="Palatino Linotype" w:hAnsi="Palatino Linotype" w:cs="Palatino Linotype"/>
          <w:i/>
          <w:sz w:val="22"/>
          <w:szCs w:val="22"/>
        </w:rPr>
        <w:t>. Para los efectos de la presente Ley se entenderá por:</w:t>
      </w:r>
    </w:p>
    <w:p w14:paraId="7C7F0D74"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lastRenderedPageBreak/>
        <w:t>…</w:t>
      </w:r>
    </w:p>
    <w:p w14:paraId="31342469"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IX. Datos personales</w:t>
      </w:r>
      <w:r w:rsidRPr="00C37515">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865A0FE"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XX. Información clasificada</w:t>
      </w:r>
      <w:r w:rsidRPr="00C37515">
        <w:rPr>
          <w:rFonts w:ascii="Palatino Linotype" w:eastAsia="Palatino Linotype" w:hAnsi="Palatino Linotype" w:cs="Palatino Linotype"/>
          <w:i/>
          <w:sz w:val="22"/>
          <w:szCs w:val="22"/>
        </w:rPr>
        <w:t>: Aquella considerada por la presente Ley como reservada o confidencial;</w:t>
      </w:r>
    </w:p>
    <w:p w14:paraId="2DDE09BD"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XXI. Información confidencial: </w:t>
      </w:r>
      <w:r w:rsidRPr="00C37515">
        <w:rPr>
          <w:rFonts w:ascii="Palatino Linotype" w:eastAsia="Palatino Linotype" w:hAnsi="Palatino Linotype" w:cs="Palatino Linotype"/>
          <w:i/>
          <w:sz w:val="22"/>
          <w:szCs w:val="22"/>
        </w:rPr>
        <w:t>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3A286CDB"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XLV. Versión pública:</w:t>
      </w:r>
      <w:r w:rsidRPr="00C37515">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3BE4D531"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54D38527"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91.</w:t>
      </w:r>
      <w:r w:rsidRPr="00C37515">
        <w:rPr>
          <w:rFonts w:ascii="Palatino Linotype" w:eastAsia="Palatino Linotype" w:hAnsi="Palatino Linotype" w:cs="Palatino Linotype"/>
          <w:i/>
          <w:sz w:val="22"/>
          <w:szCs w:val="22"/>
        </w:rPr>
        <w:t xml:space="preserve"> El acceso a la información pública será restringido excepcionalmente, cuando ésta sea clasificada como reservada o confidencial.</w:t>
      </w:r>
    </w:p>
    <w:p w14:paraId="51A80687"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132.</w:t>
      </w:r>
      <w:r w:rsidRPr="00C37515">
        <w:rPr>
          <w:rFonts w:ascii="Palatino Linotype" w:eastAsia="Palatino Linotype" w:hAnsi="Palatino Linotype" w:cs="Palatino Linotype"/>
          <w:i/>
          <w:sz w:val="22"/>
          <w:szCs w:val="22"/>
        </w:rPr>
        <w:t xml:space="preserve"> La clasificación de la información se llevará a cabo en el momento en que:</w:t>
      </w:r>
    </w:p>
    <w:p w14:paraId="360F4F52"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Se reciba una solicitud de acceso a la información;</w:t>
      </w:r>
    </w:p>
    <w:p w14:paraId="0462D44F"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xml:space="preserve"> Se determine mediante resolución de autoridad competente; o</w:t>
      </w:r>
    </w:p>
    <w:p w14:paraId="5E77942B"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Se generen versiones públicas para dar cumplimiento a las obligaciones de transparencia previstas en esta Ley.</w:t>
      </w:r>
    </w:p>
    <w:p w14:paraId="2C7C1BAD"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w:t>
      </w:r>
    </w:p>
    <w:p w14:paraId="303E7E76"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137.</w:t>
      </w:r>
      <w:r w:rsidRPr="00C37515">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68863AB3" w14:textId="77777777" w:rsidR="00C53FCF" w:rsidRPr="00C37515" w:rsidRDefault="00824FE7">
      <w:pPr>
        <w:spacing w:before="120" w:after="120"/>
        <w:ind w:left="851" w:right="902"/>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w:t>
      </w:r>
    </w:p>
    <w:p w14:paraId="0086C9F6"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Artículo 143</w:t>
      </w:r>
      <w:r w:rsidRPr="00C37515">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4DFE892E"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8E18700"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Igualmente, lo establecido en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vigentes a la fecha de la solicitud, que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3F04CF69" w14:textId="77777777" w:rsidR="00C53FCF" w:rsidRPr="00C37515" w:rsidRDefault="00824FE7">
      <w:pPr>
        <w:spacing w:before="240" w:after="240" w:line="360" w:lineRule="auto"/>
        <w:ind w:right="50"/>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mismo, testando las secciones o datos que deban ser clasificados; por ende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deberá proceder a testar los datos personales que se encuentre contenidos en los documentos a entregar para satisfacer el derecho de acceso a la información pública de la parte Recurrente,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los que señala la fracción XII del artículo 4 de la Ley de Protección de Datos Personales en posesión de Sujeto Obligados del Estado de México.</w:t>
      </w:r>
    </w:p>
    <w:p w14:paraId="3695C2C4"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Cabe señalar que la entrega de documentos en su versión pública debe acompañarse necesariamente del Acuerdo del Comité de Transparencia que la sustente, el cual debe estar debidamente fundado y motivado, en el que se expongan los fundamentos y razonamientos que llevaron al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a testar, suprimir o </w:t>
      </w:r>
      <w:r w:rsidRPr="00C37515">
        <w:rPr>
          <w:rFonts w:ascii="Palatino Linotype" w:eastAsia="Palatino Linotype" w:hAnsi="Palatino Linotype" w:cs="Palatino Linotype"/>
        </w:rPr>
        <w:lastRenderedPageBreak/>
        <w:t>eliminar datos de dicho soporte documental, ya que no hacerlo,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A5DA7F4" w14:textId="77777777" w:rsidR="00C53FCF" w:rsidRPr="00C37515" w:rsidRDefault="00824FE7">
      <w:pPr>
        <w:pBdr>
          <w:top w:val="nil"/>
          <w:left w:val="nil"/>
          <w:bottom w:val="nil"/>
          <w:right w:val="nil"/>
          <w:between w:val="nil"/>
        </w:pBdr>
        <w:spacing w:before="240" w:after="240" w:line="360" w:lineRule="auto"/>
        <w:ind w:right="51"/>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Respecto a las formalidades que deberá llevar el acuerdo de clasificación que deberá emitir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a través de su Comité de Transparencia, los Lineamientos Quincuagésimo, Quincuagésimo primero, Quincuagésimo segundo, de los Lineamientos Generales en Materia de Clasificación y Desclasificación de la Información, así como para la Elaboración de Versiones Públicas, vigentes a la fecha de la solicitud, señalan lo siguiente:</w:t>
      </w:r>
    </w:p>
    <w:p w14:paraId="660111CE"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 “Quincuagésimo. </w:t>
      </w:r>
      <w:r w:rsidRPr="00C37515">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521507B1"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Quincuagésimo primero. </w:t>
      </w:r>
      <w:r w:rsidRPr="00C37515">
        <w:rPr>
          <w:rFonts w:ascii="Palatino Linotype" w:eastAsia="Palatino Linotype" w:hAnsi="Palatino Linotype" w:cs="Palatino Linotype"/>
          <w:i/>
          <w:sz w:val="22"/>
          <w:szCs w:val="22"/>
        </w:rPr>
        <w:t xml:space="preserve">Toda acta del Comité de Transparencia deberá contener: </w:t>
      </w:r>
    </w:p>
    <w:p w14:paraId="0BD4F4CF"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El número de sesión y fecha; </w:t>
      </w:r>
    </w:p>
    <w:p w14:paraId="03C06512"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xml:space="preserve">. El nombre del área que solicitó la clasificación de información; </w:t>
      </w:r>
    </w:p>
    <w:p w14:paraId="06F21C0A"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La fundamentación legal y motivación correspondiente; </w:t>
      </w:r>
    </w:p>
    <w:p w14:paraId="112A5D77"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IV</w:t>
      </w:r>
      <w:r w:rsidRPr="00C37515">
        <w:rPr>
          <w:rFonts w:ascii="Palatino Linotype" w:eastAsia="Palatino Linotype" w:hAnsi="Palatino Linotype" w:cs="Palatino Linotype"/>
          <w:i/>
          <w:sz w:val="22"/>
          <w:szCs w:val="22"/>
        </w:rPr>
        <w:t xml:space="preserve">. La resolución o resoluciones aprobadas; y </w:t>
      </w:r>
    </w:p>
    <w:p w14:paraId="215049B1"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V</w:t>
      </w:r>
      <w:r w:rsidRPr="00C37515">
        <w:rPr>
          <w:rFonts w:ascii="Palatino Linotype" w:eastAsia="Palatino Linotype" w:hAnsi="Palatino Linotype" w:cs="Palatino Linotype"/>
          <w:i/>
          <w:sz w:val="22"/>
          <w:szCs w:val="22"/>
        </w:rPr>
        <w:t xml:space="preserve">. La rúbrica o firma digital de cada integrante del Comité de Transparencia. </w:t>
      </w:r>
    </w:p>
    <w:p w14:paraId="2027CC44"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Las resoluciones del Comité en las que se haya determinado confirmar o modificar la clasificación de información pública como reservada, deberán incluir, cuando menos: </w:t>
      </w:r>
    </w:p>
    <w:p w14:paraId="31D412B0"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lastRenderedPageBreak/>
        <w:t>I.</w:t>
      </w:r>
      <w:r w:rsidRPr="00C37515">
        <w:rPr>
          <w:rFonts w:ascii="Palatino Linotype" w:eastAsia="Palatino Linotype" w:hAnsi="Palatino Linotype" w:cs="Palatino Linotype"/>
          <w:i/>
          <w:sz w:val="22"/>
          <w:szCs w:val="22"/>
        </w:rPr>
        <w:t xml:space="preserve"> Los motivos y razonamientos que sustenten la confirmación o modificación de la prueba de daño;</w:t>
      </w:r>
    </w:p>
    <w:p w14:paraId="2FDDB671"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Descripción de las partes o secciones reservadas, en caso de clasificación parcial</w:t>
      </w:r>
      <w:r w:rsidRPr="00C37515">
        <w:rPr>
          <w:rFonts w:ascii="Palatino Linotype" w:eastAsia="Palatino Linotype" w:hAnsi="Palatino Linotype" w:cs="Palatino Linotype"/>
          <w:b/>
          <w:i/>
          <w:sz w:val="22"/>
          <w:szCs w:val="22"/>
        </w:rPr>
        <w:t xml:space="preserve">; </w:t>
      </w:r>
    </w:p>
    <w:p w14:paraId="67ACD1FC"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El periodo por el que mantendrá su clasificación y fecha de expiración; y </w:t>
      </w:r>
    </w:p>
    <w:p w14:paraId="6C008E94" w14:textId="77777777" w:rsidR="00C53FCF" w:rsidRPr="00C37515" w:rsidRDefault="00824FE7">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IV.</w:t>
      </w:r>
      <w:r w:rsidRPr="00C37515">
        <w:rPr>
          <w:rFonts w:ascii="Palatino Linotype" w:eastAsia="Palatino Linotype" w:hAnsi="Palatino Linotype" w:cs="Palatino Linotype"/>
          <w:i/>
          <w:sz w:val="22"/>
          <w:szCs w:val="22"/>
        </w:rPr>
        <w:t xml:space="preserve"> El nombre del titular y área encargada de realizar la versión pública del documento, en su caso. </w:t>
      </w:r>
    </w:p>
    <w:p w14:paraId="6C6AC264"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En los casos en que se clasifique la información como reservada siempre se entregará o anexará la prueba de daño con la respuesta al solicitante. </w:t>
      </w:r>
    </w:p>
    <w:p w14:paraId="56B075A1" w14:textId="77777777" w:rsidR="00C53FCF" w:rsidRPr="00C37515" w:rsidRDefault="00824FE7">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En los casos de resoluciones del Comité de Transparencia en las que se confirme la clasificación de información confidencial solo se deberán de identificar los tipos de datos protegidos, de conformidad con el lineamiento trigésimo octavo.</w:t>
      </w:r>
    </w:p>
    <w:p w14:paraId="4A9D92B4" w14:textId="77777777" w:rsidR="00C53FCF" w:rsidRPr="00C37515" w:rsidRDefault="00824FE7">
      <w:pPr>
        <w:spacing w:before="120" w:after="12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Quincuagésimo segundo</w:t>
      </w:r>
      <w:r w:rsidRPr="00C37515">
        <w:rPr>
          <w:rFonts w:ascii="Palatino Linotype" w:eastAsia="Palatino Linotype" w:hAnsi="Palatino Linotype" w:cs="Palatino Linotype"/>
          <w:i/>
          <w:sz w:val="22"/>
          <w:szCs w:val="22"/>
        </w:rPr>
        <w:t>. Para la clasificación y elaboración de versiones públicas de documentos que contengan información clasificada como reservada o confidencial, las áreas de los sujetos obligados deberán tomar las medidas pertinentes tendientes a asegurar que el espacio utilizado para testar la información no podrá ser empleado para la sobreposición de contenido distinto al autorizado por el Comité.</w:t>
      </w:r>
    </w:p>
    <w:p w14:paraId="1A11EED7" w14:textId="77777777" w:rsidR="00C53FCF" w:rsidRPr="00C37515" w:rsidRDefault="00824FE7">
      <w:pPr>
        <w:spacing w:before="120" w:after="12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En el caso </w:t>
      </w:r>
      <w:proofErr w:type="spellStart"/>
      <w:r w:rsidRPr="00C37515">
        <w:rPr>
          <w:rFonts w:ascii="Palatino Linotype" w:eastAsia="Palatino Linotype" w:hAnsi="Palatino Linotype" w:cs="Palatino Linotype"/>
          <w:i/>
          <w:sz w:val="22"/>
          <w:szCs w:val="22"/>
        </w:rPr>
        <w:t>especifico</w:t>
      </w:r>
      <w:proofErr w:type="spellEnd"/>
      <w:r w:rsidRPr="00C37515">
        <w:rPr>
          <w:rFonts w:ascii="Palatino Linotype" w:eastAsia="Palatino Linotype" w:hAnsi="Palatino Linotype" w:cs="Palatino Linotype"/>
          <w:i/>
          <w:sz w:val="22"/>
          <w:szCs w:val="22"/>
        </w:rPr>
        <w:t xml:space="preserve"> de la clasificación y elaboración de versiones públicas de documentos que contengan información confidencial, las áreas de los sujetos obligados deberán: </w:t>
      </w:r>
    </w:p>
    <w:p w14:paraId="3D0473B7" w14:textId="77777777" w:rsidR="00C53FCF" w:rsidRPr="00C37515" w:rsidRDefault="00824FE7">
      <w:pPr>
        <w:spacing w:before="120" w:after="120"/>
        <w:ind w:left="1134"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Fijar la fecha en que se elaboró la versión pública y la fecha en la cual el Comité de Transparencia confirmó dicha versión;</w:t>
      </w:r>
    </w:p>
    <w:p w14:paraId="6ED80380" w14:textId="77777777" w:rsidR="00C53FCF" w:rsidRPr="00C37515" w:rsidRDefault="00824FE7">
      <w:pPr>
        <w:spacing w:before="120" w:after="120"/>
        <w:ind w:left="1134"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xml:space="preserve"> Señalar dentro del documento el tipo de información confidencial que fue testada en cada caso específico, de conformidad con el lineamiento trigésimo octavo; y</w:t>
      </w:r>
    </w:p>
    <w:p w14:paraId="700B4566" w14:textId="77777777" w:rsidR="00C53FCF" w:rsidRPr="00C37515" w:rsidRDefault="00824FE7">
      <w:pPr>
        <w:spacing w:before="120" w:after="120"/>
        <w:ind w:left="1134"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Señalar las personas o instancias autorizadas a acceder a la información clasificada.</w:t>
      </w:r>
    </w:p>
    <w:p w14:paraId="7B725CA7" w14:textId="77777777" w:rsidR="00C53FCF" w:rsidRPr="00C37515" w:rsidRDefault="00824FE7">
      <w:pPr>
        <w:spacing w:before="120" w:after="120"/>
        <w:ind w:left="851" w:right="900"/>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En los documentos de difusión electrónica, señalar en la primera hoja y en el nombre del archivo, que la versión pública corresponde a un documento que contiene información confidencial.”</w:t>
      </w:r>
    </w:p>
    <w:p w14:paraId="6D596395"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Asimismo, deberá observar los Lineamientos Quincuagésimo cuarto, Quincuagésimo quinto, Quincuagésimo sexto, Quincuagésimo séptimo y Quincuagésimo octavo, establecen lo siguiente:</w:t>
      </w:r>
    </w:p>
    <w:p w14:paraId="194E4125" w14:textId="77777777" w:rsidR="00C53FCF" w:rsidRPr="00C37515" w:rsidRDefault="00824FE7">
      <w:pPr>
        <w:pBdr>
          <w:top w:val="nil"/>
          <w:left w:val="nil"/>
          <w:bottom w:val="nil"/>
          <w:right w:val="nil"/>
          <w:between w:val="nil"/>
        </w:pBdr>
        <w:spacing w:before="120" w:after="120"/>
        <w:ind w:left="851" w:right="900"/>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i/>
          <w:sz w:val="22"/>
          <w:szCs w:val="22"/>
        </w:rPr>
        <w:t>“</w:t>
      </w:r>
      <w:r w:rsidRPr="00C37515">
        <w:rPr>
          <w:rFonts w:ascii="Palatino Linotype" w:eastAsia="Palatino Linotype" w:hAnsi="Palatino Linotype" w:cs="Palatino Linotype"/>
          <w:b/>
          <w:i/>
          <w:sz w:val="22"/>
          <w:szCs w:val="22"/>
        </w:rPr>
        <w:t xml:space="preserve">Quincuagésimo cuarto. </w:t>
      </w:r>
      <w:r w:rsidRPr="00C37515">
        <w:rPr>
          <w:rFonts w:ascii="Palatino Linotype" w:eastAsia="Palatino Linotype" w:hAnsi="Palatino Linotype" w:cs="Palatino Linotype"/>
          <w:i/>
          <w:sz w:val="22"/>
          <w:szCs w:val="22"/>
        </w:rPr>
        <w:t>Cuando el Comité de Transparencia confirme la clasificación de documentos reservados y/o confidenciales,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C37515">
        <w:rPr>
          <w:rFonts w:ascii="Palatino Linotype" w:eastAsia="Palatino Linotype" w:hAnsi="Palatino Linotype" w:cs="Palatino Linotype"/>
          <w:b/>
          <w:i/>
          <w:sz w:val="22"/>
          <w:szCs w:val="22"/>
        </w:rPr>
        <w:t xml:space="preserve"> </w:t>
      </w:r>
    </w:p>
    <w:p w14:paraId="6A25DF36"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 xml:space="preserve">Quincuagésimo quinto. </w:t>
      </w:r>
      <w:r w:rsidRPr="00C37515">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C37515">
        <w:rPr>
          <w:rFonts w:ascii="Palatino Linotype" w:eastAsia="Palatino Linotype" w:hAnsi="Palatino Linotype" w:cs="Palatino Linotype"/>
          <w:i/>
          <w:sz w:val="22"/>
          <w:szCs w:val="22"/>
        </w:rPr>
        <w:t>testado</w:t>
      </w:r>
      <w:proofErr w:type="spellEnd"/>
      <w:r w:rsidRPr="00C37515">
        <w:rPr>
          <w:rFonts w:ascii="Palatino Linotype" w:eastAsia="Palatino Linotype" w:hAnsi="Palatino Linotype" w:cs="Palatino Linotype"/>
          <w:i/>
          <w:sz w:val="22"/>
          <w:szCs w:val="22"/>
        </w:rPr>
        <w:t>, que sean encargadas de la adecuada elaboración o supervisión de las versiones públicas de los documentos o expedientes, verificando que cumplan con los requisitos señalados en las Leyes Generales, los presentes Lineamientos y demás normativa aplicable antes de su confirmación por el Comité de Transparencia.</w:t>
      </w:r>
    </w:p>
    <w:p w14:paraId="49F1125A" w14:textId="77777777" w:rsidR="00C53FCF" w:rsidRPr="00C37515" w:rsidRDefault="00824FE7">
      <w:pPr>
        <w:spacing w:before="120" w:after="120"/>
        <w:ind w:left="851" w:right="902"/>
        <w:jc w:val="both"/>
        <w:rPr>
          <w:rFonts w:ascii="Palatino Linotype" w:eastAsia="Palatino Linotype" w:hAnsi="Palatino Linotype" w:cs="Palatino Linotype"/>
          <w:b/>
          <w:i/>
          <w:sz w:val="22"/>
          <w:szCs w:val="22"/>
        </w:rPr>
      </w:pPr>
      <w:r w:rsidRPr="00C37515">
        <w:rPr>
          <w:rFonts w:ascii="Palatino Linotype" w:eastAsia="Palatino Linotype" w:hAnsi="Palatino Linotype" w:cs="Palatino Linotype"/>
          <w:b/>
          <w:i/>
          <w:sz w:val="22"/>
          <w:szCs w:val="22"/>
        </w:rPr>
        <w:t>...</w:t>
      </w:r>
    </w:p>
    <w:p w14:paraId="4059EA93"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Quincuagésimo séptimo</w:t>
      </w:r>
      <w:r w:rsidRPr="00C37515">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5488E81C"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w:t>
      </w:r>
      <w:r w:rsidRPr="00C37515">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233D6ACB"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w:t>
      </w:r>
      <w:r w:rsidRPr="00C37515">
        <w:rPr>
          <w:rFonts w:ascii="Palatino Linotype" w:eastAsia="Palatino Linotype" w:hAnsi="Palatino Linotype" w:cs="Palatino Linotype"/>
          <w:i/>
          <w:sz w:val="22"/>
          <w:szCs w:val="22"/>
        </w:rPr>
        <w:t xml:space="preserve"> El nombre de los integrantes de los sujetos obligados en los documentos, y sus firmas autógrafas o digitales, cuando sean utilizados en el ejercicio de las facultades conferidas para el desempeño del servicio público, y</w:t>
      </w:r>
    </w:p>
    <w:p w14:paraId="0636A173" w14:textId="77777777" w:rsidR="00C53FCF" w:rsidRPr="00C37515" w:rsidRDefault="00824FE7">
      <w:pPr>
        <w:spacing w:before="120" w:after="120"/>
        <w:ind w:left="1134"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III</w:t>
      </w:r>
      <w:r w:rsidRPr="00C37515">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 </w:t>
      </w:r>
    </w:p>
    <w:p w14:paraId="78DC78FD"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i/>
          <w:sz w:val="22"/>
          <w:szCs w:val="22"/>
        </w:rPr>
        <w:t xml:space="preserve">Lo anterior, siempre y cuando no se acredite alguna causal de clasificación, prevista en las leyes o en los tratados internacionales suscritas por el Estado mexicano.  </w:t>
      </w:r>
    </w:p>
    <w:p w14:paraId="3D1A754D" w14:textId="77777777" w:rsidR="00C53FCF" w:rsidRPr="00C37515" w:rsidRDefault="00824FE7">
      <w:pPr>
        <w:spacing w:before="120" w:after="120"/>
        <w:ind w:left="851" w:right="902"/>
        <w:jc w:val="both"/>
        <w:rPr>
          <w:rFonts w:ascii="Palatino Linotype" w:eastAsia="Palatino Linotype" w:hAnsi="Palatino Linotype" w:cs="Palatino Linotype"/>
          <w:i/>
          <w:sz w:val="22"/>
          <w:szCs w:val="22"/>
        </w:rPr>
      </w:pPr>
      <w:r w:rsidRPr="00C37515">
        <w:rPr>
          <w:rFonts w:ascii="Palatino Linotype" w:eastAsia="Palatino Linotype" w:hAnsi="Palatino Linotype" w:cs="Palatino Linotype"/>
          <w:b/>
          <w:i/>
          <w:sz w:val="22"/>
          <w:szCs w:val="22"/>
        </w:rPr>
        <w:t>Quincuagésimo octavo</w:t>
      </w:r>
      <w:r w:rsidRPr="00C37515">
        <w:rPr>
          <w:rFonts w:ascii="Palatino Linotype" w:eastAsia="Palatino Linotype" w:hAnsi="Palatino Linotype" w:cs="Palatino Linotype"/>
          <w:i/>
          <w:sz w:val="22"/>
          <w:szCs w:val="22"/>
        </w:rPr>
        <w:t>. Los sujetos obligados garantizarán que los sistemas o medios empleados para eliminar la información en las versiones públicas sean irreversibles, de tal forma que no permitan su recuperación o la visualización de la misma.”</w:t>
      </w:r>
    </w:p>
    <w:p w14:paraId="3B12DA53"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lastRenderedPageBreak/>
        <w:t>Así, con fundamento en lo prescrito en los artículos 5 párrafos trigésimo noveno, cuadragésimo y cuadragésimo primero de la Constitución Política del Estado Libre y Soberano de México; 2, fracción II; 29, 36 fracciones I y II; 176, 178, 181, 185 y 186 fracción II de la Ley de Transparencia y Acceso a la Información Pública del Estado de México y Municipios, este Pleno:</w:t>
      </w:r>
    </w:p>
    <w:p w14:paraId="5D4E6357" w14:textId="77777777" w:rsidR="00C53FCF" w:rsidRPr="00C37515" w:rsidRDefault="00824FE7">
      <w:pPr>
        <w:pBdr>
          <w:top w:val="nil"/>
          <w:left w:val="nil"/>
          <w:bottom w:val="nil"/>
          <w:right w:val="nil"/>
          <w:between w:val="nil"/>
        </w:pBdr>
        <w:spacing w:before="240" w:after="240" w:line="360" w:lineRule="auto"/>
        <w:jc w:val="center"/>
        <w:rPr>
          <w:rFonts w:ascii="Palatino Linotype" w:eastAsia="Palatino Linotype" w:hAnsi="Palatino Linotype" w:cs="Palatino Linotype"/>
          <w:b/>
        </w:rPr>
      </w:pPr>
      <w:r w:rsidRPr="00C37515">
        <w:rPr>
          <w:rFonts w:ascii="Palatino Linotype" w:eastAsia="Palatino Linotype" w:hAnsi="Palatino Linotype" w:cs="Palatino Linotype"/>
          <w:b/>
        </w:rPr>
        <w:t>III. R E S U E L V E</w:t>
      </w:r>
    </w:p>
    <w:p w14:paraId="2345DB7F"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10" w:name="_heading=h.1t3h5sf" w:colFirst="0" w:colLast="0"/>
      <w:bookmarkEnd w:id="10"/>
      <w:r w:rsidRPr="00C37515">
        <w:rPr>
          <w:rFonts w:ascii="Palatino Linotype" w:eastAsia="Palatino Linotype" w:hAnsi="Palatino Linotype" w:cs="Palatino Linotype"/>
          <w:b/>
        </w:rPr>
        <w:t xml:space="preserve">Primero. </w:t>
      </w:r>
      <w:r w:rsidRPr="00C37515">
        <w:rPr>
          <w:rFonts w:ascii="Palatino Linotype" w:eastAsia="Palatino Linotype" w:hAnsi="Palatino Linotype" w:cs="Palatino Linotype"/>
        </w:rPr>
        <w:t>Resultan</w:t>
      </w:r>
      <w:r w:rsidRPr="00C37515">
        <w:rPr>
          <w:rFonts w:ascii="Palatino Linotype" w:eastAsia="Palatino Linotype" w:hAnsi="Palatino Linotype" w:cs="Palatino Linotype"/>
          <w:b/>
        </w:rPr>
        <w:t xml:space="preserve"> fundadas</w:t>
      </w:r>
      <w:r w:rsidRPr="00C37515">
        <w:rPr>
          <w:rFonts w:ascii="Palatino Linotype" w:eastAsia="Palatino Linotype" w:hAnsi="Palatino Linotype" w:cs="Palatino Linotype"/>
        </w:rPr>
        <w:t xml:space="preserve"> las razones o motivos de inconformidad hechos valer por la parte</w:t>
      </w:r>
      <w:r w:rsidRPr="00C37515">
        <w:rPr>
          <w:rFonts w:ascii="Palatino Linotype" w:eastAsia="Palatino Linotype" w:hAnsi="Palatino Linotype" w:cs="Palatino Linotype"/>
          <w:b/>
        </w:rPr>
        <w:t xml:space="preserve"> Recurrente</w:t>
      </w:r>
      <w:r w:rsidRPr="00C37515">
        <w:rPr>
          <w:rFonts w:ascii="Palatino Linotype" w:eastAsia="Palatino Linotype" w:hAnsi="Palatino Linotype" w:cs="Palatino Linotype"/>
        </w:rPr>
        <w:t xml:space="preserve"> en el recurso de revisión </w:t>
      </w:r>
      <w:r w:rsidRPr="00C37515">
        <w:rPr>
          <w:rFonts w:ascii="Palatino Linotype" w:eastAsia="Palatino Linotype" w:hAnsi="Palatino Linotype" w:cs="Palatino Linotype"/>
          <w:b/>
        </w:rPr>
        <w:t>05144/INFOEM/IP/RR/2025</w:t>
      </w:r>
      <w:r w:rsidRPr="00C37515">
        <w:rPr>
          <w:rFonts w:ascii="Palatino Linotype" w:eastAsia="Palatino Linotype" w:hAnsi="Palatino Linotype" w:cs="Palatino Linotype"/>
        </w:rPr>
        <w:t xml:space="preserve">; por lo que, en términos del </w:t>
      </w:r>
      <w:r w:rsidRPr="00C37515">
        <w:rPr>
          <w:rFonts w:ascii="Palatino Linotype" w:eastAsia="Palatino Linotype" w:hAnsi="Palatino Linotype" w:cs="Palatino Linotype"/>
          <w:b/>
        </w:rPr>
        <w:t>Considerando</w:t>
      </w:r>
      <w:r w:rsidRPr="00C37515">
        <w:rPr>
          <w:rFonts w:ascii="Palatino Linotype" w:eastAsia="Palatino Linotype" w:hAnsi="Palatino Linotype" w:cs="Palatino Linotype"/>
        </w:rPr>
        <w:t xml:space="preserve"> </w:t>
      </w:r>
      <w:r w:rsidRPr="00C37515">
        <w:rPr>
          <w:rFonts w:ascii="Palatino Linotype" w:eastAsia="Palatino Linotype" w:hAnsi="Palatino Linotype" w:cs="Palatino Linotype"/>
          <w:b/>
        </w:rPr>
        <w:t xml:space="preserve">Cuarto </w:t>
      </w:r>
      <w:r w:rsidRPr="00C37515">
        <w:rPr>
          <w:rFonts w:ascii="Palatino Linotype" w:eastAsia="Palatino Linotype" w:hAnsi="Palatino Linotype" w:cs="Palatino Linotype"/>
        </w:rPr>
        <w:t xml:space="preserve">de esta resolución, se </w:t>
      </w:r>
      <w:r w:rsidRPr="00C37515">
        <w:rPr>
          <w:rFonts w:ascii="Palatino Linotype" w:eastAsia="Palatino Linotype" w:hAnsi="Palatino Linotype" w:cs="Palatino Linotype"/>
          <w:b/>
        </w:rPr>
        <w:t xml:space="preserve">Revoca </w:t>
      </w:r>
      <w:r w:rsidRPr="00C37515">
        <w:rPr>
          <w:rFonts w:ascii="Palatino Linotype" w:eastAsia="Palatino Linotype" w:hAnsi="Palatino Linotype" w:cs="Palatino Linotype"/>
        </w:rPr>
        <w:t xml:space="preserve">la respuesta emitida por el </w:t>
      </w:r>
      <w:r w:rsidRPr="00C37515">
        <w:rPr>
          <w:rFonts w:ascii="Palatino Linotype" w:eastAsia="Palatino Linotype" w:hAnsi="Palatino Linotype" w:cs="Palatino Linotype"/>
          <w:b/>
        </w:rPr>
        <w:t xml:space="preserve">Sujeto Obligado. </w:t>
      </w:r>
    </w:p>
    <w:p w14:paraId="4A025746" w14:textId="77777777" w:rsidR="00C53FCF" w:rsidRPr="00C37515" w:rsidRDefault="00824FE7">
      <w:pPr>
        <w:spacing w:before="240" w:after="240" w:line="360" w:lineRule="auto"/>
        <w:ind w:right="49"/>
        <w:jc w:val="both"/>
        <w:rPr>
          <w:rFonts w:ascii="Palatino Linotype" w:eastAsia="Palatino Linotype" w:hAnsi="Palatino Linotype" w:cs="Palatino Linotype"/>
        </w:rPr>
      </w:pPr>
      <w:r w:rsidRPr="00C37515">
        <w:rPr>
          <w:rFonts w:ascii="Palatino Linotype" w:eastAsia="Palatino Linotype" w:hAnsi="Palatino Linotype" w:cs="Palatino Linotype"/>
          <w:b/>
        </w:rPr>
        <w:t xml:space="preserve">Segundo. </w:t>
      </w:r>
      <w:r w:rsidRPr="00C37515">
        <w:rPr>
          <w:rFonts w:ascii="Palatino Linotype" w:eastAsia="Palatino Linotype" w:hAnsi="Palatino Linotype" w:cs="Palatino Linotype"/>
        </w:rPr>
        <w:t xml:space="preserve">Se </w:t>
      </w:r>
      <w:r w:rsidRPr="00C37515">
        <w:rPr>
          <w:rFonts w:ascii="Palatino Linotype" w:eastAsia="Palatino Linotype" w:hAnsi="Palatino Linotype" w:cs="Palatino Linotype"/>
          <w:b/>
        </w:rPr>
        <w:t xml:space="preserve">Ordena </w:t>
      </w:r>
      <w:r w:rsidRPr="00C37515">
        <w:rPr>
          <w:rFonts w:ascii="Palatino Linotype" w:eastAsia="Palatino Linotype" w:hAnsi="Palatino Linotype" w:cs="Palatino Linotype"/>
        </w:rPr>
        <w:t xml:space="preserve">al </w:t>
      </w:r>
      <w:r w:rsidRPr="00C37515">
        <w:rPr>
          <w:rFonts w:ascii="Palatino Linotype" w:eastAsia="Palatino Linotype" w:hAnsi="Palatino Linotype" w:cs="Palatino Linotype"/>
          <w:b/>
        </w:rPr>
        <w:t xml:space="preserve">Sujeto Obligado, </w:t>
      </w:r>
      <w:r w:rsidRPr="00C37515">
        <w:rPr>
          <w:rFonts w:ascii="Palatino Linotype" w:eastAsia="Palatino Linotype" w:hAnsi="Palatino Linotype" w:cs="Palatino Linotype"/>
        </w:rPr>
        <w:t xml:space="preserve">en términos de los </w:t>
      </w:r>
      <w:r w:rsidRPr="00C37515">
        <w:rPr>
          <w:rFonts w:ascii="Palatino Linotype" w:eastAsia="Palatino Linotype" w:hAnsi="Palatino Linotype" w:cs="Palatino Linotype"/>
          <w:b/>
        </w:rPr>
        <w:t>Considerandos</w:t>
      </w:r>
      <w:r w:rsidRPr="00C37515">
        <w:rPr>
          <w:rFonts w:ascii="Palatino Linotype" w:eastAsia="Palatino Linotype" w:hAnsi="Palatino Linotype" w:cs="Palatino Linotype"/>
        </w:rPr>
        <w:t xml:space="preserve"> </w:t>
      </w:r>
      <w:r w:rsidRPr="00C37515">
        <w:rPr>
          <w:rFonts w:ascii="Palatino Linotype" w:eastAsia="Palatino Linotype" w:hAnsi="Palatino Linotype" w:cs="Palatino Linotype"/>
          <w:b/>
        </w:rPr>
        <w:t xml:space="preserve">Cuarto </w:t>
      </w:r>
      <w:r w:rsidRPr="00C37515">
        <w:rPr>
          <w:rFonts w:ascii="Palatino Linotype" w:eastAsia="Palatino Linotype" w:hAnsi="Palatino Linotype" w:cs="Palatino Linotype"/>
        </w:rPr>
        <w:t xml:space="preserve">y </w:t>
      </w:r>
      <w:r w:rsidRPr="00C37515">
        <w:rPr>
          <w:rFonts w:ascii="Palatino Linotype" w:eastAsia="Palatino Linotype" w:hAnsi="Palatino Linotype" w:cs="Palatino Linotype"/>
          <w:b/>
        </w:rPr>
        <w:t xml:space="preserve">Quinto </w:t>
      </w:r>
      <w:r w:rsidRPr="00C37515">
        <w:rPr>
          <w:rFonts w:ascii="Palatino Linotype" w:eastAsia="Palatino Linotype" w:hAnsi="Palatino Linotype" w:cs="Palatino Linotype"/>
        </w:rPr>
        <w:t xml:space="preserve">de esta resolución, haga entrega, vía </w:t>
      </w:r>
      <w:r w:rsidRPr="00C37515">
        <w:rPr>
          <w:rFonts w:ascii="Palatino Linotype" w:eastAsia="Palatino Linotype" w:hAnsi="Palatino Linotype" w:cs="Palatino Linotype"/>
          <w:b/>
        </w:rPr>
        <w:t>SAIMEX</w:t>
      </w:r>
      <w:r w:rsidRPr="00C37515">
        <w:rPr>
          <w:rFonts w:ascii="Palatino Linotype" w:eastAsia="Palatino Linotype" w:hAnsi="Palatino Linotype" w:cs="Palatino Linotype"/>
        </w:rPr>
        <w:t>, previa búsqueda exhaustiva y razonable, en versión pública de ser procedente, de lo siguiente:</w:t>
      </w:r>
    </w:p>
    <w:p w14:paraId="56DB04DA" w14:textId="77777777" w:rsidR="00C53FCF" w:rsidRPr="00C37515" w:rsidRDefault="00824FE7">
      <w:pPr>
        <w:spacing w:before="240" w:after="240" w:line="360" w:lineRule="auto"/>
        <w:ind w:left="284" w:right="49"/>
        <w:jc w:val="both"/>
        <w:rPr>
          <w:rFonts w:ascii="Palatino Linotype" w:eastAsia="Palatino Linotype" w:hAnsi="Palatino Linotype" w:cs="Palatino Linotype"/>
        </w:rPr>
      </w:pPr>
      <w:r w:rsidRPr="00C37515">
        <w:rPr>
          <w:rFonts w:ascii="Palatino Linotype" w:eastAsia="Palatino Linotype" w:hAnsi="Palatino Linotype" w:cs="Palatino Linotype"/>
        </w:rPr>
        <w:t>Del tres de abril de dos mil veinte al tres de abril de dos mil veinticinco:</w:t>
      </w:r>
    </w:p>
    <w:p w14:paraId="2B55F2AB" w14:textId="77777777" w:rsidR="00C53FCF" w:rsidRPr="00C37515" w:rsidRDefault="00824FE7">
      <w:pPr>
        <w:spacing w:before="120" w:after="120" w:line="360" w:lineRule="auto"/>
        <w:ind w:left="567"/>
        <w:jc w:val="both"/>
        <w:rPr>
          <w:rFonts w:ascii="Palatino Linotype" w:eastAsia="Palatino Linotype" w:hAnsi="Palatino Linotype" w:cs="Palatino Linotype"/>
        </w:rPr>
      </w:pPr>
      <w:bookmarkStart w:id="11" w:name="_heading=h.qpqqa56nghww" w:colFirst="0" w:colLast="0"/>
      <w:bookmarkEnd w:id="11"/>
      <w:r w:rsidRPr="00C37515">
        <w:rPr>
          <w:rFonts w:ascii="Palatino Linotype" w:eastAsia="Palatino Linotype" w:hAnsi="Palatino Linotype" w:cs="Palatino Linotype"/>
        </w:rPr>
        <w:t>1. El o los documentos que den cuenta de las sanciones definitivas por faltas administrativas graves, que incluya el nombre del servidor público, su cargo, naturaleza de la falta, sanción impuesta y proceso disciplinario.</w:t>
      </w:r>
    </w:p>
    <w:p w14:paraId="1B4B4AF0" w14:textId="77777777" w:rsidR="00C53FCF" w:rsidRPr="00C37515" w:rsidRDefault="00824FE7">
      <w:pPr>
        <w:spacing w:before="120" w:after="120" w:line="360" w:lineRule="auto"/>
        <w:ind w:left="567"/>
        <w:jc w:val="both"/>
        <w:rPr>
          <w:rFonts w:ascii="Palatino Linotype" w:eastAsia="Palatino Linotype" w:hAnsi="Palatino Linotype" w:cs="Palatino Linotype"/>
        </w:rPr>
      </w:pPr>
      <w:r w:rsidRPr="00C37515">
        <w:rPr>
          <w:rFonts w:ascii="Palatino Linotype" w:eastAsia="Palatino Linotype" w:hAnsi="Palatino Linotype" w:cs="Palatino Linotype"/>
        </w:rPr>
        <w:t>2. El o los documentos que den cuenta de las sanciones definitivas por faltas administrativas no graves, que incluya la naturaleza de la falta, sanción impuesta y proceso disciplinario, testando el nombre, cargo y cualquier dato que haga identificables a los servidores públicos.</w:t>
      </w:r>
    </w:p>
    <w:p w14:paraId="3286913C" w14:textId="77777777" w:rsidR="00C53FCF" w:rsidRPr="00C37515" w:rsidRDefault="00824FE7">
      <w:pPr>
        <w:spacing w:before="120" w:after="120"/>
        <w:ind w:left="567"/>
        <w:jc w:val="both"/>
        <w:rPr>
          <w:rFonts w:ascii="Palatino Linotype" w:eastAsia="Palatino Linotype" w:hAnsi="Palatino Linotype" w:cs="Palatino Linotype"/>
          <w:i/>
          <w:sz w:val="20"/>
          <w:szCs w:val="20"/>
        </w:rPr>
      </w:pPr>
      <w:r w:rsidRPr="00C37515">
        <w:rPr>
          <w:rFonts w:ascii="Palatino Linotype" w:eastAsia="Palatino Linotype" w:hAnsi="Palatino Linotype" w:cs="Palatino Linotype"/>
          <w:i/>
          <w:sz w:val="20"/>
          <w:szCs w:val="20"/>
        </w:rPr>
        <w:lastRenderedPageBreak/>
        <w:t>Para la entrega de información en versión pública, se deberá emitir el Acuerdo del Comité de Transparencia de acuerdo con la Ley de Transparencia y Acceso a la Información Pública del Estado de México y Municipios, en el que funde y motive las razones sobre los datos que se supriman, mismo que también hará de conocimiento del particular.</w:t>
      </w:r>
    </w:p>
    <w:p w14:paraId="6F7E7F8A" w14:textId="77777777" w:rsidR="00C53FCF" w:rsidRPr="00C37515" w:rsidRDefault="00824FE7">
      <w:pPr>
        <w:tabs>
          <w:tab w:val="left" w:pos="851"/>
        </w:tabs>
        <w:spacing w:before="120" w:after="120"/>
        <w:ind w:left="567" w:right="49"/>
        <w:jc w:val="both"/>
        <w:rPr>
          <w:rFonts w:ascii="Palatino Linotype" w:eastAsia="Palatino Linotype" w:hAnsi="Palatino Linotype" w:cs="Palatino Linotype"/>
          <w:i/>
          <w:sz w:val="20"/>
          <w:szCs w:val="20"/>
        </w:rPr>
      </w:pPr>
      <w:r w:rsidRPr="00C37515">
        <w:rPr>
          <w:rFonts w:ascii="Palatino Linotype" w:eastAsia="Palatino Linotype" w:hAnsi="Palatino Linotype" w:cs="Palatino Linotype"/>
          <w:i/>
          <w:sz w:val="20"/>
          <w:szCs w:val="20"/>
        </w:rPr>
        <w:t xml:space="preserve">En el supuesto que la información ordenada en alguno de los puntos, por no haberse generado, bastará con que así lo haga del conocimiento de la parte </w:t>
      </w:r>
      <w:r w:rsidRPr="00C37515">
        <w:rPr>
          <w:rFonts w:ascii="Palatino Linotype" w:eastAsia="Palatino Linotype" w:hAnsi="Palatino Linotype" w:cs="Palatino Linotype"/>
          <w:b/>
          <w:i/>
          <w:sz w:val="20"/>
          <w:szCs w:val="20"/>
        </w:rPr>
        <w:t>Recurrente</w:t>
      </w:r>
      <w:r w:rsidRPr="00C37515">
        <w:rPr>
          <w:rFonts w:ascii="Palatino Linotype" w:eastAsia="Palatino Linotype" w:hAnsi="Palatino Linotype" w:cs="Palatino Linotype"/>
          <w:i/>
          <w:sz w:val="20"/>
          <w:szCs w:val="20"/>
        </w:rPr>
        <w:t>, de manera fundada y motivada, en términos del artículo 19, párrafo segundo de la Ley de Transparencia y Acceso a la Información Pública del Estado de México y Municipios, para tener por colmado el requerimiento de información.</w:t>
      </w:r>
    </w:p>
    <w:p w14:paraId="62EFBBAE"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12" w:name="_heading=h.hnzxsch5gysz" w:colFirst="0" w:colLast="0"/>
      <w:bookmarkEnd w:id="12"/>
      <w:r w:rsidRPr="00C37515">
        <w:rPr>
          <w:rFonts w:ascii="Palatino Linotype" w:eastAsia="Palatino Linotype" w:hAnsi="Palatino Linotype" w:cs="Palatino Linotype"/>
          <w:b/>
        </w:rPr>
        <w:t xml:space="preserve">Tercero. Notifíquese, </w:t>
      </w:r>
      <w:r w:rsidRPr="00C37515">
        <w:rPr>
          <w:rFonts w:ascii="Palatino Linotype" w:eastAsia="Palatino Linotype" w:hAnsi="Palatino Linotype" w:cs="Palatino Linotype"/>
        </w:rPr>
        <w:t xml:space="preserve">vía </w:t>
      </w:r>
      <w:r w:rsidRPr="00C37515">
        <w:rPr>
          <w:rFonts w:ascii="Palatino Linotype" w:eastAsia="Palatino Linotype" w:hAnsi="Palatino Linotype" w:cs="Palatino Linotype"/>
          <w:b/>
        </w:rPr>
        <w:t>SAIMEX</w:t>
      </w:r>
      <w:r w:rsidRPr="00C37515">
        <w:rPr>
          <w:rFonts w:ascii="Palatino Linotype" w:eastAsia="Palatino Linotype" w:hAnsi="Palatino Linotype" w:cs="Palatino Linotype"/>
        </w:rPr>
        <w:t xml:space="preserve">, al Titular de la Unidad de Transparencia del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21FFE771" w14:textId="77777777" w:rsidR="00C53FCF" w:rsidRPr="00C37515" w:rsidRDefault="00824FE7">
      <w:pPr>
        <w:spacing w:before="240" w:after="240" w:line="360" w:lineRule="auto"/>
        <w:jc w:val="both"/>
        <w:rPr>
          <w:rFonts w:ascii="Palatino Linotype" w:eastAsia="Palatino Linotype" w:hAnsi="Palatino Linotype" w:cs="Palatino Linotype"/>
        </w:rPr>
      </w:pPr>
      <w:r w:rsidRPr="00C37515">
        <w:rPr>
          <w:rFonts w:ascii="Palatino Linotype" w:eastAsia="Palatino Linotype" w:hAnsi="Palatino Linotype" w:cs="Palatino Linotype"/>
        </w:rPr>
        <w:t xml:space="preserve">De conformidad con el artículo 198 de la Ley de Transparencia y Acceso a la Información Pública del Estado de México y Municipios, de considerarlo procedente, el </w:t>
      </w:r>
      <w:r w:rsidRPr="00C37515">
        <w:rPr>
          <w:rFonts w:ascii="Palatino Linotype" w:eastAsia="Palatino Linotype" w:hAnsi="Palatino Linotype" w:cs="Palatino Linotype"/>
          <w:b/>
        </w:rPr>
        <w:t>Sujeto Obligado</w:t>
      </w:r>
      <w:r w:rsidRPr="00C37515">
        <w:rPr>
          <w:rFonts w:ascii="Palatino Linotype" w:eastAsia="Palatino Linotype" w:hAnsi="Palatino Linotype" w:cs="Palatino Linotype"/>
        </w:rPr>
        <w:t xml:space="preserve"> de manera fundada y motivada, podrá solicitar una ampliación de plazo para el cumplimiento de la presente resolución.</w:t>
      </w:r>
    </w:p>
    <w:p w14:paraId="715E9CBC" w14:textId="77777777" w:rsidR="00C53FCF" w:rsidRPr="00C37515" w:rsidRDefault="00824FE7">
      <w:pPr>
        <w:spacing w:before="240" w:after="240" w:line="360" w:lineRule="auto"/>
        <w:jc w:val="both"/>
        <w:rPr>
          <w:rFonts w:ascii="Palatino Linotype" w:eastAsia="Palatino Linotype" w:hAnsi="Palatino Linotype" w:cs="Palatino Linotype"/>
        </w:rPr>
      </w:pPr>
      <w:bookmarkStart w:id="13" w:name="_heading=h.ot3qq6vxa08f" w:colFirst="0" w:colLast="0"/>
      <w:bookmarkEnd w:id="13"/>
      <w:r w:rsidRPr="00C37515">
        <w:rPr>
          <w:rFonts w:ascii="Palatino Linotype" w:eastAsia="Palatino Linotype" w:hAnsi="Palatino Linotype" w:cs="Palatino Linotype"/>
          <w:b/>
        </w:rPr>
        <w:t xml:space="preserve">Cuarto.  Notifíquese, </w:t>
      </w:r>
      <w:r w:rsidRPr="00C37515">
        <w:rPr>
          <w:rFonts w:ascii="Palatino Linotype" w:eastAsia="Palatino Linotype" w:hAnsi="Palatino Linotype" w:cs="Palatino Linotype"/>
        </w:rPr>
        <w:t xml:space="preserve">vía </w:t>
      </w:r>
      <w:r w:rsidRPr="00C37515">
        <w:rPr>
          <w:rFonts w:ascii="Palatino Linotype" w:eastAsia="Palatino Linotype" w:hAnsi="Palatino Linotype" w:cs="Palatino Linotype"/>
          <w:b/>
        </w:rPr>
        <w:t>SAIMEX</w:t>
      </w:r>
      <w:r w:rsidRPr="00C37515">
        <w:rPr>
          <w:rFonts w:ascii="Palatino Linotype" w:eastAsia="Palatino Linotype" w:hAnsi="Palatino Linotype" w:cs="Palatino Linotype"/>
        </w:rPr>
        <w:t xml:space="preserve"> a la parte </w:t>
      </w:r>
      <w:r w:rsidRPr="00C37515">
        <w:rPr>
          <w:rFonts w:ascii="Palatino Linotype" w:eastAsia="Palatino Linotype" w:hAnsi="Palatino Linotype" w:cs="Palatino Linotype"/>
          <w:b/>
        </w:rPr>
        <w:t>Recurrente</w:t>
      </w:r>
      <w:r w:rsidRPr="00C37515">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Juicio de Amparo en los términos de las leyes aplicables.</w:t>
      </w:r>
    </w:p>
    <w:p w14:paraId="55AFCB76" w14:textId="77777777" w:rsidR="00C53FCF" w:rsidRPr="00824FE7" w:rsidRDefault="00824FE7">
      <w:pPr>
        <w:tabs>
          <w:tab w:val="left" w:pos="8647"/>
        </w:tabs>
        <w:spacing w:before="240" w:after="240" w:line="360" w:lineRule="auto"/>
        <w:ind w:right="51"/>
        <w:jc w:val="both"/>
        <w:rPr>
          <w:rFonts w:ascii="Palatino Linotype" w:eastAsia="Palatino Linotype" w:hAnsi="Palatino Linotype" w:cs="Palatino Linotype"/>
        </w:rPr>
      </w:pPr>
      <w:bookmarkStart w:id="14" w:name="_heading=h.lnxbz9" w:colFirst="0" w:colLast="0"/>
      <w:bookmarkEnd w:id="14"/>
      <w:r w:rsidRPr="00C37515">
        <w:rPr>
          <w:rFonts w:ascii="Palatino Linotype" w:eastAsia="Palatino Linotype" w:hAnsi="Palatino Linotype" w:cs="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(AUSENCIA JUSTIFICADA), SHARON CRISTINA MORALES MARTÍNEZ, LUIS GUSTAVO PARRA NORIEGA, Y GUADALUPE RAMÍREZ PEÑA, EN LA TRIGÉSIMA PRIMERA SESIÓN ORDINARIA CELEBRADA EL TRES DE SEPTIEMBRE DE DOS MIL VEINTICINCO, ANTE EL SECRETARIO TÉCNICO DEL PLENO ALEXIS TAPIA RAMÍREZ.</w:t>
      </w:r>
    </w:p>
    <w:p w14:paraId="541D4EC0" w14:textId="77777777" w:rsidR="00C53FCF" w:rsidRPr="00824FE7" w:rsidRDefault="00C53FCF">
      <w:pPr>
        <w:spacing w:line="360" w:lineRule="auto"/>
        <w:jc w:val="both"/>
        <w:rPr>
          <w:rFonts w:ascii="Palatino Linotype" w:eastAsia="Palatino Linotype" w:hAnsi="Palatino Linotype" w:cs="Palatino Linotype"/>
        </w:rPr>
      </w:pPr>
    </w:p>
    <w:p w14:paraId="0362F046" w14:textId="77777777" w:rsidR="00C53FCF" w:rsidRPr="00824FE7" w:rsidRDefault="00C53FCF">
      <w:pPr>
        <w:spacing w:line="360" w:lineRule="auto"/>
        <w:jc w:val="center"/>
        <w:rPr>
          <w:rFonts w:ascii="Palatino Linotype" w:eastAsia="Palatino Linotype" w:hAnsi="Palatino Linotype" w:cs="Palatino Linotype"/>
        </w:rPr>
      </w:pPr>
    </w:p>
    <w:p w14:paraId="05A85CB7" w14:textId="77777777" w:rsidR="00C53FCF" w:rsidRPr="00824FE7" w:rsidRDefault="00C53FCF">
      <w:pPr>
        <w:spacing w:line="360" w:lineRule="auto"/>
        <w:jc w:val="both"/>
        <w:rPr>
          <w:rFonts w:ascii="Palatino Linotype" w:eastAsia="Palatino Linotype" w:hAnsi="Palatino Linotype" w:cs="Palatino Linotype"/>
        </w:rPr>
      </w:pPr>
    </w:p>
    <w:p w14:paraId="26F97D32" w14:textId="77777777" w:rsidR="00C53FCF" w:rsidRPr="00824FE7" w:rsidRDefault="00C53FCF">
      <w:pPr>
        <w:spacing w:line="360" w:lineRule="auto"/>
        <w:jc w:val="both"/>
        <w:rPr>
          <w:rFonts w:ascii="Palatino Linotype" w:eastAsia="Palatino Linotype" w:hAnsi="Palatino Linotype" w:cs="Palatino Linotype"/>
        </w:rPr>
      </w:pPr>
    </w:p>
    <w:p w14:paraId="4C44C127" w14:textId="77777777" w:rsidR="00C53FCF" w:rsidRPr="00824FE7" w:rsidRDefault="00C53FCF">
      <w:pPr>
        <w:spacing w:line="360" w:lineRule="auto"/>
        <w:jc w:val="both"/>
        <w:rPr>
          <w:rFonts w:ascii="Palatino Linotype" w:eastAsia="Palatino Linotype" w:hAnsi="Palatino Linotype" w:cs="Palatino Linotype"/>
        </w:rPr>
      </w:pPr>
    </w:p>
    <w:p w14:paraId="04B2D4C8" w14:textId="77777777" w:rsidR="00C53FCF" w:rsidRPr="00824FE7" w:rsidRDefault="00C53FCF">
      <w:pPr>
        <w:spacing w:line="360" w:lineRule="auto"/>
        <w:jc w:val="both"/>
        <w:rPr>
          <w:rFonts w:ascii="Palatino Linotype" w:eastAsia="Palatino Linotype" w:hAnsi="Palatino Linotype" w:cs="Palatino Linotype"/>
        </w:rPr>
      </w:pPr>
    </w:p>
    <w:p w14:paraId="5B99A770" w14:textId="77777777" w:rsidR="00C53FCF" w:rsidRPr="00824FE7" w:rsidRDefault="00C53FCF">
      <w:pPr>
        <w:spacing w:line="360" w:lineRule="auto"/>
        <w:jc w:val="both"/>
        <w:rPr>
          <w:rFonts w:ascii="Palatino Linotype" w:eastAsia="Palatino Linotype" w:hAnsi="Palatino Linotype" w:cs="Palatino Linotype"/>
        </w:rPr>
      </w:pPr>
    </w:p>
    <w:p w14:paraId="30B96907" w14:textId="77777777" w:rsidR="00C53FCF" w:rsidRPr="00824FE7" w:rsidRDefault="00C53FCF">
      <w:pPr>
        <w:spacing w:line="360" w:lineRule="auto"/>
        <w:jc w:val="both"/>
        <w:rPr>
          <w:rFonts w:ascii="Palatino Linotype" w:eastAsia="Palatino Linotype" w:hAnsi="Palatino Linotype" w:cs="Palatino Linotype"/>
        </w:rPr>
      </w:pPr>
    </w:p>
    <w:p w14:paraId="53FEF640" w14:textId="77777777" w:rsidR="00C53FCF" w:rsidRPr="00824FE7" w:rsidRDefault="00C53FCF">
      <w:pPr>
        <w:spacing w:line="360" w:lineRule="auto"/>
        <w:jc w:val="both"/>
        <w:rPr>
          <w:rFonts w:ascii="Palatino Linotype" w:eastAsia="Palatino Linotype" w:hAnsi="Palatino Linotype" w:cs="Palatino Linotype"/>
        </w:rPr>
      </w:pPr>
    </w:p>
    <w:p w14:paraId="7739E4BE" w14:textId="77777777" w:rsidR="00C53FCF" w:rsidRPr="00824FE7" w:rsidRDefault="00C53FCF">
      <w:pPr>
        <w:spacing w:line="360" w:lineRule="auto"/>
        <w:jc w:val="both"/>
        <w:rPr>
          <w:rFonts w:ascii="Palatino Linotype" w:eastAsia="Palatino Linotype" w:hAnsi="Palatino Linotype" w:cs="Palatino Linotype"/>
        </w:rPr>
      </w:pPr>
    </w:p>
    <w:p w14:paraId="030931A8" w14:textId="77777777" w:rsidR="00C53FCF" w:rsidRPr="00824FE7" w:rsidRDefault="00C53FCF">
      <w:pPr>
        <w:spacing w:line="360" w:lineRule="auto"/>
        <w:jc w:val="both"/>
        <w:rPr>
          <w:rFonts w:ascii="Palatino Linotype" w:eastAsia="Palatino Linotype" w:hAnsi="Palatino Linotype" w:cs="Palatino Linotype"/>
        </w:rPr>
      </w:pPr>
    </w:p>
    <w:p w14:paraId="12C2AB69" w14:textId="77777777" w:rsidR="00C53FCF" w:rsidRPr="00824FE7" w:rsidRDefault="00C53FCF">
      <w:pPr>
        <w:spacing w:line="360" w:lineRule="auto"/>
        <w:jc w:val="both"/>
        <w:rPr>
          <w:rFonts w:ascii="Palatino Linotype" w:eastAsia="Palatino Linotype" w:hAnsi="Palatino Linotype" w:cs="Palatino Linotype"/>
        </w:rPr>
      </w:pPr>
    </w:p>
    <w:p w14:paraId="5136A985" w14:textId="77777777" w:rsidR="00C53FCF" w:rsidRPr="00824FE7" w:rsidRDefault="00C53FCF">
      <w:pPr>
        <w:spacing w:line="360" w:lineRule="auto"/>
        <w:jc w:val="both"/>
        <w:rPr>
          <w:rFonts w:ascii="Palatino Linotype" w:eastAsia="Palatino Linotype" w:hAnsi="Palatino Linotype" w:cs="Palatino Linotype"/>
        </w:rPr>
      </w:pPr>
    </w:p>
    <w:p w14:paraId="39124402" w14:textId="77777777" w:rsidR="00C53FCF" w:rsidRPr="00824FE7" w:rsidRDefault="00C53FCF">
      <w:pPr>
        <w:spacing w:line="360" w:lineRule="auto"/>
        <w:jc w:val="both"/>
        <w:rPr>
          <w:rFonts w:ascii="Palatino Linotype" w:eastAsia="Palatino Linotype" w:hAnsi="Palatino Linotype" w:cs="Palatino Linotype"/>
        </w:rPr>
      </w:pPr>
    </w:p>
    <w:p w14:paraId="0CC7E1C3" w14:textId="77777777" w:rsidR="00C53FCF" w:rsidRPr="00824FE7" w:rsidRDefault="00C53FCF">
      <w:pPr>
        <w:spacing w:line="360" w:lineRule="auto"/>
        <w:jc w:val="both"/>
        <w:rPr>
          <w:rFonts w:ascii="Palatino Linotype" w:eastAsia="Palatino Linotype" w:hAnsi="Palatino Linotype" w:cs="Palatino Linotype"/>
        </w:rPr>
      </w:pPr>
    </w:p>
    <w:p w14:paraId="6B2CB1EE" w14:textId="77777777" w:rsidR="00C53FCF" w:rsidRPr="00824FE7" w:rsidRDefault="00C53FCF">
      <w:pPr>
        <w:spacing w:line="360" w:lineRule="auto"/>
        <w:jc w:val="both"/>
        <w:rPr>
          <w:rFonts w:ascii="Palatino Linotype" w:eastAsia="Palatino Linotype" w:hAnsi="Palatino Linotype" w:cs="Palatino Linotype"/>
        </w:rPr>
      </w:pPr>
    </w:p>
    <w:p w14:paraId="2CB2EB3A" w14:textId="77777777" w:rsidR="00C53FCF" w:rsidRPr="00824FE7" w:rsidRDefault="00C53FCF">
      <w:pPr>
        <w:spacing w:line="360" w:lineRule="auto"/>
        <w:jc w:val="both"/>
        <w:rPr>
          <w:rFonts w:ascii="Palatino Linotype" w:eastAsia="Palatino Linotype" w:hAnsi="Palatino Linotype" w:cs="Palatino Linotype"/>
        </w:rPr>
      </w:pPr>
    </w:p>
    <w:p w14:paraId="66F6DBF8" w14:textId="77777777" w:rsidR="00C53FCF" w:rsidRPr="00824FE7" w:rsidRDefault="00C53FCF">
      <w:pPr>
        <w:spacing w:line="360" w:lineRule="auto"/>
        <w:jc w:val="both"/>
        <w:rPr>
          <w:rFonts w:ascii="Palatino Linotype" w:eastAsia="Palatino Linotype" w:hAnsi="Palatino Linotype" w:cs="Palatino Linotype"/>
        </w:rPr>
      </w:pPr>
    </w:p>
    <w:p w14:paraId="2761B95F" w14:textId="77777777" w:rsidR="00C53FCF" w:rsidRPr="00824FE7" w:rsidRDefault="00C53FCF">
      <w:pPr>
        <w:spacing w:line="360" w:lineRule="auto"/>
        <w:jc w:val="both"/>
        <w:rPr>
          <w:rFonts w:ascii="Palatino Linotype" w:eastAsia="Palatino Linotype" w:hAnsi="Palatino Linotype" w:cs="Palatino Linotype"/>
        </w:rPr>
      </w:pPr>
    </w:p>
    <w:p w14:paraId="6B114A26" w14:textId="77777777" w:rsidR="00C53FCF" w:rsidRPr="00824FE7" w:rsidRDefault="00C53FCF">
      <w:pPr>
        <w:spacing w:line="360" w:lineRule="auto"/>
        <w:jc w:val="both"/>
        <w:rPr>
          <w:rFonts w:ascii="Palatino Linotype" w:eastAsia="Palatino Linotype" w:hAnsi="Palatino Linotype" w:cs="Palatino Linotype"/>
        </w:rPr>
      </w:pPr>
    </w:p>
    <w:p w14:paraId="11568F71" w14:textId="77777777" w:rsidR="00C53FCF" w:rsidRPr="00824FE7" w:rsidRDefault="00C53FCF">
      <w:pPr>
        <w:spacing w:line="360" w:lineRule="auto"/>
        <w:jc w:val="both"/>
        <w:rPr>
          <w:rFonts w:ascii="Palatino Linotype" w:eastAsia="Palatino Linotype" w:hAnsi="Palatino Linotype" w:cs="Palatino Linotype"/>
        </w:rPr>
      </w:pPr>
    </w:p>
    <w:p w14:paraId="40C98A70" w14:textId="77777777" w:rsidR="00C53FCF" w:rsidRPr="00824FE7" w:rsidRDefault="00C53FCF">
      <w:pPr>
        <w:spacing w:line="360" w:lineRule="auto"/>
        <w:jc w:val="both"/>
        <w:rPr>
          <w:rFonts w:ascii="Palatino Linotype" w:eastAsia="Palatino Linotype" w:hAnsi="Palatino Linotype" w:cs="Palatino Linotype"/>
        </w:rPr>
      </w:pPr>
    </w:p>
    <w:p w14:paraId="0ED0C0DC" w14:textId="77777777" w:rsidR="00C53FCF" w:rsidRPr="00824FE7" w:rsidRDefault="00C53FCF">
      <w:pPr>
        <w:spacing w:line="360" w:lineRule="auto"/>
        <w:jc w:val="both"/>
        <w:rPr>
          <w:rFonts w:ascii="Palatino Linotype" w:eastAsia="Palatino Linotype" w:hAnsi="Palatino Linotype" w:cs="Palatino Linotype"/>
        </w:rPr>
      </w:pPr>
    </w:p>
    <w:p w14:paraId="7983670C" w14:textId="77777777" w:rsidR="00C53FCF" w:rsidRPr="00824FE7" w:rsidRDefault="00C53FCF">
      <w:pPr>
        <w:spacing w:line="360" w:lineRule="auto"/>
        <w:jc w:val="both"/>
        <w:rPr>
          <w:rFonts w:ascii="Palatino Linotype" w:eastAsia="Palatino Linotype" w:hAnsi="Palatino Linotype" w:cs="Palatino Linotype"/>
        </w:rPr>
      </w:pPr>
    </w:p>
    <w:p w14:paraId="4115413A" w14:textId="77777777" w:rsidR="00C53FCF" w:rsidRPr="00824FE7" w:rsidRDefault="00C53FCF">
      <w:pPr>
        <w:spacing w:line="360" w:lineRule="auto"/>
        <w:jc w:val="both"/>
        <w:rPr>
          <w:rFonts w:ascii="Palatino Linotype" w:eastAsia="Palatino Linotype" w:hAnsi="Palatino Linotype" w:cs="Palatino Linotype"/>
        </w:rPr>
      </w:pPr>
    </w:p>
    <w:p w14:paraId="6774304D" w14:textId="77777777" w:rsidR="00C53FCF" w:rsidRPr="00824FE7" w:rsidRDefault="00C53FCF">
      <w:pPr>
        <w:spacing w:line="360" w:lineRule="auto"/>
        <w:jc w:val="both"/>
        <w:rPr>
          <w:rFonts w:ascii="Palatino Linotype" w:eastAsia="Palatino Linotype" w:hAnsi="Palatino Linotype" w:cs="Palatino Linotype"/>
        </w:rPr>
      </w:pPr>
    </w:p>
    <w:p w14:paraId="6F6DD8D4" w14:textId="77777777" w:rsidR="00C53FCF" w:rsidRPr="00824FE7" w:rsidRDefault="00C53FCF">
      <w:pPr>
        <w:spacing w:line="360" w:lineRule="auto"/>
        <w:jc w:val="both"/>
        <w:rPr>
          <w:rFonts w:ascii="Palatino Linotype" w:eastAsia="Palatino Linotype" w:hAnsi="Palatino Linotype" w:cs="Palatino Linotype"/>
        </w:rPr>
      </w:pPr>
    </w:p>
    <w:p w14:paraId="64243B91" w14:textId="77777777" w:rsidR="00C53FCF" w:rsidRPr="00824FE7" w:rsidRDefault="00C53FCF">
      <w:pPr>
        <w:spacing w:line="360" w:lineRule="auto"/>
        <w:jc w:val="both"/>
        <w:rPr>
          <w:rFonts w:ascii="Palatino Linotype" w:eastAsia="Palatino Linotype" w:hAnsi="Palatino Linotype" w:cs="Palatino Linotype"/>
        </w:rPr>
      </w:pPr>
    </w:p>
    <w:p w14:paraId="5D0E21EF" w14:textId="77777777" w:rsidR="00C53FCF" w:rsidRPr="00824FE7" w:rsidRDefault="00C53FCF">
      <w:pPr>
        <w:spacing w:line="360" w:lineRule="auto"/>
        <w:jc w:val="both"/>
        <w:rPr>
          <w:rFonts w:ascii="Palatino Linotype" w:eastAsia="Palatino Linotype" w:hAnsi="Palatino Linotype" w:cs="Palatino Linotype"/>
        </w:rPr>
      </w:pPr>
    </w:p>
    <w:sectPr w:rsidR="00C53FCF" w:rsidRPr="00824FE7">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59879" w14:textId="77777777" w:rsidR="008A7E5E" w:rsidRDefault="008A7E5E">
      <w:r>
        <w:separator/>
      </w:r>
    </w:p>
  </w:endnote>
  <w:endnote w:type="continuationSeparator" w:id="0">
    <w:p w14:paraId="1DE8AE8D" w14:textId="77777777" w:rsidR="008A7E5E" w:rsidRDefault="008A7E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D0EC" w14:textId="77777777" w:rsidR="00C53FCF" w:rsidRDefault="00824FE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0152">
      <w:rPr>
        <w:rFonts w:ascii="Palatino Linotype" w:eastAsia="Palatino Linotype" w:hAnsi="Palatino Linotype" w:cs="Palatino Linotype"/>
        <w:b/>
        <w:noProof/>
        <w:color w:val="000000"/>
        <w:sz w:val="20"/>
        <w:szCs w:val="20"/>
      </w:rPr>
      <w:t>39</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0152">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2425B478" w14:textId="77777777" w:rsidR="00C53FCF" w:rsidRDefault="00C53FCF">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848BF" w14:textId="77777777" w:rsidR="00C53FCF" w:rsidRDefault="00824FE7">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440152">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440152">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080B91CB" w14:textId="77777777" w:rsidR="00C53FCF" w:rsidRDefault="00C53FCF">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D12A5" w14:textId="77777777" w:rsidR="008A7E5E" w:rsidRDefault="008A7E5E">
      <w:r>
        <w:separator/>
      </w:r>
    </w:p>
  </w:footnote>
  <w:footnote w:type="continuationSeparator" w:id="0">
    <w:p w14:paraId="0C6A9FE4" w14:textId="77777777" w:rsidR="008A7E5E" w:rsidRDefault="008A7E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A87457" w14:textId="77777777" w:rsidR="00C53FCF" w:rsidRDefault="00824FE7">
    <w:pPr>
      <w:rPr>
        <w:rFonts w:ascii="Cambria" w:eastAsia="Cambria" w:hAnsi="Cambria" w:cs="Cambria"/>
        <w:color w:val="000000"/>
      </w:rPr>
    </w:pPr>
    <w:r>
      <w:rPr>
        <w:noProof/>
      </w:rPr>
      <w:drawing>
        <wp:anchor distT="0" distB="0" distL="0" distR="0" simplePos="0" relativeHeight="251658240" behindDoc="1" locked="0" layoutInCell="1" hidden="0" allowOverlap="1" wp14:anchorId="07C227F8" wp14:editId="3E83F730">
          <wp:simplePos x="0" y="0"/>
          <wp:positionH relativeFrom="column">
            <wp:posOffset>-1080132</wp:posOffset>
          </wp:positionH>
          <wp:positionV relativeFrom="paragraph">
            <wp:posOffset>-488259</wp:posOffset>
          </wp:positionV>
          <wp:extent cx="7809865" cy="10165715"/>
          <wp:effectExtent l="0" t="0" r="0" b="0"/>
          <wp:wrapNone/>
          <wp:docPr id="214013184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e"/>
      <w:tblW w:w="6095" w:type="dxa"/>
      <w:tblInd w:w="3261" w:type="dxa"/>
      <w:tblLayout w:type="fixed"/>
      <w:tblLook w:val="0400" w:firstRow="0" w:lastRow="0" w:firstColumn="0" w:lastColumn="0" w:noHBand="0" w:noVBand="1"/>
    </w:tblPr>
    <w:tblGrid>
      <w:gridCol w:w="2489"/>
      <w:gridCol w:w="3606"/>
    </w:tblGrid>
    <w:tr w:rsidR="00C53FCF" w14:paraId="2041FE88" w14:textId="77777777">
      <w:tc>
        <w:tcPr>
          <w:tcW w:w="2489" w:type="dxa"/>
        </w:tcPr>
        <w:p w14:paraId="4083D6E5" w14:textId="77777777" w:rsidR="00C53FCF" w:rsidRDefault="00824F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606" w:type="dxa"/>
          <w:vAlign w:val="center"/>
        </w:tcPr>
        <w:p w14:paraId="1CD7DCE5" w14:textId="77777777" w:rsidR="00C53FCF" w:rsidRDefault="00824FE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05144/INFOEM/IP/RR/2025</w:t>
          </w:r>
        </w:p>
      </w:tc>
    </w:tr>
    <w:tr w:rsidR="00C53FCF" w14:paraId="3E937C74" w14:textId="77777777">
      <w:trPr>
        <w:trHeight w:val="228"/>
      </w:trPr>
      <w:tc>
        <w:tcPr>
          <w:tcW w:w="2489" w:type="dxa"/>
          <w:vAlign w:val="center"/>
        </w:tcPr>
        <w:p w14:paraId="1ECE69DF" w14:textId="77777777" w:rsidR="00C53FCF" w:rsidRDefault="00824F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606" w:type="dxa"/>
          <w:vAlign w:val="center"/>
        </w:tcPr>
        <w:p w14:paraId="6FC047E8" w14:textId="77777777" w:rsidR="00C53FCF" w:rsidRDefault="00824FE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53FCF" w14:paraId="12EABF6A" w14:textId="77777777">
      <w:tc>
        <w:tcPr>
          <w:tcW w:w="2489" w:type="dxa"/>
          <w:vAlign w:val="center"/>
        </w:tcPr>
        <w:p w14:paraId="3B1A3AA5" w14:textId="77777777" w:rsidR="00C53FCF" w:rsidRDefault="00824FE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606" w:type="dxa"/>
          <w:vAlign w:val="center"/>
        </w:tcPr>
        <w:p w14:paraId="784890DF" w14:textId="77777777" w:rsidR="00C53FCF" w:rsidRDefault="00824FE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2BDF77C" w14:textId="77777777" w:rsidR="00C53FCF" w:rsidRDefault="00824FE7">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5F4C2D" w14:textId="77777777" w:rsidR="00C53FCF" w:rsidRDefault="00824FE7">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67AEB8B6" wp14:editId="34F11AE0">
          <wp:simplePos x="0" y="0"/>
          <wp:positionH relativeFrom="column">
            <wp:posOffset>-1080131</wp:posOffset>
          </wp:positionH>
          <wp:positionV relativeFrom="paragraph">
            <wp:posOffset>-369890</wp:posOffset>
          </wp:positionV>
          <wp:extent cx="7809865" cy="10165715"/>
          <wp:effectExtent l="0" t="0" r="0" b="0"/>
          <wp:wrapNone/>
          <wp:docPr id="214013184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fff"/>
      <w:tblW w:w="6095" w:type="dxa"/>
      <w:tblInd w:w="3119" w:type="dxa"/>
      <w:tblLayout w:type="fixed"/>
      <w:tblLook w:val="0400" w:firstRow="0" w:lastRow="0" w:firstColumn="0" w:lastColumn="0" w:noHBand="0" w:noVBand="1"/>
    </w:tblPr>
    <w:tblGrid>
      <w:gridCol w:w="2551"/>
      <w:gridCol w:w="3544"/>
    </w:tblGrid>
    <w:tr w:rsidR="00C53FCF" w14:paraId="6DF306F3" w14:textId="77777777">
      <w:tc>
        <w:tcPr>
          <w:tcW w:w="2551" w:type="dxa"/>
        </w:tcPr>
        <w:p w14:paraId="27FA15C5" w14:textId="77777777" w:rsidR="00C53FCF" w:rsidRDefault="00824F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544" w:type="dxa"/>
          <w:vAlign w:val="center"/>
        </w:tcPr>
        <w:p w14:paraId="4021DB9E" w14:textId="77777777" w:rsidR="00C53FCF" w:rsidRDefault="00824FE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05144/INFOEM/IP/RR/2025</w:t>
          </w:r>
        </w:p>
      </w:tc>
    </w:tr>
    <w:tr w:rsidR="00C53FCF" w14:paraId="74C9292A" w14:textId="77777777">
      <w:tc>
        <w:tcPr>
          <w:tcW w:w="2551" w:type="dxa"/>
        </w:tcPr>
        <w:p w14:paraId="1F5E8E38" w14:textId="77777777" w:rsidR="00C53FCF" w:rsidRDefault="00824F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544" w:type="dxa"/>
          <w:vAlign w:val="center"/>
        </w:tcPr>
        <w:p w14:paraId="0982AA3A" w14:textId="77777777" w:rsidR="00C53FCF" w:rsidRDefault="00C53FCF">
          <w:pPr>
            <w:ind w:right="175"/>
            <w:jc w:val="both"/>
            <w:rPr>
              <w:rFonts w:ascii="Palatino Linotype" w:eastAsia="Palatino Linotype" w:hAnsi="Palatino Linotype" w:cs="Palatino Linotype"/>
              <w:b/>
              <w:color w:val="FF0000"/>
              <w:sz w:val="22"/>
              <w:szCs w:val="22"/>
              <w:highlight w:val="yellow"/>
            </w:rPr>
          </w:pPr>
        </w:p>
      </w:tc>
    </w:tr>
    <w:tr w:rsidR="00C53FCF" w14:paraId="0D0E334E" w14:textId="77777777">
      <w:trPr>
        <w:trHeight w:val="228"/>
      </w:trPr>
      <w:tc>
        <w:tcPr>
          <w:tcW w:w="2551" w:type="dxa"/>
          <w:vAlign w:val="center"/>
        </w:tcPr>
        <w:p w14:paraId="643D3601" w14:textId="77777777" w:rsidR="00C53FCF" w:rsidRDefault="00824FE7">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544" w:type="dxa"/>
          <w:vAlign w:val="center"/>
        </w:tcPr>
        <w:p w14:paraId="1B4DA70C" w14:textId="77777777" w:rsidR="00C53FCF" w:rsidRDefault="00824FE7">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Zinacantepec</w:t>
          </w:r>
        </w:p>
      </w:tc>
    </w:tr>
    <w:tr w:rsidR="00C53FCF" w14:paraId="73FCA8D7" w14:textId="77777777">
      <w:tc>
        <w:tcPr>
          <w:tcW w:w="2551" w:type="dxa"/>
          <w:vAlign w:val="center"/>
        </w:tcPr>
        <w:p w14:paraId="74D2F6CC" w14:textId="77777777" w:rsidR="00C53FCF" w:rsidRDefault="00824FE7">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544" w:type="dxa"/>
          <w:vAlign w:val="center"/>
        </w:tcPr>
        <w:p w14:paraId="5C52EA8A" w14:textId="77777777" w:rsidR="00C53FCF" w:rsidRDefault="00824FE7">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3EE631D9" w14:textId="77777777" w:rsidR="00C53FCF" w:rsidRDefault="00C53FC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5C70EE"/>
    <w:multiLevelType w:val="multilevel"/>
    <w:tmpl w:val="338864D0"/>
    <w:lvl w:ilvl="0">
      <w:start w:val="1"/>
      <w:numFmt w:val="lowerLetter"/>
      <w:pStyle w:val="Listaconvietas3"/>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70A82DBF"/>
    <w:multiLevelType w:val="multilevel"/>
    <w:tmpl w:val="5BA061F6"/>
    <w:lvl w:ilvl="0">
      <w:start w:val="13"/>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785423555">
    <w:abstractNumId w:val="0"/>
  </w:num>
  <w:num w:numId="2" w16cid:durableId="15673776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FCF"/>
    <w:rsid w:val="00440152"/>
    <w:rsid w:val="00563B40"/>
    <w:rsid w:val="00824FE7"/>
    <w:rsid w:val="008A7E5E"/>
    <w:rsid w:val="00B04035"/>
    <w:rsid w:val="00C37515"/>
    <w:rsid w:val="00C53FCF"/>
    <w:rsid w:val="00E620A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EDE49"/>
  <w15:docId w15:val="{3EE047A6-BC0C-44CA-BC57-8F112B64F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table" w:customStyle="1" w:styleId="TableNormal3">
    <w:name w:val="Table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5">
    <w:name w:val="Table Normal"/>
    <w:tblPr>
      <w:tblCellMar>
        <w:top w:w="0" w:type="dxa"/>
        <w:left w:w="0" w:type="dxa"/>
        <w:bottom w:w="0" w:type="dxa"/>
        <w:right w:w="0" w:type="dxa"/>
      </w:tblCellMar>
    </w:tblPr>
  </w:style>
  <w:style w:type="table" w:customStyle="1" w:styleId="TableNormal6">
    <w:name w:val="Table Normal"/>
    <w:tblPr>
      <w:tblCellMar>
        <w:top w:w="0" w:type="dxa"/>
        <w:left w:w="0" w:type="dxa"/>
        <w:bottom w:w="0" w:type="dxa"/>
        <w:right w:w="0" w:type="dxa"/>
      </w:tblCellMar>
    </w:tblPr>
  </w:style>
  <w:style w:type="table" w:customStyle="1" w:styleId="TableNormal7">
    <w:name w:val="Table Normal"/>
    <w:tblPr>
      <w:tblCellMar>
        <w:top w:w="0" w:type="dxa"/>
        <w:left w:w="0" w:type="dxa"/>
        <w:bottom w:w="0" w:type="dxa"/>
        <w:right w:w="0" w:type="dxa"/>
      </w:tblCellMar>
    </w:tblPr>
  </w:style>
  <w:style w:type="table" w:customStyle="1" w:styleId="TableNormal8">
    <w:name w:val="Table Normal"/>
    <w:tblPr>
      <w:tblCellMar>
        <w:top w:w="0" w:type="dxa"/>
        <w:left w:w="0" w:type="dxa"/>
        <w:bottom w:w="0" w:type="dxa"/>
        <w:right w:w="0" w:type="dxa"/>
      </w:tblCellMar>
    </w:tblPr>
  </w:style>
  <w:style w:type="table" w:customStyle="1" w:styleId="TableNormal9">
    <w:name w:val="Table Normal"/>
    <w:tblPr>
      <w:tblCellMar>
        <w:top w:w="0" w:type="dxa"/>
        <w:left w:w="0" w:type="dxa"/>
        <w:bottom w:w="0" w:type="dxa"/>
        <w:right w:w="0" w:type="dxa"/>
      </w:tblCellMar>
    </w:tblPr>
  </w:style>
  <w:style w:type="table" w:customStyle="1" w:styleId="TableNormala">
    <w:name w:val="Table Normal"/>
    <w:tblPr>
      <w:tblCellMar>
        <w:top w:w="0" w:type="dxa"/>
        <w:left w:w="0" w:type="dxa"/>
        <w:bottom w:w="0" w:type="dxa"/>
        <w:right w:w="0" w:type="dxa"/>
      </w:tblCellMar>
    </w:tblPr>
  </w:style>
  <w:style w:type="table" w:customStyle="1" w:styleId="TableNormalb">
    <w:name w:val="Table Normal"/>
    <w:tblPr>
      <w:tblCellMar>
        <w:top w:w="0" w:type="dxa"/>
        <w:left w:w="0" w:type="dxa"/>
        <w:bottom w:w="0" w:type="dxa"/>
        <w:right w:w="0" w:type="dxa"/>
      </w:tblCellMar>
    </w:tblPr>
  </w:style>
  <w:style w:type="table" w:customStyle="1" w:styleId="TableNormalc">
    <w:name w:val="Table Normal"/>
    <w:tblPr>
      <w:tblCellMar>
        <w:top w:w="0" w:type="dxa"/>
        <w:left w:w="0" w:type="dxa"/>
        <w:bottom w:w="0" w:type="dxa"/>
        <w:right w:w="0" w:type="dxa"/>
      </w:tblCellMar>
    </w:tblPr>
  </w:style>
  <w:style w:type="table" w:customStyle="1" w:styleId="TableNormald">
    <w:name w:val="Table Normal"/>
    <w:tblPr>
      <w:tblCellMar>
        <w:top w:w="0" w:type="dxa"/>
        <w:left w:w="0" w:type="dxa"/>
        <w:bottom w:w="0" w:type="dxa"/>
        <w:right w:w="0" w:type="dxa"/>
      </w:tblCellMar>
    </w:tblPr>
  </w:style>
  <w:style w:type="table" w:customStyle="1" w:styleId="TableNormale">
    <w:name w:val="Table Normal"/>
    <w:tblPr>
      <w:tblCellMar>
        <w:top w:w="0" w:type="dxa"/>
        <w:left w:w="0" w:type="dxa"/>
        <w:bottom w:w="0" w:type="dxa"/>
        <w:right w:w="0" w:type="dxa"/>
      </w:tblCellMar>
    </w:tblPr>
  </w:style>
  <w:style w:type="table" w:customStyle="1" w:styleId="TableNormalf">
    <w:name w:val="Table Normal"/>
    <w:tblPr>
      <w:tblCellMar>
        <w:top w:w="0" w:type="dxa"/>
        <w:left w:w="0" w:type="dxa"/>
        <w:bottom w:w="0" w:type="dxa"/>
        <w:right w:w="0" w:type="dxa"/>
      </w:tblCellMar>
    </w:tblPr>
  </w:style>
  <w:style w:type="table" w:customStyle="1" w:styleId="TableNormalf0">
    <w:name w:val="Table Normal"/>
    <w:tblPr>
      <w:tblCellMar>
        <w:top w:w="0" w:type="dxa"/>
        <w:left w:w="0" w:type="dxa"/>
        <w:bottom w:w="0" w:type="dxa"/>
        <w:right w:w="0" w:type="dxa"/>
      </w:tblCellMar>
    </w:tblPr>
  </w:style>
  <w:style w:type="table" w:customStyle="1" w:styleId="TableNormalf1">
    <w:name w:val="Table Normal"/>
    <w:tblPr>
      <w:tblCellMar>
        <w:top w:w="0" w:type="dxa"/>
        <w:left w:w="0" w:type="dxa"/>
        <w:bottom w:w="0" w:type="dxa"/>
        <w:right w:w="0" w:type="dxa"/>
      </w:tblCellMar>
    </w:tblPr>
  </w:style>
  <w:style w:type="table" w:customStyle="1" w:styleId="TableNormalf2">
    <w:name w:val="Table Normal"/>
    <w:tblPr>
      <w:tblCellMar>
        <w:top w:w="0" w:type="dxa"/>
        <w:left w:w="0" w:type="dxa"/>
        <w:bottom w:w="0" w:type="dxa"/>
        <w:right w:w="0" w:type="dxa"/>
      </w:tblCellMar>
    </w:tblPr>
  </w:style>
  <w:style w:type="table" w:customStyle="1" w:styleId="TableNormalf3">
    <w:name w:val="Table Normal"/>
    <w:tblPr>
      <w:tblCellMar>
        <w:top w:w="0" w:type="dxa"/>
        <w:left w:w="0" w:type="dxa"/>
        <w:bottom w:w="0" w:type="dxa"/>
        <w:right w:w="0" w:type="dxa"/>
      </w:tblCellMar>
    </w:tblPr>
  </w:style>
  <w:style w:type="table" w:customStyle="1" w:styleId="a">
    <w:basedOn w:val="TableNormalf3"/>
    <w:tblPr>
      <w:tblStyleRowBandSize w:val="1"/>
      <w:tblStyleColBandSize w:val="1"/>
      <w:tblCellMar>
        <w:left w:w="115" w:type="dxa"/>
        <w:right w:w="115" w:type="dxa"/>
      </w:tblCellMar>
    </w:tblPr>
  </w:style>
  <w:style w:type="table" w:customStyle="1" w:styleId="a0">
    <w:basedOn w:val="TableNormalf3"/>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806B5C"/>
    <w:rPr>
      <w:vertAlign w:val="superscript"/>
    </w:rPr>
  </w:style>
  <w:style w:type="table" w:customStyle="1" w:styleId="a1">
    <w:basedOn w:val="TableNormalf3"/>
    <w:tblPr>
      <w:tblStyleRowBandSize w:val="1"/>
      <w:tblStyleColBandSize w:val="1"/>
      <w:tblCellMar>
        <w:left w:w="115" w:type="dxa"/>
        <w:right w:w="115" w:type="dxa"/>
      </w:tblCellMar>
    </w:tblPr>
  </w:style>
  <w:style w:type="table" w:customStyle="1" w:styleId="a2">
    <w:basedOn w:val="TableNormalf3"/>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f2"/>
    <w:tblPr>
      <w:tblStyleRowBandSize w:val="1"/>
      <w:tblStyleColBandSize w:val="1"/>
      <w:tblCellMar>
        <w:left w:w="115" w:type="dxa"/>
        <w:right w:w="115" w:type="dxa"/>
      </w:tblCellMar>
    </w:tblPr>
  </w:style>
  <w:style w:type="table" w:customStyle="1" w:styleId="a4">
    <w:basedOn w:val="TableNormalf2"/>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character" w:customStyle="1" w:styleId="Mencinsinresolver2">
    <w:name w:val="Mención sin resolver2"/>
    <w:basedOn w:val="Fuentedeprrafopredeter"/>
    <w:uiPriority w:val="99"/>
    <w:semiHidden/>
    <w:unhideWhenUsed/>
    <w:rsid w:val="00251B93"/>
    <w:rPr>
      <w:color w:val="605E5C"/>
      <w:shd w:val="clear" w:color="auto" w:fill="E1DFDD"/>
    </w:rPr>
  </w:style>
  <w:style w:type="paragraph" w:styleId="Textodeglobo">
    <w:name w:val="Balloon Text"/>
    <w:basedOn w:val="Normal"/>
    <w:link w:val="TextodegloboCar"/>
    <w:uiPriority w:val="99"/>
    <w:semiHidden/>
    <w:unhideWhenUsed/>
    <w:rsid w:val="00DD0D6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D0D64"/>
    <w:rPr>
      <w:rFonts w:ascii="Segoe UI" w:hAnsi="Segoe UI" w:cs="Segoe UI"/>
      <w:sz w:val="18"/>
      <w:szCs w:val="18"/>
    </w:rPr>
  </w:style>
  <w:style w:type="paragraph" w:styleId="Sinespaciado">
    <w:name w:val="No Spacing"/>
    <w:aliases w:val="Francesa"/>
    <w:link w:val="SinespaciadoCar"/>
    <w:uiPriority w:val="1"/>
    <w:qFormat/>
    <w:rsid w:val="000D0148"/>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0D0148"/>
    <w:rPr>
      <w:rFonts w:asciiTheme="minorHAnsi" w:eastAsiaTheme="minorHAnsi" w:hAnsiTheme="minorHAnsi" w:cstheme="minorBidi"/>
      <w:sz w:val="22"/>
      <w:szCs w:val="22"/>
      <w:lang w:eastAsia="en-US"/>
    </w:rPr>
  </w:style>
  <w:style w:type="paragraph" w:customStyle="1" w:styleId="rtejustify">
    <w:name w:val="rtejustify"/>
    <w:basedOn w:val="Normal"/>
    <w:rsid w:val="00876EB7"/>
    <w:pPr>
      <w:spacing w:before="100" w:beforeAutospacing="1" w:after="100" w:afterAutospacing="1"/>
    </w:pPr>
  </w:style>
  <w:style w:type="table" w:customStyle="1" w:styleId="a5">
    <w:basedOn w:val="TableNormalf1"/>
    <w:tblPr>
      <w:tblStyleRowBandSize w:val="1"/>
      <w:tblStyleColBandSize w:val="1"/>
      <w:tblCellMar>
        <w:left w:w="108" w:type="dxa"/>
        <w:right w:w="108" w:type="dxa"/>
      </w:tblCellMar>
    </w:tblPr>
  </w:style>
  <w:style w:type="table" w:customStyle="1" w:styleId="a6">
    <w:basedOn w:val="TableNormalf1"/>
    <w:tblPr>
      <w:tblStyleRowBandSize w:val="1"/>
      <w:tblStyleColBandSize w:val="1"/>
      <w:tblCellMar>
        <w:left w:w="108" w:type="dxa"/>
        <w:right w:w="108" w:type="dxa"/>
      </w:tblCellMar>
    </w:tblPr>
  </w:style>
  <w:style w:type="table" w:customStyle="1" w:styleId="a7">
    <w:basedOn w:val="TableNormalf1"/>
    <w:tblPr>
      <w:tblStyleRowBandSize w:val="1"/>
      <w:tblStyleColBandSize w:val="1"/>
      <w:tblCellMar>
        <w:left w:w="108" w:type="dxa"/>
        <w:right w:w="108" w:type="dxa"/>
      </w:tblCellMar>
    </w:tblPr>
  </w:style>
  <w:style w:type="table" w:customStyle="1" w:styleId="a8">
    <w:basedOn w:val="TableNormalf1"/>
    <w:tblPr>
      <w:tblStyleRowBandSize w:val="1"/>
      <w:tblStyleColBandSize w:val="1"/>
      <w:tblCellMar>
        <w:left w:w="108" w:type="dxa"/>
        <w:right w:w="108" w:type="dxa"/>
      </w:tblCellMar>
    </w:tblPr>
  </w:style>
  <w:style w:type="table" w:customStyle="1" w:styleId="a9">
    <w:basedOn w:val="TableNormalf1"/>
    <w:tblPr>
      <w:tblStyleRowBandSize w:val="1"/>
      <w:tblStyleColBandSize w:val="1"/>
      <w:tblCellMar>
        <w:left w:w="108" w:type="dxa"/>
        <w:right w:w="108" w:type="dxa"/>
      </w:tblCellMar>
    </w:tblPr>
  </w:style>
  <w:style w:type="table" w:customStyle="1" w:styleId="aa">
    <w:basedOn w:val="TableNormalf1"/>
    <w:tblPr>
      <w:tblStyleRowBandSize w:val="1"/>
      <w:tblStyleColBandSize w:val="1"/>
      <w:tblCellMar>
        <w:left w:w="115" w:type="dxa"/>
        <w:right w:w="115" w:type="dxa"/>
      </w:tblCellMar>
    </w:tblPr>
  </w:style>
  <w:style w:type="table" w:customStyle="1" w:styleId="ab">
    <w:basedOn w:val="TableNormalf1"/>
    <w:tblPr>
      <w:tblStyleRowBandSize w:val="1"/>
      <w:tblStyleColBandSize w:val="1"/>
      <w:tblCellMar>
        <w:left w:w="115" w:type="dxa"/>
        <w:right w:w="115" w:type="dxa"/>
      </w:tblCellMar>
    </w:tblPr>
  </w:style>
  <w:style w:type="table" w:customStyle="1" w:styleId="ac">
    <w:basedOn w:val="TableNormalf0"/>
    <w:tblPr>
      <w:tblStyleRowBandSize w:val="1"/>
      <w:tblStyleColBandSize w:val="1"/>
      <w:tblCellMar>
        <w:left w:w="108" w:type="dxa"/>
        <w:right w:w="108" w:type="dxa"/>
      </w:tblCellMar>
    </w:tblPr>
  </w:style>
  <w:style w:type="table" w:customStyle="1" w:styleId="ad">
    <w:basedOn w:val="TableNormalf0"/>
    <w:tblPr>
      <w:tblStyleRowBandSize w:val="1"/>
      <w:tblStyleColBandSize w:val="1"/>
      <w:tblCellMar>
        <w:left w:w="115" w:type="dxa"/>
        <w:right w:w="115" w:type="dxa"/>
      </w:tblCellMar>
    </w:tblPr>
  </w:style>
  <w:style w:type="table" w:customStyle="1" w:styleId="ae">
    <w:basedOn w:val="TableNormalf0"/>
    <w:tblPr>
      <w:tblStyleRowBandSize w:val="1"/>
      <w:tblStyleColBandSize w:val="1"/>
      <w:tblCellMar>
        <w:left w:w="115" w:type="dxa"/>
        <w:right w:w="115" w:type="dxa"/>
      </w:tblCellMar>
    </w:tblPr>
  </w:style>
  <w:style w:type="table" w:customStyle="1" w:styleId="af">
    <w:basedOn w:val="TableNormalf"/>
    <w:tblPr>
      <w:tblStyleRowBandSize w:val="1"/>
      <w:tblStyleColBandSize w:val="1"/>
      <w:tblCellMar>
        <w:left w:w="115" w:type="dxa"/>
        <w:right w:w="115" w:type="dxa"/>
      </w:tblCellMar>
    </w:tblPr>
  </w:style>
  <w:style w:type="table" w:customStyle="1" w:styleId="af0">
    <w:basedOn w:val="TableNormalf"/>
    <w:tblPr>
      <w:tblStyleRowBandSize w:val="1"/>
      <w:tblStyleColBandSize w:val="1"/>
      <w:tblCellMar>
        <w:left w:w="115" w:type="dxa"/>
        <w:right w:w="115" w:type="dxa"/>
      </w:tblCellMar>
    </w:tblPr>
  </w:style>
  <w:style w:type="table" w:customStyle="1" w:styleId="af1">
    <w:basedOn w:val="TableNormalf"/>
    <w:tblPr>
      <w:tblStyleRowBandSize w:val="1"/>
      <w:tblStyleColBandSize w:val="1"/>
      <w:tblCellMar>
        <w:left w:w="115" w:type="dxa"/>
        <w:right w:w="115" w:type="dxa"/>
      </w:tblCellMar>
    </w:tblPr>
  </w:style>
  <w:style w:type="table" w:customStyle="1" w:styleId="af2">
    <w:basedOn w:val="TableNormale"/>
    <w:tblPr>
      <w:tblStyleRowBandSize w:val="1"/>
      <w:tblStyleColBandSize w:val="1"/>
      <w:tblCellMar>
        <w:left w:w="115" w:type="dxa"/>
        <w:right w:w="115" w:type="dxa"/>
      </w:tblCellMar>
    </w:tblPr>
  </w:style>
  <w:style w:type="table" w:customStyle="1" w:styleId="af3">
    <w:basedOn w:val="TableNormale"/>
    <w:tblPr>
      <w:tblStyleRowBandSize w:val="1"/>
      <w:tblStyleColBandSize w:val="1"/>
      <w:tblCellMar>
        <w:left w:w="115" w:type="dxa"/>
        <w:right w:w="115" w:type="dxa"/>
      </w:tblCellMar>
    </w:tblPr>
  </w:style>
  <w:style w:type="table" w:customStyle="1" w:styleId="af4">
    <w:basedOn w:val="TableNormald"/>
    <w:tblPr>
      <w:tblStyleRowBandSize w:val="1"/>
      <w:tblStyleColBandSize w:val="1"/>
      <w:tblCellMar>
        <w:left w:w="115" w:type="dxa"/>
        <w:right w:w="115" w:type="dxa"/>
      </w:tblCellMar>
    </w:tblPr>
  </w:style>
  <w:style w:type="table" w:customStyle="1" w:styleId="af5">
    <w:basedOn w:val="TableNormald"/>
    <w:tblPr>
      <w:tblStyleRowBandSize w:val="1"/>
      <w:tblStyleColBandSize w:val="1"/>
      <w:tblCellMar>
        <w:left w:w="115" w:type="dxa"/>
        <w:right w:w="115" w:type="dxa"/>
      </w:tblCellMar>
    </w:tblPr>
  </w:style>
  <w:style w:type="table" w:customStyle="1" w:styleId="af6">
    <w:basedOn w:val="TableNormalc"/>
    <w:tblPr>
      <w:tblStyleRowBandSize w:val="1"/>
      <w:tblStyleColBandSize w:val="1"/>
      <w:tblCellMar>
        <w:left w:w="115" w:type="dxa"/>
        <w:right w:w="115" w:type="dxa"/>
      </w:tblCellMar>
    </w:tblPr>
  </w:style>
  <w:style w:type="table" w:customStyle="1" w:styleId="af7">
    <w:basedOn w:val="TableNormalc"/>
    <w:tblPr>
      <w:tblStyleRowBandSize w:val="1"/>
      <w:tblStyleColBandSize w:val="1"/>
      <w:tblCellMar>
        <w:left w:w="115" w:type="dxa"/>
        <w:right w:w="115" w:type="dxa"/>
      </w:tblCellMar>
    </w:tblPr>
  </w:style>
  <w:style w:type="character" w:styleId="Textoennegrita">
    <w:name w:val="Strong"/>
    <w:basedOn w:val="Fuentedeprrafopredeter"/>
    <w:uiPriority w:val="22"/>
    <w:qFormat/>
    <w:rsid w:val="002C02D7"/>
    <w:rPr>
      <w:b/>
      <w:bCs/>
    </w:rPr>
  </w:style>
  <w:style w:type="character" w:customStyle="1" w:styleId="object">
    <w:name w:val="object"/>
    <w:basedOn w:val="Fuentedeprrafopredeter"/>
    <w:rsid w:val="002C02D7"/>
  </w:style>
  <w:style w:type="table" w:customStyle="1" w:styleId="af8">
    <w:basedOn w:val="TableNormalb"/>
    <w:tblPr>
      <w:tblStyleRowBandSize w:val="1"/>
      <w:tblStyleColBandSize w:val="1"/>
      <w:tblCellMar>
        <w:left w:w="115" w:type="dxa"/>
        <w:right w:w="115" w:type="dxa"/>
      </w:tblCellMar>
    </w:tblPr>
  </w:style>
  <w:style w:type="table" w:customStyle="1" w:styleId="af9">
    <w:basedOn w:val="TableNormalb"/>
    <w:tblPr>
      <w:tblStyleRowBandSize w:val="1"/>
      <w:tblStyleColBandSize w:val="1"/>
      <w:tblCellMar>
        <w:left w:w="115" w:type="dxa"/>
        <w:right w:w="115" w:type="dxa"/>
      </w:tblCellMar>
    </w:tblPr>
  </w:style>
  <w:style w:type="table" w:customStyle="1" w:styleId="afa">
    <w:basedOn w:val="TableNormala"/>
    <w:tblPr>
      <w:tblStyleRowBandSize w:val="1"/>
      <w:tblStyleColBandSize w:val="1"/>
      <w:tblCellMar>
        <w:left w:w="115" w:type="dxa"/>
        <w:right w:w="115" w:type="dxa"/>
      </w:tblCellMar>
    </w:tblPr>
  </w:style>
  <w:style w:type="table" w:customStyle="1" w:styleId="afb">
    <w:basedOn w:val="TableNormala"/>
    <w:tblPr>
      <w:tblStyleRowBandSize w:val="1"/>
      <w:tblStyleColBandSize w:val="1"/>
      <w:tblCellMar>
        <w:left w:w="115" w:type="dxa"/>
        <w:right w:w="115" w:type="dxa"/>
      </w:tblCellMar>
    </w:tblPr>
  </w:style>
  <w:style w:type="table" w:customStyle="1" w:styleId="afc">
    <w:basedOn w:val="TableNormal9"/>
    <w:tblPr>
      <w:tblStyleRowBandSize w:val="1"/>
      <w:tblStyleColBandSize w:val="1"/>
      <w:tblCellMar>
        <w:left w:w="115" w:type="dxa"/>
        <w:right w:w="115" w:type="dxa"/>
      </w:tblCellMar>
    </w:tblPr>
  </w:style>
  <w:style w:type="table" w:customStyle="1" w:styleId="afd">
    <w:basedOn w:val="TableNormal9"/>
    <w:tblPr>
      <w:tblStyleRowBandSize w:val="1"/>
      <w:tblStyleColBandSize w:val="1"/>
      <w:tblCellMar>
        <w:left w:w="115" w:type="dxa"/>
        <w:right w:w="115" w:type="dxa"/>
      </w:tblCellMar>
    </w:tblPr>
  </w:style>
  <w:style w:type="table" w:customStyle="1" w:styleId="afe">
    <w:basedOn w:val="TableNormal8"/>
    <w:tblPr>
      <w:tblStyleRowBandSize w:val="1"/>
      <w:tblStyleColBandSize w:val="1"/>
      <w:tblCellMar>
        <w:left w:w="115" w:type="dxa"/>
        <w:right w:w="115" w:type="dxa"/>
      </w:tblCellMar>
    </w:tblPr>
  </w:style>
  <w:style w:type="table" w:customStyle="1" w:styleId="aff">
    <w:basedOn w:val="TableNormal8"/>
    <w:tblPr>
      <w:tblStyleRowBandSize w:val="1"/>
      <w:tblStyleColBandSize w:val="1"/>
      <w:tblCellMar>
        <w:left w:w="115" w:type="dxa"/>
        <w:right w:w="115" w:type="dxa"/>
      </w:tblCellMar>
    </w:tblPr>
  </w:style>
  <w:style w:type="table" w:customStyle="1" w:styleId="aff0">
    <w:basedOn w:val="TableNormal7"/>
    <w:tblPr>
      <w:tblStyleRowBandSize w:val="1"/>
      <w:tblStyleColBandSize w:val="1"/>
      <w:tblCellMar>
        <w:left w:w="115" w:type="dxa"/>
        <w:right w:w="115" w:type="dxa"/>
      </w:tblCellMar>
    </w:tblPr>
  </w:style>
  <w:style w:type="table" w:customStyle="1" w:styleId="aff1">
    <w:basedOn w:val="TableNormal7"/>
    <w:tblPr>
      <w:tblStyleRowBandSize w:val="1"/>
      <w:tblStyleColBandSize w:val="1"/>
      <w:tblCellMar>
        <w:left w:w="115" w:type="dxa"/>
        <w:right w:w="115" w:type="dxa"/>
      </w:tblCellMar>
    </w:tblPr>
  </w:style>
  <w:style w:type="table" w:customStyle="1" w:styleId="aff2">
    <w:basedOn w:val="TableNormal6"/>
    <w:tblPr>
      <w:tblStyleRowBandSize w:val="1"/>
      <w:tblStyleColBandSize w:val="1"/>
      <w:tblCellMar>
        <w:left w:w="115" w:type="dxa"/>
        <w:right w:w="115" w:type="dxa"/>
      </w:tblCellMar>
    </w:tblPr>
  </w:style>
  <w:style w:type="table" w:customStyle="1" w:styleId="aff3">
    <w:basedOn w:val="TableNormal6"/>
    <w:tblPr>
      <w:tblStyleRowBandSize w:val="1"/>
      <w:tblStyleColBandSize w:val="1"/>
      <w:tblCellMar>
        <w:left w:w="115" w:type="dxa"/>
        <w:right w:w="115" w:type="dxa"/>
      </w:tblCellMar>
    </w:tblPr>
  </w:style>
  <w:style w:type="table" w:customStyle="1" w:styleId="aff4">
    <w:basedOn w:val="TableNormal5"/>
    <w:tblPr>
      <w:tblStyleRowBandSize w:val="1"/>
      <w:tblStyleColBandSize w:val="1"/>
      <w:tblCellMar>
        <w:left w:w="115" w:type="dxa"/>
        <w:right w:w="115" w:type="dxa"/>
      </w:tblCellMar>
    </w:tblPr>
  </w:style>
  <w:style w:type="table" w:customStyle="1" w:styleId="aff5">
    <w:basedOn w:val="TableNormal5"/>
    <w:tblPr>
      <w:tblStyleRowBandSize w:val="1"/>
      <w:tblStyleColBandSize w:val="1"/>
      <w:tblCellMar>
        <w:left w:w="115" w:type="dxa"/>
        <w:right w:w="115" w:type="dxa"/>
      </w:tblCellMar>
    </w:tblPr>
  </w:style>
  <w:style w:type="table" w:customStyle="1" w:styleId="aff6">
    <w:basedOn w:val="TableNormal4"/>
    <w:tblPr>
      <w:tblStyleRowBandSize w:val="1"/>
      <w:tblStyleColBandSize w:val="1"/>
      <w:tblCellMar>
        <w:left w:w="115" w:type="dxa"/>
        <w:right w:w="115" w:type="dxa"/>
      </w:tblCellMar>
    </w:tblPr>
  </w:style>
  <w:style w:type="table" w:customStyle="1" w:styleId="aff7">
    <w:basedOn w:val="TableNormal4"/>
    <w:tblPr>
      <w:tblStyleRowBandSize w:val="1"/>
      <w:tblStyleColBandSize w:val="1"/>
      <w:tblCellMar>
        <w:left w:w="115" w:type="dxa"/>
        <w:right w:w="115" w:type="dxa"/>
      </w:tblCellMar>
    </w:tblPr>
  </w:style>
  <w:style w:type="table" w:customStyle="1" w:styleId="aff8">
    <w:basedOn w:val="TableNormal3"/>
    <w:tblPr>
      <w:tblStyleRowBandSize w:val="1"/>
      <w:tblStyleColBandSize w:val="1"/>
      <w:tblCellMar>
        <w:left w:w="115" w:type="dxa"/>
        <w:right w:w="115" w:type="dxa"/>
      </w:tblCellMar>
    </w:tblPr>
  </w:style>
  <w:style w:type="table" w:customStyle="1" w:styleId="aff9">
    <w:basedOn w:val="TableNormal3"/>
    <w:tblPr>
      <w:tblStyleRowBandSize w:val="1"/>
      <w:tblStyleColBandSize w:val="1"/>
      <w:tblCellMar>
        <w:left w:w="115" w:type="dxa"/>
        <w:right w:w="115" w:type="dxa"/>
      </w:tblCellMar>
    </w:tblPr>
  </w:style>
  <w:style w:type="table" w:customStyle="1" w:styleId="affa">
    <w:basedOn w:val="TableNormal2"/>
    <w:tblPr>
      <w:tblStyleRowBandSize w:val="1"/>
      <w:tblStyleColBandSize w:val="1"/>
      <w:tblCellMar>
        <w:left w:w="115" w:type="dxa"/>
        <w:right w:w="115" w:type="dxa"/>
      </w:tblCellMar>
    </w:tblPr>
  </w:style>
  <w:style w:type="table" w:customStyle="1" w:styleId="affb">
    <w:basedOn w:val="TableNormal2"/>
    <w:tblPr>
      <w:tblStyleRowBandSize w:val="1"/>
      <w:tblStyleColBandSize w:val="1"/>
      <w:tblCellMar>
        <w:left w:w="115" w:type="dxa"/>
        <w:right w:w="115" w:type="dxa"/>
      </w:tblCellMar>
    </w:tblPr>
  </w:style>
  <w:style w:type="table" w:customStyle="1" w:styleId="affc">
    <w:basedOn w:val="TableNormal1"/>
    <w:tblPr>
      <w:tblStyleRowBandSize w:val="1"/>
      <w:tblStyleColBandSize w:val="1"/>
      <w:tblCellMar>
        <w:left w:w="115" w:type="dxa"/>
        <w:right w:w="115" w:type="dxa"/>
      </w:tblCellMar>
    </w:tblPr>
  </w:style>
  <w:style w:type="table" w:customStyle="1" w:styleId="affd">
    <w:basedOn w:val="TableNormal1"/>
    <w:tblPr>
      <w:tblStyleRowBandSize w:val="1"/>
      <w:tblStyleColBandSize w:val="1"/>
      <w:tblCellMar>
        <w:left w:w="115" w:type="dxa"/>
        <w:right w:w="115" w:type="dxa"/>
      </w:tblCellMar>
    </w:tbl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ffe">
    <w:basedOn w:val="TableNormal0"/>
    <w:tblPr>
      <w:tblStyleRowBandSize w:val="1"/>
      <w:tblStyleColBandSize w:val="1"/>
      <w:tblCellMar>
        <w:left w:w="115" w:type="dxa"/>
        <w:right w:w="115" w:type="dxa"/>
      </w:tblCellMar>
    </w:tblPr>
  </w:style>
  <w:style w:type="table" w:customStyle="1" w:styleId="afff">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oafAIRgdKuD36noYDcUJG9oC8g==">CgMxLjAyCWguM3JkY3JqbjIOaC5kYWozajJ4bzZxNjYyCGguZ2pkZ3hzMgloLjNkeTZ2a20yCWguMzBqMHpsbDIJaC4yczhleW8xMghoLnR5amN3dDIJaC4zem55c2g3MgloLjJldDkycDAyDmguOGdhaXBlejdyczhxMgloLjF0M2g1c2YyDmgucXBxcWE1Nm5naHd3Mg5oLmhuenhzY2g1Z3lzejIOaC5vdDNxcTZ2eGEwOGYyCGgubG54Yno5OAByITFSX3RMZGJ6YzFRZDkweTNpRXotdDJaU2JpM2xhSDRsX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41</Pages>
  <Words>10768</Words>
  <Characters>58537</Characters>
  <Application>Microsoft Office Word</Application>
  <DocSecurity>0</DocSecurity>
  <Lines>1039</Lines>
  <Paragraphs>255</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2025-09-05T18:56:00Z</cp:lastPrinted>
  <dcterms:created xsi:type="dcterms:W3CDTF">2025-10-03T17:01:00Z</dcterms:created>
  <dcterms:modified xsi:type="dcterms:W3CDTF">2025-10-03T17:01:00Z</dcterms:modified>
</cp:coreProperties>
</file>