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5E31" w14:textId="7B4CD313" w:rsidR="00D86E74" w:rsidRPr="002E6235" w:rsidRDefault="00B05C77" w:rsidP="00060320">
      <w:pPr>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End w:id="0"/>
      <w:r w:rsidRPr="00060320">
        <w:rPr>
          <w:rFonts w:ascii="Palatino Linotype" w:eastAsia="Palatino Linotype" w:hAnsi="Palatino Linotype" w:cs="Palatino Linotype"/>
          <w:color w:val="000000" w:themeColor="text1"/>
        </w:rPr>
        <w:t>R</w:t>
      </w:r>
      <w:bookmarkStart w:id="1" w:name="_GoBack"/>
      <w:bookmarkEnd w:id="1"/>
      <w:r w:rsidRPr="00060320">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2E6235">
        <w:rPr>
          <w:rFonts w:ascii="Palatino Linotype" w:eastAsia="Palatino Linotype" w:hAnsi="Palatino Linotype" w:cs="Palatino Linotype"/>
          <w:b/>
          <w:color w:val="000000" w:themeColor="text1"/>
        </w:rPr>
        <w:t xml:space="preserve">de fecha </w:t>
      </w:r>
      <w:r w:rsidR="007B3645" w:rsidRPr="002E6235">
        <w:rPr>
          <w:rFonts w:ascii="Palatino Linotype" w:eastAsia="Palatino Linotype" w:hAnsi="Palatino Linotype" w:cs="Palatino Linotype"/>
          <w:b/>
          <w:color w:val="000000" w:themeColor="text1"/>
        </w:rPr>
        <w:t>veinte</w:t>
      </w:r>
      <w:r w:rsidR="009F20B5">
        <w:rPr>
          <w:rFonts w:ascii="Palatino Linotype" w:eastAsia="Palatino Linotype" w:hAnsi="Palatino Linotype" w:cs="Palatino Linotype"/>
          <w:b/>
          <w:color w:val="000000" w:themeColor="text1"/>
        </w:rPr>
        <w:t xml:space="preserve"> (20)</w:t>
      </w:r>
      <w:r w:rsidR="007B3645" w:rsidRPr="002E6235">
        <w:rPr>
          <w:rFonts w:ascii="Palatino Linotype" w:eastAsia="Palatino Linotype" w:hAnsi="Palatino Linotype" w:cs="Palatino Linotype"/>
          <w:b/>
          <w:color w:val="000000" w:themeColor="text1"/>
        </w:rPr>
        <w:t xml:space="preserve"> de noviembre </w:t>
      </w:r>
      <w:r w:rsidRPr="002E6235">
        <w:rPr>
          <w:rFonts w:ascii="Palatino Linotype" w:eastAsia="Palatino Linotype" w:hAnsi="Palatino Linotype" w:cs="Palatino Linotype"/>
          <w:b/>
          <w:color w:val="000000" w:themeColor="text1"/>
        </w:rPr>
        <w:t>de dos mil veinticinco.</w:t>
      </w:r>
    </w:p>
    <w:p w14:paraId="4EC4638E" w14:textId="77777777" w:rsidR="00D86E74" w:rsidRPr="00060320" w:rsidRDefault="00D86E74" w:rsidP="00060320">
      <w:pPr>
        <w:tabs>
          <w:tab w:val="left" w:pos="567"/>
        </w:tabs>
        <w:spacing w:line="360" w:lineRule="auto"/>
        <w:jc w:val="both"/>
        <w:rPr>
          <w:rFonts w:ascii="Palatino Linotype" w:eastAsia="Palatino Linotype" w:hAnsi="Palatino Linotype" w:cs="Palatino Linotype"/>
          <w:color w:val="000000" w:themeColor="text1"/>
        </w:rPr>
      </w:pPr>
    </w:p>
    <w:p w14:paraId="5F2C0BD6" w14:textId="5DA19B16" w:rsidR="00D86E74" w:rsidRPr="00060320" w:rsidRDefault="00B05C77" w:rsidP="00060320">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060320">
        <w:rPr>
          <w:rFonts w:ascii="Palatino Linotype" w:eastAsia="Palatino Linotype" w:hAnsi="Palatino Linotype" w:cs="Palatino Linotype"/>
          <w:b/>
          <w:color w:val="000000" w:themeColor="text1"/>
        </w:rPr>
        <w:t>VISTO</w:t>
      </w:r>
      <w:r w:rsidRPr="00060320">
        <w:rPr>
          <w:rFonts w:ascii="Palatino Linotype" w:eastAsia="Palatino Linotype" w:hAnsi="Palatino Linotype" w:cs="Palatino Linotype"/>
          <w:color w:val="000000" w:themeColor="text1"/>
        </w:rPr>
        <w:t xml:space="preserve"> el expediente electrónico formado con motivo del recurso de revisión </w:t>
      </w:r>
      <w:r w:rsidR="007B3645" w:rsidRPr="00060320">
        <w:rPr>
          <w:rFonts w:ascii="Palatino Linotype" w:eastAsia="Palatino Linotype" w:hAnsi="Palatino Linotype" w:cs="Palatino Linotype"/>
          <w:b/>
          <w:color w:val="000000" w:themeColor="text1"/>
        </w:rPr>
        <w:t>05683</w:t>
      </w:r>
      <w:r w:rsidRPr="00060320">
        <w:rPr>
          <w:rFonts w:ascii="Palatino Linotype" w:eastAsia="Palatino Linotype" w:hAnsi="Palatino Linotype" w:cs="Palatino Linotype"/>
          <w:b/>
          <w:color w:val="000000" w:themeColor="text1"/>
        </w:rPr>
        <w:t>/INFOEM/IP/RR/2025</w:t>
      </w:r>
      <w:r w:rsidRPr="00060320">
        <w:rPr>
          <w:rFonts w:ascii="Palatino Linotype" w:eastAsia="Palatino Linotype" w:hAnsi="Palatino Linotype" w:cs="Palatino Linotype"/>
          <w:color w:val="000000" w:themeColor="text1"/>
        </w:rPr>
        <w:t>,</w:t>
      </w:r>
      <w:r w:rsidRPr="00060320">
        <w:rPr>
          <w:rFonts w:ascii="Palatino Linotype" w:eastAsia="Palatino Linotype" w:hAnsi="Palatino Linotype" w:cs="Palatino Linotype"/>
          <w:b/>
          <w:color w:val="000000" w:themeColor="text1"/>
        </w:rPr>
        <w:t xml:space="preserve"> </w:t>
      </w:r>
      <w:r w:rsidRPr="00060320">
        <w:rPr>
          <w:rFonts w:ascii="Palatino Linotype" w:eastAsia="Palatino Linotype" w:hAnsi="Palatino Linotype" w:cs="Palatino Linotype"/>
          <w:color w:val="000000" w:themeColor="text1"/>
        </w:rPr>
        <w:t xml:space="preserve">promovido por </w:t>
      </w:r>
      <w:r w:rsidR="00482381">
        <w:rPr>
          <w:rFonts w:ascii="Palatino Linotype" w:eastAsia="Palatino Linotype" w:hAnsi="Palatino Linotype" w:cs="Palatino Linotype"/>
          <w:b/>
          <w:color w:val="000000" w:themeColor="text1"/>
        </w:rPr>
        <w:t xml:space="preserve">una persona que no proporcionó datos de identificación, </w:t>
      </w:r>
      <w:r w:rsidR="00482381">
        <w:rPr>
          <w:rFonts w:ascii="Palatino Linotype" w:eastAsia="Palatino Linotype" w:hAnsi="Palatino Linotype" w:cs="Palatino Linotype"/>
          <w:color w:val="000000" w:themeColor="text1"/>
        </w:rPr>
        <w:t xml:space="preserve">a quien en lo sucesivo denominaremos como el </w:t>
      </w:r>
      <w:r w:rsidR="00B93ACB" w:rsidRPr="00060320">
        <w:rPr>
          <w:rFonts w:ascii="Palatino Linotype" w:eastAsia="Palatino Linotype" w:hAnsi="Palatino Linotype" w:cs="Palatino Linotype"/>
          <w:b/>
          <w:color w:val="000000" w:themeColor="text1"/>
        </w:rPr>
        <w:t>RECURRENTE</w:t>
      </w:r>
      <w:r w:rsidRPr="00060320">
        <w:rPr>
          <w:rFonts w:ascii="Palatino Linotype" w:eastAsia="Palatino Linotype" w:hAnsi="Palatino Linotype" w:cs="Palatino Linotype"/>
          <w:b/>
          <w:color w:val="000000" w:themeColor="text1"/>
        </w:rPr>
        <w:t>,</w:t>
      </w:r>
      <w:r w:rsidRPr="00060320">
        <w:rPr>
          <w:rFonts w:ascii="Palatino Linotype" w:eastAsia="Palatino Linotype" w:hAnsi="Palatino Linotype" w:cs="Palatino Linotype"/>
          <w:color w:val="000000" w:themeColor="text1"/>
        </w:rPr>
        <w:t xml:space="preserve"> en contra de la respuesta de</w:t>
      </w:r>
      <w:r w:rsidR="007B3645" w:rsidRPr="00060320">
        <w:rPr>
          <w:rFonts w:ascii="Palatino Linotype" w:eastAsia="Palatino Linotype" w:hAnsi="Palatino Linotype" w:cs="Palatino Linotype"/>
          <w:color w:val="000000" w:themeColor="text1"/>
        </w:rPr>
        <w:t xml:space="preserve"> </w:t>
      </w:r>
      <w:r w:rsidRPr="00060320">
        <w:rPr>
          <w:rFonts w:ascii="Palatino Linotype" w:eastAsia="Palatino Linotype" w:hAnsi="Palatino Linotype" w:cs="Palatino Linotype"/>
          <w:color w:val="000000" w:themeColor="text1"/>
        </w:rPr>
        <w:t>l</w:t>
      </w:r>
      <w:r w:rsidR="007B3645" w:rsidRPr="00060320">
        <w:rPr>
          <w:rFonts w:ascii="Palatino Linotype" w:eastAsia="Palatino Linotype" w:hAnsi="Palatino Linotype" w:cs="Palatino Linotype"/>
          <w:color w:val="000000" w:themeColor="text1"/>
        </w:rPr>
        <w:t>a</w:t>
      </w:r>
      <w:r w:rsidRPr="00060320">
        <w:rPr>
          <w:rFonts w:ascii="Palatino Linotype" w:eastAsia="Palatino Linotype" w:hAnsi="Palatino Linotype" w:cs="Palatino Linotype"/>
          <w:color w:val="000000" w:themeColor="text1"/>
        </w:rPr>
        <w:t xml:space="preserve"> </w:t>
      </w:r>
      <w:r w:rsidR="007B3645" w:rsidRPr="00060320">
        <w:rPr>
          <w:rFonts w:ascii="Palatino Linotype" w:eastAsia="Palatino Linotype" w:hAnsi="Palatino Linotype" w:cs="Palatino Linotype"/>
          <w:b/>
          <w:color w:val="000000" w:themeColor="text1"/>
        </w:rPr>
        <w:t xml:space="preserve">Secretaría de </w:t>
      </w:r>
      <w:r w:rsidR="00482381">
        <w:rPr>
          <w:rFonts w:ascii="Palatino Linotype" w:eastAsia="Palatino Linotype" w:hAnsi="Palatino Linotype" w:cs="Palatino Linotype"/>
          <w:b/>
          <w:color w:val="000000" w:themeColor="text1"/>
        </w:rPr>
        <w:t>Seguridad</w:t>
      </w:r>
      <w:r w:rsidRPr="00060320">
        <w:rPr>
          <w:rFonts w:ascii="Palatino Linotype" w:eastAsia="Palatino Linotype" w:hAnsi="Palatino Linotype" w:cs="Palatino Linotype"/>
          <w:b/>
          <w:color w:val="000000" w:themeColor="text1"/>
        </w:rPr>
        <w:t xml:space="preserve">, </w:t>
      </w:r>
      <w:r w:rsidRPr="00060320">
        <w:rPr>
          <w:rFonts w:ascii="Palatino Linotype" w:eastAsia="Palatino Linotype" w:hAnsi="Palatino Linotype" w:cs="Palatino Linotype"/>
          <w:color w:val="000000" w:themeColor="text1"/>
        </w:rPr>
        <w:t>en adelante el</w:t>
      </w:r>
      <w:r w:rsidRPr="00060320">
        <w:rPr>
          <w:rFonts w:ascii="Palatino Linotype" w:eastAsia="Palatino Linotype" w:hAnsi="Palatino Linotype" w:cs="Palatino Linotype"/>
          <w:b/>
          <w:color w:val="000000" w:themeColor="text1"/>
        </w:rPr>
        <w:t xml:space="preserve"> SUJETO OBLIGADO</w:t>
      </w:r>
      <w:r w:rsidRPr="00060320">
        <w:rPr>
          <w:rFonts w:ascii="Palatino Linotype" w:eastAsia="Palatino Linotype" w:hAnsi="Palatino Linotype" w:cs="Palatino Linotype"/>
          <w:color w:val="000000" w:themeColor="text1"/>
        </w:rPr>
        <w:t>, se procede a dictar la presente resolución, con base en los siguientes:</w:t>
      </w:r>
    </w:p>
    <w:p w14:paraId="37CEF4FF" w14:textId="77777777" w:rsidR="00D86E74" w:rsidRPr="00060320" w:rsidRDefault="00D86E74" w:rsidP="00060320">
      <w:pPr>
        <w:spacing w:line="360" w:lineRule="auto"/>
        <w:jc w:val="both"/>
        <w:rPr>
          <w:rFonts w:ascii="Palatino Linotype" w:eastAsia="Palatino Linotype" w:hAnsi="Palatino Linotype" w:cs="Palatino Linotype"/>
          <w:color w:val="000000" w:themeColor="text1"/>
        </w:rPr>
      </w:pPr>
    </w:p>
    <w:p w14:paraId="1999B5D4" w14:textId="77777777" w:rsidR="00D86E74" w:rsidRPr="00060320" w:rsidRDefault="00B05C77" w:rsidP="00060320">
      <w:pPr>
        <w:pStyle w:val="Ttulo1"/>
        <w:tabs>
          <w:tab w:val="left" w:pos="567"/>
        </w:tabs>
        <w:spacing w:before="0" w:line="360" w:lineRule="auto"/>
        <w:jc w:val="center"/>
        <w:rPr>
          <w:b w:val="0"/>
          <w:color w:val="000000" w:themeColor="text1"/>
        </w:rPr>
      </w:pPr>
      <w:bookmarkStart w:id="3" w:name="_heading=h.30j0zll" w:colFirst="0" w:colLast="0"/>
      <w:bookmarkEnd w:id="3"/>
      <w:r w:rsidRPr="00060320">
        <w:rPr>
          <w:color w:val="000000" w:themeColor="text1"/>
        </w:rPr>
        <w:t>A N T E C E D E N T E S</w:t>
      </w:r>
    </w:p>
    <w:p w14:paraId="38E13BAA" w14:textId="77777777" w:rsidR="00D86E74" w:rsidRPr="00060320" w:rsidRDefault="00D86E74" w:rsidP="00060320">
      <w:pPr>
        <w:pStyle w:val="Ttulo1"/>
        <w:tabs>
          <w:tab w:val="left" w:pos="567"/>
        </w:tabs>
        <w:spacing w:before="0" w:line="360" w:lineRule="auto"/>
        <w:rPr>
          <w:color w:val="000000" w:themeColor="text1"/>
        </w:rPr>
      </w:pPr>
    </w:p>
    <w:p w14:paraId="33BAC4B2" w14:textId="2094A93E"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El </w:t>
      </w:r>
      <w:r w:rsidR="007B3645" w:rsidRPr="00060320">
        <w:rPr>
          <w:rFonts w:ascii="Palatino Linotype" w:eastAsia="Palatino Linotype" w:hAnsi="Palatino Linotype" w:cs="Palatino Linotype"/>
          <w:b/>
          <w:color w:val="000000" w:themeColor="text1"/>
        </w:rPr>
        <w:t xml:space="preserve">nueve de abril </w:t>
      </w:r>
      <w:r w:rsidRPr="00060320">
        <w:rPr>
          <w:rFonts w:ascii="Palatino Linotype" w:eastAsia="Palatino Linotype" w:hAnsi="Palatino Linotype" w:cs="Palatino Linotype"/>
          <w:b/>
          <w:color w:val="000000" w:themeColor="text1"/>
        </w:rPr>
        <w:t xml:space="preserve">de dos mil veinticinco, </w:t>
      </w:r>
      <w:r w:rsidRPr="00060320">
        <w:rPr>
          <w:rFonts w:ascii="Palatino Linotype" w:eastAsia="Palatino Linotype" w:hAnsi="Palatino Linotype" w:cs="Palatino Linotype"/>
          <w:color w:val="000000" w:themeColor="text1"/>
        </w:rPr>
        <w:t xml:space="preserve">se presentó ante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vía SAIMEX, la solicitud de información pública registrada con el número</w:t>
      </w:r>
      <w:r w:rsidR="007B3645" w:rsidRPr="00060320">
        <w:rPr>
          <w:rFonts w:ascii="Palatino Linotype" w:eastAsia="Palatino Linotype" w:hAnsi="Palatino Linotype" w:cs="Palatino Linotype"/>
          <w:b/>
          <w:color w:val="000000" w:themeColor="text1"/>
        </w:rPr>
        <w:t xml:space="preserve"> 00176</w:t>
      </w:r>
      <w:r w:rsidRPr="00060320">
        <w:rPr>
          <w:rFonts w:ascii="Palatino Linotype" w:eastAsia="Palatino Linotype" w:hAnsi="Palatino Linotype" w:cs="Palatino Linotype"/>
          <w:b/>
          <w:color w:val="000000" w:themeColor="text1"/>
        </w:rPr>
        <w:t>/</w:t>
      </w:r>
      <w:r w:rsidR="007B3645" w:rsidRPr="00060320">
        <w:rPr>
          <w:rFonts w:ascii="Palatino Linotype" w:eastAsia="Palatino Linotype" w:hAnsi="Palatino Linotype" w:cs="Palatino Linotype"/>
          <w:b/>
          <w:color w:val="000000" w:themeColor="text1"/>
        </w:rPr>
        <w:t>SSEM</w:t>
      </w:r>
      <w:r w:rsidRPr="00060320">
        <w:rPr>
          <w:rFonts w:ascii="Palatino Linotype" w:eastAsia="Palatino Linotype" w:hAnsi="Palatino Linotype" w:cs="Palatino Linotype"/>
          <w:b/>
          <w:color w:val="000000" w:themeColor="text1"/>
        </w:rPr>
        <w:t xml:space="preserve">/IP/2025; </w:t>
      </w:r>
      <w:r w:rsidR="009F20B5">
        <w:rPr>
          <w:rFonts w:ascii="Palatino Linotype" w:eastAsia="Palatino Linotype" w:hAnsi="Palatino Linotype" w:cs="Palatino Linotype"/>
          <w:color w:val="000000" w:themeColor="text1"/>
        </w:rPr>
        <w:t>en la que</w:t>
      </w:r>
      <w:r w:rsidRPr="00060320">
        <w:rPr>
          <w:rFonts w:ascii="Palatino Linotype" w:eastAsia="Palatino Linotype" w:hAnsi="Palatino Linotype" w:cs="Palatino Linotype"/>
          <w:color w:val="000000" w:themeColor="text1"/>
        </w:rPr>
        <w:t xml:space="preserve"> se solicitó la siguiente información:</w:t>
      </w:r>
    </w:p>
    <w:p w14:paraId="1F18B5A3"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1FCE0F2" w14:textId="77777777" w:rsidR="00D86E74" w:rsidRPr="00060320" w:rsidRDefault="00B05C77"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60320">
        <w:rPr>
          <w:rFonts w:ascii="Palatino Linotype" w:eastAsia="Palatino Linotype" w:hAnsi="Palatino Linotype" w:cs="Palatino Linotype"/>
          <w:i/>
          <w:color w:val="000000" w:themeColor="text1"/>
        </w:rPr>
        <w:t>“</w:t>
      </w:r>
      <w:r w:rsidR="007B3645" w:rsidRPr="00060320">
        <w:rPr>
          <w:rFonts w:ascii="Palatino Linotype" w:eastAsia="Palatino Linotype" w:hAnsi="Palatino Linotype" w:cs="Palatino Linotype"/>
          <w:i/>
          <w:color w:val="000000" w:themeColor="text1"/>
        </w:rPr>
        <w:t>ESEO CONOCER SI TODAS LAS UNIDADES OFICIALES TIPO PATRULLAS ADSCRITAS A LA SECRETARIA DE SEGURIDAD DEL ESTADO DE MEXICO CUENTAN CON DISPOSITIVO LOCALIZADOR "GPS", REQUIERO EL SOPORTE DOCUMENTAL EN DONDE SE PUEDA VISUALIZAR EL TIPO DE VEHÌCULO, DATOS DE IDENTIFICACIÓN DEL VEHÍCULO Y SI CUENTA CON "GPS"</w:t>
      </w:r>
      <w:r w:rsidRPr="00060320">
        <w:rPr>
          <w:rFonts w:ascii="Palatino Linotype" w:eastAsia="Palatino Linotype" w:hAnsi="Palatino Linotype" w:cs="Palatino Linotype"/>
          <w:i/>
          <w:color w:val="000000" w:themeColor="text1"/>
        </w:rPr>
        <w:t xml:space="preserve"> (Sic)</w:t>
      </w:r>
    </w:p>
    <w:p w14:paraId="2D4E5644"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1504AF1"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Se eligió como modalidad de entrega de la información:</w:t>
      </w:r>
      <w:r w:rsidR="007B3645" w:rsidRPr="00060320">
        <w:rPr>
          <w:rFonts w:ascii="Palatino Linotype" w:eastAsia="Palatino Linotype" w:hAnsi="Palatino Linotype" w:cs="Palatino Linotype"/>
          <w:color w:val="000000" w:themeColor="text1"/>
        </w:rPr>
        <w:t xml:space="preserve"> Copias Certificadas (con costo)</w:t>
      </w:r>
      <w:r w:rsidRPr="00060320">
        <w:rPr>
          <w:rFonts w:ascii="Palatino Linotype" w:eastAsia="Palatino Linotype" w:hAnsi="Palatino Linotype" w:cs="Palatino Linotype"/>
          <w:b/>
          <w:color w:val="000000" w:themeColor="text1"/>
        </w:rPr>
        <w:t>.</w:t>
      </w:r>
    </w:p>
    <w:p w14:paraId="72EE5D82"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lastRenderedPageBreak/>
        <w:t xml:space="preserve">El </w:t>
      </w:r>
      <w:r w:rsidR="007B3645" w:rsidRPr="00060320">
        <w:rPr>
          <w:rFonts w:ascii="Palatino Linotype" w:eastAsia="Palatino Linotype" w:hAnsi="Palatino Linotype" w:cs="Palatino Linotype"/>
          <w:b/>
          <w:color w:val="000000" w:themeColor="text1"/>
        </w:rPr>
        <w:t xml:space="preserve">seis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xml:space="preserve">,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dio respuesta a la solicitud de información en el tenor siguiente:</w:t>
      </w:r>
    </w:p>
    <w:p w14:paraId="630D40EE" w14:textId="77777777" w:rsidR="00D86E74" w:rsidRPr="00060320" w:rsidRDefault="00B05C77" w:rsidP="00060320">
      <w:pPr>
        <w:pBdr>
          <w:top w:val="nil"/>
          <w:left w:val="nil"/>
          <w:bottom w:val="nil"/>
          <w:right w:val="nil"/>
          <w:between w:val="nil"/>
        </w:pBdr>
        <w:tabs>
          <w:tab w:val="left" w:pos="1985"/>
        </w:tabs>
        <w:spacing w:line="360" w:lineRule="auto"/>
        <w:jc w:val="both"/>
        <w:rPr>
          <w:rFonts w:ascii="Palatino Linotype" w:eastAsia="Palatino Linotype" w:hAnsi="Palatino Linotype" w:cs="Palatino Linotype"/>
          <w:i/>
          <w:color w:val="000000" w:themeColor="text1"/>
        </w:rPr>
      </w:pPr>
      <w:r w:rsidRPr="00060320">
        <w:rPr>
          <w:rFonts w:ascii="Palatino Linotype" w:eastAsia="Palatino Linotype" w:hAnsi="Palatino Linotype" w:cs="Palatino Linotype"/>
          <w:i/>
          <w:color w:val="000000" w:themeColor="text1"/>
        </w:rPr>
        <w:t>“</w:t>
      </w:r>
      <w:r w:rsidR="00DF7E6F" w:rsidRPr="00060320">
        <w:rPr>
          <w:rFonts w:ascii="Palatino Linotype" w:eastAsia="Palatino Linotype" w:hAnsi="Palatino Linotype" w:cs="Palatino Linotype"/>
          <w:i/>
          <w:color w:val="000000" w:themeColor="text1"/>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Pr="00060320">
        <w:rPr>
          <w:rFonts w:ascii="Palatino Linotype" w:eastAsia="Palatino Linotype" w:hAnsi="Palatino Linotype" w:cs="Palatino Linotype"/>
          <w:i/>
          <w:color w:val="000000" w:themeColor="text1"/>
        </w:rPr>
        <w:t>” (Sic)</w:t>
      </w:r>
    </w:p>
    <w:p w14:paraId="0E80D876" w14:textId="77777777" w:rsidR="00D86E74" w:rsidRPr="00060320" w:rsidRDefault="00D86E74" w:rsidP="00060320">
      <w:pPr>
        <w:pBdr>
          <w:top w:val="nil"/>
          <w:left w:val="nil"/>
          <w:bottom w:val="nil"/>
          <w:right w:val="nil"/>
          <w:between w:val="nil"/>
        </w:pBdr>
        <w:tabs>
          <w:tab w:val="left" w:pos="8222"/>
        </w:tabs>
        <w:spacing w:line="360" w:lineRule="auto"/>
        <w:jc w:val="both"/>
        <w:rPr>
          <w:rFonts w:ascii="Palatino Linotype" w:eastAsia="Palatino Linotype" w:hAnsi="Palatino Linotype" w:cs="Palatino Linotype"/>
          <w:i/>
          <w:color w:val="000000" w:themeColor="text1"/>
        </w:rPr>
      </w:pPr>
    </w:p>
    <w:p w14:paraId="7FFCCCDA" w14:textId="77777777" w:rsidR="00D86E74" w:rsidRPr="00060320" w:rsidRDefault="00B05C77" w:rsidP="00060320">
      <w:pPr>
        <w:pBdr>
          <w:top w:val="nil"/>
          <w:left w:val="nil"/>
          <w:bottom w:val="nil"/>
          <w:right w:val="nil"/>
          <w:between w:val="nil"/>
        </w:pBdr>
        <w:tabs>
          <w:tab w:val="left" w:pos="8222"/>
        </w:tabs>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b/>
          <w:color w:val="000000" w:themeColor="text1"/>
        </w:rPr>
        <w:t>Archivos electrónicos adjuntos:</w:t>
      </w:r>
    </w:p>
    <w:p w14:paraId="16B47FCD" w14:textId="684BC63B" w:rsidR="00DF7E6F" w:rsidRPr="00060320" w:rsidRDefault="003B5B8A" w:rsidP="00060320">
      <w:pPr>
        <w:spacing w:line="360" w:lineRule="auto"/>
        <w:jc w:val="both"/>
        <w:rPr>
          <w:rFonts w:ascii="Palatino Linotype" w:hAnsi="Palatino Linotype"/>
          <w:color w:val="000000" w:themeColor="text1"/>
        </w:rPr>
      </w:pPr>
      <w:hyperlink r:id="rId8" w:tgtFrame="_blank" w:history="1">
        <w:r w:rsidR="00DF7E6F" w:rsidRPr="00060320">
          <w:rPr>
            <w:rStyle w:val="Hipervnculo"/>
            <w:rFonts w:ascii="Palatino Linotype" w:hAnsi="Palatino Linotype" w:cs="Arial"/>
            <w:b/>
            <w:bCs/>
            <w:color w:val="000000" w:themeColor="text1"/>
            <w:u w:val="none"/>
          </w:rPr>
          <w:t>ANEXO UNO.pdf</w:t>
        </w:r>
      </w:hyperlink>
      <w:r w:rsidR="00DF7E6F" w:rsidRPr="00060320">
        <w:rPr>
          <w:rFonts w:ascii="Palatino Linotype" w:hAnsi="Palatino Linotype"/>
          <w:b/>
          <w:color w:val="000000" w:themeColor="text1"/>
        </w:rPr>
        <w:t xml:space="preserve">: </w:t>
      </w:r>
      <w:r w:rsidR="00DF7E6F" w:rsidRPr="00060320">
        <w:rPr>
          <w:rFonts w:ascii="Palatino Linotype" w:hAnsi="Palatino Linotype"/>
          <w:color w:val="000000" w:themeColor="text1"/>
        </w:rPr>
        <w:t xml:space="preserve">Acuerdo </w:t>
      </w:r>
      <w:r w:rsidR="00DF7E6F" w:rsidRPr="00060320">
        <w:rPr>
          <w:rFonts w:ascii="Palatino Linotype" w:hAnsi="Palatino Linotype"/>
          <w:b/>
          <w:color w:val="000000" w:themeColor="text1"/>
        </w:rPr>
        <w:t xml:space="preserve">SS/CT/EXT/XXVII/001/2024, </w:t>
      </w:r>
      <w:r w:rsidR="00DF7E6F" w:rsidRPr="00060320">
        <w:rPr>
          <w:rFonts w:ascii="Palatino Linotype" w:hAnsi="Palatino Linotype"/>
          <w:color w:val="000000" w:themeColor="text1"/>
        </w:rPr>
        <w:t xml:space="preserve">de fecha cinco de agosto de dos mil veinticuatro, </w:t>
      </w:r>
      <w:r w:rsidR="00A861A4" w:rsidRPr="00060320">
        <w:rPr>
          <w:rFonts w:ascii="Palatino Linotype" w:hAnsi="Palatino Linotype"/>
          <w:color w:val="000000" w:themeColor="text1"/>
        </w:rPr>
        <w:t xml:space="preserve">mediante el cual se acuerda clasificar como información reservada por cinco años, los temas que comprometen la seguridad </w:t>
      </w:r>
      <w:r w:rsidR="00DD2134" w:rsidRPr="00060320">
        <w:rPr>
          <w:rFonts w:ascii="Palatino Linotype" w:hAnsi="Palatino Linotype"/>
          <w:color w:val="000000" w:themeColor="text1"/>
        </w:rPr>
        <w:t>pública del</w:t>
      </w:r>
      <w:r w:rsidR="00A861A4" w:rsidRPr="00060320">
        <w:rPr>
          <w:rFonts w:ascii="Palatino Linotype" w:hAnsi="Palatino Linotype"/>
          <w:color w:val="000000" w:themeColor="text1"/>
        </w:rPr>
        <w:t xml:space="preserve"> Estado de México, toda vez que al a conocer información relacionada de manera específica con los vehículos se verían afectadas las estrategias policiales implementadas y con ellas se cometan hechos delictivos.</w:t>
      </w:r>
    </w:p>
    <w:p w14:paraId="25979A90" w14:textId="77777777" w:rsidR="00A861A4" w:rsidRPr="00060320" w:rsidRDefault="00A861A4" w:rsidP="00060320">
      <w:pPr>
        <w:spacing w:line="360" w:lineRule="auto"/>
        <w:jc w:val="both"/>
        <w:rPr>
          <w:rFonts w:ascii="Palatino Linotype" w:hAnsi="Palatino Linotype"/>
          <w:color w:val="000000" w:themeColor="text1"/>
        </w:rPr>
      </w:pPr>
    </w:p>
    <w:p w14:paraId="44115DE7" w14:textId="77777777" w:rsidR="00DF7E6F" w:rsidRPr="00060320" w:rsidRDefault="003B5B8A" w:rsidP="00060320">
      <w:pPr>
        <w:spacing w:line="360" w:lineRule="auto"/>
        <w:jc w:val="both"/>
        <w:rPr>
          <w:rFonts w:ascii="Palatino Linotype" w:hAnsi="Palatino Linotype"/>
          <w:color w:val="000000" w:themeColor="text1"/>
        </w:rPr>
      </w:pPr>
      <w:hyperlink r:id="rId9" w:tgtFrame="_blank" w:history="1">
        <w:r w:rsidR="00DF7E6F" w:rsidRPr="00060320">
          <w:rPr>
            <w:rStyle w:val="Hipervnculo"/>
            <w:rFonts w:ascii="Palatino Linotype" w:hAnsi="Palatino Linotype" w:cs="Arial"/>
            <w:b/>
            <w:bCs/>
            <w:color w:val="000000" w:themeColor="text1"/>
            <w:u w:val="none"/>
          </w:rPr>
          <w:t>VIGÉSIMA SÉPTIMA EXTRA-2024.pdf</w:t>
        </w:r>
      </w:hyperlink>
      <w:r w:rsidR="00A861A4" w:rsidRPr="00060320">
        <w:rPr>
          <w:rFonts w:ascii="Palatino Linotype" w:hAnsi="Palatino Linotype"/>
          <w:b/>
          <w:color w:val="000000" w:themeColor="text1"/>
        </w:rPr>
        <w:t xml:space="preserve">: </w:t>
      </w:r>
      <w:r w:rsidR="00A861A4" w:rsidRPr="00060320">
        <w:rPr>
          <w:rFonts w:ascii="Palatino Linotype" w:hAnsi="Palatino Linotype"/>
          <w:color w:val="000000" w:themeColor="text1"/>
        </w:rPr>
        <w:t>Acta de la Vigésima Séptima Sesión Extraordinaria 2024, del Comité de Transparencia de la Secretaría de Seguridad de fecha seis de agosto de dos mil veinticuatro, mediante el cual se analizó y aprobó clasificar como información reservada por un término de cinco años lo referente a temas que comprometen la seguridad pública del Estado de México.</w:t>
      </w:r>
    </w:p>
    <w:p w14:paraId="694C4DB8" w14:textId="77777777" w:rsidR="00A861A4" w:rsidRPr="00060320" w:rsidRDefault="00A861A4" w:rsidP="00060320">
      <w:pPr>
        <w:spacing w:line="360" w:lineRule="auto"/>
        <w:jc w:val="both"/>
        <w:rPr>
          <w:rStyle w:val="Hipervnculo"/>
          <w:rFonts w:ascii="Palatino Linotype" w:hAnsi="Palatino Linotype" w:cs="Arial"/>
          <w:bCs/>
          <w:color w:val="000000" w:themeColor="text1"/>
          <w:highlight w:val="yellow"/>
          <w:u w:val="none"/>
        </w:rPr>
      </w:pPr>
    </w:p>
    <w:p w14:paraId="2F4E6DC7" w14:textId="77777777" w:rsidR="00DF7E6F" w:rsidRPr="00060320" w:rsidRDefault="003B5B8A" w:rsidP="00060320">
      <w:pPr>
        <w:spacing w:line="360" w:lineRule="auto"/>
        <w:jc w:val="both"/>
        <w:rPr>
          <w:rStyle w:val="Hipervnculo"/>
          <w:rFonts w:ascii="Palatino Linotype" w:hAnsi="Palatino Linotype" w:cs="Arial"/>
          <w:bCs/>
          <w:color w:val="000000" w:themeColor="text1"/>
          <w:highlight w:val="yellow"/>
          <w:u w:val="none"/>
        </w:rPr>
      </w:pPr>
      <w:hyperlink r:id="rId10" w:tgtFrame="_blank" w:history="1">
        <w:r w:rsidR="00DF7E6F" w:rsidRPr="00060320">
          <w:rPr>
            <w:rStyle w:val="Hipervnculo"/>
            <w:rFonts w:ascii="Palatino Linotype" w:hAnsi="Palatino Linotype" w:cs="Arial"/>
            <w:b/>
            <w:bCs/>
            <w:color w:val="000000" w:themeColor="text1"/>
            <w:u w:val="none"/>
          </w:rPr>
          <w:t>176 Respuesta.pdf</w:t>
        </w:r>
      </w:hyperlink>
      <w:r w:rsidR="00A861A4" w:rsidRPr="00060320">
        <w:rPr>
          <w:rFonts w:ascii="Palatino Linotype" w:hAnsi="Palatino Linotype"/>
          <w:b/>
          <w:color w:val="000000" w:themeColor="text1"/>
        </w:rPr>
        <w:t xml:space="preserve">: </w:t>
      </w:r>
      <w:r w:rsidR="00A861A4" w:rsidRPr="00060320">
        <w:rPr>
          <w:rFonts w:ascii="Palatino Linotype" w:hAnsi="Palatino Linotype"/>
          <w:color w:val="000000" w:themeColor="text1"/>
        </w:rPr>
        <w:t xml:space="preserve">Oficio de fecha treinta de abril de dos mil veinticinco, signado por Titular de la Unidad de Información, Planeación, Programación y Evaluación y de la Unidad </w:t>
      </w:r>
      <w:r w:rsidR="00A861A4" w:rsidRPr="00060320">
        <w:rPr>
          <w:rFonts w:ascii="Palatino Linotype" w:hAnsi="Palatino Linotype"/>
          <w:color w:val="000000" w:themeColor="text1"/>
        </w:rPr>
        <w:lastRenderedPageBreak/>
        <w:t xml:space="preserve">de Transparencia, mediante el cual hacen del conocimiento al particular </w:t>
      </w:r>
      <w:r w:rsidR="003839B5" w:rsidRPr="00060320">
        <w:rPr>
          <w:rFonts w:ascii="Palatino Linotype" w:hAnsi="Palatino Linotype"/>
          <w:color w:val="000000" w:themeColor="text1"/>
        </w:rPr>
        <w:t xml:space="preserve">que mediante acuerdo SS/CT/EXT/XXVII/001/2024, celebrado en la Vigésima Séptima Sesión Extraordinaria 2024, del Comité de Transparencia de la Secretaría de Seguridad, se aprobó por unanimidad de votos clasificar como información reservada por un periodo de cinco años, lo referente a temas que comprometan la seguridad pública del Estado de México, en específico los números parciales de vehículos policiales destinados a labores de seguridad pública, donde se detalle número de identificación, nombre del servidor público asignado, actividad y especificación del vehículo en su caso, características técnicas con las que cuenta, entre ellas sus blindaje y resistencia de sus aditamentos, radiocomunicación y video vigilancia; su equipo y las especificaciones sobre los radios móviles, portátiles, bases, cargadores, baterías de alta capacidad, cámaras de seguridad, sistemas de almacenamiento, etc. </w:t>
      </w:r>
    </w:p>
    <w:p w14:paraId="6ED62E47" w14:textId="77777777" w:rsidR="00B93ACB" w:rsidRPr="00060320" w:rsidRDefault="00B93ACB" w:rsidP="00060320">
      <w:pPr>
        <w:spacing w:line="360" w:lineRule="auto"/>
        <w:rPr>
          <w:rFonts w:ascii="Palatino Linotype" w:eastAsia="Palatino Linotype" w:hAnsi="Palatino Linotype" w:cs="Palatino Linotype"/>
          <w:color w:val="000000" w:themeColor="text1"/>
        </w:rPr>
      </w:pPr>
    </w:p>
    <w:p w14:paraId="29BA4278"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El </w:t>
      </w:r>
      <w:r w:rsidR="007B3645" w:rsidRPr="00060320">
        <w:rPr>
          <w:rFonts w:ascii="Palatino Linotype" w:eastAsia="Palatino Linotype" w:hAnsi="Palatino Linotype" w:cs="Palatino Linotype"/>
          <w:b/>
          <w:color w:val="000000" w:themeColor="text1"/>
        </w:rPr>
        <w:t xml:space="preserve">veinte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xml:space="preserve">, la parte </w:t>
      </w:r>
      <w:r w:rsidRPr="00060320">
        <w:rPr>
          <w:rFonts w:ascii="Palatino Linotype" w:eastAsia="Palatino Linotype" w:hAnsi="Palatino Linotype" w:cs="Palatino Linotype"/>
          <w:b/>
          <w:color w:val="000000" w:themeColor="text1"/>
        </w:rPr>
        <w:t>RECURRENTE</w:t>
      </w:r>
      <w:r w:rsidRPr="00060320">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6994C5FD"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B7C774B" w14:textId="77777777" w:rsidR="007B3645" w:rsidRPr="009F20B5" w:rsidRDefault="00B05C77" w:rsidP="009F20B5">
      <w:pPr>
        <w:pStyle w:val="Prrafodelista"/>
        <w:numPr>
          <w:ilvl w:val="0"/>
          <w:numId w:val="3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bookmarkStart w:id="4" w:name="_heading=h.1fob9te" w:colFirst="0" w:colLast="0"/>
      <w:bookmarkEnd w:id="4"/>
      <w:r w:rsidRPr="009F20B5">
        <w:rPr>
          <w:rFonts w:ascii="Palatino Linotype" w:eastAsia="Palatino Linotype" w:hAnsi="Palatino Linotype" w:cs="Palatino Linotype"/>
          <w:b/>
          <w:color w:val="000000" w:themeColor="text1"/>
        </w:rPr>
        <w:t>Acto impugnado</w:t>
      </w:r>
      <w:r w:rsidRPr="009F20B5">
        <w:rPr>
          <w:rFonts w:ascii="Palatino Linotype" w:eastAsia="Palatino Linotype" w:hAnsi="Palatino Linotype" w:cs="Palatino Linotype"/>
          <w:color w:val="000000" w:themeColor="text1"/>
        </w:rPr>
        <w:t>:</w:t>
      </w:r>
      <w:r w:rsidR="00B93ACB" w:rsidRPr="009F20B5">
        <w:rPr>
          <w:rFonts w:ascii="Palatino Linotype" w:eastAsia="Palatino Linotype" w:hAnsi="Palatino Linotype" w:cs="Palatino Linotype"/>
          <w:i/>
          <w:color w:val="000000" w:themeColor="text1"/>
        </w:rPr>
        <w:t xml:space="preserve"> </w:t>
      </w:r>
    </w:p>
    <w:p w14:paraId="35118738" w14:textId="77777777" w:rsidR="00D86E74" w:rsidRPr="00060320" w:rsidRDefault="00B93ACB" w:rsidP="00060320">
      <w:pPr>
        <w:pBdr>
          <w:top w:val="nil"/>
          <w:left w:val="nil"/>
          <w:bottom w:val="nil"/>
          <w:right w:val="nil"/>
          <w:between w:val="nil"/>
        </w:pBdr>
        <w:spacing w:line="360" w:lineRule="auto"/>
        <w:jc w:val="both"/>
        <w:rPr>
          <w:rFonts w:ascii="Palatino Linotype" w:hAnsi="Palatino Linotype"/>
          <w:i/>
          <w:color w:val="000000" w:themeColor="text1"/>
        </w:rPr>
      </w:pPr>
      <w:r w:rsidRPr="00060320">
        <w:rPr>
          <w:rFonts w:ascii="Palatino Linotype" w:hAnsi="Palatino Linotype"/>
          <w:i/>
          <w:color w:val="000000" w:themeColor="text1"/>
        </w:rPr>
        <w:t>“</w:t>
      </w:r>
      <w:r w:rsidR="007B3645" w:rsidRPr="00060320">
        <w:rPr>
          <w:rFonts w:ascii="Palatino Linotype" w:hAnsi="Palatino Linotype"/>
          <w:i/>
          <w:color w:val="000000" w:themeColor="text1"/>
        </w:rPr>
        <w:t xml:space="preserve">LA RESPUESTA EMITIDA POR EL SUJETO OBLIGADO SECRETARIA DE SEGURIDAD DEL ESTADO DE MÉXICO A TRAVÉS MTRA. ADRIANA ELIZABETH LOPEZ HIDALGO COMO TITULAR DE LA UNIDAD DE INFORMACIÓN PLANEACIÓN, PROGRAMACIÓN Y EVALUACIÓN DE LA UNIDAD DE TRANSPARENCIA, DE FECHA 30 DE ABRIL DEL AÑO 2025, CON NÚMERO DE SOLICITUD DE INFORMACIÓN 00176/SSEM/IP/2025, EXPEDIENTE 4C.5. A TRAVÉS DEL CUAL OMITE DAR RESPUESTA A LA PRIMERA </w:t>
      </w:r>
      <w:r w:rsidR="007B3645" w:rsidRPr="00060320">
        <w:rPr>
          <w:rFonts w:ascii="Palatino Linotype" w:hAnsi="Palatino Linotype"/>
          <w:i/>
          <w:color w:val="000000" w:themeColor="text1"/>
        </w:rPr>
        <w:lastRenderedPageBreak/>
        <w:t>PETICIÓN REALIZADA POR ESTE SOLICITANTE, EN RELACIÓN A QUE INFORMARA SI TODAS LAS UNIDADES OFICIALES TIPO PATRULLAS ADSCRITAS A LA SECRETARIA DE SEGURIDAD DEL ESTADO DE MÉXICO CUENTAN CON DISPOSITIVIO LOCALIZADOR "GPS". INFORMACIÓN QUE DE NINGUNA FORMA COMPRETE LA SEGURIDAD PÚBLICA DEL ESTADO, PUES BASTABA QUE RESPONDIERA SI CUENTAN O NO CON ESE DISPOSITIVO LOCALIZADOR, AUN Y CUANDO NO PROPORCINARA MAYORES DATOS.</w:t>
      </w:r>
      <w:r w:rsidR="00B05C77" w:rsidRPr="00060320">
        <w:rPr>
          <w:rFonts w:ascii="Palatino Linotype" w:hAnsi="Palatino Linotype"/>
          <w:i/>
          <w:color w:val="000000" w:themeColor="text1"/>
        </w:rPr>
        <w:t>” (Sic.)</w:t>
      </w:r>
    </w:p>
    <w:p w14:paraId="7C7D50D2"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6E92948D" w14:textId="77777777" w:rsidR="007B3645" w:rsidRPr="009F20B5" w:rsidRDefault="00B05C77" w:rsidP="009F20B5">
      <w:pPr>
        <w:pStyle w:val="Prrafodelista"/>
        <w:numPr>
          <w:ilvl w:val="0"/>
          <w:numId w:val="31"/>
        </w:numPr>
        <w:spacing w:line="360" w:lineRule="auto"/>
        <w:jc w:val="both"/>
        <w:rPr>
          <w:rFonts w:ascii="Palatino Linotype" w:eastAsia="Palatino Linotype" w:hAnsi="Palatino Linotype" w:cs="Palatino Linotype"/>
          <w:b/>
          <w:color w:val="000000" w:themeColor="text1"/>
        </w:rPr>
      </w:pPr>
      <w:bookmarkStart w:id="5" w:name="_heading=h.3znysh7" w:colFirst="0" w:colLast="0"/>
      <w:bookmarkEnd w:id="5"/>
      <w:r w:rsidRPr="009F20B5">
        <w:rPr>
          <w:rFonts w:ascii="Palatino Linotype" w:eastAsia="Palatino Linotype" w:hAnsi="Palatino Linotype" w:cs="Palatino Linotype"/>
          <w:b/>
          <w:color w:val="000000" w:themeColor="text1"/>
        </w:rPr>
        <w:t>Razones o Motivos de inconformidad:</w:t>
      </w:r>
    </w:p>
    <w:p w14:paraId="7BF15646" w14:textId="77777777" w:rsidR="00D86E74" w:rsidRPr="00060320" w:rsidRDefault="00B05C77" w:rsidP="00060320">
      <w:pPr>
        <w:spacing w:line="360" w:lineRule="auto"/>
        <w:jc w:val="both"/>
        <w:rPr>
          <w:rFonts w:ascii="Palatino Linotype" w:hAnsi="Palatino Linotype"/>
          <w:i/>
          <w:color w:val="000000" w:themeColor="text1"/>
        </w:rPr>
      </w:pPr>
      <w:r w:rsidRPr="00060320">
        <w:rPr>
          <w:rFonts w:ascii="Palatino Linotype" w:hAnsi="Palatino Linotype"/>
          <w:i/>
          <w:color w:val="000000" w:themeColor="text1"/>
        </w:rPr>
        <w:t>“</w:t>
      </w:r>
      <w:r w:rsidR="007B3645" w:rsidRPr="00060320">
        <w:rPr>
          <w:rFonts w:ascii="Palatino Linotype" w:hAnsi="Palatino Linotype"/>
          <w:i/>
          <w:color w:val="000000" w:themeColor="text1"/>
        </w:rPr>
        <w:t xml:space="preserve"> SE CONSIDERA VIOLATORIA LA RESPUESTA EMITIDA POR EL SUJETO OBLIGADO, YA QUE EL SOLICITANTE REALIZÓ DOS PETICIONES, SIN QUE SE HAYA ATENDIDO LA PRIMERA PETICIÓN EN RELACIÓN A INFORMAR SI TODAS LAS UNIDADES VEHICULARES TIPO PATRULLAS ADSCRITAS A ESA SECRETARÍA CUENTAN O NO CON DISPOSITIVO LOCALIZADOR "GPS", INFORMACIÓN QUE DEBE SER DE DOMINIO PÚBLICO Y QUE NO DBE SER CONSIDERADA DENTRO DE LA INFORMACIÓN CLASIFICADA COMO RESERVADA POR NO COMPRETEMER LA SEGURIDAD DEL ESTADO, TRASTOCANDO CON ESA OMISIÓN EL DERECHO A LA SEGURIDAD Y CERTEZA JURÍDICA CONSAGRADA EN EL ARTÍCULO 1 CONSTITUCINAL, AL DERECHO DE PETICIÓN CONSAGRADO EN EL NUMERAL 8 CONSTITUCIONAL, EL DERECHO AL ACCESO A UNA JUSTICIA PRONTA Y EFICAZ CONSAGRADA EN EL ARTÍCULO 17 CONSTITUCIONAL, Y DESDE LUEGO VIOLANDO EL DERECHO DE TODO GOBERNADO MEXICANO A LA TRASNSPARENCIA DE LA INFORMACIÓN A LA QUE SÍ ESTA OBLIGADA EL SUJETO A PROPORCIONAR. PUES EL SUJETO OBLIGADO SOLAMENTE SE LIMITÓ A NEGAR LA SEGUNDA PETICIÓN EN </w:t>
      </w:r>
      <w:r w:rsidR="007B3645" w:rsidRPr="00060320">
        <w:rPr>
          <w:rFonts w:ascii="Palatino Linotype" w:hAnsi="Palatino Linotype"/>
          <w:i/>
          <w:color w:val="000000" w:themeColor="text1"/>
        </w:rPr>
        <w:lastRenderedPageBreak/>
        <w:t xml:space="preserve">BASE A QUE ES INFORMACIÓN CLASIFICADA COMO RESERVADA, PERO SIENDO OMISO EN DAR RESPUESTA A LA PRIMERA PETICIÓN, LA CUAL SE INSISTE NO GENERA NINGÚN RIESGO SABER DE FORMA GENERALIZADA SI DICHAS UNIDADES OFICIALES CUENTAN O NO CON DISPOSITIVO "GPS". </w:t>
      </w:r>
      <w:r w:rsidRPr="00060320">
        <w:rPr>
          <w:rFonts w:ascii="Palatino Linotype" w:hAnsi="Palatino Linotype"/>
          <w:i/>
          <w:color w:val="000000" w:themeColor="text1"/>
        </w:rPr>
        <w:t>(Sic.)</w:t>
      </w:r>
    </w:p>
    <w:p w14:paraId="7487A693" w14:textId="77777777" w:rsidR="00D86E74" w:rsidRPr="00060320" w:rsidRDefault="00D86E74" w:rsidP="00060320">
      <w:pPr>
        <w:spacing w:line="360" w:lineRule="auto"/>
        <w:jc w:val="both"/>
        <w:rPr>
          <w:rFonts w:ascii="Palatino Linotype" w:eastAsia="Palatino Linotype" w:hAnsi="Palatino Linotype" w:cs="Palatino Linotype"/>
          <w:i/>
          <w:color w:val="000000" w:themeColor="text1"/>
        </w:rPr>
      </w:pPr>
    </w:p>
    <w:p w14:paraId="130E4C04"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7B3645" w:rsidRPr="00060320">
        <w:rPr>
          <w:rFonts w:ascii="Palatino Linotype" w:eastAsia="Palatino Linotype" w:hAnsi="Palatino Linotype" w:cs="Palatino Linotype"/>
          <w:b/>
          <w:color w:val="000000" w:themeColor="text1"/>
        </w:rPr>
        <w:t xml:space="preserve">veintidós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xml:space="preserve">, puso a disposición de las partes el expediente electrónico vía </w:t>
      </w:r>
      <w:r w:rsidRPr="00060320">
        <w:rPr>
          <w:rFonts w:ascii="Palatino Linotype" w:eastAsia="Palatino Linotype" w:hAnsi="Palatino Linotype" w:cs="Palatino Linotype"/>
          <w:b/>
          <w:color w:val="000000" w:themeColor="text1"/>
        </w:rPr>
        <w:t xml:space="preserve">SAIMEX </w:t>
      </w:r>
      <w:r w:rsidRPr="00060320">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presentará el Informe Justificado procedente.</w:t>
      </w:r>
    </w:p>
    <w:p w14:paraId="2686FD9C" w14:textId="77777777" w:rsidR="00D86E74" w:rsidRPr="00060320" w:rsidRDefault="00D86E74" w:rsidP="00060320">
      <w:pPr>
        <w:spacing w:line="360" w:lineRule="auto"/>
        <w:rPr>
          <w:rFonts w:ascii="Palatino Linotype" w:eastAsia="Palatino Linotype" w:hAnsi="Palatino Linotype" w:cs="Palatino Linotype"/>
          <w:color w:val="000000" w:themeColor="text1"/>
        </w:rPr>
      </w:pPr>
    </w:p>
    <w:p w14:paraId="23BC2071" w14:textId="77777777" w:rsidR="0051138E" w:rsidRPr="00060320" w:rsidRDefault="00B93ACB" w:rsidP="00060320">
      <w:pPr>
        <w:numPr>
          <w:ilvl w:val="0"/>
          <w:numId w:val="1"/>
        </w:numPr>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060320">
        <w:rPr>
          <w:rFonts w:ascii="Palatino Linotype" w:eastAsia="Palatino Linotype" w:hAnsi="Palatino Linotype" w:cs="Palatino Linotype"/>
          <w:color w:val="000000" w:themeColor="text1"/>
        </w:rPr>
        <w:t>E</w:t>
      </w:r>
      <w:r w:rsidR="00164A47" w:rsidRPr="00060320">
        <w:rPr>
          <w:rFonts w:ascii="Palatino Linotype" w:eastAsia="Palatino Linotype" w:hAnsi="Palatino Linotype" w:cs="Palatino Linotype"/>
          <w:color w:val="000000" w:themeColor="text1"/>
        </w:rPr>
        <w:t xml:space="preserve">l </w:t>
      </w:r>
      <w:r w:rsidR="00164A47" w:rsidRPr="00060320">
        <w:rPr>
          <w:rFonts w:ascii="Palatino Linotype" w:eastAsia="Palatino Linotype" w:hAnsi="Palatino Linotype" w:cs="Palatino Linotype"/>
          <w:b/>
          <w:color w:val="000000" w:themeColor="text1"/>
        </w:rPr>
        <w:t xml:space="preserve">veintisiete de mayo de dos mil veinticinco, </w:t>
      </w:r>
      <w:r w:rsidR="00164A47" w:rsidRPr="00060320">
        <w:rPr>
          <w:rFonts w:ascii="Palatino Linotype" w:eastAsia="Palatino Linotype" w:hAnsi="Palatino Linotype" w:cs="Palatino Linotype"/>
          <w:color w:val="000000" w:themeColor="text1"/>
        </w:rPr>
        <w:t xml:space="preserve">el </w:t>
      </w:r>
      <w:r w:rsidR="00B05C77" w:rsidRPr="00060320">
        <w:rPr>
          <w:rFonts w:ascii="Palatino Linotype" w:eastAsia="Palatino Linotype" w:hAnsi="Palatino Linotype" w:cs="Palatino Linotype"/>
          <w:b/>
          <w:color w:val="000000" w:themeColor="text1"/>
        </w:rPr>
        <w:t xml:space="preserve">SUJETO OBLIGADO </w:t>
      </w:r>
      <w:r w:rsidR="00164A47" w:rsidRPr="00060320">
        <w:rPr>
          <w:rFonts w:ascii="Palatino Linotype" w:eastAsia="Palatino Linotype" w:hAnsi="Palatino Linotype" w:cs="Palatino Linotype"/>
          <w:color w:val="000000" w:themeColor="text1"/>
        </w:rPr>
        <w:t>remitió</w:t>
      </w:r>
      <w:r w:rsidR="00B05C77" w:rsidRPr="00060320">
        <w:rPr>
          <w:rFonts w:ascii="Palatino Linotype" w:eastAsia="Palatino Linotype" w:hAnsi="Palatino Linotype" w:cs="Palatino Linotype"/>
          <w:color w:val="000000" w:themeColor="text1"/>
        </w:rPr>
        <w:t xml:space="preserve"> el info</w:t>
      </w:r>
      <w:r w:rsidRPr="00060320">
        <w:rPr>
          <w:rFonts w:ascii="Palatino Linotype" w:eastAsia="Palatino Linotype" w:hAnsi="Palatino Linotype" w:cs="Palatino Linotype"/>
          <w:color w:val="000000" w:themeColor="text1"/>
        </w:rPr>
        <w:t>rme justificado correspondiente;</w:t>
      </w:r>
      <w:r w:rsidR="00164A47" w:rsidRPr="00060320">
        <w:rPr>
          <w:rFonts w:ascii="Palatino Linotype" w:eastAsia="Palatino Linotype" w:hAnsi="Palatino Linotype" w:cs="Palatino Linotype"/>
          <w:color w:val="000000" w:themeColor="text1"/>
        </w:rPr>
        <w:t xml:space="preserve"> mismo que no se pone a la vista por contener datos que pondrían en riesgo la seguridad del Estado; </w:t>
      </w:r>
      <w:r w:rsidRPr="00060320">
        <w:rPr>
          <w:rFonts w:ascii="Palatino Linotype" w:eastAsia="Palatino Linotype" w:hAnsi="Palatino Linotype" w:cs="Palatino Linotype"/>
          <w:color w:val="000000" w:themeColor="text1"/>
        </w:rPr>
        <w:t>p</w:t>
      </w:r>
      <w:r w:rsidR="00B05C77" w:rsidRPr="00060320">
        <w:rPr>
          <w:rFonts w:ascii="Palatino Linotype" w:eastAsia="Palatino Linotype" w:hAnsi="Palatino Linotype" w:cs="Palatino Linotype"/>
          <w:color w:val="000000" w:themeColor="text1"/>
        </w:rPr>
        <w:t>or su parte, la parte</w:t>
      </w:r>
      <w:r w:rsidR="00B05C77" w:rsidRPr="00060320">
        <w:rPr>
          <w:rFonts w:ascii="Palatino Linotype" w:eastAsia="Palatino Linotype" w:hAnsi="Palatino Linotype" w:cs="Palatino Linotype"/>
          <w:b/>
          <w:color w:val="000000" w:themeColor="text1"/>
        </w:rPr>
        <w:t xml:space="preserve"> RECURRENTE </w:t>
      </w:r>
      <w:r w:rsidR="00B05C77" w:rsidRPr="00060320">
        <w:rPr>
          <w:rFonts w:ascii="Palatino Linotype" w:eastAsia="Palatino Linotype" w:hAnsi="Palatino Linotype" w:cs="Palatino Linotype"/>
          <w:color w:val="000000" w:themeColor="text1"/>
        </w:rPr>
        <w:t xml:space="preserve">dejó de realizar manifestaciones que a su derecho conviniera y asistiera. </w:t>
      </w:r>
    </w:p>
    <w:p w14:paraId="03354F91" w14:textId="77777777" w:rsidR="00164A47" w:rsidRPr="00060320" w:rsidRDefault="00164A47" w:rsidP="00060320">
      <w:pPr>
        <w:pStyle w:val="Prrafodelista"/>
        <w:spacing w:line="360" w:lineRule="auto"/>
        <w:ind w:left="0"/>
        <w:rPr>
          <w:rFonts w:ascii="Palatino Linotype" w:eastAsia="Palatino Linotype" w:hAnsi="Palatino Linotype" w:cs="Palatino Linotype"/>
          <w:b/>
          <w:color w:val="000000" w:themeColor="text1"/>
          <w:highlight w:val="yellow"/>
        </w:rPr>
      </w:pPr>
    </w:p>
    <w:p w14:paraId="2F3A3037" w14:textId="77777777" w:rsidR="00164A47" w:rsidRPr="00060320" w:rsidRDefault="00164A47" w:rsidP="00060320">
      <w:pPr>
        <w:numPr>
          <w:ilvl w:val="0"/>
          <w:numId w:val="1"/>
        </w:numPr>
        <w:spacing w:line="360" w:lineRule="auto"/>
        <w:contextualSpacing/>
        <w:jc w:val="both"/>
        <w:rPr>
          <w:rFonts w:ascii="Palatino Linotype" w:eastAsia="MS Mincho" w:hAnsi="Palatino Linotype"/>
          <w:i/>
          <w:color w:val="000000" w:themeColor="text1"/>
        </w:rPr>
      </w:pPr>
      <w:r w:rsidRPr="00060320">
        <w:rPr>
          <w:rFonts w:ascii="Palatino Linotype" w:hAnsi="Palatino Linotype"/>
          <w:color w:val="000000" w:themeColor="text1"/>
        </w:rPr>
        <w:t xml:space="preserve">El </w:t>
      </w:r>
      <w:r w:rsidRPr="00060320">
        <w:rPr>
          <w:rFonts w:ascii="Palatino Linotype" w:hAnsi="Palatino Linotype"/>
          <w:b/>
          <w:color w:val="000000" w:themeColor="text1"/>
        </w:rPr>
        <w:t>ocho de julio de dos mil veinticinco</w:t>
      </w:r>
      <w:r w:rsidRPr="00060320">
        <w:rPr>
          <w:rFonts w:ascii="Palatino Linotype" w:hAnsi="Palatino Linotype"/>
          <w:color w:val="000000" w:themeColor="text1"/>
        </w:rPr>
        <w:t>, se notificó el acuerdo mediante el cual se amplió el plazo para emitir resolución por un término de 15 días adicionales.</w:t>
      </w:r>
    </w:p>
    <w:p w14:paraId="66586CD8" w14:textId="77777777" w:rsidR="0051138E" w:rsidRPr="00060320" w:rsidRDefault="0051138E" w:rsidP="000603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9549A85" w14:textId="1FFF2794"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color w:val="000000" w:themeColor="text1"/>
        </w:rPr>
        <w:t xml:space="preserve">Finalmente, mediante acuerdo del </w:t>
      </w:r>
      <w:r w:rsidR="00164A47" w:rsidRPr="00060320">
        <w:rPr>
          <w:rFonts w:ascii="Palatino Linotype" w:eastAsia="Palatino Linotype" w:hAnsi="Palatino Linotype" w:cs="Palatino Linotype"/>
          <w:b/>
          <w:color w:val="000000" w:themeColor="text1"/>
        </w:rPr>
        <w:t xml:space="preserve">trece e noviembre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se decretó el cierre de instrucción, por lo que no habiendo más que hacer constar, y</w:t>
      </w:r>
      <w:r w:rsidR="009F20B5">
        <w:rPr>
          <w:rFonts w:ascii="Palatino Linotype" w:eastAsia="Palatino Linotype" w:hAnsi="Palatino Linotype" w:cs="Palatino Linotype"/>
          <w:color w:val="000000" w:themeColor="text1"/>
        </w:rPr>
        <w:t xml:space="preserve"> -------------</w:t>
      </w:r>
    </w:p>
    <w:p w14:paraId="6DB8CA6A"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53A2623" w14:textId="77777777" w:rsidR="00D86E74" w:rsidRPr="00060320" w:rsidRDefault="00B05C77" w:rsidP="00060320">
      <w:pPr>
        <w:pStyle w:val="Ttulo1"/>
        <w:tabs>
          <w:tab w:val="left" w:pos="567"/>
        </w:tabs>
        <w:spacing w:before="0" w:line="360" w:lineRule="auto"/>
        <w:jc w:val="center"/>
        <w:rPr>
          <w:color w:val="000000" w:themeColor="text1"/>
        </w:rPr>
      </w:pPr>
      <w:bookmarkStart w:id="7" w:name="_heading=h.tyjcwt" w:colFirst="0" w:colLast="0"/>
      <w:bookmarkEnd w:id="7"/>
      <w:r w:rsidRPr="00060320">
        <w:rPr>
          <w:color w:val="000000" w:themeColor="text1"/>
        </w:rPr>
        <w:lastRenderedPageBreak/>
        <w:t>C O N S I D E R A N D O</w:t>
      </w:r>
    </w:p>
    <w:p w14:paraId="02D600A2" w14:textId="77777777" w:rsidR="00D86E74" w:rsidRPr="00060320" w:rsidRDefault="00D86E74" w:rsidP="00060320">
      <w:pPr>
        <w:spacing w:line="360" w:lineRule="auto"/>
        <w:rPr>
          <w:rFonts w:ascii="Palatino Linotype" w:eastAsia="Palatino Linotype" w:hAnsi="Palatino Linotype" w:cs="Palatino Linotype"/>
          <w:color w:val="000000" w:themeColor="text1"/>
        </w:rPr>
      </w:pPr>
    </w:p>
    <w:p w14:paraId="66E2FA40" w14:textId="77777777" w:rsidR="00D86E74" w:rsidRPr="00060320" w:rsidRDefault="00B05C77" w:rsidP="00060320">
      <w:pPr>
        <w:pStyle w:val="Ttulo1"/>
        <w:tabs>
          <w:tab w:val="left" w:pos="567"/>
        </w:tabs>
        <w:spacing w:before="0" w:line="360" w:lineRule="auto"/>
        <w:rPr>
          <w:color w:val="000000" w:themeColor="text1"/>
        </w:rPr>
      </w:pPr>
      <w:bookmarkStart w:id="8" w:name="_heading=h.3dy6vkm" w:colFirst="0" w:colLast="0"/>
      <w:bookmarkEnd w:id="8"/>
      <w:r w:rsidRPr="00060320">
        <w:rPr>
          <w:color w:val="000000" w:themeColor="text1"/>
        </w:rPr>
        <w:t>PRIMERO. De la competencia</w:t>
      </w:r>
    </w:p>
    <w:p w14:paraId="2B40C9F1" w14:textId="77777777" w:rsidR="00D86E74" w:rsidRPr="00060320" w:rsidRDefault="00164A47" w:rsidP="00060320">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060320">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60320">
        <w:rPr>
          <w:rFonts w:ascii="Palatino Linotype" w:hAnsi="Palatino Linotype"/>
          <w:b/>
          <w:bCs/>
          <w:color w:val="000000" w:themeColor="text1"/>
          <w:shd w:val="clear" w:color="auto" w:fill="FFFFFF"/>
        </w:rPr>
        <w:t>Constitución Política de los Estados Unidos Mexicanos</w:t>
      </w:r>
      <w:r w:rsidRPr="00060320">
        <w:rPr>
          <w:rFonts w:ascii="Palatino Linotype" w:hAnsi="Palatino Linotype"/>
          <w:color w:val="000000" w:themeColor="text1"/>
          <w:shd w:val="clear" w:color="auto" w:fill="FFFFFF"/>
        </w:rPr>
        <w:t>; 5, párrafos trigésimo segundo, trigésimo tercero y trigésimo cuarto fracciones IV y V de la </w:t>
      </w:r>
      <w:r w:rsidRPr="00060320">
        <w:rPr>
          <w:rFonts w:ascii="Palatino Linotype" w:hAnsi="Palatino Linotype"/>
          <w:b/>
          <w:bCs/>
          <w:color w:val="000000" w:themeColor="text1"/>
          <w:shd w:val="clear" w:color="auto" w:fill="FFFFFF"/>
        </w:rPr>
        <w:t>Constitución Política del Estado Libre y Soberano de México</w:t>
      </w:r>
      <w:r w:rsidRPr="00060320">
        <w:rPr>
          <w:rFonts w:ascii="Palatino Linotype" w:hAnsi="Palatino Linotype"/>
          <w:color w:val="000000" w:themeColor="text1"/>
          <w:shd w:val="clear" w:color="auto" w:fill="FFFFFF"/>
        </w:rPr>
        <w:t>; artículos 1, 2 fracción II, 13, 29, 36 fracciones I y II, 176, 178, 179, 181 párrafo tercero y 185 de la </w:t>
      </w:r>
      <w:r w:rsidRPr="00060320">
        <w:rPr>
          <w:rFonts w:ascii="Palatino Linotype" w:hAnsi="Palatino Linotype"/>
          <w:b/>
          <w:bCs/>
          <w:color w:val="000000" w:themeColor="text1"/>
          <w:shd w:val="clear" w:color="auto" w:fill="FFFFFF"/>
        </w:rPr>
        <w:t>Ley de Transparencia y Acceso a la Información Pública del Estado de México y Municipios</w:t>
      </w:r>
      <w:r w:rsidRPr="00060320">
        <w:rPr>
          <w:rFonts w:ascii="Palatino Linotype" w:hAnsi="Palatino Linotype"/>
          <w:color w:val="000000" w:themeColor="text1"/>
          <w:shd w:val="clear" w:color="auto" w:fill="FFFFFF"/>
        </w:rPr>
        <w:t>; y 7, 9 fracciones I y XXIII, y 11 del </w:t>
      </w:r>
      <w:r w:rsidRPr="00060320">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060320">
        <w:rPr>
          <w:rFonts w:ascii="Palatino Linotype" w:hAnsi="Palatino Linotype"/>
          <w:color w:val="000000" w:themeColor="text1"/>
          <w:shd w:val="clear" w:color="auto" w:fill="FFFFFF"/>
        </w:rPr>
        <w:t>.</w:t>
      </w:r>
    </w:p>
    <w:p w14:paraId="6F8FE755" w14:textId="77777777" w:rsidR="00D86E74" w:rsidRPr="00060320" w:rsidRDefault="00D86E74"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EAA9E56" w14:textId="77777777" w:rsidR="00D86E74" w:rsidRPr="00060320" w:rsidRDefault="00B05C77" w:rsidP="00060320">
      <w:pPr>
        <w:pStyle w:val="Ttulo2"/>
        <w:spacing w:before="0" w:line="360" w:lineRule="auto"/>
        <w:rPr>
          <w:color w:val="000000" w:themeColor="text1"/>
        </w:rPr>
      </w:pPr>
      <w:bookmarkStart w:id="9" w:name="_heading=h.1t3h5sf" w:colFirst="0" w:colLast="0"/>
      <w:bookmarkEnd w:id="9"/>
      <w:r w:rsidRPr="00060320">
        <w:rPr>
          <w:color w:val="000000" w:themeColor="text1"/>
        </w:rPr>
        <w:t>SEGUNDO. De la oportunidad y procedencia.</w:t>
      </w:r>
    </w:p>
    <w:p w14:paraId="18D62086"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 El medio de impugnación fue presentado a través del </w:t>
      </w:r>
      <w:r w:rsidRPr="00060320">
        <w:rPr>
          <w:rFonts w:ascii="Palatino Linotype" w:eastAsia="Palatino Linotype" w:hAnsi="Palatino Linotype" w:cs="Palatino Linotype"/>
          <w:b/>
          <w:color w:val="000000" w:themeColor="text1"/>
        </w:rPr>
        <w:t>SAIMEX,</w:t>
      </w:r>
      <w:r w:rsidRPr="0006032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entregó su respuesta el </w:t>
      </w:r>
      <w:r w:rsidR="00DF7E6F" w:rsidRPr="00060320">
        <w:rPr>
          <w:rFonts w:ascii="Palatino Linotype" w:eastAsia="Palatino Linotype" w:hAnsi="Palatino Linotype" w:cs="Palatino Linotype"/>
          <w:b/>
          <w:color w:val="000000" w:themeColor="text1"/>
        </w:rPr>
        <w:t xml:space="preserve">seis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xml:space="preserve">, de tal forma que el plazo para interponer el recurso de revisión transcurrió del </w:t>
      </w:r>
      <w:r w:rsidR="00DF7E6F" w:rsidRPr="00060320">
        <w:rPr>
          <w:rFonts w:ascii="Palatino Linotype" w:eastAsia="Palatino Linotype" w:hAnsi="Palatino Linotype" w:cs="Palatino Linotype"/>
          <w:b/>
          <w:color w:val="000000" w:themeColor="text1"/>
        </w:rPr>
        <w:t xml:space="preserve">siete </w:t>
      </w:r>
      <w:r w:rsidRPr="00060320">
        <w:rPr>
          <w:rFonts w:ascii="Palatino Linotype" w:eastAsia="Palatino Linotype" w:hAnsi="Palatino Linotype" w:cs="Palatino Linotype"/>
          <w:b/>
          <w:color w:val="000000" w:themeColor="text1"/>
        </w:rPr>
        <w:t xml:space="preserve">al </w:t>
      </w:r>
      <w:r w:rsidR="00DF7E6F" w:rsidRPr="00060320">
        <w:rPr>
          <w:rFonts w:ascii="Palatino Linotype" w:eastAsia="Palatino Linotype" w:hAnsi="Palatino Linotype" w:cs="Palatino Linotype"/>
          <w:b/>
          <w:color w:val="000000" w:themeColor="text1"/>
        </w:rPr>
        <w:t xml:space="preserve">veintisiete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xml:space="preserve">; en consecuencia, la parte </w:t>
      </w:r>
      <w:r w:rsidRPr="00060320">
        <w:rPr>
          <w:rFonts w:ascii="Palatino Linotype" w:eastAsia="Palatino Linotype" w:hAnsi="Palatino Linotype" w:cs="Palatino Linotype"/>
          <w:b/>
          <w:color w:val="000000" w:themeColor="text1"/>
        </w:rPr>
        <w:t>RECURRENTE</w:t>
      </w:r>
      <w:r w:rsidRPr="00060320">
        <w:rPr>
          <w:rFonts w:ascii="Palatino Linotype" w:eastAsia="Palatino Linotype" w:hAnsi="Palatino Linotype" w:cs="Palatino Linotype"/>
          <w:color w:val="000000" w:themeColor="text1"/>
        </w:rPr>
        <w:t xml:space="preserve"> presentó su inconformidad el </w:t>
      </w:r>
      <w:r w:rsidR="00DF7E6F" w:rsidRPr="00060320">
        <w:rPr>
          <w:rFonts w:ascii="Palatino Linotype" w:eastAsia="Palatino Linotype" w:hAnsi="Palatino Linotype" w:cs="Palatino Linotype"/>
          <w:b/>
          <w:color w:val="000000" w:themeColor="text1"/>
        </w:rPr>
        <w:t xml:space="preserve">veinte de mayo </w:t>
      </w:r>
      <w:r w:rsidRPr="00060320">
        <w:rPr>
          <w:rFonts w:ascii="Palatino Linotype" w:eastAsia="Palatino Linotype" w:hAnsi="Palatino Linotype" w:cs="Palatino Linotype"/>
          <w:b/>
          <w:color w:val="000000" w:themeColor="text1"/>
        </w:rPr>
        <w:t>de dos mil veinticinco</w:t>
      </w:r>
      <w:r w:rsidRPr="00060320">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69AA7B7C" w14:textId="77777777" w:rsidR="00D86E74" w:rsidRPr="00060320" w:rsidRDefault="00D86E74" w:rsidP="0006032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C5036D6" w14:textId="77777777" w:rsidR="00D86E74" w:rsidRPr="00060320" w:rsidRDefault="00B05C77" w:rsidP="00060320">
      <w:pPr>
        <w:numPr>
          <w:ilvl w:val="0"/>
          <w:numId w:val="1"/>
        </w:numPr>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549412" w14:textId="77777777" w:rsidR="00D86E74" w:rsidRPr="00060320" w:rsidRDefault="00D86E74" w:rsidP="00060320">
      <w:pPr>
        <w:spacing w:line="360" w:lineRule="auto"/>
        <w:rPr>
          <w:rFonts w:ascii="Palatino Linotype" w:eastAsia="Palatino Linotype" w:hAnsi="Palatino Linotype" w:cs="Palatino Linotype"/>
          <w:color w:val="000000" w:themeColor="text1"/>
        </w:rPr>
      </w:pPr>
    </w:p>
    <w:p w14:paraId="13C158B3" w14:textId="77777777" w:rsidR="00D86E74" w:rsidRPr="00060320" w:rsidRDefault="00B05C77" w:rsidP="00060320">
      <w:pPr>
        <w:pStyle w:val="Ttulo1"/>
        <w:spacing w:before="0" w:line="360" w:lineRule="auto"/>
        <w:rPr>
          <w:color w:val="000000" w:themeColor="text1"/>
        </w:rPr>
      </w:pPr>
      <w:r w:rsidRPr="00060320">
        <w:rPr>
          <w:color w:val="000000" w:themeColor="text1"/>
        </w:rPr>
        <w:t xml:space="preserve">TERCERO. Del planteamiento de la </w:t>
      </w:r>
      <w:r w:rsidRPr="00060320">
        <w:rPr>
          <w:i/>
          <w:color w:val="000000" w:themeColor="text1"/>
        </w:rPr>
        <w:t>Litis</w:t>
      </w:r>
      <w:r w:rsidRPr="00060320">
        <w:rPr>
          <w:color w:val="000000" w:themeColor="text1"/>
        </w:rPr>
        <w:t>.</w:t>
      </w:r>
    </w:p>
    <w:p w14:paraId="3EDB2FE6"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color w:val="000000" w:themeColor="text1"/>
        </w:rPr>
        <w:t xml:space="preserve">La parte </w:t>
      </w:r>
      <w:r w:rsidRPr="00060320">
        <w:rPr>
          <w:rFonts w:ascii="Palatino Linotype" w:eastAsia="Palatino Linotype" w:hAnsi="Palatino Linotype" w:cs="Palatino Linotype"/>
          <w:b/>
          <w:color w:val="000000" w:themeColor="text1"/>
        </w:rPr>
        <w:t>RECURRENTE</w:t>
      </w:r>
      <w:r w:rsidR="00327D9C" w:rsidRPr="00060320">
        <w:rPr>
          <w:rFonts w:ascii="Palatino Linotype" w:eastAsia="Palatino Linotype" w:hAnsi="Palatino Linotype" w:cs="Palatino Linotype"/>
          <w:color w:val="000000" w:themeColor="text1"/>
        </w:rPr>
        <w:t xml:space="preserve"> solicitó </w:t>
      </w:r>
      <w:r w:rsidR="00DF7E6F" w:rsidRPr="00060320">
        <w:rPr>
          <w:rFonts w:ascii="Palatino Linotype" w:eastAsia="Palatino Linotype" w:hAnsi="Palatino Linotype" w:cs="Palatino Linotype"/>
          <w:b/>
          <w:color w:val="000000" w:themeColor="text1"/>
        </w:rPr>
        <w:t>conocer si todas las Unidades Oficiales tipo patrullas cuentan con dispositivo localizador “GPS”, requiriendo el soporte documental en donde se pueda visualizar el tipo y datos de identificación del vehículo</w:t>
      </w:r>
      <w:r w:rsidR="00966A65" w:rsidRPr="00060320">
        <w:rPr>
          <w:rFonts w:ascii="Palatino Linotype" w:eastAsia="Palatino Linotype" w:hAnsi="Palatino Linotype" w:cs="Palatino Linotype"/>
          <w:b/>
          <w:color w:val="000000" w:themeColor="text1"/>
        </w:rPr>
        <w:t>.</w:t>
      </w:r>
    </w:p>
    <w:p w14:paraId="79C95C00"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CDB56D9"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60320">
        <w:rPr>
          <w:rFonts w:ascii="Palatino Linotype" w:eastAsia="Palatino Linotype" w:hAnsi="Palatino Linotype" w:cs="Palatino Linotype"/>
          <w:color w:val="000000" w:themeColor="text1"/>
        </w:rPr>
        <w:t xml:space="preserve">El </w:t>
      </w:r>
      <w:r w:rsidRPr="00060320">
        <w:rPr>
          <w:rFonts w:ascii="Palatino Linotype" w:eastAsia="Palatino Linotype" w:hAnsi="Palatino Linotype" w:cs="Palatino Linotype"/>
          <w:b/>
          <w:color w:val="000000" w:themeColor="text1"/>
        </w:rPr>
        <w:t xml:space="preserve">SUJETO OBLIGADO </w:t>
      </w:r>
      <w:r w:rsidRPr="00060320">
        <w:rPr>
          <w:rFonts w:ascii="Palatino Linotype" w:eastAsia="Palatino Linotype" w:hAnsi="Palatino Linotype" w:cs="Palatino Linotype"/>
          <w:color w:val="000000" w:themeColor="text1"/>
        </w:rPr>
        <w:t xml:space="preserve">emitió respuesta, en términos del </w:t>
      </w:r>
      <w:r w:rsidRPr="00060320">
        <w:rPr>
          <w:rFonts w:ascii="Palatino Linotype" w:eastAsia="Palatino Linotype" w:hAnsi="Palatino Linotype" w:cs="Palatino Linotype"/>
          <w:b/>
          <w:color w:val="000000" w:themeColor="text1"/>
        </w:rPr>
        <w:t>párrafo 3</w:t>
      </w:r>
      <w:r w:rsidRPr="00060320">
        <w:rPr>
          <w:rFonts w:ascii="Palatino Linotype" w:eastAsia="Palatino Linotype" w:hAnsi="Palatino Linotype" w:cs="Palatino Linotype"/>
          <w:color w:val="000000" w:themeColor="text1"/>
        </w:rPr>
        <w:t xml:space="preserve"> de la presente resolución.</w:t>
      </w:r>
    </w:p>
    <w:p w14:paraId="459F9D92"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76CC29B"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60320">
        <w:rPr>
          <w:rFonts w:ascii="Palatino Linotype" w:eastAsia="Palatino Linotype" w:hAnsi="Palatino Linotype" w:cs="Palatino Linotype"/>
          <w:color w:val="000000" w:themeColor="text1"/>
        </w:rPr>
        <w:t xml:space="preserve">Posteriormente, la parte </w:t>
      </w:r>
      <w:r w:rsidRPr="00060320">
        <w:rPr>
          <w:rFonts w:ascii="Palatino Linotype" w:eastAsia="Palatino Linotype" w:hAnsi="Palatino Linotype" w:cs="Palatino Linotype"/>
          <w:b/>
          <w:color w:val="000000" w:themeColor="text1"/>
        </w:rPr>
        <w:t xml:space="preserve">RECURRENTE </w:t>
      </w:r>
      <w:r w:rsidRPr="00060320">
        <w:rPr>
          <w:rFonts w:ascii="Palatino Linotype" w:eastAsia="Palatino Linotype" w:hAnsi="Palatino Linotype" w:cs="Palatino Linotype"/>
          <w:color w:val="000000" w:themeColor="text1"/>
        </w:rPr>
        <w:t>interpuso recurso de revisión en el que se inconformó por</w:t>
      </w:r>
      <w:r w:rsidR="00966A65" w:rsidRPr="00060320">
        <w:rPr>
          <w:rFonts w:ascii="Palatino Linotype" w:eastAsia="Palatino Linotype" w:hAnsi="Palatino Linotype" w:cs="Palatino Linotype"/>
          <w:color w:val="000000" w:themeColor="text1"/>
        </w:rPr>
        <w:t xml:space="preserve"> </w:t>
      </w:r>
      <w:r w:rsidR="00211124" w:rsidRPr="00060320">
        <w:rPr>
          <w:rFonts w:ascii="Palatino Linotype" w:eastAsia="Palatino Linotype" w:hAnsi="Palatino Linotype" w:cs="Palatino Linotype"/>
          <w:b/>
          <w:color w:val="000000" w:themeColor="text1"/>
        </w:rPr>
        <w:t xml:space="preserve">la negativa </w:t>
      </w:r>
      <w:r w:rsidR="00966A65" w:rsidRPr="00060320">
        <w:rPr>
          <w:rFonts w:ascii="Palatino Linotype" w:eastAsia="Palatino Linotype" w:hAnsi="Palatino Linotype" w:cs="Palatino Linotype"/>
          <w:b/>
          <w:color w:val="000000" w:themeColor="text1"/>
        </w:rPr>
        <w:t>de la información solicitada</w:t>
      </w:r>
      <w:r w:rsidR="00211124" w:rsidRPr="00060320">
        <w:rPr>
          <w:rFonts w:ascii="Palatino Linotype" w:eastAsia="Palatino Linotype" w:hAnsi="Palatino Linotype" w:cs="Palatino Linotype"/>
          <w:b/>
          <w:color w:val="000000" w:themeColor="text1"/>
        </w:rPr>
        <w:t>.</w:t>
      </w:r>
    </w:p>
    <w:p w14:paraId="4272829C"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E096D65"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60320">
        <w:rPr>
          <w:rFonts w:ascii="Palatino Linotype" w:eastAsia="Palatino Linotype" w:hAnsi="Palatino Linotype" w:cs="Palatino Linotype"/>
          <w:color w:val="000000" w:themeColor="text1"/>
        </w:rPr>
        <w:t xml:space="preserve">En dichas condiciones, la </w:t>
      </w:r>
      <w:r w:rsidRPr="00060320">
        <w:rPr>
          <w:rFonts w:ascii="Palatino Linotype" w:eastAsia="Palatino Linotype" w:hAnsi="Palatino Linotype" w:cs="Palatino Linotype"/>
          <w:i/>
          <w:color w:val="000000" w:themeColor="text1"/>
        </w:rPr>
        <w:t>Litis</w:t>
      </w:r>
      <w:r w:rsidRPr="0006032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966A65" w:rsidRPr="00060320">
        <w:rPr>
          <w:rFonts w:ascii="Palatino Linotype" w:eastAsia="Palatino Linotype" w:hAnsi="Palatino Linotype" w:cs="Palatino Linotype"/>
          <w:b/>
          <w:color w:val="000000" w:themeColor="text1"/>
        </w:rPr>
        <w:t>fracción I</w:t>
      </w:r>
      <w:r w:rsidR="00211124" w:rsidRPr="00060320">
        <w:rPr>
          <w:rFonts w:ascii="Palatino Linotype" w:eastAsia="Palatino Linotype" w:hAnsi="Palatino Linotype" w:cs="Palatino Linotype"/>
          <w:b/>
          <w:color w:val="000000" w:themeColor="text1"/>
        </w:rPr>
        <w:t xml:space="preserve"> </w:t>
      </w:r>
      <w:r w:rsidRPr="00060320">
        <w:rPr>
          <w:rFonts w:ascii="Palatino Linotype" w:eastAsia="Palatino Linotype" w:hAnsi="Palatino Linotype" w:cs="Palatino Linotype"/>
          <w:color w:val="000000" w:themeColor="text1"/>
        </w:rPr>
        <w:t>de la Ley</w:t>
      </w:r>
      <w:r w:rsidRPr="00060320">
        <w:rPr>
          <w:rFonts w:ascii="Palatino Linotype" w:eastAsia="Palatino Linotype" w:hAnsi="Palatino Linotype" w:cs="Palatino Linotype"/>
          <w:b/>
          <w:color w:val="000000" w:themeColor="text1"/>
        </w:rPr>
        <w:t xml:space="preserve"> de Transparencia y Acceso a la Información Pública del Estado de </w:t>
      </w:r>
      <w:r w:rsidRPr="00060320">
        <w:rPr>
          <w:rFonts w:ascii="Palatino Linotype" w:eastAsia="Palatino Linotype" w:hAnsi="Palatino Linotype" w:cs="Palatino Linotype"/>
          <w:color w:val="000000" w:themeColor="text1"/>
        </w:rPr>
        <w:t>México</w:t>
      </w:r>
      <w:r w:rsidRPr="00060320">
        <w:rPr>
          <w:rFonts w:ascii="Palatino Linotype" w:eastAsia="Palatino Linotype" w:hAnsi="Palatino Linotype" w:cs="Palatino Linotype"/>
          <w:b/>
          <w:color w:val="000000" w:themeColor="text1"/>
        </w:rPr>
        <w:t xml:space="preserve"> y Municipios</w:t>
      </w:r>
      <w:r w:rsidR="00211124" w:rsidRPr="00060320">
        <w:rPr>
          <w:rFonts w:ascii="Palatino Linotype" w:eastAsia="Palatino Linotype" w:hAnsi="Palatino Linotype" w:cs="Palatino Linotype"/>
          <w:color w:val="000000" w:themeColor="text1"/>
        </w:rPr>
        <w:t>.</w:t>
      </w:r>
    </w:p>
    <w:p w14:paraId="0AB6838D"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6E1731E" w14:textId="77777777" w:rsidR="00D86E74" w:rsidRPr="00060320" w:rsidRDefault="00B05C77" w:rsidP="00060320">
      <w:pPr>
        <w:pStyle w:val="Ttulo1"/>
        <w:spacing w:before="0" w:line="360" w:lineRule="auto"/>
        <w:rPr>
          <w:color w:val="000000" w:themeColor="text1"/>
        </w:rPr>
      </w:pPr>
      <w:r w:rsidRPr="00060320">
        <w:rPr>
          <w:color w:val="000000" w:themeColor="text1"/>
        </w:rPr>
        <w:t>CUARTO. Del estudio y resolución del asunto.</w:t>
      </w:r>
    </w:p>
    <w:p w14:paraId="381D3698"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Acotada la </w:t>
      </w:r>
      <w:r w:rsidRPr="00060320">
        <w:rPr>
          <w:rFonts w:ascii="Palatino Linotype" w:eastAsia="Palatino Linotype" w:hAnsi="Palatino Linotype" w:cs="Palatino Linotype"/>
          <w:i/>
          <w:color w:val="000000" w:themeColor="text1"/>
        </w:rPr>
        <w:t>Litis</w:t>
      </w:r>
      <w:r w:rsidRPr="00060320">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w:t>
      </w:r>
      <w:r w:rsidRPr="00060320">
        <w:rPr>
          <w:rFonts w:ascii="Palatino Linotype" w:eastAsia="Palatino Linotype" w:hAnsi="Palatino Linotype" w:cs="Palatino Linotype"/>
          <w:color w:val="000000" w:themeColor="text1"/>
        </w:rPr>
        <w:lastRenderedPageBreak/>
        <w:t>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3C4322B" w14:textId="77777777" w:rsidR="00D86E74" w:rsidRPr="00060320" w:rsidRDefault="00D86E74"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8C58A5E"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9FD75" w14:textId="77777777" w:rsidR="00D86E74" w:rsidRPr="00060320" w:rsidRDefault="00D86E74" w:rsidP="00060320">
      <w:pPr>
        <w:spacing w:line="360" w:lineRule="auto"/>
        <w:jc w:val="both"/>
        <w:rPr>
          <w:rFonts w:ascii="Palatino Linotype" w:eastAsia="Palatino Linotype" w:hAnsi="Palatino Linotype" w:cs="Palatino Linotype"/>
          <w:color w:val="000000" w:themeColor="text1"/>
        </w:rPr>
      </w:pPr>
    </w:p>
    <w:p w14:paraId="405D4C05"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3A1F7A"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ED665FD"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Finalmente, es relevante mencionar que el artículo 19 del ordenamiento local de la materia señala que se presume que la información debe existir si se refiere a las facultades, </w:t>
      </w:r>
      <w:r w:rsidRPr="00060320">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52134625"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876CBDD"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Acotada la Litis del presente asunto, se reiterar la información solicitada por la parte </w:t>
      </w:r>
      <w:r w:rsidRPr="00060320">
        <w:rPr>
          <w:rFonts w:ascii="Palatino Linotype" w:eastAsia="Palatino Linotype" w:hAnsi="Palatino Linotype" w:cs="Palatino Linotype"/>
          <w:b/>
          <w:color w:val="000000" w:themeColor="text1"/>
        </w:rPr>
        <w:t>RECURRENTE</w:t>
      </w:r>
      <w:r w:rsidRPr="00060320">
        <w:rPr>
          <w:rFonts w:ascii="Palatino Linotype" w:eastAsia="Palatino Linotype" w:hAnsi="Palatino Linotype" w:cs="Palatino Linotype"/>
          <w:color w:val="000000" w:themeColor="text1"/>
        </w:rPr>
        <w:t xml:space="preserve">, así como la respuesta emitida por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mediante el siguiente cuadro descriptivo:</w:t>
      </w:r>
    </w:p>
    <w:p w14:paraId="1077AFA2"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402"/>
        <w:gridCol w:w="3260"/>
      </w:tblGrid>
      <w:tr w:rsidR="00060320" w:rsidRPr="00060320" w14:paraId="19EA8EED" w14:textId="77777777" w:rsidTr="009F20B5">
        <w:tc>
          <w:tcPr>
            <w:tcW w:w="3114" w:type="dxa"/>
            <w:shd w:val="clear" w:color="auto" w:fill="D9D9D9"/>
          </w:tcPr>
          <w:p w14:paraId="5A99A53A" w14:textId="77777777" w:rsidR="00D86E74" w:rsidRPr="00060320" w:rsidRDefault="00B05C77" w:rsidP="00060320">
            <w:pPr>
              <w:spacing w:line="360" w:lineRule="auto"/>
              <w:jc w:val="center"/>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b/>
                <w:color w:val="000000" w:themeColor="text1"/>
              </w:rPr>
              <w:t>Información solicitada</w:t>
            </w:r>
          </w:p>
        </w:tc>
        <w:tc>
          <w:tcPr>
            <w:tcW w:w="3402" w:type="dxa"/>
            <w:shd w:val="clear" w:color="auto" w:fill="D9D9D9"/>
          </w:tcPr>
          <w:p w14:paraId="536497EF" w14:textId="77777777" w:rsidR="00D86E74" w:rsidRPr="00060320" w:rsidRDefault="00B05C77" w:rsidP="00060320">
            <w:pPr>
              <w:spacing w:line="360" w:lineRule="auto"/>
              <w:jc w:val="center"/>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b/>
                <w:color w:val="000000" w:themeColor="text1"/>
              </w:rPr>
              <w:t>Respuesta</w:t>
            </w:r>
          </w:p>
        </w:tc>
        <w:tc>
          <w:tcPr>
            <w:tcW w:w="3260" w:type="dxa"/>
            <w:shd w:val="clear" w:color="auto" w:fill="D9D9D9"/>
          </w:tcPr>
          <w:p w14:paraId="55257AF3" w14:textId="77777777" w:rsidR="00D86E74" w:rsidRPr="00060320" w:rsidRDefault="00B05C77" w:rsidP="00060320">
            <w:pPr>
              <w:spacing w:line="360" w:lineRule="auto"/>
              <w:jc w:val="center"/>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b/>
                <w:color w:val="000000" w:themeColor="text1"/>
              </w:rPr>
              <w:t>Comentario</w:t>
            </w:r>
          </w:p>
        </w:tc>
      </w:tr>
      <w:tr w:rsidR="00060320" w:rsidRPr="00060320" w14:paraId="51AE2BC4" w14:textId="77777777" w:rsidTr="009F20B5">
        <w:tc>
          <w:tcPr>
            <w:tcW w:w="3114" w:type="dxa"/>
          </w:tcPr>
          <w:p w14:paraId="5679DAFC" w14:textId="77777777" w:rsidR="00D86E74" w:rsidRPr="00060320" w:rsidRDefault="002C027F"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Conocer Si todas las Unidades tipo Patrulla cuentan con dispositivo localizador GPS</w:t>
            </w:r>
          </w:p>
        </w:tc>
        <w:tc>
          <w:tcPr>
            <w:tcW w:w="3402" w:type="dxa"/>
          </w:tcPr>
          <w:p w14:paraId="1BD2DAED" w14:textId="77777777" w:rsidR="00211124" w:rsidRPr="00060320" w:rsidRDefault="000B3CC9" w:rsidP="00060320">
            <w:pPr>
              <w:spacing w:line="360" w:lineRule="auto"/>
              <w:jc w:val="both"/>
              <w:rPr>
                <w:rFonts w:ascii="Palatino Linotype" w:hAnsi="Palatino Linotype"/>
                <w:color w:val="000000" w:themeColor="text1"/>
              </w:rPr>
            </w:pPr>
            <w:r w:rsidRPr="00060320">
              <w:rPr>
                <w:rFonts w:ascii="Palatino Linotype" w:hAnsi="Palatino Linotype"/>
                <w:color w:val="000000" w:themeColor="text1"/>
              </w:rPr>
              <w:t xml:space="preserve">El </w:t>
            </w:r>
            <w:r w:rsidRPr="00060320">
              <w:rPr>
                <w:rFonts w:ascii="Palatino Linotype" w:hAnsi="Palatino Linotype"/>
                <w:b/>
                <w:color w:val="000000" w:themeColor="text1"/>
              </w:rPr>
              <w:t xml:space="preserve">SUJETO OBLIGADO, </w:t>
            </w:r>
            <w:r w:rsidRPr="00060320">
              <w:rPr>
                <w:rFonts w:ascii="Palatino Linotype" w:hAnsi="Palatino Linotype"/>
                <w:color w:val="000000" w:themeColor="text1"/>
              </w:rPr>
              <w:t xml:space="preserve"> refirió que se aprobó clasificar como información reservada por un término de cinco años, lo referente  temas que comprometen la seguridad pública del Estado, específicamente lo relacionado con los números parciales de vehículos destinados a labores de segurida</w:t>
            </w:r>
            <w:r w:rsidR="00A300BB" w:rsidRPr="00060320">
              <w:rPr>
                <w:rFonts w:ascii="Palatino Linotype" w:hAnsi="Palatino Linotype"/>
                <w:color w:val="000000" w:themeColor="text1"/>
              </w:rPr>
              <w:t>d</w:t>
            </w:r>
            <w:r w:rsidRPr="00060320">
              <w:rPr>
                <w:rFonts w:ascii="Palatino Linotype" w:hAnsi="Palatino Linotype"/>
                <w:color w:val="000000" w:themeColor="text1"/>
              </w:rPr>
              <w:t xml:space="preserve"> pública, donde se detalle, número de identificación, nombre del servidor público asignado, </w:t>
            </w:r>
            <w:r w:rsidRPr="00060320">
              <w:rPr>
                <w:rFonts w:ascii="Palatino Linotype" w:hAnsi="Palatino Linotype"/>
                <w:b/>
                <w:color w:val="000000" w:themeColor="text1"/>
              </w:rPr>
              <w:lastRenderedPageBreak/>
              <w:t xml:space="preserve">actividad o especificación del vehículo en sus caso, </w:t>
            </w:r>
            <w:r w:rsidRPr="00060320">
              <w:rPr>
                <w:rFonts w:ascii="Palatino Linotype" w:hAnsi="Palatino Linotype"/>
                <w:b/>
                <w:color w:val="000000" w:themeColor="text1"/>
                <w:u w:val="single"/>
              </w:rPr>
              <w:t>características técnicas con las que cuenta, entre ellas su blindaje y resistencia de sus aditamentos</w:t>
            </w:r>
            <w:r w:rsidRPr="00060320">
              <w:rPr>
                <w:rFonts w:ascii="Palatino Linotype" w:hAnsi="Palatino Linotype"/>
                <w:b/>
                <w:color w:val="000000" w:themeColor="text1"/>
              </w:rPr>
              <w:t xml:space="preserve"> </w:t>
            </w:r>
          </w:p>
        </w:tc>
        <w:tc>
          <w:tcPr>
            <w:tcW w:w="3260" w:type="dxa"/>
          </w:tcPr>
          <w:p w14:paraId="032586B9" w14:textId="77777777" w:rsidR="00D86E74" w:rsidRPr="00060320" w:rsidRDefault="00A300BB" w:rsidP="00060320">
            <w:pP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lastRenderedPageBreak/>
              <w:t>El requerimiento fue atendido por el Servidor Público Habilitado</w:t>
            </w:r>
          </w:p>
        </w:tc>
      </w:tr>
      <w:tr w:rsidR="002C027F" w:rsidRPr="00060320" w14:paraId="17454D23" w14:textId="77777777" w:rsidTr="009F20B5">
        <w:tc>
          <w:tcPr>
            <w:tcW w:w="3114" w:type="dxa"/>
          </w:tcPr>
          <w:p w14:paraId="21D1DFC4" w14:textId="77777777" w:rsidR="002C027F" w:rsidRPr="00060320" w:rsidRDefault="002C027F"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Soporte documental en donde se pueda visualizar el tipo y datos de identificación del vehículo</w:t>
            </w:r>
          </w:p>
        </w:tc>
        <w:tc>
          <w:tcPr>
            <w:tcW w:w="3402" w:type="dxa"/>
          </w:tcPr>
          <w:p w14:paraId="0B82195B" w14:textId="77777777" w:rsidR="002C027F" w:rsidRPr="00060320" w:rsidRDefault="007753F1" w:rsidP="00060320">
            <w:pPr>
              <w:spacing w:line="360" w:lineRule="auto"/>
              <w:jc w:val="both"/>
              <w:rPr>
                <w:rFonts w:ascii="Palatino Linotype" w:hAnsi="Palatino Linotype"/>
                <w:color w:val="000000" w:themeColor="text1"/>
              </w:rPr>
            </w:pPr>
            <w:r w:rsidRPr="00060320">
              <w:rPr>
                <w:rFonts w:ascii="Palatino Linotype" w:hAnsi="Palatino Linotype"/>
                <w:color w:val="000000" w:themeColor="text1"/>
              </w:rPr>
              <w:t xml:space="preserve">El </w:t>
            </w:r>
            <w:r w:rsidRPr="00060320">
              <w:rPr>
                <w:rFonts w:ascii="Palatino Linotype" w:hAnsi="Palatino Linotype"/>
                <w:b/>
                <w:color w:val="000000" w:themeColor="text1"/>
              </w:rPr>
              <w:t xml:space="preserve">SUJETO OBLIGADO, </w:t>
            </w:r>
            <w:r w:rsidRPr="00060320">
              <w:rPr>
                <w:rFonts w:ascii="Palatino Linotype" w:hAnsi="Palatino Linotype"/>
                <w:color w:val="000000" w:themeColor="text1"/>
              </w:rPr>
              <w:t>refirió que la información requerida fue clasificada como Información Reservada por cinco años, toda vez que comprometen la seguridad pública del Estado de México</w:t>
            </w:r>
            <w:r w:rsidRPr="00060320">
              <w:rPr>
                <w:rFonts w:ascii="Palatino Linotype" w:hAnsi="Palatino Linotype"/>
                <w:b/>
                <w:color w:val="000000" w:themeColor="text1"/>
              </w:rPr>
              <w:t xml:space="preserve"> </w:t>
            </w:r>
          </w:p>
        </w:tc>
        <w:tc>
          <w:tcPr>
            <w:tcW w:w="3260" w:type="dxa"/>
          </w:tcPr>
          <w:p w14:paraId="19135F8C" w14:textId="77777777" w:rsidR="002C027F" w:rsidRPr="00060320" w:rsidRDefault="007753F1" w:rsidP="00060320">
            <w:pP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Si bien el </w:t>
            </w:r>
            <w:r w:rsidRPr="00060320">
              <w:rPr>
                <w:rFonts w:ascii="Palatino Linotype" w:eastAsia="Palatino Linotype" w:hAnsi="Palatino Linotype" w:cs="Palatino Linotype"/>
                <w:b/>
                <w:color w:val="000000" w:themeColor="text1"/>
              </w:rPr>
              <w:t xml:space="preserve">SUJETO OBLIGADO </w:t>
            </w:r>
            <w:r w:rsidRPr="00060320">
              <w:rPr>
                <w:rFonts w:ascii="Palatino Linotype" w:eastAsia="Palatino Linotype" w:hAnsi="Palatino Linotype" w:cs="Palatino Linotype"/>
                <w:color w:val="000000" w:themeColor="text1"/>
              </w:rPr>
              <w:t xml:space="preserve">refirió la clasificación de la información como Reservada, </w:t>
            </w:r>
            <w:r w:rsidRPr="00060320">
              <w:rPr>
                <w:rFonts w:ascii="Palatino Linotype" w:eastAsia="Palatino Linotype" w:hAnsi="Palatino Linotype" w:cs="Palatino Linotype"/>
                <w:b/>
                <w:color w:val="000000" w:themeColor="text1"/>
              </w:rPr>
              <w:t xml:space="preserve">omitió </w:t>
            </w:r>
            <w:r w:rsidRPr="00060320">
              <w:rPr>
                <w:rFonts w:ascii="Palatino Linotype" w:eastAsia="Palatino Linotype" w:hAnsi="Palatino Linotype" w:cs="Palatino Linotype"/>
                <w:color w:val="000000" w:themeColor="text1"/>
              </w:rPr>
              <w:t>remitir el Acuerdo de Clasificación del Comité de Transparencia.</w:t>
            </w:r>
          </w:p>
        </w:tc>
      </w:tr>
    </w:tbl>
    <w:p w14:paraId="58ACF1EF"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DCA3CD4" w14:textId="77777777" w:rsidR="00A80813"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color w:val="000000" w:themeColor="text1"/>
        </w:rPr>
        <w:t xml:space="preserve">Al respecto, la parte </w:t>
      </w:r>
      <w:r w:rsidRPr="00060320">
        <w:rPr>
          <w:rFonts w:ascii="Palatino Linotype" w:eastAsia="Palatino Linotype" w:hAnsi="Palatino Linotype" w:cs="Palatino Linotype"/>
          <w:b/>
          <w:color w:val="000000" w:themeColor="text1"/>
        </w:rPr>
        <w:t xml:space="preserve">RECURRENTE </w:t>
      </w:r>
      <w:r w:rsidRPr="00060320">
        <w:rPr>
          <w:rFonts w:ascii="Palatino Linotype" w:eastAsia="Palatino Linotype" w:hAnsi="Palatino Linotype" w:cs="Palatino Linotype"/>
          <w:color w:val="000000" w:themeColor="text1"/>
        </w:rPr>
        <w:t xml:space="preserve">interpuso recurso de revisión en el que se inconformó </w:t>
      </w:r>
      <w:r w:rsidR="00211124" w:rsidRPr="00060320">
        <w:rPr>
          <w:rFonts w:ascii="Palatino Linotype" w:eastAsia="Palatino Linotype" w:hAnsi="Palatino Linotype" w:cs="Palatino Linotype"/>
          <w:color w:val="000000" w:themeColor="text1"/>
        </w:rPr>
        <w:t xml:space="preserve">en los siguientes términos: </w:t>
      </w:r>
      <w:r w:rsidR="00211124" w:rsidRPr="00060320">
        <w:rPr>
          <w:rFonts w:ascii="Palatino Linotype" w:eastAsia="Palatino Linotype" w:hAnsi="Palatino Linotype" w:cs="Palatino Linotype"/>
          <w:b/>
          <w:i/>
          <w:color w:val="000000" w:themeColor="text1"/>
        </w:rPr>
        <w:t>“</w:t>
      </w:r>
      <w:r w:rsidR="007753F1" w:rsidRPr="00060320">
        <w:rPr>
          <w:rFonts w:ascii="Palatino Linotype" w:eastAsia="Palatino Linotype" w:hAnsi="Palatino Linotype" w:cs="Palatino Linotype"/>
          <w:b/>
          <w:i/>
          <w:color w:val="000000" w:themeColor="text1"/>
        </w:rPr>
        <w:t>… EL SUJETO OBLIGADO SOLAMENTE SE LIMITÓ A NEGAR LA SEGUNDA PETICIÓN EN BASE A QUE ES INFORMACIÓN CLASIFICADA COMO RESERVADA, PERO SIENDO OMISO EN DAR RESPUESTA A LA PRIMERA PETICIÓN, LA CUAL SE INSISTE NO GENERA NINGÚN RIESGO SABER DE FORMA GENERALIZADA SI DICHAS UNIDADES OFICIALES CUENTAN O NO CON DISPOSITIVO "GPS".</w:t>
      </w:r>
      <w:r w:rsidR="00211124" w:rsidRPr="00060320">
        <w:rPr>
          <w:rFonts w:ascii="Palatino Linotype" w:eastAsia="Palatino Linotype" w:hAnsi="Palatino Linotype" w:cs="Palatino Linotype"/>
          <w:b/>
          <w:i/>
          <w:color w:val="000000" w:themeColor="text1"/>
        </w:rPr>
        <w:t>” (Sic)</w:t>
      </w:r>
    </w:p>
    <w:p w14:paraId="528C9D81" w14:textId="77777777" w:rsidR="00A80813" w:rsidRPr="00060320" w:rsidRDefault="00A80813"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7834DE1" w14:textId="77777777" w:rsidR="00211124" w:rsidRPr="00060320" w:rsidRDefault="00211124"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color w:val="000000" w:themeColor="text1"/>
        </w:rPr>
        <w:t xml:space="preserve">Expuesto lo anterior, es necesario señalar que </w:t>
      </w:r>
      <w:r w:rsidRPr="00060320">
        <w:rPr>
          <w:rFonts w:ascii="Palatino Linotype" w:hAnsi="Palatino Linotype"/>
          <w:color w:val="000000" w:themeColor="text1"/>
        </w:rPr>
        <w:t xml:space="preserve">se obvia el análisis de la competencia por parte del </w:t>
      </w:r>
      <w:r w:rsidRPr="00060320">
        <w:rPr>
          <w:rFonts w:ascii="Palatino Linotype" w:hAnsi="Palatino Linotype"/>
          <w:b/>
          <w:bCs/>
          <w:color w:val="000000" w:themeColor="text1"/>
        </w:rPr>
        <w:t>SUJETO OBLIGADO</w:t>
      </w:r>
      <w:r w:rsidRPr="00060320">
        <w:rPr>
          <w:rFonts w:ascii="Palatino Linotype" w:hAnsi="Palatino Linotype"/>
          <w:color w:val="000000" w:themeColor="text1"/>
        </w:rPr>
        <w:t xml:space="preserve">, para generar, administrar o poseer la información </w:t>
      </w:r>
      <w:r w:rsidRPr="00060320">
        <w:rPr>
          <w:rFonts w:ascii="Palatino Linotype" w:hAnsi="Palatino Linotype"/>
          <w:color w:val="000000" w:themeColor="text1"/>
        </w:rPr>
        <w:lastRenderedPageBreak/>
        <w:t xml:space="preserve">solicitada, dado que éste ha asumido la misma, </w:t>
      </w:r>
      <w:r w:rsidRPr="00060320">
        <w:rPr>
          <w:rFonts w:ascii="Palatino Linotype" w:hAnsi="Palatino Linotype"/>
          <w:b/>
          <w:color w:val="000000" w:themeColor="text1"/>
        </w:rPr>
        <w:t>tan</w:t>
      </w:r>
      <w:r w:rsidR="00636840" w:rsidRPr="00060320">
        <w:rPr>
          <w:rFonts w:ascii="Palatino Linotype" w:hAnsi="Palatino Linotype"/>
          <w:b/>
          <w:color w:val="000000" w:themeColor="text1"/>
        </w:rPr>
        <w:t xml:space="preserve"> es así que </w:t>
      </w:r>
      <w:r w:rsidR="007753F1" w:rsidRPr="00060320">
        <w:rPr>
          <w:rFonts w:ascii="Palatino Linotype" w:hAnsi="Palatino Linotype"/>
          <w:b/>
          <w:color w:val="000000" w:themeColor="text1"/>
        </w:rPr>
        <w:t>clasifica la información como reservada durante un periodo de cinco años</w:t>
      </w:r>
      <w:r w:rsidRPr="00060320">
        <w:rPr>
          <w:rFonts w:ascii="Palatino Linotype" w:hAnsi="Palatino Linotype"/>
          <w:b/>
          <w:color w:val="000000" w:themeColor="text1"/>
        </w:rPr>
        <w:t>.</w:t>
      </w:r>
    </w:p>
    <w:p w14:paraId="034F9FC9" w14:textId="77777777" w:rsidR="00211124" w:rsidRPr="00060320" w:rsidRDefault="0021112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B19CFE" w14:textId="77777777" w:rsidR="007753F1" w:rsidRPr="00362D61" w:rsidRDefault="007753F1" w:rsidP="00060320">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362D61">
        <w:rPr>
          <w:rFonts w:ascii="Palatino Linotype" w:eastAsia="Palatino Linotype" w:hAnsi="Palatino Linotype" w:cs="Palatino Linotype"/>
          <w:color w:val="000000" w:themeColor="text1"/>
        </w:rPr>
        <w:t xml:space="preserve">Ahora bien, recapitulando las constancias que integran el expediente electrónico en que se actúa, se tiene que el particular solicitó </w:t>
      </w:r>
      <w:r w:rsidR="0028198C" w:rsidRPr="00362D61">
        <w:rPr>
          <w:rFonts w:ascii="Palatino Linotype" w:eastAsia="Palatino Linotype" w:hAnsi="Palatino Linotype" w:cs="Palatino Linotype"/>
          <w:color w:val="000000" w:themeColor="text1"/>
        </w:rPr>
        <w:t>conocer si todas las unidades oficiales tipo patrullas cuentan con dispositivo localizador “GPS”, requiriendo el soporte documental en donde se advierta el tipo de vehículo y datos de identificación</w:t>
      </w:r>
      <w:r w:rsidRPr="00362D61">
        <w:rPr>
          <w:rFonts w:ascii="Palatino Linotype" w:eastAsia="Palatino Linotype" w:hAnsi="Palatino Linotype" w:cs="Palatino Linotype"/>
          <w:color w:val="000000" w:themeColor="text1"/>
        </w:rPr>
        <w:t>.</w:t>
      </w:r>
    </w:p>
    <w:p w14:paraId="58E06DE1" w14:textId="77777777" w:rsidR="007753F1" w:rsidRPr="00060320" w:rsidRDefault="007753F1" w:rsidP="00060320">
      <w:pPr>
        <w:pStyle w:val="Prrafodelista"/>
        <w:spacing w:line="360" w:lineRule="auto"/>
        <w:ind w:left="0"/>
        <w:rPr>
          <w:rFonts w:ascii="Palatino Linotype" w:eastAsia="Palatino Linotype" w:hAnsi="Palatino Linotype" w:cs="Palatino Linotype"/>
          <w:color w:val="000000" w:themeColor="text1"/>
        </w:rPr>
      </w:pPr>
    </w:p>
    <w:p w14:paraId="34E424A9"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Al respecto el </w:t>
      </w:r>
      <w:r w:rsidRPr="00060320">
        <w:rPr>
          <w:rFonts w:ascii="Palatino Linotype" w:eastAsia="Palatino Linotype" w:hAnsi="Palatino Linotype" w:cs="Palatino Linotype"/>
          <w:b/>
          <w:color w:val="000000" w:themeColor="text1"/>
        </w:rPr>
        <w:t xml:space="preserve">SUJETO OBLIGADO </w:t>
      </w:r>
      <w:r w:rsidRPr="00060320">
        <w:rPr>
          <w:rFonts w:ascii="Palatino Linotype" w:eastAsia="Palatino Linotype" w:hAnsi="Palatino Linotype" w:cs="Palatino Linotype"/>
          <w:color w:val="000000" w:themeColor="text1"/>
        </w:rPr>
        <w:t xml:space="preserve">informó, a través </w:t>
      </w:r>
      <w:r w:rsidR="0028198C" w:rsidRPr="00060320">
        <w:rPr>
          <w:rFonts w:ascii="Palatino Linotype" w:eastAsia="Palatino Linotype" w:hAnsi="Palatino Linotype" w:cs="Palatino Linotype"/>
          <w:color w:val="000000" w:themeColor="text1"/>
        </w:rPr>
        <w:t>de la Titular de la Unidad de Información, Planeación, Programación y Evaluación y de la Unidad de Transparencia, indició que la información requerida por el particular se clasifico como reservada, por un término de cinco años, por ser un tema que compromete la seguridad pública del Estado de Mé</w:t>
      </w:r>
      <w:r w:rsidR="00D9170E" w:rsidRPr="00060320">
        <w:rPr>
          <w:rFonts w:ascii="Palatino Linotype" w:eastAsia="Palatino Linotype" w:hAnsi="Palatino Linotype" w:cs="Palatino Linotype"/>
          <w:color w:val="000000" w:themeColor="text1"/>
        </w:rPr>
        <w:t>xico.</w:t>
      </w:r>
    </w:p>
    <w:p w14:paraId="2F5F2BA8" w14:textId="77777777" w:rsidR="007753F1" w:rsidRPr="00060320" w:rsidRDefault="007753F1"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11A91B6"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En consecuencia, el </w:t>
      </w:r>
      <w:r w:rsidRPr="00060320">
        <w:rPr>
          <w:rFonts w:ascii="Palatino Linotype" w:eastAsia="Palatino Linotype" w:hAnsi="Palatino Linotype" w:cs="Palatino Linotype"/>
          <w:b/>
          <w:color w:val="000000" w:themeColor="text1"/>
        </w:rPr>
        <w:t xml:space="preserve">RECURRENTE, </w:t>
      </w:r>
      <w:r w:rsidRPr="00060320">
        <w:rPr>
          <w:rFonts w:ascii="Palatino Linotype" w:eastAsia="Palatino Linotype" w:hAnsi="Palatino Linotype" w:cs="Palatino Linotype"/>
          <w:color w:val="000000" w:themeColor="text1"/>
        </w:rPr>
        <w:t xml:space="preserve">se inconformó </w:t>
      </w:r>
      <w:r w:rsidR="00D9170E" w:rsidRPr="00060320">
        <w:rPr>
          <w:rFonts w:ascii="Palatino Linotype" w:eastAsia="Palatino Linotype" w:hAnsi="Palatino Linotype" w:cs="Palatino Linotype"/>
          <w:b/>
          <w:color w:val="000000" w:themeColor="text1"/>
        </w:rPr>
        <w:t>por la omisión de informar si todas las Unidades Oficiales tipo patrullan cuentan con localizador “GPS”</w:t>
      </w:r>
      <w:r w:rsidRPr="00060320">
        <w:rPr>
          <w:rFonts w:ascii="Palatino Linotype" w:eastAsia="Palatino Linotype" w:hAnsi="Palatino Linotype" w:cs="Palatino Linotype"/>
          <w:b/>
          <w:color w:val="000000" w:themeColor="text1"/>
        </w:rPr>
        <w:t xml:space="preserve">. </w:t>
      </w:r>
    </w:p>
    <w:p w14:paraId="2354F079" w14:textId="77777777" w:rsidR="007753F1" w:rsidRPr="00060320" w:rsidRDefault="007753F1" w:rsidP="00060320">
      <w:pPr>
        <w:pStyle w:val="Prrafodelista"/>
        <w:spacing w:line="360" w:lineRule="auto"/>
        <w:ind w:left="0"/>
        <w:rPr>
          <w:rFonts w:ascii="Palatino Linotype" w:eastAsia="Palatino Linotype" w:hAnsi="Palatino Linotype" w:cs="Palatino Linotype"/>
          <w:color w:val="000000" w:themeColor="text1"/>
        </w:rPr>
      </w:pPr>
    </w:p>
    <w:p w14:paraId="0C9A2774"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Style w:val="normaltextrun"/>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color w:val="000000" w:themeColor="text1"/>
          <w:shd w:val="clear" w:color="auto" w:fill="FFFFFF"/>
        </w:rPr>
        <w:t xml:space="preserve">En este sentido, resulta necesario señalar que, el </w:t>
      </w:r>
      <w:r w:rsidRPr="00060320">
        <w:rPr>
          <w:rStyle w:val="normaltextrun"/>
          <w:rFonts w:ascii="Palatino Linotype" w:eastAsiaTheme="majorEastAsia" w:hAnsi="Palatino Linotype"/>
          <w:b/>
          <w:bCs/>
          <w:color w:val="000000" w:themeColor="text1"/>
          <w:shd w:val="clear" w:color="auto" w:fill="FFFFFF"/>
        </w:rPr>
        <w:t xml:space="preserve">RECURRENTE </w:t>
      </w:r>
      <w:r w:rsidRPr="00060320">
        <w:rPr>
          <w:rStyle w:val="normaltextrun"/>
          <w:rFonts w:ascii="Palatino Linotype" w:eastAsiaTheme="majorEastAsia" w:hAnsi="Palatino Linotype"/>
          <w:color w:val="000000" w:themeColor="text1"/>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060320">
        <w:rPr>
          <w:rStyle w:val="normaltextrun"/>
          <w:rFonts w:ascii="Palatino Linotype" w:eastAsiaTheme="majorEastAsia" w:hAnsi="Palatino Linotype"/>
          <w:b/>
          <w:bCs/>
          <w:color w:val="000000" w:themeColor="text1"/>
          <w:shd w:val="clear" w:color="auto" w:fill="FFFFFF"/>
        </w:rPr>
        <w:t>SUJETO OBLIGADO</w:t>
      </w:r>
      <w:r w:rsidRPr="00060320">
        <w:rPr>
          <w:rStyle w:val="normaltextrun"/>
          <w:rFonts w:ascii="Palatino Linotype" w:eastAsiaTheme="majorEastAsia" w:hAnsi="Palatino Linotype"/>
          <w:color w:val="000000" w:themeColor="text1"/>
          <w:shd w:val="clear" w:color="auto" w:fill="FFFFFF"/>
        </w:rPr>
        <w:t xml:space="preserve"> satisface este punto de la solicitud presentada.</w:t>
      </w:r>
    </w:p>
    <w:p w14:paraId="10E84A49" w14:textId="77777777" w:rsidR="00830A99" w:rsidRPr="00060320" w:rsidRDefault="00830A99" w:rsidP="00060320">
      <w:pPr>
        <w:pStyle w:val="Prrafodelista"/>
        <w:spacing w:line="360" w:lineRule="auto"/>
        <w:ind w:left="0"/>
        <w:rPr>
          <w:rStyle w:val="normaltextrun"/>
          <w:rFonts w:ascii="Palatino Linotype" w:eastAsia="Palatino Linotype" w:hAnsi="Palatino Linotype" w:cs="Palatino Linotype"/>
          <w:color w:val="000000" w:themeColor="text1"/>
        </w:rPr>
      </w:pPr>
    </w:p>
    <w:p w14:paraId="3A768E63"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color w:val="000000" w:themeColor="text1"/>
          <w:shd w:val="clear" w:color="auto" w:fill="FFFFFF"/>
          <w:lang w:val="es-ES"/>
        </w:rPr>
        <w:lastRenderedPageBreak/>
        <w:t xml:space="preserve">Lo </w:t>
      </w:r>
      <w:r w:rsidRPr="00060320">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060320">
        <w:rPr>
          <w:rStyle w:val="normaltextrun"/>
          <w:rFonts w:ascii="Palatino Linotype" w:eastAsiaTheme="majorEastAsia" w:hAnsi="Palatino Linotype"/>
          <w:b/>
          <w:bCs/>
          <w:color w:val="000000" w:themeColor="text1"/>
          <w:shd w:val="clear" w:color="auto" w:fill="FFFFFF"/>
        </w:rPr>
        <w:t>SUJETO OBLIGADO</w:t>
      </w:r>
      <w:r w:rsidRPr="00060320">
        <w:rPr>
          <w:rStyle w:val="normaltextrun"/>
          <w:rFonts w:ascii="Palatino Linotype" w:eastAsiaTheme="majorEastAsia" w:hAnsi="Palatino Linotype"/>
          <w:color w:val="000000" w:themeColor="text1"/>
          <w:shd w:val="clear" w:color="auto" w:fill="FFFFFF"/>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Pr="00060320">
        <w:rPr>
          <w:rStyle w:val="eop"/>
          <w:rFonts w:ascii="Palatino Linotype" w:hAnsi="Palatino Linotype"/>
          <w:color w:val="000000" w:themeColor="text1"/>
          <w:shd w:val="clear" w:color="auto" w:fill="FFFFFF"/>
        </w:rPr>
        <w:t> </w:t>
      </w:r>
    </w:p>
    <w:p w14:paraId="70E058D7" w14:textId="77777777" w:rsidR="007753F1" w:rsidRPr="00060320" w:rsidRDefault="007753F1" w:rsidP="00060320">
      <w:pPr>
        <w:pStyle w:val="Prrafodelista"/>
        <w:spacing w:line="360" w:lineRule="auto"/>
        <w:ind w:left="0"/>
        <w:jc w:val="both"/>
        <w:rPr>
          <w:rStyle w:val="eop"/>
          <w:rFonts w:ascii="Palatino Linotype" w:hAnsi="Palatino Linotype"/>
          <w:color w:val="000000" w:themeColor="text1"/>
          <w:shd w:val="clear" w:color="auto" w:fill="FFFFFF"/>
        </w:rPr>
      </w:pPr>
      <w:r w:rsidRPr="00060320">
        <w:rPr>
          <w:rStyle w:val="normaltextrun"/>
          <w:rFonts w:ascii="Palatino Linotype" w:eastAsiaTheme="majorEastAsia" w:hAnsi="Palatino Linotype"/>
          <w:b/>
          <w:bCs/>
          <w:i/>
          <w:iCs/>
          <w:color w:val="000000" w:themeColor="text1"/>
          <w:shd w:val="clear" w:color="auto" w:fill="FFFFFF"/>
        </w:rPr>
        <w:t xml:space="preserve">“REVISIÓN EN AMPARO. LOS RESOLUTIVOS NO COMBATIDOS DEBEN DECLARARSE FIRMES. </w:t>
      </w:r>
      <w:r w:rsidRPr="00060320">
        <w:rPr>
          <w:rStyle w:val="normaltextrun"/>
          <w:rFonts w:ascii="Palatino Linotype" w:eastAsiaTheme="majorEastAsia" w:hAnsi="Palatino Linotype"/>
          <w:i/>
          <w:iCs/>
          <w:color w:val="000000" w:themeColor="text1"/>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060320">
        <w:rPr>
          <w:rStyle w:val="eop"/>
          <w:rFonts w:ascii="Palatino Linotype" w:hAnsi="Palatino Linotype"/>
          <w:color w:val="000000" w:themeColor="text1"/>
          <w:shd w:val="clear" w:color="auto" w:fill="FFFFFF"/>
        </w:rPr>
        <w:t> </w:t>
      </w:r>
    </w:p>
    <w:p w14:paraId="69BD285D" w14:textId="77777777" w:rsidR="007753F1" w:rsidRPr="00060320" w:rsidRDefault="007753F1" w:rsidP="00060320">
      <w:pPr>
        <w:pStyle w:val="Prrafodelista"/>
        <w:spacing w:line="360" w:lineRule="auto"/>
        <w:ind w:left="0"/>
        <w:rPr>
          <w:rFonts w:ascii="Palatino Linotype" w:eastAsia="Palatino Linotype" w:hAnsi="Palatino Linotype" w:cs="Palatino Linotype"/>
          <w:color w:val="000000" w:themeColor="text1"/>
        </w:rPr>
      </w:pPr>
    </w:p>
    <w:p w14:paraId="18C26628"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 </w:t>
      </w:r>
      <w:r w:rsidRPr="00060320">
        <w:rPr>
          <w:rStyle w:val="normaltextrun"/>
          <w:rFonts w:ascii="Palatino Linotype" w:eastAsiaTheme="majorEastAsia" w:hAnsi="Palatino Linotype"/>
          <w:color w:val="000000" w:themeColor="text1"/>
          <w:shd w:val="clear" w:color="auto" w:fill="FFFFFF"/>
          <w:lang w:val="es-ES"/>
        </w:rPr>
        <w:t xml:space="preserve">Consecuentemente, </w:t>
      </w:r>
      <w:r w:rsidRPr="00060320">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060320">
        <w:rPr>
          <w:rStyle w:val="normaltextrun"/>
          <w:rFonts w:ascii="Palatino Linotype" w:eastAsiaTheme="majorEastAsia" w:hAnsi="Palatino Linotype"/>
          <w:b/>
          <w:bCs/>
          <w:color w:val="000000" w:themeColor="text1"/>
          <w:shd w:val="clear" w:color="auto" w:fill="FFFFFF"/>
        </w:rPr>
        <w:t>RECURRENTE</w:t>
      </w:r>
      <w:r w:rsidRPr="00060320">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060320">
        <w:rPr>
          <w:rStyle w:val="normaltextrun"/>
          <w:rFonts w:ascii="Palatino Linotype" w:eastAsiaTheme="majorEastAsia" w:hAnsi="Palatino Linotype"/>
          <w:b/>
          <w:bCs/>
          <w:color w:val="000000" w:themeColor="text1"/>
          <w:shd w:val="clear" w:color="auto" w:fill="FFFFFF"/>
        </w:rPr>
        <w:t xml:space="preserve"> </w:t>
      </w:r>
      <w:r w:rsidRPr="00060320">
        <w:rPr>
          <w:rStyle w:val="normaltextrun"/>
          <w:rFonts w:ascii="Palatino Linotype" w:eastAsiaTheme="majorEastAsia" w:hAnsi="Palatino Linotype"/>
          <w:color w:val="000000" w:themeColor="text1"/>
          <w:shd w:val="clear" w:color="auto" w:fill="FFFFFF"/>
        </w:rPr>
        <w:t>ante la falta de impugnación eficaz.</w:t>
      </w:r>
    </w:p>
    <w:p w14:paraId="74D5D55C" w14:textId="77777777" w:rsidR="007753F1" w:rsidRPr="00060320" w:rsidRDefault="007753F1"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A67198A"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color w:val="000000" w:themeColor="text1"/>
          <w:shd w:val="clear" w:color="auto" w:fill="FFFFFF"/>
          <w:lang w:val="es-ES"/>
        </w:rPr>
        <w:lastRenderedPageBreak/>
        <w:t xml:space="preserve">Sirve </w:t>
      </w:r>
      <w:r w:rsidRPr="00060320">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14:paraId="21F9B54D" w14:textId="77777777" w:rsidR="007753F1" w:rsidRPr="00060320" w:rsidRDefault="007753F1" w:rsidP="00060320">
      <w:pPr>
        <w:pStyle w:val="Prrafodelista"/>
        <w:spacing w:line="360" w:lineRule="auto"/>
        <w:ind w:left="0"/>
        <w:jc w:val="both"/>
        <w:rPr>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b/>
          <w:bCs/>
          <w:i/>
          <w:iCs/>
          <w:smallCaps/>
          <w:color w:val="000000" w:themeColor="text1"/>
          <w:shd w:val="clear" w:color="auto" w:fill="FFFFFF"/>
        </w:rPr>
        <w:t xml:space="preserve">ACTOS CONSENTIDOS. SON LOS QUE NO SE IMPUGNAN MEDIANTE EL RECURSO IDÓNEO. </w:t>
      </w:r>
      <w:r w:rsidRPr="00060320">
        <w:rPr>
          <w:rStyle w:val="normaltextrun"/>
          <w:rFonts w:ascii="Palatino Linotype" w:eastAsiaTheme="majorEastAsia" w:hAnsi="Palatino Linotype"/>
          <w:i/>
          <w:iCs/>
          <w:color w:val="000000" w:themeColor="text1"/>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060320">
        <w:rPr>
          <w:rStyle w:val="eop"/>
          <w:rFonts w:ascii="Palatino Linotype" w:hAnsi="Palatino Linotype"/>
          <w:color w:val="000000" w:themeColor="text1"/>
          <w:shd w:val="clear" w:color="auto" w:fill="FFFFFF"/>
        </w:rPr>
        <w:t> </w:t>
      </w:r>
    </w:p>
    <w:p w14:paraId="03AD0C8A" w14:textId="77777777" w:rsidR="007753F1" w:rsidRPr="00060320" w:rsidRDefault="007753F1"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0C6BB23" w14:textId="77777777" w:rsidR="007753F1" w:rsidRPr="00060320" w:rsidRDefault="007753F1" w:rsidP="00060320">
      <w:pPr>
        <w:numPr>
          <w:ilvl w:val="0"/>
          <w:numId w:val="1"/>
        </w:numPr>
        <w:pBdr>
          <w:top w:val="nil"/>
          <w:left w:val="nil"/>
          <w:bottom w:val="nil"/>
          <w:right w:val="nil"/>
          <w:between w:val="nil"/>
        </w:pBdr>
        <w:tabs>
          <w:tab w:val="left" w:pos="426"/>
          <w:tab w:val="left" w:pos="567"/>
        </w:tabs>
        <w:spacing w:line="360" w:lineRule="auto"/>
        <w:jc w:val="both"/>
        <w:rPr>
          <w:rStyle w:val="eop"/>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color w:val="000000" w:themeColor="text1"/>
          <w:shd w:val="clear" w:color="auto" w:fill="FFFFFF"/>
          <w:lang w:val="es-ES"/>
        </w:rPr>
        <w:t xml:space="preserve">Para </w:t>
      </w:r>
      <w:r w:rsidRPr="00060320">
        <w:rPr>
          <w:rStyle w:val="normaltextrun"/>
          <w:rFonts w:ascii="Palatino Linotype" w:eastAsiaTheme="majorEastAsia" w:hAnsi="Palatino Linotype"/>
          <w:color w:val="000000" w:themeColor="text1"/>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060320">
        <w:rPr>
          <w:rStyle w:val="eop"/>
          <w:rFonts w:ascii="Palatino Linotype" w:hAnsi="Palatino Linotype"/>
          <w:color w:val="000000" w:themeColor="text1"/>
          <w:shd w:val="clear" w:color="auto" w:fill="FFFFFF"/>
        </w:rPr>
        <w:t> </w:t>
      </w:r>
    </w:p>
    <w:p w14:paraId="182BF1F8" w14:textId="77777777" w:rsidR="007753F1" w:rsidRPr="00060320" w:rsidRDefault="007753F1" w:rsidP="00060320">
      <w:pPr>
        <w:pBdr>
          <w:top w:val="nil"/>
          <w:left w:val="nil"/>
          <w:bottom w:val="nil"/>
          <w:right w:val="nil"/>
          <w:between w:val="nil"/>
        </w:pBdr>
        <w:tabs>
          <w:tab w:val="left" w:pos="142"/>
          <w:tab w:val="left" w:pos="426"/>
          <w:tab w:val="left" w:pos="567"/>
        </w:tabs>
        <w:spacing w:line="360" w:lineRule="auto"/>
        <w:jc w:val="both"/>
        <w:rPr>
          <w:rFonts w:ascii="Palatino Linotype" w:eastAsia="Palatino Linotype" w:hAnsi="Palatino Linotype" w:cs="Palatino Linotype"/>
          <w:color w:val="000000" w:themeColor="text1"/>
        </w:rPr>
      </w:pPr>
      <w:r w:rsidRPr="00060320">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060320">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060320">
        <w:rPr>
          <w:rStyle w:val="eop"/>
          <w:rFonts w:ascii="Palatino Linotype" w:hAnsi="Palatino Linotype"/>
          <w:color w:val="000000" w:themeColor="text1"/>
          <w:shd w:val="clear" w:color="auto" w:fill="FFFFFF"/>
        </w:rPr>
        <w:t> </w:t>
      </w:r>
    </w:p>
    <w:p w14:paraId="68EE78F5" w14:textId="77777777" w:rsidR="007753F1" w:rsidRPr="00060320" w:rsidRDefault="007753F1" w:rsidP="0006032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FA332E3" w14:textId="77777777" w:rsidR="00830A99" w:rsidRPr="00060320" w:rsidRDefault="00830A99" w:rsidP="00060320">
      <w:pPr>
        <w:pStyle w:val="Prrafodelista"/>
        <w:numPr>
          <w:ilvl w:val="0"/>
          <w:numId w:val="1"/>
        </w:numPr>
        <w:spacing w:line="360" w:lineRule="auto"/>
        <w:jc w:val="both"/>
        <w:rPr>
          <w:rStyle w:val="normaltextrun"/>
          <w:rFonts w:ascii="Palatino Linotype" w:hAnsi="Palatino Linotype" w:cs="Arial"/>
          <w:color w:val="000000" w:themeColor="text1"/>
        </w:rPr>
      </w:pPr>
      <w:r w:rsidRPr="00060320">
        <w:rPr>
          <w:rStyle w:val="normaltextrun"/>
          <w:rFonts w:ascii="Palatino Linotype" w:eastAsiaTheme="majorEastAsia" w:hAnsi="Palatino Linotype"/>
          <w:color w:val="000000" w:themeColor="text1"/>
          <w:shd w:val="clear" w:color="auto" w:fill="FFFFFF"/>
        </w:rPr>
        <w:t xml:space="preserve">De lo referido, y a efecto de garantizar el efectivo ejercicio del derecho de acceso a la información pública que asiste al </w:t>
      </w:r>
      <w:r w:rsidRPr="00060320">
        <w:rPr>
          <w:rStyle w:val="normaltextrun"/>
          <w:rFonts w:ascii="Palatino Linotype" w:eastAsiaTheme="majorEastAsia" w:hAnsi="Palatino Linotype"/>
          <w:b/>
          <w:bCs/>
          <w:color w:val="000000" w:themeColor="text1"/>
          <w:shd w:val="clear" w:color="auto" w:fill="FFFFFF"/>
        </w:rPr>
        <w:t>RECURRENTE</w:t>
      </w:r>
      <w:r w:rsidRPr="00060320">
        <w:rPr>
          <w:rStyle w:val="normaltextrun"/>
          <w:rFonts w:ascii="Palatino Linotype" w:eastAsiaTheme="majorEastAsia" w:hAnsi="Palatino Linotype"/>
          <w:color w:val="000000" w:themeColor="text1"/>
          <w:shd w:val="clear" w:color="auto" w:fill="FFFFFF"/>
        </w:rPr>
        <w:t xml:space="preserve">, resulta conveniente precisar que el presente análisis versará únicamente sobre lo relativo a los </w:t>
      </w:r>
      <w:r w:rsidRPr="00060320">
        <w:rPr>
          <w:rStyle w:val="normaltextrun"/>
          <w:rFonts w:ascii="Palatino Linotype" w:eastAsiaTheme="majorEastAsia" w:hAnsi="Palatino Linotype"/>
          <w:b/>
          <w:color w:val="000000" w:themeColor="text1"/>
          <w:shd w:val="clear" w:color="auto" w:fill="FFFFFF"/>
        </w:rPr>
        <w:t>dispositivos GPS, de los vehículos tipo patrullas</w:t>
      </w:r>
      <w:r w:rsidRPr="00060320">
        <w:rPr>
          <w:rStyle w:val="normaltextrun"/>
          <w:rFonts w:ascii="Palatino Linotype" w:eastAsiaTheme="majorEastAsia" w:hAnsi="Palatino Linotype"/>
          <w:b/>
          <w:bCs/>
          <w:color w:val="000000" w:themeColor="text1"/>
          <w:shd w:val="clear" w:color="auto" w:fill="FFFFFF"/>
        </w:rPr>
        <w:t>.</w:t>
      </w:r>
    </w:p>
    <w:p w14:paraId="52E3E6CF" w14:textId="77777777" w:rsidR="00830A99" w:rsidRPr="00060320" w:rsidRDefault="00830A99" w:rsidP="0006032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C1A83D2" w14:textId="77777777" w:rsidR="00211124" w:rsidRPr="00060320" w:rsidRDefault="00211124" w:rsidP="00060320">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lastRenderedPageBreak/>
        <w:t xml:space="preserve">En </w:t>
      </w:r>
      <w:r w:rsidRPr="00060320">
        <w:rPr>
          <w:rFonts w:ascii="Palatino Linotype" w:hAnsi="Palatino Linotype" w:cs="Arial"/>
          <w:color w:val="000000" w:themeColor="text1"/>
        </w:rPr>
        <w:t xml:space="preserve">este sentido, </w:t>
      </w:r>
      <w:r w:rsidRPr="00060320">
        <w:rPr>
          <w:rFonts w:ascii="Palatino Linotype" w:hAnsi="Palatino Linotype"/>
          <w:color w:val="000000" w:themeColor="text1"/>
        </w:rPr>
        <w:t>el hecho de que el</w:t>
      </w:r>
      <w:r w:rsidRPr="00060320">
        <w:rPr>
          <w:rFonts w:ascii="Palatino Linotype" w:hAnsi="Palatino Linotype"/>
          <w:b/>
          <w:bCs/>
          <w:color w:val="000000" w:themeColor="text1"/>
        </w:rPr>
        <w:t xml:space="preserve"> SUJETO OBLIGADO</w:t>
      </w:r>
      <w:r w:rsidRPr="00060320">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9284A7C" w14:textId="77777777" w:rsidR="00211124" w:rsidRPr="00060320" w:rsidRDefault="00211124" w:rsidP="00060320">
      <w:pPr>
        <w:shd w:val="clear" w:color="auto" w:fill="FFFFFF"/>
        <w:spacing w:line="360" w:lineRule="auto"/>
        <w:jc w:val="both"/>
        <w:rPr>
          <w:rFonts w:ascii="Palatino Linotype" w:hAnsi="Palatino Linotype"/>
          <w:i/>
          <w:iCs/>
          <w:color w:val="000000" w:themeColor="text1"/>
        </w:rPr>
      </w:pPr>
      <w:r w:rsidRPr="00060320">
        <w:rPr>
          <w:rFonts w:ascii="Palatino Linotype" w:hAnsi="Palatino Linotype"/>
          <w:i/>
          <w:iCs/>
          <w:color w:val="000000" w:themeColor="text1"/>
        </w:rPr>
        <w:t>“</w:t>
      </w:r>
      <w:r w:rsidRPr="00060320">
        <w:rPr>
          <w:rFonts w:ascii="Palatino Linotype" w:hAnsi="Palatino Linotype"/>
          <w:b/>
          <w:bCs/>
          <w:i/>
          <w:iCs/>
          <w:color w:val="000000" w:themeColor="text1"/>
        </w:rPr>
        <w:t>Artículo 12.</w:t>
      </w:r>
      <w:r w:rsidRPr="00060320">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79BE6A82" w14:textId="77777777" w:rsidR="00211124" w:rsidRPr="00060320" w:rsidRDefault="00211124" w:rsidP="00060320">
      <w:pPr>
        <w:shd w:val="clear" w:color="auto" w:fill="FFFFFF"/>
        <w:spacing w:line="360" w:lineRule="auto"/>
        <w:jc w:val="both"/>
        <w:rPr>
          <w:rFonts w:ascii="Palatino Linotype" w:hAnsi="Palatino Linotype"/>
          <w:color w:val="000000" w:themeColor="text1"/>
        </w:rPr>
      </w:pPr>
    </w:p>
    <w:p w14:paraId="1908F9E9" w14:textId="77777777" w:rsidR="00211124" w:rsidRPr="00060320" w:rsidRDefault="00211124" w:rsidP="00060320">
      <w:pPr>
        <w:shd w:val="clear" w:color="auto" w:fill="FFFFFF"/>
        <w:spacing w:line="360" w:lineRule="auto"/>
        <w:jc w:val="both"/>
        <w:rPr>
          <w:rFonts w:ascii="Palatino Linotype" w:hAnsi="Palatino Linotype"/>
          <w:i/>
          <w:iCs/>
          <w:color w:val="000000" w:themeColor="text1"/>
        </w:rPr>
      </w:pPr>
      <w:r w:rsidRPr="00060320">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681CB7" w14:textId="77777777" w:rsidR="00211124" w:rsidRPr="00060320" w:rsidRDefault="0021112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D224D62" w14:textId="77777777" w:rsidR="00AE7F85" w:rsidRPr="00773777" w:rsidRDefault="00F55CDD" w:rsidP="00060320">
      <w:pPr>
        <w:pStyle w:val="Prrafodelista"/>
        <w:numPr>
          <w:ilvl w:val="0"/>
          <w:numId w:val="1"/>
        </w:numPr>
        <w:spacing w:line="360" w:lineRule="auto"/>
        <w:jc w:val="both"/>
        <w:rPr>
          <w:rFonts w:ascii="Palatino Linotype" w:eastAsia="Calibri" w:hAnsi="Palatino Linotype" w:cs="Tahoma"/>
          <w:b/>
          <w:iCs/>
          <w:color w:val="000000" w:themeColor="text1"/>
          <w:u w:val="single"/>
          <w:lang w:eastAsia="es-ES_tradnl"/>
        </w:rPr>
      </w:pPr>
      <w:r w:rsidRPr="00060320">
        <w:rPr>
          <w:rFonts w:ascii="Palatino Linotype" w:eastAsia="Calibri" w:hAnsi="Palatino Linotype" w:cs="Tahoma"/>
          <w:iCs/>
          <w:color w:val="000000" w:themeColor="text1"/>
          <w:lang w:eastAsia="es-ES_tradnl"/>
        </w:rPr>
        <w:t xml:space="preserve">Ahora bien, es de recordar que el particular se duele por la presunta omisión del </w:t>
      </w:r>
      <w:r w:rsidRPr="00060320">
        <w:rPr>
          <w:rFonts w:ascii="Palatino Linotype" w:eastAsia="Calibri" w:hAnsi="Palatino Linotype" w:cs="Tahoma"/>
          <w:b/>
          <w:iCs/>
          <w:color w:val="000000" w:themeColor="text1"/>
          <w:lang w:eastAsia="es-ES_tradnl"/>
        </w:rPr>
        <w:t xml:space="preserve">SUJETO OBLIGADO, </w:t>
      </w:r>
      <w:r w:rsidRPr="00060320">
        <w:rPr>
          <w:rFonts w:ascii="Palatino Linotype" w:eastAsia="Calibri" w:hAnsi="Palatino Linotype" w:cs="Tahoma"/>
          <w:iCs/>
          <w:color w:val="000000" w:themeColor="text1"/>
          <w:lang w:eastAsia="es-ES_tradnl"/>
        </w:rPr>
        <w:t>en informar</w:t>
      </w:r>
      <w:r w:rsidRPr="00060320">
        <w:rPr>
          <w:rFonts w:ascii="Palatino Linotype" w:eastAsia="Calibri" w:hAnsi="Palatino Linotype" w:cs="Tahoma"/>
          <w:b/>
          <w:iCs/>
          <w:color w:val="000000" w:themeColor="text1"/>
          <w:lang w:eastAsia="es-ES_tradnl"/>
        </w:rPr>
        <w:t xml:space="preserve"> </w:t>
      </w:r>
      <w:r w:rsidRPr="00060320">
        <w:rPr>
          <w:rFonts w:ascii="Palatino Linotype" w:eastAsia="Calibri" w:hAnsi="Palatino Linotype" w:cs="Tahoma"/>
          <w:iCs/>
          <w:color w:val="000000" w:themeColor="text1"/>
          <w:lang w:eastAsia="es-ES_tradnl"/>
        </w:rPr>
        <w:t>si los vehículos oficiales tipo patrulla cuentan o no con dispositivo localizador "GPS", por lo que en primer término, conviene señalar lo que se entiende por GPS, por lo que la Real academia española lo define Del ingl. </w:t>
      </w:r>
      <w:r w:rsidRPr="00060320">
        <w:rPr>
          <w:rFonts w:ascii="Palatino Linotype" w:eastAsia="Calibri" w:hAnsi="Palatino Linotype" w:cs="Tahoma"/>
          <w:i/>
          <w:iCs/>
          <w:color w:val="000000" w:themeColor="text1"/>
          <w:lang w:eastAsia="es-ES_tradnl"/>
        </w:rPr>
        <w:t>GPS,</w:t>
      </w:r>
      <w:r w:rsidRPr="00060320">
        <w:rPr>
          <w:rFonts w:ascii="Palatino Linotype" w:eastAsia="Calibri" w:hAnsi="Palatino Linotype" w:cs="Tahoma"/>
          <w:iCs/>
          <w:color w:val="000000" w:themeColor="text1"/>
          <w:lang w:eastAsia="es-ES_tradnl"/>
        </w:rPr>
        <w:t> sigla de </w:t>
      </w:r>
      <w:r w:rsidRPr="00060320">
        <w:rPr>
          <w:rFonts w:ascii="Palatino Linotype" w:eastAsia="Calibri" w:hAnsi="Palatino Linotype" w:cs="Tahoma"/>
          <w:i/>
          <w:iCs/>
          <w:color w:val="000000" w:themeColor="text1"/>
          <w:lang w:eastAsia="es-ES_tradnl"/>
        </w:rPr>
        <w:t>g</w:t>
      </w:r>
      <w:r w:rsidRPr="00060320">
        <w:rPr>
          <w:rFonts w:ascii="Palatino Linotype" w:eastAsia="Calibri" w:hAnsi="Palatino Linotype" w:cs="Tahoma"/>
          <w:iCs/>
          <w:color w:val="000000" w:themeColor="text1"/>
          <w:lang w:eastAsia="es-ES_tradnl"/>
        </w:rPr>
        <w:t>lobal</w:t>
      </w:r>
      <w:r w:rsidRPr="00060320">
        <w:rPr>
          <w:rFonts w:ascii="Palatino Linotype" w:eastAsia="Calibri" w:hAnsi="Palatino Linotype" w:cs="Tahoma"/>
          <w:i/>
          <w:iCs/>
          <w:color w:val="000000" w:themeColor="text1"/>
          <w:lang w:eastAsia="es-ES_tradnl"/>
        </w:rPr>
        <w:t> p</w:t>
      </w:r>
      <w:r w:rsidRPr="00060320">
        <w:rPr>
          <w:rFonts w:ascii="Palatino Linotype" w:eastAsia="Calibri" w:hAnsi="Palatino Linotype" w:cs="Tahoma"/>
          <w:iCs/>
          <w:color w:val="000000" w:themeColor="text1"/>
          <w:lang w:eastAsia="es-ES_tradnl"/>
        </w:rPr>
        <w:t>ositioning</w:t>
      </w:r>
      <w:r w:rsidRPr="00060320">
        <w:rPr>
          <w:rFonts w:ascii="Palatino Linotype" w:eastAsia="Calibri" w:hAnsi="Palatino Linotype" w:cs="Tahoma"/>
          <w:i/>
          <w:iCs/>
          <w:color w:val="000000" w:themeColor="text1"/>
          <w:lang w:eastAsia="es-ES_tradnl"/>
        </w:rPr>
        <w:t> s</w:t>
      </w:r>
      <w:r w:rsidRPr="00060320">
        <w:rPr>
          <w:rFonts w:ascii="Palatino Linotype" w:eastAsia="Calibri" w:hAnsi="Palatino Linotype" w:cs="Tahoma"/>
          <w:iCs/>
          <w:color w:val="000000" w:themeColor="text1"/>
          <w:lang w:eastAsia="es-ES_tradnl"/>
        </w:rPr>
        <w:t>ystem 'sistema de posicionamiento global, sistema que permite conocer la posición de un objeto o de una persona gracias a la recepción de señales emitidas</w:t>
      </w:r>
      <w:r w:rsidR="00AE7F85" w:rsidRPr="00060320">
        <w:rPr>
          <w:rFonts w:ascii="Palatino Linotype" w:eastAsia="Calibri" w:hAnsi="Palatino Linotype" w:cs="Tahoma"/>
          <w:iCs/>
          <w:color w:val="000000" w:themeColor="text1"/>
          <w:lang w:eastAsia="es-ES_tradnl"/>
        </w:rPr>
        <w:t xml:space="preserve"> por una red de satélites.</w:t>
      </w:r>
    </w:p>
    <w:p w14:paraId="21443186" w14:textId="77777777" w:rsidR="00773777" w:rsidRPr="00060320" w:rsidRDefault="00773777" w:rsidP="00773777">
      <w:pPr>
        <w:pStyle w:val="Prrafodelista"/>
        <w:spacing w:line="360" w:lineRule="auto"/>
        <w:ind w:left="0"/>
        <w:jc w:val="both"/>
        <w:rPr>
          <w:rFonts w:ascii="Palatino Linotype" w:eastAsia="Calibri" w:hAnsi="Palatino Linotype" w:cs="Tahoma"/>
          <w:b/>
          <w:iCs/>
          <w:color w:val="000000" w:themeColor="text1"/>
          <w:u w:val="single"/>
          <w:lang w:eastAsia="es-ES_tradnl"/>
        </w:rPr>
      </w:pPr>
    </w:p>
    <w:p w14:paraId="47FF6538" w14:textId="77777777" w:rsidR="00A300BB" w:rsidRPr="00060320" w:rsidRDefault="00AE7F85" w:rsidP="00060320">
      <w:pPr>
        <w:pStyle w:val="Prrafodelista"/>
        <w:numPr>
          <w:ilvl w:val="0"/>
          <w:numId w:val="1"/>
        </w:numPr>
        <w:spacing w:line="360" w:lineRule="auto"/>
        <w:jc w:val="both"/>
        <w:rPr>
          <w:rFonts w:ascii="Palatino Linotype" w:eastAsia="Calibri" w:hAnsi="Palatino Linotype" w:cs="Tahoma"/>
          <w:b/>
          <w:iCs/>
          <w:color w:val="000000" w:themeColor="text1"/>
          <w:u w:val="single"/>
          <w:lang w:eastAsia="es-ES_tradnl"/>
        </w:rPr>
      </w:pPr>
      <w:r w:rsidRPr="00060320">
        <w:rPr>
          <w:rFonts w:ascii="Palatino Linotype" w:eastAsia="Calibri" w:hAnsi="Palatino Linotype" w:cs="Tahoma"/>
          <w:iCs/>
          <w:color w:val="000000" w:themeColor="text1"/>
          <w:lang w:eastAsia="es-ES_tradnl"/>
        </w:rPr>
        <w:t>E</w:t>
      </w:r>
      <w:r w:rsidR="00F55CDD" w:rsidRPr="00060320">
        <w:rPr>
          <w:rFonts w:ascii="Palatino Linotype" w:eastAsia="Calibri" w:hAnsi="Palatino Linotype" w:cs="Tahoma"/>
          <w:iCs/>
          <w:color w:val="000000" w:themeColor="text1"/>
          <w:lang w:eastAsia="es-ES_tradnl"/>
        </w:rPr>
        <w:t xml:space="preserve">n </w:t>
      </w:r>
      <w:r w:rsidR="00F55CDD" w:rsidRPr="00060320">
        <w:rPr>
          <w:rFonts w:ascii="Palatino Linotype" w:hAnsi="Palatino Linotype" w:cs="Tahoma"/>
          <w:color w:val="000000" w:themeColor="text1"/>
        </w:rPr>
        <w:t xml:space="preserve">ese sentido sobre la </w:t>
      </w:r>
      <w:r w:rsidR="000B3CC9" w:rsidRPr="00060320">
        <w:rPr>
          <w:rFonts w:ascii="Palatino Linotype" w:hAnsi="Palatino Linotype" w:cs="Tahoma"/>
          <w:color w:val="000000" w:themeColor="text1"/>
        </w:rPr>
        <w:t>inconformidad</w:t>
      </w:r>
      <w:r w:rsidR="00F55CDD" w:rsidRPr="00060320">
        <w:rPr>
          <w:rFonts w:ascii="Palatino Linotype" w:hAnsi="Palatino Linotype" w:cs="Tahoma"/>
          <w:color w:val="000000" w:themeColor="text1"/>
        </w:rPr>
        <w:t xml:space="preserve"> </w:t>
      </w:r>
      <w:r w:rsidR="000B3CC9" w:rsidRPr="00060320">
        <w:rPr>
          <w:rFonts w:ascii="Palatino Linotype" w:hAnsi="Palatino Linotype" w:cs="Tahoma"/>
          <w:color w:val="000000" w:themeColor="text1"/>
        </w:rPr>
        <w:t xml:space="preserve">del particular conviene señalar que en respuesta el </w:t>
      </w:r>
      <w:r w:rsidR="000B3CC9" w:rsidRPr="00060320">
        <w:rPr>
          <w:rFonts w:ascii="Palatino Linotype" w:hAnsi="Palatino Linotype" w:cs="Tahoma"/>
          <w:b/>
          <w:color w:val="000000" w:themeColor="text1"/>
        </w:rPr>
        <w:t>SUJETO OBLIGADO</w:t>
      </w:r>
      <w:r w:rsidR="00A300BB" w:rsidRPr="00060320">
        <w:rPr>
          <w:rFonts w:ascii="Palatino Linotype" w:hAnsi="Palatino Linotype" w:cs="Tahoma"/>
          <w:color w:val="000000" w:themeColor="text1"/>
        </w:rPr>
        <w:t xml:space="preserve">, refirió que clasificó como información reservada por un </w:t>
      </w:r>
      <w:r w:rsidR="00A300BB" w:rsidRPr="00060320">
        <w:rPr>
          <w:rFonts w:ascii="Palatino Linotype" w:hAnsi="Palatino Linotype" w:cs="Tahoma"/>
          <w:color w:val="000000" w:themeColor="text1"/>
        </w:rPr>
        <w:lastRenderedPageBreak/>
        <w:t xml:space="preserve">término de cinco años, lo referente a temas que comprometen la seguridad pública del Estado, específicamente los números parciales de vehículos policiales destinados a labores de seguridad pública , donde se detalle el número de identificación, nombre del servidor público asignado, </w:t>
      </w:r>
      <w:r w:rsidR="00A300BB" w:rsidRPr="00060320">
        <w:rPr>
          <w:rFonts w:ascii="Palatino Linotype" w:hAnsi="Palatino Linotype" w:cs="Tahoma"/>
          <w:b/>
          <w:color w:val="000000" w:themeColor="text1"/>
          <w:u w:val="single"/>
        </w:rPr>
        <w:t>actividad y especificación del vehículo en su caso, características técnicas con las que cuenta, entre ellas su blindaje y resistencia de sus aditamentos</w:t>
      </w:r>
      <w:r w:rsidRPr="00060320">
        <w:rPr>
          <w:rFonts w:ascii="Palatino Linotype" w:hAnsi="Palatino Linotype" w:cs="Tahoma"/>
          <w:b/>
          <w:color w:val="000000" w:themeColor="text1"/>
          <w:u w:val="single"/>
        </w:rPr>
        <w:t>.</w:t>
      </w:r>
    </w:p>
    <w:p w14:paraId="2BDAED29" w14:textId="77777777" w:rsidR="00A300BB" w:rsidRPr="00060320" w:rsidRDefault="00A300BB" w:rsidP="00060320">
      <w:pPr>
        <w:pStyle w:val="Prrafodelista"/>
        <w:spacing w:line="360" w:lineRule="auto"/>
        <w:ind w:left="0"/>
        <w:jc w:val="both"/>
        <w:rPr>
          <w:rFonts w:ascii="Palatino Linotype" w:eastAsia="Calibri" w:hAnsi="Palatino Linotype" w:cs="Tahoma"/>
          <w:iCs/>
          <w:color w:val="000000" w:themeColor="text1"/>
          <w:lang w:eastAsia="es-ES_tradnl"/>
        </w:rPr>
      </w:pPr>
    </w:p>
    <w:p w14:paraId="08C9133E" w14:textId="77777777" w:rsidR="00F55CDD" w:rsidRPr="00060320" w:rsidRDefault="00F55CDD" w:rsidP="00060320">
      <w:pPr>
        <w:pStyle w:val="Prrafodelista"/>
        <w:numPr>
          <w:ilvl w:val="0"/>
          <w:numId w:val="1"/>
        </w:numPr>
        <w:spacing w:line="360" w:lineRule="auto"/>
        <w:jc w:val="both"/>
        <w:rPr>
          <w:rFonts w:ascii="Palatino Linotype" w:hAnsi="Palatino Linotype" w:cs="Arial"/>
          <w:bCs/>
          <w:color w:val="000000" w:themeColor="text1"/>
        </w:rPr>
      </w:pPr>
      <w:r w:rsidRPr="00060320">
        <w:rPr>
          <w:rFonts w:ascii="Palatino Linotype" w:hAnsi="Palatino Linotype" w:cs="Tahoma"/>
          <w:color w:val="000000" w:themeColor="text1"/>
        </w:rPr>
        <w:t xml:space="preserve">Ahora bien, por cuanto hace a la información reservada por cinco años, ante la negativa de acceso a la información o su inexistencia, el sujeto obligado deberá demostrar que encuentra en alguna de las excepciones establecidas en la normatividad aplicable. </w:t>
      </w:r>
      <w:r w:rsidRPr="00060320">
        <w:rPr>
          <w:rFonts w:ascii="Palatino Linotype" w:hAnsi="Palatino Linotype" w:cs="Arial"/>
          <w:bCs/>
          <w:color w:val="000000" w:themeColor="text1"/>
        </w:rPr>
        <w:t>En ese sentido, según Trujillo, Humberto (2019), en el “Diccionario de Transparencia y Acceso a la Información Pública” (p. 201), la negativa de acceso a la información</w:t>
      </w:r>
      <w:r w:rsidRPr="00060320">
        <w:rPr>
          <w:rFonts w:ascii="Palatino Linotype" w:hAnsi="Palatino Linotype" w:cs="Arial"/>
          <w:b/>
          <w:bCs/>
          <w:color w:val="000000" w:themeColor="text1"/>
        </w:rPr>
        <w:t xml:space="preserve"> </w:t>
      </w:r>
      <w:r w:rsidRPr="00060320">
        <w:rPr>
          <w:rFonts w:ascii="Palatino Linotype" w:hAnsi="Palatino Linotype" w:cs="Arial"/>
          <w:bCs/>
          <w:color w:val="000000" w:themeColor="text1"/>
        </w:rPr>
        <w:t xml:space="preserve">ocurre cuanto de manera fundada y motivada, una autoridad la niega o la limita, por alguna de las siguientes razones: </w:t>
      </w:r>
    </w:p>
    <w:p w14:paraId="3B012A0B" w14:textId="77777777" w:rsidR="00F55CDD" w:rsidRPr="00060320" w:rsidRDefault="00F55CDD" w:rsidP="009F20B5">
      <w:pPr>
        <w:numPr>
          <w:ilvl w:val="0"/>
          <w:numId w:val="22"/>
        </w:numPr>
        <w:spacing w:line="360" w:lineRule="auto"/>
        <w:ind w:left="0" w:firstLine="0"/>
        <w:contextualSpacing/>
        <w:jc w:val="both"/>
        <w:rPr>
          <w:rFonts w:ascii="Palatino Linotype" w:hAnsi="Palatino Linotype" w:cs="Arial"/>
          <w:b/>
          <w:bCs/>
          <w:i/>
          <w:color w:val="000000" w:themeColor="text1"/>
        </w:rPr>
      </w:pPr>
      <w:r w:rsidRPr="00060320">
        <w:rPr>
          <w:rFonts w:ascii="Palatino Linotype" w:hAnsi="Palatino Linotype" w:cs="Arial"/>
          <w:b/>
          <w:bCs/>
          <w:i/>
          <w:color w:val="000000" w:themeColor="text1"/>
        </w:rPr>
        <w:t xml:space="preserve">La inexistencia de la información (p. 171): </w:t>
      </w:r>
      <w:r w:rsidRPr="00060320">
        <w:rPr>
          <w:rFonts w:ascii="Palatino Linotype" w:hAnsi="Palatino Linotype" w:cs="Arial"/>
          <w:bCs/>
          <w:i/>
          <w:color w:val="000000" w:themeColor="text1"/>
        </w:rPr>
        <w:t>Sucede cuando la información solicitada no se encuentra en los archivos públicos o clasificados de los entes sujetos a las Leyes de Transparencia.</w:t>
      </w:r>
    </w:p>
    <w:p w14:paraId="1CDAD90C" w14:textId="77777777" w:rsidR="00F55CDD" w:rsidRPr="00060320" w:rsidRDefault="00F55CDD" w:rsidP="009F20B5">
      <w:pPr>
        <w:numPr>
          <w:ilvl w:val="0"/>
          <w:numId w:val="22"/>
        </w:numPr>
        <w:spacing w:line="360" w:lineRule="auto"/>
        <w:ind w:left="0" w:firstLine="0"/>
        <w:contextualSpacing/>
        <w:jc w:val="both"/>
        <w:rPr>
          <w:rFonts w:ascii="Palatino Linotype" w:hAnsi="Palatino Linotype" w:cs="Arial"/>
          <w:b/>
          <w:bCs/>
          <w:i/>
          <w:color w:val="000000" w:themeColor="text1"/>
        </w:rPr>
      </w:pPr>
      <w:r w:rsidRPr="00060320">
        <w:rPr>
          <w:rFonts w:ascii="Palatino Linotype" w:hAnsi="Palatino Linotype" w:cs="Arial"/>
          <w:b/>
          <w:bCs/>
          <w:i/>
          <w:color w:val="000000" w:themeColor="text1"/>
        </w:rPr>
        <w:t xml:space="preserve">La incompetencia del Sujeto Obligado (p. 171): </w:t>
      </w:r>
      <w:r w:rsidRPr="00060320">
        <w:rPr>
          <w:rFonts w:ascii="Palatino Linotype" w:hAnsi="Palatino Linotype" w:cs="Arial"/>
          <w:bCs/>
          <w:i/>
          <w:color w:val="000000" w:themeColor="text1"/>
        </w:rPr>
        <w:t>Ocurre cuando el Sujeto Obligado carece de atribuciones para poseer la información peticionada.</w:t>
      </w:r>
    </w:p>
    <w:p w14:paraId="368E1057" w14:textId="77777777" w:rsidR="00F55CDD" w:rsidRPr="00060320" w:rsidRDefault="00F55CDD" w:rsidP="009F20B5">
      <w:pPr>
        <w:numPr>
          <w:ilvl w:val="0"/>
          <w:numId w:val="22"/>
        </w:numPr>
        <w:spacing w:line="360" w:lineRule="auto"/>
        <w:ind w:left="0" w:firstLine="0"/>
        <w:contextualSpacing/>
        <w:jc w:val="both"/>
        <w:rPr>
          <w:rFonts w:ascii="Palatino Linotype" w:hAnsi="Palatino Linotype" w:cs="Arial"/>
          <w:b/>
          <w:bCs/>
          <w:i/>
          <w:color w:val="000000" w:themeColor="text1"/>
        </w:rPr>
      </w:pPr>
      <w:r w:rsidRPr="00060320">
        <w:rPr>
          <w:rFonts w:ascii="Palatino Linotype" w:hAnsi="Palatino Linotype" w:cs="Arial"/>
          <w:b/>
          <w:bCs/>
          <w:i/>
          <w:color w:val="000000" w:themeColor="text1"/>
        </w:rPr>
        <w:t xml:space="preserve">La clasificación de la información (p. 70): </w:t>
      </w:r>
      <w:r w:rsidRPr="00060320">
        <w:rPr>
          <w:rFonts w:ascii="Palatino Linotype" w:hAnsi="Palatino Linotype" w:cs="Arial"/>
          <w:bCs/>
          <w:i/>
          <w:color w:val="000000" w:themeColor="text1"/>
        </w:rPr>
        <w:t>Es el proceso o conjunto de acciones que realizan los sujetos obligados para establecer que determinada información se encuentra en alguno de los supuestos de reserva o confidencialidad establecidos en la legislación en materia de transparencia.</w:t>
      </w:r>
    </w:p>
    <w:p w14:paraId="03159C72" w14:textId="77777777" w:rsidR="00F55CDD" w:rsidRPr="00060320" w:rsidRDefault="00F55CDD" w:rsidP="00060320">
      <w:pPr>
        <w:spacing w:line="360" w:lineRule="auto"/>
        <w:contextualSpacing/>
        <w:jc w:val="both"/>
        <w:rPr>
          <w:rFonts w:ascii="Palatino Linotype" w:hAnsi="Palatino Linotype" w:cs="Tahoma"/>
          <w:color w:val="000000" w:themeColor="text1"/>
        </w:rPr>
      </w:pPr>
    </w:p>
    <w:p w14:paraId="6F1F75C9" w14:textId="77777777" w:rsidR="00F55CDD" w:rsidRPr="00060320" w:rsidRDefault="00F55CDD" w:rsidP="00060320">
      <w:pPr>
        <w:pStyle w:val="Prrafodelista"/>
        <w:numPr>
          <w:ilvl w:val="0"/>
          <w:numId w:val="1"/>
        </w:numPr>
        <w:spacing w:line="360" w:lineRule="auto"/>
        <w:jc w:val="both"/>
        <w:rPr>
          <w:rFonts w:ascii="Palatino Linotype" w:hAnsi="Palatino Linotype" w:cs="Tahoma"/>
          <w:b/>
          <w:bCs/>
          <w:iCs/>
          <w:color w:val="000000" w:themeColor="text1"/>
          <w:lang w:val="es-ES"/>
        </w:rPr>
      </w:pPr>
      <w:r w:rsidRPr="00060320">
        <w:rPr>
          <w:rFonts w:ascii="Palatino Linotype" w:hAnsi="Palatino Linotype" w:cs="Tahoma"/>
          <w:color w:val="000000" w:themeColor="text1"/>
        </w:rPr>
        <w:t>En ese orden de ideas y en atención a lo anterior, es de señalar que l</w:t>
      </w:r>
      <w:r w:rsidRPr="00060320">
        <w:rPr>
          <w:rFonts w:ascii="Palatino Linotype" w:hAnsi="Palatino Linotype" w:cs="Tahoma"/>
          <w:color w:val="000000" w:themeColor="text1"/>
          <w:lang w:val="es-ES"/>
        </w:rPr>
        <w:t xml:space="preserve">as </w:t>
      </w:r>
      <w:r w:rsidRPr="00060320">
        <w:rPr>
          <w:rFonts w:ascii="Palatino Linotype" w:hAnsi="Palatino Linotype" w:cs="Tahoma"/>
          <w:bCs/>
          <w:iCs/>
          <w:color w:val="000000" w:themeColor="text1"/>
          <w:lang w:val="es-ES"/>
        </w:rPr>
        <w:t xml:space="preserve">excepciones al derecho de acceso a la información, consisten en que la documentación sea inexistente, </w:t>
      </w:r>
      <w:r w:rsidRPr="00060320">
        <w:rPr>
          <w:rFonts w:ascii="Palatino Linotype" w:hAnsi="Palatino Linotype" w:cs="Tahoma"/>
          <w:b/>
          <w:bCs/>
          <w:iCs/>
          <w:color w:val="000000" w:themeColor="text1"/>
          <w:lang w:val="es-ES"/>
        </w:rPr>
        <w:t>se encuentre clasificada</w:t>
      </w:r>
      <w:r w:rsidRPr="00060320">
        <w:rPr>
          <w:rFonts w:ascii="Palatino Linotype" w:hAnsi="Palatino Linotype" w:cs="Tahoma"/>
          <w:bCs/>
          <w:iCs/>
          <w:color w:val="000000" w:themeColor="text1"/>
          <w:lang w:val="es-ES"/>
        </w:rPr>
        <w:t xml:space="preserve">, o bien, el Sujeto Obligado sea incompetente para contar con esta; esto </w:t>
      </w:r>
      <w:r w:rsidRPr="00060320">
        <w:rPr>
          <w:rFonts w:ascii="Palatino Linotype" w:hAnsi="Palatino Linotype" w:cs="Tahoma"/>
          <w:bCs/>
          <w:iCs/>
          <w:color w:val="000000" w:themeColor="text1"/>
          <w:lang w:val="es-ES"/>
        </w:rPr>
        <w:lastRenderedPageBreak/>
        <w:t xml:space="preserve">es, la negativa de acceso a la información, recae cuando la documentación no se encuentre en los archivos del sujeto obligado, o bien exista, pero no pueda proporcionarse por contener datos </w:t>
      </w:r>
      <w:r w:rsidRPr="00060320">
        <w:rPr>
          <w:rFonts w:ascii="Palatino Linotype" w:hAnsi="Palatino Linotype" w:cs="Tahoma"/>
          <w:b/>
          <w:bCs/>
          <w:iCs/>
          <w:color w:val="000000" w:themeColor="text1"/>
          <w:lang w:val="es-ES"/>
        </w:rPr>
        <w:t>confidenciales o reservados.</w:t>
      </w:r>
    </w:p>
    <w:p w14:paraId="24F69EF4" w14:textId="77777777" w:rsidR="00F55CDD" w:rsidRPr="00060320" w:rsidRDefault="00F55CDD" w:rsidP="00060320">
      <w:pPr>
        <w:spacing w:line="360" w:lineRule="auto"/>
        <w:contextualSpacing/>
        <w:jc w:val="both"/>
        <w:rPr>
          <w:rFonts w:ascii="Palatino Linotype" w:hAnsi="Palatino Linotype" w:cs="Tahoma"/>
          <w:bCs/>
          <w:iCs/>
          <w:color w:val="000000" w:themeColor="text1"/>
          <w:lang w:val="es-ES"/>
        </w:rPr>
      </w:pPr>
    </w:p>
    <w:p w14:paraId="243CB5A8" w14:textId="77777777" w:rsidR="00F55CDD" w:rsidRPr="00060320" w:rsidRDefault="00F55CDD" w:rsidP="00060320">
      <w:pPr>
        <w:pStyle w:val="Prrafodelista"/>
        <w:numPr>
          <w:ilvl w:val="0"/>
          <w:numId w:val="1"/>
        </w:numPr>
        <w:spacing w:line="360" w:lineRule="auto"/>
        <w:jc w:val="both"/>
        <w:rPr>
          <w:rFonts w:ascii="Palatino Linotype" w:hAnsi="Palatino Linotype" w:cs="Tahoma"/>
          <w:color w:val="000000" w:themeColor="text1"/>
          <w:lang w:val="es-ES"/>
        </w:rPr>
      </w:pPr>
      <w:r w:rsidRPr="00060320">
        <w:rPr>
          <w:rFonts w:ascii="Palatino Linotype" w:hAnsi="Palatino Linotype" w:cs="Tahoma"/>
          <w:color w:val="000000" w:themeColor="text1"/>
        </w:rPr>
        <w:t xml:space="preserve">Así, en los artículos 122, 128 y 130 de la Ley Transparencia y Acceso a la Información Pública del Estado de México y Municipios, se prevé que </w:t>
      </w:r>
      <w:r w:rsidRPr="00060320">
        <w:rPr>
          <w:rFonts w:ascii="Palatino Linotype" w:hAnsi="Palatino Linotype" w:cs="Tahoma"/>
          <w:b/>
          <w:color w:val="000000" w:themeColor="text1"/>
        </w:rPr>
        <w:t xml:space="preserve">la clasificación </w:t>
      </w:r>
      <w:r w:rsidRPr="00060320">
        <w:rPr>
          <w:rFonts w:ascii="Palatino Linotype" w:hAnsi="Palatino Linotype" w:cs="Tahoma"/>
          <w:color w:val="000000" w:themeColor="text1"/>
        </w:rPr>
        <w:t xml:space="preserve">es el proceso mediante el cual los sujetos obligados determinan que la información en su poder, actualiza alguno de los supuestos de reserva o confidencialidad. </w:t>
      </w:r>
      <w:r w:rsidRPr="00060320">
        <w:rPr>
          <w:rFonts w:ascii="Palatino Linotype" w:hAnsi="Palatino Linotype" w:cs="Tahoma"/>
          <w:color w:val="000000" w:themeColor="text1"/>
          <w:lang w:val="es-ES"/>
        </w:rPr>
        <w:t>Además, que dichos entes deberán aplicar de manera restrictiva y limitada, las excepciones al derecho de acceso a la información, por lo que, tendrán que acreditar la procedencia.</w:t>
      </w:r>
    </w:p>
    <w:p w14:paraId="4811BEA7" w14:textId="77777777" w:rsidR="00F55CDD" w:rsidRPr="00060320" w:rsidRDefault="00F55CDD" w:rsidP="00060320">
      <w:pPr>
        <w:spacing w:line="360" w:lineRule="auto"/>
        <w:contextualSpacing/>
        <w:jc w:val="both"/>
        <w:rPr>
          <w:rFonts w:ascii="Palatino Linotype" w:hAnsi="Palatino Linotype" w:cs="Tahoma"/>
          <w:color w:val="000000" w:themeColor="text1"/>
        </w:rPr>
      </w:pPr>
    </w:p>
    <w:p w14:paraId="6BCBF797" w14:textId="77777777" w:rsidR="00F55CDD" w:rsidRPr="00060320" w:rsidRDefault="00F55CDD" w:rsidP="00060320">
      <w:pPr>
        <w:pStyle w:val="Prrafodelista"/>
        <w:numPr>
          <w:ilvl w:val="0"/>
          <w:numId w:val="1"/>
        </w:numPr>
        <w:spacing w:line="360" w:lineRule="auto"/>
        <w:jc w:val="both"/>
        <w:rPr>
          <w:rFonts w:ascii="Palatino Linotype" w:hAnsi="Palatino Linotype" w:cs="Tahoma"/>
          <w:color w:val="000000" w:themeColor="text1"/>
          <w:lang w:val="es-ES"/>
        </w:rPr>
      </w:pPr>
      <w:r w:rsidRPr="00060320">
        <w:rPr>
          <w:rFonts w:ascii="Palatino Linotype" w:hAnsi="Palatino Linotype" w:cs="Tahoma"/>
          <w:color w:val="000000" w:themeColor="text1"/>
          <w:lang w:val="es-ES"/>
        </w:rPr>
        <w:t xml:space="preserve">Por lo cual, en los casos en que se niegue el acceso a la información, por actualizarse alguno de los supuestos de clasificación, </w:t>
      </w:r>
      <w:r w:rsidRPr="00060320">
        <w:rPr>
          <w:rFonts w:ascii="Palatino Linotype" w:hAnsi="Palatino Linotype" w:cs="Tahoma"/>
          <w:b/>
          <w:color w:val="000000" w:themeColor="text1"/>
          <w:lang w:val="es-ES"/>
        </w:rPr>
        <w:t xml:space="preserve">el Comité de Transparencia deberá confirmar, modificar o revocar la decisión; </w:t>
      </w:r>
      <w:r w:rsidRPr="00060320">
        <w:rPr>
          <w:rFonts w:ascii="Palatino Linotype" w:hAnsi="Palatino Linotype" w:cs="Tahoma"/>
          <w:color w:val="000000" w:themeColor="text1"/>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AE63D6A" w14:textId="77777777" w:rsidR="00F55CDD" w:rsidRPr="00060320" w:rsidRDefault="00F55CDD" w:rsidP="00060320">
      <w:pPr>
        <w:spacing w:line="360" w:lineRule="auto"/>
        <w:contextualSpacing/>
        <w:jc w:val="both"/>
        <w:rPr>
          <w:rFonts w:ascii="Palatino Linotype" w:hAnsi="Palatino Linotype" w:cs="Tahoma"/>
          <w:color w:val="000000" w:themeColor="text1"/>
          <w:lang w:val="es-ES"/>
        </w:rPr>
      </w:pPr>
    </w:p>
    <w:p w14:paraId="3DCED22A" w14:textId="77777777" w:rsidR="00F55CDD" w:rsidRPr="00060320" w:rsidRDefault="00F55CDD" w:rsidP="00060320">
      <w:pPr>
        <w:pStyle w:val="Prrafodelista"/>
        <w:numPr>
          <w:ilvl w:val="0"/>
          <w:numId w:val="1"/>
        </w:numPr>
        <w:spacing w:line="360" w:lineRule="auto"/>
        <w:jc w:val="both"/>
        <w:rPr>
          <w:rFonts w:ascii="Palatino Linotype" w:hAnsi="Palatino Linotype" w:cs="Arial"/>
          <w:b/>
          <w:bCs/>
          <w:color w:val="000000" w:themeColor="text1"/>
        </w:rPr>
      </w:pPr>
      <w:r w:rsidRPr="00060320">
        <w:rPr>
          <w:rFonts w:ascii="Palatino Linotype" w:hAnsi="Palatino Linotype" w:cs="Tahoma"/>
          <w:color w:val="000000" w:themeColor="text1"/>
          <w:lang w:val="es-ES"/>
        </w:rPr>
        <w:t xml:space="preserve">Por su parte, </w:t>
      </w:r>
      <w:r w:rsidRPr="00060320">
        <w:rPr>
          <w:rFonts w:ascii="Palatino Linotype" w:hAnsi="Palatino Linotype" w:cs="Arial"/>
          <w:bCs/>
          <w:color w:val="000000" w:themeColor="text1"/>
        </w:rPr>
        <w:t xml:space="preserve">según Bonifaz, Leticia (2016), en la “Ley General de Transparencia y Acceso a la Información Pública Comentada” (p. 342), la </w:t>
      </w:r>
      <w:r w:rsidRPr="00060320">
        <w:rPr>
          <w:rFonts w:ascii="Palatino Linotype" w:hAnsi="Palatino Linotype" w:cs="Arial"/>
          <w:b/>
          <w:bCs/>
          <w:color w:val="000000" w:themeColor="text1"/>
        </w:rPr>
        <w:t>clasificación de la información</w:t>
      </w:r>
      <w:r w:rsidRPr="00060320">
        <w:rPr>
          <w:rFonts w:ascii="Palatino Linotype" w:hAnsi="Palatino Linotype" w:cs="Arial"/>
          <w:bCs/>
          <w:color w:val="000000" w:themeColor="text1"/>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60320">
        <w:rPr>
          <w:rFonts w:ascii="Palatino Linotype" w:hAnsi="Palatino Linotype" w:cs="Arial"/>
          <w:b/>
          <w:bCs/>
          <w:color w:val="000000" w:themeColor="text1"/>
        </w:rPr>
        <w:t>de manera adecuada la negativa de información.</w:t>
      </w:r>
    </w:p>
    <w:p w14:paraId="309670BF" w14:textId="77777777" w:rsidR="00F55CDD" w:rsidRPr="00060320" w:rsidRDefault="00F55CDD" w:rsidP="00060320">
      <w:pPr>
        <w:pStyle w:val="Prrafodelista"/>
        <w:numPr>
          <w:ilvl w:val="0"/>
          <w:numId w:val="1"/>
        </w:numPr>
        <w:spacing w:line="360" w:lineRule="auto"/>
        <w:jc w:val="both"/>
        <w:rPr>
          <w:rFonts w:ascii="Palatino Linotype" w:hAnsi="Palatino Linotype" w:cs="Tahoma"/>
          <w:b/>
          <w:color w:val="000000" w:themeColor="text1"/>
        </w:rPr>
      </w:pPr>
      <w:r w:rsidRPr="00060320">
        <w:rPr>
          <w:rFonts w:ascii="Palatino Linotype" w:hAnsi="Palatino Linotype"/>
          <w:color w:val="000000" w:themeColor="text1"/>
        </w:rPr>
        <w:lastRenderedPageBreak/>
        <w:t>En el presente caso, el Sujeto Obligado no señaló inexistente la información sino que precisó que no podía proporcionarla al ser reservada</w:t>
      </w:r>
      <w:r w:rsidRPr="00060320">
        <w:rPr>
          <w:rFonts w:ascii="Palatino Linotype" w:hAnsi="Palatino Linotype" w:cs="Tahoma"/>
          <w:color w:val="000000" w:themeColor="text1"/>
        </w:rPr>
        <w:t xml:space="preserve">; es decir, aludió a una clasificación. </w:t>
      </w:r>
      <w:r w:rsidRPr="00060320">
        <w:rPr>
          <w:rFonts w:ascii="Palatino Linotype" w:eastAsia="Calibri" w:hAnsi="Palatino Linotype" w:cs="Tahoma"/>
          <w:bCs/>
          <w:color w:val="000000" w:themeColor="text1"/>
        </w:rPr>
        <w:t>Conforme a lo anterior, se negó el acceso a la información peticionada por la parte Recurrente, al considerar que estaba clasificada; en ese sen</w:t>
      </w:r>
      <w:r w:rsidRPr="00060320">
        <w:rPr>
          <w:rFonts w:ascii="Palatino Linotype" w:hAnsi="Palatino Linotype" w:cs="Tahoma"/>
          <w:color w:val="000000" w:themeColor="text1"/>
        </w:rPr>
        <w:t xml:space="preserve">tido, conforme al artículo 134 de la Ley de Transparencia y Acceso a la Información Pública del Estado de México y Municipios, los sujetos obligados no podrán emitir acuerdos de carácter general que clasifiquen documentos o expedientes; por lo que, la clasificación de información se </w:t>
      </w:r>
      <w:r w:rsidRPr="00060320">
        <w:rPr>
          <w:rFonts w:ascii="Palatino Linotype" w:hAnsi="Palatino Linotype" w:cs="Tahoma"/>
          <w:b/>
          <w:color w:val="000000" w:themeColor="text1"/>
          <w:u w:val="single"/>
        </w:rPr>
        <w:t>llevará a cabo mediante un análisis caso por caso.</w:t>
      </w:r>
    </w:p>
    <w:p w14:paraId="16700A6F" w14:textId="77777777" w:rsidR="00F55CDD" w:rsidRPr="00060320" w:rsidRDefault="00F55CDD" w:rsidP="00060320">
      <w:pPr>
        <w:spacing w:line="360" w:lineRule="auto"/>
        <w:jc w:val="both"/>
        <w:rPr>
          <w:rFonts w:ascii="Palatino Linotype" w:hAnsi="Palatino Linotype" w:cs="Tahoma"/>
          <w:b/>
          <w:color w:val="000000" w:themeColor="text1"/>
        </w:rPr>
      </w:pPr>
    </w:p>
    <w:p w14:paraId="634CFCE5" w14:textId="77777777" w:rsidR="00F55CDD" w:rsidRPr="00060320" w:rsidRDefault="00E570C0" w:rsidP="00060320">
      <w:pPr>
        <w:pStyle w:val="Prrafodelista"/>
        <w:numPr>
          <w:ilvl w:val="0"/>
          <w:numId w:val="1"/>
        </w:numPr>
        <w:spacing w:line="360" w:lineRule="auto"/>
        <w:jc w:val="both"/>
        <w:rPr>
          <w:rFonts w:ascii="Palatino Linotype" w:eastAsia="Calibri" w:hAnsi="Palatino Linotype" w:cs="Tahoma"/>
          <w:bCs/>
          <w:iCs/>
          <w:color w:val="000000" w:themeColor="text1"/>
          <w:lang w:eastAsia="es-ES_tradnl"/>
        </w:rPr>
      </w:pPr>
      <w:r w:rsidRPr="00060320">
        <w:rPr>
          <w:rFonts w:ascii="Palatino Linotype" w:hAnsi="Palatino Linotype" w:cs="Arial"/>
          <w:color w:val="000000" w:themeColor="text1"/>
        </w:rPr>
        <w:t>Ahora bien</w:t>
      </w:r>
      <w:r w:rsidR="00F55CDD" w:rsidRPr="00060320">
        <w:rPr>
          <w:rFonts w:ascii="Palatino Linotype" w:hAnsi="Palatino Linotype" w:cs="Arial"/>
          <w:color w:val="000000" w:themeColor="text1"/>
        </w:rPr>
        <w:t xml:space="preserve">, </w:t>
      </w:r>
      <w:r w:rsidR="00AE7F85" w:rsidRPr="00060320">
        <w:rPr>
          <w:rFonts w:ascii="Palatino Linotype" w:hAnsi="Palatino Linotype" w:cs="Arial"/>
          <w:color w:val="000000" w:themeColor="text1"/>
        </w:rPr>
        <w:t>indicar si los vehículos policiales cuentan con dispositivo GPS</w:t>
      </w:r>
      <w:r w:rsidR="00F55CDD" w:rsidRPr="00060320">
        <w:rPr>
          <w:rFonts w:ascii="Palatino Linotype" w:hAnsi="Palatino Linotype" w:cs="Arial"/>
          <w:color w:val="000000" w:themeColor="text1"/>
        </w:rPr>
        <w:t xml:space="preserve">, se encuentran directamente relacionados con </w:t>
      </w:r>
      <w:r w:rsidR="00AE7F85" w:rsidRPr="00060320">
        <w:rPr>
          <w:rFonts w:ascii="Palatino Linotype" w:hAnsi="Palatino Linotype" w:cs="Arial"/>
          <w:color w:val="000000" w:themeColor="text1"/>
        </w:rPr>
        <w:t xml:space="preserve">las especificaciones del vehículo y características con las que cuenta, por tanto </w:t>
      </w:r>
      <w:r w:rsidR="00F55CDD" w:rsidRPr="00060320">
        <w:rPr>
          <w:rFonts w:ascii="Palatino Linotype" w:eastAsia="Calibri" w:hAnsi="Palatino Linotype" w:cs="Tahoma"/>
          <w:bCs/>
          <w:iCs/>
          <w:color w:val="000000" w:themeColor="text1"/>
          <w:lang w:eastAsia="es-ES_tradnl"/>
        </w:rPr>
        <w:t xml:space="preserve">no es posible ordenar su entrega al tratarse de información susceptible de ser clasificada, al tratarse de detalles técnicos de los equipos de seguridad, por lo que, </w:t>
      </w:r>
      <w:r w:rsidR="00AE7F85" w:rsidRPr="00060320">
        <w:rPr>
          <w:rFonts w:ascii="Palatino Linotype" w:eastAsia="Calibri" w:hAnsi="Palatino Linotype" w:cs="Tahoma"/>
          <w:bCs/>
          <w:iCs/>
          <w:color w:val="000000" w:themeColor="text1"/>
          <w:lang w:eastAsia="es-ES_tradnl"/>
        </w:rPr>
        <w:t xml:space="preserve">se insiste que </w:t>
      </w:r>
      <w:r w:rsidR="00F55CDD" w:rsidRPr="00060320">
        <w:rPr>
          <w:rFonts w:ascii="Palatino Linotype" w:eastAsia="Calibri" w:hAnsi="Palatino Linotype" w:cs="Tahoma"/>
          <w:bCs/>
          <w:iCs/>
          <w:color w:val="000000" w:themeColor="text1"/>
          <w:lang w:eastAsia="es-ES_tradnl"/>
        </w:rPr>
        <w:t>dicha información debe ser clasificada como reservada.</w:t>
      </w:r>
    </w:p>
    <w:p w14:paraId="1B8EBC5A" w14:textId="77777777" w:rsidR="00F55CDD" w:rsidRPr="00060320" w:rsidRDefault="00F55CDD" w:rsidP="00060320">
      <w:pPr>
        <w:spacing w:line="360" w:lineRule="auto"/>
        <w:jc w:val="both"/>
        <w:rPr>
          <w:rFonts w:ascii="Palatino Linotype" w:eastAsia="Calibri" w:hAnsi="Palatino Linotype" w:cs="Tahoma"/>
          <w:bCs/>
          <w:iCs/>
          <w:color w:val="000000" w:themeColor="text1"/>
          <w:lang w:eastAsia="es-ES_tradnl"/>
        </w:rPr>
      </w:pPr>
    </w:p>
    <w:p w14:paraId="4DDC9665" w14:textId="77777777" w:rsidR="00F55CDD" w:rsidRPr="00060320" w:rsidRDefault="00F55CDD" w:rsidP="00060320">
      <w:pPr>
        <w:pStyle w:val="Prrafodelista"/>
        <w:numPr>
          <w:ilvl w:val="0"/>
          <w:numId w:val="1"/>
        </w:numPr>
        <w:spacing w:line="360" w:lineRule="auto"/>
        <w:jc w:val="both"/>
        <w:rPr>
          <w:rFonts w:ascii="Palatino Linotype" w:hAnsi="Palatino Linotype" w:cs="Tahoma"/>
          <w:color w:val="000000" w:themeColor="text1"/>
          <w:lang w:val="es-ES"/>
        </w:rPr>
      </w:pPr>
      <w:r w:rsidRPr="00060320">
        <w:rPr>
          <w:rFonts w:ascii="Palatino Linotype" w:hAnsi="Palatino Linotype" w:cs="Tahoma"/>
          <w:color w:val="000000" w:themeColor="text1"/>
          <w:lang w:val="es-ES"/>
        </w:rPr>
        <w:t>Este Instituto advierte que proporcionar la</w:t>
      </w:r>
      <w:r w:rsidR="00AE7F85" w:rsidRPr="00060320">
        <w:rPr>
          <w:rFonts w:ascii="Palatino Linotype" w:hAnsi="Palatino Linotype" w:cs="Tahoma"/>
          <w:color w:val="000000" w:themeColor="text1"/>
          <w:lang w:val="es-ES"/>
        </w:rPr>
        <w:t>s</w:t>
      </w:r>
      <w:r w:rsidRPr="00060320">
        <w:rPr>
          <w:rFonts w:ascii="Palatino Linotype" w:hAnsi="Palatino Linotype" w:cs="Tahoma"/>
          <w:color w:val="000000" w:themeColor="text1"/>
          <w:lang w:val="es-ES"/>
        </w:rPr>
        <w:t xml:space="preserve"> especificaciones técnicas de </w:t>
      </w:r>
      <w:r w:rsidR="00AE7F85" w:rsidRPr="00060320">
        <w:rPr>
          <w:rFonts w:ascii="Palatino Linotype" w:hAnsi="Palatino Linotype" w:cs="Tahoma"/>
          <w:color w:val="000000" w:themeColor="text1"/>
          <w:lang w:val="es-ES"/>
        </w:rPr>
        <w:t xml:space="preserve">las </w:t>
      </w:r>
      <w:r w:rsidRPr="00060320">
        <w:rPr>
          <w:rFonts w:ascii="Palatino Linotype" w:hAnsi="Palatino Linotype" w:cs="Tahoma"/>
          <w:color w:val="000000" w:themeColor="text1"/>
          <w:lang w:val="es-ES"/>
        </w:rPr>
        <w:t>patrulla</w:t>
      </w:r>
      <w:r w:rsidR="00AE7F85" w:rsidRPr="00060320">
        <w:rPr>
          <w:rFonts w:ascii="Palatino Linotype" w:hAnsi="Palatino Linotype" w:cs="Tahoma"/>
          <w:color w:val="000000" w:themeColor="text1"/>
          <w:lang w:val="es-ES"/>
        </w:rPr>
        <w:t xml:space="preserve">s o </w:t>
      </w:r>
      <w:r w:rsidRPr="00060320">
        <w:rPr>
          <w:rFonts w:ascii="Palatino Linotype" w:hAnsi="Palatino Linotype" w:cs="Tahoma"/>
          <w:color w:val="000000" w:themeColor="text1"/>
          <w:lang w:val="es-ES"/>
        </w:rPr>
        <w:t xml:space="preserve">cualquier tipo de equipo y/o armamento para el combate a la delincuencia, puede causar un daño, pues al proporcionar información sobre </w:t>
      </w:r>
      <w:r w:rsidR="00AE7F85" w:rsidRPr="00060320">
        <w:rPr>
          <w:rFonts w:ascii="Palatino Linotype" w:hAnsi="Palatino Linotype" w:cs="Tahoma"/>
          <w:b/>
          <w:color w:val="000000" w:themeColor="text1"/>
          <w:lang w:val="es-ES"/>
        </w:rPr>
        <w:t>localizadores GPS</w:t>
      </w:r>
      <w:r w:rsidRPr="00060320">
        <w:rPr>
          <w:rFonts w:ascii="Palatino Linotype" w:hAnsi="Palatino Linotype" w:cs="Tahoma"/>
          <w:b/>
          <w:color w:val="000000" w:themeColor="text1"/>
          <w:lang w:val="es-ES"/>
        </w:rPr>
        <w:t>,</w:t>
      </w:r>
      <w:r w:rsidRPr="00060320">
        <w:rPr>
          <w:rFonts w:ascii="Palatino Linotype" w:hAnsi="Palatino Linotype" w:cs="Tahoma"/>
          <w:color w:val="000000" w:themeColor="text1"/>
          <w:lang w:val="es-ES"/>
        </w:rPr>
        <w:t xml:space="preserve"> se estaría dando cuenta de los elementos con que cuentan </w:t>
      </w:r>
      <w:r w:rsidR="00AE7F85" w:rsidRPr="00060320">
        <w:rPr>
          <w:rFonts w:ascii="Palatino Linotype" w:hAnsi="Palatino Linotype" w:cs="Tahoma"/>
          <w:color w:val="000000" w:themeColor="text1"/>
          <w:lang w:val="es-ES"/>
        </w:rPr>
        <w:t>los elementos policiales</w:t>
      </w:r>
      <w:r w:rsidRPr="00060320">
        <w:rPr>
          <w:rFonts w:ascii="Palatino Linotype" w:hAnsi="Palatino Linotype" w:cs="Tahoma"/>
          <w:color w:val="000000" w:themeColor="text1"/>
          <w:lang w:val="es-ES"/>
        </w:rPr>
        <w:t xml:space="preserve"> para mantener la seguridad dentro del territorio.</w:t>
      </w:r>
    </w:p>
    <w:p w14:paraId="22828865" w14:textId="77777777" w:rsidR="00F55CDD" w:rsidRPr="00060320" w:rsidRDefault="00F55CDD" w:rsidP="00060320">
      <w:pPr>
        <w:spacing w:line="360" w:lineRule="auto"/>
        <w:jc w:val="both"/>
        <w:rPr>
          <w:rFonts w:ascii="Palatino Linotype" w:hAnsi="Palatino Linotype" w:cs="Tahoma"/>
          <w:color w:val="000000" w:themeColor="text1"/>
          <w:lang w:val="es-ES"/>
        </w:rPr>
      </w:pPr>
    </w:p>
    <w:p w14:paraId="04B74D28" w14:textId="77777777" w:rsidR="006D74D6" w:rsidRPr="00060320" w:rsidRDefault="00F55CDD"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eastAsia="Calibri" w:hAnsi="Palatino Linotype" w:cs="Tahoma"/>
          <w:bCs/>
          <w:color w:val="000000" w:themeColor="text1"/>
          <w:lang w:eastAsia="en-US"/>
        </w:rPr>
        <w:t xml:space="preserve">Conforme a lo anterior, se puede colegir que proporcionar la información en análisis podría comprometer la seguridad pública, al poner en peligro las funciones a cargo del Sujeto Obligado, </w:t>
      </w:r>
      <w:r w:rsidRPr="00060320">
        <w:rPr>
          <w:rFonts w:ascii="Palatino Linotype" w:hAnsi="Palatino Linotype"/>
          <w:color w:val="000000" w:themeColor="text1"/>
        </w:rPr>
        <w:t xml:space="preserve"> </w:t>
      </w:r>
      <w:r w:rsidRPr="00060320">
        <w:rPr>
          <w:rFonts w:ascii="Palatino Linotype" w:eastAsia="Calibri" w:hAnsi="Palatino Linotype" w:cs="Tahoma"/>
          <w:bCs/>
          <w:color w:val="000000" w:themeColor="text1"/>
          <w:lang w:eastAsia="en-US"/>
        </w:rPr>
        <w:t xml:space="preserve">tendientes a preservar y resguardar la vida, la salud, la integridad y el </w:t>
      </w:r>
      <w:r w:rsidRPr="00060320">
        <w:rPr>
          <w:rFonts w:ascii="Palatino Linotype" w:eastAsia="Calibri" w:hAnsi="Palatino Linotype" w:cs="Tahoma"/>
          <w:bCs/>
          <w:color w:val="000000" w:themeColor="text1"/>
          <w:lang w:eastAsia="en-US"/>
        </w:rPr>
        <w:lastRenderedPageBreak/>
        <w:t xml:space="preserve">ejercicio de los derechos de las personas, así como para el mantenimiento del orden público, toda vez </w:t>
      </w:r>
      <w:r w:rsidRPr="00060320">
        <w:rPr>
          <w:rFonts w:ascii="Palatino Linotype" w:eastAsia="Calibri" w:hAnsi="Palatino Linotype" w:cs="Tahoma"/>
          <w:b/>
          <w:bCs/>
          <w:color w:val="000000" w:themeColor="text1"/>
          <w:lang w:eastAsia="en-US"/>
        </w:rPr>
        <w:t xml:space="preserve">que podría dar cuenta de las tecnologías, equipos y sistemas </w:t>
      </w:r>
      <w:r w:rsidRPr="00060320">
        <w:rPr>
          <w:rFonts w:ascii="Palatino Linotype" w:eastAsia="Calibri" w:hAnsi="Palatino Linotype" w:cs="Tahoma"/>
          <w:bCs/>
          <w:color w:val="000000" w:themeColor="text1"/>
          <w:lang w:eastAsia="en-US"/>
        </w:rPr>
        <w:t>y por lo tanto, acredita la causal de clasificación prevista en el artículo 140, fracción I de la Ley de Transparencia y Acceso a la Información Pública del Estado de México</w:t>
      </w:r>
      <w:r w:rsidRPr="00060320">
        <w:rPr>
          <w:rFonts w:ascii="Palatino Linotype" w:eastAsia="Calibri" w:hAnsi="Palatino Linotype" w:cs="Tahoma"/>
          <w:b/>
          <w:bCs/>
          <w:color w:val="000000" w:themeColor="text1"/>
          <w:lang w:eastAsia="en-US"/>
        </w:rPr>
        <w:t>.</w:t>
      </w:r>
    </w:p>
    <w:p w14:paraId="0717AF6E" w14:textId="77777777" w:rsidR="006D74D6" w:rsidRPr="00060320" w:rsidRDefault="006D74D6" w:rsidP="00060320">
      <w:pPr>
        <w:pStyle w:val="Prrafodelista"/>
        <w:ind w:left="0"/>
        <w:rPr>
          <w:rFonts w:ascii="Palatino Linotype" w:hAnsi="Palatino Linotype"/>
          <w:color w:val="000000" w:themeColor="text1"/>
          <w:lang w:val="es-ES"/>
        </w:rPr>
      </w:pPr>
    </w:p>
    <w:p w14:paraId="32B1D5C5" w14:textId="77777777" w:rsidR="006D74D6" w:rsidRPr="00060320" w:rsidRDefault="006D74D6"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hAnsi="Palatino Linotype"/>
          <w:color w:val="000000" w:themeColor="text1"/>
          <w:lang w:val="es-ES"/>
        </w:rPr>
        <w:t>Asimismo, resulta preciso señalar que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6B62B2FE" w14:textId="77777777" w:rsidR="006D74D6" w:rsidRPr="00060320" w:rsidRDefault="006D74D6" w:rsidP="00060320">
      <w:pPr>
        <w:pStyle w:val="Prrafodelista"/>
        <w:ind w:left="0"/>
        <w:rPr>
          <w:rFonts w:ascii="Palatino Linotype" w:hAnsi="Palatino Linotype"/>
          <w:color w:val="000000" w:themeColor="text1"/>
          <w:lang w:val="es-ES"/>
        </w:rPr>
      </w:pPr>
    </w:p>
    <w:p w14:paraId="44799E9A" w14:textId="77777777" w:rsidR="006D74D6" w:rsidRPr="00060320" w:rsidRDefault="006D74D6"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hAnsi="Palatino Linotype"/>
          <w:color w:val="000000" w:themeColor="text1"/>
          <w:lang w:val="es-ES"/>
        </w:rPr>
        <w:t xml:space="preserve">Dicha valoración, debe realizarse a través de lo que se conoce como la llamada </w:t>
      </w:r>
      <w:r w:rsidRPr="00060320">
        <w:rPr>
          <w:rFonts w:ascii="Palatino Linotype" w:hAnsi="Palatino Linotype"/>
          <w:b/>
          <w:i/>
          <w:color w:val="000000" w:themeColor="text1"/>
          <w:lang w:val="es-ES"/>
        </w:rPr>
        <w:t>“prueba de daño”</w:t>
      </w:r>
      <w:r w:rsidRPr="00060320">
        <w:rPr>
          <w:rFonts w:ascii="Palatino Linotype" w:hAnsi="Palatino Linotype"/>
          <w:b/>
          <w:color w:val="000000" w:themeColor="text1"/>
          <w:lang w:val="es-ES"/>
        </w:rPr>
        <w:t>,</w:t>
      </w:r>
      <w:r w:rsidRPr="00060320">
        <w:rPr>
          <w:rFonts w:ascii="Palatino Linotype" w:hAnsi="Palatino Linotype"/>
          <w:color w:val="000000" w:themeColor="text1"/>
          <w:lang w:val="es-ES"/>
        </w:rPr>
        <w:t xml:space="preserve"> que consiste en exponer los argumentos y razones, basados en elementos objetivos o verificables, a partir de los cuales se derive que la divulgación de información, en particular, puede afectar, poner en riesgo o dañar el interés protegido</w:t>
      </w:r>
      <w:r w:rsidRPr="00060320">
        <w:rPr>
          <w:rFonts w:ascii="Palatino Linotype" w:hAnsi="Palatino Linotype"/>
          <w:color w:val="000000" w:themeColor="text1"/>
          <w:vertAlign w:val="superscript"/>
          <w:lang w:val="es-ES"/>
        </w:rPr>
        <w:footnoteReference w:id="1"/>
      </w:r>
      <w:r w:rsidRPr="00060320">
        <w:rPr>
          <w:rFonts w:ascii="Palatino Linotype" w:hAnsi="Palatino Linotype"/>
          <w:color w:val="000000" w:themeColor="text1"/>
          <w:lang w:val="es-ES"/>
        </w:rPr>
        <w:t>. Asimismo, ésta no debe basarse en meras especulaciones o suposiciones, sino en elementos objetivos que deban evaluar que existe un riego actual e inminente</w:t>
      </w:r>
      <w:r w:rsidRPr="00060320">
        <w:rPr>
          <w:rFonts w:ascii="Palatino Linotype" w:hAnsi="Palatino Linotype"/>
          <w:color w:val="000000" w:themeColor="text1"/>
          <w:vertAlign w:val="superscript"/>
          <w:lang w:val="es-ES"/>
        </w:rPr>
        <w:footnoteReference w:id="2"/>
      </w:r>
      <w:r w:rsidRPr="00060320">
        <w:rPr>
          <w:rFonts w:ascii="Palatino Linotype" w:hAnsi="Palatino Linotype"/>
          <w:color w:val="000000" w:themeColor="text1"/>
          <w:lang w:val="es-ES"/>
        </w:rPr>
        <w:t>.</w:t>
      </w:r>
    </w:p>
    <w:p w14:paraId="08C65C2E" w14:textId="77777777" w:rsidR="006D74D6" w:rsidRPr="00060320" w:rsidRDefault="006D74D6" w:rsidP="00060320">
      <w:pPr>
        <w:pStyle w:val="Prrafodelista"/>
        <w:ind w:left="0"/>
        <w:rPr>
          <w:rFonts w:ascii="Palatino Linotype" w:hAnsi="Palatino Linotype"/>
          <w:color w:val="000000" w:themeColor="text1"/>
          <w:lang w:val="es-ES"/>
        </w:rPr>
      </w:pPr>
    </w:p>
    <w:p w14:paraId="3CCB0935" w14:textId="77777777" w:rsidR="006D74D6" w:rsidRPr="00060320" w:rsidRDefault="006D74D6"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hAnsi="Palatino Linotype"/>
          <w:color w:val="000000" w:themeColor="text1"/>
          <w:lang w:val="es-E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w:t>
      </w:r>
      <w:r w:rsidRPr="00060320">
        <w:rPr>
          <w:rFonts w:ascii="Palatino Linotype" w:hAnsi="Palatino Linotype"/>
          <w:color w:val="000000" w:themeColor="text1"/>
          <w:lang w:val="es-ES"/>
        </w:rPr>
        <w:lastRenderedPageBreak/>
        <w:t xml:space="preserve">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60320">
        <w:rPr>
          <w:rFonts w:ascii="Palatino Linotype" w:hAnsi="Palatino Linotype"/>
          <w:b/>
          <w:color w:val="000000" w:themeColor="text1"/>
          <w:lang w:val="es-ES"/>
        </w:rPr>
        <w:t>Sujeto Obligado</w:t>
      </w:r>
      <w:r w:rsidRPr="00060320">
        <w:rPr>
          <w:rFonts w:ascii="Palatino Linotype" w:hAnsi="Palatino Linotype"/>
          <w:color w:val="000000" w:themeColor="text1"/>
          <w:lang w:val="es-ES"/>
        </w:rPr>
        <w:t xml:space="preserve"> a concluir que el caso particular se ajusta al supuesto previsto por la norma legal invocada como fundamento; siendo que, además, </w:t>
      </w:r>
      <w:r w:rsidRPr="00060320">
        <w:rPr>
          <w:rFonts w:ascii="Palatino Linotype" w:hAnsi="Palatino Linotype"/>
          <w:b/>
          <w:color w:val="000000" w:themeColor="text1"/>
          <w:lang w:val="es-ES"/>
        </w:rPr>
        <w:t>El Sujeto Obligado</w:t>
      </w:r>
      <w:r w:rsidRPr="00060320">
        <w:rPr>
          <w:rFonts w:ascii="Palatino Linotype" w:hAnsi="Palatino Linotype"/>
          <w:color w:val="000000" w:themeColor="text1"/>
          <w:lang w:val="es-ES"/>
        </w:rPr>
        <w:t xml:space="preserve"> debe, en todo momento, aplicar una prueba de daño.</w:t>
      </w:r>
    </w:p>
    <w:p w14:paraId="542D0E72" w14:textId="77777777" w:rsidR="006D74D6" w:rsidRPr="00060320" w:rsidRDefault="006D74D6" w:rsidP="00060320">
      <w:pPr>
        <w:pStyle w:val="Prrafodelista"/>
        <w:ind w:left="0"/>
        <w:rPr>
          <w:rFonts w:ascii="Palatino Linotype" w:hAnsi="Palatino Linotype"/>
          <w:color w:val="000000" w:themeColor="text1"/>
          <w:lang w:val="es-ES"/>
        </w:rPr>
      </w:pPr>
    </w:p>
    <w:p w14:paraId="5F8FFD3C" w14:textId="77777777" w:rsidR="006D74D6" w:rsidRPr="00060320" w:rsidRDefault="006D74D6"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hAnsi="Palatino Linotype"/>
          <w:color w:val="000000" w:themeColor="text1"/>
          <w:lang w:val="es-ES"/>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r w:rsidRPr="00060320">
        <w:rPr>
          <w:rFonts w:ascii="Palatino Linotype" w:hAnsi="Palatino Linotype"/>
          <w:color w:val="000000" w:themeColor="text1"/>
          <w:vertAlign w:val="superscript"/>
          <w:lang w:val="es-ES"/>
        </w:rPr>
        <w:footnoteReference w:id="3"/>
      </w:r>
    </w:p>
    <w:p w14:paraId="31F2CE20" w14:textId="77777777" w:rsidR="006D74D6" w:rsidRPr="00060320" w:rsidRDefault="006D74D6" w:rsidP="00060320">
      <w:pPr>
        <w:pStyle w:val="Prrafodelista"/>
        <w:ind w:left="0"/>
        <w:rPr>
          <w:rFonts w:ascii="Palatino Linotype" w:hAnsi="Palatino Linotype"/>
          <w:color w:val="000000" w:themeColor="text1"/>
          <w:lang w:val="es-ES"/>
        </w:rPr>
      </w:pPr>
    </w:p>
    <w:p w14:paraId="4ADA679C" w14:textId="77777777" w:rsidR="006D74D6" w:rsidRPr="00060320" w:rsidRDefault="006D74D6" w:rsidP="00060320">
      <w:pPr>
        <w:pStyle w:val="Prrafodelista"/>
        <w:numPr>
          <w:ilvl w:val="0"/>
          <w:numId w:val="1"/>
        </w:numPr>
        <w:spacing w:line="360" w:lineRule="auto"/>
        <w:jc w:val="both"/>
        <w:rPr>
          <w:rFonts w:ascii="Palatino Linotype" w:eastAsia="Calibri" w:hAnsi="Palatino Linotype" w:cs="Tahoma"/>
          <w:b/>
          <w:bCs/>
          <w:color w:val="000000" w:themeColor="text1"/>
          <w:lang w:eastAsia="en-US"/>
        </w:rPr>
      </w:pPr>
      <w:r w:rsidRPr="00060320">
        <w:rPr>
          <w:rFonts w:ascii="Palatino Linotype" w:hAnsi="Palatino Linotype"/>
          <w:color w:val="000000" w:themeColor="text1"/>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060320">
        <w:rPr>
          <w:rFonts w:ascii="Palatino Linotype" w:hAnsi="Palatino Linotype"/>
          <w:color w:val="000000" w:themeColor="text1"/>
          <w:vertAlign w:val="superscript"/>
          <w:lang w:val="es-ES"/>
        </w:rPr>
        <w:footnoteReference w:id="4"/>
      </w:r>
    </w:p>
    <w:p w14:paraId="326BBB48" w14:textId="77777777" w:rsidR="006D74D6" w:rsidRPr="00060320" w:rsidRDefault="006D74D6" w:rsidP="009F20B5">
      <w:pPr>
        <w:numPr>
          <w:ilvl w:val="0"/>
          <w:numId w:val="25"/>
        </w:numPr>
        <w:spacing w:line="360" w:lineRule="auto"/>
        <w:ind w:left="0" w:firstLine="0"/>
        <w:jc w:val="both"/>
        <w:rPr>
          <w:rFonts w:ascii="Palatino Linotype" w:hAnsi="Palatino Linotype"/>
          <w:color w:val="000000" w:themeColor="text1"/>
          <w:lang w:val="es-ES"/>
        </w:rPr>
      </w:pPr>
      <w:r w:rsidRPr="00060320">
        <w:rPr>
          <w:rFonts w:ascii="Palatino Linotype" w:hAnsi="Palatino Linotype"/>
          <w:color w:val="000000" w:themeColor="text1"/>
          <w:lang w:val="es-ES"/>
        </w:rPr>
        <w:t>Se reciba una solicitud de acceso a la información.</w:t>
      </w:r>
    </w:p>
    <w:p w14:paraId="69FC9730" w14:textId="77777777" w:rsidR="006D74D6" w:rsidRPr="00060320" w:rsidRDefault="006D74D6" w:rsidP="009F20B5">
      <w:pPr>
        <w:numPr>
          <w:ilvl w:val="0"/>
          <w:numId w:val="25"/>
        </w:numPr>
        <w:spacing w:line="360" w:lineRule="auto"/>
        <w:ind w:left="0" w:firstLine="0"/>
        <w:jc w:val="both"/>
        <w:rPr>
          <w:rFonts w:ascii="Palatino Linotype" w:hAnsi="Palatino Linotype"/>
          <w:b/>
          <w:color w:val="000000" w:themeColor="text1"/>
          <w:u w:val="single"/>
          <w:lang w:val="es-ES"/>
        </w:rPr>
      </w:pPr>
      <w:r w:rsidRPr="00060320">
        <w:rPr>
          <w:rFonts w:ascii="Palatino Linotype" w:hAnsi="Palatino Linotype"/>
          <w:b/>
          <w:color w:val="000000" w:themeColor="text1"/>
          <w:u w:val="single"/>
          <w:lang w:val="es-ES"/>
        </w:rPr>
        <w:t>Se determine mediante resolución de autoridad competente.</w:t>
      </w:r>
    </w:p>
    <w:p w14:paraId="1A410B12" w14:textId="77777777" w:rsidR="006D74D6" w:rsidRPr="00060320" w:rsidRDefault="006D74D6" w:rsidP="009F20B5">
      <w:pPr>
        <w:numPr>
          <w:ilvl w:val="0"/>
          <w:numId w:val="25"/>
        </w:numPr>
        <w:spacing w:line="360" w:lineRule="auto"/>
        <w:ind w:left="0" w:firstLine="0"/>
        <w:jc w:val="both"/>
        <w:rPr>
          <w:rFonts w:ascii="Palatino Linotype" w:hAnsi="Palatino Linotype"/>
          <w:color w:val="000000" w:themeColor="text1"/>
          <w:lang w:val="es-ES"/>
        </w:rPr>
      </w:pPr>
      <w:r w:rsidRPr="00060320">
        <w:rPr>
          <w:rFonts w:ascii="Palatino Linotype" w:hAnsi="Palatino Linotype"/>
          <w:color w:val="000000" w:themeColor="text1"/>
          <w:lang w:val="es-ES"/>
        </w:rPr>
        <w:t>Se generen versiones públicas para dar cumplimiento a las obligaciones de transparencia previstas en la Ley.</w:t>
      </w:r>
    </w:p>
    <w:p w14:paraId="0FD1DDF0"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lastRenderedPageBreak/>
        <w:t>Situación que se robustece con el artículo 141 de la misma Ley, que señala que las causales de reserva previstas, se deberán fundar y motivar, a través de la aplicación de la prueba de daño.</w:t>
      </w:r>
    </w:p>
    <w:p w14:paraId="013C068D" w14:textId="77777777" w:rsidR="006D74D6" w:rsidRPr="00060320" w:rsidRDefault="006D74D6" w:rsidP="00060320">
      <w:pPr>
        <w:pStyle w:val="Prrafodelista"/>
        <w:spacing w:line="360" w:lineRule="auto"/>
        <w:ind w:left="0"/>
        <w:jc w:val="both"/>
        <w:rPr>
          <w:rFonts w:ascii="Palatino Linotype" w:hAnsi="Palatino Linotype"/>
          <w:color w:val="000000" w:themeColor="text1"/>
          <w:lang w:val="es-ES"/>
        </w:rPr>
      </w:pPr>
    </w:p>
    <w:p w14:paraId="76D3F1D6"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3EF2CCA2" w14:textId="77777777" w:rsidR="006D74D6" w:rsidRPr="00060320" w:rsidRDefault="006D74D6" w:rsidP="009F20B5">
      <w:pPr>
        <w:pStyle w:val="Prrafodelista"/>
        <w:numPr>
          <w:ilvl w:val="0"/>
          <w:numId w:val="26"/>
        </w:numPr>
        <w:spacing w:line="360" w:lineRule="auto"/>
        <w:ind w:left="0" w:firstLine="0"/>
        <w:contextualSpacing w:val="0"/>
        <w:jc w:val="both"/>
        <w:rPr>
          <w:rFonts w:ascii="Palatino Linotype" w:hAnsi="Palatino Linotype"/>
          <w:color w:val="000000" w:themeColor="text1"/>
        </w:rPr>
      </w:pPr>
      <w:r w:rsidRPr="00060320">
        <w:rPr>
          <w:rFonts w:ascii="Palatino Linotype" w:hAnsi="Palatino Linotype"/>
          <w:color w:val="000000" w:themeColor="text1"/>
        </w:rPr>
        <w:t>La divulgación de la información representa un riesgo real, demostrable e identificable del perjuicio significativo al interés público o a la seguridad pública;</w:t>
      </w:r>
    </w:p>
    <w:p w14:paraId="03A12F6F" w14:textId="77777777" w:rsidR="006D74D6" w:rsidRPr="00060320" w:rsidRDefault="006D74D6" w:rsidP="009F20B5">
      <w:pPr>
        <w:pStyle w:val="Prrafodelista"/>
        <w:numPr>
          <w:ilvl w:val="0"/>
          <w:numId w:val="26"/>
        </w:numPr>
        <w:spacing w:line="360" w:lineRule="auto"/>
        <w:ind w:left="0" w:firstLine="0"/>
        <w:contextualSpacing w:val="0"/>
        <w:jc w:val="both"/>
        <w:rPr>
          <w:rFonts w:ascii="Palatino Linotype" w:hAnsi="Palatino Linotype"/>
          <w:color w:val="000000" w:themeColor="text1"/>
        </w:rPr>
      </w:pPr>
      <w:r w:rsidRPr="00060320">
        <w:rPr>
          <w:rFonts w:ascii="Palatino Linotype" w:hAnsi="Palatino Linotype"/>
          <w:color w:val="000000" w:themeColor="text1"/>
        </w:rPr>
        <w:t>El riesgo de perjuicio que supondría la divulgación supera el interés público general de que se difunda; y</w:t>
      </w:r>
    </w:p>
    <w:p w14:paraId="4254CEBA" w14:textId="77777777" w:rsidR="009F20B5" w:rsidRDefault="006D74D6" w:rsidP="009F20B5">
      <w:pPr>
        <w:pStyle w:val="Prrafodelista"/>
        <w:numPr>
          <w:ilvl w:val="0"/>
          <w:numId w:val="26"/>
        </w:numPr>
        <w:spacing w:line="360" w:lineRule="auto"/>
        <w:ind w:left="0" w:firstLine="0"/>
        <w:contextualSpacing w:val="0"/>
        <w:jc w:val="both"/>
        <w:rPr>
          <w:rFonts w:ascii="Palatino Linotype" w:hAnsi="Palatino Linotype"/>
          <w:color w:val="000000" w:themeColor="text1"/>
        </w:rPr>
      </w:pPr>
      <w:r w:rsidRPr="00060320">
        <w:rPr>
          <w:rFonts w:ascii="Palatino Linotype" w:hAnsi="Palatino Linotype"/>
          <w:color w:val="000000" w:themeColor="text1"/>
        </w:rPr>
        <w:t xml:space="preserve">La limitación se adecua al principio de proporcionalidad y representa el medio menos restrictivo disponible para evitar el perjuicio. </w:t>
      </w:r>
    </w:p>
    <w:p w14:paraId="70F609CC" w14:textId="77777777" w:rsidR="009F20B5" w:rsidRDefault="009F20B5" w:rsidP="009F20B5">
      <w:pPr>
        <w:pStyle w:val="Prrafodelista"/>
        <w:spacing w:line="360" w:lineRule="auto"/>
        <w:ind w:left="0"/>
        <w:contextualSpacing w:val="0"/>
        <w:jc w:val="both"/>
        <w:rPr>
          <w:rFonts w:ascii="Palatino Linotype" w:hAnsi="Palatino Linotype"/>
          <w:color w:val="000000" w:themeColor="text1"/>
        </w:rPr>
      </w:pPr>
    </w:p>
    <w:p w14:paraId="69DD3F2A" w14:textId="0BE5262B" w:rsidR="006D74D6" w:rsidRPr="009F20B5" w:rsidRDefault="006D74D6" w:rsidP="009F20B5">
      <w:pPr>
        <w:pStyle w:val="Prrafodelista"/>
        <w:numPr>
          <w:ilvl w:val="0"/>
          <w:numId w:val="1"/>
        </w:numPr>
        <w:spacing w:line="360" w:lineRule="auto"/>
        <w:contextualSpacing w:val="0"/>
        <w:jc w:val="both"/>
        <w:rPr>
          <w:rFonts w:ascii="Palatino Linotype" w:hAnsi="Palatino Linotype"/>
          <w:color w:val="000000" w:themeColor="text1"/>
        </w:rPr>
      </w:pPr>
      <w:r w:rsidRPr="009F20B5">
        <w:rPr>
          <w:rFonts w:ascii="Palatino Linotype" w:eastAsia="Calibri" w:hAnsi="Palatino Linotype" w:cs="Arial"/>
          <w:color w:val="000000" w:themeColor="text1"/>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9F20B5">
        <w:rPr>
          <w:rFonts w:ascii="Palatino Linotype" w:eastAsia="Calibri" w:hAnsi="Palatino Linotype" w:cs="Arial"/>
          <w:color w:val="000000" w:themeColor="text1"/>
          <w:vertAlign w:val="superscript"/>
          <w:lang w:val="es-ES" w:eastAsia="es-ES"/>
        </w:rPr>
        <w:t>:</w:t>
      </w:r>
    </w:p>
    <w:p w14:paraId="67CD29E3"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“Época: Décima</w:t>
      </w:r>
    </w:p>
    <w:p w14:paraId="44CCDE6E"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Registro: 2006299</w:t>
      </w:r>
    </w:p>
    <w:p w14:paraId="027DEA32"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 xml:space="preserve">Tipo de tesis: Aislada </w:t>
      </w:r>
    </w:p>
    <w:p w14:paraId="338E378A"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Fuente: Semanario Judicial de la Federación y su Gaceta</w:t>
      </w:r>
    </w:p>
    <w:p w14:paraId="71F56586"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lastRenderedPageBreak/>
        <w:t>Abril de 2014, Tomo II</w:t>
      </w:r>
    </w:p>
    <w:p w14:paraId="6E44C5F4"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Materia (s): Constitucional, Común</w:t>
      </w:r>
    </w:p>
    <w:p w14:paraId="5F6B20A4"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Tesis: l. 1o.A.E.3. K (10a)</w:t>
      </w:r>
    </w:p>
    <w:p w14:paraId="2BD02F49"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Página: 1523</w:t>
      </w:r>
    </w:p>
    <w:p w14:paraId="6CB2D916" w14:textId="77777777" w:rsidR="006D74D6" w:rsidRPr="00060320" w:rsidRDefault="006D74D6" w:rsidP="00060320">
      <w:pPr>
        <w:spacing w:before="240" w:line="360" w:lineRule="auto"/>
        <w:jc w:val="both"/>
        <w:rPr>
          <w:rFonts w:ascii="Palatino Linotype" w:eastAsia="Calibri" w:hAnsi="Palatino Linotype" w:cs="Times New Roman"/>
          <w:i/>
          <w:color w:val="000000" w:themeColor="text1"/>
          <w:lang w:val="es-ES" w:eastAsia="es-ES"/>
        </w:rPr>
      </w:pPr>
      <w:r w:rsidRPr="00060320">
        <w:rPr>
          <w:rFonts w:ascii="Palatino Linotype" w:eastAsia="Calibri" w:hAnsi="Palatino Linotype" w:cs="Times New Roman"/>
          <w:b/>
          <w:i/>
          <w:color w:val="000000" w:themeColor="text1"/>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060320">
        <w:rPr>
          <w:rFonts w:ascii="Palatino Linotype" w:eastAsia="Calibri" w:hAnsi="Palatino Linotype" w:cs="Times New Roman"/>
          <w:i/>
          <w:color w:val="000000" w:themeColor="text1"/>
          <w:lang w:val="es-ES" w:eastAsia="es-ES"/>
        </w:rPr>
        <w:t xml:space="preserve"> </w:t>
      </w:r>
    </w:p>
    <w:p w14:paraId="243F0B78" w14:textId="77777777" w:rsidR="006D74D6" w:rsidRPr="00060320" w:rsidRDefault="006D74D6" w:rsidP="00060320">
      <w:pPr>
        <w:spacing w:before="240" w:line="360" w:lineRule="auto"/>
        <w:jc w:val="both"/>
        <w:rPr>
          <w:rFonts w:ascii="Palatino Linotype" w:eastAsia="Calibri" w:hAnsi="Palatino Linotype" w:cs="Times New Roman"/>
          <w:i/>
          <w:color w:val="000000" w:themeColor="text1"/>
          <w:lang w:val="es-ES" w:eastAsia="es-ES"/>
        </w:rPr>
      </w:pPr>
      <w:r w:rsidRPr="00060320">
        <w:rPr>
          <w:rFonts w:ascii="Palatino Linotype" w:eastAsia="Calibri" w:hAnsi="Palatino Linotype" w:cs="Times New Roman"/>
          <w:i/>
          <w:color w:val="000000" w:themeColor="text1"/>
          <w:lang w:val="es-ES" w:eastAsia="es-E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21A7B26B"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PRIMER TRIBUNAL COLEGIADO DE CIRCUITO EN MATERIA ADMINISTRATIVA ESPECIALIZADO EN COMPETENCIA ECONÓMICA, RADIODIFUSIÓN Y TELECOMUNICACIONES, CON RESIDENCIA EN EL DISTRITO FEDERAL Y JURISDICCIÓN EN TODA LA REPÚBLICA.</w:t>
      </w:r>
    </w:p>
    <w:p w14:paraId="397472B6" w14:textId="77777777" w:rsidR="006D74D6" w:rsidRPr="00060320" w:rsidRDefault="006D74D6" w:rsidP="00060320">
      <w:pPr>
        <w:spacing w:before="240" w:line="360" w:lineRule="auto"/>
        <w:rPr>
          <w:rFonts w:ascii="Palatino Linotype" w:eastAsia="Times New Roman" w:hAnsi="Palatino Linotype" w:cs="Calibri"/>
          <w:b/>
          <w:i/>
          <w:color w:val="000000" w:themeColor="text1"/>
        </w:rPr>
      </w:pPr>
      <w:r w:rsidRPr="00060320">
        <w:rPr>
          <w:rFonts w:ascii="Palatino Linotype" w:eastAsia="Times New Roman" w:hAnsi="Palatino Linotype" w:cs="Calibri"/>
          <w:i/>
          <w:color w:val="000000" w:themeColor="text1"/>
        </w:rPr>
        <w:lastRenderedPageBreak/>
        <w:t xml:space="preserve">Queja 16/2013. Comunicaciones Celulares de Occidente, S.A. de C.V. y otro. 13 de febrero de 2014. Unanimidad de votos. Ponente: Óscar Germán Cendejas Gleason. Secretario: Agustín Ballesteros Sánchez.” </w:t>
      </w:r>
      <w:r w:rsidRPr="00060320">
        <w:rPr>
          <w:rFonts w:ascii="Palatino Linotype" w:eastAsia="Times New Roman" w:hAnsi="Palatino Linotype" w:cs="Calibri"/>
          <w:b/>
          <w:i/>
          <w:color w:val="000000" w:themeColor="text1"/>
        </w:rPr>
        <w:t>[Sic]</w:t>
      </w:r>
    </w:p>
    <w:p w14:paraId="436180AA" w14:textId="77777777" w:rsidR="006D74D6" w:rsidRPr="00060320" w:rsidRDefault="006D74D6" w:rsidP="00060320">
      <w:pPr>
        <w:spacing w:before="240" w:line="360" w:lineRule="auto"/>
        <w:jc w:val="both"/>
        <w:rPr>
          <w:rFonts w:ascii="Palatino Linotype" w:eastAsia="Calibri" w:hAnsi="Palatino Linotype" w:cs="Arial"/>
          <w:b/>
          <w:i/>
          <w:color w:val="000000" w:themeColor="text1"/>
          <w:lang w:val="es-ES" w:eastAsia="es-ES"/>
        </w:rPr>
      </w:pPr>
    </w:p>
    <w:p w14:paraId="0E91DDB7"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t>Prueba de daño, que cobra relevancia puesto que sí ésta no arroja resultados contundentes sobre un posible peligro, deberá de publicarse la información</w:t>
      </w:r>
      <w:r w:rsidRPr="00060320">
        <w:rPr>
          <w:rFonts w:ascii="Palatino Linotype" w:hAnsi="Palatino Linotype"/>
          <w:color w:val="000000" w:themeColor="text1"/>
          <w:vertAlign w:val="superscript"/>
          <w:lang w:val="es-ES"/>
        </w:rPr>
        <w:footnoteReference w:id="5"/>
      </w:r>
      <w:r w:rsidRPr="00060320">
        <w:rPr>
          <w:rFonts w:ascii="Palatino Linotype" w:hAnsi="Palatino Linotype"/>
          <w:color w:val="000000" w:themeColor="text1"/>
          <w:lang w:val="es-ES"/>
        </w:rPr>
        <w:t xml:space="preserve">. Siendo que, los </w:t>
      </w:r>
      <w:r w:rsidRPr="00060320">
        <w:rPr>
          <w:rFonts w:ascii="Palatino Linotype" w:hAnsi="Palatino Linotype"/>
          <w:b/>
          <w:color w:val="000000" w:themeColor="text1"/>
          <w:lang w:val="es-ES"/>
        </w:rPr>
        <w:t>Sujetos Obligados</w:t>
      </w:r>
      <w:r w:rsidRPr="00060320">
        <w:rPr>
          <w:rFonts w:ascii="Palatino Linotype" w:hAnsi="Palatino Linotype"/>
          <w:color w:val="000000" w:themeColor="text1"/>
          <w:lang w:val="es-ES"/>
        </w:rPr>
        <w:t xml:space="preserve">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CF374CC" w14:textId="77777777" w:rsidR="006D74D6" w:rsidRPr="00060320" w:rsidRDefault="006D74D6" w:rsidP="00060320">
      <w:pPr>
        <w:pStyle w:val="Prrafodelista"/>
        <w:spacing w:line="360" w:lineRule="auto"/>
        <w:ind w:left="0"/>
        <w:jc w:val="both"/>
        <w:rPr>
          <w:rFonts w:ascii="Palatino Linotype" w:hAnsi="Palatino Linotype"/>
          <w:color w:val="000000" w:themeColor="text1"/>
          <w:lang w:val="es-ES"/>
        </w:rPr>
      </w:pPr>
    </w:p>
    <w:p w14:paraId="72D47C3D"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t xml:space="preserve">Asimismo, los </w:t>
      </w:r>
      <w:r w:rsidRPr="00060320">
        <w:rPr>
          <w:rFonts w:ascii="Palatino Linotype" w:hAnsi="Palatino Linotype"/>
          <w:b/>
          <w:color w:val="000000" w:themeColor="text1"/>
          <w:lang w:val="es-ES"/>
        </w:rPr>
        <w:t>Sujetos Obligados</w:t>
      </w:r>
      <w:r w:rsidRPr="00060320">
        <w:rPr>
          <w:rFonts w:ascii="Palatino Linotype" w:hAnsi="Palatino Linotype"/>
          <w:color w:val="000000" w:themeColor="text1"/>
          <w:lang w:val="es-ES"/>
        </w:rPr>
        <w:t xml:space="preserve">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060320">
        <w:rPr>
          <w:rFonts w:ascii="Palatino Linotype" w:hAnsi="Palatino Linotype"/>
          <w:color w:val="000000" w:themeColor="text1"/>
          <w:vertAlign w:val="superscript"/>
          <w:lang w:val="es-ES"/>
        </w:rPr>
        <w:footnoteReference w:id="6"/>
      </w:r>
    </w:p>
    <w:p w14:paraId="5CAF30F6" w14:textId="77777777" w:rsidR="006D74D6" w:rsidRPr="00060320" w:rsidRDefault="006D74D6" w:rsidP="00060320">
      <w:pPr>
        <w:pStyle w:val="Prrafodelista"/>
        <w:ind w:left="0"/>
        <w:rPr>
          <w:rFonts w:ascii="Palatino Linotype" w:hAnsi="Palatino Linotype"/>
          <w:color w:val="000000" w:themeColor="text1"/>
          <w:lang w:val="es-ES"/>
        </w:rPr>
      </w:pPr>
    </w:p>
    <w:p w14:paraId="47F6307F"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w:t>
      </w:r>
      <w:r w:rsidRPr="00060320">
        <w:rPr>
          <w:rFonts w:ascii="Palatino Linotype" w:hAnsi="Palatino Linotype"/>
          <w:color w:val="000000" w:themeColor="text1"/>
          <w:lang w:val="es-ES"/>
        </w:rPr>
        <w:lastRenderedPageBreak/>
        <w:t>de la información, generando así, una regla individualizada y pertinente para el caso, a través de la aplicación de dicha prueba.</w:t>
      </w:r>
    </w:p>
    <w:p w14:paraId="4AAF5DE4" w14:textId="77777777" w:rsidR="006D74D6" w:rsidRPr="00060320" w:rsidRDefault="006D74D6" w:rsidP="00060320">
      <w:pPr>
        <w:pStyle w:val="Prrafodelista"/>
        <w:ind w:left="0"/>
        <w:rPr>
          <w:rFonts w:ascii="Palatino Linotype" w:hAnsi="Palatino Linotype"/>
          <w:color w:val="000000" w:themeColor="text1"/>
          <w:lang w:val="es-ES"/>
        </w:rPr>
      </w:pPr>
    </w:p>
    <w:p w14:paraId="44B1C0EE" w14:textId="77777777" w:rsidR="006D74D6" w:rsidRPr="00060320" w:rsidRDefault="006D74D6" w:rsidP="00060320">
      <w:pPr>
        <w:pStyle w:val="Prrafodelista"/>
        <w:numPr>
          <w:ilvl w:val="0"/>
          <w:numId w:val="1"/>
        </w:numPr>
        <w:spacing w:line="360" w:lineRule="auto"/>
        <w:jc w:val="both"/>
        <w:rPr>
          <w:rFonts w:ascii="Palatino Linotype" w:hAnsi="Palatino Linotype"/>
          <w:color w:val="000000" w:themeColor="text1"/>
          <w:lang w:val="es-ES"/>
        </w:rPr>
      </w:pPr>
      <w:r w:rsidRPr="00060320">
        <w:rPr>
          <w:rFonts w:ascii="Palatino Linotype" w:hAnsi="Palatino Linotype"/>
          <w:color w:val="000000" w:themeColor="text1"/>
          <w:lang w:val="es-ES"/>
        </w:rPr>
        <w:t>Aunado a lo anterior, se tiene que, para realizar la clasificación de la información se debe</w:t>
      </w:r>
      <w:r w:rsidRPr="00060320">
        <w:rPr>
          <w:rFonts w:ascii="Palatino Linotype" w:hAnsi="Palatino Linotype"/>
          <w:color w:val="000000" w:themeColor="text1"/>
          <w:vertAlign w:val="superscript"/>
          <w:lang w:val="es-ES"/>
        </w:rPr>
        <w:footnoteReference w:id="7"/>
      </w:r>
      <w:r w:rsidRPr="00060320">
        <w:rPr>
          <w:rFonts w:ascii="Palatino Linotype" w:hAnsi="Palatino Linotype"/>
          <w:color w:val="000000" w:themeColor="text1"/>
          <w:lang w:val="es-ES"/>
        </w:rPr>
        <w:t>:</w:t>
      </w:r>
    </w:p>
    <w:p w14:paraId="724340C7" w14:textId="77777777" w:rsidR="006D74D6" w:rsidRPr="00060320" w:rsidRDefault="006D74D6" w:rsidP="009F20B5">
      <w:pPr>
        <w:numPr>
          <w:ilvl w:val="0"/>
          <w:numId w:val="27"/>
        </w:numPr>
        <w:spacing w:before="240" w:after="240" w:line="360" w:lineRule="auto"/>
        <w:ind w:left="0" w:firstLine="0"/>
        <w:jc w:val="both"/>
        <w:rPr>
          <w:rFonts w:ascii="Palatino Linotype" w:hAnsi="Palatino Linotype"/>
          <w:color w:val="000000" w:themeColor="text1"/>
          <w:lang w:val="es-ES"/>
        </w:rPr>
      </w:pPr>
      <w:r w:rsidRPr="00060320">
        <w:rPr>
          <w:rFonts w:ascii="Palatino Linotype" w:hAnsi="Palatino Linotype"/>
          <w:b/>
          <w:color w:val="000000" w:themeColor="text1"/>
          <w:lang w:val="es-ES"/>
        </w:rPr>
        <w:t>Fundar:</w:t>
      </w:r>
      <w:r w:rsidRPr="00060320">
        <w:rPr>
          <w:rFonts w:ascii="Palatino Linotype" w:hAnsi="Palatino Linotype"/>
          <w:color w:val="000000" w:themeColor="text1"/>
          <w:lang w:val="es-ES"/>
        </w:rPr>
        <w:t xml:space="preserve"> señalando el artículo, fracción, inciso, párrafo o numeral de la Ley o tratado internacional suscrito por el Estado mexicano que expresamente le otorgue el carácter de reservada.</w:t>
      </w:r>
    </w:p>
    <w:p w14:paraId="1918F5BA" w14:textId="77777777" w:rsidR="006D74D6" w:rsidRPr="00060320" w:rsidRDefault="006D74D6" w:rsidP="009F20B5">
      <w:pPr>
        <w:numPr>
          <w:ilvl w:val="0"/>
          <w:numId w:val="27"/>
        </w:numPr>
        <w:spacing w:before="240" w:line="360" w:lineRule="auto"/>
        <w:ind w:left="0" w:firstLine="0"/>
        <w:jc w:val="both"/>
        <w:rPr>
          <w:rFonts w:ascii="Palatino Linotype" w:hAnsi="Palatino Linotype"/>
          <w:b/>
          <w:color w:val="000000" w:themeColor="text1"/>
          <w:u w:val="single"/>
          <w:lang w:val="es-ES"/>
        </w:rPr>
      </w:pPr>
      <w:r w:rsidRPr="00060320">
        <w:rPr>
          <w:rFonts w:ascii="Palatino Linotype" w:hAnsi="Palatino Linotype"/>
          <w:b/>
          <w:color w:val="000000" w:themeColor="text1"/>
          <w:lang w:val="es-ES"/>
        </w:rPr>
        <w:t>Motivar:</w:t>
      </w:r>
      <w:r w:rsidRPr="00060320">
        <w:rPr>
          <w:rFonts w:ascii="Palatino Linotype" w:hAnsi="Palatino Linotype"/>
          <w:color w:val="000000" w:themeColor="text1"/>
          <w:lang w:val="es-ES"/>
        </w:rPr>
        <w:t xml:space="preserve"> señalando las razones o circunstancias especiales que lo llevaron a concluir que el caso particular se ajusta al supuesto previsto por la norma legal invocada como fundamento.</w:t>
      </w:r>
    </w:p>
    <w:p w14:paraId="6D97958B" w14:textId="77777777" w:rsidR="006D74D6" w:rsidRDefault="006D74D6" w:rsidP="009F20B5">
      <w:pPr>
        <w:numPr>
          <w:ilvl w:val="0"/>
          <w:numId w:val="27"/>
        </w:numPr>
        <w:spacing w:before="240" w:line="360" w:lineRule="auto"/>
        <w:ind w:left="0" w:firstLine="0"/>
        <w:jc w:val="both"/>
        <w:rPr>
          <w:rFonts w:ascii="Palatino Linotype" w:hAnsi="Palatino Linotype"/>
          <w:b/>
          <w:color w:val="000000" w:themeColor="text1"/>
          <w:u w:val="single"/>
          <w:lang w:val="es-ES"/>
        </w:rPr>
      </w:pPr>
      <w:r w:rsidRPr="00060320">
        <w:rPr>
          <w:rFonts w:ascii="Palatino Linotype" w:hAnsi="Palatino Linotype"/>
          <w:b/>
          <w:color w:val="000000" w:themeColor="text1"/>
          <w:u w:val="single"/>
          <w:lang w:val="es-ES"/>
        </w:rPr>
        <w:t>Siendo que, en el caso específico de la reserva, la motivación de la clasificación, también deberá comprender las circunstancias que justifican el establecimiento de determinado plazo de reserva.</w:t>
      </w:r>
    </w:p>
    <w:p w14:paraId="4869125C" w14:textId="77777777" w:rsidR="00A85653" w:rsidRPr="00060320" w:rsidRDefault="00A85653" w:rsidP="00A85653">
      <w:pPr>
        <w:spacing w:before="240" w:line="360" w:lineRule="auto"/>
        <w:jc w:val="both"/>
        <w:rPr>
          <w:rFonts w:ascii="Palatino Linotype" w:hAnsi="Palatino Linotype"/>
          <w:b/>
          <w:color w:val="000000" w:themeColor="text1"/>
          <w:u w:val="single"/>
          <w:lang w:val="es-ES"/>
        </w:rPr>
      </w:pPr>
    </w:p>
    <w:p w14:paraId="1898EC43" w14:textId="77777777" w:rsidR="006D74D6" w:rsidRPr="00060320" w:rsidRDefault="006D74D6" w:rsidP="00060320">
      <w:pPr>
        <w:pStyle w:val="Prrafodelista"/>
        <w:numPr>
          <w:ilvl w:val="0"/>
          <w:numId w:val="1"/>
        </w:numPr>
        <w:spacing w:line="360" w:lineRule="auto"/>
        <w:jc w:val="both"/>
        <w:rPr>
          <w:rFonts w:ascii="Palatino Linotype" w:hAnsi="Palatino Linotype"/>
          <w:bCs/>
          <w:color w:val="000000" w:themeColor="text1"/>
          <w:lang w:val="es-ES"/>
        </w:rPr>
      </w:pPr>
      <w:r w:rsidRPr="00060320">
        <w:rPr>
          <w:rFonts w:ascii="Palatino Linotype" w:hAnsi="Palatino Linotype"/>
          <w:color w:val="000000" w:themeColor="text1"/>
          <w:lang w:val="es-ES"/>
        </w:rPr>
        <w:t xml:space="preserve">En otras palabras, para clasificar la información como reservada, los acuerdos deben estar debidamente fundados y motivados, </w:t>
      </w:r>
      <w:r w:rsidRPr="00060320">
        <w:rPr>
          <w:rFonts w:ascii="Palatino Linotype" w:hAnsi="Palatino Linotype"/>
          <w:bCs/>
          <w:color w:val="000000" w:themeColor="text1"/>
          <w:lang w:val="es-ES"/>
        </w:rPr>
        <w:t xml:space="preserve">exponiendo los hechos relevantes para decidir, citando la norma habilitante y un argumento mínimo pero suficiente para acreditar el razonamiento realizado. Sirve de sustento a lo anterior el siguiente criterio jurisprudencial: </w:t>
      </w:r>
    </w:p>
    <w:p w14:paraId="3DAC83B5"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“Época: Novena</w:t>
      </w:r>
    </w:p>
    <w:p w14:paraId="1E458787"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Registro: 175082</w:t>
      </w:r>
    </w:p>
    <w:p w14:paraId="6C6D1889"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lastRenderedPageBreak/>
        <w:t>Tipo de tesis: Jurisprudencia</w:t>
      </w:r>
    </w:p>
    <w:p w14:paraId="30533F73"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Fuente: Semanario Judicial de la Federación y su Gaceta</w:t>
      </w:r>
    </w:p>
    <w:p w14:paraId="04B5E60A"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Mayo de 2006, Tomo XXIII</w:t>
      </w:r>
    </w:p>
    <w:p w14:paraId="5146B724"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Materia (s): Común</w:t>
      </w:r>
    </w:p>
    <w:p w14:paraId="20ECD20C"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Tesis: l.4o.A J/43</w:t>
      </w:r>
    </w:p>
    <w:p w14:paraId="3842D467" w14:textId="77777777" w:rsidR="006D74D6" w:rsidRPr="00060320" w:rsidRDefault="006D74D6" w:rsidP="00060320">
      <w:pPr>
        <w:pStyle w:val="Prrafodelista"/>
        <w:spacing w:before="240" w:after="160" w:line="360" w:lineRule="auto"/>
        <w:ind w:left="0"/>
        <w:jc w:val="both"/>
        <w:rPr>
          <w:rFonts w:ascii="Palatino Linotype" w:hAnsi="Palatino Linotype"/>
          <w:i/>
          <w:color w:val="000000" w:themeColor="text1"/>
        </w:rPr>
      </w:pPr>
      <w:r w:rsidRPr="00060320">
        <w:rPr>
          <w:rFonts w:ascii="Palatino Linotype" w:hAnsi="Palatino Linotype"/>
          <w:i/>
          <w:color w:val="000000" w:themeColor="text1"/>
        </w:rPr>
        <w:t>Página: 1531</w:t>
      </w:r>
    </w:p>
    <w:p w14:paraId="76DB362D" w14:textId="77777777" w:rsidR="006D74D6" w:rsidRPr="00060320" w:rsidRDefault="006D74D6" w:rsidP="00060320">
      <w:pPr>
        <w:spacing w:before="240" w:line="360" w:lineRule="auto"/>
        <w:jc w:val="both"/>
        <w:rPr>
          <w:rFonts w:ascii="Palatino Linotype" w:hAnsi="Palatino Linotype"/>
          <w:b/>
          <w:i/>
          <w:color w:val="000000" w:themeColor="text1"/>
          <w:lang w:val="es-ES" w:eastAsia="es-ES"/>
        </w:rPr>
      </w:pPr>
      <w:r w:rsidRPr="00060320">
        <w:rPr>
          <w:rFonts w:ascii="Palatino Linotype" w:hAnsi="Palatino Linotype"/>
          <w:b/>
          <w:i/>
          <w:color w:val="000000" w:themeColor="text1"/>
          <w:lang w:val="es-ES" w:eastAsia="es-ES"/>
        </w:rPr>
        <w:t>FUNDAMENTACIÓN Y MOTIVACIÓN. EL ASPECTO FORMAL DE LA GARANTÍA Y SU FINALIDAD SE TRADUCEN EN EXPLICAR, JUSTIFICAR, POSIBILITAR LA DEFENSA Y COMUNICAR LA DECISIÓN. </w:t>
      </w:r>
    </w:p>
    <w:p w14:paraId="52BA567B" w14:textId="77777777" w:rsidR="006D74D6" w:rsidRPr="00060320" w:rsidRDefault="006D74D6" w:rsidP="00060320">
      <w:pPr>
        <w:spacing w:before="240" w:line="360" w:lineRule="auto"/>
        <w:jc w:val="both"/>
        <w:rPr>
          <w:rFonts w:ascii="Palatino Linotype" w:hAnsi="Palatino Linotype"/>
          <w:i/>
          <w:color w:val="000000" w:themeColor="text1"/>
          <w:lang w:val="es-ES" w:eastAsia="es-ES"/>
        </w:rPr>
      </w:pPr>
      <w:r w:rsidRPr="00060320">
        <w:rPr>
          <w:rFonts w:ascii="Palatino Linotype" w:hAnsi="Palatino Linotype"/>
          <w:i/>
          <w:color w:val="000000" w:themeColor="text1"/>
          <w:lang w:val="es-ES" w:eastAsia="es-ES"/>
        </w:rPr>
        <w:t>El contenido formal de la garantía de legalidad prevista en el artículo 16 constitucional relativa a la fundamentación y motivación tiene como propósito primordial y ratio que el justiciable </w:t>
      </w:r>
      <w:r w:rsidRPr="00060320">
        <w:rPr>
          <w:rFonts w:ascii="Palatino Linotype" w:hAnsi="Palatino Linotype"/>
          <w:b/>
          <w:i/>
          <w:color w:val="000000" w:themeColor="text1"/>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60320">
        <w:rPr>
          <w:rFonts w:ascii="Palatino Linotype" w:hAnsi="Palatino Linotype"/>
          <w:i/>
          <w:color w:val="000000" w:themeColor="text1"/>
          <w:u w:val="single"/>
          <w:lang w:val="es-ES" w:eastAsia="es-ES"/>
        </w:rPr>
        <w:t>.</w:t>
      </w:r>
      <w:r w:rsidRPr="00060320">
        <w:rPr>
          <w:rFonts w:ascii="Palatino Linotype" w:hAnsi="Palatino Linotype"/>
          <w:i/>
          <w:color w:val="000000" w:themeColor="text1"/>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60320">
        <w:rPr>
          <w:rFonts w:ascii="Palatino Linotype" w:hAnsi="Palatino Linotype"/>
          <w:b/>
          <w:i/>
          <w:color w:val="000000" w:themeColor="text1"/>
          <w:u w:val="single"/>
          <w:lang w:val="es-ES" w:eastAsia="es-E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060320">
        <w:rPr>
          <w:rFonts w:ascii="Palatino Linotype" w:hAnsi="Palatino Linotype"/>
          <w:b/>
          <w:i/>
          <w:color w:val="000000" w:themeColor="text1"/>
          <w:u w:val="single"/>
          <w:lang w:val="es-ES" w:eastAsia="es-ES"/>
        </w:rPr>
        <w:lastRenderedPageBreak/>
        <w:t>razonamiento</w:t>
      </w:r>
      <w:r w:rsidRPr="00060320">
        <w:rPr>
          <w:rFonts w:ascii="Palatino Linotype" w:hAnsi="Palatino Linotype"/>
          <w:i/>
          <w:color w:val="000000" w:themeColor="text1"/>
          <w:lang w:val="es-ES" w:eastAsia="es-ES"/>
        </w:rPr>
        <w:t> del que se deduzca la relación de pertenencia lógica de los hechos al derecho invocado, que es la subsunción.</w:t>
      </w:r>
    </w:p>
    <w:p w14:paraId="51948985"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CUARTO TRIBUNAL COLEGIADO EN MATERIA ADMINISTRATIVA DEL PRIMER CIRCUITO.</w:t>
      </w:r>
    </w:p>
    <w:p w14:paraId="4A6C8F2E"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Amparo directo 447/2005. Bruno López Castro. 1o. de febrero de 2006. Unanimidad de votos. Ponente: Jean Claude Tron Petit. Secretaria: Claudia Patricia Peraza Espinoza.</w:t>
      </w:r>
    </w:p>
    <w:p w14:paraId="41BDA5B6"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Amparo en revisión 631/2005. Jesús Guillermo Mosqueda Martínez. 1o. de febrero de 2006. Unanimidad de votos. Ponente: Jean Claude Tron Petit. Secretaria: Alma Margarita Flores Rodríguez.</w:t>
      </w:r>
    </w:p>
    <w:p w14:paraId="238B1454"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Amparo directo 400/2005. Pemex Exploración y Producción. 9 de febrero de 2006. Unanimidad de votos. Ponente: Jesús Antonio Nazar Sevilla. Secretaria: Ángela Alvarado Morales.</w:t>
      </w:r>
    </w:p>
    <w:p w14:paraId="2997B2DC" w14:textId="77777777" w:rsidR="006D74D6" w:rsidRPr="00060320" w:rsidRDefault="006D74D6" w:rsidP="00060320">
      <w:pPr>
        <w:spacing w:before="240" w:line="360" w:lineRule="auto"/>
        <w:jc w:val="both"/>
        <w:rPr>
          <w:rFonts w:ascii="Palatino Linotype" w:eastAsia="Times New Roman" w:hAnsi="Palatino Linotype" w:cs="Calibri"/>
          <w:i/>
          <w:color w:val="000000" w:themeColor="text1"/>
        </w:rPr>
      </w:pPr>
      <w:r w:rsidRPr="00060320">
        <w:rPr>
          <w:rFonts w:ascii="Palatino Linotype" w:eastAsia="Times New Roman" w:hAnsi="Palatino Linotype" w:cs="Calibri"/>
          <w:i/>
          <w:color w:val="000000" w:themeColor="text1"/>
        </w:rPr>
        <w:t>Amparo directo 27/2006. Arturo Alarcón Carrillo. 15 de febrero de 2006. Unanimidad de votos. Ponente: Hilario Bárcenas Chávez. Secretaria: Karla Mariana Márquez Velasco.</w:t>
      </w:r>
    </w:p>
    <w:p w14:paraId="3BB55B51" w14:textId="77777777" w:rsidR="006D74D6" w:rsidRPr="00060320" w:rsidRDefault="006D74D6" w:rsidP="00060320">
      <w:pPr>
        <w:spacing w:before="240" w:line="360" w:lineRule="auto"/>
        <w:jc w:val="both"/>
        <w:rPr>
          <w:rFonts w:ascii="Palatino Linotype" w:eastAsia="Times New Roman" w:hAnsi="Palatino Linotype" w:cs="Calibri"/>
          <w:b/>
          <w:i/>
          <w:color w:val="000000" w:themeColor="text1"/>
        </w:rPr>
      </w:pPr>
      <w:r w:rsidRPr="00060320">
        <w:rPr>
          <w:rFonts w:ascii="Palatino Linotype" w:eastAsia="Times New Roman" w:hAnsi="Palatino Linotype" w:cs="Calibri"/>
          <w:i/>
          <w:color w:val="000000" w:themeColor="text1"/>
        </w:rPr>
        <w:t xml:space="preserve">Amparo en revisión 78/2006. Juan Alcántara Gutiérrez. 1o. de marzo de 2006. Unanimidad de votos. Ponente: Hilario Bárcenas Chávez. Secretaria: Mariza Arellano Pompa.” </w:t>
      </w:r>
      <w:r w:rsidRPr="00060320">
        <w:rPr>
          <w:rFonts w:ascii="Palatino Linotype" w:eastAsia="Times New Roman" w:hAnsi="Palatino Linotype" w:cs="Calibri"/>
          <w:b/>
          <w:i/>
          <w:color w:val="000000" w:themeColor="text1"/>
        </w:rPr>
        <w:t>[Sic]</w:t>
      </w:r>
    </w:p>
    <w:p w14:paraId="377D1183" w14:textId="77777777" w:rsidR="00FF3A93" w:rsidRPr="00060320" w:rsidRDefault="00FF3A93" w:rsidP="00060320">
      <w:pPr>
        <w:tabs>
          <w:tab w:val="left" w:pos="709"/>
        </w:tabs>
        <w:spacing w:line="360" w:lineRule="auto"/>
        <w:jc w:val="both"/>
        <w:rPr>
          <w:rFonts w:ascii="Palatino Linotype" w:hAnsi="Palatino Linotype"/>
          <w:b/>
          <w:i/>
          <w:color w:val="000000" w:themeColor="text1"/>
          <w:lang w:val="es-ES" w:eastAsia="es-ES"/>
        </w:rPr>
      </w:pPr>
    </w:p>
    <w:p w14:paraId="54159552" w14:textId="77777777" w:rsidR="00A142AA" w:rsidRPr="00060320" w:rsidRDefault="006D74D6" w:rsidP="00060320">
      <w:pPr>
        <w:pStyle w:val="Prrafodelista"/>
        <w:numPr>
          <w:ilvl w:val="0"/>
          <w:numId w:val="1"/>
        </w:numPr>
        <w:tabs>
          <w:tab w:val="left" w:pos="709"/>
        </w:tabs>
        <w:spacing w:line="360" w:lineRule="auto"/>
        <w:jc w:val="both"/>
        <w:rPr>
          <w:rFonts w:ascii="Palatino Linotype" w:hAnsi="Palatino Linotype" w:cs="Arial"/>
          <w:color w:val="000000" w:themeColor="text1"/>
        </w:rPr>
      </w:pPr>
      <w:r w:rsidRPr="00060320">
        <w:rPr>
          <w:rFonts w:ascii="Palatino Linotype" w:hAnsi="Palatino Linotype" w:cs="Arial"/>
          <w:color w:val="000000" w:themeColor="text1"/>
        </w:rPr>
        <w:t xml:space="preserve">En este tenor, resulta procedente ordenar la entrega del acuerdo de clasificación como información reservada del o los documentos donde </w:t>
      </w:r>
      <w:r w:rsidR="00A142AA" w:rsidRPr="00060320">
        <w:rPr>
          <w:rFonts w:ascii="Palatino Linotype" w:hAnsi="Palatino Linotype" w:cs="Arial"/>
          <w:color w:val="000000" w:themeColor="text1"/>
        </w:rPr>
        <w:t>conste si los vehículos oficiales tipo patrulla cuentan con dispositivo “GPS”; así como el tipo y datos de identificación del vehículo</w:t>
      </w:r>
    </w:p>
    <w:p w14:paraId="5B0E569C" w14:textId="77777777" w:rsidR="00C663B7" w:rsidRPr="00060320" w:rsidRDefault="00C663B7" w:rsidP="00060320">
      <w:pPr>
        <w:pStyle w:val="Prrafodelista"/>
        <w:tabs>
          <w:tab w:val="left" w:pos="709"/>
        </w:tabs>
        <w:spacing w:line="360" w:lineRule="auto"/>
        <w:ind w:left="0"/>
        <w:jc w:val="both"/>
        <w:rPr>
          <w:rFonts w:ascii="Palatino Linotype" w:hAnsi="Palatino Linotype" w:cs="Arial"/>
          <w:color w:val="000000" w:themeColor="text1"/>
        </w:rPr>
      </w:pPr>
    </w:p>
    <w:p w14:paraId="17D5920C" w14:textId="77777777" w:rsidR="009B68E4" w:rsidRPr="00DD2134" w:rsidRDefault="009B68E4" w:rsidP="00060320">
      <w:pPr>
        <w:numPr>
          <w:ilvl w:val="0"/>
          <w:numId w:val="1"/>
        </w:numPr>
        <w:pBdr>
          <w:top w:val="nil"/>
          <w:left w:val="nil"/>
          <w:bottom w:val="nil"/>
          <w:right w:val="nil"/>
          <w:between w:val="nil"/>
        </w:pBdr>
        <w:spacing w:line="360" w:lineRule="auto"/>
        <w:contextualSpacing/>
        <w:jc w:val="both"/>
        <w:rPr>
          <w:rFonts w:ascii="Palatino Linotype" w:hAnsi="Palatino Linotype" w:cs="Arial"/>
          <w:b/>
          <w:color w:val="000000" w:themeColor="text1"/>
        </w:rPr>
      </w:pPr>
      <w:r w:rsidRPr="00060320">
        <w:rPr>
          <w:rFonts w:ascii="Palatino Linotype" w:eastAsia="Palatino Linotype" w:hAnsi="Palatino Linotype" w:cs="Palatino Linotype"/>
          <w:color w:val="000000" w:themeColor="text1"/>
        </w:rPr>
        <w:lastRenderedPageBreak/>
        <w:t xml:space="preserve">Es por lo anterior que resulta dable </w:t>
      </w:r>
      <w:r w:rsidRPr="00060320">
        <w:rPr>
          <w:rFonts w:ascii="Palatino Linotype" w:eastAsia="Palatino Linotype" w:hAnsi="Palatino Linotype" w:cs="Palatino Linotype"/>
          <w:b/>
          <w:color w:val="000000" w:themeColor="text1"/>
        </w:rPr>
        <w:t xml:space="preserve">MODIFICAR </w:t>
      </w:r>
      <w:r w:rsidRPr="00060320">
        <w:rPr>
          <w:rFonts w:ascii="Palatino Linotype" w:eastAsia="Palatino Linotype" w:hAnsi="Palatino Linotype" w:cs="Palatino Linotype"/>
          <w:color w:val="000000" w:themeColor="text1"/>
        </w:rPr>
        <w:t xml:space="preserve">la respuesta del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y entregar la información mencionada en el párrafo con antelación. </w:t>
      </w:r>
    </w:p>
    <w:p w14:paraId="7223CEFA" w14:textId="77777777" w:rsidR="00DD2134" w:rsidRPr="00060320" w:rsidRDefault="00DD2134" w:rsidP="00DD2134">
      <w:pPr>
        <w:pBdr>
          <w:top w:val="nil"/>
          <w:left w:val="nil"/>
          <w:bottom w:val="nil"/>
          <w:right w:val="nil"/>
          <w:between w:val="nil"/>
        </w:pBdr>
        <w:spacing w:line="360" w:lineRule="auto"/>
        <w:contextualSpacing/>
        <w:jc w:val="both"/>
        <w:rPr>
          <w:rFonts w:ascii="Palatino Linotype" w:hAnsi="Palatino Linotype" w:cs="Arial"/>
          <w:b/>
          <w:color w:val="000000" w:themeColor="text1"/>
        </w:rPr>
      </w:pPr>
    </w:p>
    <w:p w14:paraId="77508B68" w14:textId="77777777" w:rsidR="00D86E74" w:rsidRPr="00060320" w:rsidRDefault="00B05C77" w:rsidP="0006032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color w:val="000000" w:themeColor="text1"/>
        </w:rPr>
        <w:t xml:space="preserve">Por lo anteriormente expuesto y fundado, este </w:t>
      </w:r>
      <w:r w:rsidRPr="00060320">
        <w:rPr>
          <w:rFonts w:ascii="Palatino Linotype" w:eastAsia="Palatino Linotype" w:hAnsi="Palatino Linotype" w:cs="Palatino Linotype"/>
          <w:b/>
          <w:color w:val="000000" w:themeColor="text1"/>
        </w:rPr>
        <w:t>ÓRGANO GARANTE</w:t>
      </w:r>
      <w:r w:rsidRPr="00060320">
        <w:rPr>
          <w:rFonts w:ascii="Palatino Linotype" w:eastAsia="Palatino Linotype" w:hAnsi="Palatino Linotype" w:cs="Palatino Linotype"/>
          <w:color w:val="000000" w:themeColor="text1"/>
        </w:rPr>
        <w:t xml:space="preserve"> emite los siguientes:</w:t>
      </w:r>
    </w:p>
    <w:p w14:paraId="680105B2" w14:textId="77777777" w:rsidR="00D86E74" w:rsidRPr="00060320" w:rsidRDefault="00D86E74" w:rsidP="0006032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4473AE" w14:textId="77777777" w:rsidR="00D86E74" w:rsidRPr="00060320" w:rsidRDefault="00B05C77" w:rsidP="00060320">
      <w:pPr>
        <w:pStyle w:val="Ttulo1"/>
        <w:spacing w:before="0" w:line="360" w:lineRule="auto"/>
        <w:jc w:val="center"/>
        <w:rPr>
          <w:b w:val="0"/>
          <w:color w:val="000000" w:themeColor="text1"/>
        </w:rPr>
      </w:pPr>
      <w:r w:rsidRPr="00060320">
        <w:rPr>
          <w:color w:val="000000" w:themeColor="text1"/>
        </w:rPr>
        <w:t>R E S O L U T I V O S</w:t>
      </w:r>
    </w:p>
    <w:p w14:paraId="7F1690E8" w14:textId="77777777" w:rsidR="00D86E74" w:rsidRPr="00060320" w:rsidRDefault="00D86E74" w:rsidP="00060320">
      <w:pPr>
        <w:spacing w:line="360" w:lineRule="auto"/>
        <w:rPr>
          <w:rFonts w:ascii="Palatino Linotype" w:eastAsia="Palatino Linotype" w:hAnsi="Palatino Linotype" w:cs="Palatino Linotype"/>
          <w:color w:val="000000" w:themeColor="text1"/>
        </w:rPr>
      </w:pPr>
    </w:p>
    <w:p w14:paraId="1FC2050D" w14:textId="77777777" w:rsidR="00D86E74" w:rsidRPr="00060320" w:rsidRDefault="00B05C77" w:rsidP="00060320">
      <w:pP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b/>
          <w:color w:val="000000" w:themeColor="text1"/>
        </w:rPr>
        <w:t>PRIMERO</w:t>
      </w:r>
      <w:r w:rsidRPr="00060320">
        <w:rPr>
          <w:rFonts w:ascii="Palatino Linotype" w:eastAsia="Palatino Linotype" w:hAnsi="Palatino Linotype" w:cs="Palatino Linotype"/>
          <w:color w:val="000000" w:themeColor="text1"/>
        </w:rPr>
        <w:t>. Resultan</w:t>
      </w:r>
      <w:r w:rsidR="000261F9" w:rsidRPr="00060320">
        <w:rPr>
          <w:rFonts w:ascii="Palatino Linotype" w:eastAsia="Palatino Linotype" w:hAnsi="Palatino Linotype" w:cs="Palatino Linotype"/>
          <w:color w:val="000000" w:themeColor="text1"/>
        </w:rPr>
        <w:t xml:space="preserve"> </w:t>
      </w:r>
      <w:r w:rsidR="000261F9" w:rsidRPr="00060320">
        <w:rPr>
          <w:rFonts w:ascii="Palatino Linotype" w:eastAsia="Palatino Linotype" w:hAnsi="Palatino Linotype" w:cs="Palatino Linotype"/>
          <w:b/>
          <w:color w:val="000000" w:themeColor="text1"/>
        </w:rPr>
        <w:t>parcialmente</w:t>
      </w:r>
      <w:r w:rsidRPr="00060320">
        <w:rPr>
          <w:rFonts w:ascii="Palatino Linotype" w:eastAsia="Palatino Linotype" w:hAnsi="Palatino Linotype" w:cs="Palatino Linotype"/>
          <w:b/>
          <w:color w:val="000000" w:themeColor="text1"/>
        </w:rPr>
        <w:t xml:space="preserve"> fundadas</w:t>
      </w:r>
      <w:r w:rsidRPr="00060320">
        <w:rPr>
          <w:rFonts w:ascii="Palatino Linotype" w:eastAsia="Palatino Linotype" w:hAnsi="Palatino Linotype" w:cs="Palatino Linotype"/>
          <w:color w:val="000000" w:themeColor="text1"/>
        </w:rPr>
        <w:t xml:space="preserve"> las razones o motivos de inconformidad hechos valer en el Recursos de Revisión </w:t>
      </w:r>
      <w:r w:rsidR="001A0B73" w:rsidRPr="00060320">
        <w:rPr>
          <w:rFonts w:ascii="Palatino Linotype" w:eastAsia="Palatino Linotype" w:hAnsi="Palatino Linotype" w:cs="Palatino Linotype"/>
          <w:b/>
          <w:color w:val="000000" w:themeColor="text1"/>
        </w:rPr>
        <w:t>05683</w:t>
      </w:r>
      <w:r w:rsidRPr="00060320">
        <w:rPr>
          <w:rFonts w:ascii="Palatino Linotype" w:eastAsia="Palatino Linotype" w:hAnsi="Palatino Linotype" w:cs="Palatino Linotype"/>
          <w:b/>
          <w:color w:val="000000" w:themeColor="text1"/>
        </w:rPr>
        <w:t xml:space="preserve">/INFOEM/IP/RR/2025 </w:t>
      </w:r>
      <w:r w:rsidRPr="00060320">
        <w:rPr>
          <w:rFonts w:ascii="Palatino Linotype" w:eastAsia="Palatino Linotype" w:hAnsi="Palatino Linotype" w:cs="Palatino Linotype"/>
          <w:color w:val="000000" w:themeColor="text1"/>
        </w:rPr>
        <w:t xml:space="preserve">en términos del </w:t>
      </w:r>
      <w:r w:rsidRPr="00060320">
        <w:rPr>
          <w:rFonts w:ascii="Palatino Linotype" w:eastAsia="Palatino Linotype" w:hAnsi="Palatino Linotype" w:cs="Palatino Linotype"/>
          <w:b/>
          <w:color w:val="000000" w:themeColor="text1"/>
        </w:rPr>
        <w:t xml:space="preserve">Considerando CUARTO y QUINTO </w:t>
      </w:r>
      <w:r w:rsidRPr="00060320">
        <w:rPr>
          <w:rFonts w:ascii="Palatino Linotype" w:eastAsia="Palatino Linotype" w:hAnsi="Palatino Linotype" w:cs="Palatino Linotype"/>
          <w:color w:val="000000" w:themeColor="text1"/>
        </w:rPr>
        <w:t>de la presente resolución.</w:t>
      </w:r>
    </w:p>
    <w:p w14:paraId="7148856F" w14:textId="77777777" w:rsidR="00D86E74" w:rsidRPr="00060320" w:rsidRDefault="00D86E74" w:rsidP="00060320">
      <w:pPr>
        <w:spacing w:line="360" w:lineRule="auto"/>
        <w:jc w:val="both"/>
        <w:rPr>
          <w:rFonts w:ascii="Palatino Linotype" w:eastAsia="Palatino Linotype" w:hAnsi="Palatino Linotype" w:cs="Palatino Linotype"/>
          <w:color w:val="000000" w:themeColor="text1"/>
        </w:rPr>
      </w:pPr>
    </w:p>
    <w:p w14:paraId="0633D8A2" w14:textId="77777777" w:rsidR="00A30285" w:rsidRPr="00060320" w:rsidRDefault="00B05C77" w:rsidP="00060320">
      <w:pPr>
        <w:spacing w:line="360" w:lineRule="auto"/>
        <w:jc w:val="both"/>
        <w:rPr>
          <w:rFonts w:ascii="Palatino Linotype" w:eastAsia="Palatino Linotype" w:hAnsi="Palatino Linotype" w:cs="Palatino Linotype"/>
          <w:color w:val="000000" w:themeColor="text1"/>
        </w:rPr>
      </w:pPr>
      <w:bookmarkStart w:id="10" w:name="_heading=h.26in1rg" w:colFirst="0" w:colLast="0"/>
      <w:bookmarkEnd w:id="10"/>
      <w:r w:rsidRPr="00060320">
        <w:rPr>
          <w:rFonts w:ascii="Palatino Linotype" w:eastAsia="Palatino Linotype" w:hAnsi="Palatino Linotype" w:cs="Palatino Linotype"/>
          <w:b/>
          <w:color w:val="000000" w:themeColor="text1"/>
        </w:rPr>
        <w:t xml:space="preserve">SEGUNDO. </w:t>
      </w:r>
      <w:r w:rsidRPr="00060320">
        <w:rPr>
          <w:rFonts w:ascii="Palatino Linotype" w:eastAsia="Palatino Linotype" w:hAnsi="Palatino Linotype" w:cs="Palatino Linotype"/>
          <w:color w:val="000000" w:themeColor="text1"/>
        </w:rPr>
        <w:t xml:space="preserve">Se </w:t>
      </w:r>
      <w:r w:rsidRPr="00060320">
        <w:rPr>
          <w:rFonts w:ascii="Palatino Linotype" w:eastAsia="Palatino Linotype" w:hAnsi="Palatino Linotype" w:cs="Palatino Linotype"/>
          <w:b/>
          <w:color w:val="000000" w:themeColor="text1"/>
        </w:rPr>
        <w:t xml:space="preserve">MODIFICA </w:t>
      </w:r>
      <w:r w:rsidR="001A0B73" w:rsidRPr="00060320">
        <w:rPr>
          <w:rFonts w:ascii="Palatino Linotype" w:eastAsia="Palatino Linotype" w:hAnsi="Palatino Linotype" w:cs="Palatino Linotype"/>
          <w:color w:val="000000" w:themeColor="text1"/>
        </w:rPr>
        <w:t>la respuesta emitida por la</w:t>
      </w:r>
      <w:r w:rsidRPr="00060320">
        <w:rPr>
          <w:rFonts w:ascii="Palatino Linotype" w:eastAsia="Palatino Linotype" w:hAnsi="Palatino Linotype" w:cs="Palatino Linotype"/>
          <w:color w:val="000000" w:themeColor="text1"/>
        </w:rPr>
        <w:t xml:space="preserve"> </w:t>
      </w:r>
      <w:r w:rsidR="001A0B73" w:rsidRPr="00060320">
        <w:rPr>
          <w:rFonts w:ascii="Palatino Linotype" w:eastAsia="Palatino Linotype" w:hAnsi="Palatino Linotype" w:cs="Palatino Linotype"/>
          <w:b/>
          <w:color w:val="000000" w:themeColor="text1"/>
        </w:rPr>
        <w:t>Secretaría de Seguridad</w:t>
      </w:r>
      <w:r w:rsidRPr="00060320">
        <w:rPr>
          <w:rFonts w:ascii="Palatino Linotype" w:eastAsia="Palatino Linotype" w:hAnsi="Palatino Linotype" w:cs="Palatino Linotype"/>
          <w:b/>
          <w:color w:val="000000" w:themeColor="text1"/>
        </w:rPr>
        <w:t>,</w:t>
      </w:r>
      <w:r w:rsidRPr="00060320">
        <w:rPr>
          <w:rFonts w:ascii="Palatino Linotype" w:eastAsia="Palatino Linotype" w:hAnsi="Palatino Linotype" w:cs="Palatino Linotype"/>
          <w:color w:val="000000" w:themeColor="text1"/>
        </w:rPr>
        <w:t xml:space="preserve"> a </w:t>
      </w:r>
      <w:r w:rsidRPr="00362D61">
        <w:rPr>
          <w:rFonts w:ascii="Palatino Linotype" w:eastAsia="Palatino Linotype" w:hAnsi="Palatino Linotype" w:cs="Palatino Linotype"/>
          <w:color w:val="000000" w:themeColor="text1"/>
        </w:rPr>
        <w:t>la solicitud de información pública registrada con el número</w:t>
      </w:r>
      <w:r w:rsidRPr="00362D61">
        <w:rPr>
          <w:rFonts w:ascii="Palatino Linotype" w:eastAsia="Palatino Linotype" w:hAnsi="Palatino Linotype" w:cs="Palatino Linotype"/>
          <w:b/>
          <w:color w:val="000000" w:themeColor="text1"/>
        </w:rPr>
        <w:t xml:space="preserve"> </w:t>
      </w:r>
      <w:r w:rsidR="001A0B73" w:rsidRPr="00362D61">
        <w:rPr>
          <w:rFonts w:ascii="Palatino Linotype" w:eastAsia="Palatino Linotype" w:hAnsi="Palatino Linotype" w:cs="Palatino Linotype"/>
          <w:b/>
          <w:color w:val="000000" w:themeColor="text1"/>
        </w:rPr>
        <w:t>00176</w:t>
      </w:r>
      <w:r w:rsidR="005F2DF6" w:rsidRPr="00362D61">
        <w:rPr>
          <w:rFonts w:ascii="Palatino Linotype" w:eastAsia="Palatino Linotype" w:hAnsi="Palatino Linotype" w:cs="Palatino Linotype"/>
          <w:b/>
          <w:color w:val="000000" w:themeColor="text1"/>
        </w:rPr>
        <w:t>/</w:t>
      </w:r>
      <w:r w:rsidR="001A0B73" w:rsidRPr="00362D61">
        <w:rPr>
          <w:rFonts w:ascii="Palatino Linotype" w:eastAsia="Palatino Linotype" w:hAnsi="Palatino Linotype" w:cs="Palatino Linotype"/>
          <w:b/>
          <w:color w:val="000000" w:themeColor="text1"/>
        </w:rPr>
        <w:t>SSEM</w:t>
      </w:r>
      <w:r w:rsidRPr="00362D61">
        <w:rPr>
          <w:rFonts w:ascii="Palatino Linotype" w:eastAsia="Palatino Linotype" w:hAnsi="Palatino Linotype" w:cs="Palatino Linotype"/>
          <w:b/>
          <w:color w:val="000000" w:themeColor="text1"/>
        </w:rPr>
        <w:t xml:space="preserve">/IP/2025 </w:t>
      </w:r>
      <w:r w:rsidRPr="00362D61">
        <w:rPr>
          <w:rFonts w:ascii="Palatino Linotype" w:eastAsia="Palatino Linotype" w:hAnsi="Palatino Linotype" w:cs="Palatino Linotype"/>
          <w:color w:val="000000" w:themeColor="text1"/>
        </w:rPr>
        <w:t xml:space="preserve">y se </w:t>
      </w:r>
      <w:r w:rsidRPr="00362D61">
        <w:rPr>
          <w:rFonts w:ascii="Palatino Linotype" w:eastAsia="Palatino Linotype" w:hAnsi="Palatino Linotype" w:cs="Palatino Linotype"/>
          <w:b/>
          <w:color w:val="000000" w:themeColor="text1"/>
        </w:rPr>
        <w:t>ORDENA</w:t>
      </w:r>
      <w:r w:rsidRPr="00362D61">
        <w:rPr>
          <w:rFonts w:ascii="Palatino Linotype" w:eastAsia="Palatino Linotype" w:hAnsi="Palatino Linotype" w:cs="Palatino Linotype"/>
          <w:color w:val="000000" w:themeColor="text1"/>
        </w:rPr>
        <w:t xml:space="preserve"> entregar</w:t>
      </w:r>
      <w:r w:rsidR="00C663B7" w:rsidRPr="00362D61">
        <w:rPr>
          <w:rFonts w:ascii="Palatino Linotype" w:eastAsia="Palatino Linotype" w:hAnsi="Palatino Linotype" w:cs="Palatino Linotype"/>
          <w:color w:val="000000" w:themeColor="text1"/>
        </w:rPr>
        <w:t xml:space="preserve"> </w:t>
      </w:r>
      <w:r w:rsidR="00D9170E" w:rsidRPr="00362D61">
        <w:rPr>
          <w:rFonts w:ascii="Palatino Linotype" w:eastAsia="Palatino Linotype" w:hAnsi="Palatino Linotype" w:cs="Palatino Linotype"/>
          <w:color w:val="000000" w:themeColor="text1"/>
        </w:rPr>
        <w:t>vía Sistema de Acceso a la Información Mexiquense (</w:t>
      </w:r>
      <w:r w:rsidR="00D9170E" w:rsidRPr="00362D61">
        <w:rPr>
          <w:rFonts w:ascii="Palatino Linotype" w:eastAsia="Palatino Linotype" w:hAnsi="Palatino Linotype" w:cs="Palatino Linotype"/>
          <w:b/>
          <w:color w:val="000000" w:themeColor="text1"/>
        </w:rPr>
        <w:t>SAIMEX</w:t>
      </w:r>
      <w:r w:rsidR="00D9170E" w:rsidRPr="00362D61">
        <w:rPr>
          <w:rFonts w:ascii="Palatino Linotype" w:eastAsia="Palatino Linotype" w:hAnsi="Palatino Linotype" w:cs="Palatino Linotype"/>
          <w:color w:val="000000" w:themeColor="text1"/>
        </w:rPr>
        <w:t xml:space="preserve">), </w:t>
      </w:r>
      <w:r w:rsidR="00A30285" w:rsidRPr="00362D61">
        <w:rPr>
          <w:rFonts w:ascii="Palatino Linotype" w:eastAsia="Palatino Linotype" w:hAnsi="Palatino Linotype" w:cs="Palatino Linotype"/>
          <w:color w:val="000000" w:themeColor="text1"/>
        </w:rPr>
        <w:t>lo siguiente:</w:t>
      </w:r>
    </w:p>
    <w:p w14:paraId="0E0A6225" w14:textId="77777777" w:rsidR="00A30285" w:rsidRPr="00060320" w:rsidRDefault="00A30285" w:rsidP="00060320">
      <w:pPr>
        <w:spacing w:line="360" w:lineRule="auto"/>
        <w:jc w:val="both"/>
        <w:rPr>
          <w:rFonts w:ascii="Palatino Linotype" w:eastAsia="Palatino Linotype" w:hAnsi="Palatino Linotype" w:cs="Palatino Linotype"/>
          <w:color w:val="000000" w:themeColor="text1"/>
        </w:rPr>
      </w:pPr>
    </w:p>
    <w:p w14:paraId="3F63EE1F" w14:textId="77777777" w:rsidR="00A142AA" w:rsidRPr="00060320" w:rsidRDefault="006D74D6" w:rsidP="009F20B5">
      <w:pPr>
        <w:pStyle w:val="Prrafodelista"/>
        <w:numPr>
          <w:ilvl w:val="0"/>
          <w:numId w:val="29"/>
        </w:numPr>
        <w:spacing w:line="360" w:lineRule="auto"/>
        <w:ind w:left="0" w:firstLine="0"/>
        <w:jc w:val="both"/>
        <w:rPr>
          <w:rFonts w:ascii="Palatino Linotype" w:eastAsia="Palatino Linotype" w:hAnsi="Palatino Linotype" w:cs="Palatino Linotype"/>
          <w:b/>
          <w:color w:val="000000" w:themeColor="text1"/>
        </w:rPr>
      </w:pPr>
      <w:r w:rsidRPr="00060320">
        <w:rPr>
          <w:rFonts w:ascii="Palatino Linotype" w:eastAsia="Palatino Linotype" w:hAnsi="Palatino Linotype" w:cs="Palatino Linotype"/>
          <w:b/>
          <w:color w:val="000000" w:themeColor="text1"/>
        </w:rPr>
        <w:t xml:space="preserve">Acuerdo emitido por </w:t>
      </w:r>
      <w:r w:rsidR="004D2425" w:rsidRPr="00060320">
        <w:rPr>
          <w:rFonts w:ascii="Palatino Linotype" w:eastAsia="Palatino Linotype" w:hAnsi="Palatino Linotype" w:cs="Palatino Linotype"/>
          <w:b/>
          <w:color w:val="000000" w:themeColor="text1"/>
        </w:rPr>
        <w:t xml:space="preserve">el Comité de </w:t>
      </w:r>
      <w:r w:rsidR="001A0B73" w:rsidRPr="00060320">
        <w:rPr>
          <w:rFonts w:ascii="Palatino Linotype" w:eastAsia="Palatino Linotype" w:hAnsi="Palatino Linotype" w:cs="Palatino Linotype"/>
          <w:b/>
          <w:color w:val="000000" w:themeColor="text1"/>
        </w:rPr>
        <w:t xml:space="preserve">Transparencia, </w:t>
      </w:r>
      <w:r w:rsidRPr="00060320">
        <w:rPr>
          <w:rFonts w:ascii="Palatino Linotype" w:eastAsia="Palatino Linotype" w:hAnsi="Palatino Linotype" w:cs="Palatino Linotype"/>
          <w:b/>
          <w:color w:val="000000" w:themeColor="text1"/>
        </w:rPr>
        <w:t xml:space="preserve">mediante el cual se clasifica la información </w:t>
      </w:r>
      <w:r w:rsidR="00A142AA" w:rsidRPr="00060320">
        <w:rPr>
          <w:rFonts w:ascii="Palatino Linotype" w:eastAsia="Palatino Linotype" w:hAnsi="Palatino Linotype" w:cs="Palatino Linotype"/>
          <w:b/>
          <w:color w:val="000000" w:themeColor="text1"/>
        </w:rPr>
        <w:t xml:space="preserve">como reservada, relativa a si los </w:t>
      </w:r>
      <w:r w:rsidR="00A142AA" w:rsidRPr="00060320">
        <w:rPr>
          <w:rFonts w:ascii="Palatino Linotype" w:hAnsi="Palatino Linotype" w:cs="Arial"/>
          <w:b/>
          <w:color w:val="000000" w:themeColor="text1"/>
        </w:rPr>
        <w:t>vehículos oficiales tipo patrulla cuentan con dispositivo “GPS”; así como el tipo y datos de identificación del vehículo</w:t>
      </w:r>
    </w:p>
    <w:p w14:paraId="77B2FC71" w14:textId="77777777" w:rsidR="00EC13DD" w:rsidRPr="00060320" w:rsidRDefault="00EC13DD" w:rsidP="00060320">
      <w:pPr>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p>
    <w:p w14:paraId="288B6B72" w14:textId="77777777" w:rsidR="00D86E74" w:rsidRPr="00060320" w:rsidRDefault="00B05C77" w:rsidP="00060320">
      <w:pPr>
        <w:tabs>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060320">
        <w:rPr>
          <w:rFonts w:ascii="Palatino Linotype" w:eastAsia="Palatino Linotype" w:hAnsi="Palatino Linotype" w:cs="Palatino Linotype"/>
          <w:b/>
          <w:color w:val="000000" w:themeColor="text1"/>
        </w:rPr>
        <w:t xml:space="preserve">TERCERO. NOTIFÍQUESE </w:t>
      </w:r>
      <w:r w:rsidRPr="00060320">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w:t>
      </w:r>
      <w:r w:rsidRPr="00060320">
        <w:rPr>
          <w:rFonts w:ascii="Palatino Linotype" w:eastAsia="Palatino Linotype" w:hAnsi="Palatino Linotype" w:cs="Palatino Linotype"/>
          <w:color w:val="000000" w:themeColor="text1"/>
        </w:rPr>
        <w:lastRenderedPageBreak/>
        <w:t xml:space="preserve">Estado de México y Municipios; </w:t>
      </w:r>
      <w:r w:rsidRPr="00060320">
        <w:rPr>
          <w:rFonts w:ascii="Palatino Linotype" w:eastAsia="Palatino Linotype" w:hAnsi="Palatino Linotype" w:cs="Palatino Linotype"/>
          <w:b/>
          <w:color w:val="000000" w:themeColor="text1"/>
        </w:rPr>
        <w:t>dé cumplimiento a lo ordenado dentro del plazo de diez días hábiles,</w:t>
      </w:r>
      <w:r w:rsidRPr="00060320">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A5B994" w14:textId="77777777" w:rsidR="00D86E74" w:rsidRPr="00060320" w:rsidRDefault="00D86E74" w:rsidP="00060320">
      <w:pPr>
        <w:tabs>
          <w:tab w:val="left" w:pos="8080"/>
        </w:tabs>
        <w:spacing w:line="360" w:lineRule="auto"/>
        <w:jc w:val="both"/>
        <w:rPr>
          <w:rFonts w:ascii="Palatino Linotype" w:eastAsia="Palatino Linotype" w:hAnsi="Palatino Linotype" w:cs="Palatino Linotype"/>
          <w:color w:val="000000" w:themeColor="text1"/>
        </w:rPr>
      </w:pPr>
    </w:p>
    <w:p w14:paraId="7BCD08FA" w14:textId="77777777" w:rsidR="00D86E74" w:rsidRPr="00060320" w:rsidRDefault="00B05C77" w:rsidP="00060320">
      <w:pPr>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b/>
          <w:color w:val="000000" w:themeColor="text1"/>
        </w:rPr>
        <w:t xml:space="preserve">CUARTO. </w:t>
      </w:r>
      <w:r w:rsidRPr="0006032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60320">
        <w:rPr>
          <w:rFonts w:ascii="Palatino Linotype" w:eastAsia="Palatino Linotype" w:hAnsi="Palatino Linotype" w:cs="Palatino Linotype"/>
          <w:b/>
          <w:color w:val="000000" w:themeColor="text1"/>
        </w:rPr>
        <w:t>SUJETO OBLIGADO</w:t>
      </w:r>
      <w:r w:rsidRPr="0006032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3DE5117" w14:textId="77777777" w:rsidR="00D86E74" w:rsidRPr="00060320" w:rsidRDefault="00D86E74" w:rsidP="00060320">
      <w:pPr>
        <w:spacing w:line="360" w:lineRule="auto"/>
        <w:jc w:val="both"/>
        <w:rPr>
          <w:rFonts w:ascii="Palatino Linotype" w:eastAsia="Palatino Linotype" w:hAnsi="Palatino Linotype" w:cs="Palatino Linotype"/>
          <w:color w:val="000000" w:themeColor="text1"/>
        </w:rPr>
      </w:pPr>
    </w:p>
    <w:p w14:paraId="02D992FC" w14:textId="77777777" w:rsidR="00D86E74" w:rsidRPr="00060320" w:rsidRDefault="00B05C77" w:rsidP="00060320">
      <w:pPr>
        <w:tabs>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060320">
        <w:rPr>
          <w:rFonts w:ascii="Palatino Linotype" w:eastAsia="Palatino Linotype" w:hAnsi="Palatino Linotype" w:cs="Palatino Linotype"/>
          <w:b/>
          <w:color w:val="000000" w:themeColor="text1"/>
        </w:rPr>
        <w:t xml:space="preserve">QUINTO. </w:t>
      </w:r>
      <w:r w:rsidRPr="00060320">
        <w:rPr>
          <w:rFonts w:ascii="Palatino Linotype" w:eastAsia="Palatino Linotype" w:hAnsi="Palatino Linotype" w:cs="Palatino Linotype"/>
          <w:color w:val="000000" w:themeColor="text1"/>
        </w:rPr>
        <w:t>Notifíquese a la parte</w:t>
      </w:r>
      <w:r w:rsidRPr="00060320">
        <w:rPr>
          <w:rFonts w:ascii="Palatino Linotype" w:eastAsia="Palatino Linotype" w:hAnsi="Palatino Linotype" w:cs="Palatino Linotype"/>
          <w:b/>
          <w:color w:val="000000" w:themeColor="text1"/>
        </w:rPr>
        <w:t xml:space="preserve"> RECURRENTE</w:t>
      </w:r>
      <w:r w:rsidRPr="00060320">
        <w:rPr>
          <w:rFonts w:ascii="Palatino Linotype" w:eastAsia="Palatino Linotype" w:hAnsi="Palatino Linotype" w:cs="Palatino Linotype"/>
          <w:color w:val="000000" w:themeColor="text1"/>
        </w:rPr>
        <w:t xml:space="preserve"> la presente resolución, vía </w:t>
      </w:r>
      <w:r w:rsidRPr="00060320">
        <w:rPr>
          <w:rFonts w:ascii="Palatino Linotype" w:eastAsia="Palatino Linotype" w:hAnsi="Palatino Linotype" w:cs="Palatino Linotype"/>
          <w:b/>
          <w:color w:val="000000" w:themeColor="text1"/>
        </w:rPr>
        <w:t>SAIMEX.</w:t>
      </w:r>
    </w:p>
    <w:p w14:paraId="6FE886CA" w14:textId="77777777" w:rsidR="00D86E74" w:rsidRPr="00060320" w:rsidRDefault="00D86E74" w:rsidP="00060320">
      <w:pPr>
        <w:tabs>
          <w:tab w:val="left" w:pos="8080"/>
        </w:tabs>
        <w:spacing w:line="360" w:lineRule="auto"/>
        <w:jc w:val="both"/>
        <w:rPr>
          <w:rFonts w:ascii="Palatino Linotype" w:eastAsia="Palatino Linotype" w:hAnsi="Palatino Linotype" w:cs="Palatino Linotype"/>
          <w:color w:val="000000" w:themeColor="text1"/>
        </w:rPr>
      </w:pPr>
    </w:p>
    <w:p w14:paraId="4687EAE5" w14:textId="77777777" w:rsidR="00D86E74" w:rsidRPr="00060320" w:rsidRDefault="00B05C77" w:rsidP="00060320">
      <w:pPr>
        <w:shd w:val="clear" w:color="auto" w:fill="FFFFFF"/>
        <w:spacing w:line="360" w:lineRule="auto"/>
        <w:jc w:val="both"/>
        <w:rPr>
          <w:rFonts w:ascii="Palatino Linotype" w:eastAsia="Palatino Linotype" w:hAnsi="Palatino Linotype" w:cs="Palatino Linotype"/>
          <w:color w:val="000000" w:themeColor="text1"/>
        </w:rPr>
      </w:pPr>
      <w:r w:rsidRPr="00060320">
        <w:rPr>
          <w:rFonts w:ascii="Palatino Linotype" w:eastAsia="Palatino Linotype" w:hAnsi="Palatino Linotype" w:cs="Palatino Linotype"/>
          <w:b/>
          <w:color w:val="000000" w:themeColor="text1"/>
        </w:rPr>
        <w:t>SEXTO.</w:t>
      </w:r>
      <w:r w:rsidRPr="00060320">
        <w:rPr>
          <w:rFonts w:ascii="Palatino Linotype" w:eastAsia="Palatino Linotype" w:hAnsi="Palatino Linotype" w:cs="Palatino Linotype"/>
          <w:color w:val="000000" w:themeColor="text1"/>
        </w:rPr>
        <w:t xml:space="preserve"> Se hace del conocimiento de la parte</w:t>
      </w:r>
      <w:r w:rsidRPr="00060320">
        <w:rPr>
          <w:rFonts w:ascii="Palatino Linotype" w:eastAsia="Palatino Linotype" w:hAnsi="Palatino Linotype" w:cs="Palatino Linotype"/>
          <w:b/>
          <w:color w:val="000000" w:themeColor="text1"/>
        </w:rPr>
        <w:t xml:space="preserve"> RECURRENTE</w:t>
      </w:r>
      <w:r w:rsidRPr="0006032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74B392B" w14:textId="77777777" w:rsidR="001A0B73" w:rsidRPr="00060320" w:rsidRDefault="001A0B73" w:rsidP="00060320">
      <w:pPr>
        <w:shd w:val="clear" w:color="auto" w:fill="FFFFFF"/>
        <w:spacing w:line="360" w:lineRule="auto"/>
        <w:jc w:val="both"/>
        <w:rPr>
          <w:rFonts w:ascii="Palatino Linotype" w:eastAsia="Palatino Linotype" w:hAnsi="Palatino Linotype" w:cs="Palatino Linotype"/>
          <w:color w:val="000000" w:themeColor="text1"/>
        </w:rPr>
      </w:pPr>
    </w:p>
    <w:p w14:paraId="4BDD08A0" w14:textId="4152B0D0" w:rsidR="00D86E74" w:rsidRPr="00060320" w:rsidRDefault="00DD2134" w:rsidP="00060320">
      <w:pPr>
        <w:spacing w:line="360" w:lineRule="auto"/>
        <w:jc w:val="both"/>
        <w:rPr>
          <w:rFonts w:ascii="Palatino Linotype" w:eastAsia="Palatino Linotype" w:hAnsi="Palatino Linotype" w:cs="Palatino Linotype"/>
          <w:color w:val="000000" w:themeColor="text1"/>
        </w:rPr>
      </w:pPr>
      <w:bookmarkStart w:id="14" w:name="_heading=h.dipqbfvvq8qp" w:colFirst="0" w:colLast="0"/>
      <w:bookmarkEnd w:id="14"/>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575AE2">
        <w:rPr>
          <w:rFonts w:ascii="Palatino Linotype" w:eastAsia="Palatino Linotype" w:hAnsi="Palatino Linotype" w:cs="Palatino Linotype"/>
        </w:rPr>
        <w:lastRenderedPageBreak/>
        <w:t xml:space="preserve">NORIEGA </w:t>
      </w:r>
      <w:r w:rsidR="00CE0B5D">
        <w:rPr>
          <w:rFonts w:ascii="Palatino Linotype" w:eastAsia="Palatino Linotype" w:hAnsi="Palatino Linotype" w:cs="Palatino Linotype"/>
        </w:rPr>
        <w:t>EMITIENDO VOTO PARTICULAR</w:t>
      </w:r>
      <w:r w:rsidR="00CE0B5D"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79A0D270"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29B61D9B"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4A9A9428"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27329BFF" w14:textId="77777777" w:rsidR="00D86E74"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01F23F3F"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457115F9"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1E64D33E"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1D08BD94"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735D9840"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68A6C602"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6107372E"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6CDCD499"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6ED4D935" w14:textId="77777777" w:rsidR="00A85653"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769DA82F" w14:textId="77777777" w:rsidR="00A85653" w:rsidRPr="00060320" w:rsidRDefault="00A85653" w:rsidP="00060320">
      <w:pPr>
        <w:spacing w:before="240" w:after="240" w:line="360" w:lineRule="auto"/>
        <w:ind w:firstLine="1"/>
        <w:jc w:val="both"/>
        <w:rPr>
          <w:rFonts w:ascii="Palatino Linotype" w:eastAsia="Palatino Linotype" w:hAnsi="Palatino Linotype" w:cs="Palatino Linotype"/>
          <w:color w:val="000000" w:themeColor="text1"/>
        </w:rPr>
      </w:pPr>
    </w:p>
    <w:p w14:paraId="5B975AD4"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58846502"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6A23F071"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7FCBFC68" w14:textId="77777777" w:rsidR="00D86E74" w:rsidRPr="00060320" w:rsidRDefault="00D86E74" w:rsidP="00060320">
      <w:pPr>
        <w:spacing w:before="240" w:after="240" w:line="360" w:lineRule="auto"/>
        <w:ind w:firstLine="1"/>
        <w:jc w:val="both"/>
        <w:rPr>
          <w:rFonts w:ascii="Palatino Linotype" w:eastAsia="Palatino Linotype" w:hAnsi="Palatino Linotype" w:cs="Palatino Linotype"/>
          <w:color w:val="000000" w:themeColor="text1"/>
        </w:rPr>
      </w:pPr>
    </w:p>
    <w:p w14:paraId="4F9F2E6C" w14:textId="77777777" w:rsidR="00D86E74" w:rsidRPr="00060320" w:rsidRDefault="00D86E74" w:rsidP="00060320">
      <w:pPr>
        <w:spacing w:line="360" w:lineRule="auto"/>
        <w:jc w:val="both"/>
        <w:rPr>
          <w:rFonts w:ascii="Palatino Linotype" w:eastAsia="Palatino Linotype" w:hAnsi="Palatino Linotype" w:cs="Palatino Linotype"/>
          <w:color w:val="000000" w:themeColor="text1"/>
        </w:rPr>
      </w:pPr>
    </w:p>
    <w:p w14:paraId="28C4BCD4" w14:textId="77777777" w:rsidR="00D86E74" w:rsidRPr="00060320" w:rsidRDefault="00D86E74" w:rsidP="00060320">
      <w:pPr>
        <w:pStyle w:val="Ttulo2"/>
        <w:spacing w:before="0" w:line="360" w:lineRule="auto"/>
        <w:rPr>
          <w:color w:val="000000" w:themeColor="text1"/>
        </w:rPr>
      </w:pPr>
    </w:p>
    <w:sectPr w:rsidR="00D86E74" w:rsidRPr="00060320" w:rsidSect="009F20B5">
      <w:headerReference w:type="default" r:id="rId11"/>
      <w:footerReference w:type="default" r:id="rId12"/>
      <w:headerReference w:type="first" r:id="rId13"/>
      <w:footerReference w:type="first" r:id="rId14"/>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C89EF" w14:textId="77777777" w:rsidR="003B5B8A" w:rsidRDefault="003B5B8A">
      <w:r>
        <w:separator/>
      </w:r>
    </w:p>
  </w:endnote>
  <w:endnote w:type="continuationSeparator" w:id="0">
    <w:p w14:paraId="617F2747" w14:textId="77777777" w:rsidR="003B5B8A" w:rsidRDefault="003B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5259" w14:textId="77777777" w:rsidR="0028198C" w:rsidRDefault="002819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A85653">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A85653">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335A0EDA" w14:textId="77777777" w:rsidR="0028198C" w:rsidRDefault="0028198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0F897F7" w14:textId="77777777" w:rsidR="0028198C" w:rsidRDefault="002819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293" w14:textId="77777777" w:rsidR="0028198C" w:rsidRDefault="0028198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8565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8565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p w14:paraId="790EF6C7" w14:textId="77777777" w:rsidR="0028198C" w:rsidRDefault="0028198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4E1E275A" w14:textId="77777777" w:rsidR="0028198C" w:rsidRDefault="002819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DAE36" w14:textId="77777777" w:rsidR="003B5B8A" w:rsidRDefault="003B5B8A">
      <w:r>
        <w:separator/>
      </w:r>
    </w:p>
  </w:footnote>
  <w:footnote w:type="continuationSeparator" w:id="0">
    <w:p w14:paraId="6D990059" w14:textId="77777777" w:rsidR="003B5B8A" w:rsidRDefault="003B5B8A">
      <w:r>
        <w:continuationSeparator/>
      </w:r>
    </w:p>
  </w:footnote>
  <w:footnote w:id="1">
    <w:p w14:paraId="5F7DB05C" w14:textId="77777777" w:rsidR="0028198C" w:rsidRDefault="0028198C" w:rsidP="006D74D6">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3E395E1" w14:textId="77777777" w:rsidR="0028198C" w:rsidRDefault="0028198C" w:rsidP="006D74D6">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F9DE7B" w14:textId="77777777" w:rsidR="0028198C" w:rsidRPr="00AA5EA2" w:rsidRDefault="0028198C" w:rsidP="006D74D6">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14:paraId="18D91DBB" w14:textId="77777777" w:rsidR="0028198C" w:rsidRPr="00AA5EA2" w:rsidRDefault="0028198C" w:rsidP="006D74D6">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5">
    <w:p w14:paraId="5C564AF3" w14:textId="77777777" w:rsidR="0028198C" w:rsidRDefault="0028198C" w:rsidP="006D74D6">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6">
    <w:p w14:paraId="75863912" w14:textId="77777777" w:rsidR="0028198C" w:rsidRDefault="0028198C" w:rsidP="006D74D6">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7">
    <w:p w14:paraId="39485DDA" w14:textId="77777777" w:rsidR="0028198C" w:rsidRDefault="0028198C" w:rsidP="006D74D6">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561"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592"/>
      <w:gridCol w:w="3969"/>
    </w:tblGrid>
    <w:tr w:rsidR="0028198C" w14:paraId="09A28F01" w14:textId="77777777" w:rsidTr="009F20B5">
      <w:trPr>
        <w:trHeight w:val="138"/>
      </w:trPr>
      <w:tc>
        <w:tcPr>
          <w:tcW w:w="2592" w:type="dxa"/>
          <w:vAlign w:val="center"/>
        </w:tcPr>
        <w:p w14:paraId="440502CD" w14:textId="08BD3041" w:rsidR="0028198C" w:rsidRPr="002E6235" w:rsidRDefault="009F20B5" w:rsidP="009F20B5">
          <w:pPr>
            <w:ind w:right="-150"/>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b/>
              <w:color w:val="000000" w:themeColor="text1"/>
              <w:sz w:val="24"/>
              <w:szCs w:val="24"/>
            </w:rPr>
            <w:t>R</w:t>
          </w:r>
          <w:r w:rsidR="0028198C" w:rsidRPr="002E6235">
            <w:rPr>
              <w:rFonts w:ascii="Palatino Linotype" w:eastAsia="Palatino Linotype" w:hAnsi="Palatino Linotype" w:cs="Palatino Linotype"/>
              <w:b/>
              <w:color w:val="000000" w:themeColor="text1"/>
              <w:sz w:val="24"/>
              <w:szCs w:val="24"/>
            </w:rPr>
            <w:t>ecurso de Revisión:</w:t>
          </w:r>
        </w:p>
      </w:tc>
      <w:tc>
        <w:tcPr>
          <w:tcW w:w="3969" w:type="dxa"/>
          <w:vAlign w:val="center"/>
        </w:tcPr>
        <w:p w14:paraId="0F4949D8" w14:textId="77777777" w:rsidR="0028198C" w:rsidRPr="002E6235" w:rsidRDefault="0028198C" w:rsidP="002E6235">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2E6235">
            <w:rPr>
              <w:rFonts w:ascii="Palatino Linotype" w:eastAsia="Palatino Linotype" w:hAnsi="Palatino Linotype" w:cs="Palatino Linotype"/>
              <w:color w:val="000000" w:themeColor="text1"/>
              <w:sz w:val="24"/>
              <w:szCs w:val="24"/>
            </w:rPr>
            <w:t>05683/INFOEM/IP/RR/2025</w:t>
          </w:r>
        </w:p>
      </w:tc>
    </w:tr>
    <w:tr w:rsidR="0028198C" w14:paraId="702408D5" w14:textId="77777777" w:rsidTr="009F20B5">
      <w:trPr>
        <w:trHeight w:val="321"/>
      </w:trPr>
      <w:tc>
        <w:tcPr>
          <w:tcW w:w="2592" w:type="dxa"/>
          <w:vAlign w:val="center"/>
        </w:tcPr>
        <w:p w14:paraId="3C54E14C" w14:textId="77777777" w:rsidR="0028198C" w:rsidRPr="002E6235" w:rsidRDefault="0028198C" w:rsidP="002E6235">
          <w:pPr>
            <w:ind w:right="-150"/>
            <w:rPr>
              <w:rFonts w:ascii="Palatino Linotype" w:eastAsia="Palatino Linotype" w:hAnsi="Palatino Linotype" w:cs="Palatino Linotype"/>
              <w:b/>
              <w:color w:val="000000" w:themeColor="text1"/>
              <w:sz w:val="24"/>
              <w:szCs w:val="24"/>
            </w:rPr>
          </w:pPr>
          <w:r w:rsidRPr="002E6235">
            <w:rPr>
              <w:rFonts w:ascii="Palatino Linotype" w:eastAsia="Palatino Linotype" w:hAnsi="Palatino Linotype" w:cs="Palatino Linotype"/>
              <w:b/>
              <w:color w:val="000000" w:themeColor="text1"/>
              <w:sz w:val="24"/>
              <w:szCs w:val="24"/>
            </w:rPr>
            <w:t>Sujeto Obligado:</w:t>
          </w:r>
        </w:p>
      </w:tc>
      <w:tc>
        <w:tcPr>
          <w:tcW w:w="3969" w:type="dxa"/>
          <w:vAlign w:val="center"/>
        </w:tcPr>
        <w:p w14:paraId="1F53E279" w14:textId="77777777" w:rsidR="0028198C" w:rsidRPr="002E6235" w:rsidRDefault="0028198C" w:rsidP="002E6235">
          <w:pPr>
            <w:rPr>
              <w:rFonts w:ascii="Palatino Linotype" w:eastAsia="Palatino Linotype" w:hAnsi="Palatino Linotype" w:cs="Palatino Linotype"/>
              <w:color w:val="000000" w:themeColor="text1"/>
              <w:sz w:val="24"/>
              <w:szCs w:val="24"/>
            </w:rPr>
          </w:pPr>
          <w:r w:rsidRPr="002E6235">
            <w:rPr>
              <w:rFonts w:ascii="Palatino Linotype" w:eastAsia="Palatino Linotype" w:hAnsi="Palatino Linotype" w:cs="Palatino Linotype"/>
              <w:color w:val="000000" w:themeColor="text1"/>
              <w:sz w:val="24"/>
              <w:szCs w:val="24"/>
            </w:rPr>
            <w:t>Secretaría de Seguridad</w:t>
          </w:r>
        </w:p>
      </w:tc>
    </w:tr>
    <w:tr w:rsidR="0028198C" w14:paraId="047DB561" w14:textId="77777777" w:rsidTr="009F20B5">
      <w:trPr>
        <w:trHeight w:val="321"/>
      </w:trPr>
      <w:tc>
        <w:tcPr>
          <w:tcW w:w="2592" w:type="dxa"/>
          <w:vAlign w:val="center"/>
        </w:tcPr>
        <w:p w14:paraId="3173BB28" w14:textId="77777777" w:rsidR="0028198C" w:rsidRPr="002E6235" w:rsidRDefault="0028198C" w:rsidP="002E6235">
          <w:pPr>
            <w:ind w:right="-150"/>
            <w:rPr>
              <w:rFonts w:ascii="Palatino Linotype" w:eastAsia="Palatino Linotype" w:hAnsi="Palatino Linotype" w:cs="Palatino Linotype"/>
              <w:b/>
              <w:color w:val="000000" w:themeColor="text1"/>
              <w:sz w:val="24"/>
              <w:szCs w:val="24"/>
            </w:rPr>
          </w:pPr>
          <w:r w:rsidRPr="002E6235">
            <w:rPr>
              <w:rFonts w:ascii="Palatino Linotype" w:eastAsia="Palatino Linotype" w:hAnsi="Palatino Linotype" w:cs="Palatino Linotype"/>
              <w:b/>
              <w:color w:val="000000" w:themeColor="text1"/>
              <w:sz w:val="24"/>
              <w:szCs w:val="24"/>
            </w:rPr>
            <w:t>Comisionada Ponente:</w:t>
          </w:r>
        </w:p>
      </w:tc>
      <w:tc>
        <w:tcPr>
          <w:tcW w:w="3969" w:type="dxa"/>
          <w:vAlign w:val="center"/>
        </w:tcPr>
        <w:p w14:paraId="3FDFB709" w14:textId="77777777" w:rsidR="0028198C" w:rsidRPr="002E6235" w:rsidRDefault="0028198C" w:rsidP="002E6235">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2E6235">
            <w:rPr>
              <w:rFonts w:ascii="Palatino Linotype" w:eastAsia="Palatino Linotype" w:hAnsi="Palatino Linotype" w:cs="Palatino Linotype"/>
              <w:color w:val="000000" w:themeColor="text1"/>
              <w:sz w:val="24"/>
              <w:szCs w:val="24"/>
            </w:rPr>
            <w:t>María del Rosario Mejía Ayala</w:t>
          </w:r>
        </w:p>
      </w:tc>
    </w:tr>
  </w:tbl>
  <w:p w14:paraId="65A40D4C" w14:textId="5CF0EB6D" w:rsidR="0028198C" w:rsidRDefault="009F20B5">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B3C973C" wp14:editId="12F3D28A">
          <wp:simplePos x="0" y="0"/>
          <wp:positionH relativeFrom="page">
            <wp:posOffset>108549</wp:posOffset>
          </wp:positionH>
          <wp:positionV relativeFrom="paragraph">
            <wp:posOffset>-1096860</wp:posOffset>
          </wp:positionV>
          <wp:extent cx="7809876" cy="10165823"/>
          <wp:effectExtent l="0" t="0" r="635" b="698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619F0C40" w14:textId="77777777" w:rsidR="0028198C" w:rsidRDefault="002819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6977"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252"/>
    </w:tblGrid>
    <w:tr w:rsidR="00060320" w14:paraId="51B21FAE" w14:textId="77777777" w:rsidTr="009F20B5">
      <w:trPr>
        <w:trHeight w:val="138"/>
      </w:trPr>
      <w:tc>
        <w:tcPr>
          <w:tcW w:w="2725" w:type="dxa"/>
          <w:vAlign w:val="center"/>
        </w:tcPr>
        <w:p w14:paraId="61597276" w14:textId="69A81D99" w:rsidR="00060320" w:rsidRPr="00060320" w:rsidRDefault="00060320" w:rsidP="00060320">
          <w:pPr>
            <w:ind w:right="-14"/>
            <w:rPr>
              <w:rFonts w:ascii="Palatino Linotype" w:eastAsia="Palatino Linotype" w:hAnsi="Palatino Linotype" w:cs="Palatino Linotype"/>
              <w:b/>
              <w:color w:val="000000" w:themeColor="text1"/>
              <w:sz w:val="24"/>
              <w:szCs w:val="24"/>
            </w:rPr>
          </w:pPr>
          <w:r w:rsidRPr="00060320">
            <w:rPr>
              <w:rFonts w:ascii="Palatino Linotype" w:eastAsia="Palatino Linotype" w:hAnsi="Palatino Linotype" w:cs="Palatino Linotype"/>
              <w:b/>
              <w:color w:val="000000" w:themeColor="text1"/>
              <w:sz w:val="24"/>
              <w:szCs w:val="24"/>
            </w:rPr>
            <w:t>Recurso de Revisión:</w:t>
          </w:r>
        </w:p>
      </w:tc>
      <w:tc>
        <w:tcPr>
          <w:tcW w:w="4252" w:type="dxa"/>
          <w:vAlign w:val="center"/>
        </w:tcPr>
        <w:p w14:paraId="061E410C" w14:textId="77777777" w:rsidR="00060320" w:rsidRPr="002E6235" w:rsidRDefault="00060320" w:rsidP="00060320">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2E6235">
            <w:rPr>
              <w:rFonts w:ascii="Palatino Linotype" w:eastAsia="Palatino Linotype" w:hAnsi="Palatino Linotype" w:cs="Palatino Linotype"/>
              <w:color w:val="000000" w:themeColor="text1"/>
              <w:sz w:val="24"/>
              <w:szCs w:val="24"/>
            </w:rPr>
            <w:t>5683/INFOEM/IP/RR/2025</w:t>
          </w:r>
        </w:p>
      </w:tc>
    </w:tr>
    <w:tr w:rsidR="00060320" w14:paraId="0DF7EB6F" w14:textId="77777777" w:rsidTr="009F20B5">
      <w:trPr>
        <w:trHeight w:val="227"/>
      </w:trPr>
      <w:tc>
        <w:tcPr>
          <w:tcW w:w="2725" w:type="dxa"/>
          <w:vAlign w:val="center"/>
        </w:tcPr>
        <w:p w14:paraId="39764A80" w14:textId="77777777" w:rsidR="00060320" w:rsidRPr="00060320" w:rsidRDefault="00060320" w:rsidP="00060320">
          <w:pPr>
            <w:ind w:right="-14"/>
            <w:rPr>
              <w:rFonts w:ascii="Palatino Linotype" w:eastAsia="Palatino Linotype" w:hAnsi="Palatino Linotype" w:cs="Palatino Linotype"/>
              <w:b/>
              <w:color w:val="000000" w:themeColor="text1"/>
              <w:sz w:val="24"/>
              <w:szCs w:val="24"/>
            </w:rPr>
          </w:pPr>
          <w:r w:rsidRPr="00060320">
            <w:rPr>
              <w:rFonts w:ascii="Palatino Linotype" w:eastAsia="Palatino Linotype" w:hAnsi="Palatino Linotype" w:cs="Palatino Linotype"/>
              <w:b/>
              <w:color w:val="000000" w:themeColor="text1"/>
              <w:sz w:val="24"/>
              <w:szCs w:val="24"/>
            </w:rPr>
            <w:t>Recurrente:</w:t>
          </w:r>
        </w:p>
      </w:tc>
      <w:tc>
        <w:tcPr>
          <w:tcW w:w="4252" w:type="dxa"/>
          <w:vAlign w:val="center"/>
        </w:tcPr>
        <w:p w14:paraId="5EE4E37C" w14:textId="77777777" w:rsidR="00060320" w:rsidRPr="002E6235" w:rsidRDefault="00060320" w:rsidP="00060320">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p>
      </w:tc>
    </w:tr>
    <w:tr w:rsidR="00060320" w14:paraId="25967333" w14:textId="77777777" w:rsidTr="009F20B5">
      <w:trPr>
        <w:trHeight w:val="232"/>
      </w:trPr>
      <w:tc>
        <w:tcPr>
          <w:tcW w:w="2725" w:type="dxa"/>
          <w:vAlign w:val="center"/>
        </w:tcPr>
        <w:p w14:paraId="7B0FBD90" w14:textId="77777777" w:rsidR="00060320" w:rsidRPr="00060320" w:rsidRDefault="00060320" w:rsidP="00060320">
          <w:pPr>
            <w:ind w:right="-14"/>
            <w:rPr>
              <w:rFonts w:ascii="Palatino Linotype" w:eastAsia="Palatino Linotype" w:hAnsi="Palatino Linotype" w:cs="Palatino Linotype"/>
              <w:b/>
              <w:color w:val="000000" w:themeColor="text1"/>
              <w:sz w:val="24"/>
              <w:szCs w:val="24"/>
            </w:rPr>
          </w:pPr>
          <w:r w:rsidRPr="00060320">
            <w:rPr>
              <w:rFonts w:ascii="Palatino Linotype" w:eastAsia="Palatino Linotype" w:hAnsi="Palatino Linotype" w:cs="Palatino Linotype"/>
              <w:b/>
              <w:color w:val="000000" w:themeColor="text1"/>
              <w:sz w:val="24"/>
              <w:szCs w:val="24"/>
            </w:rPr>
            <w:t>Sujeto Obligado:</w:t>
          </w:r>
        </w:p>
      </w:tc>
      <w:tc>
        <w:tcPr>
          <w:tcW w:w="4252" w:type="dxa"/>
          <w:vAlign w:val="center"/>
        </w:tcPr>
        <w:p w14:paraId="59C6401D" w14:textId="77777777" w:rsidR="00060320" w:rsidRPr="002E6235" w:rsidRDefault="00060320" w:rsidP="00060320">
          <w:pPr>
            <w:ind w:right="-73"/>
            <w:rPr>
              <w:color w:val="000000" w:themeColor="text1"/>
              <w:sz w:val="24"/>
              <w:szCs w:val="24"/>
            </w:rPr>
          </w:pPr>
          <w:r w:rsidRPr="002E6235">
            <w:rPr>
              <w:rFonts w:ascii="Palatino Linotype" w:eastAsia="Palatino Linotype" w:hAnsi="Palatino Linotype" w:cs="Palatino Linotype"/>
              <w:color w:val="000000" w:themeColor="text1"/>
              <w:sz w:val="24"/>
              <w:szCs w:val="24"/>
            </w:rPr>
            <w:t>Secretaría de Seguridad</w:t>
          </w:r>
        </w:p>
      </w:tc>
    </w:tr>
    <w:tr w:rsidR="00060320" w14:paraId="1D159022" w14:textId="77777777" w:rsidTr="009F20B5">
      <w:trPr>
        <w:trHeight w:val="320"/>
      </w:trPr>
      <w:tc>
        <w:tcPr>
          <w:tcW w:w="2725" w:type="dxa"/>
          <w:vAlign w:val="center"/>
        </w:tcPr>
        <w:p w14:paraId="17CE3D21" w14:textId="77777777" w:rsidR="00060320" w:rsidRPr="00060320" w:rsidRDefault="00060320" w:rsidP="00060320">
          <w:pPr>
            <w:ind w:right="-14"/>
            <w:rPr>
              <w:rFonts w:ascii="Palatino Linotype" w:eastAsia="Palatino Linotype" w:hAnsi="Palatino Linotype" w:cs="Palatino Linotype"/>
              <w:b/>
              <w:color w:val="000000" w:themeColor="text1"/>
              <w:sz w:val="24"/>
              <w:szCs w:val="24"/>
            </w:rPr>
          </w:pPr>
          <w:r w:rsidRPr="00060320">
            <w:rPr>
              <w:rFonts w:ascii="Palatino Linotype" w:eastAsia="Palatino Linotype" w:hAnsi="Palatino Linotype" w:cs="Palatino Linotype"/>
              <w:b/>
              <w:color w:val="000000" w:themeColor="text1"/>
              <w:sz w:val="24"/>
              <w:szCs w:val="24"/>
            </w:rPr>
            <w:t>Comisionada Ponente:</w:t>
          </w:r>
        </w:p>
      </w:tc>
      <w:tc>
        <w:tcPr>
          <w:tcW w:w="4252" w:type="dxa"/>
          <w:vAlign w:val="center"/>
        </w:tcPr>
        <w:p w14:paraId="04DFE9B6" w14:textId="77777777" w:rsidR="00060320" w:rsidRPr="002E6235" w:rsidRDefault="00060320" w:rsidP="00060320">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2E6235">
            <w:rPr>
              <w:rFonts w:ascii="Palatino Linotype" w:eastAsia="Palatino Linotype" w:hAnsi="Palatino Linotype" w:cs="Palatino Linotype"/>
              <w:color w:val="000000" w:themeColor="text1"/>
              <w:sz w:val="24"/>
              <w:szCs w:val="24"/>
            </w:rPr>
            <w:t>María del Rosario Mejía Ayala</w:t>
          </w:r>
        </w:p>
      </w:tc>
    </w:tr>
  </w:tbl>
  <w:p w14:paraId="4A367552" w14:textId="1D3292B8" w:rsidR="0028198C" w:rsidRDefault="009F20B5" w:rsidP="009F20B5">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1623135D" wp14:editId="72A9AAA1">
          <wp:simplePos x="0" y="0"/>
          <wp:positionH relativeFrom="column">
            <wp:posOffset>-1040130</wp:posOffset>
          </wp:positionH>
          <wp:positionV relativeFrom="paragraph">
            <wp:posOffset>-1305140</wp:posOffset>
          </wp:positionV>
          <wp:extent cx="7809865" cy="10165715"/>
          <wp:effectExtent l="0" t="0" r="635" b="6985"/>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59F"/>
    <w:multiLevelType w:val="hybridMultilevel"/>
    <w:tmpl w:val="1EBA4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C30771"/>
    <w:multiLevelType w:val="hybridMultilevel"/>
    <w:tmpl w:val="52503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8A0D39"/>
    <w:multiLevelType w:val="multilevel"/>
    <w:tmpl w:val="AE882BA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29424B1A"/>
    <w:lvl w:ilvl="0" w:tplc="AE0ECB3A">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CA2B9F"/>
    <w:multiLevelType w:val="hybridMultilevel"/>
    <w:tmpl w:val="006C8C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27D98"/>
    <w:multiLevelType w:val="hybridMultilevel"/>
    <w:tmpl w:val="F1443C2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3E5BB4"/>
    <w:multiLevelType w:val="hybridMultilevel"/>
    <w:tmpl w:val="124C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1"/>
  </w:num>
  <w:num w:numId="4">
    <w:abstractNumId w:val="27"/>
  </w:num>
  <w:num w:numId="5">
    <w:abstractNumId w:val="4"/>
  </w:num>
  <w:num w:numId="6">
    <w:abstractNumId w:val="11"/>
  </w:num>
  <w:num w:numId="7">
    <w:abstractNumId w:val="12"/>
  </w:num>
  <w:num w:numId="8">
    <w:abstractNumId w:val="7"/>
  </w:num>
  <w:num w:numId="9">
    <w:abstractNumId w:val="1"/>
  </w:num>
  <w:num w:numId="10">
    <w:abstractNumId w:val="24"/>
  </w:num>
  <w:num w:numId="11">
    <w:abstractNumId w:val="15"/>
  </w:num>
  <w:num w:numId="12">
    <w:abstractNumId w:val="16"/>
  </w:num>
  <w:num w:numId="13">
    <w:abstractNumId w:val="28"/>
  </w:num>
  <w:num w:numId="14">
    <w:abstractNumId w:val="8"/>
  </w:num>
  <w:num w:numId="15">
    <w:abstractNumId w:val="22"/>
  </w:num>
  <w:num w:numId="16">
    <w:abstractNumId w:val="26"/>
  </w:num>
  <w:num w:numId="17">
    <w:abstractNumId w:val="9"/>
  </w:num>
  <w:num w:numId="18">
    <w:abstractNumId w:val="30"/>
  </w:num>
  <w:num w:numId="19">
    <w:abstractNumId w:val="23"/>
  </w:num>
  <w:num w:numId="20">
    <w:abstractNumId w:val="20"/>
  </w:num>
  <w:num w:numId="21">
    <w:abstractNumId w:val="14"/>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2"/>
  </w:num>
  <w:num w:numId="27">
    <w:abstractNumId w:val="18"/>
  </w:num>
  <w:num w:numId="28">
    <w:abstractNumId w:val="3"/>
  </w:num>
  <w:num w:numId="29">
    <w:abstractNumId w:val="29"/>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60320"/>
    <w:rsid w:val="000B3CC9"/>
    <w:rsid w:val="000C3184"/>
    <w:rsid w:val="000C3B11"/>
    <w:rsid w:val="000E6B21"/>
    <w:rsid w:val="00105F93"/>
    <w:rsid w:val="001114DB"/>
    <w:rsid w:val="00164A47"/>
    <w:rsid w:val="001A0B73"/>
    <w:rsid w:val="001D4288"/>
    <w:rsid w:val="001E06D6"/>
    <w:rsid w:val="001E3B19"/>
    <w:rsid w:val="00211124"/>
    <w:rsid w:val="0028198C"/>
    <w:rsid w:val="002A1395"/>
    <w:rsid w:val="002A6AF6"/>
    <w:rsid w:val="002C027F"/>
    <w:rsid w:val="002C2524"/>
    <w:rsid w:val="002E6235"/>
    <w:rsid w:val="00327D9C"/>
    <w:rsid w:val="00362D61"/>
    <w:rsid w:val="00367F59"/>
    <w:rsid w:val="003839B5"/>
    <w:rsid w:val="003A6EDC"/>
    <w:rsid w:val="003B5B8A"/>
    <w:rsid w:val="003C4761"/>
    <w:rsid w:val="00482381"/>
    <w:rsid w:val="004D2425"/>
    <w:rsid w:val="0051138E"/>
    <w:rsid w:val="005235B9"/>
    <w:rsid w:val="005A1FCA"/>
    <w:rsid w:val="005D3DF7"/>
    <w:rsid w:val="005F2DF6"/>
    <w:rsid w:val="00636840"/>
    <w:rsid w:val="00663745"/>
    <w:rsid w:val="00685EDB"/>
    <w:rsid w:val="00686355"/>
    <w:rsid w:val="00697490"/>
    <w:rsid w:val="006D74D6"/>
    <w:rsid w:val="00712727"/>
    <w:rsid w:val="00773777"/>
    <w:rsid w:val="007753F1"/>
    <w:rsid w:val="00791BEE"/>
    <w:rsid w:val="007928E2"/>
    <w:rsid w:val="007B3645"/>
    <w:rsid w:val="007E6BEA"/>
    <w:rsid w:val="00812C87"/>
    <w:rsid w:val="00830A99"/>
    <w:rsid w:val="00882DDD"/>
    <w:rsid w:val="008B50F4"/>
    <w:rsid w:val="008E2AE5"/>
    <w:rsid w:val="00966A65"/>
    <w:rsid w:val="009A4808"/>
    <w:rsid w:val="009B68E4"/>
    <w:rsid w:val="009F20B5"/>
    <w:rsid w:val="009F75E9"/>
    <w:rsid w:val="00A142AA"/>
    <w:rsid w:val="00A300BB"/>
    <w:rsid w:val="00A30285"/>
    <w:rsid w:val="00A6221A"/>
    <w:rsid w:val="00A65077"/>
    <w:rsid w:val="00A80813"/>
    <w:rsid w:val="00A85653"/>
    <w:rsid w:val="00A861A4"/>
    <w:rsid w:val="00AB3754"/>
    <w:rsid w:val="00AD240C"/>
    <w:rsid w:val="00AE7F85"/>
    <w:rsid w:val="00B05C77"/>
    <w:rsid w:val="00B37E18"/>
    <w:rsid w:val="00B61CD9"/>
    <w:rsid w:val="00B93ACB"/>
    <w:rsid w:val="00BF0700"/>
    <w:rsid w:val="00C061D5"/>
    <w:rsid w:val="00C663B7"/>
    <w:rsid w:val="00C71449"/>
    <w:rsid w:val="00CE0B5D"/>
    <w:rsid w:val="00CE7CA6"/>
    <w:rsid w:val="00D86E74"/>
    <w:rsid w:val="00D9170E"/>
    <w:rsid w:val="00DA03B4"/>
    <w:rsid w:val="00DD2134"/>
    <w:rsid w:val="00DF7E6F"/>
    <w:rsid w:val="00E1797B"/>
    <w:rsid w:val="00E570C0"/>
    <w:rsid w:val="00EC13DD"/>
    <w:rsid w:val="00F042F4"/>
    <w:rsid w:val="00F55CDD"/>
    <w:rsid w:val="00F75ECB"/>
    <w:rsid w:val="00FB3F36"/>
    <w:rsid w:val="00FE3779"/>
    <w:rsid w:val="00FF3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AC170"/>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 w:type="paragraph" w:customStyle="1" w:styleId="xgmail-msolistparagraph">
    <w:name w:val="x_gmail-msolistparagraph"/>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msonormal">
    <w:name w:val="x_msonormal"/>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gmail-msonormal">
    <w:name w:val="x_gmail-msonormal"/>
    <w:basedOn w:val="Normal"/>
    <w:rsid w:val="009F75E9"/>
    <w:pPr>
      <w:spacing w:before="100" w:beforeAutospacing="1" w:after="100" w:afterAutospacing="1"/>
    </w:pPr>
    <w:rPr>
      <w:rFonts w:ascii="Times New Roman" w:eastAsia="Times New Roman" w:hAnsi="Times New Roman" w:cs="Times New Roman"/>
      <w:lang w:val="es-MX"/>
    </w:rPr>
  </w:style>
  <w:style w:type="character" w:customStyle="1" w:styleId="xgmail-msocommentreference">
    <w:name w:val="x_gmail-msocommentreference"/>
    <w:basedOn w:val="Fuentedeprrafopredeter"/>
    <w:rsid w:val="009F75E9"/>
  </w:style>
  <w:style w:type="character" w:customStyle="1" w:styleId="normaltextrun">
    <w:name w:val="normaltextrun"/>
    <w:basedOn w:val="Fuentedeprrafopredeter"/>
    <w:rsid w:val="007753F1"/>
  </w:style>
  <w:style w:type="character" w:customStyle="1" w:styleId="eop">
    <w:name w:val="eop"/>
    <w:basedOn w:val="Fuentedeprrafopredeter"/>
    <w:rsid w:val="0077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77216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2980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242980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2429804.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6254</Words>
  <Characters>34397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14</cp:revision>
  <cp:lastPrinted>2025-11-21T19:39:00Z</cp:lastPrinted>
  <dcterms:created xsi:type="dcterms:W3CDTF">2025-11-13T19:36:00Z</dcterms:created>
  <dcterms:modified xsi:type="dcterms:W3CDTF">2025-12-01T17:25:00Z</dcterms:modified>
</cp:coreProperties>
</file>