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F6" w:rsidRDefault="00FE4FF6">
      <w:pPr>
        <w:widowControl w:val="0"/>
        <w:pBdr>
          <w:top w:val="nil"/>
          <w:left w:val="nil"/>
          <w:bottom w:val="nil"/>
          <w:right w:val="nil"/>
          <w:between w:val="nil"/>
        </w:pBdr>
        <w:spacing w:line="276" w:lineRule="auto"/>
      </w:pPr>
    </w:p>
    <w:p w:rsidR="00FE4FF6" w:rsidRDefault="00FE4FF6">
      <w:pPr>
        <w:widowControl w:val="0"/>
        <w:pBdr>
          <w:top w:val="nil"/>
          <w:left w:val="nil"/>
          <w:bottom w:val="nil"/>
          <w:right w:val="nil"/>
          <w:between w:val="nil"/>
        </w:pBdr>
        <w:spacing w:line="276" w:lineRule="auto"/>
      </w:pPr>
    </w:p>
    <w:p w:rsidR="00FE4FF6" w:rsidRPr="00601C11" w:rsidRDefault="00C4105D">
      <w:pPr>
        <w:tabs>
          <w:tab w:val="left" w:pos="3465"/>
        </w:tabs>
        <w:spacing w:line="360" w:lineRule="auto"/>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dos de abril de dos mil veinticinco.  </w:t>
      </w:r>
    </w:p>
    <w:p w:rsidR="00FE4FF6" w:rsidRPr="00601C11" w:rsidRDefault="00FE4FF6">
      <w:pPr>
        <w:tabs>
          <w:tab w:val="left" w:pos="3465"/>
        </w:tabs>
        <w:spacing w:line="360" w:lineRule="auto"/>
        <w:jc w:val="both"/>
        <w:rPr>
          <w:rFonts w:ascii="Palatino Linotype" w:eastAsia="Palatino Linotype" w:hAnsi="Palatino Linotype" w:cs="Palatino Linotype"/>
          <w:color w:val="000000"/>
        </w:rPr>
      </w:pPr>
    </w:p>
    <w:p w:rsidR="00FE4FF6" w:rsidRPr="00601C11" w:rsidRDefault="00C4105D">
      <w:pPr>
        <w:spacing w:line="360" w:lineRule="auto"/>
        <w:jc w:val="both"/>
        <w:rPr>
          <w:rFonts w:ascii="Palatino Linotype" w:eastAsia="Palatino Linotype" w:hAnsi="Palatino Linotype" w:cs="Palatino Linotype"/>
          <w:b/>
        </w:rPr>
      </w:pPr>
      <w:r w:rsidRPr="00601C11">
        <w:rPr>
          <w:rFonts w:ascii="Palatino Linotype" w:eastAsia="Palatino Linotype" w:hAnsi="Palatino Linotype" w:cs="Palatino Linotype"/>
          <w:b/>
          <w:color w:val="000000"/>
        </w:rPr>
        <w:t>VISTO</w:t>
      </w:r>
      <w:r w:rsidRPr="00601C11">
        <w:rPr>
          <w:rFonts w:ascii="Palatino Linotype" w:eastAsia="Palatino Linotype" w:hAnsi="Palatino Linotype" w:cs="Palatino Linotype"/>
          <w:color w:val="000000"/>
        </w:rPr>
        <w:t xml:space="preserve"> el expediente electrónico formado con motivo del recurso de revisión </w:t>
      </w:r>
      <w:r w:rsidRPr="00601C11">
        <w:rPr>
          <w:rFonts w:ascii="Palatino Linotype" w:eastAsia="Palatino Linotype" w:hAnsi="Palatino Linotype" w:cs="Palatino Linotype"/>
          <w:b/>
        </w:rPr>
        <w:t>07183/INFOEM/ICR-11/IP/RR/2024</w:t>
      </w:r>
      <w:r w:rsidRPr="00601C11">
        <w:rPr>
          <w:rFonts w:ascii="Palatino Linotype" w:eastAsia="Palatino Linotype" w:hAnsi="Palatino Linotype" w:cs="Palatino Linotype"/>
          <w:color w:val="000000"/>
        </w:rPr>
        <w:t xml:space="preserve">, interpuesto por </w:t>
      </w:r>
      <w:r w:rsidR="006F6589" w:rsidRPr="00601C11">
        <w:rPr>
          <w:rFonts w:ascii="Palatino Linotype" w:eastAsia="Palatino Linotype" w:hAnsi="Palatino Linotype" w:cs="Palatino Linotype"/>
          <w:b/>
          <w:color w:val="000000"/>
        </w:rPr>
        <w:t>una persona que no proporciono nombre</w:t>
      </w:r>
      <w:r w:rsidRPr="00601C11">
        <w:rPr>
          <w:rFonts w:ascii="Palatino Linotype" w:eastAsia="Palatino Linotype" w:hAnsi="Palatino Linotype" w:cs="Palatino Linotype"/>
          <w:b/>
          <w:color w:val="000000"/>
        </w:rPr>
        <w:t>,</w:t>
      </w:r>
      <w:r w:rsidRPr="00601C11">
        <w:rPr>
          <w:rFonts w:ascii="Palatino Linotype" w:eastAsia="Palatino Linotype" w:hAnsi="Palatino Linotype" w:cs="Palatino Linotype"/>
          <w:color w:val="000000"/>
        </w:rPr>
        <w:t xml:space="preserve"> en adelante la </w:t>
      </w:r>
      <w:r w:rsidRPr="00601C11">
        <w:rPr>
          <w:rFonts w:ascii="Palatino Linotype" w:eastAsia="Palatino Linotype" w:hAnsi="Palatino Linotype" w:cs="Palatino Linotype"/>
          <w:b/>
          <w:color w:val="000000"/>
        </w:rPr>
        <w:t>RECURRENTE</w:t>
      </w:r>
      <w:r w:rsidRPr="00601C11">
        <w:rPr>
          <w:rFonts w:ascii="Palatino Linotype" w:eastAsia="Palatino Linotype" w:hAnsi="Palatino Linotype" w:cs="Palatino Linotype"/>
          <w:color w:val="000000"/>
        </w:rPr>
        <w:t xml:space="preserve">; en contra de la respuesta del </w:t>
      </w:r>
      <w:r w:rsidRPr="00601C11">
        <w:rPr>
          <w:rFonts w:ascii="Palatino Linotype" w:eastAsia="Palatino Linotype" w:hAnsi="Palatino Linotype" w:cs="Palatino Linotype"/>
          <w:b/>
        </w:rPr>
        <w:t>Sistema Municipal para el Desarrollo Integral de la Familia Municipio de Ocoyoacac</w:t>
      </w:r>
      <w:r w:rsidRPr="00601C11">
        <w:rPr>
          <w:rFonts w:ascii="Palatino Linotype" w:eastAsia="Palatino Linotype" w:hAnsi="Palatino Linotype" w:cs="Palatino Linotype"/>
          <w:color w:val="000000"/>
        </w:rPr>
        <w:t>, en lo sucesivo el</w:t>
      </w:r>
      <w:r w:rsidRPr="00601C11">
        <w:rPr>
          <w:rFonts w:ascii="Palatino Linotype" w:eastAsia="Palatino Linotype" w:hAnsi="Palatino Linotype" w:cs="Palatino Linotype"/>
          <w:b/>
          <w:color w:val="000000"/>
        </w:rPr>
        <w:t xml:space="preserve"> SUJETO OBLIGADO, </w:t>
      </w:r>
      <w:r w:rsidRPr="00601C11">
        <w:rPr>
          <w:rFonts w:ascii="Palatino Linotype" w:eastAsia="Palatino Linotype" w:hAnsi="Palatino Linotype" w:cs="Palatino Linotype"/>
          <w:color w:val="000000"/>
        </w:rPr>
        <w:t>se procede a dictar la presente resolución, con base en los siguientes:</w:t>
      </w:r>
    </w:p>
    <w:p w:rsidR="00FE4FF6" w:rsidRPr="00601C11" w:rsidRDefault="00FE4FF6">
      <w:pPr>
        <w:spacing w:line="360" w:lineRule="auto"/>
        <w:jc w:val="both"/>
        <w:rPr>
          <w:rFonts w:ascii="Palatino Linotype" w:eastAsia="Palatino Linotype" w:hAnsi="Palatino Linotype" w:cs="Palatino Linotype"/>
          <w:color w:val="000000"/>
        </w:rPr>
      </w:pPr>
    </w:p>
    <w:p w:rsidR="00FE4FF6" w:rsidRPr="00601C11" w:rsidRDefault="00C4105D">
      <w:pPr>
        <w:pStyle w:val="Ttulo1"/>
        <w:spacing w:before="0" w:line="360" w:lineRule="auto"/>
        <w:jc w:val="center"/>
        <w:rPr>
          <w:rFonts w:ascii="Palatino Linotype" w:eastAsia="Palatino Linotype" w:hAnsi="Palatino Linotype" w:cs="Palatino Linotype"/>
          <w:b/>
          <w:color w:val="000000"/>
        </w:rPr>
      </w:pPr>
      <w:bookmarkStart w:id="0" w:name="_heading=h.gjdgxs" w:colFirst="0" w:colLast="0"/>
      <w:bookmarkEnd w:id="0"/>
      <w:r w:rsidRPr="00601C11">
        <w:rPr>
          <w:rFonts w:ascii="Palatino Linotype" w:eastAsia="Palatino Linotype" w:hAnsi="Palatino Linotype" w:cs="Palatino Linotype"/>
          <w:b/>
          <w:color w:val="000000"/>
        </w:rPr>
        <w:t>A N T E C E D E N T E S</w:t>
      </w:r>
    </w:p>
    <w:p w:rsidR="00FE4FF6" w:rsidRPr="00601C11" w:rsidRDefault="00FE4FF6">
      <w:pPr>
        <w:spacing w:line="360" w:lineRule="auto"/>
        <w:rPr>
          <w:rFonts w:ascii="Palatino Linotype" w:eastAsia="Palatino Linotype" w:hAnsi="Palatino Linotype" w:cs="Palatino Linotype"/>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El </w:t>
      </w:r>
      <w:r w:rsidRPr="00601C11">
        <w:rPr>
          <w:rFonts w:ascii="Palatino Linotype" w:eastAsia="Palatino Linotype" w:hAnsi="Palatino Linotype" w:cs="Palatino Linotype"/>
          <w:b/>
          <w:color w:val="000000"/>
        </w:rPr>
        <w:t>treinta de septiembre de dos mil veinticuatro</w:t>
      </w:r>
      <w:r w:rsidRPr="00601C11">
        <w:rPr>
          <w:rFonts w:ascii="Palatino Linotype" w:eastAsia="Palatino Linotype" w:hAnsi="Palatino Linotype" w:cs="Palatino Linotype"/>
          <w:color w:val="000000"/>
        </w:rPr>
        <w:t xml:space="preserve">, se presentó a través del Sistema de Acceso a la Información Mexiquense </w:t>
      </w:r>
      <w:r w:rsidRPr="00601C11">
        <w:rPr>
          <w:rFonts w:ascii="Palatino Linotype" w:eastAsia="Palatino Linotype" w:hAnsi="Palatino Linotype" w:cs="Palatino Linotype"/>
          <w:b/>
          <w:color w:val="000000"/>
        </w:rPr>
        <w:t xml:space="preserve">(SAIMEX), </w:t>
      </w:r>
      <w:r w:rsidRPr="00601C11">
        <w:rPr>
          <w:rFonts w:ascii="Palatino Linotype" w:eastAsia="Palatino Linotype" w:hAnsi="Palatino Linotype" w:cs="Palatino Linotype"/>
          <w:color w:val="000000"/>
        </w:rPr>
        <w:t xml:space="preserve">la solicitud de información pública registrada con el número </w:t>
      </w:r>
      <w:r w:rsidRPr="00601C11">
        <w:rPr>
          <w:rFonts w:ascii="Palatino Linotype" w:eastAsia="Palatino Linotype" w:hAnsi="Palatino Linotype" w:cs="Palatino Linotype"/>
          <w:b/>
          <w:color w:val="000000"/>
        </w:rPr>
        <w:t>00004/DIFOCOYOAC/IP/2024,</w:t>
      </w:r>
      <w:r w:rsidRPr="00601C11">
        <w:rPr>
          <w:rFonts w:ascii="Palatino Linotype" w:eastAsia="Palatino Linotype" w:hAnsi="Palatino Linotype" w:cs="Palatino Linotype"/>
          <w:color w:val="000000"/>
        </w:rPr>
        <w:t xml:space="preserve"> mediante la cual requirió:</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E4FF6" w:rsidRPr="00601C11" w:rsidRDefault="00C4105D">
      <w:pPr>
        <w:pBdr>
          <w:top w:val="nil"/>
          <w:left w:val="nil"/>
          <w:bottom w:val="nil"/>
          <w:right w:val="nil"/>
          <w:between w:val="nil"/>
        </w:pBdr>
        <w:spacing w:line="360" w:lineRule="auto"/>
        <w:ind w:left="567" w:right="567"/>
        <w:jc w:val="center"/>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w:t>
      </w:r>
      <w:proofErr w:type="spellStart"/>
      <w:r w:rsidRPr="00601C11">
        <w:rPr>
          <w:rFonts w:ascii="Palatino Linotype" w:eastAsia="Palatino Linotype" w:hAnsi="Palatino Linotype" w:cs="Palatino Linotype"/>
          <w:i/>
          <w:color w:val="000000"/>
        </w:rPr>
        <w:t>pbrm</w:t>
      </w:r>
      <w:proofErr w:type="spellEnd"/>
      <w:r w:rsidRPr="00601C11">
        <w:rPr>
          <w:rFonts w:ascii="Palatino Linotype" w:eastAsia="Palatino Linotype" w:hAnsi="Palatino Linotype" w:cs="Palatino Linotype"/>
          <w:i/>
          <w:color w:val="000000"/>
        </w:rPr>
        <w:t xml:space="preserve"> anuales, y trimestrales 2023” (Sic).</w:t>
      </w:r>
    </w:p>
    <w:p w:rsidR="00FE4FF6" w:rsidRPr="00601C11" w:rsidRDefault="00FE4FF6">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p>
    <w:p w:rsidR="00FE4FF6" w:rsidRPr="00601C11" w:rsidRDefault="00C4105D">
      <w:pPr>
        <w:numPr>
          <w:ilvl w:val="0"/>
          <w:numId w:val="3"/>
        </w:numPr>
        <w:pBdr>
          <w:top w:val="nil"/>
          <w:left w:val="nil"/>
          <w:bottom w:val="nil"/>
          <w:right w:val="nil"/>
          <w:between w:val="nil"/>
        </w:pBdr>
        <w:tabs>
          <w:tab w:val="left" w:pos="3345"/>
        </w:tabs>
        <w:spacing w:line="360" w:lineRule="auto"/>
        <w:ind w:right="567"/>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color w:val="000000"/>
        </w:rPr>
        <w:lastRenderedPageBreak/>
        <w:t xml:space="preserve">Se señaló como modalidad de entrega: </w:t>
      </w:r>
      <w:r w:rsidRPr="00601C11">
        <w:rPr>
          <w:rFonts w:ascii="Palatino Linotype" w:eastAsia="Palatino Linotype" w:hAnsi="Palatino Linotype" w:cs="Palatino Linotype"/>
          <w:b/>
          <w:color w:val="000000"/>
        </w:rPr>
        <w:t>A través del SAIMEX.</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601C11">
        <w:rPr>
          <w:rFonts w:ascii="Palatino Linotype" w:eastAsia="Palatino Linotype" w:hAnsi="Palatino Linotype" w:cs="Palatino Linotype"/>
          <w:color w:val="000000"/>
        </w:rPr>
        <w:t>E</w:t>
      </w:r>
      <w:r w:rsidRPr="00601C11">
        <w:rPr>
          <w:rFonts w:ascii="Palatino Linotype" w:eastAsia="Palatino Linotype" w:hAnsi="Palatino Linotype" w:cs="Palatino Linotype"/>
        </w:rPr>
        <w:t xml:space="preserve">l </w:t>
      </w:r>
      <w:r w:rsidRPr="00601C11">
        <w:rPr>
          <w:rFonts w:ascii="Palatino Linotype" w:eastAsia="Palatino Linotype" w:hAnsi="Palatino Linotype" w:cs="Palatino Linotype"/>
          <w:b/>
        </w:rPr>
        <w:t>Sujeto Obligado</w:t>
      </w:r>
      <w:r w:rsidRPr="00601C11">
        <w:rPr>
          <w:rFonts w:ascii="Palatino Linotype" w:eastAsia="Palatino Linotype" w:hAnsi="Palatino Linotype" w:cs="Palatino Linotype"/>
        </w:rPr>
        <w:t>, en fecha ocho de octubre de dos mil veinticuatro realizó una solicitud de aclaración al particular, en la que manifestó:</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FE4FF6" w:rsidRPr="00601C11" w:rsidRDefault="00C4105D">
      <w:pPr>
        <w:pBdr>
          <w:top w:val="nil"/>
          <w:left w:val="nil"/>
          <w:bottom w:val="nil"/>
          <w:right w:val="nil"/>
          <w:between w:val="nil"/>
        </w:pBdr>
        <w:spacing w:line="276" w:lineRule="auto"/>
        <w:ind w:left="720" w:right="474"/>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 xml:space="preserve">“Con fundamento en el </w:t>
      </w:r>
      <w:proofErr w:type="spellStart"/>
      <w:r w:rsidRPr="00601C11">
        <w:rPr>
          <w:rFonts w:ascii="Palatino Linotype" w:eastAsia="Palatino Linotype" w:hAnsi="Palatino Linotype" w:cs="Palatino Linotype"/>
          <w:i/>
          <w:color w:val="000000"/>
        </w:rPr>
        <w:t>articulo</w:t>
      </w:r>
      <w:proofErr w:type="spellEnd"/>
      <w:r w:rsidRPr="00601C11">
        <w:rPr>
          <w:rFonts w:ascii="Palatino Linotype" w:eastAsia="Palatino Linotype" w:hAnsi="Palatino Linotype" w:cs="Palatino Linotype"/>
          <w:i/>
          <w:color w:val="000000"/>
        </w:rPr>
        <w:t xml:space="preserve"> 159 de la Ley de Transparencia y Acceso a la Información Pública del Estado de México y Municipios, se le requiere para que dentro del plazo de diez días hábiles realice lo siguiente:</w:t>
      </w:r>
    </w:p>
    <w:p w:rsidR="00FE4FF6" w:rsidRPr="00601C11" w:rsidRDefault="00FE4FF6">
      <w:pPr>
        <w:pBdr>
          <w:top w:val="nil"/>
          <w:left w:val="nil"/>
          <w:bottom w:val="nil"/>
          <w:right w:val="nil"/>
          <w:between w:val="nil"/>
        </w:pBdr>
        <w:spacing w:line="276" w:lineRule="auto"/>
        <w:ind w:left="720" w:right="474"/>
        <w:jc w:val="both"/>
        <w:rPr>
          <w:rFonts w:ascii="Palatino Linotype" w:eastAsia="Palatino Linotype" w:hAnsi="Palatino Linotype" w:cs="Palatino Linotype"/>
          <w:i/>
          <w:color w:val="000000"/>
        </w:rPr>
      </w:pPr>
    </w:p>
    <w:p w:rsidR="00FE4FF6" w:rsidRPr="00601C11" w:rsidRDefault="00C4105D">
      <w:pPr>
        <w:pBdr>
          <w:top w:val="nil"/>
          <w:left w:val="nil"/>
          <w:bottom w:val="nil"/>
          <w:right w:val="nil"/>
          <w:between w:val="nil"/>
        </w:pBdr>
        <w:spacing w:line="276" w:lineRule="auto"/>
        <w:ind w:left="720" w:right="474"/>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 xml:space="preserve">La información solicitada no es clara ni específica en su totalidad, puesto a que carece de precisión en cuanto área se </w:t>
      </w:r>
      <w:proofErr w:type="gramStart"/>
      <w:r w:rsidRPr="00601C11">
        <w:rPr>
          <w:rFonts w:ascii="Palatino Linotype" w:eastAsia="Palatino Linotype" w:hAnsi="Palatino Linotype" w:cs="Palatino Linotype"/>
          <w:i/>
          <w:color w:val="000000"/>
        </w:rPr>
        <w:t>refiere .</w:t>
      </w:r>
      <w:proofErr w:type="gramEnd"/>
      <w:r w:rsidRPr="00601C11">
        <w:rPr>
          <w:rFonts w:ascii="Palatino Linotype" w:eastAsia="Palatino Linotype" w:hAnsi="Palatino Linotype" w:cs="Palatino Linotype"/>
          <w:i/>
          <w:color w:val="000000"/>
        </w:rPr>
        <w:t xml:space="preserve"> Se solicita ser lo </w:t>
      </w:r>
      <w:proofErr w:type="spellStart"/>
      <w:r w:rsidRPr="00601C11">
        <w:rPr>
          <w:rFonts w:ascii="Palatino Linotype" w:eastAsia="Palatino Linotype" w:hAnsi="Palatino Linotype" w:cs="Palatino Linotype"/>
          <w:i/>
          <w:color w:val="000000"/>
        </w:rPr>
        <w:t>mas</w:t>
      </w:r>
      <w:proofErr w:type="spellEnd"/>
      <w:r w:rsidRPr="00601C11">
        <w:rPr>
          <w:rFonts w:ascii="Palatino Linotype" w:eastAsia="Palatino Linotype" w:hAnsi="Palatino Linotype" w:cs="Palatino Linotype"/>
          <w:i/>
          <w:color w:val="000000"/>
        </w:rPr>
        <w:t xml:space="preserve"> claro y especifico posible Gracias</w:t>
      </w:r>
    </w:p>
    <w:p w:rsidR="00FE4FF6" w:rsidRPr="00601C11" w:rsidRDefault="00FE4FF6">
      <w:pPr>
        <w:pBdr>
          <w:top w:val="nil"/>
          <w:left w:val="nil"/>
          <w:bottom w:val="nil"/>
          <w:right w:val="nil"/>
          <w:between w:val="nil"/>
        </w:pBdr>
        <w:spacing w:line="276" w:lineRule="auto"/>
        <w:ind w:left="720"/>
        <w:jc w:val="both"/>
        <w:rPr>
          <w:rFonts w:ascii="Palatino Linotype" w:eastAsia="Palatino Linotype" w:hAnsi="Palatino Linotype" w:cs="Palatino Linotype"/>
          <w:i/>
          <w:color w:val="000000"/>
        </w:rPr>
      </w:pPr>
    </w:p>
    <w:p w:rsidR="00FE4FF6" w:rsidRPr="00601C11" w:rsidRDefault="00C4105D">
      <w:pPr>
        <w:pBdr>
          <w:top w:val="nil"/>
          <w:left w:val="nil"/>
          <w:bottom w:val="nil"/>
          <w:right w:val="nil"/>
          <w:between w:val="nil"/>
        </w:pBdr>
        <w:spacing w:line="276" w:lineRule="auto"/>
        <w:ind w:left="709" w:right="474"/>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E4FF6" w:rsidRPr="00601C11" w:rsidRDefault="00C4105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01C11">
        <w:rPr>
          <w:rFonts w:ascii="Palatino Linotype" w:eastAsia="Palatino Linotype" w:hAnsi="Palatino Linotype" w:cs="Palatino Linotype"/>
          <w:color w:val="000000"/>
        </w:rPr>
        <w:t xml:space="preserve"> </w:t>
      </w: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El </w:t>
      </w:r>
      <w:r w:rsidRPr="00601C11">
        <w:rPr>
          <w:rFonts w:ascii="Palatino Linotype" w:eastAsia="Palatino Linotype" w:hAnsi="Palatino Linotype" w:cs="Palatino Linotype"/>
          <w:b/>
          <w:color w:val="000000"/>
        </w:rPr>
        <w:t>RECURRENTE</w:t>
      </w:r>
      <w:r w:rsidRPr="00601C11">
        <w:rPr>
          <w:rFonts w:ascii="Palatino Linotype" w:eastAsia="Palatino Linotype" w:hAnsi="Palatino Linotype" w:cs="Palatino Linotype"/>
          <w:color w:val="000000"/>
        </w:rPr>
        <w:t xml:space="preserve"> atendió la solicitud de aclaración realizada por el </w:t>
      </w:r>
      <w:r w:rsidRPr="00601C11">
        <w:rPr>
          <w:rFonts w:ascii="Palatino Linotype" w:eastAsia="Palatino Linotype" w:hAnsi="Palatino Linotype" w:cs="Palatino Linotype"/>
          <w:b/>
          <w:color w:val="000000"/>
        </w:rPr>
        <w:t xml:space="preserve">SUJETO OBLIGADO </w:t>
      </w:r>
      <w:r w:rsidRPr="00601C11">
        <w:rPr>
          <w:rFonts w:ascii="Palatino Linotype" w:eastAsia="Palatino Linotype" w:hAnsi="Palatino Linotype" w:cs="Palatino Linotype"/>
          <w:color w:val="000000"/>
        </w:rPr>
        <w:t>en fecha veintiuno de octubre del mismo año, refiriendo:</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E4FF6" w:rsidRPr="00601C11" w:rsidRDefault="00C4105D">
      <w:pPr>
        <w:pBdr>
          <w:top w:val="nil"/>
          <w:left w:val="nil"/>
          <w:bottom w:val="nil"/>
          <w:right w:val="nil"/>
          <w:between w:val="nil"/>
        </w:pBdr>
        <w:spacing w:line="360" w:lineRule="auto"/>
        <w:ind w:left="709" w:right="1418"/>
        <w:jc w:val="both"/>
        <w:rPr>
          <w:rFonts w:ascii="Palatino Linotype" w:eastAsia="Palatino Linotype" w:hAnsi="Palatino Linotype" w:cs="Palatino Linotype"/>
          <w:i/>
          <w:color w:val="000000"/>
          <w:sz w:val="22"/>
          <w:szCs w:val="22"/>
        </w:rPr>
      </w:pPr>
      <w:r w:rsidRPr="00601C11">
        <w:rPr>
          <w:rFonts w:ascii="Palatino Linotype" w:eastAsia="Palatino Linotype" w:hAnsi="Palatino Linotype" w:cs="Palatino Linotype"/>
          <w:b/>
          <w:i/>
          <w:color w:val="000000"/>
          <w:sz w:val="22"/>
          <w:szCs w:val="22"/>
        </w:rPr>
        <w:t>“</w:t>
      </w:r>
      <w:r w:rsidRPr="00601C11">
        <w:rPr>
          <w:rFonts w:ascii="Palatino Linotype" w:eastAsia="Palatino Linotype" w:hAnsi="Palatino Linotype" w:cs="Palatino Linotype"/>
          <w:i/>
          <w:color w:val="000000"/>
          <w:sz w:val="22"/>
          <w:szCs w:val="22"/>
        </w:rPr>
        <w:t xml:space="preserve">Solicito manera </w:t>
      </w:r>
      <w:proofErr w:type="spellStart"/>
      <w:r w:rsidRPr="00601C11">
        <w:rPr>
          <w:rFonts w:ascii="Palatino Linotype" w:eastAsia="Palatino Linotype" w:hAnsi="Palatino Linotype" w:cs="Palatino Linotype"/>
          <w:i/>
          <w:color w:val="000000"/>
          <w:sz w:val="22"/>
          <w:szCs w:val="22"/>
        </w:rPr>
        <w:t>mas</w:t>
      </w:r>
      <w:proofErr w:type="spellEnd"/>
      <w:r w:rsidRPr="00601C11">
        <w:rPr>
          <w:rFonts w:ascii="Palatino Linotype" w:eastAsia="Palatino Linotype" w:hAnsi="Palatino Linotype" w:cs="Palatino Linotype"/>
          <w:i/>
          <w:color w:val="000000"/>
          <w:sz w:val="22"/>
          <w:szCs w:val="22"/>
        </w:rPr>
        <w:t xml:space="preserve"> atenta el proyecto de presupuesto de egresos municipal del 2023 PbRM-01a, PbRM-01b, PbRM-01c, PbRM-01d y PbRM-01e. </w:t>
      </w:r>
      <w:proofErr w:type="gramStart"/>
      <w:r w:rsidRPr="00601C11">
        <w:rPr>
          <w:rFonts w:ascii="Palatino Linotype" w:eastAsia="Palatino Linotype" w:hAnsi="Palatino Linotype" w:cs="Palatino Linotype"/>
          <w:i/>
          <w:color w:val="000000"/>
          <w:sz w:val="22"/>
          <w:szCs w:val="22"/>
        </w:rPr>
        <w:t>y</w:t>
      </w:r>
      <w:proofErr w:type="gramEnd"/>
      <w:r w:rsidRPr="00601C11">
        <w:rPr>
          <w:rFonts w:ascii="Palatino Linotype" w:eastAsia="Palatino Linotype" w:hAnsi="Palatino Linotype" w:cs="Palatino Linotype"/>
          <w:i/>
          <w:color w:val="000000"/>
          <w:sz w:val="22"/>
          <w:szCs w:val="22"/>
        </w:rPr>
        <w:t xml:space="preserve"> el </w:t>
      </w:r>
      <w:r w:rsidRPr="00601C11">
        <w:rPr>
          <w:rFonts w:ascii="Palatino Linotype" w:eastAsia="Palatino Linotype" w:hAnsi="Palatino Linotype" w:cs="Palatino Linotype"/>
          <w:i/>
          <w:color w:val="000000"/>
          <w:sz w:val="22"/>
          <w:szCs w:val="22"/>
        </w:rPr>
        <w:lastRenderedPageBreak/>
        <w:t xml:space="preserve">seguimiento de sus actividades </w:t>
      </w:r>
      <w:proofErr w:type="spellStart"/>
      <w:r w:rsidRPr="00601C11">
        <w:rPr>
          <w:rFonts w:ascii="Palatino Linotype" w:eastAsia="Palatino Linotype" w:hAnsi="Palatino Linotype" w:cs="Palatino Linotype"/>
          <w:i/>
          <w:color w:val="000000"/>
          <w:sz w:val="22"/>
          <w:szCs w:val="22"/>
        </w:rPr>
        <w:t>pbrm</w:t>
      </w:r>
      <w:proofErr w:type="spellEnd"/>
      <w:r w:rsidRPr="00601C11">
        <w:rPr>
          <w:rFonts w:ascii="Palatino Linotype" w:eastAsia="Palatino Linotype" w:hAnsi="Palatino Linotype" w:cs="Palatino Linotype"/>
          <w:i/>
          <w:color w:val="000000"/>
          <w:sz w:val="22"/>
          <w:szCs w:val="22"/>
        </w:rPr>
        <w:t xml:space="preserve"> (formato 08c) del primer y segundo trimestre y tercer trimestre)”</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Sujeto Obligado</w:t>
      </w:r>
      <w:r w:rsidRPr="00601C11">
        <w:rPr>
          <w:rFonts w:ascii="Palatino Linotype" w:eastAsia="Palatino Linotype" w:hAnsi="Palatino Linotype" w:cs="Palatino Linotype"/>
        </w:rPr>
        <w:t xml:space="preserve"> no proporcionó respuesta a la solicitud de información </w:t>
      </w:r>
      <w:r w:rsidRPr="00601C11">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Ante la falta de respuesta</w:t>
      </w:r>
      <w:r w:rsidRPr="00601C11">
        <w:rPr>
          <w:rFonts w:ascii="Palatino Linotype" w:eastAsia="Palatino Linotype" w:hAnsi="Palatino Linotype" w:cs="Palatino Linotype"/>
          <w:b/>
        </w:rPr>
        <w:t xml:space="preserve"> </w:t>
      </w:r>
      <w:r w:rsidRPr="00601C11">
        <w:rPr>
          <w:rFonts w:ascii="Palatino Linotype" w:eastAsia="Palatino Linotype" w:hAnsi="Palatino Linotype" w:cs="Palatino Linotype"/>
        </w:rPr>
        <w:t xml:space="preserve">del </w:t>
      </w:r>
      <w:r w:rsidRPr="00601C11">
        <w:rPr>
          <w:rFonts w:ascii="Palatino Linotype" w:eastAsia="Palatino Linotype" w:hAnsi="Palatino Linotype" w:cs="Palatino Linotype"/>
          <w:b/>
        </w:rPr>
        <w:t>Sujeto Obligado</w:t>
      </w:r>
      <w:r w:rsidRPr="00601C11">
        <w:rPr>
          <w:rFonts w:ascii="Palatino Linotype" w:eastAsia="Palatino Linotype" w:hAnsi="Palatino Linotype" w:cs="Palatino Linotype"/>
        </w:rPr>
        <w:t xml:space="preserve">, el </w:t>
      </w:r>
      <w:r w:rsidRPr="00601C11">
        <w:rPr>
          <w:rFonts w:ascii="Palatino Linotype" w:eastAsia="Palatino Linotype" w:hAnsi="Palatino Linotype" w:cs="Palatino Linotype"/>
          <w:b/>
        </w:rPr>
        <w:t>Recurrente</w:t>
      </w:r>
      <w:r w:rsidRPr="00601C11">
        <w:rPr>
          <w:rFonts w:ascii="Palatino Linotype" w:eastAsia="Palatino Linotype" w:hAnsi="Palatino Linotype" w:cs="Palatino Linotype"/>
        </w:rPr>
        <w:t xml:space="preserve"> interpuso el recurso de revisión el </w:t>
      </w:r>
      <w:r w:rsidRPr="00601C11">
        <w:rPr>
          <w:rFonts w:ascii="Palatino Linotype" w:eastAsia="Palatino Linotype" w:hAnsi="Palatino Linotype" w:cs="Palatino Linotype"/>
          <w:b/>
        </w:rPr>
        <w:t xml:space="preserve">trece de noviembre de dos mil veinticuatro, </w:t>
      </w:r>
      <w:r w:rsidRPr="00601C11">
        <w:rPr>
          <w:rFonts w:ascii="Palatino Linotype" w:eastAsia="Palatino Linotype" w:hAnsi="Palatino Linotype" w:cs="Palatino Linotype"/>
        </w:rPr>
        <w:t xml:space="preserve">registrado en el </w:t>
      </w:r>
      <w:r w:rsidRPr="00601C11">
        <w:rPr>
          <w:rFonts w:ascii="Palatino Linotype" w:eastAsia="Palatino Linotype" w:hAnsi="Palatino Linotype" w:cs="Palatino Linotype"/>
          <w:b/>
        </w:rPr>
        <w:t xml:space="preserve">SAIMEX </w:t>
      </w:r>
      <w:r w:rsidRPr="00601C11">
        <w:rPr>
          <w:rFonts w:ascii="Palatino Linotype" w:eastAsia="Palatino Linotype" w:hAnsi="Palatino Linotype" w:cs="Palatino Linotype"/>
        </w:rPr>
        <w:t xml:space="preserve">con número de expediente </w:t>
      </w:r>
      <w:r w:rsidRPr="00601C11">
        <w:rPr>
          <w:rFonts w:ascii="Palatino Linotype" w:eastAsia="Palatino Linotype" w:hAnsi="Palatino Linotype" w:cs="Palatino Linotype"/>
          <w:b/>
        </w:rPr>
        <w:t xml:space="preserve">07183/INFOEM/IP/RR/2024, </w:t>
      </w:r>
      <w:r w:rsidRPr="00601C11">
        <w:rPr>
          <w:rFonts w:ascii="Palatino Linotype" w:eastAsia="Palatino Linotype" w:hAnsi="Palatino Linotype" w:cs="Palatino Linotype"/>
        </w:rPr>
        <w:t>en el cual aduce, las siguientes manifestaciones:</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FE4FF6" w:rsidRPr="00601C11" w:rsidRDefault="00C4105D">
      <w:pPr>
        <w:numPr>
          <w:ilvl w:val="0"/>
          <w:numId w:val="2"/>
        </w:numPr>
        <w:spacing w:line="259" w:lineRule="auto"/>
        <w:ind w:right="333"/>
        <w:jc w:val="both"/>
        <w:rPr>
          <w:rFonts w:ascii="Palatino Linotype" w:eastAsia="Palatino Linotype" w:hAnsi="Palatino Linotype" w:cs="Palatino Linotype"/>
          <w:b/>
        </w:rPr>
      </w:pPr>
      <w:r w:rsidRPr="00601C11">
        <w:rPr>
          <w:rFonts w:ascii="Palatino Linotype" w:eastAsia="Palatino Linotype" w:hAnsi="Palatino Linotype" w:cs="Palatino Linotype"/>
          <w:b/>
        </w:rPr>
        <w:t xml:space="preserve">Acto Impugnado: </w:t>
      </w:r>
    </w:p>
    <w:p w:rsidR="00FE4FF6" w:rsidRPr="00601C11" w:rsidRDefault="00C4105D">
      <w:pPr>
        <w:ind w:right="333"/>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 xml:space="preserve">“Ante la negativa en la </w:t>
      </w:r>
      <w:proofErr w:type="spellStart"/>
      <w:r w:rsidRPr="00601C11">
        <w:rPr>
          <w:rFonts w:ascii="Palatino Linotype" w:eastAsia="Palatino Linotype" w:hAnsi="Palatino Linotype" w:cs="Palatino Linotype"/>
          <w:i/>
          <w:color w:val="000000"/>
        </w:rPr>
        <w:t>entrga</w:t>
      </w:r>
      <w:proofErr w:type="spellEnd"/>
      <w:r w:rsidRPr="00601C11">
        <w:rPr>
          <w:rFonts w:ascii="Palatino Linotype" w:eastAsia="Palatino Linotype" w:hAnsi="Palatino Linotype" w:cs="Palatino Linotype"/>
          <w:i/>
          <w:color w:val="000000"/>
        </w:rPr>
        <w:t xml:space="preserve"> de información se procede al este acto de impugnación ya que la información solicitada debe de estar publicada ejerciendo el derecho de impugnación </w:t>
      </w:r>
      <w:proofErr w:type="spellStart"/>
      <w:r w:rsidRPr="00601C11">
        <w:rPr>
          <w:rFonts w:ascii="Palatino Linotype" w:eastAsia="Palatino Linotype" w:hAnsi="Palatino Linotype" w:cs="Palatino Linotype"/>
          <w:i/>
          <w:color w:val="000000"/>
        </w:rPr>
        <w:t>segun</w:t>
      </w:r>
      <w:proofErr w:type="spellEnd"/>
      <w:r w:rsidRPr="00601C11">
        <w:rPr>
          <w:rFonts w:ascii="Palatino Linotype" w:eastAsia="Palatino Linotype" w:hAnsi="Palatino Linotype" w:cs="Palatino Linotype"/>
          <w:i/>
          <w:color w:val="000000"/>
        </w:rPr>
        <w:t xml:space="preserve"> el art 71 de la ley de transparencia y acceso a la información pública del estado de </w:t>
      </w:r>
      <w:proofErr w:type="spellStart"/>
      <w:r w:rsidRPr="00601C11">
        <w:rPr>
          <w:rFonts w:ascii="Palatino Linotype" w:eastAsia="Palatino Linotype" w:hAnsi="Palatino Linotype" w:cs="Palatino Linotype"/>
          <w:i/>
          <w:color w:val="000000"/>
        </w:rPr>
        <w:t>méxico</w:t>
      </w:r>
      <w:proofErr w:type="spellEnd"/>
      <w:r w:rsidRPr="00601C11">
        <w:rPr>
          <w:rFonts w:ascii="Palatino Linotype" w:eastAsia="Palatino Linotype" w:hAnsi="Palatino Linotype" w:cs="Palatino Linotype"/>
          <w:i/>
          <w:color w:val="000000"/>
        </w:rPr>
        <w:t xml:space="preserve"> y municipio además se resalta que el art 75 hace mención que: "Es obligación de los sujetos obligados el poner a disposición de los particulares la información a que se refiere esta Ley a través de sus sitios de Internet y de la Plataforma Nacional.".” (Sic).</w:t>
      </w:r>
    </w:p>
    <w:p w:rsidR="00FE4FF6" w:rsidRPr="00601C11" w:rsidRDefault="00FE4FF6">
      <w:pPr>
        <w:ind w:left="720" w:right="333"/>
        <w:jc w:val="both"/>
        <w:rPr>
          <w:rFonts w:ascii="Palatino Linotype" w:eastAsia="Palatino Linotype" w:hAnsi="Palatino Linotype" w:cs="Palatino Linotype"/>
          <w:i/>
          <w:color w:val="000000"/>
        </w:rPr>
      </w:pPr>
    </w:p>
    <w:p w:rsidR="00FE4FF6" w:rsidRPr="00601C11" w:rsidRDefault="00C4105D">
      <w:pPr>
        <w:numPr>
          <w:ilvl w:val="0"/>
          <w:numId w:val="2"/>
        </w:numPr>
        <w:pBdr>
          <w:top w:val="nil"/>
          <w:left w:val="nil"/>
          <w:bottom w:val="nil"/>
          <w:right w:val="nil"/>
          <w:between w:val="nil"/>
        </w:pBdr>
        <w:ind w:right="333"/>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b/>
          <w:color w:val="000000"/>
        </w:rPr>
        <w:t>Razones o Motivos de Inconformidad</w:t>
      </w:r>
      <w:r w:rsidRPr="00601C11">
        <w:rPr>
          <w:rFonts w:ascii="Palatino Linotype" w:eastAsia="Palatino Linotype" w:hAnsi="Palatino Linotype" w:cs="Palatino Linotype"/>
          <w:color w:val="000000"/>
        </w:rPr>
        <w:t xml:space="preserve">: </w:t>
      </w:r>
    </w:p>
    <w:p w:rsidR="00FE4FF6" w:rsidRPr="00601C11" w:rsidRDefault="00C4105D">
      <w:pPr>
        <w:ind w:right="333"/>
        <w:jc w:val="both"/>
        <w:rPr>
          <w:rFonts w:ascii="Palatino Linotype" w:eastAsia="Palatino Linotype" w:hAnsi="Palatino Linotype" w:cs="Palatino Linotype"/>
          <w:i/>
          <w:color w:val="000000"/>
          <w:sz w:val="22"/>
          <w:szCs w:val="22"/>
        </w:rPr>
      </w:pPr>
      <w:r w:rsidRPr="00601C11">
        <w:rPr>
          <w:rFonts w:ascii="Palatino Linotype" w:eastAsia="Palatino Linotype" w:hAnsi="Palatino Linotype" w:cs="Palatino Linotype"/>
          <w:i/>
          <w:sz w:val="22"/>
          <w:szCs w:val="22"/>
        </w:rPr>
        <w:t>“</w:t>
      </w:r>
      <w:r w:rsidRPr="00601C11">
        <w:rPr>
          <w:rFonts w:ascii="Palatino Linotype" w:eastAsia="Palatino Linotype" w:hAnsi="Palatino Linotype" w:cs="Palatino Linotype"/>
          <w:i/>
          <w:color w:val="000000"/>
          <w:sz w:val="22"/>
          <w:szCs w:val="22"/>
        </w:rPr>
        <w:t xml:space="preserve">no se ha entregado la información solicitada por lo que se </w:t>
      </w:r>
      <w:proofErr w:type="spellStart"/>
      <w:r w:rsidRPr="00601C11">
        <w:rPr>
          <w:rFonts w:ascii="Palatino Linotype" w:eastAsia="Palatino Linotype" w:hAnsi="Palatino Linotype" w:cs="Palatino Linotype"/>
          <w:i/>
          <w:color w:val="000000"/>
          <w:sz w:val="22"/>
          <w:szCs w:val="22"/>
        </w:rPr>
        <w:t>estáhaciendo</w:t>
      </w:r>
      <w:proofErr w:type="spellEnd"/>
      <w:r w:rsidRPr="00601C11">
        <w:rPr>
          <w:rFonts w:ascii="Palatino Linotype" w:eastAsia="Palatino Linotype" w:hAnsi="Palatino Linotype" w:cs="Palatino Linotype"/>
          <w:i/>
          <w:color w:val="000000"/>
          <w:sz w:val="22"/>
          <w:szCs w:val="22"/>
        </w:rPr>
        <w:t xml:space="preserve"> </w:t>
      </w:r>
      <w:proofErr w:type="spellStart"/>
      <w:r w:rsidRPr="00601C11">
        <w:rPr>
          <w:rFonts w:ascii="Palatino Linotype" w:eastAsia="Palatino Linotype" w:hAnsi="Palatino Linotype" w:cs="Palatino Linotype"/>
          <w:i/>
          <w:color w:val="000000"/>
          <w:sz w:val="22"/>
          <w:szCs w:val="22"/>
        </w:rPr>
        <w:t>omision</w:t>
      </w:r>
      <w:proofErr w:type="spellEnd"/>
      <w:r w:rsidRPr="00601C11">
        <w:rPr>
          <w:rFonts w:ascii="Palatino Linotype" w:eastAsia="Palatino Linotype" w:hAnsi="Palatino Linotype" w:cs="Palatino Linotype"/>
          <w:i/>
          <w:color w:val="000000"/>
          <w:sz w:val="22"/>
          <w:szCs w:val="22"/>
        </w:rPr>
        <w:t xml:space="preserve"> en poner la </w:t>
      </w:r>
      <w:proofErr w:type="spellStart"/>
      <w:r w:rsidRPr="00601C11">
        <w:rPr>
          <w:rFonts w:ascii="Palatino Linotype" w:eastAsia="Palatino Linotype" w:hAnsi="Palatino Linotype" w:cs="Palatino Linotype"/>
          <w:i/>
          <w:color w:val="000000"/>
          <w:sz w:val="22"/>
          <w:szCs w:val="22"/>
        </w:rPr>
        <w:t>disposcion</w:t>
      </w:r>
      <w:proofErr w:type="spellEnd"/>
      <w:r w:rsidRPr="00601C11">
        <w:rPr>
          <w:rFonts w:ascii="Palatino Linotype" w:eastAsia="Palatino Linotype" w:hAnsi="Palatino Linotype" w:cs="Palatino Linotype"/>
          <w:i/>
          <w:color w:val="000000"/>
          <w:sz w:val="22"/>
          <w:szCs w:val="22"/>
        </w:rPr>
        <w:t xml:space="preserve"> de la información tal y como lo dicta el art 75 de la LEY DE TRANSPARENCIA Y ACCESO A LA INFORMACIÓN PÚBLICA DEL ESTADO DE MÉXICO Y MUNICIPIOS.” (Sic)</w:t>
      </w:r>
    </w:p>
    <w:p w:rsidR="00FE4FF6" w:rsidRPr="00601C11" w:rsidRDefault="00FE4FF6">
      <w:pPr>
        <w:spacing w:line="360" w:lineRule="auto"/>
        <w:jc w:val="both"/>
        <w:rPr>
          <w:rFonts w:ascii="Palatino Linotype" w:eastAsia="Palatino Linotype" w:hAnsi="Palatino Linotype" w:cs="Palatino Linotype"/>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lastRenderedPageBreak/>
        <w:t xml:space="preserve">El 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el acuerdo de admisión de fecha </w:t>
      </w:r>
      <w:r w:rsidRPr="00601C11">
        <w:rPr>
          <w:rFonts w:ascii="Palatino Linotype" w:eastAsia="Palatino Linotype" w:hAnsi="Palatino Linotype" w:cs="Palatino Linotype"/>
          <w:b/>
        </w:rPr>
        <w:t xml:space="preserve">diecinueve de noviembre de dos mil veinticuatro, </w:t>
      </w:r>
      <w:r w:rsidRPr="00601C11">
        <w:rPr>
          <w:rFonts w:ascii="Palatino Linotype" w:eastAsia="Palatino Linotype" w:hAnsi="Palatino Linotype" w:cs="Palatino Linotype"/>
        </w:rPr>
        <w:t xml:space="preserve">determinándose, un plazo de siete días para que las partes manifestaran lo que a su derecho corresponda en términos de los numerales ya citados. </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El </w:t>
      </w:r>
      <w:r w:rsidRPr="00601C11">
        <w:rPr>
          <w:rFonts w:ascii="Palatino Linotype" w:eastAsia="Palatino Linotype" w:hAnsi="Palatino Linotype" w:cs="Palatino Linotype"/>
          <w:b/>
          <w:color w:val="000000"/>
        </w:rPr>
        <w:t>SUJETO OBLIGADO</w:t>
      </w:r>
      <w:r w:rsidRPr="00601C11">
        <w:rPr>
          <w:rFonts w:ascii="Palatino Linotype" w:eastAsia="Palatino Linotype" w:hAnsi="Palatino Linotype" w:cs="Palatino Linotype"/>
          <w:color w:val="000000"/>
        </w:rPr>
        <w:t xml:space="preserve"> fue omiso en rendir el Informe Justificado; asimismo </w:t>
      </w:r>
      <w:r w:rsidRPr="00601C11">
        <w:rPr>
          <w:rFonts w:ascii="Palatino Linotype" w:eastAsia="Palatino Linotype" w:hAnsi="Palatino Linotype" w:cs="Palatino Linotype"/>
          <w:b/>
          <w:color w:val="000000"/>
        </w:rPr>
        <w:t>LA RECURRENTE</w:t>
      </w:r>
      <w:r w:rsidRPr="00601C11">
        <w:rPr>
          <w:rFonts w:ascii="Palatino Linotype" w:eastAsia="Palatino Linotype" w:hAnsi="Palatino Linotype" w:cs="Palatino Linotype"/>
          <w:color w:val="000000"/>
        </w:rPr>
        <w:t xml:space="preserve"> no realizó manifestaciones, alegatos ni presentó pruebas que a su derecho convinieran.</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color w:val="000000"/>
        </w:rPr>
        <w:t xml:space="preserve">En términos del artículo 185 fracciones VI y VIII de la Ley de Transparencia y Acceso a la Información Pública del Estado de México y Municipios, </w:t>
      </w:r>
      <w:r w:rsidRPr="00601C11">
        <w:rPr>
          <w:rFonts w:ascii="Palatino Linotype" w:eastAsia="Palatino Linotype" w:hAnsi="Palatino Linotype" w:cs="Palatino Linotype"/>
          <w:b/>
          <w:color w:val="000000"/>
        </w:rPr>
        <w:t xml:space="preserve">el cinco de diciembre de dos mil veinticuatro </w:t>
      </w:r>
      <w:r w:rsidRPr="00601C11">
        <w:rPr>
          <w:rFonts w:ascii="Palatino Linotype" w:eastAsia="Palatino Linotype" w:hAnsi="Palatino Linotype" w:cs="Palatino Linotype"/>
          <w:color w:val="000000"/>
        </w:rPr>
        <w:t xml:space="preserve">se decretó el cierre de instrucción, y </w:t>
      </w:r>
      <w:r w:rsidRPr="00601C11">
        <w:rPr>
          <w:rFonts w:ascii="Palatino Linotype" w:eastAsia="Palatino Linotype" w:hAnsi="Palatino Linotype" w:cs="Palatino Linotype"/>
        </w:rPr>
        <w:t xml:space="preserve">se ordenó la Resolución que conforme a Derecho proceda, de acuerdo con los siguientes: </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El once de diciembre de dos mil veinticuatro, el Pleno del Instituto de Transparencia, Accesos la Información Pública y Protección de Datos Personales del Estado de México y Municipios, durante la Cuadragésima Tercera Sesión Ordinaria </w:t>
      </w:r>
      <w:r w:rsidRPr="00601C11">
        <w:rPr>
          <w:rFonts w:ascii="Palatino Linotype" w:eastAsia="Palatino Linotype" w:hAnsi="Palatino Linotype" w:cs="Palatino Linotype"/>
        </w:rPr>
        <w:lastRenderedPageBreak/>
        <w:t>celebrada once de diciembre de dos mil veinticuatro, se aprobó la Resolución del Recurso de Revisión, en la cual se determinó lo siguiente:</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FE4FF6" w:rsidRPr="00601C11" w:rsidRDefault="00C4105D">
      <w:pPr>
        <w:tabs>
          <w:tab w:val="left" w:pos="8647"/>
        </w:tabs>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PRIMERO.</w:t>
      </w:r>
      <w:r w:rsidRPr="00601C11">
        <w:rPr>
          <w:rFonts w:ascii="Palatino Linotype" w:eastAsia="Palatino Linotype" w:hAnsi="Palatino Linotype" w:cs="Palatino Linotype"/>
          <w:i/>
        </w:rPr>
        <w:t xml:space="preserve"> Resultan fundadas las razones o motivos de inconformidad hechos valer por el </w:t>
      </w:r>
      <w:r w:rsidRPr="00601C11">
        <w:rPr>
          <w:rFonts w:ascii="Palatino Linotype" w:eastAsia="Palatino Linotype" w:hAnsi="Palatino Linotype" w:cs="Palatino Linotype"/>
          <w:b/>
          <w:i/>
        </w:rPr>
        <w:t>Recurrente,</w:t>
      </w:r>
      <w:r w:rsidRPr="00601C11">
        <w:rPr>
          <w:rFonts w:ascii="Palatino Linotype" w:eastAsia="Palatino Linotype" w:hAnsi="Palatino Linotype" w:cs="Palatino Linotype"/>
          <w:i/>
        </w:rPr>
        <w:t xml:space="preserve"> en términos del considerando </w:t>
      </w:r>
      <w:r w:rsidRPr="00601C11">
        <w:rPr>
          <w:rFonts w:ascii="Palatino Linotype" w:eastAsia="Palatino Linotype" w:hAnsi="Palatino Linotype" w:cs="Palatino Linotype"/>
          <w:b/>
          <w:i/>
        </w:rPr>
        <w:t>TERCERO</w:t>
      </w:r>
      <w:r w:rsidRPr="00601C11">
        <w:rPr>
          <w:rFonts w:ascii="Palatino Linotype" w:eastAsia="Palatino Linotype" w:hAnsi="Palatino Linotype" w:cs="Palatino Linotype"/>
          <w:i/>
        </w:rPr>
        <w:t>, de la presente resolución.</w:t>
      </w:r>
    </w:p>
    <w:p w:rsidR="00FE4FF6" w:rsidRPr="00601C11" w:rsidRDefault="00FE4FF6">
      <w:pPr>
        <w:tabs>
          <w:tab w:val="left" w:pos="8647"/>
        </w:tabs>
        <w:spacing w:line="276" w:lineRule="auto"/>
        <w:ind w:left="426" w:right="474"/>
        <w:jc w:val="both"/>
        <w:rPr>
          <w:rFonts w:ascii="Palatino Linotype" w:eastAsia="Palatino Linotype" w:hAnsi="Palatino Linotype" w:cs="Palatino Linotype"/>
          <w:i/>
        </w:rPr>
      </w:pPr>
    </w:p>
    <w:p w:rsidR="00FE4FF6" w:rsidRPr="00601C11" w:rsidRDefault="00C4105D">
      <w:pPr>
        <w:tabs>
          <w:tab w:val="left" w:pos="8647"/>
        </w:tabs>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SEGUNDO.</w:t>
      </w:r>
      <w:r w:rsidRPr="00601C11">
        <w:rPr>
          <w:rFonts w:ascii="Palatino Linotype" w:eastAsia="Palatino Linotype" w:hAnsi="Palatino Linotype" w:cs="Palatino Linotype"/>
          <w:i/>
        </w:rPr>
        <w:t xml:space="preserve"> Se </w:t>
      </w:r>
      <w:r w:rsidRPr="00601C11">
        <w:rPr>
          <w:rFonts w:ascii="Palatino Linotype" w:eastAsia="Palatino Linotype" w:hAnsi="Palatino Linotype" w:cs="Palatino Linotype"/>
          <w:b/>
          <w:i/>
        </w:rPr>
        <w:t>ORDENA</w:t>
      </w:r>
      <w:r w:rsidRPr="00601C11">
        <w:rPr>
          <w:rFonts w:ascii="Palatino Linotype" w:eastAsia="Palatino Linotype" w:hAnsi="Palatino Linotype" w:cs="Palatino Linotype"/>
          <w:i/>
        </w:rPr>
        <w:t xml:space="preserve"> al </w:t>
      </w:r>
      <w:r w:rsidRPr="00601C11">
        <w:rPr>
          <w:rFonts w:ascii="Palatino Linotype" w:eastAsia="Palatino Linotype" w:hAnsi="Palatino Linotype" w:cs="Palatino Linotype"/>
          <w:b/>
          <w:i/>
        </w:rPr>
        <w:t>Sujeto Obligado</w:t>
      </w:r>
      <w:r w:rsidRPr="00601C11">
        <w:rPr>
          <w:rFonts w:ascii="Palatino Linotype" w:eastAsia="Palatino Linotype" w:hAnsi="Palatino Linotype" w:cs="Palatino Linotype"/>
          <w:i/>
        </w:rPr>
        <w:t xml:space="preserve"> atienda la solicitud de información </w:t>
      </w:r>
      <w:r w:rsidRPr="00601C11">
        <w:rPr>
          <w:rFonts w:ascii="Palatino Linotype" w:eastAsia="Palatino Linotype" w:hAnsi="Palatino Linotype" w:cs="Palatino Linotype"/>
          <w:b/>
          <w:i/>
        </w:rPr>
        <w:t xml:space="preserve">00004/DIFOCOYOAC/IP/2024, </w:t>
      </w:r>
      <w:r w:rsidRPr="00601C11">
        <w:rPr>
          <w:rFonts w:ascii="Palatino Linotype" w:eastAsia="Palatino Linotype" w:hAnsi="Palatino Linotype" w:cs="Palatino Linotype"/>
          <w:i/>
        </w:rPr>
        <w:t xml:space="preserve">vía Sistema de Acceso a la Información Mexiquense </w:t>
      </w:r>
      <w:r w:rsidRPr="00601C11">
        <w:rPr>
          <w:rFonts w:ascii="Palatino Linotype" w:eastAsia="Palatino Linotype" w:hAnsi="Palatino Linotype" w:cs="Palatino Linotype"/>
          <w:b/>
          <w:i/>
        </w:rPr>
        <w:t>(SAIMEX)</w:t>
      </w:r>
      <w:r w:rsidRPr="00601C11">
        <w:rPr>
          <w:rFonts w:ascii="Palatino Linotype" w:eastAsia="Palatino Linotype" w:hAnsi="Palatino Linotype" w:cs="Palatino Linotype"/>
          <w:i/>
        </w:rPr>
        <w:t xml:space="preserve">, en términos del Considerando </w:t>
      </w:r>
      <w:r w:rsidRPr="00601C11">
        <w:rPr>
          <w:rFonts w:ascii="Palatino Linotype" w:eastAsia="Palatino Linotype" w:hAnsi="Palatino Linotype" w:cs="Palatino Linotype"/>
          <w:b/>
          <w:i/>
        </w:rPr>
        <w:t xml:space="preserve">TERCERO </w:t>
      </w:r>
      <w:r w:rsidRPr="00601C11">
        <w:rPr>
          <w:rFonts w:ascii="Palatino Linotype" w:eastAsia="Palatino Linotype" w:hAnsi="Palatino Linotype" w:cs="Palatino Linotype"/>
          <w:i/>
        </w:rPr>
        <w:t>de esta resolución</w:t>
      </w:r>
      <w:r w:rsidRPr="00601C11">
        <w:rPr>
          <w:rFonts w:ascii="Palatino Linotype" w:eastAsia="Palatino Linotype" w:hAnsi="Palatino Linotype" w:cs="Palatino Linotype"/>
          <w:b/>
          <w:i/>
        </w:rPr>
        <w:t>.</w:t>
      </w:r>
    </w:p>
    <w:p w:rsidR="00FE4FF6" w:rsidRPr="00601C11" w:rsidRDefault="00FE4FF6">
      <w:pPr>
        <w:tabs>
          <w:tab w:val="left" w:pos="8647"/>
        </w:tabs>
        <w:spacing w:line="276" w:lineRule="auto"/>
        <w:ind w:left="426" w:right="474"/>
        <w:jc w:val="both"/>
        <w:rPr>
          <w:rFonts w:ascii="Palatino Linotype" w:eastAsia="Palatino Linotype" w:hAnsi="Palatino Linotype" w:cs="Palatino Linotype"/>
          <w:i/>
        </w:rPr>
      </w:pPr>
    </w:p>
    <w:p w:rsidR="00FE4FF6" w:rsidRPr="00601C11" w:rsidRDefault="00C4105D">
      <w:pPr>
        <w:tabs>
          <w:tab w:val="left" w:pos="8647"/>
        </w:tabs>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TERCERO</w:t>
      </w:r>
      <w:r w:rsidRPr="00601C11">
        <w:rPr>
          <w:rFonts w:ascii="Palatino Linotype" w:eastAsia="Palatino Linotype" w:hAnsi="Palatino Linotype" w:cs="Palatino Linotype"/>
          <w:i/>
        </w:rPr>
        <w:t xml:space="preserve">. </w:t>
      </w:r>
      <w:r w:rsidRPr="00601C11">
        <w:rPr>
          <w:rFonts w:ascii="Palatino Linotype" w:eastAsia="Palatino Linotype" w:hAnsi="Palatino Linotype" w:cs="Palatino Linotype"/>
          <w:b/>
          <w:i/>
        </w:rPr>
        <w:t>Notifíquese</w:t>
      </w:r>
      <w:r w:rsidRPr="00601C11">
        <w:rPr>
          <w:rFonts w:ascii="Palatino Linotype" w:eastAsia="Palatino Linotype" w:hAnsi="Palatino Linotype" w:cs="Palatino Linotype"/>
          <w:i/>
        </w:rPr>
        <w:t xml:space="preserv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01C11">
        <w:rPr>
          <w:rFonts w:ascii="Palatino Linotype" w:eastAsia="Palatino Linotype" w:hAnsi="Palatino Linotype" w:cs="Palatino Linotype"/>
          <w:b/>
          <w:i/>
        </w:rPr>
        <w:t>dé cumplimiento a lo ordenado dentro del plazo de diez días hábiles,</w:t>
      </w:r>
      <w:r w:rsidRPr="00601C11">
        <w:rPr>
          <w:rFonts w:ascii="Palatino Linotype" w:eastAsia="Palatino Linotype" w:hAnsi="Palatino Linotype" w:cs="Palatino Linotype"/>
          <w:i/>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E4FF6" w:rsidRPr="00601C11" w:rsidRDefault="00FE4FF6">
      <w:pPr>
        <w:tabs>
          <w:tab w:val="left" w:pos="8647"/>
        </w:tabs>
        <w:spacing w:line="276" w:lineRule="auto"/>
        <w:ind w:left="426" w:right="474"/>
        <w:jc w:val="both"/>
        <w:rPr>
          <w:rFonts w:ascii="Palatino Linotype" w:eastAsia="Palatino Linotype" w:hAnsi="Palatino Linotype" w:cs="Palatino Linotype"/>
          <w:b/>
          <w:i/>
        </w:rPr>
      </w:pPr>
    </w:p>
    <w:p w:rsidR="00FE4FF6" w:rsidRPr="00601C11" w:rsidRDefault="00C4105D">
      <w:pPr>
        <w:tabs>
          <w:tab w:val="left" w:pos="8647"/>
        </w:tabs>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CUARTO</w:t>
      </w:r>
      <w:r w:rsidRPr="00601C11">
        <w:rPr>
          <w:rFonts w:ascii="Palatino Linotype" w:eastAsia="Palatino Linotype" w:hAnsi="Palatino Linotype" w:cs="Palatino Linotype"/>
          <w:i/>
        </w:rPr>
        <w:t xml:space="preserve">. </w:t>
      </w:r>
      <w:r w:rsidRPr="00601C11">
        <w:rPr>
          <w:rFonts w:ascii="Palatino Linotype" w:eastAsia="Palatino Linotype" w:hAnsi="Palatino Linotype" w:cs="Palatino Linotype"/>
          <w:b/>
          <w:i/>
        </w:rPr>
        <w:t>Notifíquese</w:t>
      </w:r>
      <w:r w:rsidRPr="00601C11">
        <w:rPr>
          <w:rFonts w:ascii="Palatino Linotype" w:eastAsia="Palatino Linotype" w:hAnsi="Palatino Linotype" w:cs="Palatino Linotype"/>
          <w:i/>
        </w:rPr>
        <w:t xml:space="preserve">, vía Sistema de Acceso a la Información Mexiquense (SAIMEX) al </w:t>
      </w:r>
      <w:r w:rsidRPr="00601C11">
        <w:rPr>
          <w:rFonts w:ascii="Palatino Linotype" w:eastAsia="Palatino Linotype" w:hAnsi="Palatino Linotype" w:cs="Palatino Linotype"/>
          <w:b/>
          <w:i/>
        </w:rPr>
        <w:t>Recurrente</w:t>
      </w:r>
      <w:r w:rsidRPr="00601C11">
        <w:rPr>
          <w:rFonts w:ascii="Palatino Linotype" w:eastAsia="Palatino Linotype" w:hAnsi="Palatino Linotype" w:cs="Palatino Linotype"/>
          <w:i/>
        </w:rPr>
        <w:t xml:space="preserve"> la presente resolución; así mismo, hágase de su </w:t>
      </w:r>
      <w:r w:rsidRPr="00601C11">
        <w:rPr>
          <w:rFonts w:ascii="Palatino Linotype" w:eastAsia="Palatino Linotype" w:hAnsi="Palatino Linotype" w:cs="Palatino Linotype"/>
          <w:i/>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FE4FF6" w:rsidRPr="00601C11" w:rsidRDefault="00FE4FF6">
      <w:pPr>
        <w:spacing w:line="276" w:lineRule="auto"/>
        <w:ind w:left="426" w:right="474"/>
        <w:jc w:val="both"/>
        <w:rPr>
          <w:rFonts w:ascii="Palatino Linotype" w:eastAsia="Palatino Linotype" w:hAnsi="Palatino Linotype" w:cs="Palatino Linotype"/>
          <w:i/>
        </w:rPr>
      </w:pPr>
    </w:p>
    <w:p w:rsidR="00FE4FF6" w:rsidRPr="00601C11" w:rsidRDefault="00C4105D">
      <w:pPr>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QUINTO</w:t>
      </w:r>
      <w:r w:rsidRPr="00601C11">
        <w:rPr>
          <w:rFonts w:ascii="Palatino Linotype" w:eastAsia="Palatino Linotype" w:hAnsi="Palatino Linotype" w:cs="Palatino Linotype"/>
          <w:i/>
        </w:rPr>
        <w:t xml:space="preserve">. </w:t>
      </w:r>
      <w:r w:rsidRPr="00601C11">
        <w:rPr>
          <w:rFonts w:ascii="Palatino Linotype" w:eastAsia="Palatino Linotype" w:hAnsi="Palatino Linotype" w:cs="Palatino Linotype"/>
          <w:b/>
          <w:i/>
        </w:rPr>
        <w:t>Se hace del conocimiento</w:t>
      </w:r>
      <w:r w:rsidRPr="00601C11">
        <w:rPr>
          <w:rFonts w:ascii="Palatino Linotype" w:eastAsia="Palatino Linotype" w:hAnsi="Palatino Linotype" w:cs="Palatino Linotype"/>
          <w:i/>
        </w:rPr>
        <w:t xml:space="preserve"> del </w:t>
      </w:r>
      <w:r w:rsidRPr="00601C11">
        <w:rPr>
          <w:rFonts w:ascii="Palatino Linotype" w:eastAsia="Palatino Linotype" w:hAnsi="Palatino Linotype" w:cs="Palatino Linotype"/>
          <w:b/>
          <w:i/>
        </w:rPr>
        <w:t>Recurrente</w:t>
      </w:r>
      <w:r w:rsidRPr="00601C11">
        <w:rPr>
          <w:rFonts w:ascii="Palatino Linotype" w:eastAsia="Palatino Linotype" w:hAnsi="Palatino Linotype" w:cs="Palatino Linotype"/>
          <w:i/>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FE4FF6" w:rsidRPr="00601C11" w:rsidRDefault="00FE4FF6">
      <w:pPr>
        <w:spacing w:line="276" w:lineRule="auto"/>
        <w:ind w:left="426" w:right="474"/>
        <w:jc w:val="both"/>
        <w:rPr>
          <w:rFonts w:ascii="Palatino Linotype" w:eastAsia="Palatino Linotype" w:hAnsi="Palatino Linotype" w:cs="Palatino Linotype"/>
          <w:i/>
        </w:rPr>
      </w:pPr>
    </w:p>
    <w:p w:rsidR="00FE4FF6" w:rsidRPr="00601C11" w:rsidRDefault="00C4105D">
      <w:pPr>
        <w:spacing w:line="276" w:lineRule="auto"/>
        <w:ind w:left="426" w:right="474"/>
        <w:jc w:val="both"/>
        <w:rPr>
          <w:rFonts w:ascii="Palatino Linotype" w:eastAsia="Palatino Linotype" w:hAnsi="Palatino Linotype" w:cs="Palatino Linotype"/>
          <w:i/>
        </w:rPr>
      </w:pPr>
      <w:r w:rsidRPr="00601C11">
        <w:rPr>
          <w:rFonts w:ascii="Palatino Linotype" w:eastAsia="Palatino Linotype" w:hAnsi="Palatino Linotype" w:cs="Palatino Linotype"/>
          <w:b/>
          <w:i/>
        </w:rPr>
        <w:t>SEXTO</w:t>
      </w:r>
      <w:r w:rsidRPr="00601C11">
        <w:rPr>
          <w:rFonts w:ascii="Palatino Linotype" w:eastAsia="Palatino Linotype" w:hAnsi="Palatino Linotype" w:cs="Palatino Linotype"/>
          <w:i/>
        </w:rPr>
        <w:t xml:space="preserve">. </w:t>
      </w:r>
      <w:r w:rsidRPr="00601C11">
        <w:rPr>
          <w:rFonts w:ascii="Palatino Linotype" w:eastAsia="Palatino Linotype" w:hAnsi="Palatino Linotype" w:cs="Palatino Linotype"/>
          <w:b/>
          <w:i/>
        </w:rPr>
        <w:t>Gírese</w:t>
      </w:r>
      <w:r w:rsidRPr="00601C11">
        <w:rPr>
          <w:rFonts w:ascii="Palatino Linotype" w:eastAsia="Palatino Linotype" w:hAnsi="Palatino Linotype" w:cs="Palatino Linotype"/>
          <w:i/>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01C11">
        <w:rPr>
          <w:rFonts w:ascii="Palatino Linotype" w:eastAsia="Palatino Linotype" w:hAnsi="Palatino Linotype" w:cs="Palatino Linotype"/>
          <w:b/>
          <w:i/>
        </w:rPr>
        <w:t>Considerando TERCERO</w:t>
      </w:r>
      <w:r w:rsidRPr="00601C11">
        <w:rPr>
          <w:rFonts w:ascii="Palatino Linotype" w:eastAsia="Palatino Linotype" w:hAnsi="Palatino Linotype" w:cs="Palatino Linotype"/>
          <w:i/>
        </w:rPr>
        <w:t xml:space="preserve"> de la presente resolución.</w:t>
      </w:r>
    </w:p>
    <w:p w:rsidR="00FE4FF6" w:rsidRPr="00601C11" w:rsidRDefault="00FE4FF6">
      <w:pPr>
        <w:spacing w:line="276" w:lineRule="auto"/>
        <w:ind w:right="474"/>
        <w:jc w:val="both"/>
        <w:rPr>
          <w:rFonts w:ascii="Palatino Linotype" w:eastAsia="Palatino Linotype" w:hAnsi="Palatino Linotype" w:cs="Palatino Linotype"/>
          <w:i/>
        </w:rPr>
      </w:pPr>
    </w:p>
    <w:p w:rsidR="00FE4FF6" w:rsidRPr="00601C11" w:rsidRDefault="00C4105D">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dieciséis de febrero de dos mil veinticuatro</w:t>
      </w:r>
      <w:r w:rsidRPr="00601C11">
        <w:rPr>
          <w:rFonts w:ascii="Palatino Linotype" w:eastAsia="Palatino Linotype" w:hAnsi="Palatino Linotype" w:cs="Palatino Linotype"/>
        </w:rPr>
        <w:t>, por medio del Sistema de Acceso a la Información Mexiquense (SAIMEX), se notificó a las partes, la resolución del Medio de Impugnación previamente referido.</w:t>
      </w:r>
    </w:p>
    <w:p w:rsidR="00FE4FF6" w:rsidRPr="00601C11" w:rsidRDefault="00FE4FF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FE4FF6" w:rsidRPr="00601C11" w:rsidRDefault="00C4105D">
      <w:pPr>
        <w:numPr>
          <w:ilvl w:val="0"/>
          <w:numId w:val="5"/>
        </w:numPr>
        <w:tabs>
          <w:tab w:val="left" w:pos="426"/>
        </w:tabs>
        <w:spacing w:line="360" w:lineRule="auto"/>
        <w:ind w:left="0" w:firstLine="0"/>
        <w:jc w:val="both"/>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SUJETO OBLIGADO</w:t>
      </w:r>
      <w:r w:rsidRPr="00601C11">
        <w:rPr>
          <w:rFonts w:ascii="Palatino Linotype" w:eastAsia="Palatino Linotype" w:hAnsi="Palatino Linotype" w:cs="Palatino Linotype"/>
        </w:rPr>
        <w:t xml:space="preserve"> hizo entrega de la información en fecha </w:t>
      </w:r>
      <w:r w:rsidRPr="00601C11">
        <w:rPr>
          <w:rFonts w:ascii="Palatino Linotype" w:eastAsia="Palatino Linotype" w:hAnsi="Palatino Linotype" w:cs="Palatino Linotype"/>
          <w:b/>
        </w:rPr>
        <w:t>dieciocho de diciembre de dos mil veinticuatro,</w:t>
      </w:r>
      <w:r w:rsidRPr="00601C11">
        <w:rPr>
          <w:rFonts w:ascii="Palatino Linotype" w:eastAsia="Palatino Linotype" w:hAnsi="Palatino Linotype" w:cs="Palatino Linotype"/>
        </w:rPr>
        <w:t xml:space="preserve"> encontrándose dentro del plazo legal concedido para tal efecto. </w:t>
      </w:r>
    </w:p>
    <w:p w:rsidR="00FE4FF6" w:rsidRPr="00601C11" w:rsidRDefault="00FE4FF6">
      <w:pPr>
        <w:tabs>
          <w:tab w:val="left" w:pos="426"/>
        </w:tabs>
        <w:spacing w:line="360" w:lineRule="auto"/>
        <w:jc w:val="both"/>
        <w:rPr>
          <w:rFonts w:ascii="Palatino Linotype" w:eastAsia="Palatino Linotype" w:hAnsi="Palatino Linotype" w:cs="Palatino Linotype"/>
        </w:rPr>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 xml:space="preserve">dieciocho de diciembre de dos mil veinticuatro, </w:t>
      </w: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 xml:space="preserve">SUJETO OBLIGADO, </w:t>
      </w:r>
      <w:r w:rsidRPr="00601C11">
        <w:rPr>
          <w:rFonts w:ascii="Palatino Linotype" w:eastAsia="Palatino Linotype" w:hAnsi="Palatino Linotype" w:cs="Palatino Linotype"/>
        </w:rPr>
        <w:t xml:space="preserve">a través del archivo </w:t>
      </w:r>
      <w:hyperlink r:id="rId8">
        <w:r w:rsidRPr="00601C11">
          <w:rPr>
            <w:rFonts w:ascii="Palatino Linotype" w:eastAsia="Palatino Linotype" w:hAnsi="Palatino Linotype" w:cs="Palatino Linotype"/>
            <w:b/>
            <w:i/>
            <w:color w:val="000000"/>
          </w:rPr>
          <w:t>RESOLUCION _15-07-2021-175524.pdf</w:t>
        </w:r>
      </w:hyperlink>
      <w:r w:rsidRPr="00601C11">
        <w:rPr>
          <w:rFonts w:ascii="Palatino Linotype" w:eastAsia="Palatino Linotype" w:hAnsi="Palatino Linotype" w:cs="Palatino Linotype"/>
          <w:i/>
        </w:rPr>
        <w:t xml:space="preserve">, </w:t>
      </w:r>
      <w:r w:rsidRPr="00601C11">
        <w:rPr>
          <w:rFonts w:ascii="Palatino Linotype" w:eastAsia="Palatino Linotype" w:hAnsi="Palatino Linotype" w:cs="Palatino Linotype"/>
        </w:rPr>
        <w:t xml:space="preserve">remitió el informe de cumplimiento al recurso de revisión </w:t>
      </w:r>
      <w:r w:rsidRPr="00601C11">
        <w:rPr>
          <w:rFonts w:ascii="Palatino Linotype" w:eastAsia="Palatino Linotype" w:hAnsi="Palatino Linotype" w:cs="Palatino Linotype"/>
          <w:b/>
        </w:rPr>
        <w:t>07183/INFOEM/IP/RR/2024.</w:t>
      </w:r>
    </w:p>
    <w:p w:rsidR="00FE4FF6" w:rsidRPr="00601C11" w:rsidRDefault="00FE4FF6">
      <w:pPr>
        <w:tabs>
          <w:tab w:val="left" w:pos="426"/>
        </w:tabs>
        <w:spacing w:line="360" w:lineRule="auto"/>
        <w:jc w:val="both"/>
        <w:rPr>
          <w:rFonts w:ascii="Palatino Linotype" w:eastAsia="Palatino Linotype" w:hAnsi="Palatino Linotype" w:cs="Palatino Linotype"/>
        </w:rPr>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 xml:space="preserve">dieciocho de diciembre de dos mil veinticuatro, </w:t>
      </w:r>
      <w:r w:rsidRPr="00601C11">
        <w:rPr>
          <w:rFonts w:ascii="Palatino Linotype" w:eastAsia="Palatino Linotype" w:hAnsi="Palatino Linotype" w:cs="Palatino Linotype"/>
        </w:rPr>
        <w:t xml:space="preserve">se otorgó vista al </w:t>
      </w:r>
      <w:r w:rsidRPr="00601C11">
        <w:rPr>
          <w:rFonts w:ascii="Palatino Linotype" w:eastAsia="Palatino Linotype" w:hAnsi="Palatino Linotype" w:cs="Palatino Linotype"/>
          <w:b/>
        </w:rPr>
        <w:t xml:space="preserve">RECURRENTE </w:t>
      </w:r>
      <w:r w:rsidRPr="00601C11">
        <w:rPr>
          <w:rFonts w:ascii="Palatino Linotype" w:eastAsia="Palatino Linotype" w:hAnsi="Palatino Linotype" w:cs="Palatino Linotype"/>
        </w:rPr>
        <w:t>a efecto de que manifestara lo que a su derecho conviniera y asistiera.</w:t>
      </w:r>
    </w:p>
    <w:p w:rsidR="00FE4FF6" w:rsidRPr="00601C11" w:rsidRDefault="00FE4FF6">
      <w:pPr>
        <w:tabs>
          <w:tab w:val="left" w:pos="426"/>
        </w:tabs>
        <w:spacing w:line="360" w:lineRule="auto"/>
        <w:jc w:val="both"/>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El </w:t>
      </w:r>
      <w:r w:rsidRPr="00601C11">
        <w:rPr>
          <w:rFonts w:ascii="Palatino Linotype" w:eastAsia="Palatino Linotype" w:hAnsi="Palatino Linotype" w:cs="Palatino Linotype"/>
          <w:b/>
        </w:rPr>
        <w:t xml:space="preserve">diez de febrero de dos mil veinticuatro, </w:t>
      </w:r>
      <w:r w:rsidRPr="00601C11">
        <w:rPr>
          <w:rFonts w:ascii="Palatino Linotype" w:eastAsia="Palatino Linotype" w:hAnsi="Palatino Linotype" w:cs="Palatino Linotype"/>
        </w:rPr>
        <w:t xml:space="preserve">la Secretaría Técnica del Pleno del Instituto de Transparencia Acceso a la Información Pública y Protección de Datos Personales del Estado de México y Municipios, determino el cumplimiento al recurso de revisión </w:t>
      </w:r>
      <w:r w:rsidRPr="00601C11">
        <w:rPr>
          <w:rFonts w:ascii="Palatino Linotype" w:eastAsia="Palatino Linotype" w:hAnsi="Palatino Linotype" w:cs="Palatino Linotype"/>
          <w:b/>
          <w:i/>
        </w:rPr>
        <w:t>07183/INFOEM/IP/RR/2024.</w:t>
      </w:r>
    </w:p>
    <w:p w:rsidR="00FE4FF6" w:rsidRPr="00601C11" w:rsidRDefault="00FE4FF6">
      <w:pPr>
        <w:tabs>
          <w:tab w:val="left" w:pos="426"/>
        </w:tabs>
        <w:spacing w:line="360" w:lineRule="auto"/>
        <w:jc w:val="both"/>
        <w:rPr>
          <w:rFonts w:ascii="Palatino Linotype" w:eastAsia="Palatino Linotype" w:hAnsi="Palatino Linotype" w:cs="Palatino Linotype"/>
        </w:rPr>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rPr>
        <w:t xml:space="preserve">Inconforme con lo anterior, el </w:t>
      </w:r>
      <w:r w:rsidRPr="00601C11">
        <w:rPr>
          <w:rFonts w:ascii="Palatino Linotype" w:eastAsia="Palatino Linotype" w:hAnsi="Palatino Linotype" w:cs="Palatino Linotype"/>
          <w:b/>
        </w:rPr>
        <w:t xml:space="preserve">diez de marzo de dos mil veinticinco, </w:t>
      </w:r>
      <w:r w:rsidRPr="00601C11">
        <w:rPr>
          <w:rFonts w:ascii="Palatino Linotype" w:eastAsia="Palatino Linotype" w:hAnsi="Palatino Linotype" w:cs="Palatino Linotype"/>
        </w:rPr>
        <w:t xml:space="preserve">el ahora </w:t>
      </w:r>
      <w:r w:rsidRPr="00601C11">
        <w:rPr>
          <w:rFonts w:ascii="Palatino Linotype" w:eastAsia="Palatino Linotype" w:hAnsi="Palatino Linotype" w:cs="Palatino Linotype"/>
          <w:b/>
        </w:rPr>
        <w:t>RECURRENTE</w:t>
      </w:r>
      <w:r w:rsidRPr="00601C11">
        <w:rPr>
          <w:rFonts w:ascii="Palatino Linotype" w:eastAsia="Palatino Linotype" w:hAnsi="Palatino Linotype" w:cs="Palatino Linotype"/>
        </w:rPr>
        <w:t xml:space="preserve"> interpuso el recurso de revisión </w:t>
      </w:r>
      <w:r w:rsidRPr="00601C11">
        <w:rPr>
          <w:rFonts w:ascii="Palatino Linotype" w:eastAsia="Palatino Linotype" w:hAnsi="Palatino Linotype" w:cs="Palatino Linotype"/>
          <w:b/>
        </w:rPr>
        <w:t>1</w:t>
      </w:r>
      <w:r w:rsidRPr="00601C11">
        <w:t xml:space="preserve"> </w:t>
      </w:r>
      <w:r w:rsidRPr="00601C11">
        <w:rPr>
          <w:rFonts w:ascii="Palatino Linotype" w:eastAsia="Palatino Linotype" w:hAnsi="Palatino Linotype" w:cs="Palatino Linotype"/>
          <w:b/>
        </w:rPr>
        <w:tab/>
        <w:t xml:space="preserve">07183/INFOEM/ICR-11/IP/RR/2024 </w:t>
      </w:r>
      <w:r w:rsidRPr="00601C11">
        <w:rPr>
          <w:rFonts w:ascii="Palatino Linotype" w:eastAsia="Palatino Linotype" w:hAnsi="Palatino Linotype" w:cs="Palatino Linotype"/>
        </w:rPr>
        <w:t xml:space="preserve">arguyendo como: </w:t>
      </w:r>
    </w:p>
    <w:p w:rsidR="00FE4FF6" w:rsidRPr="00601C11" w:rsidRDefault="00FE4FF6">
      <w:pPr>
        <w:tabs>
          <w:tab w:val="left" w:pos="426"/>
        </w:tabs>
        <w:spacing w:after="160" w:line="276" w:lineRule="auto"/>
        <w:ind w:left="360" w:right="474"/>
        <w:jc w:val="both"/>
        <w:rPr>
          <w:rFonts w:ascii="Palatino Linotype" w:eastAsia="Palatino Linotype" w:hAnsi="Palatino Linotype" w:cs="Palatino Linotype"/>
        </w:rPr>
      </w:pPr>
    </w:p>
    <w:p w:rsidR="00FE4FF6" w:rsidRPr="00601C11" w:rsidRDefault="00C4105D">
      <w:pPr>
        <w:numPr>
          <w:ilvl w:val="0"/>
          <w:numId w:val="4"/>
        </w:numPr>
        <w:pBdr>
          <w:top w:val="nil"/>
          <w:left w:val="nil"/>
          <w:bottom w:val="nil"/>
          <w:right w:val="nil"/>
          <w:between w:val="nil"/>
        </w:pBdr>
        <w:tabs>
          <w:tab w:val="left" w:pos="426"/>
        </w:tabs>
        <w:spacing w:after="160" w:line="276" w:lineRule="auto"/>
        <w:ind w:right="474" w:hanging="15"/>
        <w:rPr>
          <w:rFonts w:ascii="Palatino Linotype" w:eastAsia="Palatino Linotype" w:hAnsi="Palatino Linotype" w:cs="Palatino Linotype"/>
          <w:color w:val="000000"/>
        </w:rPr>
      </w:pPr>
      <w:r w:rsidRPr="00601C11">
        <w:rPr>
          <w:rFonts w:ascii="Palatino Linotype" w:eastAsia="Palatino Linotype" w:hAnsi="Palatino Linotype" w:cs="Palatino Linotype"/>
          <w:b/>
          <w:color w:val="000000"/>
        </w:rPr>
        <w:t xml:space="preserve">Acto impugnado: </w:t>
      </w:r>
    </w:p>
    <w:p w:rsidR="00FE4FF6" w:rsidRPr="00601C11" w:rsidRDefault="00C4105D">
      <w:pPr>
        <w:tabs>
          <w:tab w:val="left" w:pos="426"/>
        </w:tabs>
        <w:spacing w:after="160" w:line="276" w:lineRule="auto"/>
        <w:ind w:left="720" w:right="474" w:hanging="15"/>
        <w:jc w:val="both"/>
        <w:rPr>
          <w:rFonts w:ascii="Palatino Linotype" w:eastAsia="Palatino Linotype" w:hAnsi="Palatino Linotype" w:cs="Palatino Linotype"/>
          <w:i/>
        </w:rPr>
      </w:pPr>
      <w:r w:rsidRPr="00601C11">
        <w:rPr>
          <w:rFonts w:ascii="Palatino Linotype" w:eastAsia="Palatino Linotype" w:hAnsi="Palatino Linotype" w:cs="Palatino Linotype"/>
          <w:i/>
        </w:rPr>
        <w:t xml:space="preserve">“Ante la negativa en la </w:t>
      </w:r>
      <w:proofErr w:type="spellStart"/>
      <w:r w:rsidRPr="00601C11">
        <w:rPr>
          <w:rFonts w:ascii="Palatino Linotype" w:eastAsia="Palatino Linotype" w:hAnsi="Palatino Linotype" w:cs="Palatino Linotype"/>
          <w:i/>
        </w:rPr>
        <w:t>entrga</w:t>
      </w:r>
      <w:proofErr w:type="spellEnd"/>
      <w:r w:rsidRPr="00601C11">
        <w:rPr>
          <w:rFonts w:ascii="Palatino Linotype" w:eastAsia="Palatino Linotype" w:hAnsi="Palatino Linotype" w:cs="Palatino Linotype"/>
          <w:i/>
        </w:rPr>
        <w:t xml:space="preserve"> de información se procede al este acto de impugnación ya que la información solicitada debe de estar publicada ejerciendo </w:t>
      </w:r>
      <w:r w:rsidRPr="00601C11">
        <w:rPr>
          <w:rFonts w:ascii="Palatino Linotype" w:eastAsia="Palatino Linotype" w:hAnsi="Palatino Linotype" w:cs="Palatino Linotype"/>
          <w:i/>
        </w:rPr>
        <w:lastRenderedPageBreak/>
        <w:t xml:space="preserve">el derecho de impugnación </w:t>
      </w:r>
      <w:proofErr w:type="spellStart"/>
      <w:r w:rsidRPr="00601C11">
        <w:rPr>
          <w:rFonts w:ascii="Palatino Linotype" w:eastAsia="Palatino Linotype" w:hAnsi="Palatino Linotype" w:cs="Palatino Linotype"/>
          <w:i/>
        </w:rPr>
        <w:t>segun</w:t>
      </w:r>
      <w:proofErr w:type="spellEnd"/>
      <w:r w:rsidRPr="00601C11">
        <w:rPr>
          <w:rFonts w:ascii="Palatino Linotype" w:eastAsia="Palatino Linotype" w:hAnsi="Palatino Linotype" w:cs="Palatino Linotype"/>
          <w:i/>
        </w:rPr>
        <w:t xml:space="preserve"> el art 71 de la ley de transparencia y acceso a la información pública del estado de </w:t>
      </w:r>
      <w:proofErr w:type="spellStart"/>
      <w:r w:rsidRPr="00601C11">
        <w:rPr>
          <w:rFonts w:ascii="Palatino Linotype" w:eastAsia="Palatino Linotype" w:hAnsi="Palatino Linotype" w:cs="Palatino Linotype"/>
          <w:i/>
        </w:rPr>
        <w:t>méxico</w:t>
      </w:r>
      <w:proofErr w:type="spellEnd"/>
      <w:r w:rsidRPr="00601C11">
        <w:rPr>
          <w:rFonts w:ascii="Palatino Linotype" w:eastAsia="Palatino Linotype" w:hAnsi="Palatino Linotype" w:cs="Palatino Linotype"/>
          <w:i/>
        </w:rPr>
        <w:t xml:space="preserve"> y municipio además se resalta que el art 75 hace mención que: "Es obligación de los sujetos obligados el poner a disposición de los particulares la información a que se refiere esta Ley a través de sus sitios de Internet y de la Plataforma Nacional.".” (Sic)</w:t>
      </w:r>
    </w:p>
    <w:p w:rsidR="00FE4FF6" w:rsidRPr="00601C11" w:rsidRDefault="00C4105D">
      <w:pPr>
        <w:numPr>
          <w:ilvl w:val="0"/>
          <w:numId w:val="4"/>
        </w:numPr>
        <w:pBdr>
          <w:top w:val="nil"/>
          <w:left w:val="nil"/>
          <w:bottom w:val="nil"/>
          <w:right w:val="nil"/>
          <w:between w:val="nil"/>
        </w:pBdr>
        <w:tabs>
          <w:tab w:val="left" w:pos="426"/>
        </w:tabs>
        <w:spacing w:after="160" w:line="276" w:lineRule="auto"/>
        <w:ind w:right="474" w:hanging="15"/>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b/>
          <w:color w:val="000000"/>
        </w:rPr>
        <w:t>Razones o motivos de la inconformidad :</w:t>
      </w:r>
    </w:p>
    <w:p w:rsidR="00FE4FF6" w:rsidRPr="00601C11" w:rsidRDefault="00C4105D">
      <w:pPr>
        <w:tabs>
          <w:tab w:val="left" w:pos="426"/>
        </w:tabs>
        <w:spacing w:line="276" w:lineRule="auto"/>
        <w:ind w:left="720" w:right="474" w:hanging="15"/>
        <w:jc w:val="both"/>
        <w:rPr>
          <w:rFonts w:ascii="Palatino Linotype" w:eastAsia="Palatino Linotype" w:hAnsi="Palatino Linotype" w:cs="Palatino Linotype"/>
          <w:i/>
        </w:rPr>
      </w:pPr>
      <w:r w:rsidRPr="00601C11">
        <w:rPr>
          <w:rFonts w:ascii="Palatino Linotype" w:eastAsia="Palatino Linotype" w:hAnsi="Palatino Linotype" w:cs="Palatino Linotype"/>
          <w:i/>
        </w:rPr>
        <w:t xml:space="preserve">“la </w:t>
      </w:r>
      <w:proofErr w:type="spellStart"/>
      <w:r w:rsidRPr="00601C11">
        <w:rPr>
          <w:rFonts w:ascii="Palatino Linotype" w:eastAsia="Palatino Linotype" w:hAnsi="Palatino Linotype" w:cs="Palatino Linotype"/>
          <w:i/>
        </w:rPr>
        <w:t>institucion</w:t>
      </w:r>
      <w:proofErr w:type="spellEnd"/>
      <w:r w:rsidRPr="00601C11">
        <w:rPr>
          <w:rFonts w:ascii="Palatino Linotype" w:eastAsia="Palatino Linotype" w:hAnsi="Palatino Linotype" w:cs="Palatino Linotype"/>
          <w:i/>
        </w:rPr>
        <w:t xml:space="preserve"> encargada no brindo la </w:t>
      </w:r>
      <w:proofErr w:type="spellStart"/>
      <w:r w:rsidRPr="00601C11">
        <w:rPr>
          <w:rFonts w:ascii="Palatino Linotype" w:eastAsia="Palatino Linotype" w:hAnsi="Palatino Linotype" w:cs="Palatino Linotype"/>
          <w:i/>
        </w:rPr>
        <w:t>informacion</w:t>
      </w:r>
      <w:proofErr w:type="spellEnd"/>
      <w:r w:rsidRPr="00601C11">
        <w:rPr>
          <w:rFonts w:ascii="Palatino Linotype" w:eastAsia="Palatino Linotype" w:hAnsi="Palatino Linotype" w:cs="Palatino Linotype"/>
          <w:i/>
        </w:rPr>
        <w:t xml:space="preserve"> por lo que ante la negativa en la </w:t>
      </w:r>
      <w:proofErr w:type="spellStart"/>
      <w:r w:rsidRPr="00601C11">
        <w:rPr>
          <w:rFonts w:ascii="Palatino Linotype" w:eastAsia="Palatino Linotype" w:hAnsi="Palatino Linotype" w:cs="Palatino Linotype"/>
          <w:i/>
        </w:rPr>
        <w:t>entrga</w:t>
      </w:r>
      <w:proofErr w:type="spellEnd"/>
      <w:r w:rsidRPr="00601C11">
        <w:rPr>
          <w:rFonts w:ascii="Palatino Linotype" w:eastAsia="Palatino Linotype" w:hAnsi="Palatino Linotype" w:cs="Palatino Linotype"/>
          <w:i/>
        </w:rPr>
        <w:t xml:space="preserve"> de información se procede al este acto de impugnación ya que la información solicitada debe de estar publicada ejerciendo el derecho de impugnación </w:t>
      </w:r>
      <w:proofErr w:type="spellStart"/>
      <w:r w:rsidRPr="00601C11">
        <w:rPr>
          <w:rFonts w:ascii="Palatino Linotype" w:eastAsia="Palatino Linotype" w:hAnsi="Palatino Linotype" w:cs="Palatino Linotype"/>
          <w:i/>
        </w:rPr>
        <w:t>segun</w:t>
      </w:r>
      <w:proofErr w:type="spellEnd"/>
      <w:r w:rsidRPr="00601C11">
        <w:rPr>
          <w:rFonts w:ascii="Palatino Linotype" w:eastAsia="Palatino Linotype" w:hAnsi="Palatino Linotype" w:cs="Palatino Linotype"/>
          <w:i/>
        </w:rPr>
        <w:t xml:space="preserve"> el art 71 de la ley de transparencia y acceso a la información pública del estado de </w:t>
      </w:r>
      <w:proofErr w:type="spellStart"/>
      <w:r w:rsidRPr="00601C11">
        <w:rPr>
          <w:rFonts w:ascii="Palatino Linotype" w:eastAsia="Palatino Linotype" w:hAnsi="Palatino Linotype" w:cs="Palatino Linotype"/>
          <w:i/>
        </w:rPr>
        <w:t>méxico</w:t>
      </w:r>
      <w:proofErr w:type="spellEnd"/>
      <w:r w:rsidRPr="00601C11">
        <w:rPr>
          <w:rFonts w:ascii="Palatino Linotype" w:eastAsia="Palatino Linotype" w:hAnsi="Palatino Linotype" w:cs="Palatino Linotype"/>
          <w:i/>
        </w:rPr>
        <w:t xml:space="preserve"> y municipio además se resalta que el art 75 hace mención que: "Es obligación de los sujetos obligados el poner a disposición de los particulares la información a que se refiere esta Ley a través de sus sitios de Internet y de la Plataforma Nacional."” (Sic)</w:t>
      </w:r>
    </w:p>
    <w:p w:rsidR="00FE4FF6" w:rsidRPr="00601C11" w:rsidRDefault="00FE4FF6">
      <w:pPr>
        <w:tabs>
          <w:tab w:val="left" w:pos="426"/>
        </w:tabs>
        <w:spacing w:line="360" w:lineRule="auto"/>
        <w:rPr>
          <w:rFonts w:ascii="Palatino Linotype" w:eastAsia="Palatino Linotype" w:hAnsi="Palatino Linotype" w:cs="Palatino Linotype"/>
          <w:i/>
        </w:rPr>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color w:val="000000"/>
        </w:rPr>
        <w:t xml:space="preserve">La Comisionada </w:t>
      </w:r>
      <w:r w:rsidRPr="00601C11">
        <w:rPr>
          <w:rFonts w:ascii="Palatino Linotype" w:eastAsia="Palatino Linotype" w:hAnsi="Palatino Linotype" w:cs="Palatino Linotype"/>
          <w:b/>
          <w:color w:val="000000"/>
        </w:rPr>
        <w:t>María del Rosario Mejía Ayala</w:t>
      </w:r>
      <w:r w:rsidRPr="00601C11">
        <w:rPr>
          <w:rFonts w:ascii="Palatino Linotype" w:eastAsia="Palatino Linotype" w:hAnsi="Palatino Linotype" w:cs="Palatino Linotype"/>
          <w:color w:val="000000"/>
        </w:rPr>
        <w:t>, con fundamento en lo dispuesto por el artículo 185 fracción II de la ley de la materia, a través del acuerdo de admisión de</w:t>
      </w:r>
      <w:r w:rsidRPr="00601C11">
        <w:rPr>
          <w:rFonts w:ascii="Palatino Linotype" w:eastAsia="Palatino Linotype" w:hAnsi="Palatino Linotype" w:cs="Palatino Linotype"/>
          <w:b/>
          <w:color w:val="000000"/>
        </w:rPr>
        <w:t xml:space="preserve"> diez de marzo de dos mil veinticinco</w:t>
      </w:r>
      <w:r w:rsidRPr="00601C11">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Pr="00601C11">
        <w:rPr>
          <w:rFonts w:ascii="Palatino Linotype" w:eastAsia="Palatino Linotype" w:hAnsi="Palatino Linotype" w:cs="Palatino Linotype"/>
          <w:b/>
          <w:color w:val="000000"/>
        </w:rPr>
        <w:t xml:space="preserve">(SAIMEX) </w:t>
      </w:r>
      <w:r w:rsidRPr="00601C11">
        <w:rPr>
          <w:rFonts w:ascii="Palatino Linotype" w:eastAsia="Palatino Linotype" w:hAnsi="Palatino Linotype" w:cs="Palatino Linotype"/>
          <w:color w:val="000000"/>
        </w:rPr>
        <w:t xml:space="preserve">a efecto de que en un plazo máximo de siete días manifestaran lo que a derecho convinieran, ofrecieran pruebas y alegatos según corresponda a los casos concretos, de esta forma para que el </w:t>
      </w:r>
      <w:r w:rsidRPr="00601C11">
        <w:rPr>
          <w:rFonts w:ascii="Palatino Linotype" w:eastAsia="Palatino Linotype" w:hAnsi="Palatino Linotype" w:cs="Palatino Linotype"/>
          <w:b/>
          <w:color w:val="000000"/>
        </w:rPr>
        <w:t>SUJETO OBLIGADO</w:t>
      </w:r>
      <w:r w:rsidRPr="00601C11">
        <w:rPr>
          <w:rFonts w:ascii="Palatino Linotype" w:eastAsia="Palatino Linotype" w:hAnsi="Palatino Linotype" w:cs="Palatino Linotype"/>
          <w:color w:val="000000"/>
        </w:rPr>
        <w:t xml:space="preserve"> presentara el informe justificado correspondiente, situación que no aconteció por las partes. </w:t>
      </w:r>
    </w:p>
    <w:p w:rsidR="00FE4FF6" w:rsidRPr="00601C11" w:rsidRDefault="00FE4FF6">
      <w:pPr>
        <w:tabs>
          <w:tab w:val="left" w:pos="426"/>
        </w:tabs>
        <w:spacing w:line="360" w:lineRule="auto"/>
        <w:jc w:val="both"/>
        <w:rPr>
          <w:rFonts w:ascii="Palatino Linotype" w:eastAsia="Palatino Linotype" w:hAnsi="Palatino Linotype" w:cs="Palatino Linotype"/>
          <w:i/>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01C11">
        <w:rPr>
          <w:rFonts w:ascii="Palatino Linotype" w:eastAsia="Palatino Linotype" w:hAnsi="Palatino Linotype" w:cs="Palatino Linotype"/>
          <w:color w:val="000000"/>
        </w:rPr>
        <w:lastRenderedPageBreak/>
        <w:t xml:space="preserve">Transcurrido el plazo decretado con anterioridad, el </w:t>
      </w:r>
      <w:r w:rsidRPr="00601C11">
        <w:rPr>
          <w:rFonts w:ascii="Palatino Linotype" w:eastAsia="Palatino Linotype" w:hAnsi="Palatino Linotype" w:cs="Palatino Linotype"/>
          <w:b/>
          <w:color w:val="000000"/>
        </w:rPr>
        <w:t>PARTICULAR</w:t>
      </w:r>
      <w:r w:rsidRPr="00601C11">
        <w:rPr>
          <w:rFonts w:ascii="Palatino Linotype" w:eastAsia="Palatino Linotype" w:hAnsi="Palatino Linotype" w:cs="Palatino Linotype"/>
          <w:color w:val="000000"/>
        </w:rPr>
        <w:t xml:space="preserve"> y el </w:t>
      </w:r>
      <w:r w:rsidRPr="00601C11">
        <w:rPr>
          <w:rFonts w:ascii="Palatino Linotype" w:eastAsia="Palatino Linotype" w:hAnsi="Palatino Linotype" w:cs="Palatino Linotype"/>
          <w:b/>
          <w:color w:val="000000"/>
        </w:rPr>
        <w:t>SUJETO OBLIGADO,</w:t>
      </w:r>
      <w:r w:rsidRPr="00601C11">
        <w:rPr>
          <w:rFonts w:ascii="Palatino Linotype" w:eastAsia="Palatino Linotype" w:hAnsi="Palatino Linotype" w:cs="Palatino Linotype"/>
          <w:color w:val="000000"/>
        </w:rPr>
        <w:t xml:space="preserve"> fueron omisos en realizar manifestación alguna conforme a su derecho conviniera y asistiera. </w:t>
      </w:r>
    </w:p>
    <w:p w:rsidR="00FE4FF6" w:rsidRPr="00601C11" w:rsidRDefault="00FE4FF6">
      <w:pPr>
        <w:pBdr>
          <w:top w:val="nil"/>
          <w:left w:val="nil"/>
          <w:bottom w:val="nil"/>
          <w:right w:val="nil"/>
          <w:between w:val="nil"/>
        </w:pBdr>
        <w:rPr>
          <w:rFonts w:ascii="Palatino Linotype" w:eastAsia="Palatino Linotype" w:hAnsi="Palatino Linotype" w:cs="Palatino Linotype"/>
          <w:i/>
          <w:color w:val="000000"/>
        </w:rPr>
      </w:pPr>
    </w:p>
    <w:p w:rsidR="00FE4FF6" w:rsidRPr="00601C11" w:rsidRDefault="00C4105D">
      <w:pPr>
        <w:numPr>
          <w:ilvl w:val="0"/>
          <w:numId w:val="5"/>
        </w:numPr>
        <w:tabs>
          <w:tab w:val="left" w:pos="426"/>
        </w:tabs>
        <w:spacing w:line="360" w:lineRule="auto"/>
        <w:ind w:left="0" w:firstLine="0"/>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color w:val="000000"/>
        </w:rPr>
        <w:t xml:space="preserve">Finalmente, el </w:t>
      </w:r>
      <w:r w:rsidRPr="00601C11">
        <w:rPr>
          <w:rFonts w:ascii="Palatino Linotype" w:eastAsia="Palatino Linotype" w:hAnsi="Palatino Linotype" w:cs="Palatino Linotype"/>
          <w:b/>
          <w:color w:val="000000"/>
        </w:rPr>
        <w:t>veintiséis de marzo de dos mil veinticinco</w:t>
      </w:r>
      <w:r w:rsidRPr="00601C11">
        <w:rPr>
          <w:rFonts w:ascii="Palatino Linotype" w:eastAsia="Palatino Linotype" w:hAnsi="Palatino Linotype" w:cs="Palatino Linotype"/>
          <w:color w:val="000000"/>
        </w:rPr>
        <w:t xml:space="preserve">, la Comisionada Ponente decreto el Cierre de Instrucción, por lo que no habiendo más que constar </w:t>
      </w:r>
      <w:r w:rsidRPr="00601C11">
        <w:rPr>
          <w:rFonts w:ascii="Palatino Linotype" w:eastAsia="Palatino Linotype" w:hAnsi="Palatino Linotype" w:cs="Palatino Linotype"/>
        </w:rPr>
        <w:t>y --------------------------------------------------------------------------------------------------------------</w:t>
      </w:r>
    </w:p>
    <w:p w:rsidR="00FE4FF6" w:rsidRPr="00601C11" w:rsidRDefault="00FE4FF6">
      <w:pPr>
        <w:tabs>
          <w:tab w:val="left" w:pos="426"/>
        </w:tabs>
        <w:spacing w:after="160" w:line="360" w:lineRule="auto"/>
        <w:jc w:val="both"/>
        <w:rPr>
          <w:rFonts w:ascii="Palatino Linotype" w:eastAsia="Palatino Linotype" w:hAnsi="Palatino Linotype" w:cs="Palatino Linotype"/>
          <w:i/>
          <w:color w:val="000000"/>
        </w:rPr>
      </w:pPr>
    </w:p>
    <w:p w:rsidR="00FE4FF6" w:rsidRPr="00601C11" w:rsidRDefault="00C4105D">
      <w:pPr>
        <w:pStyle w:val="Ttulo1"/>
        <w:spacing w:before="0" w:line="360" w:lineRule="auto"/>
        <w:jc w:val="center"/>
        <w:rPr>
          <w:rFonts w:ascii="Palatino Linotype" w:eastAsia="Palatino Linotype" w:hAnsi="Palatino Linotype" w:cs="Palatino Linotype"/>
          <w:b/>
          <w:color w:val="000000"/>
          <w:sz w:val="24"/>
          <w:szCs w:val="24"/>
        </w:rPr>
      </w:pPr>
      <w:bookmarkStart w:id="1" w:name="_heading=h.30j0zll" w:colFirst="0" w:colLast="0"/>
      <w:bookmarkEnd w:id="1"/>
      <w:r w:rsidRPr="00601C11">
        <w:rPr>
          <w:rFonts w:ascii="Palatino Linotype" w:eastAsia="Palatino Linotype" w:hAnsi="Palatino Linotype" w:cs="Palatino Linotype"/>
          <w:b/>
          <w:color w:val="000000"/>
          <w:sz w:val="24"/>
          <w:szCs w:val="24"/>
        </w:rPr>
        <w:t>CONSIDERANDO</w:t>
      </w:r>
    </w:p>
    <w:p w:rsidR="00FE4FF6" w:rsidRPr="00601C11" w:rsidRDefault="00FE4FF6">
      <w:pPr>
        <w:rPr>
          <w:rFonts w:ascii="Palatino Linotype" w:eastAsia="Palatino Linotype" w:hAnsi="Palatino Linotype" w:cs="Palatino Linotype"/>
          <w:color w:val="000000"/>
        </w:rPr>
      </w:pPr>
    </w:p>
    <w:p w:rsidR="00FE4FF6" w:rsidRPr="00601C11" w:rsidRDefault="00C4105D">
      <w:pPr>
        <w:pStyle w:val="Ttulo2"/>
        <w:rPr>
          <w:rFonts w:ascii="Palatino Linotype" w:eastAsia="Palatino Linotype" w:hAnsi="Palatino Linotype" w:cs="Palatino Linotype"/>
          <w:b/>
          <w:color w:val="000000"/>
          <w:sz w:val="24"/>
          <w:szCs w:val="24"/>
        </w:rPr>
      </w:pPr>
      <w:bookmarkStart w:id="2" w:name="_heading=h.1fob9te" w:colFirst="0" w:colLast="0"/>
      <w:bookmarkEnd w:id="2"/>
      <w:r w:rsidRPr="00601C11">
        <w:rPr>
          <w:rFonts w:ascii="Palatino Linotype" w:eastAsia="Palatino Linotype" w:hAnsi="Palatino Linotype" w:cs="Palatino Linotype"/>
          <w:b/>
          <w:color w:val="000000"/>
          <w:sz w:val="24"/>
          <w:szCs w:val="24"/>
        </w:rPr>
        <w:t>PRIMERO. De la competencia</w:t>
      </w:r>
    </w:p>
    <w:p w:rsidR="00FE4FF6" w:rsidRPr="00601C11" w:rsidRDefault="00FE4FF6">
      <w:pPr>
        <w:spacing w:line="360" w:lineRule="auto"/>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Pr="00601C11">
        <w:rPr>
          <w:rFonts w:ascii="Palatino Linotype" w:eastAsia="Palatino Linotype" w:hAnsi="Palatino Linotype" w:cs="Palatino Linotype"/>
          <w:color w:val="000000"/>
        </w:rPr>
        <w:lastRenderedPageBreak/>
        <w:t>Transparencia, Acceso a la Información Pública y Protección de Datos Personales del Estado de México y Municipios.</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E4FF6" w:rsidRPr="00601C11" w:rsidRDefault="00C4105D">
      <w:pPr>
        <w:pStyle w:val="Ttulo2"/>
        <w:spacing w:before="0"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601C11">
        <w:rPr>
          <w:rFonts w:ascii="Palatino Linotype" w:eastAsia="Palatino Linotype" w:hAnsi="Palatino Linotype" w:cs="Palatino Linotype"/>
          <w:b/>
          <w:color w:val="000000"/>
          <w:sz w:val="24"/>
          <w:szCs w:val="24"/>
        </w:rPr>
        <w:t>SEGUNDO. De la oportunidad y procedencia.</w:t>
      </w:r>
    </w:p>
    <w:p w:rsidR="00FE4FF6" w:rsidRPr="00601C11" w:rsidRDefault="00FE4FF6">
      <w:pPr>
        <w:spacing w:line="360" w:lineRule="auto"/>
        <w:rPr>
          <w:rFonts w:ascii="Palatino Linotype" w:eastAsia="Palatino Linotype" w:hAnsi="Palatino Linotype" w:cs="Palatino Linotype"/>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El presente medio de impugnación fue presentado a través del SAIMEX, en el formato previamente aprobado para tal efecto,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No obstante lo anterior, el mismo fue presentado encontrándose fuera del plazo de 15 días establecido para tal efecto, es decir, de manera extemporánea, lo anterior en virtud de que el </w:t>
      </w:r>
      <w:r w:rsidRPr="00601C11">
        <w:rPr>
          <w:rFonts w:ascii="Palatino Linotype" w:eastAsia="Palatino Linotype" w:hAnsi="Palatino Linotype" w:cs="Palatino Linotype"/>
          <w:b/>
          <w:color w:val="000000"/>
        </w:rPr>
        <w:t xml:space="preserve">SUJETO OBLIGADO, </w:t>
      </w:r>
      <w:r w:rsidRPr="00601C11">
        <w:rPr>
          <w:rFonts w:ascii="Palatino Linotype" w:eastAsia="Palatino Linotype" w:hAnsi="Palatino Linotype" w:cs="Palatino Linotype"/>
          <w:color w:val="000000"/>
        </w:rPr>
        <w:t xml:space="preserve">dio respuesta el </w:t>
      </w:r>
      <w:r w:rsidRPr="00601C11">
        <w:rPr>
          <w:rFonts w:ascii="Palatino Linotype" w:eastAsia="Palatino Linotype" w:hAnsi="Palatino Linotype" w:cs="Palatino Linotype"/>
          <w:b/>
          <w:color w:val="000000"/>
        </w:rPr>
        <w:t>dieciocho de diciembre de dos mil veinticuatro,</w:t>
      </w:r>
      <w:r w:rsidRPr="00601C11">
        <w:rPr>
          <w:rFonts w:ascii="Palatino Linotype" w:eastAsia="Palatino Linotype" w:hAnsi="Palatino Linotype" w:cs="Palatino Linotype"/>
          <w:color w:val="000000"/>
        </w:rPr>
        <w:t xml:space="preserve"> por lo que el plazo para interponer el recurso comenzó a contar a partir del</w:t>
      </w:r>
      <w:r w:rsidRPr="00601C11">
        <w:rPr>
          <w:rFonts w:ascii="Palatino Linotype" w:eastAsia="Palatino Linotype" w:hAnsi="Palatino Linotype" w:cs="Palatino Linotype"/>
          <w:b/>
          <w:color w:val="000000"/>
        </w:rPr>
        <w:t xml:space="preserve"> diecinueve de diciembre de dos mil veinticuatro </w:t>
      </w:r>
      <w:r w:rsidRPr="00601C11">
        <w:rPr>
          <w:rFonts w:ascii="Palatino Linotype" w:eastAsia="Palatino Linotype" w:hAnsi="Palatino Linotype" w:cs="Palatino Linotype"/>
          <w:color w:val="000000"/>
        </w:rPr>
        <w:t xml:space="preserve">al </w:t>
      </w:r>
      <w:r w:rsidRPr="00601C11">
        <w:rPr>
          <w:rFonts w:ascii="Palatino Linotype" w:eastAsia="Palatino Linotype" w:hAnsi="Palatino Linotype" w:cs="Palatino Linotype"/>
          <w:b/>
          <w:color w:val="000000"/>
        </w:rPr>
        <w:t>veintinueve de enero de dos mil veinticinco</w:t>
      </w:r>
      <w:r w:rsidRPr="00601C11">
        <w:rPr>
          <w:rFonts w:ascii="Palatino Linotype" w:eastAsia="Palatino Linotype" w:hAnsi="Palatino Linotype" w:cs="Palatino Linotype"/>
          <w:color w:val="000000"/>
        </w:rPr>
        <w:t xml:space="preserve">, y el </w:t>
      </w:r>
      <w:r w:rsidRPr="00601C11">
        <w:rPr>
          <w:rFonts w:ascii="Palatino Linotype" w:eastAsia="Palatino Linotype" w:hAnsi="Palatino Linotype" w:cs="Palatino Linotype"/>
          <w:b/>
        </w:rPr>
        <w:t>RECURRENTE</w:t>
      </w:r>
      <w:r w:rsidRPr="00601C11">
        <w:rPr>
          <w:rFonts w:ascii="Palatino Linotype" w:eastAsia="Palatino Linotype" w:hAnsi="Palatino Linotype" w:cs="Palatino Linotype"/>
        </w:rPr>
        <w:t xml:space="preserve"> interpuso el recurso de revisión el </w:t>
      </w:r>
      <w:r w:rsidRPr="00601C11">
        <w:rPr>
          <w:rFonts w:ascii="Palatino Linotype" w:eastAsia="Palatino Linotype" w:hAnsi="Palatino Linotype" w:cs="Palatino Linotype"/>
          <w:b/>
        </w:rPr>
        <w:t xml:space="preserve">diez de marzo de dos mil veinticinco, </w:t>
      </w:r>
      <w:r w:rsidRPr="00601C11">
        <w:rPr>
          <w:rFonts w:ascii="Palatino Linotype" w:eastAsia="Palatino Linotype" w:hAnsi="Palatino Linotype" w:cs="Palatino Linotype"/>
          <w:color w:val="000000"/>
        </w:rPr>
        <w:t xml:space="preserve">por lo que se advierte que se interpuso fuera del plazo establecido para tal efecto. </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4" w:name="_heading=h.2et92p0" w:colFirst="0" w:colLast="0"/>
      <w:bookmarkEnd w:id="4"/>
      <w:r w:rsidRPr="00601C11">
        <w:rPr>
          <w:rFonts w:ascii="Palatino Linotype" w:eastAsia="Palatino Linotype" w:hAnsi="Palatino Linotype" w:cs="Palatino Linotype"/>
          <w:b/>
          <w:color w:val="000000"/>
        </w:rPr>
        <w:lastRenderedPageBreak/>
        <w:t>TERCERO. De las causales de sobreseimiento.</w:t>
      </w:r>
    </w:p>
    <w:p w:rsidR="00FE4FF6" w:rsidRPr="00601C11" w:rsidRDefault="00FE4FF6">
      <w:pPr>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En ese sentido, se estima dable traer a contexto la causal de sobreseimiento contenida en la fracción IV del artículo 192, en relación con el artículo 191 fracción I, de la </w:t>
      </w:r>
      <w:r w:rsidRPr="00601C11">
        <w:rPr>
          <w:rFonts w:ascii="Palatino Linotype" w:eastAsia="Palatino Linotype" w:hAnsi="Palatino Linotype" w:cs="Palatino Linotype"/>
          <w:b/>
          <w:color w:val="000000"/>
        </w:rPr>
        <w:t>Ley de Transparencia y Acceso a la Información Pública del Estado de México y Municipios</w:t>
      </w:r>
      <w:r w:rsidRPr="00601C11">
        <w:rPr>
          <w:rFonts w:ascii="Palatino Linotype" w:eastAsia="Palatino Linotype" w:hAnsi="Palatino Linotype" w:cs="Palatino Linotype"/>
          <w:color w:val="000000"/>
        </w:rPr>
        <w:t>, que establecen lo siguiente:</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pBdr>
          <w:top w:val="nil"/>
          <w:left w:val="nil"/>
          <w:bottom w:val="nil"/>
          <w:right w:val="nil"/>
          <w:between w:val="nil"/>
        </w:pBdr>
        <w:spacing w:line="276" w:lineRule="auto"/>
        <w:ind w:left="426" w:right="425"/>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"Artículo 192. El recurso será sobreseído, en todo o en parte, cuando una vez admitido, se actualicen alguno de los siguientes supuestos:</w:t>
      </w:r>
    </w:p>
    <w:p w:rsidR="00FE4FF6" w:rsidRPr="00601C11" w:rsidRDefault="00C4105D">
      <w:pPr>
        <w:pBdr>
          <w:top w:val="nil"/>
          <w:left w:val="nil"/>
          <w:bottom w:val="nil"/>
          <w:right w:val="nil"/>
          <w:between w:val="nil"/>
        </w:pBdr>
        <w:spacing w:line="276" w:lineRule="auto"/>
        <w:ind w:left="426" w:right="425"/>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 xml:space="preserve">IV. </w:t>
      </w:r>
      <w:r w:rsidRPr="00601C11">
        <w:rPr>
          <w:rFonts w:ascii="Palatino Linotype" w:eastAsia="Palatino Linotype" w:hAnsi="Palatino Linotype" w:cs="Palatino Linotype"/>
          <w:b/>
          <w:i/>
          <w:color w:val="000000"/>
        </w:rPr>
        <w:t>Admitido el recurso de revisión, aparezca alguna causal de improcedencia en los términos de la presente Ley; y</w:t>
      </w:r>
      <w:r w:rsidRPr="00601C11">
        <w:rPr>
          <w:rFonts w:ascii="Palatino Linotype" w:eastAsia="Palatino Linotype" w:hAnsi="Palatino Linotype" w:cs="Palatino Linotype"/>
          <w:i/>
          <w:color w:val="000000"/>
        </w:rPr>
        <w:t>;</w:t>
      </w:r>
      <w:r w:rsidRPr="00601C11">
        <w:rPr>
          <w:rFonts w:ascii="Palatino Linotype" w:eastAsia="Palatino Linotype" w:hAnsi="Palatino Linotype" w:cs="Palatino Linotype"/>
          <w:i/>
          <w:color w:val="000000"/>
        </w:rPr>
        <w:br/>
        <w:t>..."</w:t>
      </w:r>
    </w:p>
    <w:p w:rsidR="00FE4FF6" w:rsidRPr="00601C11" w:rsidRDefault="00C4105D">
      <w:pPr>
        <w:pBdr>
          <w:top w:val="nil"/>
          <w:left w:val="nil"/>
          <w:bottom w:val="nil"/>
          <w:right w:val="nil"/>
          <w:between w:val="nil"/>
        </w:pBdr>
        <w:spacing w:line="276" w:lineRule="auto"/>
        <w:ind w:left="426" w:right="425"/>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Énfasis añadido</w:t>
      </w:r>
    </w:p>
    <w:p w:rsidR="00FE4FF6" w:rsidRPr="00601C11" w:rsidRDefault="00FE4FF6">
      <w:pPr>
        <w:pBdr>
          <w:top w:val="nil"/>
          <w:left w:val="nil"/>
          <w:bottom w:val="nil"/>
          <w:right w:val="nil"/>
          <w:between w:val="nil"/>
        </w:pBdr>
        <w:spacing w:line="276" w:lineRule="auto"/>
        <w:ind w:left="426" w:right="425"/>
        <w:jc w:val="both"/>
        <w:rPr>
          <w:rFonts w:ascii="Palatino Linotype" w:eastAsia="Palatino Linotype" w:hAnsi="Palatino Linotype" w:cs="Palatino Linotype"/>
          <w:color w:val="000000"/>
        </w:rPr>
      </w:pPr>
    </w:p>
    <w:p w:rsidR="00FE4FF6" w:rsidRPr="00601C11" w:rsidRDefault="00C4105D">
      <w:pPr>
        <w:pBdr>
          <w:top w:val="nil"/>
          <w:left w:val="nil"/>
          <w:bottom w:val="nil"/>
          <w:right w:val="nil"/>
          <w:between w:val="nil"/>
        </w:pBdr>
        <w:spacing w:line="276" w:lineRule="auto"/>
        <w:ind w:left="426" w:right="425"/>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Artículo 191. El recurso será desechado por improcedente cuando:</w:t>
      </w:r>
    </w:p>
    <w:p w:rsidR="00FE4FF6" w:rsidRPr="00601C11" w:rsidRDefault="00C4105D">
      <w:pPr>
        <w:numPr>
          <w:ilvl w:val="0"/>
          <w:numId w:val="1"/>
        </w:numPr>
        <w:pBdr>
          <w:top w:val="nil"/>
          <w:left w:val="nil"/>
          <w:bottom w:val="nil"/>
          <w:right w:val="nil"/>
          <w:between w:val="nil"/>
        </w:pBdr>
        <w:spacing w:line="276" w:lineRule="auto"/>
        <w:ind w:right="425"/>
        <w:jc w:val="both"/>
        <w:rPr>
          <w:rFonts w:ascii="Palatino Linotype" w:eastAsia="Palatino Linotype" w:hAnsi="Palatino Linotype" w:cs="Palatino Linotype"/>
          <w:b/>
          <w:i/>
          <w:color w:val="000000"/>
        </w:rPr>
      </w:pPr>
      <w:r w:rsidRPr="00601C11">
        <w:rPr>
          <w:rFonts w:ascii="Palatino Linotype" w:eastAsia="Palatino Linotype" w:hAnsi="Palatino Linotype" w:cs="Palatino Linotype"/>
          <w:b/>
          <w:i/>
          <w:color w:val="000000"/>
        </w:rPr>
        <w:t>Sea extemporáneo por haber transcurrido el plazo establecido en la presente Ley, a partir de la respuesta;</w:t>
      </w:r>
    </w:p>
    <w:p w:rsidR="00FE4FF6" w:rsidRPr="00601C11" w:rsidRDefault="00C4105D">
      <w:pPr>
        <w:spacing w:line="276" w:lineRule="auto"/>
        <w:ind w:left="426" w:right="425"/>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w:t>
      </w:r>
    </w:p>
    <w:p w:rsidR="00FE4FF6" w:rsidRPr="00601C11" w:rsidRDefault="00C4105D">
      <w:pPr>
        <w:spacing w:line="276" w:lineRule="auto"/>
        <w:ind w:right="425" w:firstLine="426"/>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Énfasis añadido</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Establecido lo anterior, resulta importante señalar que la figura del sobreseimiento privilegia la existencia de elementos de fondo, tal como lo refiere el supuesto que contempla el caso en que el recurso interpuesto </w:t>
      </w:r>
      <w:r w:rsidRPr="00601C11">
        <w:rPr>
          <w:rFonts w:ascii="Palatino Linotype" w:eastAsia="Palatino Linotype" w:hAnsi="Palatino Linotype" w:cs="Palatino Linotype"/>
          <w:b/>
          <w:color w:val="000000"/>
          <w:u w:val="single"/>
        </w:rPr>
        <w:t>Sea extemporáneo por haber transcurrido el plazo establecido en la presente Ley</w:t>
      </w:r>
      <w:r w:rsidRPr="00601C11">
        <w:rPr>
          <w:rFonts w:ascii="Palatino Linotype" w:eastAsia="Palatino Linotype" w:hAnsi="Palatino Linotype" w:cs="Palatino Linotype"/>
          <w:color w:val="000000"/>
        </w:rPr>
        <w:t xml:space="preserve">; de ahí que la </w:t>
      </w:r>
      <w:r w:rsidRPr="00601C11">
        <w:rPr>
          <w:rFonts w:ascii="Palatino Linotype" w:eastAsia="Palatino Linotype" w:hAnsi="Palatino Linotype" w:cs="Palatino Linotype"/>
          <w:color w:val="000000"/>
        </w:rPr>
        <w:lastRenderedPageBreak/>
        <w:t>actualización de este supuesto traiga como aparejada consecuencia que se sobresea el medio de impugnación sin que tenga que analizarse de fondo el estudio planteado.</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Sirve como sustento a lo anterior, lo señalado por  el procesalista Niceto Alcalá-Zamora y Castillo en su obra </w:t>
      </w:r>
      <w:r w:rsidRPr="00601C11">
        <w:rPr>
          <w:rFonts w:ascii="Palatino Linotype" w:eastAsia="Palatino Linotype" w:hAnsi="Palatino Linotype" w:cs="Palatino Linotype"/>
          <w:i/>
          <w:color w:val="000000"/>
        </w:rPr>
        <w:t>“</w:t>
      </w:r>
      <w:r w:rsidRPr="00601C11">
        <w:rPr>
          <w:rFonts w:ascii="Palatino Linotype" w:eastAsia="Palatino Linotype" w:hAnsi="Palatino Linotype" w:cs="Palatino Linotype"/>
          <w:color w:val="000000"/>
        </w:rPr>
        <w:t>Cuestiones</w:t>
      </w:r>
      <w:r w:rsidRPr="00601C11">
        <w:rPr>
          <w:rFonts w:ascii="Palatino Linotype" w:eastAsia="Palatino Linotype" w:hAnsi="Palatino Linotype" w:cs="Palatino Linotype"/>
          <w:i/>
          <w:color w:val="000000"/>
        </w:rPr>
        <w:t xml:space="preserve"> de Terminología Procesal”</w:t>
      </w:r>
      <w:r w:rsidRPr="00601C11">
        <w:rPr>
          <w:rFonts w:ascii="Palatino Linotype" w:eastAsia="Palatino Linotype" w:hAnsi="Palatino Linotype" w:cs="Palatino Linotype"/>
          <w:color w:val="000000"/>
        </w:rPr>
        <w:t xml:space="preserve">, el sobreseimiento es </w:t>
      </w:r>
      <w:r w:rsidRPr="00601C11">
        <w:rPr>
          <w:rFonts w:ascii="Palatino Linotype" w:eastAsia="Palatino Linotype" w:hAnsi="Palatino Linotype" w:cs="Palatino Linotype"/>
          <w:i/>
          <w:color w:val="000000"/>
        </w:rPr>
        <w:t>“... una resolución en forma de auto, que produce la suspensión indefinida del procedimiento penal, o que pone fin al proceso, impidiendo en ambos casos, mientras subsista, la apertura del plenario o que en él se pronuncie sentencia...”.</w:t>
      </w:r>
    </w:p>
    <w:p w:rsidR="00FE4FF6" w:rsidRPr="00601C11" w:rsidRDefault="00FE4FF6">
      <w:pPr>
        <w:pBdr>
          <w:top w:val="nil"/>
          <w:left w:val="nil"/>
          <w:bottom w:val="nil"/>
          <w:right w:val="nil"/>
          <w:between w:val="nil"/>
        </w:pBdr>
        <w:spacing w:line="360" w:lineRule="auto"/>
        <w:ind w:left="360"/>
        <w:jc w:val="both"/>
        <w:rPr>
          <w:rFonts w:ascii="Palatino Linotype" w:eastAsia="Palatino Linotype" w:hAnsi="Palatino Linotype" w:cs="Palatino Linotype"/>
          <w:i/>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Asimismo, Eduardo Pallares, en su artículo </w:t>
      </w:r>
      <w:r w:rsidRPr="00601C11">
        <w:rPr>
          <w:rFonts w:ascii="Palatino Linotype" w:eastAsia="Palatino Linotype" w:hAnsi="Palatino Linotype" w:cs="Palatino Linotype"/>
          <w:i/>
          <w:color w:val="000000"/>
        </w:rPr>
        <w:t>“La caducidad y el sobreseimiento en el amparo”</w:t>
      </w:r>
      <w:r w:rsidRPr="00601C11">
        <w:rPr>
          <w:rFonts w:ascii="Palatino Linotype" w:eastAsia="Palatino Linotype" w:hAnsi="Palatino Linotype" w:cs="Palatino Linotype"/>
          <w:color w:val="000000"/>
        </w:rPr>
        <w:t xml:space="preserve">, cita la definición de Aguilera Paz, aduciendo que se </w:t>
      </w:r>
      <w:r w:rsidRPr="00601C11">
        <w:rPr>
          <w:rFonts w:ascii="Palatino Linotype" w:eastAsia="Palatino Linotype" w:hAnsi="Palatino Linotype" w:cs="Palatino Linotype"/>
          <w:i/>
          <w:color w:val="000000"/>
        </w:rPr>
        <w:t>“...entiende por sobreseimiento en el tecnicismo forense, el hecho de cesar en el procedimiento o curso de la causa, por no existir méritos bastantes para entrar en un juicio o para entablar la contienda judicial que debe ser objeto del mismo...”</w:t>
      </w:r>
      <w:r w:rsidRPr="00601C11">
        <w:rPr>
          <w:rFonts w:ascii="Palatino Linotype" w:eastAsia="Palatino Linotype" w:hAnsi="Palatino Linotype" w:cs="Palatino Linotype"/>
          <w:color w:val="000000"/>
        </w:rPr>
        <w:t>. Asimismo señala que existe el sobreseimiento provisional y el definitivo</w:t>
      </w:r>
      <w:r w:rsidRPr="00601C11">
        <w:rPr>
          <w:rFonts w:ascii="Palatino Linotype" w:eastAsia="Palatino Linotype" w:hAnsi="Palatino Linotype" w:cs="Palatino Linotype"/>
          <w:i/>
          <w:color w:val="000000"/>
        </w:rPr>
        <w:t>: “...el definitivo es una verdadera sentencia que pone fin al juicio, y que una vez dictada, produce cosa juzgada, mientras que el provisorio tiene por efectos suspender la prosecución de la causa...”</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Es así que, para la doctrina el sobreseimiento provoca que un procedimiento se suspenda o se resuelva en definitiva </w:t>
      </w:r>
      <w:r w:rsidRPr="00601C11">
        <w:rPr>
          <w:rFonts w:ascii="Palatino Linotype" w:eastAsia="Palatino Linotype" w:hAnsi="Palatino Linotype" w:cs="Palatino Linotype"/>
          <w:b/>
          <w:color w:val="000000"/>
          <w:u w:val="single"/>
        </w:rPr>
        <w:t xml:space="preserve">sin que se entre al estudio de los agravios o </w:t>
      </w:r>
      <w:r w:rsidRPr="00601C11">
        <w:rPr>
          <w:rFonts w:ascii="Palatino Linotype" w:eastAsia="Palatino Linotype" w:hAnsi="Palatino Linotype" w:cs="Palatino Linotype"/>
          <w:b/>
          <w:color w:val="000000"/>
          <w:u w:val="single"/>
        </w:rPr>
        <w:lastRenderedPageBreak/>
        <w:t>motivos de inconformidad.</w:t>
      </w:r>
      <w:r w:rsidRPr="00601C11">
        <w:rPr>
          <w:rFonts w:ascii="Palatino Linotype" w:eastAsia="Palatino Linotype" w:hAnsi="Palatino Linotype" w:cs="Palatino Linotype"/>
          <w:b/>
          <w:color w:val="000000"/>
        </w:rPr>
        <w:t xml:space="preserve"> </w:t>
      </w:r>
      <w:r w:rsidRPr="00601C11">
        <w:rPr>
          <w:rFonts w:ascii="Palatino Linotype" w:eastAsia="Palatino Linotype" w:hAnsi="Palatino Linotype" w:cs="Palatino Linotype"/>
          <w:color w:val="000000"/>
        </w:rPr>
        <w:t>Este mismo criterio es compartido por el más alto tribunal del país en múltiples jurisprudencias, por lo que a continuación se agrega una de ellas que sirve como orientador en esta resolución:</w:t>
      </w:r>
    </w:p>
    <w:p w:rsidR="00FE4FF6" w:rsidRPr="00601C11" w:rsidRDefault="00FE4FF6">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FE4FF6" w:rsidRPr="00601C11" w:rsidRDefault="00C4105D">
      <w:pPr>
        <w:pBdr>
          <w:top w:val="nil"/>
          <w:left w:val="nil"/>
          <w:bottom w:val="nil"/>
          <w:right w:val="nil"/>
          <w:between w:val="nil"/>
        </w:pBdr>
        <w:spacing w:line="360" w:lineRule="auto"/>
        <w:ind w:left="567" w:right="616"/>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b/>
          <w:i/>
          <w:color w:val="000000"/>
        </w:rPr>
        <w:t>SOBRESEIMIENTO EN EL JUICIO DE AMPARO DIRECTO. IMPIDE EL ESTUDIO DE LAS VIOLACIONES PROCESALES PLANTEADAS EN LOS CONCEPTOS DE VIOLACIÓN.</w:t>
      </w:r>
    </w:p>
    <w:p w:rsidR="00FE4FF6" w:rsidRPr="00601C11" w:rsidRDefault="00C4105D">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b/>
          <w:i/>
          <w:color w:val="000000"/>
        </w:rPr>
        <w:t>El sobreseimiento</w:t>
      </w:r>
      <w:r w:rsidRPr="00601C11">
        <w:rPr>
          <w:rFonts w:ascii="Palatino Linotype" w:eastAsia="Palatino Linotype" w:hAnsi="Palatino Linotype" w:cs="Palatino Linotype"/>
          <w:i/>
          <w:color w:val="000000"/>
        </w:rPr>
        <w:t xml:space="preserve"> en el juicio de amparo directo </w:t>
      </w:r>
      <w:r w:rsidRPr="00601C11">
        <w:rPr>
          <w:rFonts w:ascii="Palatino Linotype" w:eastAsia="Palatino Linotype" w:hAnsi="Palatino Linotype" w:cs="Palatino Linotype"/>
          <w:b/>
          <w:i/>
          <w:color w:val="000000"/>
        </w:rPr>
        <w:t>provoca la terminación de la controversia planteada</w:t>
      </w:r>
      <w:r w:rsidRPr="00601C11">
        <w:rPr>
          <w:rFonts w:ascii="Palatino Linotype" w:eastAsia="Palatino Linotype" w:hAnsi="Palatino Linotype" w:cs="Palatino Linotype"/>
          <w:i/>
          <w:color w:val="000000"/>
        </w:rPr>
        <w:t xml:space="preserve"> por el quejoso en la demanda de amparo</w:t>
      </w:r>
      <w:r w:rsidRPr="00601C11">
        <w:rPr>
          <w:rFonts w:ascii="Palatino Linotype" w:eastAsia="Palatino Linotype" w:hAnsi="Palatino Linotype" w:cs="Palatino Linotype"/>
          <w:b/>
          <w:i/>
          <w:color w:val="000000"/>
        </w:rPr>
        <w:t>, sin hacer un pronunciamiento de fondo sobre la legalidad o ilegalidad de la sentencia reclamada</w:t>
      </w:r>
      <w:r w:rsidRPr="00601C11">
        <w:rPr>
          <w:rFonts w:ascii="Palatino Linotype" w:eastAsia="Palatino Linotype" w:hAnsi="Palatino Linotype" w:cs="Palatino Linotype"/>
          <w:i/>
          <w:color w:val="000000"/>
        </w:rPr>
        <w:t xml:space="preserve">. </w:t>
      </w:r>
      <w:r w:rsidRPr="00601C11">
        <w:rPr>
          <w:rFonts w:ascii="Palatino Linotype" w:eastAsia="Palatino Linotype" w:hAnsi="Palatino Linotype" w:cs="Palatino Linotype"/>
          <w:b/>
          <w:i/>
          <w:color w:val="000000"/>
        </w:rPr>
        <w:t xml:space="preserve">Por consiguiente, si al sobreseerse en el juicio de amparo </w:t>
      </w:r>
      <w:r w:rsidRPr="00601C11">
        <w:rPr>
          <w:rFonts w:ascii="Palatino Linotype" w:eastAsia="Palatino Linotype" w:hAnsi="Palatino Linotype" w:cs="Palatino Linotype"/>
          <w:b/>
          <w:i/>
          <w:color w:val="000000"/>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01C11">
        <w:rPr>
          <w:rFonts w:ascii="Palatino Linotype" w:eastAsia="Palatino Linotype" w:hAnsi="Palatino Linotype" w:cs="Palatino Linotype"/>
          <w:i/>
          <w:color w:val="000000"/>
        </w:rPr>
        <w:t>.</w:t>
      </w:r>
    </w:p>
    <w:p w:rsidR="00FE4FF6" w:rsidRPr="00601C11" w:rsidRDefault="00C4105D">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SÉPTIMO TRIBUNAL COLEGIADO EN MATERIA CIVIL DEL PRIMER CIRCUITO.</w:t>
      </w:r>
    </w:p>
    <w:p w:rsidR="00FE4FF6" w:rsidRPr="00601C11" w:rsidRDefault="00C4105D">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rPr>
      </w:pPr>
      <w:r w:rsidRPr="00601C11">
        <w:rPr>
          <w:rFonts w:ascii="Palatino Linotype" w:eastAsia="Palatino Linotype" w:hAnsi="Palatino Linotype" w:cs="Palatino Linotype"/>
          <w:i/>
          <w:color w:val="000000"/>
        </w:rPr>
        <w:t xml:space="preserve">Amparo directo 699/2008. Mariana Leticia González </w:t>
      </w:r>
      <w:proofErr w:type="spellStart"/>
      <w:r w:rsidRPr="00601C11">
        <w:rPr>
          <w:rFonts w:ascii="Palatino Linotype" w:eastAsia="Palatino Linotype" w:hAnsi="Palatino Linotype" w:cs="Palatino Linotype"/>
          <w:i/>
          <w:color w:val="000000"/>
        </w:rPr>
        <w:t>Steele</w:t>
      </w:r>
      <w:proofErr w:type="spellEnd"/>
      <w:r w:rsidRPr="00601C11">
        <w:rPr>
          <w:rFonts w:ascii="Palatino Linotype" w:eastAsia="Palatino Linotype" w:hAnsi="Palatino Linotype" w:cs="Palatino Linotype"/>
          <w:i/>
          <w:color w:val="000000"/>
        </w:rPr>
        <w:t>. 13 de noviembre de 2008. Unanimidad de votos. Ponente: Sara Judith Montalvo Trejo. Secretario: Arnulfo Mateos García.</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En ese tenor, por lo que hace a los motivos de inconformidad vertidos por el </w:t>
      </w:r>
      <w:r w:rsidRPr="00601C11">
        <w:rPr>
          <w:rFonts w:ascii="Palatino Linotype" w:eastAsia="Palatino Linotype" w:hAnsi="Palatino Linotype" w:cs="Palatino Linotype"/>
          <w:b/>
          <w:color w:val="000000"/>
        </w:rPr>
        <w:t>RECURRENTE</w:t>
      </w:r>
      <w:r w:rsidRPr="00601C11">
        <w:rPr>
          <w:rFonts w:ascii="Palatino Linotype" w:eastAsia="Palatino Linotype" w:hAnsi="Palatino Linotype" w:cs="Palatino Linotype"/>
          <w:color w:val="000000"/>
        </w:rPr>
        <w:t>, los mismos resultan inatendibles al actualizarse la figura del sobreseimiento, que impide el estudio de los agravios planteados.</w:t>
      </w:r>
    </w:p>
    <w:p w:rsidR="00FE4FF6" w:rsidRPr="00601C11" w:rsidRDefault="00FE4FF6">
      <w:pPr>
        <w:spacing w:line="360" w:lineRule="auto"/>
        <w:jc w:val="both"/>
        <w:rPr>
          <w:rFonts w:ascii="Palatino Linotype" w:eastAsia="Palatino Linotype" w:hAnsi="Palatino Linotype" w:cs="Palatino Linotype"/>
          <w:color w:val="000000"/>
        </w:rPr>
      </w:pPr>
    </w:p>
    <w:p w:rsidR="00FE4FF6" w:rsidRPr="00601C11" w:rsidRDefault="00C4105D">
      <w:pPr>
        <w:pStyle w:val="Ttulo2"/>
        <w:numPr>
          <w:ilvl w:val="0"/>
          <w:numId w:val="6"/>
        </w:numPr>
        <w:spacing w:line="259" w:lineRule="auto"/>
        <w:rPr>
          <w:rFonts w:ascii="Palatino Linotype" w:eastAsia="Palatino Linotype" w:hAnsi="Palatino Linotype" w:cs="Palatino Linotype"/>
          <w:b/>
          <w:color w:val="000000"/>
          <w:sz w:val="24"/>
          <w:szCs w:val="24"/>
        </w:rPr>
      </w:pPr>
      <w:bookmarkStart w:id="5" w:name="_heading=h.1t3h5sf" w:colFirst="0" w:colLast="0"/>
      <w:bookmarkEnd w:id="5"/>
      <w:r w:rsidRPr="00601C11">
        <w:rPr>
          <w:rFonts w:ascii="Palatino Linotype" w:eastAsia="Palatino Linotype" w:hAnsi="Palatino Linotype" w:cs="Palatino Linotype"/>
          <w:b/>
          <w:color w:val="000000"/>
          <w:sz w:val="24"/>
          <w:szCs w:val="24"/>
        </w:rPr>
        <w:t>Determinación</w:t>
      </w:r>
    </w:p>
    <w:p w:rsidR="00FE4FF6" w:rsidRPr="00601C11" w:rsidRDefault="00FE4FF6">
      <w:pPr>
        <w:ind w:left="720"/>
      </w:pPr>
    </w:p>
    <w:p w:rsidR="00FE4FF6" w:rsidRPr="00601C11" w:rsidRDefault="00FE4FF6">
      <w:pPr>
        <w:rPr>
          <w:rFonts w:ascii="Palatino Linotype" w:eastAsia="Palatino Linotype" w:hAnsi="Palatino Linotype" w:cs="Palatino Linotype"/>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Atento a lo anterior, y en términos del artículo 186 fracción I este Pleno determina el </w:t>
      </w:r>
      <w:r w:rsidRPr="00601C11">
        <w:rPr>
          <w:rFonts w:ascii="Palatino Linotype" w:eastAsia="Palatino Linotype" w:hAnsi="Palatino Linotype" w:cs="Palatino Linotype"/>
          <w:b/>
          <w:color w:val="000000"/>
        </w:rPr>
        <w:t xml:space="preserve">SOBRESEIMIENTO </w:t>
      </w:r>
      <w:r w:rsidRPr="00601C11">
        <w:rPr>
          <w:rFonts w:ascii="Palatino Linotype" w:eastAsia="Palatino Linotype" w:hAnsi="Palatino Linotype" w:cs="Palatino Linotype"/>
          <w:color w:val="000000"/>
        </w:rPr>
        <w:t>del presente recurso de revisión, al actualizarse la causal contemplada en el artículo 192 fracción IV en relación con el artículo 191 fracción I de la Ley de Transparencia y Acceso y la Información Pública del Estado de México  Municipios.</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Finalmente, se informa a la parte recurrente que se dejan a salvo los derechos para interponer nuevas solicitudes de información ante los sujetos obligados que a sus intereses convenga.</w:t>
      </w:r>
    </w:p>
    <w:p w:rsidR="00FE4FF6" w:rsidRPr="00601C11" w:rsidRDefault="00FE4FF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E4FF6" w:rsidRPr="00601C11" w:rsidRDefault="00C4105D">
      <w:pPr>
        <w:numPr>
          <w:ilvl w:val="0"/>
          <w:numId w:val="5"/>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601C11">
        <w:rPr>
          <w:rFonts w:ascii="Palatino Linotype" w:eastAsia="Palatino Linotype" w:hAnsi="Palatino Linotype" w:cs="Palatino Linotype"/>
          <w:color w:val="000000"/>
        </w:rPr>
        <w:t xml:space="preserve">Por lo anteriormente expuesto y fundado, este </w:t>
      </w:r>
      <w:r w:rsidRPr="00601C11">
        <w:rPr>
          <w:rFonts w:ascii="Palatino Linotype" w:eastAsia="Palatino Linotype" w:hAnsi="Palatino Linotype" w:cs="Palatino Linotype"/>
          <w:b/>
          <w:color w:val="000000"/>
        </w:rPr>
        <w:t>ÓRGANO GARANTE</w:t>
      </w:r>
      <w:r w:rsidRPr="00601C11">
        <w:rPr>
          <w:rFonts w:ascii="Palatino Linotype" w:eastAsia="Palatino Linotype" w:hAnsi="Palatino Linotype" w:cs="Palatino Linotype"/>
          <w:color w:val="000000"/>
        </w:rPr>
        <w:t xml:space="preserve"> emite los siguientes:</w:t>
      </w:r>
    </w:p>
    <w:p w:rsidR="00FE4FF6" w:rsidRPr="00601C11" w:rsidRDefault="00FE4FF6">
      <w:bookmarkStart w:id="6" w:name="_heading=h.h9l3iqe0fo2i" w:colFirst="0" w:colLast="0"/>
      <w:bookmarkEnd w:id="6"/>
    </w:p>
    <w:p w:rsidR="00FE4FF6" w:rsidRPr="00601C11" w:rsidRDefault="00C4105D">
      <w:pPr>
        <w:pStyle w:val="Ttulo1"/>
        <w:spacing w:before="0" w:line="360" w:lineRule="auto"/>
        <w:jc w:val="center"/>
        <w:rPr>
          <w:rFonts w:ascii="Palatino Linotype" w:eastAsia="Palatino Linotype" w:hAnsi="Palatino Linotype" w:cs="Palatino Linotype"/>
          <w:b/>
          <w:color w:val="000000"/>
          <w:sz w:val="24"/>
          <w:szCs w:val="24"/>
        </w:rPr>
      </w:pPr>
      <w:bookmarkStart w:id="7" w:name="_heading=h.4d34og8" w:colFirst="0" w:colLast="0"/>
      <w:bookmarkEnd w:id="7"/>
      <w:r w:rsidRPr="00601C11">
        <w:rPr>
          <w:rFonts w:ascii="Palatino Linotype" w:eastAsia="Palatino Linotype" w:hAnsi="Palatino Linotype" w:cs="Palatino Linotype"/>
          <w:b/>
          <w:color w:val="000000"/>
          <w:sz w:val="24"/>
          <w:szCs w:val="24"/>
        </w:rPr>
        <w:lastRenderedPageBreak/>
        <w:t>R E S O L U T I V O S</w:t>
      </w:r>
    </w:p>
    <w:p w:rsidR="00FE4FF6" w:rsidRPr="00601C11" w:rsidRDefault="00FE4FF6">
      <w:pPr>
        <w:rPr>
          <w:rFonts w:ascii="Palatino Linotype" w:eastAsia="Palatino Linotype" w:hAnsi="Palatino Linotype" w:cs="Palatino Linotype"/>
          <w:color w:val="000000"/>
        </w:rPr>
      </w:pPr>
    </w:p>
    <w:p w:rsidR="00FE4FF6" w:rsidRPr="00601C11" w:rsidRDefault="00C4105D">
      <w:pPr>
        <w:spacing w:before="240" w:after="240" w:line="360" w:lineRule="auto"/>
        <w:jc w:val="both"/>
        <w:rPr>
          <w:rFonts w:ascii="Palatino Linotype" w:eastAsia="Palatino Linotype" w:hAnsi="Palatino Linotype" w:cs="Palatino Linotype"/>
        </w:rPr>
      </w:pPr>
      <w:bookmarkStart w:id="8" w:name="_heading=h.2s8eyo1" w:colFirst="0" w:colLast="0"/>
      <w:bookmarkEnd w:id="8"/>
      <w:r w:rsidRPr="00601C11">
        <w:rPr>
          <w:rFonts w:ascii="Palatino Linotype" w:eastAsia="Palatino Linotype" w:hAnsi="Palatino Linotype" w:cs="Palatino Linotype"/>
          <w:b/>
        </w:rPr>
        <w:t>PRIMERO</w:t>
      </w:r>
      <w:r w:rsidRPr="00601C11">
        <w:rPr>
          <w:rFonts w:ascii="Palatino Linotype" w:eastAsia="Palatino Linotype" w:hAnsi="Palatino Linotype" w:cs="Palatino Linotype"/>
        </w:rPr>
        <w:t xml:space="preserve">. Se </w:t>
      </w:r>
      <w:r w:rsidRPr="00601C11">
        <w:rPr>
          <w:rFonts w:ascii="Palatino Linotype" w:eastAsia="Palatino Linotype" w:hAnsi="Palatino Linotype" w:cs="Palatino Linotype"/>
          <w:b/>
        </w:rPr>
        <w:t xml:space="preserve">SOBRESEE </w:t>
      </w:r>
      <w:r w:rsidRPr="00601C11">
        <w:rPr>
          <w:rFonts w:ascii="Palatino Linotype" w:eastAsia="Palatino Linotype" w:hAnsi="Palatino Linotype" w:cs="Palatino Linotype"/>
        </w:rPr>
        <w:t>el Recurso de Revisión</w:t>
      </w:r>
      <w:r w:rsidRPr="00601C11">
        <w:rPr>
          <w:rFonts w:ascii="Palatino Linotype" w:eastAsia="Palatino Linotype" w:hAnsi="Palatino Linotype" w:cs="Palatino Linotype"/>
          <w:b/>
        </w:rPr>
        <w:t xml:space="preserve"> </w:t>
      </w:r>
      <w:r w:rsidRPr="00601C11">
        <w:rPr>
          <w:rFonts w:ascii="Palatino Linotype" w:eastAsia="Palatino Linotype" w:hAnsi="Palatino Linotype" w:cs="Palatino Linotype"/>
        </w:rPr>
        <w:t xml:space="preserve">número </w:t>
      </w:r>
      <w:r w:rsidRPr="00601C11">
        <w:rPr>
          <w:rFonts w:ascii="Palatino Linotype" w:eastAsia="Palatino Linotype" w:hAnsi="Palatino Linotype" w:cs="Palatino Linotype"/>
          <w:b/>
          <w:color w:val="000000"/>
        </w:rPr>
        <w:t>07183/INFOEM/ICR-11/IP/RR/2024,</w:t>
      </w:r>
      <w:r w:rsidRPr="00601C11">
        <w:rPr>
          <w:rFonts w:ascii="Palatino Linotype" w:eastAsia="Palatino Linotype" w:hAnsi="Palatino Linotype" w:cs="Palatino Linotype"/>
        </w:rPr>
        <w:t xml:space="preserve"> conforme a la fracción IV</w:t>
      </w:r>
      <w:r w:rsidR="006F6589" w:rsidRPr="00601C11">
        <w:rPr>
          <w:rFonts w:ascii="Palatino Linotype" w:eastAsia="Palatino Linotype" w:hAnsi="Palatino Linotype" w:cs="Palatino Linotype"/>
        </w:rPr>
        <w:t>,</w:t>
      </w:r>
      <w:r w:rsidRPr="00601C11">
        <w:rPr>
          <w:rFonts w:ascii="Palatino Linotype" w:eastAsia="Palatino Linotype" w:hAnsi="Palatino Linotype" w:cs="Palatino Linotype"/>
        </w:rPr>
        <w:t xml:space="preserve"> del artículo 192, en relación con el artículo 191 fracción I, de la Ley de Transparencia y Acceso a la Información Pública del Estado de México y Municipios</w:t>
      </w:r>
      <w:r w:rsidRPr="00601C11">
        <w:rPr>
          <w:rFonts w:ascii="Palatino Linotype" w:eastAsia="Palatino Linotype" w:hAnsi="Palatino Linotype" w:cs="Palatino Linotype"/>
          <w:b/>
        </w:rPr>
        <w:t>,</w:t>
      </w:r>
      <w:r w:rsidRPr="00601C11">
        <w:rPr>
          <w:rFonts w:ascii="Palatino Linotype" w:eastAsia="Palatino Linotype" w:hAnsi="Palatino Linotype" w:cs="Palatino Linotype"/>
        </w:rPr>
        <w:t xml:space="preserve"> por improcedente en términos del </w:t>
      </w:r>
      <w:r w:rsidRPr="00601C11">
        <w:rPr>
          <w:rFonts w:ascii="Palatino Linotype" w:eastAsia="Palatino Linotype" w:hAnsi="Palatino Linotype" w:cs="Palatino Linotype"/>
          <w:b/>
        </w:rPr>
        <w:t>Considerando</w:t>
      </w:r>
      <w:r w:rsidRPr="00601C11">
        <w:rPr>
          <w:rFonts w:ascii="Palatino Linotype" w:eastAsia="Palatino Linotype" w:hAnsi="Palatino Linotype" w:cs="Palatino Linotype"/>
        </w:rPr>
        <w:t xml:space="preserve"> </w:t>
      </w:r>
      <w:r w:rsidRPr="00601C11">
        <w:rPr>
          <w:rFonts w:ascii="Palatino Linotype" w:eastAsia="Palatino Linotype" w:hAnsi="Palatino Linotype" w:cs="Palatino Linotype"/>
          <w:b/>
        </w:rPr>
        <w:t>TERCERO</w:t>
      </w:r>
      <w:r w:rsidRPr="00601C11">
        <w:rPr>
          <w:rFonts w:ascii="Palatino Linotype" w:eastAsia="Palatino Linotype" w:hAnsi="Palatino Linotype" w:cs="Palatino Linotype"/>
        </w:rPr>
        <w:t xml:space="preserve"> de la presente resolución.</w:t>
      </w:r>
    </w:p>
    <w:p w:rsidR="00FE4FF6" w:rsidRPr="00601C11" w:rsidRDefault="00C4105D">
      <w:pPr>
        <w:shd w:val="clear" w:color="auto" w:fill="FFFFFF"/>
        <w:spacing w:before="240" w:after="360" w:line="360" w:lineRule="auto"/>
        <w:jc w:val="both"/>
        <w:rPr>
          <w:rFonts w:ascii="Palatino Linotype" w:eastAsia="Palatino Linotype" w:hAnsi="Palatino Linotype" w:cs="Palatino Linotype"/>
          <w:b/>
          <w:color w:val="2E75B5"/>
          <w:sz w:val="26"/>
          <w:szCs w:val="26"/>
        </w:rPr>
      </w:pPr>
      <w:bookmarkStart w:id="9" w:name="_heading=h.17dp8vu" w:colFirst="0" w:colLast="0"/>
      <w:bookmarkEnd w:id="9"/>
      <w:r w:rsidRPr="00601C11">
        <w:rPr>
          <w:rFonts w:ascii="Palatino Linotype" w:eastAsia="Palatino Linotype" w:hAnsi="Palatino Linotype" w:cs="Palatino Linotype"/>
          <w:b/>
        </w:rPr>
        <w:t>SEGUNDO.</w:t>
      </w:r>
      <w:r w:rsidRPr="00601C11">
        <w:rPr>
          <w:rFonts w:ascii="Palatino Linotype" w:eastAsia="Palatino Linotype" w:hAnsi="Palatino Linotype" w:cs="Palatino Linotype"/>
          <w:color w:val="2E75B5"/>
          <w:sz w:val="26"/>
          <w:szCs w:val="26"/>
        </w:rPr>
        <w:t xml:space="preserve"> </w:t>
      </w:r>
      <w:r w:rsidRPr="00601C11">
        <w:rPr>
          <w:rFonts w:ascii="Palatino Linotype" w:eastAsia="Palatino Linotype" w:hAnsi="Palatino Linotype" w:cs="Palatino Linotype"/>
          <w:b/>
          <w:color w:val="222222"/>
        </w:rPr>
        <w:t>Notifíquese</w:t>
      </w:r>
      <w:r w:rsidRPr="00601C11">
        <w:rPr>
          <w:rFonts w:ascii="Palatino Linotype" w:eastAsia="Palatino Linotype" w:hAnsi="Palatino Linotype" w:cs="Palatino Linotype"/>
          <w:b/>
          <w:color w:val="000000"/>
        </w:rPr>
        <w:t xml:space="preserve"> </w:t>
      </w:r>
      <w:r w:rsidRPr="00601C11">
        <w:rPr>
          <w:rFonts w:ascii="Palatino Linotype" w:eastAsia="Palatino Linotype" w:hAnsi="Palatino Linotype" w:cs="Palatino Linotype"/>
          <w:color w:val="000000"/>
        </w:rPr>
        <w:t>al Titular de la Unidad de Transparencia del</w:t>
      </w:r>
      <w:r w:rsidRPr="00601C11">
        <w:rPr>
          <w:rFonts w:ascii="Palatino Linotype" w:eastAsia="Palatino Linotype" w:hAnsi="Palatino Linotype" w:cs="Palatino Linotype"/>
          <w:b/>
          <w:color w:val="000000"/>
        </w:rPr>
        <w:t xml:space="preserve"> SUJETO OBLIGADO</w:t>
      </w:r>
      <w:r w:rsidRPr="00601C11">
        <w:rPr>
          <w:rFonts w:ascii="Palatino Linotype" w:eastAsia="Palatino Linotype" w:hAnsi="Palatino Linotype" w:cs="Palatino Linotype"/>
          <w:color w:val="000000"/>
        </w:rPr>
        <w:t xml:space="preserve"> vía </w:t>
      </w:r>
      <w:r w:rsidRPr="00601C11">
        <w:rPr>
          <w:rFonts w:ascii="Palatino Linotype" w:eastAsia="Palatino Linotype" w:hAnsi="Palatino Linotype" w:cs="Palatino Linotype"/>
          <w:b/>
          <w:color w:val="000000"/>
        </w:rPr>
        <w:t>SAIMEX</w:t>
      </w:r>
      <w:r w:rsidRPr="00601C11">
        <w:rPr>
          <w:rFonts w:ascii="Palatino Linotype" w:eastAsia="Palatino Linotype" w:hAnsi="Palatino Linotype" w:cs="Palatino Linotype"/>
          <w:color w:val="000000"/>
        </w:rPr>
        <w:t>, la presente resolución.</w:t>
      </w:r>
    </w:p>
    <w:p w:rsidR="00FE4FF6" w:rsidRPr="00601C11" w:rsidRDefault="00C4105D">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601C11">
        <w:rPr>
          <w:rFonts w:ascii="Palatino Linotype" w:eastAsia="Palatino Linotype" w:hAnsi="Palatino Linotype" w:cs="Palatino Linotype"/>
          <w:b/>
          <w:color w:val="000000"/>
        </w:rPr>
        <w:t>TERCERO</w:t>
      </w:r>
      <w:r w:rsidRPr="00601C11">
        <w:rPr>
          <w:rFonts w:ascii="Palatino Linotype" w:eastAsia="Palatino Linotype" w:hAnsi="Palatino Linotype" w:cs="Palatino Linotype"/>
          <w:b/>
          <w:color w:val="222222"/>
        </w:rPr>
        <w:t>.</w:t>
      </w:r>
      <w:r w:rsidRPr="00601C11">
        <w:rPr>
          <w:rFonts w:ascii="Palatino Linotype" w:eastAsia="Palatino Linotype" w:hAnsi="Palatino Linotype" w:cs="Palatino Linotype"/>
          <w:b/>
          <w:color w:val="222222"/>
          <w:sz w:val="22"/>
          <w:szCs w:val="22"/>
        </w:rPr>
        <w:t xml:space="preserve"> </w:t>
      </w:r>
      <w:r w:rsidRPr="00601C11">
        <w:rPr>
          <w:rFonts w:ascii="Palatino Linotype" w:eastAsia="Palatino Linotype" w:hAnsi="Palatino Linotype" w:cs="Palatino Linotype"/>
          <w:b/>
          <w:color w:val="222222"/>
        </w:rPr>
        <w:t xml:space="preserve">Notifíquese </w:t>
      </w:r>
      <w:r w:rsidRPr="00601C11">
        <w:rPr>
          <w:rFonts w:ascii="Palatino Linotype" w:eastAsia="Palatino Linotype" w:hAnsi="Palatino Linotype" w:cs="Palatino Linotype"/>
          <w:color w:val="222222"/>
        </w:rPr>
        <w:t>a</w:t>
      </w:r>
      <w:r w:rsidRPr="00601C11">
        <w:rPr>
          <w:rFonts w:ascii="Palatino Linotype" w:eastAsia="Palatino Linotype" w:hAnsi="Palatino Linotype" w:cs="Palatino Linotype"/>
          <w:b/>
          <w:color w:val="222222"/>
        </w:rPr>
        <w:t xml:space="preserve"> </w:t>
      </w:r>
      <w:r w:rsidRPr="00601C11">
        <w:rPr>
          <w:rFonts w:ascii="Palatino Linotype" w:eastAsia="Palatino Linotype" w:hAnsi="Palatino Linotype" w:cs="Palatino Linotype"/>
          <w:b/>
          <w:color w:val="000000"/>
        </w:rPr>
        <w:t>EL RECURRENTE</w:t>
      </w:r>
      <w:r w:rsidRPr="00601C11">
        <w:rPr>
          <w:rFonts w:ascii="Palatino Linotype" w:eastAsia="Palatino Linotype" w:hAnsi="Palatino Linotype" w:cs="Palatino Linotype"/>
          <w:color w:val="222222"/>
        </w:rPr>
        <w:t xml:space="preserve"> la presente resolución, vía </w:t>
      </w:r>
      <w:r w:rsidRPr="00601C11">
        <w:rPr>
          <w:rFonts w:ascii="Palatino Linotype" w:eastAsia="Palatino Linotype" w:hAnsi="Palatino Linotype" w:cs="Palatino Linotype"/>
          <w:b/>
          <w:color w:val="222222"/>
        </w:rPr>
        <w:t>SAIMEX</w:t>
      </w:r>
      <w:r w:rsidRPr="00601C11">
        <w:rPr>
          <w:rFonts w:ascii="Palatino Linotype" w:eastAsia="Palatino Linotype" w:hAnsi="Palatino Linotype" w:cs="Palatino Linotype"/>
          <w:color w:val="222222"/>
        </w:rPr>
        <w:t>.</w:t>
      </w:r>
    </w:p>
    <w:p w:rsidR="00FE4FF6" w:rsidRPr="00601C11" w:rsidRDefault="00FE4FF6">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FE4FF6" w:rsidRPr="00601C11" w:rsidRDefault="00C4105D">
      <w:pPr>
        <w:widowControl w:val="0"/>
        <w:pBdr>
          <w:top w:val="nil"/>
          <w:left w:val="nil"/>
          <w:bottom w:val="nil"/>
          <w:right w:val="nil"/>
          <w:between w:val="nil"/>
        </w:pBdr>
        <w:tabs>
          <w:tab w:val="left" w:pos="1701"/>
        </w:tabs>
        <w:spacing w:after="240" w:line="360" w:lineRule="auto"/>
        <w:jc w:val="both"/>
        <w:rPr>
          <w:rFonts w:ascii="Palatino Linotype" w:eastAsia="Palatino Linotype" w:hAnsi="Palatino Linotype" w:cs="Palatino Linotype"/>
          <w:color w:val="222222"/>
        </w:rPr>
      </w:pPr>
      <w:r w:rsidRPr="00601C11">
        <w:rPr>
          <w:rFonts w:ascii="Palatino Linotype" w:eastAsia="Palatino Linotype" w:hAnsi="Palatino Linotype" w:cs="Palatino Linotype"/>
          <w:b/>
          <w:color w:val="222222"/>
        </w:rPr>
        <w:t xml:space="preserve">CUARTO. </w:t>
      </w:r>
      <w:r w:rsidRPr="00601C11">
        <w:rPr>
          <w:rFonts w:ascii="Palatino Linotype" w:eastAsia="Palatino Linotype" w:hAnsi="Palatino Linotype" w:cs="Palatino Linotype"/>
          <w:color w:val="000000"/>
        </w:rPr>
        <w:t xml:space="preserve">Se hace del conocimiento de </w:t>
      </w:r>
      <w:r w:rsidRPr="00601C11">
        <w:rPr>
          <w:rFonts w:ascii="Palatino Linotype" w:eastAsia="Palatino Linotype" w:hAnsi="Palatino Linotype" w:cs="Palatino Linotype"/>
          <w:b/>
          <w:color w:val="000000"/>
        </w:rPr>
        <w:t>LA RECURRENTE</w:t>
      </w:r>
      <w:r w:rsidRPr="00601C11">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F6589" w:rsidRDefault="006F6589" w:rsidP="006F6589">
      <w:pPr>
        <w:spacing w:before="240" w:after="240" w:line="360" w:lineRule="auto"/>
        <w:ind w:firstLine="1"/>
        <w:jc w:val="both"/>
        <w:rPr>
          <w:rFonts w:ascii="Palatino Linotype" w:hAnsi="Palatino Linotype"/>
        </w:rPr>
      </w:pPr>
      <w:r w:rsidRPr="00601C1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601C11">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10" w:name="_GoBack"/>
      <w:bookmarkEnd w:id="10"/>
    </w:p>
    <w:p w:rsidR="00FE4FF6" w:rsidRDefault="00FE4FF6">
      <w:pPr>
        <w:spacing w:line="360" w:lineRule="auto"/>
        <w:jc w:val="both"/>
        <w:rPr>
          <w:rFonts w:ascii="Palatino Linotype" w:eastAsia="Palatino Linotype" w:hAnsi="Palatino Linotype" w:cs="Palatino Linotype"/>
          <w:color w:val="000000"/>
        </w:rPr>
      </w:pPr>
    </w:p>
    <w:p w:rsidR="00FE4FF6" w:rsidRDefault="00FE4FF6">
      <w:pPr>
        <w:spacing w:line="360" w:lineRule="auto"/>
        <w:jc w:val="both"/>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FE4FF6">
      <w:pPr>
        <w:rPr>
          <w:rFonts w:ascii="Palatino Linotype" w:eastAsia="Palatino Linotype" w:hAnsi="Palatino Linotype" w:cs="Palatino Linotype"/>
          <w:color w:val="000000"/>
        </w:rPr>
      </w:pPr>
    </w:p>
    <w:p w:rsidR="00FE4FF6" w:rsidRDefault="00C4105D">
      <w:pPr>
        <w:tabs>
          <w:tab w:val="left" w:pos="3374"/>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ab/>
      </w: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p w:rsidR="00FE4FF6" w:rsidRDefault="00FE4FF6">
      <w:pPr>
        <w:tabs>
          <w:tab w:val="left" w:pos="3374"/>
        </w:tabs>
        <w:rPr>
          <w:rFonts w:ascii="Palatino Linotype" w:eastAsia="Palatino Linotype" w:hAnsi="Palatino Linotype" w:cs="Palatino Linotype"/>
          <w:color w:val="000000"/>
        </w:rPr>
      </w:pPr>
    </w:p>
    <w:sectPr w:rsidR="00FE4FF6">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324" w:rsidRDefault="00967324">
      <w:r>
        <w:separator/>
      </w:r>
    </w:p>
  </w:endnote>
  <w:endnote w:type="continuationSeparator" w:id="0">
    <w:p w:rsidR="00967324" w:rsidRDefault="0096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FF6" w:rsidRDefault="00C4105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01C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01C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FE4FF6" w:rsidRDefault="00FE4FF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FF6" w:rsidRDefault="00C4105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01C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01C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FE4FF6" w:rsidRDefault="00FE4F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324" w:rsidRDefault="00967324">
      <w:r>
        <w:separator/>
      </w:r>
    </w:p>
  </w:footnote>
  <w:footnote w:type="continuationSeparator" w:id="0">
    <w:p w:rsidR="00967324" w:rsidRDefault="0096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FF6" w:rsidRDefault="0096732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FF6" w:rsidRDefault="00FE4FF6">
    <w:pPr>
      <w:widowControl w:val="0"/>
      <w:pBdr>
        <w:top w:val="nil"/>
        <w:left w:val="nil"/>
        <w:bottom w:val="nil"/>
        <w:right w:val="nil"/>
        <w:between w:val="nil"/>
      </w:pBdr>
      <w:spacing w:line="276" w:lineRule="auto"/>
      <w:rPr>
        <w:rFonts w:ascii="Palatino Linotype" w:eastAsia="Palatino Linotype" w:hAnsi="Palatino Linotype" w:cs="Palatino Linotype"/>
        <w:color w:val="000000"/>
      </w:rPr>
    </w:pPr>
  </w:p>
  <w:tbl>
    <w:tblPr>
      <w:tblStyle w:val="a2"/>
      <w:tblW w:w="6510" w:type="dxa"/>
      <w:tblInd w:w="2694" w:type="dxa"/>
      <w:tblLayout w:type="fixed"/>
      <w:tblLook w:val="0400" w:firstRow="0" w:lastRow="0" w:firstColumn="0" w:lastColumn="0" w:noHBand="0" w:noVBand="1"/>
    </w:tblPr>
    <w:tblGrid>
      <w:gridCol w:w="2925"/>
      <w:gridCol w:w="3585"/>
    </w:tblGrid>
    <w:tr w:rsidR="00FE4FF6">
      <w:trPr>
        <w:trHeight w:val="227"/>
      </w:trPr>
      <w:tc>
        <w:tcPr>
          <w:tcW w:w="2925" w:type="dxa"/>
          <w:vAlign w:val="center"/>
        </w:tcPr>
        <w:p w:rsidR="00FE4FF6" w:rsidRDefault="00C4105D">
          <w:pPr>
            <w:ind w:right="34"/>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85" w:type="dxa"/>
          <w:vAlign w:val="center"/>
        </w:tcPr>
        <w:p w:rsidR="00FE4FF6" w:rsidRDefault="00C4105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07183/INFOEM/ICR-11/IP/RR/2024</w:t>
          </w:r>
        </w:p>
      </w:tc>
    </w:tr>
    <w:tr w:rsidR="00FE4FF6">
      <w:trPr>
        <w:trHeight w:val="242"/>
      </w:trPr>
      <w:tc>
        <w:tcPr>
          <w:tcW w:w="2925" w:type="dxa"/>
          <w:vAlign w:val="center"/>
        </w:tcPr>
        <w:p w:rsidR="00FE4FF6" w:rsidRDefault="00C4105D">
          <w:pPr>
            <w:ind w:right="34"/>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85" w:type="dxa"/>
          <w:vAlign w:val="center"/>
        </w:tcPr>
        <w:p w:rsidR="00FE4FF6" w:rsidRDefault="00C4105D">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Municipio de Ocoyoacac</w:t>
          </w:r>
        </w:p>
      </w:tc>
    </w:tr>
    <w:tr w:rsidR="00FE4FF6">
      <w:trPr>
        <w:trHeight w:val="342"/>
      </w:trPr>
      <w:tc>
        <w:tcPr>
          <w:tcW w:w="2925" w:type="dxa"/>
          <w:vAlign w:val="center"/>
        </w:tcPr>
        <w:p w:rsidR="00FE4FF6" w:rsidRDefault="00C4105D">
          <w:pPr>
            <w:ind w:right="34"/>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85" w:type="dxa"/>
          <w:vAlign w:val="center"/>
        </w:tcPr>
        <w:p w:rsidR="00FE4FF6" w:rsidRDefault="00C4105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María del Rosario Mejía Ayala</w:t>
          </w:r>
        </w:p>
      </w:tc>
    </w:tr>
  </w:tbl>
  <w:p w:rsidR="00FE4FF6" w:rsidRDefault="0096732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75pt;margin-top:-113.2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FF6" w:rsidRDefault="00FE4FF6">
    <w:pPr>
      <w:widowControl w:val="0"/>
      <w:pBdr>
        <w:top w:val="nil"/>
        <w:left w:val="nil"/>
        <w:bottom w:val="nil"/>
        <w:right w:val="nil"/>
        <w:between w:val="nil"/>
      </w:pBdr>
      <w:spacing w:line="276" w:lineRule="auto"/>
      <w:rPr>
        <w:color w:val="000000"/>
      </w:rPr>
    </w:pPr>
  </w:p>
  <w:tbl>
    <w:tblPr>
      <w:tblStyle w:val="a3"/>
      <w:tblW w:w="6660" w:type="dxa"/>
      <w:tblInd w:w="2552" w:type="dxa"/>
      <w:tblLayout w:type="fixed"/>
      <w:tblLook w:val="0400" w:firstRow="0" w:lastRow="0" w:firstColumn="0" w:lastColumn="0" w:noHBand="0" w:noVBand="1"/>
    </w:tblPr>
    <w:tblGrid>
      <w:gridCol w:w="2977"/>
      <w:gridCol w:w="3683"/>
    </w:tblGrid>
    <w:tr w:rsidR="00FE4FF6">
      <w:trPr>
        <w:trHeight w:val="227"/>
      </w:trPr>
      <w:tc>
        <w:tcPr>
          <w:tcW w:w="2977" w:type="dxa"/>
          <w:vAlign w:val="center"/>
        </w:tcPr>
        <w:p w:rsidR="00FE4FF6" w:rsidRDefault="00C4105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rsidR="00FE4FF6" w:rsidRDefault="00C4105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07183/INFOEM/ICR-11/IP/RR/2024</w:t>
          </w:r>
        </w:p>
      </w:tc>
    </w:tr>
    <w:tr w:rsidR="00FE4FF6">
      <w:trPr>
        <w:trHeight w:val="242"/>
      </w:trPr>
      <w:tc>
        <w:tcPr>
          <w:tcW w:w="2977" w:type="dxa"/>
          <w:vAlign w:val="center"/>
        </w:tcPr>
        <w:p w:rsidR="00FE4FF6" w:rsidRDefault="00C4105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rsidR="00FE4FF6" w:rsidRDefault="00FE4FF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FE4FF6">
      <w:trPr>
        <w:trHeight w:val="342"/>
      </w:trPr>
      <w:tc>
        <w:tcPr>
          <w:tcW w:w="2977" w:type="dxa"/>
          <w:vAlign w:val="center"/>
        </w:tcPr>
        <w:p w:rsidR="00FE4FF6" w:rsidRDefault="00C4105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rsidR="00FE4FF6" w:rsidRDefault="00C4105D">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Sistema Municipal para el Desarrollo Integral de la Familia Municipio de Ocoyoacac</w:t>
          </w:r>
        </w:p>
      </w:tc>
    </w:tr>
    <w:tr w:rsidR="00FE4FF6">
      <w:trPr>
        <w:trHeight w:val="342"/>
      </w:trPr>
      <w:tc>
        <w:tcPr>
          <w:tcW w:w="2977" w:type="dxa"/>
          <w:vAlign w:val="center"/>
        </w:tcPr>
        <w:p w:rsidR="00FE4FF6" w:rsidRDefault="00C4105D">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rsidR="00FE4FF6" w:rsidRDefault="00C4105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1"/>
              <w:szCs w:val="21"/>
            </w:rPr>
            <w:t>María del Rosario Mejía Ayala</w:t>
          </w:r>
        </w:p>
      </w:tc>
    </w:tr>
  </w:tbl>
  <w:p w:rsidR="00FE4FF6" w:rsidRDefault="0096732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47532"/>
    <w:multiLevelType w:val="multilevel"/>
    <w:tmpl w:val="A9F6BD8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346BDC"/>
    <w:multiLevelType w:val="multilevel"/>
    <w:tmpl w:val="61A0B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881139"/>
    <w:multiLevelType w:val="multilevel"/>
    <w:tmpl w:val="FA30898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637B2CE2"/>
    <w:multiLevelType w:val="multilevel"/>
    <w:tmpl w:val="1722F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4C2390D"/>
    <w:multiLevelType w:val="multilevel"/>
    <w:tmpl w:val="BF20BC92"/>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6F4B5B8E"/>
    <w:multiLevelType w:val="multilevel"/>
    <w:tmpl w:val="4544D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F6"/>
    <w:rsid w:val="00601C11"/>
    <w:rsid w:val="006F6589"/>
    <w:rsid w:val="00967324"/>
    <w:rsid w:val="00C4105D"/>
    <w:rsid w:val="00FE4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7F1A4AE-503E-4A82-A46D-15EB06BE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rPr>
      <w:rFonts w:eastAsiaTheme="minorEastAsia"/>
      <w:lang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rPr>
      <w:rFonts w:eastAsiaTheme="minorEastAsia"/>
      <w:lang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pPr>
    <w:rPr>
      <w:rFonts w:ascii="Arial" w:hAnsi="Arial" w:cs="Arial"/>
      <w:color w:val="000000"/>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rPr>
      <w:rFonts w:eastAsiaTheme="minorEastAsia"/>
      <w:lang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rPr>
      <w:rFonts w:eastAsiaTheme="minorEastAsia"/>
      <w:lang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1541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xtf+yA2jBqekVfVjrcqMLS2bA==">CgMxLjAyCGguZ2pkZ3hzMgloLjMwajB6bGwyCWguMWZvYjl0ZTIJaC4zem55c2g3MgloLjJldDkycDAyCWguMXQzaDVzZjIOaC5oOWwzaXFlMGZvMmkyCWguNGQzNG9nODIJaC4yczhleW8xMgloLjE3ZHA4dnU4AHIhMXFqcExnemRvS09ZMzdQNXpLdTlzUlptNUVSUmxlN3Fq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2922</Words>
  <Characters>16071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c:creator>
  <cp:lastModifiedBy>INFOEM416</cp:lastModifiedBy>
  <cp:revision>3</cp:revision>
  <cp:lastPrinted>2025-04-03T18:32:00Z</cp:lastPrinted>
  <dcterms:created xsi:type="dcterms:W3CDTF">2025-03-26T19:27:00Z</dcterms:created>
  <dcterms:modified xsi:type="dcterms:W3CDTF">2025-04-03T18:32:00Z</dcterms:modified>
</cp:coreProperties>
</file>