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028C" w14:textId="60AC2D18" w:rsidR="00A315D8" w:rsidRPr="0018576C" w:rsidRDefault="009B03EE" w:rsidP="002B1529">
      <w:pPr>
        <w:tabs>
          <w:tab w:val="left" w:pos="4962"/>
        </w:tabs>
        <w:spacing w:before="240" w:after="240" w:line="360" w:lineRule="auto"/>
        <w:ind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w:t>
      </w:r>
      <w:r w:rsidR="00984801" w:rsidRPr="0018576C">
        <w:rPr>
          <w:rFonts w:ascii="Palatino Linotype" w:eastAsia="Palatino Linotype" w:hAnsi="Palatino Linotype" w:cs="Palatino Linotype"/>
          <w:sz w:val="24"/>
          <w:szCs w:val="24"/>
        </w:rPr>
        <w:t xml:space="preserve">n Metepec, Estado de México, a </w:t>
      </w:r>
      <w:r w:rsidR="004B14B1" w:rsidRPr="0018576C">
        <w:rPr>
          <w:rFonts w:ascii="Palatino Linotype" w:eastAsia="Palatino Linotype" w:hAnsi="Palatino Linotype" w:cs="Palatino Linotype"/>
          <w:sz w:val="24"/>
          <w:szCs w:val="24"/>
        </w:rPr>
        <w:t>veinte</w:t>
      </w:r>
      <w:r w:rsidR="00984801" w:rsidRPr="0018576C">
        <w:rPr>
          <w:rFonts w:ascii="Palatino Linotype" w:eastAsia="Palatino Linotype" w:hAnsi="Palatino Linotype" w:cs="Palatino Linotype"/>
          <w:sz w:val="24"/>
          <w:szCs w:val="24"/>
        </w:rPr>
        <w:t xml:space="preserve"> de marzo d</w:t>
      </w:r>
      <w:r w:rsidRPr="0018576C">
        <w:rPr>
          <w:rFonts w:ascii="Palatino Linotype" w:eastAsia="Palatino Linotype" w:hAnsi="Palatino Linotype" w:cs="Palatino Linotype"/>
          <w:sz w:val="24"/>
          <w:szCs w:val="24"/>
        </w:rPr>
        <w:t>e dos mil veinticinco.</w:t>
      </w:r>
    </w:p>
    <w:p w14:paraId="56687B71" w14:textId="6D6A3252"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Vistos </w:t>
      </w:r>
      <w:r w:rsidRPr="0018576C">
        <w:rPr>
          <w:rFonts w:ascii="Palatino Linotype" w:eastAsia="Palatino Linotype" w:hAnsi="Palatino Linotype" w:cs="Palatino Linotype"/>
          <w:sz w:val="24"/>
          <w:szCs w:val="24"/>
        </w:rPr>
        <w:t xml:space="preserve">los expedientes relativos a los recursos de revisión número </w:t>
      </w:r>
      <w:r w:rsidR="009839DA" w:rsidRPr="0018576C">
        <w:rPr>
          <w:rFonts w:ascii="Palatino Linotype" w:eastAsia="Palatino Linotype" w:hAnsi="Palatino Linotype" w:cs="Palatino Linotype"/>
          <w:b/>
          <w:sz w:val="24"/>
          <w:szCs w:val="24"/>
        </w:rPr>
        <w:t>011</w:t>
      </w:r>
      <w:r w:rsidR="00733E2C" w:rsidRPr="0018576C">
        <w:rPr>
          <w:rFonts w:ascii="Palatino Linotype" w:eastAsia="Palatino Linotype" w:hAnsi="Palatino Linotype" w:cs="Palatino Linotype"/>
          <w:b/>
          <w:sz w:val="24"/>
          <w:szCs w:val="24"/>
        </w:rPr>
        <w:t>89</w:t>
      </w:r>
      <w:r w:rsidR="00984801" w:rsidRPr="0018576C">
        <w:rPr>
          <w:rFonts w:ascii="Palatino Linotype" w:eastAsia="Palatino Linotype" w:hAnsi="Palatino Linotype" w:cs="Palatino Linotype"/>
          <w:b/>
          <w:sz w:val="24"/>
          <w:szCs w:val="24"/>
        </w:rPr>
        <w:t xml:space="preserve">/INFOEM/IP/RR/2025 </w:t>
      </w:r>
      <w:r w:rsidRPr="0018576C">
        <w:rPr>
          <w:rFonts w:ascii="Palatino Linotype" w:eastAsia="Palatino Linotype" w:hAnsi="Palatino Linotype" w:cs="Palatino Linotype"/>
          <w:sz w:val="24"/>
          <w:szCs w:val="24"/>
        </w:rPr>
        <w:t>y</w:t>
      </w:r>
      <w:r w:rsidRPr="0018576C">
        <w:rPr>
          <w:rFonts w:ascii="Palatino Linotype" w:eastAsia="Palatino Linotype" w:hAnsi="Palatino Linotype" w:cs="Palatino Linotype"/>
          <w:b/>
          <w:sz w:val="24"/>
          <w:szCs w:val="24"/>
        </w:rPr>
        <w:t xml:space="preserve"> </w:t>
      </w:r>
      <w:r w:rsidR="009839DA" w:rsidRPr="0018576C">
        <w:rPr>
          <w:rFonts w:ascii="Palatino Linotype" w:eastAsia="Palatino Linotype" w:hAnsi="Palatino Linotype" w:cs="Palatino Linotype"/>
          <w:b/>
          <w:sz w:val="24"/>
          <w:szCs w:val="24"/>
        </w:rPr>
        <w:t>011</w:t>
      </w:r>
      <w:r w:rsidR="00733E2C" w:rsidRPr="0018576C">
        <w:rPr>
          <w:rFonts w:ascii="Palatino Linotype" w:eastAsia="Palatino Linotype" w:hAnsi="Palatino Linotype" w:cs="Palatino Linotype"/>
          <w:b/>
          <w:sz w:val="24"/>
          <w:szCs w:val="24"/>
        </w:rPr>
        <w:t>90</w:t>
      </w:r>
      <w:r w:rsidR="00984801" w:rsidRPr="0018576C">
        <w:rPr>
          <w:rFonts w:ascii="Palatino Linotype" w:eastAsia="Palatino Linotype" w:hAnsi="Palatino Linotype" w:cs="Palatino Linotype"/>
          <w:b/>
          <w:sz w:val="24"/>
          <w:szCs w:val="24"/>
        </w:rPr>
        <w:t>/INFOEM/IP/RR/2025</w:t>
      </w:r>
      <w:r w:rsidRPr="0018576C">
        <w:rPr>
          <w:rFonts w:ascii="Palatino Linotype" w:eastAsia="Palatino Linotype" w:hAnsi="Palatino Linotype" w:cs="Palatino Linotype"/>
          <w:b/>
          <w:sz w:val="24"/>
          <w:szCs w:val="24"/>
        </w:rPr>
        <w:t xml:space="preserve">, acumulados, </w:t>
      </w:r>
      <w:r w:rsidRPr="0018576C">
        <w:rPr>
          <w:rFonts w:ascii="Palatino Linotype" w:eastAsia="Palatino Linotype" w:hAnsi="Palatino Linotype" w:cs="Palatino Linotype"/>
          <w:sz w:val="24"/>
          <w:szCs w:val="24"/>
        </w:rPr>
        <w:t>interpuestos por</w:t>
      </w:r>
      <w:r w:rsidRPr="0018576C">
        <w:rPr>
          <w:rFonts w:ascii="Palatino Linotype" w:eastAsia="Palatino Linotype" w:hAnsi="Palatino Linotype" w:cs="Palatino Linotype"/>
          <w:b/>
          <w:sz w:val="24"/>
          <w:szCs w:val="24"/>
        </w:rPr>
        <w:t xml:space="preserve"> </w:t>
      </w:r>
      <w:r w:rsidR="00E5661A" w:rsidRPr="00E5661A">
        <w:rPr>
          <w:rFonts w:ascii="Palatino Linotype" w:eastAsia="Palatino Linotype" w:hAnsi="Palatino Linotype" w:cs="Palatino Linotype"/>
          <w:b/>
          <w:sz w:val="24"/>
          <w:szCs w:val="24"/>
        </w:rPr>
        <w:t>XXXXX XX X</w:t>
      </w:r>
      <w:r w:rsidRPr="0018576C">
        <w:rPr>
          <w:rFonts w:ascii="Palatino Linotype" w:eastAsia="Palatino Linotype" w:hAnsi="Palatino Linotype" w:cs="Palatino Linotype"/>
          <w:sz w:val="24"/>
          <w:szCs w:val="24"/>
        </w:rPr>
        <w:t xml:space="preserve">, en lo sucesivo la parte </w:t>
      </w:r>
      <w:r w:rsidRPr="0018576C">
        <w:rPr>
          <w:rFonts w:ascii="Palatino Linotype" w:eastAsia="Palatino Linotype" w:hAnsi="Palatino Linotype" w:cs="Palatino Linotype"/>
          <w:b/>
          <w:sz w:val="24"/>
          <w:szCs w:val="24"/>
        </w:rPr>
        <w:t>Recurrente</w:t>
      </w:r>
      <w:r w:rsidRPr="0018576C">
        <w:rPr>
          <w:rFonts w:ascii="Palatino Linotype" w:eastAsia="Palatino Linotype" w:hAnsi="Palatino Linotype" w:cs="Palatino Linotype"/>
          <w:sz w:val="24"/>
          <w:szCs w:val="24"/>
        </w:rPr>
        <w:t xml:space="preserve">, en contra de la respuesta a las solicitudes de información con números de folio </w:t>
      </w:r>
      <w:r w:rsidR="009839DA" w:rsidRPr="0018576C">
        <w:rPr>
          <w:rFonts w:ascii="Palatino Linotype" w:eastAsia="Palatino Linotype" w:hAnsi="Palatino Linotype" w:cs="Palatino Linotype"/>
          <w:b/>
          <w:sz w:val="24"/>
          <w:szCs w:val="24"/>
        </w:rPr>
        <w:t xml:space="preserve">00069/LAPAZ/IP/2025 </w:t>
      </w:r>
      <w:r w:rsidRPr="0018576C">
        <w:rPr>
          <w:rFonts w:ascii="Palatino Linotype" w:eastAsia="Palatino Linotype" w:hAnsi="Palatino Linotype" w:cs="Palatino Linotype"/>
          <w:sz w:val="24"/>
          <w:szCs w:val="24"/>
        </w:rPr>
        <w:t>y</w:t>
      </w:r>
      <w:r w:rsidRPr="0018576C">
        <w:rPr>
          <w:rFonts w:ascii="Palatino Linotype" w:eastAsia="Palatino Linotype" w:hAnsi="Palatino Linotype" w:cs="Palatino Linotype"/>
          <w:b/>
          <w:sz w:val="24"/>
          <w:szCs w:val="24"/>
        </w:rPr>
        <w:t xml:space="preserve"> </w:t>
      </w:r>
      <w:r w:rsidR="009839DA" w:rsidRPr="0018576C">
        <w:rPr>
          <w:rFonts w:ascii="Palatino Linotype" w:eastAsia="Palatino Linotype" w:hAnsi="Palatino Linotype" w:cs="Palatino Linotype"/>
          <w:b/>
          <w:sz w:val="24"/>
          <w:szCs w:val="24"/>
        </w:rPr>
        <w:t>00070/LAPAZ/IP/2025</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 xml:space="preserve">por parte del </w:t>
      </w:r>
      <w:r w:rsidR="009839DA" w:rsidRPr="0018576C">
        <w:rPr>
          <w:rFonts w:ascii="Palatino Linotype" w:eastAsia="Palatino Linotype" w:hAnsi="Palatino Linotype" w:cs="Palatino Linotype"/>
          <w:b/>
          <w:sz w:val="24"/>
          <w:szCs w:val="24"/>
        </w:rPr>
        <w:t>Ayuntamiento de la Paz</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 xml:space="preserve">en lo sucesivo el </w:t>
      </w:r>
      <w:r w:rsidRPr="0018576C">
        <w:rPr>
          <w:rFonts w:ascii="Palatino Linotype" w:eastAsia="Palatino Linotype" w:hAnsi="Palatino Linotype" w:cs="Palatino Linotype"/>
          <w:b/>
          <w:sz w:val="24"/>
          <w:szCs w:val="24"/>
        </w:rPr>
        <w:t xml:space="preserve">Sujeto Obligado; </w:t>
      </w:r>
      <w:r w:rsidRPr="0018576C">
        <w:rPr>
          <w:rFonts w:ascii="Palatino Linotype" w:eastAsia="Palatino Linotype" w:hAnsi="Palatino Linotype" w:cs="Palatino Linotype"/>
          <w:sz w:val="24"/>
          <w:szCs w:val="24"/>
        </w:rPr>
        <w:t>se procede a dictar la presente resolución, con base en lo siguiente:</w:t>
      </w:r>
    </w:p>
    <w:p w14:paraId="01548767" w14:textId="77777777" w:rsidR="00A315D8" w:rsidRPr="0018576C" w:rsidRDefault="009B03EE">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18576C">
        <w:rPr>
          <w:rFonts w:ascii="Palatino Linotype" w:eastAsia="Palatino Linotype" w:hAnsi="Palatino Linotype" w:cs="Palatino Linotype"/>
          <w:b/>
          <w:sz w:val="24"/>
          <w:szCs w:val="24"/>
        </w:rPr>
        <w:t>I. A N T E C E D E N T E S:</w:t>
      </w:r>
    </w:p>
    <w:p w14:paraId="22DB3CBB" w14:textId="77777777" w:rsidR="00A315D8" w:rsidRPr="0018576C" w:rsidRDefault="009B03EE">
      <w:pPr>
        <w:spacing w:before="240" w:after="240" w:line="360" w:lineRule="auto"/>
        <w:jc w:val="both"/>
        <w:rPr>
          <w:rFonts w:ascii="Palatino Linotype" w:eastAsia="Palatino Linotype" w:hAnsi="Palatino Linotype" w:cs="Palatino Linotype"/>
          <w:b/>
          <w:sz w:val="24"/>
          <w:szCs w:val="24"/>
        </w:rPr>
      </w:pPr>
      <w:r w:rsidRPr="0018576C">
        <w:rPr>
          <w:rFonts w:ascii="Palatino Linotype" w:eastAsia="Palatino Linotype" w:hAnsi="Palatino Linotype" w:cs="Palatino Linotype"/>
          <w:b/>
          <w:sz w:val="24"/>
          <w:szCs w:val="24"/>
        </w:rPr>
        <w:t>1.</w:t>
      </w:r>
      <w:r w:rsidRPr="0018576C">
        <w:rPr>
          <w:rFonts w:ascii="Palatino Linotype" w:eastAsia="Palatino Linotype" w:hAnsi="Palatino Linotype" w:cs="Palatino Linotype"/>
          <w:sz w:val="24"/>
          <w:szCs w:val="24"/>
        </w:rPr>
        <w:t xml:space="preserve"> </w:t>
      </w:r>
      <w:r w:rsidRPr="0018576C">
        <w:rPr>
          <w:rFonts w:ascii="Palatino Linotype" w:eastAsia="Palatino Linotype" w:hAnsi="Palatino Linotype" w:cs="Palatino Linotype"/>
          <w:b/>
          <w:sz w:val="24"/>
          <w:szCs w:val="24"/>
        </w:rPr>
        <w:t xml:space="preserve">Solicitudes de Información. </w:t>
      </w:r>
      <w:r w:rsidRPr="0018576C">
        <w:rPr>
          <w:rFonts w:ascii="Palatino Linotype" w:eastAsia="Palatino Linotype" w:hAnsi="Palatino Linotype" w:cs="Palatino Linotype"/>
          <w:sz w:val="24"/>
          <w:szCs w:val="24"/>
        </w:rPr>
        <w:t xml:space="preserve">El </w:t>
      </w:r>
      <w:r w:rsidR="009839DA" w:rsidRPr="0018576C">
        <w:rPr>
          <w:rFonts w:ascii="Palatino Linotype" w:eastAsia="Palatino Linotype" w:hAnsi="Palatino Linotype" w:cs="Palatino Linotype"/>
          <w:b/>
          <w:sz w:val="24"/>
          <w:szCs w:val="24"/>
        </w:rPr>
        <w:t>veintiuno de enero de dos mil veinticinco</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la persona solicitante</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 xml:space="preserve">presentó, través del Sistema de Acceso a la Información Mexiquense, en lo subsecuente el </w:t>
      </w:r>
      <w:r w:rsidRPr="0018576C">
        <w:rPr>
          <w:rFonts w:ascii="Palatino Linotype" w:eastAsia="Palatino Linotype" w:hAnsi="Palatino Linotype" w:cs="Palatino Linotype"/>
          <w:b/>
          <w:sz w:val="24"/>
          <w:szCs w:val="24"/>
        </w:rPr>
        <w:t xml:space="preserve">SAIMEX, </w:t>
      </w:r>
      <w:r w:rsidRPr="0018576C">
        <w:rPr>
          <w:rFonts w:ascii="Palatino Linotype" w:eastAsia="Palatino Linotype" w:hAnsi="Palatino Linotype" w:cs="Palatino Linotype"/>
          <w:sz w:val="24"/>
          <w:szCs w:val="24"/>
        </w:rPr>
        <w:t xml:space="preserve">ante el </w:t>
      </w:r>
      <w:r w:rsidRPr="0018576C">
        <w:rPr>
          <w:rFonts w:ascii="Palatino Linotype" w:eastAsia="Palatino Linotype" w:hAnsi="Palatino Linotype" w:cs="Palatino Linotype"/>
          <w:b/>
          <w:sz w:val="24"/>
          <w:szCs w:val="24"/>
        </w:rPr>
        <w:t>Sujeto Obligado</w:t>
      </w:r>
      <w:r w:rsidRPr="0018576C">
        <w:rPr>
          <w:rFonts w:ascii="Palatino Linotype" w:eastAsia="Palatino Linotype" w:hAnsi="Palatino Linotype" w:cs="Palatino Linotype"/>
          <w:sz w:val="24"/>
          <w:szCs w:val="24"/>
        </w:rPr>
        <w:t>, las solicitudes de acceso a la información pública, mediante las cuales requirió la información siguiente:</w:t>
      </w:r>
    </w:p>
    <w:tbl>
      <w:tblPr>
        <w:tblStyle w:val="affff6"/>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E2489E" w:rsidRPr="0018576C" w14:paraId="5ECE4D68" w14:textId="77777777">
        <w:trPr>
          <w:jc w:val="center"/>
        </w:trPr>
        <w:tc>
          <w:tcPr>
            <w:tcW w:w="3141" w:type="dxa"/>
            <w:shd w:val="clear" w:color="auto" w:fill="D0CECE"/>
            <w:vAlign w:val="center"/>
          </w:tcPr>
          <w:p w14:paraId="4FB5A242" w14:textId="77777777" w:rsidR="00A315D8" w:rsidRPr="0018576C" w:rsidRDefault="009B03EE">
            <w:pPr>
              <w:spacing w:before="120" w:after="120" w:line="240" w:lineRule="auto"/>
              <w:jc w:val="center"/>
              <w:rPr>
                <w:rFonts w:ascii="Palatino Linotype" w:eastAsia="Palatino Linotype" w:hAnsi="Palatino Linotype" w:cs="Palatino Linotype"/>
                <w:b/>
                <w:i/>
                <w:sz w:val="20"/>
                <w:szCs w:val="20"/>
              </w:rPr>
            </w:pPr>
            <w:bookmarkStart w:id="0" w:name="_heading=h.1fob9te" w:colFirst="0" w:colLast="0"/>
            <w:bookmarkEnd w:id="0"/>
            <w:r w:rsidRPr="0018576C">
              <w:rPr>
                <w:rFonts w:ascii="Palatino Linotype" w:eastAsia="Palatino Linotype" w:hAnsi="Palatino Linotype" w:cs="Palatino Linotype"/>
                <w:b/>
                <w:sz w:val="20"/>
                <w:szCs w:val="20"/>
              </w:rPr>
              <w:t>Número de solicitud</w:t>
            </w:r>
          </w:p>
        </w:tc>
        <w:tc>
          <w:tcPr>
            <w:tcW w:w="5670" w:type="dxa"/>
            <w:shd w:val="clear" w:color="auto" w:fill="D0CECE"/>
            <w:vAlign w:val="center"/>
          </w:tcPr>
          <w:p w14:paraId="061E9888" w14:textId="77777777" w:rsidR="00A315D8" w:rsidRPr="0018576C" w:rsidRDefault="009B03EE">
            <w:pPr>
              <w:spacing w:before="120" w:after="120" w:line="240" w:lineRule="auto"/>
              <w:jc w:val="center"/>
              <w:rPr>
                <w:rFonts w:ascii="Palatino Linotype" w:eastAsia="Palatino Linotype" w:hAnsi="Palatino Linotype" w:cs="Palatino Linotype"/>
                <w:b/>
                <w:i/>
                <w:sz w:val="20"/>
                <w:szCs w:val="20"/>
              </w:rPr>
            </w:pPr>
            <w:r w:rsidRPr="0018576C">
              <w:rPr>
                <w:rFonts w:ascii="Palatino Linotype" w:eastAsia="Palatino Linotype" w:hAnsi="Palatino Linotype" w:cs="Palatino Linotype"/>
                <w:b/>
                <w:sz w:val="20"/>
                <w:szCs w:val="20"/>
              </w:rPr>
              <w:t>Información solicitada</w:t>
            </w:r>
          </w:p>
        </w:tc>
      </w:tr>
      <w:tr w:rsidR="00E2489E" w:rsidRPr="0018576C" w14:paraId="7355E4C9" w14:textId="77777777">
        <w:trPr>
          <w:jc w:val="center"/>
        </w:trPr>
        <w:tc>
          <w:tcPr>
            <w:tcW w:w="3141" w:type="dxa"/>
          </w:tcPr>
          <w:p w14:paraId="2B7C6ADF" w14:textId="77777777" w:rsidR="009839DA" w:rsidRPr="0018576C" w:rsidRDefault="009839DA" w:rsidP="00984801">
            <w:pPr>
              <w:spacing w:before="120" w:after="120" w:line="240" w:lineRule="auto"/>
              <w:jc w:val="center"/>
              <w:rPr>
                <w:rFonts w:ascii="Palatino Linotype" w:eastAsia="Palatino Linotype" w:hAnsi="Palatino Linotype" w:cs="Palatino Linotype"/>
                <w:b/>
                <w:sz w:val="20"/>
                <w:szCs w:val="20"/>
              </w:rPr>
            </w:pPr>
            <w:bookmarkStart w:id="1" w:name="_heading=h.3znysh7" w:colFirst="0" w:colLast="0"/>
            <w:bookmarkEnd w:id="1"/>
            <w:r w:rsidRPr="0018576C">
              <w:rPr>
                <w:rFonts w:ascii="Palatino Linotype" w:eastAsia="Palatino Linotype" w:hAnsi="Palatino Linotype" w:cs="Palatino Linotype"/>
                <w:b/>
                <w:sz w:val="20"/>
                <w:szCs w:val="20"/>
              </w:rPr>
              <w:t>00070/LAPAZ/IP/2025</w:t>
            </w:r>
          </w:p>
          <w:p w14:paraId="5F1CA98D" w14:textId="77777777" w:rsidR="00A315D8" w:rsidRPr="0018576C" w:rsidRDefault="009839DA" w:rsidP="00984801">
            <w:pPr>
              <w:spacing w:before="120" w:after="120" w:line="240" w:lineRule="auto"/>
              <w:jc w:val="center"/>
              <w:rPr>
                <w:rFonts w:ascii="Palatino Linotype" w:eastAsia="Palatino Linotype" w:hAnsi="Palatino Linotype" w:cs="Palatino Linotype"/>
                <w:b/>
                <w:i/>
                <w:sz w:val="20"/>
                <w:szCs w:val="20"/>
              </w:rPr>
            </w:pPr>
            <w:r w:rsidRPr="0018576C">
              <w:rPr>
                <w:rFonts w:ascii="Palatino Linotype" w:eastAsia="Palatino Linotype" w:hAnsi="Palatino Linotype" w:cs="Palatino Linotype"/>
                <w:b/>
                <w:sz w:val="20"/>
                <w:szCs w:val="20"/>
              </w:rPr>
              <w:t>011</w:t>
            </w:r>
            <w:r w:rsidR="00733E2C" w:rsidRPr="0018576C">
              <w:rPr>
                <w:rFonts w:ascii="Palatino Linotype" w:eastAsia="Palatino Linotype" w:hAnsi="Palatino Linotype" w:cs="Palatino Linotype"/>
                <w:b/>
                <w:sz w:val="20"/>
                <w:szCs w:val="20"/>
              </w:rPr>
              <w:t>89/INFOEM/IP/RR/2025</w:t>
            </w:r>
          </w:p>
        </w:tc>
        <w:tc>
          <w:tcPr>
            <w:tcW w:w="5670" w:type="dxa"/>
          </w:tcPr>
          <w:p w14:paraId="69A17D6E" w14:textId="77777777" w:rsidR="00A315D8" w:rsidRPr="0018576C" w:rsidRDefault="009B03EE">
            <w:pPr>
              <w:spacing w:before="120" w:after="12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w:t>
            </w:r>
            <w:r w:rsidR="009839DA" w:rsidRPr="0018576C">
              <w:rPr>
                <w:rFonts w:ascii="Palatino Linotype" w:eastAsia="Palatino Linotype" w:hAnsi="Palatino Linotype" w:cs="Palatino Linotype"/>
                <w:i/>
                <w:sz w:val="20"/>
                <w:szCs w:val="20"/>
              </w:rPr>
              <w:t xml:space="preserve">QUIERO QUE SE ME ENVIE UNA TABLA DE CUANTAS MUJERES ESTAN ADSCRITAS COMO EMPLEADAS AL AYUNTAMIENTO DE LA PAZ Y CUANTOS HOMBRES.... NECESITO SABER LOS RANGOS DE EDADES TANTO DE MUJERES COMO DE HOMBRES ....REPITO SOLO QUIERO </w:t>
            </w:r>
            <w:r w:rsidR="009839DA" w:rsidRPr="0018576C">
              <w:rPr>
                <w:rFonts w:ascii="Palatino Linotype" w:eastAsia="Palatino Linotype" w:hAnsi="Palatino Linotype" w:cs="Palatino Linotype"/>
                <w:i/>
                <w:sz w:val="20"/>
                <w:szCs w:val="20"/>
              </w:rPr>
              <w:lastRenderedPageBreak/>
              <w:t>NUMEROS....NO QUIERO NOMBRES NI DATOS PERSONALES...SOLO NUMEROS</w:t>
            </w:r>
            <w:r w:rsidRPr="0018576C">
              <w:rPr>
                <w:rFonts w:ascii="Palatino Linotype" w:eastAsia="Palatino Linotype" w:hAnsi="Palatino Linotype" w:cs="Palatino Linotype"/>
                <w:i/>
                <w:sz w:val="20"/>
                <w:szCs w:val="20"/>
              </w:rPr>
              <w:t>" (sic)</w:t>
            </w:r>
          </w:p>
        </w:tc>
      </w:tr>
      <w:tr w:rsidR="00E2489E" w:rsidRPr="0018576C" w14:paraId="500A8108" w14:textId="77777777">
        <w:trPr>
          <w:jc w:val="center"/>
        </w:trPr>
        <w:tc>
          <w:tcPr>
            <w:tcW w:w="3141" w:type="dxa"/>
            <w:vAlign w:val="center"/>
          </w:tcPr>
          <w:p w14:paraId="4136EE94" w14:textId="77777777" w:rsidR="009839DA" w:rsidRPr="0018576C" w:rsidRDefault="009839DA">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lastRenderedPageBreak/>
              <w:t>00069/LAPAZ/IP/2025</w:t>
            </w:r>
          </w:p>
          <w:p w14:paraId="736B6B78" w14:textId="77777777" w:rsidR="00A315D8" w:rsidRPr="0018576C" w:rsidRDefault="009839DA">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011</w:t>
            </w:r>
            <w:r w:rsidR="00733E2C" w:rsidRPr="0018576C">
              <w:rPr>
                <w:rFonts w:ascii="Palatino Linotype" w:eastAsia="Palatino Linotype" w:hAnsi="Palatino Linotype" w:cs="Palatino Linotype"/>
                <w:b/>
                <w:sz w:val="20"/>
                <w:szCs w:val="20"/>
              </w:rPr>
              <w:t>90/INFOEM/IP/RR/2025</w:t>
            </w:r>
          </w:p>
        </w:tc>
        <w:tc>
          <w:tcPr>
            <w:tcW w:w="5670" w:type="dxa"/>
          </w:tcPr>
          <w:p w14:paraId="7B06D446" w14:textId="77777777" w:rsidR="00A315D8" w:rsidRPr="0018576C" w:rsidRDefault="009B03EE" w:rsidP="00984801">
            <w:pPr>
              <w:spacing w:before="120" w:after="12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w:t>
            </w:r>
            <w:r w:rsidR="000A4566" w:rsidRPr="0018576C">
              <w:rPr>
                <w:rFonts w:ascii="Palatino Linotype" w:eastAsia="Palatino Linotype" w:hAnsi="Palatino Linotype" w:cs="Palatino Linotype"/>
                <w:i/>
                <w:sz w:val="20"/>
                <w:szCs w:val="20"/>
              </w:rPr>
              <w:t>QUIERO QUE SE ENVIE UNICAMENTE EL NUMERO DE LAS PERSONAS QUE LABORAN EN EL AYUNTAMIENTO DE LA PAZ Y QUE VIVEN EN EL MUNICIPIO DE LA PAZ, ASI MISMO QUIERO QUE SE ME ENVIE UNICAMENTE EL NUMERO DE LAS PERSONAS QUE VIVEN EN OTROS MUNICIPIOS...QUIERO SOLO UNA TABLA CON EL NOMBRE DEL MUNICIPIO Y CUANTOS EMPLEADOS VIVEN EN ESE MUNICIPIO,,,, NO QUIERO NOMBRES NI DOMICILIOS,,,,REPITO UNICAMENTE QUIERO MUNICIPIO DONDE HABITAN Y CUANTOS EMPLEADOS HABITAN EN ESE MUNICIPIO</w:t>
            </w:r>
            <w:r w:rsidRPr="0018576C">
              <w:rPr>
                <w:rFonts w:ascii="Palatino Linotype" w:eastAsia="Palatino Linotype" w:hAnsi="Palatino Linotype" w:cs="Palatino Linotype"/>
                <w:i/>
                <w:sz w:val="20"/>
                <w:szCs w:val="20"/>
              </w:rPr>
              <w:t>" (sic)</w:t>
            </w:r>
          </w:p>
        </w:tc>
      </w:tr>
    </w:tbl>
    <w:p w14:paraId="3E04F6A2"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Modalidad elegida para la entrega de la información: </w:t>
      </w:r>
      <w:r w:rsidRPr="0018576C">
        <w:rPr>
          <w:rFonts w:ascii="Palatino Linotype" w:eastAsia="Palatino Linotype" w:hAnsi="Palatino Linotype" w:cs="Palatino Linotype"/>
          <w:sz w:val="24"/>
          <w:szCs w:val="24"/>
        </w:rPr>
        <w:t>a través del SAIMEX en ambos casos.</w:t>
      </w:r>
    </w:p>
    <w:p w14:paraId="5F767FD0" w14:textId="77777777" w:rsidR="00A315D8" w:rsidRPr="0018576C" w:rsidRDefault="009B03EE">
      <w:pPr>
        <w:widowControl w:val="0"/>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2</w:t>
      </w:r>
      <w:r w:rsidRPr="0018576C">
        <w:rPr>
          <w:rFonts w:ascii="Palatino Linotype" w:eastAsia="Palatino Linotype" w:hAnsi="Palatino Linotype" w:cs="Palatino Linotype"/>
          <w:sz w:val="24"/>
          <w:szCs w:val="24"/>
        </w:rPr>
        <w:t xml:space="preserve">. </w:t>
      </w:r>
      <w:r w:rsidRPr="0018576C">
        <w:rPr>
          <w:rFonts w:ascii="Palatino Linotype" w:eastAsia="Palatino Linotype" w:hAnsi="Palatino Linotype" w:cs="Palatino Linotype"/>
          <w:b/>
          <w:sz w:val="24"/>
          <w:szCs w:val="24"/>
        </w:rPr>
        <w:t xml:space="preserve">Respuesta. </w:t>
      </w:r>
      <w:r w:rsidRPr="0018576C">
        <w:rPr>
          <w:rFonts w:ascii="Palatino Linotype" w:eastAsia="Palatino Linotype" w:hAnsi="Palatino Linotype" w:cs="Palatino Linotype"/>
          <w:sz w:val="24"/>
          <w:szCs w:val="24"/>
        </w:rPr>
        <w:t xml:space="preserve">El </w:t>
      </w:r>
      <w:r w:rsidR="00C10BAB" w:rsidRPr="0018576C">
        <w:rPr>
          <w:rFonts w:ascii="Palatino Linotype" w:eastAsia="Palatino Linotype" w:hAnsi="Palatino Linotype" w:cs="Palatino Linotype"/>
          <w:b/>
          <w:sz w:val="24"/>
          <w:szCs w:val="24"/>
        </w:rPr>
        <w:t>diez de febrero</w:t>
      </w:r>
      <w:r w:rsidR="00733E2C"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b/>
          <w:sz w:val="24"/>
          <w:szCs w:val="24"/>
        </w:rPr>
        <w:t>de dos mil veinticinco</w:t>
      </w:r>
      <w:r w:rsidRPr="0018576C">
        <w:rPr>
          <w:rFonts w:ascii="Palatino Linotype" w:eastAsia="Palatino Linotype" w:hAnsi="Palatino Linotype" w:cs="Palatino Linotype"/>
          <w:sz w:val="24"/>
          <w:szCs w:val="24"/>
        </w:rPr>
        <w:t xml:space="preserve">, el </w:t>
      </w:r>
      <w:r w:rsidRPr="0018576C">
        <w:rPr>
          <w:rFonts w:ascii="Palatino Linotype" w:eastAsia="Palatino Linotype" w:hAnsi="Palatino Linotype" w:cs="Palatino Linotype"/>
          <w:b/>
          <w:sz w:val="24"/>
          <w:szCs w:val="24"/>
        </w:rPr>
        <w:t xml:space="preserve">Sujeto Obligado </w:t>
      </w:r>
      <w:r w:rsidRPr="0018576C">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tbl>
      <w:tblPr>
        <w:tblStyle w:val="affff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E2489E" w:rsidRPr="0018576C" w14:paraId="2FD3B01A" w14:textId="77777777">
        <w:trPr>
          <w:jc w:val="center"/>
        </w:trPr>
        <w:tc>
          <w:tcPr>
            <w:tcW w:w="3114" w:type="dxa"/>
            <w:shd w:val="clear" w:color="auto" w:fill="D0CECE"/>
          </w:tcPr>
          <w:p w14:paraId="60123C08" w14:textId="77777777" w:rsidR="00A315D8" w:rsidRPr="0018576C" w:rsidRDefault="009B03EE">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Número de solicitud</w:t>
            </w:r>
          </w:p>
        </w:tc>
        <w:tc>
          <w:tcPr>
            <w:tcW w:w="5714" w:type="dxa"/>
            <w:shd w:val="clear" w:color="auto" w:fill="D0CECE"/>
          </w:tcPr>
          <w:p w14:paraId="3695E735" w14:textId="77777777" w:rsidR="00A315D8" w:rsidRPr="0018576C" w:rsidRDefault="009B03EE">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Respuesta</w:t>
            </w:r>
          </w:p>
        </w:tc>
      </w:tr>
      <w:tr w:rsidR="00E2489E" w:rsidRPr="0018576C" w14:paraId="1F6F443C" w14:textId="77777777">
        <w:trPr>
          <w:jc w:val="center"/>
        </w:trPr>
        <w:tc>
          <w:tcPr>
            <w:tcW w:w="3114" w:type="dxa"/>
          </w:tcPr>
          <w:p w14:paraId="671792BC" w14:textId="77777777" w:rsidR="000A4566" w:rsidRPr="0018576C" w:rsidRDefault="000A4566" w:rsidP="000A4566">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00070/LAPAZ/IP/2025</w:t>
            </w:r>
          </w:p>
          <w:p w14:paraId="0E652678" w14:textId="77777777" w:rsidR="000A4566" w:rsidRPr="0018576C" w:rsidRDefault="000A4566" w:rsidP="000A4566">
            <w:pPr>
              <w:spacing w:before="120" w:after="120" w:line="240" w:lineRule="auto"/>
              <w:jc w:val="center"/>
              <w:rPr>
                <w:rFonts w:ascii="Palatino Linotype" w:eastAsia="Palatino Linotype" w:hAnsi="Palatino Linotype" w:cs="Palatino Linotype"/>
                <w:b/>
                <w:i/>
                <w:sz w:val="20"/>
                <w:szCs w:val="20"/>
              </w:rPr>
            </w:pPr>
            <w:r w:rsidRPr="0018576C">
              <w:rPr>
                <w:rFonts w:ascii="Palatino Linotype" w:eastAsia="Palatino Linotype" w:hAnsi="Palatino Linotype" w:cs="Palatino Linotype"/>
                <w:b/>
                <w:sz w:val="20"/>
                <w:szCs w:val="20"/>
              </w:rPr>
              <w:t>01189/INFOEM/IP/RR/2025</w:t>
            </w:r>
          </w:p>
        </w:tc>
        <w:tc>
          <w:tcPr>
            <w:tcW w:w="5714" w:type="dxa"/>
          </w:tcPr>
          <w:p w14:paraId="598179D9" w14:textId="77777777" w:rsidR="000A4566" w:rsidRPr="0018576C" w:rsidRDefault="000A4566" w:rsidP="000A4566">
            <w:pPr>
              <w:spacing w:before="120" w:after="12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“...SE ANEXA ARCHIVO ADJUNTO...” (sic)</w:t>
            </w:r>
          </w:p>
          <w:p w14:paraId="572C52C5" w14:textId="77777777" w:rsidR="000A4566" w:rsidRPr="0018576C" w:rsidRDefault="000A4566" w:rsidP="000A4566">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 xml:space="preserve">Archivos adjuntos: </w:t>
            </w:r>
          </w:p>
          <w:p w14:paraId="5A7040B5" w14:textId="77777777" w:rsidR="000A4566" w:rsidRPr="0018576C" w:rsidRDefault="000A4566" w:rsidP="000A4566">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 Escrito del diez de febrero de dos mil veinticinco, mediante el cual el Titular de la Coordinación de la Unidad de Transparencia refiere anexar un archivo, sin embargo, este no obra en el expediente electrónico.</w:t>
            </w:r>
          </w:p>
        </w:tc>
      </w:tr>
      <w:tr w:rsidR="00E2489E" w:rsidRPr="0018576C" w14:paraId="7CF5B475" w14:textId="77777777">
        <w:trPr>
          <w:jc w:val="center"/>
        </w:trPr>
        <w:tc>
          <w:tcPr>
            <w:tcW w:w="3114" w:type="dxa"/>
            <w:vAlign w:val="center"/>
          </w:tcPr>
          <w:p w14:paraId="0A997B88" w14:textId="77777777" w:rsidR="000A4566" w:rsidRPr="0018576C" w:rsidRDefault="000A4566" w:rsidP="000A4566">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00069/LAPAZ/IP/2025</w:t>
            </w:r>
          </w:p>
          <w:p w14:paraId="3D24B9B1" w14:textId="77777777" w:rsidR="000A4566" w:rsidRPr="0018576C" w:rsidRDefault="000A4566" w:rsidP="000A4566">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01190/INFOEM/IP/RR/2025</w:t>
            </w:r>
          </w:p>
        </w:tc>
        <w:tc>
          <w:tcPr>
            <w:tcW w:w="5714" w:type="dxa"/>
          </w:tcPr>
          <w:p w14:paraId="44F4985D" w14:textId="77777777" w:rsidR="000A4566" w:rsidRPr="0018576C" w:rsidRDefault="000A4566" w:rsidP="000A4566">
            <w:pPr>
              <w:spacing w:before="120" w:after="12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“…SE ANEXA ARCHIVO ADJUNTO...” (sic)</w:t>
            </w:r>
          </w:p>
          <w:p w14:paraId="7685F230" w14:textId="77777777" w:rsidR="000A4566" w:rsidRPr="0018576C" w:rsidRDefault="000A4566" w:rsidP="000A4566">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 xml:space="preserve">Archivos adjuntos: </w:t>
            </w:r>
          </w:p>
          <w:p w14:paraId="0BA90371" w14:textId="77777777" w:rsidR="000A4566" w:rsidRPr="0018576C" w:rsidRDefault="000A4566" w:rsidP="000A4566">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 xml:space="preserve">- Escrito del diez de febrero de dos mil veinticinco, mediante el cual el Titular de la Coordinación de la Unidad de </w:t>
            </w:r>
            <w:r w:rsidRPr="0018576C">
              <w:rPr>
                <w:rFonts w:ascii="Palatino Linotype" w:eastAsia="Palatino Linotype" w:hAnsi="Palatino Linotype" w:cs="Palatino Linotype"/>
                <w:sz w:val="20"/>
                <w:szCs w:val="20"/>
              </w:rPr>
              <w:lastRenderedPageBreak/>
              <w:t>Transparencia refiere anexar un archivo, sin embargo, este no obra en el expediente electrónico.</w:t>
            </w:r>
          </w:p>
          <w:p w14:paraId="6DF5BE05" w14:textId="77777777" w:rsidR="00926D7B" w:rsidRPr="0018576C" w:rsidRDefault="000A4566" w:rsidP="00926D7B">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 Oficio número LAPAZ/PM/DRRHH/2025/0171, del seis de febrero de dos mil veinticinco, mediante el cual el Titular del Departamento de Recursos Humanos</w:t>
            </w:r>
            <w:r w:rsidR="003611E3" w:rsidRPr="0018576C">
              <w:rPr>
                <w:rFonts w:ascii="Palatino Linotype" w:eastAsia="Palatino Linotype" w:hAnsi="Palatino Linotype" w:cs="Palatino Linotype"/>
                <w:sz w:val="20"/>
                <w:szCs w:val="20"/>
              </w:rPr>
              <w:t xml:space="preserve">, </w:t>
            </w:r>
            <w:r w:rsidR="00926D7B" w:rsidRPr="0018576C">
              <w:rPr>
                <w:rFonts w:ascii="Palatino Linotype" w:eastAsia="Palatino Linotype" w:hAnsi="Palatino Linotype" w:cs="Palatino Linotype"/>
                <w:sz w:val="20"/>
                <w:szCs w:val="20"/>
              </w:rPr>
              <w:t>manifestó que el Departamento a su cargo cuenta con información integral del personal que labora en dicha institución; sin embargo, la misma no se encuentra segregada ni procesada de manera que permita identificar, de forma desagregada, el nombre completo, cargos y actividades que desempeñan los servidores públicos, ya que los registros están organizados de forma global para fines administrativos internos.</w:t>
            </w:r>
          </w:p>
          <w:p w14:paraId="0787B9F6" w14:textId="77777777" w:rsidR="00926D7B" w:rsidRPr="0018576C" w:rsidRDefault="00926D7B" w:rsidP="00926D7B">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Asimismo, indicó que debido a la dinámica de altas, bajas y cambios de residencia que se registran por cada servidor público de manera constante en la administración pública, la distribución del personal se actualiza regularmente, lo que refleja una composición variada.</w:t>
            </w:r>
          </w:p>
        </w:tc>
      </w:tr>
    </w:tbl>
    <w:p w14:paraId="7918DF24" w14:textId="77777777" w:rsidR="00A315D8" w:rsidRPr="0018576C" w:rsidRDefault="009B03EE">
      <w:pPr>
        <w:widowControl w:val="0"/>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lastRenderedPageBreak/>
        <w:t xml:space="preserve">3. Interposición de los recursos de revisión. </w:t>
      </w:r>
      <w:r w:rsidRPr="0018576C">
        <w:rPr>
          <w:rFonts w:ascii="Palatino Linotype" w:eastAsia="Palatino Linotype" w:hAnsi="Palatino Linotype" w:cs="Palatino Linotype"/>
          <w:sz w:val="24"/>
          <w:szCs w:val="24"/>
        </w:rPr>
        <w:t>Inconforme con las respuestas del</w:t>
      </w:r>
      <w:r w:rsidRPr="0018576C">
        <w:rPr>
          <w:rFonts w:ascii="Palatino Linotype" w:eastAsia="Palatino Linotype" w:hAnsi="Palatino Linotype" w:cs="Palatino Linotype"/>
          <w:b/>
          <w:sz w:val="24"/>
          <w:szCs w:val="24"/>
        </w:rPr>
        <w:t xml:space="preserve"> Sujeto Obligado, </w:t>
      </w:r>
      <w:r w:rsidRPr="0018576C">
        <w:rPr>
          <w:rFonts w:ascii="Palatino Linotype" w:eastAsia="Palatino Linotype" w:hAnsi="Palatino Linotype" w:cs="Palatino Linotype"/>
          <w:sz w:val="24"/>
          <w:szCs w:val="24"/>
        </w:rPr>
        <w:t xml:space="preserve">el </w:t>
      </w:r>
      <w:r w:rsidR="00CE5815" w:rsidRPr="0018576C">
        <w:rPr>
          <w:rFonts w:ascii="Palatino Linotype" w:eastAsia="Palatino Linotype" w:hAnsi="Palatino Linotype" w:cs="Palatino Linotype"/>
          <w:b/>
          <w:sz w:val="24"/>
          <w:szCs w:val="24"/>
        </w:rPr>
        <w:t>doc</w:t>
      </w:r>
      <w:r w:rsidR="00A05C1C" w:rsidRPr="0018576C">
        <w:rPr>
          <w:rFonts w:ascii="Palatino Linotype" w:eastAsia="Palatino Linotype" w:hAnsi="Palatino Linotype" w:cs="Palatino Linotype"/>
          <w:b/>
          <w:sz w:val="24"/>
          <w:szCs w:val="24"/>
        </w:rPr>
        <w:t>e</w:t>
      </w:r>
      <w:r w:rsidRPr="0018576C">
        <w:rPr>
          <w:rFonts w:ascii="Palatino Linotype" w:eastAsia="Palatino Linotype" w:hAnsi="Palatino Linotype" w:cs="Palatino Linotype"/>
          <w:b/>
          <w:sz w:val="24"/>
          <w:szCs w:val="24"/>
        </w:rPr>
        <w:t xml:space="preserve"> de febrero de dos mil veinticinco, </w:t>
      </w:r>
      <w:r w:rsidRPr="0018576C">
        <w:rPr>
          <w:rFonts w:ascii="Palatino Linotype" w:eastAsia="Palatino Linotype" w:hAnsi="Palatino Linotype" w:cs="Palatino Linotype"/>
          <w:sz w:val="24"/>
          <w:szCs w:val="24"/>
        </w:rPr>
        <w:t>la parte</w:t>
      </w:r>
      <w:r w:rsidRPr="0018576C">
        <w:rPr>
          <w:rFonts w:ascii="Palatino Linotype" w:eastAsia="Palatino Linotype" w:hAnsi="Palatino Linotype" w:cs="Palatino Linotype"/>
          <w:b/>
          <w:sz w:val="24"/>
          <w:szCs w:val="24"/>
        </w:rPr>
        <w:t xml:space="preserve"> Recurrente </w:t>
      </w:r>
      <w:r w:rsidRPr="0018576C">
        <w:rPr>
          <w:rFonts w:ascii="Palatino Linotype" w:eastAsia="Palatino Linotype" w:hAnsi="Palatino Linotype" w:cs="Palatino Linotype"/>
          <w:sz w:val="24"/>
          <w:szCs w:val="24"/>
        </w:rPr>
        <w:t>interpuso los recursos de revisión, en los cuales manifestó lo siguiente:</w:t>
      </w:r>
    </w:p>
    <w:tbl>
      <w:tblPr>
        <w:tblStyle w:val="affff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E2489E" w:rsidRPr="0018576C" w14:paraId="33312620" w14:textId="77777777">
        <w:tc>
          <w:tcPr>
            <w:tcW w:w="2944" w:type="dxa"/>
            <w:shd w:val="clear" w:color="auto" w:fill="D0CECE"/>
            <w:vAlign w:val="center"/>
          </w:tcPr>
          <w:p w14:paraId="4A3564FC" w14:textId="77777777" w:rsidR="00A315D8" w:rsidRPr="0018576C" w:rsidRDefault="009B03EE" w:rsidP="00FF5F5F">
            <w:pPr>
              <w:spacing w:after="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Recurso de Revisión</w:t>
            </w:r>
          </w:p>
        </w:tc>
        <w:tc>
          <w:tcPr>
            <w:tcW w:w="2943" w:type="dxa"/>
            <w:shd w:val="clear" w:color="auto" w:fill="D0CECE"/>
            <w:vAlign w:val="center"/>
          </w:tcPr>
          <w:p w14:paraId="7D6FE997" w14:textId="77777777" w:rsidR="00A315D8" w:rsidRPr="0018576C" w:rsidRDefault="009B03EE" w:rsidP="00FF5F5F">
            <w:pPr>
              <w:spacing w:after="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Acto impugnado</w:t>
            </w:r>
          </w:p>
        </w:tc>
        <w:tc>
          <w:tcPr>
            <w:tcW w:w="3180" w:type="dxa"/>
            <w:shd w:val="clear" w:color="auto" w:fill="D0CECE"/>
            <w:vAlign w:val="center"/>
          </w:tcPr>
          <w:p w14:paraId="49614216" w14:textId="77777777" w:rsidR="00A315D8" w:rsidRPr="0018576C" w:rsidRDefault="009B03EE" w:rsidP="00FF5F5F">
            <w:pPr>
              <w:spacing w:after="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Razones o Motivos de Inconformidad</w:t>
            </w:r>
          </w:p>
        </w:tc>
      </w:tr>
      <w:tr w:rsidR="00E2489E" w:rsidRPr="0018576C" w14:paraId="39278976" w14:textId="77777777">
        <w:tc>
          <w:tcPr>
            <w:tcW w:w="2944" w:type="dxa"/>
          </w:tcPr>
          <w:p w14:paraId="7F90752F" w14:textId="77777777" w:rsidR="00733E2C" w:rsidRPr="0018576C" w:rsidRDefault="00CE5815" w:rsidP="00733E2C">
            <w:pPr>
              <w:spacing w:before="120" w:after="120" w:line="240" w:lineRule="auto"/>
              <w:jc w:val="center"/>
              <w:rPr>
                <w:rFonts w:ascii="Palatino Linotype" w:eastAsia="Palatino Linotype" w:hAnsi="Palatino Linotype" w:cs="Palatino Linotype"/>
                <w:b/>
                <w:i/>
                <w:sz w:val="20"/>
                <w:szCs w:val="20"/>
              </w:rPr>
            </w:pPr>
            <w:r w:rsidRPr="0018576C">
              <w:rPr>
                <w:rFonts w:ascii="Palatino Linotype" w:eastAsia="Palatino Linotype" w:hAnsi="Palatino Linotype" w:cs="Palatino Linotype"/>
                <w:b/>
                <w:sz w:val="20"/>
                <w:szCs w:val="20"/>
              </w:rPr>
              <w:t>011</w:t>
            </w:r>
            <w:r w:rsidR="00733E2C" w:rsidRPr="0018576C">
              <w:rPr>
                <w:rFonts w:ascii="Palatino Linotype" w:eastAsia="Palatino Linotype" w:hAnsi="Palatino Linotype" w:cs="Palatino Linotype"/>
                <w:b/>
                <w:sz w:val="20"/>
                <w:szCs w:val="20"/>
              </w:rPr>
              <w:t>89/INFOEM/IP/RR/2025</w:t>
            </w:r>
          </w:p>
        </w:tc>
        <w:tc>
          <w:tcPr>
            <w:tcW w:w="2943" w:type="dxa"/>
          </w:tcPr>
          <w:p w14:paraId="63EC8AED" w14:textId="77777777" w:rsidR="00733E2C" w:rsidRPr="0018576C" w:rsidRDefault="00733E2C" w:rsidP="00733E2C">
            <w:pPr>
              <w:spacing w:after="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w:t>
            </w:r>
            <w:r w:rsidR="00CE5815" w:rsidRPr="0018576C">
              <w:rPr>
                <w:rFonts w:ascii="Palatino Linotype" w:eastAsia="Palatino Linotype" w:hAnsi="Palatino Linotype" w:cs="Palatino Linotype"/>
                <w:i/>
                <w:sz w:val="20"/>
                <w:szCs w:val="20"/>
              </w:rPr>
              <w:t>NO SE ME ENTREGA LA INFORMACION COMPLETA, SE ENTREGA INFORMACION INCOMPLETA</w:t>
            </w:r>
            <w:r w:rsidRPr="0018576C">
              <w:rPr>
                <w:rFonts w:ascii="Palatino Linotype" w:eastAsia="Palatino Linotype" w:hAnsi="Palatino Linotype" w:cs="Palatino Linotype"/>
                <w:i/>
                <w:sz w:val="20"/>
                <w:szCs w:val="20"/>
              </w:rPr>
              <w:t>” (sic)</w:t>
            </w:r>
          </w:p>
        </w:tc>
        <w:tc>
          <w:tcPr>
            <w:tcW w:w="3180" w:type="dxa"/>
          </w:tcPr>
          <w:p w14:paraId="049A93DF" w14:textId="77777777" w:rsidR="00733E2C" w:rsidRPr="0018576C" w:rsidRDefault="00733E2C" w:rsidP="00733E2C">
            <w:pPr>
              <w:spacing w:after="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w:t>
            </w:r>
            <w:r w:rsidR="00CE5815" w:rsidRPr="0018576C">
              <w:rPr>
                <w:rFonts w:ascii="Palatino Linotype" w:eastAsia="Palatino Linotype" w:hAnsi="Palatino Linotype" w:cs="Palatino Linotype"/>
                <w:i/>
                <w:sz w:val="20"/>
                <w:szCs w:val="20"/>
              </w:rPr>
              <w:t>NO SE ME ENTREGA LA INFORMACION COMPLETA, SE ENTREGA INFORMACION INCOMPLETA</w:t>
            </w:r>
            <w:r w:rsidRPr="0018576C">
              <w:rPr>
                <w:rFonts w:ascii="Palatino Linotype" w:eastAsia="Palatino Linotype" w:hAnsi="Palatino Linotype" w:cs="Palatino Linotype"/>
                <w:i/>
                <w:sz w:val="20"/>
                <w:szCs w:val="20"/>
              </w:rPr>
              <w:t>” (sic)</w:t>
            </w:r>
          </w:p>
        </w:tc>
      </w:tr>
      <w:tr w:rsidR="00E2489E" w:rsidRPr="0018576C" w14:paraId="35BA2B4E" w14:textId="77777777" w:rsidTr="00195C34">
        <w:tc>
          <w:tcPr>
            <w:tcW w:w="2944" w:type="dxa"/>
            <w:vAlign w:val="center"/>
          </w:tcPr>
          <w:p w14:paraId="3CD1373A" w14:textId="77777777" w:rsidR="00733E2C" w:rsidRPr="0018576C" w:rsidRDefault="00CE5815" w:rsidP="00733E2C">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011</w:t>
            </w:r>
            <w:r w:rsidR="00733E2C" w:rsidRPr="0018576C">
              <w:rPr>
                <w:rFonts w:ascii="Palatino Linotype" w:eastAsia="Palatino Linotype" w:hAnsi="Palatino Linotype" w:cs="Palatino Linotype"/>
                <w:b/>
                <w:sz w:val="20"/>
                <w:szCs w:val="20"/>
              </w:rPr>
              <w:t>90/INFOEM/IP/RR/2025</w:t>
            </w:r>
          </w:p>
        </w:tc>
        <w:tc>
          <w:tcPr>
            <w:tcW w:w="2943" w:type="dxa"/>
          </w:tcPr>
          <w:p w14:paraId="41409139" w14:textId="77777777" w:rsidR="00733E2C" w:rsidRPr="0018576C" w:rsidRDefault="00733E2C" w:rsidP="00733E2C">
            <w:pPr>
              <w:spacing w:after="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w:t>
            </w:r>
            <w:r w:rsidR="00CE5815" w:rsidRPr="0018576C">
              <w:rPr>
                <w:rFonts w:ascii="Palatino Linotype" w:eastAsia="Palatino Linotype" w:hAnsi="Palatino Linotype" w:cs="Palatino Linotype"/>
                <w:i/>
                <w:sz w:val="20"/>
                <w:szCs w:val="20"/>
              </w:rPr>
              <w:t>NO SE ME ENTREGA LA INFORMACION COMPLETA, SE ENTREGA INFORMACION INCOMPLETA</w:t>
            </w:r>
            <w:r w:rsidRPr="0018576C">
              <w:rPr>
                <w:rFonts w:ascii="Palatino Linotype" w:eastAsia="Palatino Linotype" w:hAnsi="Palatino Linotype" w:cs="Palatino Linotype"/>
                <w:i/>
                <w:sz w:val="20"/>
                <w:szCs w:val="20"/>
              </w:rPr>
              <w:t>” (sic)</w:t>
            </w:r>
          </w:p>
        </w:tc>
        <w:tc>
          <w:tcPr>
            <w:tcW w:w="3180" w:type="dxa"/>
          </w:tcPr>
          <w:p w14:paraId="651019C9" w14:textId="77777777" w:rsidR="00733E2C" w:rsidRPr="0018576C" w:rsidRDefault="00733E2C" w:rsidP="00733E2C">
            <w:pPr>
              <w:spacing w:after="0" w:line="240" w:lineRule="auto"/>
              <w:jc w:val="both"/>
              <w:rPr>
                <w:rFonts w:ascii="Palatino Linotype" w:eastAsia="Palatino Linotype" w:hAnsi="Palatino Linotype" w:cs="Palatino Linotype"/>
                <w:i/>
                <w:sz w:val="20"/>
                <w:szCs w:val="20"/>
              </w:rPr>
            </w:pPr>
            <w:r w:rsidRPr="0018576C">
              <w:rPr>
                <w:rFonts w:ascii="Palatino Linotype" w:eastAsia="Palatino Linotype" w:hAnsi="Palatino Linotype" w:cs="Palatino Linotype"/>
                <w:i/>
                <w:sz w:val="20"/>
                <w:szCs w:val="20"/>
              </w:rPr>
              <w:t>“</w:t>
            </w:r>
            <w:r w:rsidR="00CE5815" w:rsidRPr="0018576C">
              <w:rPr>
                <w:rFonts w:ascii="Palatino Linotype" w:eastAsia="Palatino Linotype" w:hAnsi="Palatino Linotype" w:cs="Palatino Linotype"/>
                <w:i/>
                <w:sz w:val="20"/>
                <w:szCs w:val="20"/>
              </w:rPr>
              <w:t>NO SE ME ENTREGA LA INFORMACION COMPLETA, SE ENTREGA INFORMACION INCOMPLETA</w:t>
            </w:r>
            <w:r w:rsidRPr="0018576C">
              <w:rPr>
                <w:rFonts w:ascii="Palatino Linotype" w:eastAsia="Palatino Linotype" w:hAnsi="Palatino Linotype" w:cs="Palatino Linotype"/>
                <w:i/>
                <w:sz w:val="20"/>
                <w:szCs w:val="20"/>
              </w:rPr>
              <w:t>” (sic)</w:t>
            </w:r>
          </w:p>
        </w:tc>
      </w:tr>
    </w:tbl>
    <w:p w14:paraId="421C2FC5" w14:textId="62175A7B"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4. Turno. </w:t>
      </w:r>
      <w:r w:rsidRPr="0018576C">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w:t>
      </w:r>
      <w:r w:rsidRPr="0018576C">
        <w:rPr>
          <w:rFonts w:ascii="Palatino Linotype" w:eastAsia="Palatino Linotype" w:hAnsi="Palatino Linotype" w:cs="Palatino Linotype"/>
          <w:sz w:val="24"/>
          <w:szCs w:val="24"/>
        </w:rPr>
        <w:lastRenderedPageBreak/>
        <w:t xml:space="preserve">revisión fueron turnados a la Comisionada </w:t>
      </w:r>
      <w:r w:rsidRPr="0018576C">
        <w:rPr>
          <w:rFonts w:ascii="Palatino Linotype" w:eastAsia="Palatino Linotype" w:hAnsi="Palatino Linotype" w:cs="Palatino Linotype"/>
          <w:b/>
          <w:sz w:val="24"/>
          <w:szCs w:val="24"/>
        </w:rPr>
        <w:t>Guadalupe Ramírez Peña</w:t>
      </w:r>
      <w:r w:rsidR="00CE5815" w:rsidRPr="0018576C">
        <w:rPr>
          <w:rFonts w:ascii="Palatino Linotype" w:eastAsia="Palatino Linotype" w:hAnsi="Palatino Linotype" w:cs="Palatino Linotype"/>
          <w:b/>
          <w:sz w:val="24"/>
          <w:szCs w:val="24"/>
        </w:rPr>
        <w:t xml:space="preserve"> </w:t>
      </w:r>
      <w:r w:rsidR="00CE5815" w:rsidRPr="0018576C">
        <w:rPr>
          <w:rFonts w:ascii="Palatino Linotype" w:eastAsia="Palatino Linotype" w:hAnsi="Palatino Linotype" w:cs="Palatino Linotype"/>
          <w:sz w:val="24"/>
          <w:szCs w:val="24"/>
        </w:rPr>
        <w:t xml:space="preserve">y al Comisionado </w:t>
      </w:r>
      <w:r w:rsidR="008B7781" w:rsidRPr="0018576C">
        <w:rPr>
          <w:rFonts w:ascii="Palatino Linotype" w:eastAsia="Palatino Linotype" w:hAnsi="Palatino Linotype" w:cs="Palatino Linotype"/>
          <w:sz w:val="24"/>
          <w:szCs w:val="24"/>
        </w:rPr>
        <w:t xml:space="preserve">Presidente </w:t>
      </w:r>
      <w:r w:rsidR="00CE5815" w:rsidRPr="0018576C">
        <w:rPr>
          <w:rFonts w:ascii="Palatino Linotype" w:eastAsia="Palatino Linotype" w:hAnsi="Palatino Linotype" w:cs="Palatino Linotype"/>
          <w:b/>
          <w:sz w:val="24"/>
          <w:szCs w:val="24"/>
        </w:rPr>
        <w:t>José Martínez Vilchis</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a efecto de presentar al Pleno los proyectos de resolución correspondientes.</w:t>
      </w:r>
    </w:p>
    <w:p w14:paraId="4E6169A3" w14:textId="281769BA" w:rsidR="00A315D8" w:rsidRPr="0018576C" w:rsidRDefault="009B03EE">
      <w:pPr>
        <w:spacing w:before="240" w:after="240" w:line="360" w:lineRule="auto"/>
        <w:jc w:val="both"/>
        <w:rPr>
          <w:rFonts w:ascii="Palatino Linotype" w:eastAsia="Palatino Linotype" w:hAnsi="Palatino Linotype" w:cs="Palatino Linotype"/>
          <w:b/>
          <w:sz w:val="24"/>
          <w:szCs w:val="24"/>
        </w:rPr>
      </w:pPr>
      <w:r w:rsidRPr="0018576C">
        <w:rPr>
          <w:rFonts w:ascii="Palatino Linotype" w:eastAsia="Palatino Linotype" w:hAnsi="Palatino Linotype" w:cs="Palatino Linotype"/>
          <w:b/>
          <w:sz w:val="24"/>
          <w:szCs w:val="24"/>
        </w:rPr>
        <w:t xml:space="preserve">5. Admisión. </w:t>
      </w:r>
      <w:r w:rsidRPr="0018576C">
        <w:rPr>
          <w:rFonts w:ascii="Palatino Linotype" w:eastAsia="Palatino Linotype" w:hAnsi="Palatino Linotype" w:cs="Palatino Linotype"/>
          <w:sz w:val="24"/>
          <w:szCs w:val="24"/>
        </w:rPr>
        <w:t>El</w:t>
      </w:r>
      <w:r w:rsidRPr="0018576C">
        <w:rPr>
          <w:rFonts w:ascii="Palatino Linotype" w:eastAsia="Palatino Linotype" w:hAnsi="Palatino Linotype" w:cs="Palatino Linotype"/>
          <w:b/>
          <w:sz w:val="24"/>
          <w:szCs w:val="24"/>
        </w:rPr>
        <w:t xml:space="preserve"> </w:t>
      </w:r>
      <w:r w:rsidR="00A05C1C" w:rsidRPr="0018576C">
        <w:rPr>
          <w:rFonts w:ascii="Palatino Linotype" w:eastAsia="Palatino Linotype" w:hAnsi="Palatino Linotype" w:cs="Palatino Linotype"/>
          <w:b/>
          <w:sz w:val="24"/>
          <w:szCs w:val="24"/>
        </w:rPr>
        <w:t>diecisiete</w:t>
      </w:r>
      <w:r w:rsidR="00CA7284" w:rsidRPr="0018576C">
        <w:rPr>
          <w:rFonts w:ascii="Palatino Linotype" w:eastAsia="Palatino Linotype" w:hAnsi="Palatino Linotype" w:cs="Palatino Linotype"/>
          <w:b/>
          <w:sz w:val="24"/>
          <w:szCs w:val="24"/>
        </w:rPr>
        <w:t xml:space="preserve"> </w:t>
      </w:r>
      <w:r w:rsidR="0012130C" w:rsidRPr="0018576C">
        <w:rPr>
          <w:rFonts w:ascii="Palatino Linotype" w:eastAsia="Palatino Linotype" w:hAnsi="Palatino Linotype" w:cs="Palatino Linotype"/>
          <w:b/>
          <w:sz w:val="24"/>
          <w:szCs w:val="24"/>
        </w:rPr>
        <w:t>y dieciocho d</w:t>
      </w:r>
      <w:r w:rsidRPr="0018576C">
        <w:rPr>
          <w:rFonts w:ascii="Palatino Linotype" w:eastAsia="Palatino Linotype" w:hAnsi="Palatino Linotype" w:cs="Palatino Linotype"/>
          <w:b/>
          <w:sz w:val="24"/>
          <w:szCs w:val="24"/>
        </w:rPr>
        <w:t>e febrero de dos mil veinticinco</w:t>
      </w:r>
      <w:r w:rsidRPr="0018576C">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Pr="0018576C">
        <w:rPr>
          <w:rFonts w:ascii="Palatino Linotype" w:eastAsia="Palatino Linotype" w:hAnsi="Palatino Linotype" w:cs="Palatino Linotype"/>
          <w:b/>
          <w:sz w:val="24"/>
          <w:szCs w:val="24"/>
        </w:rPr>
        <w:t xml:space="preserve">. </w:t>
      </w:r>
    </w:p>
    <w:p w14:paraId="0A1E8096" w14:textId="77777777" w:rsidR="00A315D8" w:rsidRPr="0018576C" w:rsidRDefault="009B03EE">
      <w:pPr>
        <w:widowControl w:val="0"/>
        <w:spacing w:line="360" w:lineRule="auto"/>
        <w:ind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6. Manifestaciones. </w:t>
      </w:r>
      <w:r w:rsidRPr="0018576C">
        <w:rPr>
          <w:rFonts w:ascii="Palatino Linotype" w:eastAsia="Palatino Linotype" w:hAnsi="Palatino Linotype" w:cs="Palatino Linotype"/>
          <w:sz w:val="24"/>
          <w:szCs w:val="24"/>
        </w:rPr>
        <w:t xml:space="preserve">El </w:t>
      </w:r>
      <w:r w:rsidR="00CE5815" w:rsidRPr="0018576C">
        <w:rPr>
          <w:rFonts w:ascii="Palatino Linotype" w:eastAsia="Palatino Linotype" w:hAnsi="Palatino Linotype" w:cs="Palatino Linotype"/>
          <w:b/>
          <w:sz w:val="24"/>
          <w:szCs w:val="24"/>
        </w:rPr>
        <w:t>dieciocho y veinte</w:t>
      </w:r>
      <w:r w:rsidR="00CA7284"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b/>
          <w:sz w:val="24"/>
          <w:szCs w:val="24"/>
        </w:rPr>
        <w:t xml:space="preserve">de febrero de dos mil veinticinco, </w:t>
      </w:r>
      <w:r w:rsidRPr="0018576C">
        <w:rPr>
          <w:rFonts w:ascii="Palatino Linotype" w:eastAsia="Palatino Linotype" w:hAnsi="Palatino Linotype" w:cs="Palatino Linotype"/>
          <w:sz w:val="24"/>
          <w:szCs w:val="24"/>
        </w:rPr>
        <w:t xml:space="preserve">el </w:t>
      </w:r>
      <w:r w:rsidRPr="0018576C">
        <w:rPr>
          <w:rFonts w:ascii="Palatino Linotype" w:eastAsia="Palatino Linotype" w:hAnsi="Palatino Linotype" w:cs="Palatino Linotype"/>
          <w:b/>
          <w:sz w:val="24"/>
          <w:szCs w:val="24"/>
        </w:rPr>
        <w:t>Sujeto Obligado</w:t>
      </w:r>
      <w:r w:rsidRPr="0018576C">
        <w:rPr>
          <w:rFonts w:ascii="Palatino Linotype" w:eastAsia="Palatino Linotype" w:hAnsi="Palatino Linotype" w:cs="Palatino Linotype"/>
          <w:sz w:val="24"/>
          <w:szCs w:val="24"/>
        </w:rPr>
        <w:t xml:space="preserve"> remitió, a través de SAIMEX, lo siguiente:</w:t>
      </w:r>
    </w:p>
    <w:tbl>
      <w:tblPr>
        <w:tblStyle w:val="affff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E2489E" w:rsidRPr="0018576C" w14:paraId="0C681F6F" w14:textId="77777777">
        <w:trPr>
          <w:jc w:val="center"/>
        </w:trPr>
        <w:tc>
          <w:tcPr>
            <w:tcW w:w="3114" w:type="dxa"/>
            <w:shd w:val="clear" w:color="auto" w:fill="D0CECE"/>
          </w:tcPr>
          <w:p w14:paraId="4F37C352" w14:textId="77777777" w:rsidR="00A315D8" w:rsidRPr="0018576C" w:rsidRDefault="009B03EE">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Recurso de Revisión</w:t>
            </w:r>
          </w:p>
        </w:tc>
        <w:tc>
          <w:tcPr>
            <w:tcW w:w="5714" w:type="dxa"/>
            <w:shd w:val="clear" w:color="auto" w:fill="D0CECE"/>
          </w:tcPr>
          <w:p w14:paraId="294D0FE9" w14:textId="77777777" w:rsidR="00A315D8" w:rsidRPr="0018576C" w:rsidRDefault="009B03EE">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Información proporcionada</w:t>
            </w:r>
          </w:p>
        </w:tc>
      </w:tr>
      <w:tr w:rsidR="00E2489E" w:rsidRPr="0018576C" w14:paraId="68129FEF" w14:textId="77777777">
        <w:trPr>
          <w:jc w:val="center"/>
        </w:trPr>
        <w:tc>
          <w:tcPr>
            <w:tcW w:w="3114" w:type="dxa"/>
          </w:tcPr>
          <w:p w14:paraId="118AAB3C" w14:textId="77777777" w:rsidR="00A315D8" w:rsidRPr="0018576C" w:rsidRDefault="00CE5815" w:rsidP="00CA7284">
            <w:pPr>
              <w:spacing w:before="120" w:after="120" w:line="240" w:lineRule="auto"/>
              <w:jc w:val="center"/>
              <w:rPr>
                <w:rFonts w:ascii="Palatino Linotype" w:eastAsia="Palatino Linotype" w:hAnsi="Palatino Linotype" w:cs="Palatino Linotype"/>
                <w:b/>
                <w:i/>
                <w:sz w:val="20"/>
                <w:szCs w:val="20"/>
              </w:rPr>
            </w:pPr>
            <w:r w:rsidRPr="0018576C">
              <w:rPr>
                <w:rFonts w:ascii="Palatino Linotype" w:eastAsia="Palatino Linotype" w:hAnsi="Palatino Linotype" w:cs="Palatino Linotype"/>
                <w:b/>
                <w:sz w:val="20"/>
                <w:szCs w:val="20"/>
              </w:rPr>
              <w:t>01189</w:t>
            </w:r>
            <w:r w:rsidR="009B03EE" w:rsidRPr="0018576C">
              <w:rPr>
                <w:rFonts w:ascii="Palatino Linotype" w:eastAsia="Palatino Linotype" w:hAnsi="Palatino Linotype" w:cs="Palatino Linotype"/>
                <w:b/>
                <w:sz w:val="20"/>
                <w:szCs w:val="20"/>
              </w:rPr>
              <w:t>/INFOEM/IP/RR/2025</w:t>
            </w:r>
          </w:p>
        </w:tc>
        <w:tc>
          <w:tcPr>
            <w:tcW w:w="5714" w:type="dxa"/>
          </w:tcPr>
          <w:p w14:paraId="0FD7E255" w14:textId="77777777" w:rsidR="00A315D8" w:rsidRPr="0018576C" w:rsidRDefault="009B03EE" w:rsidP="005F624E">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 xml:space="preserve">- </w:t>
            </w:r>
            <w:r w:rsidR="00CE5815" w:rsidRPr="0018576C">
              <w:rPr>
                <w:rFonts w:ascii="Palatino Linotype" w:eastAsia="Palatino Linotype" w:hAnsi="Palatino Linotype" w:cs="Palatino Linotype"/>
                <w:sz w:val="20"/>
                <w:szCs w:val="20"/>
              </w:rPr>
              <w:t>Oficio número LAPAZ/PM/DRRHH/2025/0150, del cuatro de febrero de dos mil veinticinco, mediante el cual el Director de Recursos Humanos proporcionó una tabla que contiene los datos: edad y número de personas, asimismo, proporcionó el número de hombres y mujeres adscritos al Sujeto Obligado.</w:t>
            </w:r>
          </w:p>
        </w:tc>
      </w:tr>
      <w:tr w:rsidR="00E2489E" w:rsidRPr="0018576C" w14:paraId="5D7C41C6" w14:textId="77777777">
        <w:trPr>
          <w:jc w:val="center"/>
        </w:trPr>
        <w:tc>
          <w:tcPr>
            <w:tcW w:w="3114" w:type="dxa"/>
            <w:vAlign w:val="center"/>
          </w:tcPr>
          <w:p w14:paraId="2D8E717C" w14:textId="77777777" w:rsidR="00A315D8" w:rsidRPr="0018576C" w:rsidRDefault="00CE5815" w:rsidP="00CE5815">
            <w:pPr>
              <w:spacing w:before="120" w:after="120" w:line="240" w:lineRule="auto"/>
              <w:jc w:val="center"/>
              <w:rPr>
                <w:rFonts w:ascii="Palatino Linotype" w:eastAsia="Palatino Linotype" w:hAnsi="Palatino Linotype" w:cs="Palatino Linotype"/>
                <w:b/>
                <w:sz w:val="20"/>
                <w:szCs w:val="20"/>
              </w:rPr>
            </w:pPr>
            <w:r w:rsidRPr="0018576C">
              <w:rPr>
                <w:rFonts w:ascii="Palatino Linotype" w:eastAsia="Palatino Linotype" w:hAnsi="Palatino Linotype" w:cs="Palatino Linotype"/>
                <w:b/>
                <w:sz w:val="20"/>
                <w:szCs w:val="20"/>
              </w:rPr>
              <w:t>01190</w:t>
            </w:r>
            <w:r w:rsidR="009B03EE" w:rsidRPr="0018576C">
              <w:rPr>
                <w:rFonts w:ascii="Palatino Linotype" w:eastAsia="Palatino Linotype" w:hAnsi="Palatino Linotype" w:cs="Palatino Linotype"/>
                <w:b/>
                <w:sz w:val="20"/>
                <w:szCs w:val="20"/>
              </w:rPr>
              <w:t>/INFOEM/IP/RR/2025</w:t>
            </w:r>
          </w:p>
        </w:tc>
        <w:tc>
          <w:tcPr>
            <w:tcW w:w="5714" w:type="dxa"/>
          </w:tcPr>
          <w:p w14:paraId="4CA47DD5" w14:textId="77777777" w:rsidR="00A315D8" w:rsidRPr="0018576C" w:rsidRDefault="001F6F4F" w:rsidP="001F6F4F">
            <w:pPr>
              <w:spacing w:before="120" w:after="120" w:line="240" w:lineRule="auto"/>
              <w:jc w:val="both"/>
              <w:rPr>
                <w:rFonts w:ascii="Palatino Linotype" w:eastAsia="Palatino Linotype" w:hAnsi="Palatino Linotype" w:cs="Palatino Linotype"/>
                <w:sz w:val="20"/>
                <w:szCs w:val="20"/>
              </w:rPr>
            </w:pPr>
            <w:r w:rsidRPr="0018576C">
              <w:rPr>
                <w:rFonts w:ascii="Palatino Linotype" w:eastAsia="Palatino Linotype" w:hAnsi="Palatino Linotype" w:cs="Palatino Linotype"/>
                <w:sz w:val="20"/>
                <w:szCs w:val="20"/>
              </w:rPr>
              <w:t>- Oficio número  LAPAZ/PM/DRRHH/2025/0171, del seis de febrero de dos mil veinticinco, remitido en respuesta.</w:t>
            </w:r>
          </w:p>
        </w:tc>
      </w:tr>
    </w:tbl>
    <w:p w14:paraId="02F42A44" w14:textId="77777777" w:rsidR="00D26BF8" w:rsidRPr="0018576C" w:rsidRDefault="00D26BF8" w:rsidP="00D26BF8">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Una vez analizados los documentos referidos, se determinó hacerlos del conocimiento de la parte </w:t>
      </w:r>
      <w:r w:rsidRPr="0018576C">
        <w:rPr>
          <w:rFonts w:ascii="Palatino Linotype" w:eastAsia="Palatino Linotype" w:hAnsi="Palatino Linotype" w:cs="Palatino Linotype"/>
          <w:b/>
          <w:sz w:val="24"/>
          <w:szCs w:val="24"/>
        </w:rPr>
        <w:t xml:space="preserve">Recurrente </w:t>
      </w:r>
      <w:r w:rsidRPr="0018576C">
        <w:rPr>
          <w:rFonts w:ascii="Palatino Linotype" w:eastAsia="Palatino Linotype" w:hAnsi="Palatino Linotype" w:cs="Palatino Linotype"/>
          <w:sz w:val="24"/>
          <w:szCs w:val="24"/>
        </w:rPr>
        <w:t>con la finalidad de que manifestaran lo que a su derecho estimaran conveniente, siendo omisa en ejercer dicha prerrogativa.</w:t>
      </w:r>
    </w:p>
    <w:p w14:paraId="6C06244E"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7. Acumulación de los recursos de revisión. </w:t>
      </w:r>
      <w:r w:rsidRPr="0018576C">
        <w:rPr>
          <w:rFonts w:ascii="Palatino Linotype" w:eastAsia="Palatino Linotype" w:hAnsi="Palatino Linotype" w:cs="Palatino Linotype"/>
          <w:sz w:val="24"/>
          <w:szCs w:val="24"/>
        </w:rPr>
        <w:t xml:space="preserve">El </w:t>
      </w:r>
      <w:r w:rsidR="001F6F4F" w:rsidRPr="0018576C">
        <w:rPr>
          <w:rFonts w:ascii="Palatino Linotype" w:eastAsia="Palatino Linotype" w:hAnsi="Palatino Linotype" w:cs="Palatino Linotype"/>
          <w:b/>
          <w:sz w:val="24"/>
          <w:szCs w:val="24"/>
        </w:rPr>
        <w:t xml:space="preserve">diecinueve </w:t>
      </w:r>
      <w:r w:rsidRPr="0018576C">
        <w:rPr>
          <w:rFonts w:ascii="Palatino Linotype" w:eastAsia="Palatino Linotype" w:hAnsi="Palatino Linotype" w:cs="Palatino Linotype"/>
          <w:b/>
          <w:sz w:val="24"/>
          <w:szCs w:val="24"/>
        </w:rPr>
        <w:t xml:space="preserve">de febrero de dos mil veinticinco, </w:t>
      </w:r>
      <w:r w:rsidRPr="0018576C">
        <w:rPr>
          <w:rFonts w:ascii="Palatino Linotype" w:eastAsia="Palatino Linotype" w:hAnsi="Palatino Linotype" w:cs="Palatino Linotype"/>
          <w:sz w:val="24"/>
          <w:szCs w:val="24"/>
        </w:rPr>
        <w:t xml:space="preserve">al advertir la conexidad causa y con la finalidad de evitar que se dicten resoluciones contradictorias, la Comisionada Ponente acordó  la acumulación de los </w:t>
      </w:r>
      <w:r w:rsidRPr="0018576C">
        <w:rPr>
          <w:rFonts w:ascii="Palatino Linotype" w:eastAsia="Palatino Linotype" w:hAnsi="Palatino Linotype" w:cs="Palatino Linotype"/>
          <w:sz w:val="24"/>
          <w:szCs w:val="24"/>
        </w:rPr>
        <w:lastRenderedPageBreak/>
        <w:t>recursos antes señalados, de conformidad con el artículo 195 de la Ley de Transparencia y Acceso a la Información Pública del Estado de México y Municipios y artículo 18 del Código de Procedimientos Administrativos del Estado de México, a saber:</w:t>
      </w:r>
    </w:p>
    <w:p w14:paraId="42ABA79E" w14:textId="77777777" w:rsidR="00A315D8" w:rsidRPr="0018576C"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18576C">
        <w:rPr>
          <w:rFonts w:ascii="Palatino Linotype" w:eastAsia="Palatino Linotype" w:hAnsi="Palatino Linotype" w:cs="Palatino Linotype"/>
          <w:b/>
          <w:i/>
        </w:rPr>
        <w:t>Código de Procedimientos Administrativos del Estado de México</w:t>
      </w:r>
    </w:p>
    <w:p w14:paraId="4E4A3CBA" w14:textId="77777777" w:rsidR="00A315D8" w:rsidRPr="0018576C"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18576C">
        <w:rPr>
          <w:rFonts w:ascii="Palatino Linotype" w:eastAsia="Palatino Linotype" w:hAnsi="Palatino Linotype" w:cs="Palatino Linotype"/>
          <w:b/>
          <w:i/>
        </w:rPr>
        <w:t>“Artículo 18.-</w:t>
      </w:r>
      <w:r w:rsidRPr="0018576C">
        <w:rPr>
          <w:rFonts w:ascii="Palatino Linotype" w:eastAsia="Palatino Linotype" w:hAnsi="Palatino Linotype" w:cs="Palatino Linotype"/>
          <w:i/>
        </w:rPr>
        <w:t xml:space="preserve"> </w:t>
      </w:r>
      <w:r w:rsidRPr="0018576C">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18576C">
        <w:rPr>
          <w:rFonts w:ascii="Palatino Linotype" w:eastAsia="Palatino Linotype" w:hAnsi="Palatino Linotype" w:cs="Palatino Linotype"/>
          <w:i/>
        </w:rPr>
        <w:t xml:space="preserve"> o a petición de parte, </w:t>
      </w:r>
      <w:r w:rsidRPr="0018576C">
        <w:rPr>
          <w:rFonts w:ascii="Palatino Linotype" w:eastAsia="Palatino Linotype" w:hAnsi="Palatino Linotype" w:cs="Palatino Linotype"/>
          <w:b/>
          <w:i/>
        </w:rPr>
        <w:t>cuando las partes</w:t>
      </w:r>
      <w:r w:rsidRPr="0018576C">
        <w:rPr>
          <w:rFonts w:ascii="Palatino Linotype" w:eastAsia="Palatino Linotype" w:hAnsi="Palatino Linotype" w:cs="Palatino Linotype"/>
          <w:i/>
        </w:rPr>
        <w:t xml:space="preserve"> o los actos administrativos sean iguales, se trate de actos conexos o </w:t>
      </w:r>
      <w:r w:rsidRPr="0018576C">
        <w:rPr>
          <w:rFonts w:ascii="Palatino Linotype" w:eastAsia="Palatino Linotype" w:hAnsi="Palatino Linotype" w:cs="Palatino Linotype"/>
          <w:b/>
          <w:i/>
        </w:rPr>
        <w:t>resulte conveniente el trámite unificado de los asuntos, para evitar la emisión de resoluciones contradictorias</w:t>
      </w:r>
      <w:r w:rsidRPr="0018576C">
        <w:rPr>
          <w:rFonts w:ascii="Palatino Linotype" w:eastAsia="Palatino Linotype" w:hAnsi="Palatino Linotype" w:cs="Palatino Linotype"/>
          <w:i/>
        </w:rPr>
        <w:t>. La misma regla se aplicará, en lo conducente, para la separación de los expedientes.”</w:t>
      </w:r>
    </w:p>
    <w:p w14:paraId="11088DBB" w14:textId="77777777" w:rsidR="00A315D8" w:rsidRPr="0018576C"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18576C">
        <w:rPr>
          <w:rFonts w:ascii="Palatino Linotype" w:eastAsia="Palatino Linotype" w:hAnsi="Palatino Linotype" w:cs="Palatino Linotype"/>
          <w:b/>
          <w:i/>
        </w:rPr>
        <w:t>Ley de Transparencia y Acceso a la Información Pública del Estado de México y Municipios</w:t>
      </w:r>
    </w:p>
    <w:p w14:paraId="1031F077" w14:textId="77777777" w:rsidR="00A315D8" w:rsidRPr="0018576C"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18576C">
        <w:rPr>
          <w:rFonts w:ascii="Palatino Linotype" w:eastAsia="Palatino Linotype" w:hAnsi="Palatino Linotype" w:cs="Palatino Linotype"/>
          <w:b/>
          <w:i/>
        </w:rPr>
        <w:t>“Artículo 195.-</w:t>
      </w:r>
      <w:r w:rsidRPr="0018576C">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6E2BB2D" w14:textId="2A4D91CE" w:rsidR="00A315D8" w:rsidRPr="0018576C" w:rsidRDefault="001F6F4F">
      <w:pPr>
        <w:spacing w:before="240" w:after="240" w:line="360" w:lineRule="auto"/>
        <w:jc w:val="both"/>
        <w:rPr>
          <w:rFonts w:ascii="Palatino Linotype" w:eastAsia="Palatino Linotype" w:hAnsi="Palatino Linotype" w:cs="Palatino Linotype"/>
          <w:sz w:val="24"/>
          <w:szCs w:val="24"/>
        </w:rPr>
      </w:pPr>
      <w:bookmarkStart w:id="2" w:name="_heading=h.tyjcwt" w:colFirst="0" w:colLast="0"/>
      <w:bookmarkEnd w:id="2"/>
      <w:r w:rsidRPr="0018576C">
        <w:rPr>
          <w:rFonts w:ascii="Palatino Linotype" w:eastAsia="Palatino Linotype" w:hAnsi="Palatino Linotype" w:cs="Palatino Linotype"/>
          <w:b/>
          <w:sz w:val="24"/>
          <w:szCs w:val="24"/>
        </w:rPr>
        <w:t>8</w:t>
      </w:r>
      <w:r w:rsidR="009B03EE" w:rsidRPr="0018576C">
        <w:rPr>
          <w:rFonts w:ascii="Palatino Linotype" w:eastAsia="Palatino Linotype" w:hAnsi="Palatino Linotype" w:cs="Palatino Linotype"/>
          <w:b/>
          <w:sz w:val="24"/>
          <w:szCs w:val="24"/>
        </w:rPr>
        <w:t xml:space="preserve">. Cierre de Instrucción. </w:t>
      </w:r>
      <w:r w:rsidR="001F0328" w:rsidRPr="0018576C">
        <w:rPr>
          <w:rFonts w:ascii="Palatino Linotype" w:eastAsia="Palatino Linotype" w:hAnsi="Palatino Linotype" w:cs="Palatino Linotype"/>
          <w:bCs/>
          <w:sz w:val="24"/>
          <w:szCs w:val="24"/>
        </w:rPr>
        <w:t xml:space="preserve">El </w:t>
      </w:r>
      <w:r w:rsidR="001F0328" w:rsidRPr="0018576C">
        <w:rPr>
          <w:rFonts w:ascii="Palatino Linotype" w:eastAsia="Palatino Linotype" w:hAnsi="Palatino Linotype" w:cs="Palatino Linotype"/>
          <w:b/>
          <w:sz w:val="24"/>
          <w:szCs w:val="24"/>
        </w:rPr>
        <w:t>siete de marzo</w:t>
      </w:r>
      <w:r w:rsidR="0012130C" w:rsidRPr="0018576C">
        <w:rPr>
          <w:rFonts w:ascii="Palatino Linotype" w:eastAsia="Palatino Linotype" w:hAnsi="Palatino Linotype" w:cs="Palatino Linotype"/>
          <w:b/>
          <w:sz w:val="24"/>
          <w:szCs w:val="24"/>
        </w:rPr>
        <w:t xml:space="preserve"> </w:t>
      </w:r>
      <w:r w:rsidR="001F0328" w:rsidRPr="0018576C">
        <w:rPr>
          <w:rFonts w:ascii="Palatino Linotype" w:eastAsia="Palatino Linotype" w:hAnsi="Palatino Linotype" w:cs="Palatino Linotype"/>
          <w:b/>
          <w:sz w:val="24"/>
          <w:szCs w:val="24"/>
        </w:rPr>
        <w:t xml:space="preserve">de dos mil veinticinco, </w:t>
      </w:r>
      <w:r w:rsidR="001F0328" w:rsidRPr="0018576C">
        <w:rPr>
          <w:rFonts w:ascii="Palatino Linotype" w:eastAsia="Palatino Linotype" w:hAnsi="Palatino Linotype" w:cs="Palatino Linotype"/>
          <w:bCs/>
          <w:sz w:val="24"/>
          <w:szCs w:val="24"/>
        </w:rPr>
        <w:t>c</w:t>
      </w:r>
      <w:r w:rsidR="004B14B1" w:rsidRPr="0018576C">
        <w:rPr>
          <w:rFonts w:ascii="Palatino Linotype" w:eastAsia="Palatino Linotype" w:hAnsi="Palatino Linotype" w:cs="Palatino Linotype"/>
          <w:sz w:val="24"/>
          <w:szCs w:val="24"/>
        </w:rPr>
        <w:t xml:space="preserve">on </w:t>
      </w:r>
      <w:r w:rsidR="009B03EE" w:rsidRPr="0018576C">
        <w:rPr>
          <w:rFonts w:ascii="Palatino Linotype" w:eastAsia="Palatino Linotype" w:hAnsi="Palatino Linotype" w:cs="Palatino Linotype"/>
          <w:sz w:val="24"/>
          <w:szCs w:val="24"/>
        </w:rPr>
        <w:t>fundamento en lo establecido en el artículo 185, fracción VI de la Ley de Transparencia y Acceso a la Información Pública del Estado de México y Municipios, al no existir trámite pendiente por realizar y haber sido sustanciados medios de impugnación se acordó</w:t>
      </w:r>
      <w:r w:rsidR="001F0328" w:rsidRPr="0018576C">
        <w:rPr>
          <w:rFonts w:ascii="Palatino Linotype" w:eastAsia="Palatino Linotype" w:hAnsi="Palatino Linotype" w:cs="Palatino Linotype"/>
          <w:sz w:val="24"/>
          <w:szCs w:val="24"/>
        </w:rPr>
        <w:t xml:space="preserve"> </w:t>
      </w:r>
      <w:r w:rsidR="009B03EE" w:rsidRPr="0018576C">
        <w:rPr>
          <w:rFonts w:ascii="Palatino Linotype" w:eastAsia="Palatino Linotype" w:hAnsi="Palatino Linotype" w:cs="Palatino Linotype"/>
          <w:sz w:val="24"/>
          <w:szCs w:val="24"/>
        </w:rPr>
        <w:t>el cierre de instrucción</w:t>
      </w:r>
      <w:r w:rsidR="001F0328" w:rsidRPr="0018576C">
        <w:rPr>
          <w:rFonts w:ascii="Palatino Linotype" w:eastAsia="Palatino Linotype" w:hAnsi="Palatino Linotype" w:cs="Palatino Linotype"/>
          <w:sz w:val="24"/>
          <w:szCs w:val="24"/>
        </w:rPr>
        <w:t xml:space="preserve">, el cual se notificó mediante el </w:t>
      </w:r>
      <w:r w:rsidR="001F0328" w:rsidRPr="0018576C">
        <w:rPr>
          <w:rFonts w:ascii="Palatino Linotype" w:eastAsia="Palatino Linotype" w:hAnsi="Palatino Linotype" w:cs="Palatino Linotype"/>
          <w:b/>
          <w:bCs/>
          <w:sz w:val="24"/>
          <w:szCs w:val="24"/>
        </w:rPr>
        <w:t>SAIMEX</w:t>
      </w:r>
      <w:r w:rsidR="001F0328" w:rsidRPr="0018576C">
        <w:rPr>
          <w:rFonts w:ascii="Palatino Linotype" w:eastAsia="Palatino Linotype" w:hAnsi="Palatino Linotype" w:cs="Palatino Linotype"/>
          <w:sz w:val="24"/>
          <w:szCs w:val="24"/>
        </w:rPr>
        <w:t xml:space="preserve"> los días </w:t>
      </w:r>
      <w:r w:rsidR="001F0328" w:rsidRPr="0018576C">
        <w:rPr>
          <w:rFonts w:ascii="Palatino Linotype" w:eastAsia="Palatino Linotype" w:hAnsi="Palatino Linotype" w:cs="Palatino Linotype"/>
          <w:b/>
          <w:bCs/>
          <w:sz w:val="24"/>
          <w:szCs w:val="24"/>
        </w:rPr>
        <w:t>siete y diez de marzo de dos mil veinticinco</w:t>
      </w:r>
      <w:r w:rsidR="001F0328" w:rsidRPr="0018576C">
        <w:rPr>
          <w:rFonts w:ascii="Palatino Linotype" w:eastAsia="Palatino Linotype" w:hAnsi="Palatino Linotype" w:cs="Palatino Linotype"/>
          <w:sz w:val="24"/>
          <w:szCs w:val="24"/>
        </w:rPr>
        <w:t xml:space="preserve">, </w:t>
      </w:r>
      <w:r w:rsidR="009B03EE" w:rsidRPr="0018576C">
        <w:rPr>
          <w:rFonts w:ascii="Palatino Linotype" w:eastAsia="Palatino Linotype" w:hAnsi="Palatino Linotype" w:cs="Palatino Linotype"/>
          <w:sz w:val="24"/>
          <w:szCs w:val="24"/>
        </w:rPr>
        <w:t>y se procede a formular la resolución que en derecho corresponda.</w:t>
      </w:r>
    </w:p>
    <w:p w14:paraId="2333A529"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lastRenderedPageBreak/>
        <w:t xml:space="preserve">En razón de que fue debidamente sustanciado el expediente electrónico y no existe diligencia pendiente de desahogo, se emite la Resolución que conforme a Derecho proceda, de acuerdo con los siguientes: </w:t>
      </w:r>
    </w:p>
    <w:p w14:paraId="0F53DA62" w14:textId="77777777" w:rsidR="00A315D8" w:rsidRPr="0018576C" w:rsidRDefault="009B03EE">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18576C">
        <w:rPr>
          <w:rFonts w:ascii="Palatino Linotype" w:eastAsia="Palatino Linotype" w:hAnsi="Palatino Linotype" w:cs="Palatino Linotype"/>
          <w:b/>
          <w:sz w:val="24"/>
          <w:szCs w:val="24"/>
        </w:rPr>
        <w:t>II. C O N S I D E R A N D O S:</w:t>
      </w:r>
    </w:p>
    <w:p w14:paraId="1EED95D4"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Primero. Competencia.</w:t>
      </w:r>
      <w:r w:rsidRPr="0018576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interpuestos por la parte </w:t>
      </w:r>
      <w:r w:rsidRPr="0018576C">
        <w:rPr>
          <w:rFonts w:ascii="Palatino Linotype" w:eastAsia="Palatino Linotype" w:hAnsi="Palatino Linotype" w:cs="Palatino Linotype"/>
          <w:b/>
          <w:sz w:val="24"/>
          <w:szCs w:val="24"/>
        </w:rPr>
        <w:t>Recurrente</w:t>
      </w:r>
      <w:r w:rsidRPr="0018576C">
        <w:rPr>
          <w:rFonts w:ascii="Palatino Linotype" w:eastAsia="Palatino Linotype" w:hAnsi="Palatino Linotype" w:cs="Palatino Linotype"/>
          <w:sz w:val="24"/>
          <w:szCs w:val="24"/>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1B99B0A6"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Segundo. Oportunidad y Procedibilidad del Recurso de Revisión</w:t>
      </w:r>
      <w:r w:rsidRPr="0018576C">
        <w:rPr>
          <w:rFonts w:ascii="Palatino Linotype" w:eastAsia="Palatino Linotype" w:hAnsi="Palatino Linotype" w:cs="Palatino Linotype"/>
          <w:sz w:val="24"/>
          <w:szCs w:val="24"/>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21A807B"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lastRenderedPageBreak/>
        <w:t xml:space="preserve">Los recursos de revisión fueron interpuestos dentro del plazo de quince días hábiles, previsto en el artículo 178 de la Ley de Transparencia y Acceso a la Información Pública del Estado de México y Municipios, toda vez que el </w:t>
      </w:r>
      <w:r w:rsidRPr="0018576C">
        <w:rPr>
          <w:rFonts w:ascii="Palatino Linotype" w:eastAsia="Palatino Linotype" w:hAnsi="Palatino Linotype" w:cs="Palatino Linotype"/>
          <w:b/>
          <w:sz w:val="24"/>
          <w:szCs w:val="24"/>
        </w:rPr>
        <w:t xml:space="preserve">Sujeto Obligado </w:t>
      </w:r>
      <w:r w:rsidRPr="0018576C">
        <w:rPr>
          <w:rFonts w:ascii="Palatino Linotype" w:eastAsia="Palatino Linotype" w:hAnsi="Palatino Linotype" w:cs="Palatino Linotype"/>
          <w:sz w:val="24"/>
          <w:szCs w:val="24"/>
        </w:rPr>
        <w:t xml:space="preserve">remitió la respuesta a las solicitudes de información el </w:t>
      </w:r>
      <w:r w:rsidR="00C10BAB" w:rsidRPr="0018576C">
        <w:rPr>
          <w:rFonts w:ascii="Palatino Linotype" w:eastAsia="Palatino Linotype" w:hAnsi="Palatino Linotype" w:cs="Palatino Linotype"/>
          <w:b/>
          <w:sz w:val="24"/>
          <w:szCs w:val="24"/>
        </w:rPr>
        <w:t>diez de febrero de dos mil veinticinco</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 xml:space="preserve">mientras que los recursos de revisión interpuestos por la parte </w:t>
      </w:r>
      <w:r w:rsidRPr="0018576C">
        <w:rPr>
          <w:rFonts w:ascii="Palatino Linotype" w:eastAsia="Palatino Linotype" w:hAnsi="Palatino Linotype" w:cs="Palatino Linotype"/>
          <w:b/>
          <w:sz w:val="24"/>
          <w:szCs w:val="24"/>
        </w:rPr>
        <w:t>Recurrente</w:t>
      </w:r>
      <w:r w:rsidRPr="0018576C">
        <w:rPr>
          <w:rFonts w:ascii="Palatino Linotype" w:eastAsia="Palatino Linotype" w:hAnsi="Palatino Linotype" w:cs="Palatino Linotype"/>
          <w:sz w:val="24"/>
          <w:szCs w:val="24"/>
        </w:rPr>
        <w:t xml:space="preserve">, se tuvieron por presentados el </w:t>
      </w:r>
      <w:r w:rsidR="00C10BAB" w:rsidRPr="0018576C">
        <w:rPr>
          <w:rFonts w:ascii="Palatino Linotype" w:eastAsia="Palatino Linotype" w:hAnsi="Palatino Linotype" w:cs="Palatino Linotype"/>
          <w:b/>
          <w:sz w:val="24"/>
          <w:szCs w:val="24"/>
        </w:rPr>
        <w:t xml:space="preserve">doce de febrero </w:t>
      </w:r>
      <w:r w:rsidR="002B1529" w:rsidRPr="0018576C">
        <w:rPr>
          <w:rFonts w:ascii="Palatino Linotype" w:eastAsia="Palatino Linotype" w:hAnsi="Palatino Linotype" w:cs="Palatino Linotype"/>
          <w:b/>
          <w:sz w:val="24"/>
          <w:szCs w:val="24"/>
        </w:rPr>
        <w:t>de dos mil veinticinco</w:t>
      </w:r>
      <w:r w:rsidRPr="0018576C">
        <w:rPr>
          <w:rFonts w:ascii="Palatino Linotype" w:eastAsia="Palatino Linotype" w:hAnsi="Palatino Linotype" w:cs="Palatino Linotype"/>
          <w:b/>
          <w:sz w:val="24"/>
          <w:szCs w:val="24"/>
        </w:rPr>
        <w:t>,</w:t>
      </w:r>
      <w:r w:rsidR="00861E93" w:rsidRPr="0018576C">
        <w:rPr>
          <w:rFonts w:ascii="Palatino Linotype" w:eastAsia="Palatino Linotype" w:hAnsi="Palatino Linotype" w:cs="Palatino Linotype"/>
          <w:sz w:val="24"/>
          <w:szCs w:val="24"/>
        </w:rPr>
        <w:t xml:space="preserve"> esto es, a</w:t>
      </w:r>
      <w:r w:rsidRPr="0018576C">
        <w:rPr>
          <w:rFonts w:ascii="Palatino Linotype" w:eastAsia="Palatino Linotype" w:hAnsi="Palatino Linotype" w:cs="Palatino Linotype"/>
          <w:sz w:val="24"/>
          <w:szCs w:val="24"/>
        </w:rPr>
        <w:t>l</w:t>
      </w:r>
      <w:r w:rsidR="00861E93" w:rsidRPr="0018576C">
        <w:rPr>
          <w:rFonts w:ascii="Palatino Linotype" w:eastAsia="Palatino Linotype" w:hAnsi="Palatino Linotype" w:cs="Palatino Linotype"/>
          <w:sz w:val="24"/>
          <w:szCs w:val="24"/>
        </w:rPr>
        <w:t xml:space="preserve"> </w:t>
      </w:r>
      <w:r w:rsidR="00C10BAB" w:rsidRPr="0018576C">
        <w:rPr>
          <w:rFonts w:ascii="Palatino Linotype" w:eastAsia="Palatino Linotype" w:hAnsi="Palatino Linotype" w:cs="Palatino Linotype"/>
          <w:sz w:val="24"/>
          <w:szCs w:val="24"/>
        </w:rPr>
        <w:t>segundo</w:t>
      </w:r>
      <w:r w:rsidR="00861E93" w:rsidRPr="0018576C">
        <w:rPr>
          <w:rFonts w:ascii="Palatino Linotype" w:eastAsia="Palatino Linotype" w:hAnsi="Palatino Linotype" w:cs="Palatino Linotype"/>
          <w:sz w:val="24"/>
          <w:szCs w:val="24"/>
        </w:rPr>
        <w:t xml:space="preserve"> día hábil posterior a aquel en </w:t>
      </w:r>
      <w:r w:rsidRPr="0018576C">
        <w:rPr>
          <w:rFonts w:ascii="Palatino Linotype" w:eastAsia="Palatino Linotype" w:hAnsi="Palatino Linotype" w:cs="Palatino Linotype"/>
          <w:sz w:val="24"/>
          <w:szCs w:val="24"/>
        </w:rPr>
        <w:t>el que tuvo conocimiento de las respuestas impugnadas. En este sentido, se concluye que los presentes recursos de revisión se encuentran dentro de los márgenes temporales previstos en las disposiciones legales referidas.</w:t>
      </w:r>
    </w:p>
    <w:p w14:paraId="7DBFE704" w14:textId="77777777" w:rsidR="00861E93" w:rsidRPr="0018576C" w:rsidRDefault="00861E93" w:rsidP="00861E93">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Además, por cuanto hace a la procedibilidad del recurso de revisión, es de suma importancia señalar que la parte</w:t>
      </w:r>
      <w:r w:rsidRPr="0018576C">
        <w:rPr>
          <w:rFonts w:ascii="Palatino Linotype" w:eastAsia="Palatino Linotype" w:hAnsi="Palatino Linotype" w:cs="Palatino Linotype"/>
          <w:b/>
          <w:sz w:val="24"/>
          <w:szCs w:val="24"/>
        </w:rPr>
        <w:t xml:space="preserve"> Recurrente</w:t>
      </w:r>
      <w:r w:rsidRPr="0018576C">
        <w:rPr>
          <w:rFonts w:ascii="Palatino Linotype" w:eastAsia="Palatino Linotype" w:hAnsi="Palatino Linotype" w:cs="Palatino Linotype"/>
          <w:sz w:val="24"/>
          <w:szCs w:val="24"/>
        </w:rPr>
        <w:t xml:space="preserve">, no señaló un </w:t>
      </w:r>
      <w:r w:rsidRPr="0018576C">
        <w:rPr>
          <w:rFonts w:ascii="Palatino Linotype" w:eastAsia="Palatino Linotype" w:hAnsi="Palatino Linotype" w:cs="Palatino Linotype"/>
          <w:b/>
          <w:sz w:val="24"/>
          <w:szCs w:val="24"/>
        </w:rPr>
        <w:t>nombre</w:t>
      </w:r>
      <w:r w:rsidRPr="0018576C">
        <w:rPr>
          <w:rFonts w:ascii="Palatino Linotype" w:eastAsia="Palatino Linotype" w:hAnsi="Palatino Linotype" w:cs="Palatino Linotype"/>
          <w:sz w:val="24"/>
          <w:szCs w:val="24"/>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60E79DE" w14:textId="77777777" w:rsidR="00861E93" w:rsidRPr="0018576C" w:rsidRDefault="00861E93" w:rsidP="00861E93">
      <w:pPr>
        <w:spacing w:before="120" w:after="120"/>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r w:rsidRPr="0018576C">
        <w:rPr>
          <w:rFonts w:ascii="Palatino Linotype" w:eastAsia="Palatino Linotype" w:hAnsi="Palatino Linotype" w:cs="Palatino Linotype"/>
          <w:b/>
          <w:i/>
        </w:rPr>
        <w:t>Las solicitudes anónimas</w:t>
      </w:r>
      <w:r w:rsidRPr="0018576C">
        <w:rPr>
          <w:rFonts w:ascii="Palatino Linotype" w:eastAsia="Palatino Linotype" w:hAnsi="Palatino Linotype" w:cs="Palatino Linotype"/>
          <w:i/>
        </w:rPr>
        <w:t xml:space="preserve">, con nombre incompleto o </w:t>
      </w:r>
      <w:r w:rsidRPr="0018576C">
        <w:rPr>
          <w:rFonts w:ascii="Palatino Linotype" w:eastAsia="Palatino Linotype" w:hAnsi="Palatino Linotype" w:cs="Palatino Linotype"/>
          <w:b/>
          <w:i/>
        </w:rPr>
        <w:t>seudónimo</w:t>
      </w:r>
      <w:r w:rsidRPr="0018576C">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34660567" w14:textId="77777777" w:rsidR="00861E93" w:rsidRPr="0018576C" w:rsidRDefault="00861E93" w:rsidP="00861E93">
      <w:pPr>
        <w:spacing w:before="240" w:after="240" w:line="360" w:lineRule="auto"/>
        <w:jc w:val="both"/>
        <w:rPr>
          <w:rFonts w:ascii="Palatino Linotype" w:eastAsia="Palatino Linotype" w:hAnsi="Palatino Linotype" w:cs="Palatino Linotype"/>
          <w:b/>
          <w:sz w:val="24"/>
        </w:rPr>
      </w:pPr>
      <w:r w:rsidRPr="0018576C">
        <w:rPr>
          <w:rFonts w:ascii="Palatino Linotype" w:eastAsia="Palatino Linotype" w:hAnsi="Palatino Linotype" w:cs="Palatino Linotype"/>
          <w:sz w:val="24"/>
        </w:rPr>
        <w:t xml:space="preserve">De acuerdo al análisis efectuado se advierte que resulta procedente la interposición del recurso y se concluye la acreditación plena de todos y cada uno de los elementos </w:t>
      </w:r>
      <w:r w:rsidRPr="0018576C">
        <w:rPr>
          <w:rFonts w:ascii="Palatino Linotype" w:eastAsia="Palatino Linotype" w:hAnsi="Palatino Linotype" w:cs="Palatino Linotype"/>
          <w:sz w:val="24"/>
        </w:rPr>
        <w:lastRenderedPageBreak/>
        <w:t>formales exigidos por el artículo 180 de la Ley de Transparencia y Acceso a la Información Pública del Estado de México y Municipios en vigor, en atención a que fue presentado mediante el formato visible en el</w:t>
      </w:r>
      <w:r w:rsidRPr="0018576C">
        <w:rPr>
          <w:rFonts w:ascii="Palatino Linotype" w:eastAsia="Palatino Linotype" w:hAnsi="Palatino Linotype" w:cs="Palatino Linotype"/>
          <w:b/>
          <w:sz w:val="24"/>
        </w:rPr>
        <w:t xml:space="preserve"> SAIMEX.</w:t>
      </w:r>
    </w:p>
    <w:p w14:paraId="48EA0C65" w14:textId="632906F6"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18576C">
        <w:rPr>
          <w:rFonts w:ascii="Palatino Linotype" w:eastAsia="Palatino Linotype" w:hAnsi="Palatino Linotype" w:cs="Palatino Linotype"/>
          <w:b/>
          <w:sz w:val="24"/>
          <w:szCs w:val="24"/>
        </w:rPr>
        <w:t>Recurrente</w:t>
      </w:r>
      <w:r w:rsidRPr="0018576C">
        <w:rPr>
          <w:rFonts w:ascii="Palatino Linotype" w:eastAsia="Palatino Linotype" w:hAnsi="Palatino Linotype" w:cs="Palatino Linotype"/>
          <w:sz w:val="24"/>
          <w:szCs w:val="24"/>
        </w:rPr>
        <w:t xml:space="preserve"> en sus motivos de inconformidad, de acu</w:t>
      </w:r>
      <w:r w:rsidR="00861E93" w:rsidRPr="0018576C">
        <w:rPr>
          <w:rFonts w:ascii="Palatino Linotype" w:eastAsia="Palatino Linotype" w:hAnsi="Palatino Linotype" w:cs="Palatino Linotype"/>
          <w:sz w:val="24"/>
          <w:szCs w:val="24"/>
        </w:rPr>
        <w:t xml:space="preserve">erdo al artículo 179, fracción </w:t>
      </w:r>
      <w:r w:rsidR="002474FB" w:rsidRPr="0018576C">
        <w:rPr>
          <w:rFonts w:ascii="Palatino Linotype" w:eastAsia="Palatino Linotype" w:hAnsi="Palatino Linotype" w:cs="Palatino Linotype"/>
          <w:sz w:val="24"/>
          <w:szCs w:val="24"/>
        </w:rPr>
        <w:t>V</w:t>
      </w:r>
      <w:r w:rsidRPr="0018576C">
        <w:rPr>
          <w:rFonts w:ascii="Palatino Linotype" w:eastAsia="Palatino Linotype" w:hAnsi="Palatino Linotype" w:cs="Palatino Linotype"/>
          <w:sz w:val="24"/>
          <w:szCs w:val="24"/>
        </w:rPr>
        <w:t xml:space="preserve"> del ordenamiento legal citado, que a la letra dice: </w:t>
      </w:r>
    </w:p>
    <w:p w14:paraId="55EA5F93" w14:textId="77777777" w:rsidR="00A315D8" w:rsidRPr="0018576C" w:rsidRDefault="009B03EE">
      <w:pPr>
        <w:spacing w:before="120" w:after="120"/>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r w:rsidRPr="0018576C">
        <w:rPr>
          <w:rFonts w:ascii="Palatino Linotype" w:eastAsia="Palatino Linotype" w:hAnsi="Palatino Linotype" w:cs="Palatino Linotype"/>
          <w:b/>
          <w:i/>
        </w:rPr>
        <w:t>Artículo 179.</w:t>
      </w:r>
      <w:r w:rsidRPr="0018576C">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B615EED" w14:textId="77777777" w:rsidR="00A315D8" w:rsidRPr="0018576C" w:rsidRDefault="009B03EE">
      <w:pPr>
        <w:spacing w:before="120" w:after="120"/>
        <w:ind w:left="1134" w:right="902"/>
        <w:rPr>
          <w:rFonts w:ascii="Palatino Linotype" w:eastAsia="Palatino Linotype" w:hAnsi="Palatino Linotype" w:cs="Palatino Linotype"/>
          <w:b/>
          <w:i/>
        </w:rPr>
      </w:pPr>
      <w:r w:rsidRPr="0018576C">
        <w:rPr>
          <w:rFonts w:ascii="Palatino Linotype" w:eastAsia="Palatino Linotype" w:hAnsi="Palatino Linotype" w:cs="Palatino Linotype"/>
          <w:b/>
          <w:i/>
        </w:rPr>
        <w:t>...</w:t>
      </w:r>
    </w:p>
    <w:p w14:paraId="01835962" w14:textId="77777777" w:rsidR="00A315D8" w:rsidRPr="0018576C" w:rsidRDefault="00C10BAB">
      <w:pPr>
        <w:spacing w:before="120" w:after="120"/>
        <w:ind w:left="1134" w:right="902"/>
        <w:rPr>
          <w:rFonts w:ascii="Palatino Linotype" w:eastAsia="Palatino Linotype" w:hAnsi="Palatino Linotype" w:cs="Palatino Linotype"/>
          <w:i/>
        </w:rPr>
      </w:pPr>
      <w:r w:rsidRPr="0018576C">
        <w:rPr>
          <w:rFonts w:ascii="Palatino Linotype" w:eastAsia="Palatino Linotype" w:hAnsi="Palatino Linotype" w:cs="Palatino Linotype"/>
          <w:b/>
          <w:i/>
        </w:rPr>
        <w:t xml:space="preserve">V. </w:t>
      </w:r>
      <w:r w:rsidRPr="0018576C">
        <w:rPr>
          <w:rFonts w:ascii="Palatino Linotype" w:eastAsia="Palatino Linotype" w:hAnsi="Palatino Linotype" w:cs="Palatino Linotype"/>
          <w:i/>
        </w:rPr>
        <w:t>La entrega de información incompleta</w:t>
      </w:r>
      <w:r w:rsidR="009B03EE" w:rsidRPr="0018576C">
        <w:rPr>
          <w:rFonts w:ascii="Palatino Linotype" w:eastAsia="Palatino Linotype" w:hAnsi="Palatino Linotype" w:cs="Palatino Linotype"/>
          <w:i/>
        </w:rPr>
        <w:t>;”</w:t>
      </w:r>
    </w:p>
    <w:p w14:paraId="2708A951"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Tercero. Materia de la revisión. </w:t>
      </w:r>
      <w:r w:rsidRPr="0018576C">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w:t>
      </w:r>
      <w:r w:rsidRPr="0018576C">
        <w:rPr>
          <w:rFonts w:ascii="Palatino Linotype" w:eastAsia="Palatino Linotype" w:hAnsi="Palatino Linotype" w:cs="Palatino Linotype"/>
          <w:b/>
          <w:sz w:val="24"/>
          <w:szCs w:val="24"/>
        </w:rPr>
        <w:t xml:space="preserve">verificar si la información proporcionada por el Sujeto Obligado es adecuada y suficiente para satisfacer el derecho de acceso a la información pública </w:t>
      </w:r>
      <w:r w:rsidRPr="0018576C">
        <w:rPr>
          <w:rFonts w:ascii="Palatino Linotype" w:eastAsia="Palatino Linotype" w:hAnsi="Palatino Linotype" w:cs="Palatino Linotype"/>
          <w:sz w:val="24"/>
          <w:szCs w:val="24"/>
        </w:rPr>
        <w:t xml:space="preserve">de la parte </w:t>
      </w:r>
      <w:r w:rsidRPr="0018576C">
        <w:rPr>
          <w:rFonts w:ascii="Palatino Linotype" w:eastAsia="Palatino Linotype" w:hAnsi="Palatino Linotype" w:cs="Palatino Linotype"/>
          <w:b/>
          <w:sz w:val="24"/>
          <w:szCs w:val="24"/>
        </w:rPr>
        <w:t>Recurrente</w:t>
      </w:r>
      <w:r w:rsidRPr="0018576C">
        <w:rPr>
          <w:rFonts w:ascii="Palatino Linotype" w:eastAsia="Palatino Linotype" w:hAnsi="Palatino Linotype" w:cs="Palatino Linotype"/>
          <w:sz w:val="24"/>
          <w:szCs w:val="24"/>
        </w:rPr>
        <w:t>, o en su defecto, en caso de ser procedente, ordenar la entrega de información.</w:t>
      </w:r>
    </w:p>
    <w:p w14:paraId="1254626B"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Cuarto. Estudio del </w:t>
      </w:r>
      <w:r w:rsidR="009F5C71" w:rsidRPr="0018576C">
        <w:rPr>
          <w:rFonts w:ascii="Palatino Linotype" w:eastAsia="Palatino Linotype" w:hAnsi="Palatino Linotype" w:cs="Palatino Linotype"/>
          <w:b/>
          <w:sz w:val="24"/>
          <w:szCs w:val="24"/>
        </w:rPr>
        <w:t>asunto</w:t>
      </w:r>
      <w:r w:rsidR="00194B77"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w:t>
      </w:r>
      <w:r w:rsidRPr="0018576C">
        <w:rPr>
          <w:rFonts w:ascii="Palatino Linotype" w:eastAsia="Palatino Linotype" w:hAnsi="Palatino Linotype" w:cs="Palatino Linotype"/>
          <w:sz w:val="24"/>
          <w:szCs w:val="24"/>
        </w:rPr>
        <w:lastRenderedPageBreak/>
        <w:t>principio de máxima publicidad, como así lo establece dicha determinación, que a continuación se trascribe para un mejor entendimiento:</w:t>
      </w:r>
    </w:p>
    <w:p w14:paraId="4A50679E" w14:textId="77777777" w:rsidR="00A315D8" w:rsidRPr="0018576C" w:rsidRDefault="009B03EE">
      <w:pPr>
        <w:spacing w:before="120" w:after="120" w:line="240" w:lineRule="auto"/>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r w:rsidRPr="0018576C">
        <w:rPr>
          <w:rFonts w:ascii="Palatino Linotype" w:eastAsia="Palatino Linotype" w:hAnsi="Palatino Linotype" w:cs="Palatino Linotype"/>
          <w:b/>
          <w:i/>
        </w:rPr>
        <w:t>Artículo 4</w:t>
      </w:r>
      <w:r w:rsidRPr="0018576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9A3F833" w14:textId="77777777" w:rsidR="00A315D8" w:rsidRPr="0018576C" w:rsidRDefault="009B03EE">
      <w:pPr>
        <w:spacing w:before="120" w:after="120" w:line="240" w:lineRule="auto"/>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18576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756596" w14:textId="77777777" w:rsidR="00A315D8" w:rsidRPr="0018576C" w:rsidRDefault="009B03EE">
      <w:pPr>
        <w:spacing w:before="120" w:after="120" w:line="240" w:lineRule="auto"/>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18576C">
        <w:rPr>
          <w:rFonts w:ascii="Palatino Linotype" w:eastAsia="Palatino Linotype" w:hAnsi="Palatino Linotype" w:cs="Palatino Linotype"/>
          <w:i/>
        </w:rPr>
        <w:t>.”</w:t>
      </w:r>
    </w:p>
    <w:p w14:paraId="1CC71A04" w14:textId="77777777" w:rsidR="00A315D8" w:rsidRPr="0018576C" w:rsidRDefault="009B03EE">
      <w:pPr>
        <w:spacing w:before="240" w:after="240" w:line="360" w:lineRule="auto"/>
        <w:jc w:val="both"/>
        <w:rPr>
          <w:rFonts w:ascii="Palatino Linotype" w:eastAsia="Palatino Linotype" w:hAnsi="Palatino Linotype" w:cs="Palatino Linotype"/>
        </w:rPr>
      </w:pPr>
      <w:r w:rsidRPr="0018576C">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w:t>
      </w:r>
      <w:r w:rsidRPr="0018576C">
        <w:rPr>
          <w:rFonts w:ascii="Palatino Linotype" w:eastAsia="Palatino Linotype" w:hAnsi="Palatino Linotype" w:cs="Palatino Linotype"/>
        </w:rPr>
        <w:t>y Acceso a la Información Pública del Estado de México y Municipios, que a la letra dice:</w:t>
      </w:r>
    </w:p>
    <w:p w14:paraId="1D3DBBEF" w14:textId="77777777" w:rsidR="00A315D8" w:rsidRPr="0018576C" w:rsidRDefault="009B03EE">
      <w:pPr>
        <w:spacing w:before="120" w:after="120"/>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lastRenderedPageBreak/>
        <w:t>“Artículo 12.-</w:t>
      </w:r>
      <w:r w:rsidRPr="0018576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45F874E" w14:textId="77777777" w:rsidR="00A315D8" w:rsidRPr="0018576C" w:rsidRDefault="009B03EE">
      <w:pPr>
        <w:spacing w:before="120" w:after="120"/>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8576C">
        <w:rPr>
          <w:rFonts w:ascii="Palatino Linotype" w:eastAsia="Palatino Linotype" w:hAnsi="Palatino Linotype" w:cs="Palatino Linotype"/>
          <w:i/>
        </w:rPr>
        <w:t xml:space="preserve">. </w:t>
      </w:r>
      <w:r w:rsidRPr="0018576C">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3FD6A01D" w14:textId="77777777" w:rsidR="00A315D8" w:rsidRPr="0018576C" w:rsidRDefault="009B03EE">
      <w:pPr>
        <w:spacing w:before="240" w:after="240" w:line="360" w:lineRule="auto"/>
        <w:ind w:right="-93"/>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7C95E24" w14:textId="77777777" w:rsidR="00A315D8" w:rsidRPr="0018576C" w:rsidRDefault="009B03EE">
      <w:pPr>
        <w:spacing w:before="240" w:after="240" w:line="360" w:lineRule="auto"/>
        <w:jc w:val="both"/>
        <w:rPr>
          <w:rFonts w:ascii="Palatino Linotype" w:eastAsia="Palatino Linotype" w:hAnsi="Palatino Linotype" w:cs="Palatino Linotype"/>
          <w:b/>
          <w:sz w:val="24"/>
          <w:szCs w:val="24"/>
        </w:rPr>
      </w:pPr>
      <w:r w:rsidRPr="0018576C">
        <w:rPr>
          <w:rFonts w:ascii="Palatino Linotype" w:eastAsia="Palatino Linotype" w:hAnsi="Palatino Linotype" w:cs="Palatino Linotype"/>
          <w:sz w:val="24"/>
          <w:szCs w:val="24"/>
        </w:rPr>
        <w:t>Sirve de apoyo a lo anterior, el Criterio de interpretación con clave de control SO/003/2017, emitido por el Instituto Nacional de Transparencia, Acceso a la Información y Protección de Datos Personales, que por rubro y texto, dispone lo siguiente:</w:t>
      </w:r>
      <w:r w:rsidRPr="0018576C">
        <w:rPr>
          <w:rFonts w:ascii="Palatino Linotype" w:eastAsia="Palatino Linotype" w:hAnsi="Palatino Linotype" w:cs="Palatino Linotype"/>
          <w:b/>
          <w:sz w:val="24"/>
          <w:szCs w:val="24"/>
        </w:rPr>
        <w:t xml:space="preserve"> </w:t>
      </w:r>
    </w:p>
    <w:p w14:paraId="732D4A3D" w14:textId="77777777" w:rsidR="00A315D8" w:rsidRPr="0018576C" w:rsidRDefault="009B03EE">
      <w:pPr>
        <w:spacing w:before="120" w:after="120"/>
        <w:ind w:left="1134" w:right="902"/>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r w:rsidRPr="0018576C">
        <w:rPr>
          <w:rFonts w:ascii="Palatino Linotype" w:eastAsia="Palatino Linotype" w:hAnsi="Palatino Linotype" w:cs="Palatino Linotype"/>
          <w:b/>
          <w:i/>
        </w:rPr>
        <w:t>No existe obligación de elaborar documentos ad hoc para atender las solicitudes de acceso a la información.</w:t>
      </w:r>
      <w:r w:rsidRPr="0018576C">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sidRPr="0018576C">
        <w:rPr>
          <w:rFonts w:ascii="Palatino Linotype" w:eastAsia="Palatino Linotype" w:hAnsi="Palatino Linotype" w:cs="Palatino Linotype"/>
          <w:i/>
        </w:rPr>
        <w:lastRenderedPageBreak/>
        <w:t>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B860B16"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0640775"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87F03C0" w14:textId="77777777" w:rsidR="00A315D8" w:rsidRPr="0018576C" w:rsidRDefault="009B03EE">
      <w:pPr>
        <w:spacing w:before="120" w:after="120" w:line="240" w:lineRule="auto"/>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r w:rsidRPr="0018576C">
        <w:rPr>
          <w:rFonts w:ascii="Palatino Linotype" w:eastAsia="Palatino Linotype" w:hAnsi="Palatino Linotype" w:cs="Palatino Linotype"/>
          <w:b/>
          <w:i/>
        </w:rPr>
        <w:t xml:space="preserve">Artículo 3. </w:t>
      </w:r>
      <w:r w:rsidRPr="0018576C">
        <w:rPr>
          <w:rFonts w:ascii="Palatino Linotype" w:eastAsia="Palatino Linotype" w:hAnsi="Palatino Linotype" w:cs="Palatino Linotype"/>
          <w:i/>
        </w:rPr>
        <w:t>Para los efectos de la presente Ley se entenderá por:</w:t>
      </w:r>
    </w:p>
    <w:p w14:paraId="2BBF93F9" w14:textId="77777777" w:rsidR="00A315D8" w:rsidRPr="0018576C" w:rsidRDefault="009B03EE">
      <w:pPr>
        <w:spacing w:before="120" w:after="120" w:line="240" w:lineRule="auto"/>
        <w:ind w:left="1134" w:right="902"/>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p>
    <w:p w14:paraId="6F9C8C46" w14:textId="77777777" w:rsidR="00A315D8" w:rsidRPr="0018576C" w:rsidRDefault="009B03EE">
      <w:pPr>
        <w:spacing w:before="120" w:after="120" w:line="240" w:lineRule="auto"/>
        <w:ind w:left="1134"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t>XI. Documento:</w:t>
      </w:r>
      <w:r w:rsidRPr="0018576C">
        <w:rPr>
          <w:rFonts w:ascii="Palatino Linotype" w:eastAsia="Palatino Linotype" w:hAnsi="Palatino Linotype" w:cs="Palatino Linotype"/>
          <w:i/>
        </w:rPr>
        <w:t xml:space="preserve"> Los expedientes, reportes, estudios, actas</w:t>
      </w:r>
      <w:r w:rsidRPr="0018576C">
        <w:rPr>
          <w:rFonts w:ascii="Palatino Linotype" w:eastAsia="Palatino Linotype" w:hAnsi="Palatino Linotype" w:cs="Palatino Linotype"/>
          <w:b/>
          <w:i/>
        </w:rPr>
        <w:t>,</w:t>
      </w:r>
      <w:r w:rsidRPr="0018576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w:t>
      </w:r>
      <w:r w:rsidRPr="0018576C">
        <w:rPr>
          <w:rFonts w:ascii="Palatino Linotype" w:eastAsia="Palatino Linotype" w:hAnsi="Palatino Linotype" w:cs="Palatino Linotype"/>
          <w:i/>
        </w:rPr>
        <w:lastRenderedPageBreak/>
        <w:t xml:space="preserve">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3BE4AF2"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64E06F3" w14:textId="77777777" w:rsidR="00A315D8" w:rsidRPr="0018576C" w:rsidRDefault="009B03EE">
      <w:pPr>
        <w:spacing w:before="120" w:after="120" w:line="240" w:lineRule="auto"/>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b/>
        </w:rPr>
        <w:t>“</w:t>
      </w:r>
      <w:r w:rsidRPr="0018576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18576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6D545F" w14:textId="77777777" w:rsidR="00A315D8" w:rsidRPr="0018576C" w:rsidRDefault="009B03EE">
      <w:pPr>
        <w:spacing w:before="120" w:after="120" w:line="240" w:lineRule="auto"/>
        <w:ind w:left="851" w:right="902"/>
        <w:jc w:val="both"/>
        <w:rPr>
          <w:rFonts w:ascii="Palatino Linotype" w:eastAsia="Palatino Linotype" w:hAnsi="Palatino Linotype" w:cs="Palatino Linotype"/>
          <w:i/>
        </w:rPr>
      </w:pPr>
      <w:r w:rsidRPr="0018576C">
        <w:rPr>
          <w:rFonts w:ascii="Palatino Linotype" w:eastAsia="Palatino Linotype" w:hAnsi="Palatino Linotype" w:cs="Palatino Linotype"/>
          <w:i/>
        </w:rPr>
        <w:t>En consecuencia el acceso a la información se refiere a que se cumplan cualquiera de los siguientes tres supuestos:</w:t>
      </w:r>
    </w:p>
    <w:p w14:paraId="5F4A8DE9" w14:textId="77777777" w:rsidR="00A315D8" w:rsidRPr="0018576C" w:rsidRDefault="009B03EE">
      <w:pPr>
        <w:spacing w:before="120" w:after="120" w:line="240" w:lineRule="auto"/>
        <w:ind w:left="1134"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t>1)</w:t>
      </w:r>
      <w:r w:rsidRPr="0018576C">
        <w:rPr>
          <w:rFonts w:ascii="Palatino Linotype" w:eastAsia="Palatino Linotype" w:hAnsi="Palatino Linotype" w:cs="Palatino Linotype"/>
          <w:i/>
        </w:rPr>
        <w:t xml:space="preserve"> Que se trate de información registrada en cualquier soporte documental, que en ejercicio de las atribuciones conferidas, sea generada por los Sujetos Obligados;</w:t>
      </w:r>
    </w:p>
    <w:p w14:paraId="4A3315D6" w14:textId="77777777" w:rsidR="00A315D8" w:rsidRPr="0018576C" w:rsidRDefault="009B03EE">
      <w:pPr>
        <w:spacing w:before="120" w:after="120" w:line="240" w:lineRule="auto"/>
        <w:ind w:left="1134"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t>2)</w:t>
      </w:r>
      <w:r w:rsidRPr="0018576C">
        <w:rPr>
          <w:rFonts w:ascii="Palatino Linotype" w:eastAsia="Palatino Linotype" w:hAnsi="Palatino Linotype" w:cs="Palatino Linotype"/>
          <w:i/>
        </w:rPr>
        <w:t xml:space="preserve"> Que se trate de información registrada en cualquier soporte documental, que en ejercicio de las atribuciones conferidas, sea administrada por los Sujetos Obligados, y</w:t>
      </w:r>
    </w:p>
    <w:p w14:paraId="24D985B1" w14:textId="77777777" w:rsidR="00A315D8" w:rsidRPr="0018576C" w:rsidRDefault="009B03EE">
      <w:pPr>
        <w:spacing w:before="120" w:after="120" w:line="240" w:lineRule="auto"/>
        <w:ind w:left="1134" w:right="902"/>
        <w:jc w:val="both"/>
        <w:rPr>
          <w:rFonts w:ascii="Palatino Linotype" w:eastAsia="Palatino Linotype" w:hAnsi="Palatino Linotype" w:cs="Palatino Linotype"/>
          <w:i/>
        </w:rPr>
      </w:pPr>
      <w:r w:rsidRPr="0018576C">
        <w:rPr>
          <w:rFonts w:ascii="Palatino Linotype" w:eastAsia="Palatino Linotype" w:hAnsi="Palatino Linotype" w:cs="Palatino Linotype"/>
          <w:b/>
          <w:i/>
        </w:rPr>
        <w:t>3)</w:t>
      </w:r>
      <w:r w:rsidRPr="0018576C">
        <w:rPr>
          <w:rFonts w:ascii="Palatino Linotype" w:eastAsia="Palatino Linotype" w:hAnsi="Palatino Linotype" w:cs="Palatino Linotype"/>
          <w:i/>
        </w:rPr>
        <w:t xml:space="preserve"> Que se trate de información registrada en cualquier soporte documental, que en ejercicio de las atribuciones conferidas, se encuentre en posesión de los Sujetos Obligados.” </w:t>
      </w:r>
    </w:p>
    <w:p w14:paraId="47EA8DB3" w14:textId="77777777" w:rsidR="00A315D8" w:rsidRPr="0018576C" w:rsidRDefault="009B03EE" w:rsidP="005F624E">
      <w:pPr>
        <w:spacing w:before="240" w:after="240" w:line="360" w:lineRule="auto"/>
        <w:ind w:right="51"/>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4AE0ED" w14:textId="77777777" w:rsidR="00A315D8" w:rsidRPr="0018576C" w:rsidRDefault="009B03EE" w:rsidP="005F624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FA38FDB" w14:textId="77777777" w:rsidR="00A315D8" w:rsidRPr="0018576C" w:rsidRDefault="009B03EE" w:rsidP="005F624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Ahora bien, del análisis de la</w:t>
      </w:r>
      <w:r w:rsidR="009F5C71" w:rsidRPr="0018576C">
        <w:rPr>
          <w:rFonts w:ascii="Palatino Linotype" w:eastAsia="Palatino Linotype" w:hAnsi="Palatino Linotype" w:cs="Palatino Linotype"/>
          <w:sz w:val="24"/>
          <w:szCs w:val="24"/>
        </w:rPr>
        <w:t>s</w:t>
      </w:r>
      <w:r w:rsidRPr="0018576C">
        <w:rPr>
          <w:rFonts w:ascii="Palatino Linotype" w:eastAsia="Palatino Linotype" w:hAnsi="Palatino Linotype" w:cs="Palatino Linotype"/>
          <w:sz w:val="24"/>
          <w:szCs w:val="24"/>
        </w:rPr>
        <w:t xml:space="preserve"> solicitud</w:t>
      </w:r>
      <w:r w:rsidR="009F5C71" w:rsidRPr="0018576C">
        <w:rPr>
          <w:rFonts w:ascii="Palatino Linotype" w:eastAsia="Palatino Linotype" w:hAnsi="Palatino Linotype" w:cs="Palatino Linotype"/>
          <w:sz w:val="24"/>
          <w:szCs w:val="24"/>
        </w:rPr>
        <w:t>es</w:t>
      </w:r>
      <w:r w:rsidR="00194B77" w:rsidRPr="0018576C">
        <w:rPr>
          <w:rFonts w:ascii="Palatino Linotype" w:eastAsia="Palatino Linotype" w:hAnsi="Palatino Linotype" w:cs="Palatino Linotype"/>
          <w:sz w:val="24"/>
          <w:szCs w:val="24"/>
        </w:rPr>
        <w:t xml:space="preserve"> de información, motivo de</w:t>
      </w:r>
      <w:r w:rsidR="009F5C71" w:rsidRPr="0018576C">
        <w:rPr>
          <w:rFonts w:ascii="Palatino Linotype" w:eastAsia="Palatino Linotype" w:hAnsi="Palatino Linotype" w:cs="Palatino Linotype"/>
          <w:sz w:val="24"/>
          <w:szCs w:val="24"/>
        </w:rPr>
        <w:t xml:space="preserve"> </w:t>
      </w:r>
      <w:r w:rsidR="00194B77" w:rsidRPr="0018576C">
        <w:rPr>
          <w:rFonts w:ascii="Palatino Linotype" w:eastAsia="Palatino Linotype" w:hAnsi="Palatino Linotype" w:cs="Palatino Linotype"/>
          <w:sz w:val="24"/>
          <w:szCs w:val="24"/>
        </w:rPr>
        <w:t>l</w:t>
      </w:r>
      <w:r w:rsidR="009F5C71" w:rsidRPr="0018576C">
        <w:rPr>
          <w:rFonts w:ascii="Palatino Linotype" w:eastAsia="Palatino Linotype" w:hAnsi="Palatino Linotype" w:cs="Palatino Linotype"/>
          <w:sz w:val="24"/>
          <w:szCs w:val="24"/>
        </w:rPr>
        <w:t>os</w:t>
      </w:r>
      <w:r w:rsidRPr="0018576C">
        <w:rPr>
          <w:rFonts w:ascii="Palatino Linotype" w:eastAsia="Palatino Linotype" w:hAnsi="Palatino Linotype" w:cs="Palatino Linotype"/>
          <w:sz w:val="24"/>
          <w:szCs w:val="24"/>
        </w:rPr>
        <w:t xml:space="preserve"> recurso</w:t>
      </w:r>
      <w:r w:rsidR="009F5C71" w:rsidRPr="0018576C">
        <w:rPr>
          <w:rFonts w:ascii="Palatino Linotype" w:eastAsia="Palatino Linotype" w:hAnsi="Palatino Linotype" w:cs="Palatino Linotype"/>
          <w:sz w:val="24"/>
          <w:szCs w:val="24"/>
        </w:rPr>
        <w:t>s</w:t>
      </w:r>
      <w:r w:rsidRPr="0018576C">
        <w:rPr>
          <w:rFonts w:ascii="Palatino Linotype" w:eastAsia="Palatino Linotype" w:hAnsi="Palatino Linotype" w:cs="Palatino Linotype"/>
          <w:sz w:val="24"/>
          <w:szCs w:val="24"/>
        </w:rPr>
        <w:t xml:space="preserve"> de</w:t>
      </w:r>
      <w:r w:rsidR="00194B77" w:rsidRPr="0018576C">
        <w:rPr>
          <w:rFonts w:ascii="Palatino Linotype" w:eastAsia="Palatino Linotype" w:hAnsi="Palatino Linotype" w:cs="Palatino Linotype"/>
          <w:sz w:val="24"/>
          <w:szCs w:val="24"/>
        </w:rPr>
        <w:t xml:space="preserve"> revisión que ahora se resuelve</w:t>
      </w:r>
      <w:r w:rsidR="009F5C71" w:rsidRPr="0018576C">
        <w:rPr>
          <w:rFonts w:ascii="Palatino Linotype" w:eastAsia="Palatino Linotype" w:hAnsi="Palatino Linotype" w:cs="Palatino Linotype"/>
          <w:sz w:val="24"/>
          <w:szCs w:val="24"/>
        </w:rPr>
        <w:t>n</w:t>
      </w:r>
      <w:r w:rsidRPr="0018576C">
        <w:rPr>
          <w:rFonts w:ascii="Palatino Linotype" w:eastAsia="Palatino Linotype" w:hAnsi="Palatino Linotype" w:cs="Palatino Linotype"/>
          <w:sz w:val="24"/>
          <w:szCs w:val="24"/>
        </w:rPr>
        <w:t xml:space="preserve">, se advierte que la parte </w:t>
      </w:r>
      <w:r w:rsidRPr="0018576C">
        <w:rPr>
          <w:rFonts w:ascii="Palatino Linotype" w:eastAsia="Palatino Linotype" w:hAnsi="Palatino Linotype" w:cs="Palatino Linotype"/>
          <w:b/>
          <w:sz w:val="24"/>
          <w:szCs w:val="24"/>
        </w:rPr>
        <w:t>Recurrente</w:t>
      </w:r>
      <w:r w:rsidRPr="0018576C">
        <w:rPr>
          <w:rFonts w:ascii="Palatino Linotype" w:eastAsia="Palatino Linotype" w:hAnsi="Palatino Linotype" w:cs="Palatino Linotype"/>
          <w:sz w:val="24"/>
          <w:szCs w:val="24"/>
        </w:rPr>
        <w:t xml:space="preserve"> requirió al </w:t>
      </w:r>
      <w:r w:rsidRPr="0018576C">
        <w:rPr>
          <w:rFonts w:ascii="Palatino Linotype" w:eastAsia="Palatino Linotype" w:hAnsi="Palatino Linotype" w:cs="Palatino Linotype"/>
          <w:b/>
          <w:sz w:val="24"/>
          <w:szCs w:val="24"/>
        </w:rPr>
        <w:t xml:space="preserve">Sujeto Obligado </w:t>
      </w:r>
      <w:r w:rsidRPr="0018576C">
        <w:rPr>
          <w:rFonts w:ascii="Palatino Linotype" w:eastAsia="Palatino Linotype" w:hAnsi="Palatino Linotype" w:cs="Palatino Linotype"/>
          <w:sz w:val="24"/>
          <w:szCs w:val="24"/>
        </w:rPr>
        <w:t>le proporcione lo siguiente:</w:t>
      </w:r>
    </w:p>
    <w:p w14:paraId="30D2A165" w14:textId="77777777" w:rsidR="009F5C71" w:rsidRPr="0018576C" w:rsidRDefault="009F5C71" w:rsidP="009F5C71">
      <w:pPr>
        <w:tabs>
          <w:tab w:val="left" w:pos="7513"/>
        </w:tabs>
        <w:spacing w:before="240" w:after="240" w:line="360" w:lineRule="auto"/>
        <w:ind w:left="284"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lastRenderedPageBreak/>
        <w:t>1. Número de mujeres y hombres adscritos al ayuntamiento.</w:t>
      </w:r>
    </w:p>
    <w:p w14:paraId="1B867B8E" w14:textId="77777777" w:rsidR="009F5C71" w:rsidRPr="0018576C" w:rsidRDefault="009F5C71" w:rsidP="009F5C71">
      <w:pPr>
        <w:tabs>
          <w:tab w:val="left" w:pos="7513"/>
        </w:tabs>
        <w:spacing w:before="240" w:after="240" w:line="360" w:lineRule="auto"/>
        <w:ind w:left="284"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2. Rangos de edades de las mujeres y hombres adscritos al ayuntamiento.</w:t>
      </w:r>
    </w:p>
    <w:p w14:paraId="113EC497" w14:textId="77777777" w:rsidR="00194B77" w:rsidRPr="0018576C" w:rsidRDefault="009F5C71" w:rsidP="009F5C71">
      <w:pPr>
        <w:spacing w:before="240" w:after="240" w:line="360" w:lineRule="auto"/>
        <w:ind w:left="284"/>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3. </w:t>
      </w:r>
      <w:r w:rsidR="00194B77" w:rsidRPr="0018576C">
        <w:rPr>
          <w:rFonts w:ascii="Palatino Linotype" w:eastAsia="Palatino Linotype" w:hAnsi="Palatino Linotype" w:cs="Palatino Linotype"/>
          <w:sz w:val="24"/>
          <w:szCs w:val="24"/>
        </w:rPr>
        <w:t>Número de personas que laboran en el ayuntamiento y que viven en el municipio de La Paz</w:t>
      </w:r>
      <w:r w:rsidR="00E25EB9" w:rsidRPr="0018576C">
        <w:rPr>
          <w:rFonts w:ascii="Palatino Linotype" w:eastAsia="Palatino Linotype" w:hAnsi="Palatino Linotype" w:cs="Palatino Linotype"/>
          <w:sz w:val="24"/>
          <w:szCs w:val="24"/>
        </w:rPr>
        <w:t>.</w:t>
      </w:r>
    </w:p>
    <w:p w14:paraId="30088BB4" w14:textId="77777777" w:rsidR="00194B77" w:rsidRPr="0018576C" w:rsidRDefault="009F5C71" w:rsidP="009F5C71">
      <w:pPr>
        <w:spacing w:before="240" w:after="240" w:line="360" w:lineRule="auto"/>
        <w:ind w:left="284"/>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4. </w:t>
      </w:r>
      <w:r w:rsidR="00194B77" w:rsidRPr="0018576C">
        <w:rPr>
          <w:rFonts w:ascii="Palatino Linotype" w:eastAsia="Palatino Linotype" w:hAnsi="Palatino Linotype" w:cs="Palatino Linotype"/>
          <w:sz w:val="24"/>
          <w:szCs w:val="24"/>
        </w:rPr>
        <w:t>Número de las personas que viven en otros municipios.</w:t>
      </w:r>
    </w:p>
    <w:p w14:paraId="52E450BB" w14:textId="77777777" w:rsidR="00194B77" w:rsidRPr="0018576C" w:rsidRDefault="00E25EB9" w:rsidP="005F624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Respecto de los dos últimos puntos, cabe señalar que la persona solicitante</w:t>
      </w:r>
      <w:r w:rsidR="00194B77" w:rsidRPr="0018576C">
        <w:rPr>
          <w:rFonts w:ascii="Palatino Linotype" w:eastAsia="Palatino Linotype" w:hAnsi="Palatino Linotype" w:cs="Palatino Linotype"/>
          <w:sz w:val="24"/>
          <w:szCs w:val="24"/>
        </w:rPr>
        <w:t xml:space="preserve"> precisó que requería una tabla con el nombre del municipio y cuántos empleados viven o habitan en el mismo.</w:t>
      </w:r>
    </w:p>
    <w:p w14:paraId="1BF9F5B2" w14:textId="77777777" w:rsidR="00E25EB9" w:rsidRPr="0018576C" w:rsidRDefault="009B03EE" w:rsidP="00E25EB9">
      <w:pPr>
        <w:spacing w:before="240" w:after="240" w:line="360" w:lineRule="auto"/>
        <w:ind w:right="49"/>
        <w:jc w:val="both"/>
        <w:rPr>
          <w:rFonts w:ascii="Palatino Linotype" w:eastAsia="Palatino Linotype" w:hAnsi="Palatino Linotype" w:cs="Palatino Linotype"/>
          <w:b/>
          <w:sz w:val="24"/>
          <w:szCs w:val="24"/>
          <w:u w:val="single"/>
        </w:rPr>
      </w:pPr>
      <w:r w:rsidRPr="0018576C">
        <w:rPr>
          <w:rFonts w:ascii="Palatino Linotype" w:eastAsia="Palatino Linotype" w:hAnsi="Palatino Linotype" w:cs="Palatino Linotype"/>
          <w:sz w:val="24"/>
          <w:szCs w:val="24"/>
        </w:rPr>
        <w:t>En respuesta a la</w:t>
      </w:r>
      <w:r w:rsidR="00E25EB9" w:rsidRPr="0018576C">
        <w:rPr>
          <w:rFonts w:ascii="Palatino Linotype" w:eastAsia="Palatino Linotype" w:hAnsi="Palatino Linotype" w:cs="Palatino Linotype"/>
          <w:sz w:val="24"/>
          <w:szCs w:val="24"/>
        </w:rPr>
        <w:t>s</w:t>
      </w:r>
      <w:r w:rsidRPr="0018576C">
        <w:rPr>
          <w:rFonts w:ascii="Palatino Linotype" w:eastAsia="Palatino Linotype" w:hAnsi="Palatino Linotype" w:cs="Palatino Linotype"/>
          <w:sz w:val="24"/>
          <w:szCs w:val="24"/>
        </w:rPr>
        <w:t xml:space="preserve"> </w:t>
      </w:r>
      <w:r w:rsidR="00E25EB9" w:rsidRPr="0018576C">
        <w:rPr>
          <w:rFonts w:ascii="Palatino Linotype" w:eastAsia="Palatino Linotype" w:hAnsi="Palatino Linotype" w:cs="Palatino Linotype"/>
          <w:sz w:val="24"/>
          <w:szCs w:val="24"/>
        </w:rPr>
        <w:t xml:space="preserve">solicitudes de información, por conducto de la Unidad de Transparencia, el </w:t>
      </w:r>
      <w:r w:rsidR="00E25EB9" w:rsidRPr="0018576C">
        <w:rPr>
          <w:rFonts w:ascii="Palatino Linotype" w:eastAsia="Palatino Linotype" w:hAnsi="Palatino Linotype" w:cs="Palatino Linotype"/>
          <w:b/>
          <w:sz w:val="24"/>
          <w:szCs w:val="24"/>
        </w:rPr>
        <w:t>Sujeto Obligado</w:t>
      </w:r>
      <w:r w:rsidRPr="0018576C">
        <w:rPr>
          <w:rFonts w:ascii="Palatino Linotype" w:eastAsia="Palatino Linotype" w:hAnsi="Palatino Linotype" w:cs="Palatino Linotype"/>
          <w:b/>
          <w:sz w:val="24"/>
          <w:szCs w:val="24"/>
        </w:rPr>
        <w:t xml:space="preserve"> </w:t>
      </w:r>
      <w:r w:rsidR="00E25EB9" w:rsidRPr="0018576C">
        <w:rPr>
          <w:rFonts w:ascii="Palatino Linotype" w:eastAsia="Palatino Linotype" w:hAnsi="Palatino Linotype" w:cs="Palatino Linotype"/>
          <w:sz w:val="24"/>
          <w:szCs w:val="24"/>
        </w:rPr>
        <w:t xml:space="preserve">informó </w:t>
      </w:r>
      <w:r w:rsidR="00EE5398" w:rsidRPr="0018576C">
        <w:rPr>
          <w:rFonts w:ascii="Palatino Linotype" w:eastAsia="Palatino Linotype" w:hAnsi="Palatino Linotype" w:cs="Palatino Linotype"/>
          <w:sz w:val="24"/>
          <w:szCs w:val="24"/>
        </w:rPr>
        <w:t xml:space="preserve">en ambos casos </w:t>
      </w:r>
      <w:r w:rsidR="00E25EB9" w:rsidRPr="0018576C">
        <w:rPr>
          <w:rFonts w:ascii="Palatino Linotype" w:eastAsia="Palatino Linotype" w:hAnsi="Palatino Linotype" w:cs="Palatino Linotype"/>
          <w:sz w:val="24"/>
          <w:szCs w:val="24"/>
        </w:rPr>
        <w:t xml:space="preserve">que anexaría un archivo con la información requerida, sin embargo, es de señalar que </w:t>
      </w:r>
      <w:r w:rsidR="00E25EB9" w:rsidRPr="0018576C">
        <w:rPr>
          <w:rFonts w:ascii="Palatino Linotype" w:eastAsia="Palatino Linotype" w:hAnsi="Palatino Linotype" w:cs="Palatino Linotype"/>
          <w:b/>
          <w:sz w:val="24"/>
          <w:szCs w:val="24"/>
          <w:u w:val="single"/>
        </w:rPr>
        <w:t>el archivo correspondiente no obra en el expediente electrónico de la solicitud 00070/LAPAZ/IP/2025.</w:t>
      </w:r>
    </w:p>
    <w:p w14:paraId="5F536662" w14:textId="77777777" w:rsidR="00EE5398" w:rsidRPr="0018576C" w:rsidRDefault="00EE5398" w:rsidP="00EE5398">
      <w:pPr>
        <w:spacing w:before="240" w:after="240" w:line="360" w:lineRule="auto"/>
        <w:ind w:right="49"/>
        <w:jc w:val="both"/>
        <w:rPr>
          <w:rFonts w:ascii="Palatino Linotype" w:eastAsia="Palatino Linotype" w:hAnsi="Palatino Linotype" w:cs="Palatino Linotype"/>
          <w:sz w:val="24"/>
          <w:szCs w:val="20"/>
        </w:rPr>
      </w:pPr>
      <w:r w:rsidRPr="0018576C">
        <w:rPr>
          <w:rFonts w:ascii="Palatino Linotype" w:eastAsia="Palatino Linotype" w:hAnsi="Palatino Linotype" w:cs="Palatino Linotype"/>
          <w:sz w:val="24"/>
          <w:szCs w:val="24"/>
        </w:rPr>
        <w:t xml:space="preserve">Por otro lado, </w:t>
      </w:r>
      <w:r w:rsidRPr="0018576C">
        <w:rPr>
          <w:rFonts w:ascii="Palatino Linotype" w:eastAsia="Palatino Linotype" w:hAnsi="Palatino Linotype" w:cs="Palatino Linotype"/>
          <w:b/>
          <w:sz w:val="24"/>
          <w:szCs w:val="24"/>
          <w:u w:val="single"/>
        </w:rPr>
        <w:t>en la solicitud 00069/LAPAZ/IP/2025</w:t>
      </w:r>
      <w:r w:rsidRPr="0018576C">
        <w:rPr>
          <w:rFonts w:ascii="Palatino Linotype" w:eastAsia="Palatino Linotype" w:hAnsi="Palatino Linotype" w:cs="Palatino Linotype"/>
          <w:sz w:val="24"/>
          <w:szCs w:val="24"/>
        </w:rPr>
        <w:t xml:space="preserve">, adjuntó un oficio mediante el cual el </w:t>
      </w:r>
      <w:r w:rsidR="00194B77" w:rsidRPr="0018576C">
        <w:rPr>
          <w:rFonts w:ascii="Palatino Linotype" w:eastAsia="Palatino Linotype" w:hAnsi="Palatino Linotype" w:cs="Palatino Linotype"/>
          <w:sz w:val="24"/>
          <w:szCs w:val="24"/>
        </w:rPr>
        <w:t xml:space="preserve"> </w:t>
      </w:r>
      <w:r w:rsidRPr="0018576C">
        <w:rPr>
          <w:rFonts w:ascii="Palatino Linotype" w:eastAsia="Palatino Linotype" w:hAnsi="Palatino Linotype" w:cs="Palatino Linotype"/>
          <w:sz w:val="24"/>
          <w:szCs w:val="24"/>
        </w:rPr>
        <w:t xml:space="preserve">Director </w:t>
      </w:r>
      <w:r w:rsidR="00194B77" w:rsidRPr="0018576C">
        <w:rPr>
          <w:rFonts w:ascii="Palatino Linotype" w:eastAsia="Palatino Linotype" w:hAnsi="Palatino Linotype" w:cs="Palatino Linotype"/>
          <w:sz w:val="24"/>
          <w:szCs w:val="24"/>
        </w:rPr>
        <w:t>de Recursos Humanos</w:t>
      </w:r>
      <w:r w:rsidR="007A5394" w:rsidRPr="0018576C">
        <w:rPr>
          <w:rFonts w:ascii="Palatino Linotype" w:eastAsia="Palatino Linotype" w:hAnsi="Palatino Linotype" w:cs="Palatino Linotype"/>
          <w:sz w:val="24"/>
          <w:szCs w:val="24"/>
        </w:rPr>
        <w:t xml:space="preserve">, manifestó </w:t>
      </w:r>
      <w:r w:rsidR="00194B77" w:rsidRPr="0018576C">
        <w:rPr>
          <w:rFonts w:ascii="Palatino Linotype" w:eastAsia="Palatino Linotype" w:hAnsi="Palatino Linotype" w:cs="Palatino Linotype"/>
          <w:sz w:val="24"/>
          <w:szCs w:val="24"/>
        </w:rPr>
        <w:t xml:space="preserve">que si bien </w:t>
      </w:r>
      <w:r w:rsidR="00194B77" w:rsidRPr="0018576C">
        <w:rPr>
          <w:rFonts w:ascii="Palatino Linotype" w:eastAsia="Palatino Linotype" w:hAnsi="Palatino Linotype" w:cs="Palatino Linotype"/>
          <w:sz w:val="24"/>
          <w:szCs w:val="20"/>
        </w:rPr>
        <w:t xml:space="preserve">cuenta con información integral del personal que labora en el ayuntamiento, la misma no se encuentra segregada ni procesada de manera que permita identificar, de forma desagregada, el nombre completo, cargos y actividades que desempeñan los servidores públicos, ya que los registros están organizados de forma global para fines administrativos internos. Asimismo, indicó que debido a la dinámica de altas, </w:t>
      </w:r>
      <w:r w:rsidR="00194B77" w:rsidRPr="0018576C">
        <w:rPr>
          <w:rFonts w:ascii="Palatino Linotype" w:eastAsia="Palatino Linotype" w:hAnsi="Palatino Linotype" w:cs="Palatino Linotype"/>
          <w:sz w:val="24"/>
          <w:szCs w:val="20"/>
        </w:rPr>
        <w:lastRenderedPageBreak/>
        <w:t>bajas y cambios de residencia que se registran por cada servidor público de manera constante en la administración pública, la distribución del personal se actualiza regularmente, lo que refleja una composición variada.</w:t>
      </w:r>
    </w:p>
    <w:p w14:paraId="1D8BAAB3" w14:textId="77777777" w:rsidR="00F62AC5" w:rsidRPr="0018576C" w:rsidRDefault="009B03EE" w:rsidP="00EE5398">
      <w:pPr>
        <w:spacing w:before="240" w:after="240" w:line="360" w:lineRule="auto"/>
        <w:ind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Al no estar </w:t>
      </w:r>
      <w:r w:rsidR="00194B77" w:rsidRPr="0018576C">
        <w:rPr>
          <w:rFonts w:ascii="Palatino Linotype" w:eastAsia="Palatino Linotype" w:hAnsi="Palatino Linotype" w:cs="Palatino Linotype"/>
          <w:sz w:val="24"/>
          <w:szCs w:val="24"/>
        </w:rPr>
        <w:t>conforme con los términos de la</w:t>
      </w:r>
      <w:r w:rsidR="00EE5398" w:rsidRPr="0018576C">
        <w:rPr>
          <w:rFonts w:ascii="Palatino Linotype" w:eastAsia="Palatino Linotype" w:hAnsi="Palatino Linotype" w:cs="Palatino Linotype"/>
          <w:sz w:val="24"/>
          <w:szCs w:val="24"/>
        </w:rPr>
        <w:t>s</w:t>
      </w:r>
      <w:r w:rsidRPr="0018576C">
        <w:rPr>
          <w:rFonts w:ascii="Palatino Linotype" w:eastAsia="Palatino Linotype" w:hAnsi="Palatino Linotype" w:cs="Palatino Linotype"/>
          <w:sz w:val="24"/>
          <w:szCs w:val="24"/>
        </w:rPr>
        <w:t xml:space="preserve"> respuesta</w:t>
      </w:r>
      <w:r w:rsidR="00EE5398" w:rsidRPr="0018576C">
        <w:rPr>
          <w:rFonts w:ascii="Palatino Linotype" w:eastAsia="Palatino Linotype" w:hAnsi="Palatino Linotype" w:cs="Palatino Linotype"/>
          <w:sz w:val="24"/>
          <w:szCs w:val="24"/>
        </w:rPr>
        <w:t>s</w:t>
      </w:r>
      <w:r w:rsidRPr="0018576C">
        <w:rPr>
          <w:rFonts w:ascii="Palatino Linotype" w:eastAsia="Palatino Linotype" w:hAnsi="Palatino Linotype" w:cs="Palatino Linotype"/>
          <w:sz w:val="24"/>
          <w:szCs w:val="24"/>
        </w:rPr>
        <w:t xml:space="preserve"> emitida</w:t>
      </w:r>
      <w:r w:rsidR="00EE5398" w:rsidRPr="0018576C">
        <w:rPr>
          <w:rFonts w:ascii="Palatino Linotype" w:eastAsia="Palatino Linotype" w:hAnsi="Palatino Linotype" w:cs="Palatino Linotype"/>
          <w:sz w:val="24"/>
          <w:szCs w:val="24"/>
        </w:rPr>
        <w:t>s</w:t>
      </w:r>
      <w:r w:rsidRPr="0018576C">
        <w:rPr>
          <w:rFonts w:ascii="Palatino Linotype" w:eastAsia="Palatino Linotype" w:hAnsi="Palatino Linotype" w:cs="Palatino Linotype"/>
          <w:sz w:val="24"/>
          <w:szCs w:val="24"/>
        </w:rPr>
        <w:t xml:space="preserve">, la parte </w:t>
      </w:r>
      <w:r w:rsidRPr="0018576C">
        <w:rPr>
          <w:rFonts w:ascii="Palatino Linotype" w:eastAsia="Palatino Linotype" w:hAnsi="Palatino Linotype" w:cs="Palatino Linotype"/>
          <w:b/>
          <w:sz w:val="24"/>
          <w:szCs w:val="24"/>
        </w:rPr>
        <w:t xml:space="preserve">Recurrente </w:t>
      </w:r>
      <w:r w:rsidR="00194B77" w:rsidRPr="0018576C">
        <w:rPr>
          <w:rFonts w:ascii="Palatino Linotype" w:eastAsia="Palatino Linotype" w:hAnsi="Palatino Linotype" w:cs="Palatino Linotype"/>
          <w:sz w:val="24"/>
          <w:szCs w:val="24"/>
        </w:rPr>
        <w:t xml:space="preserve">interpuso </w:t>
      </w:r>
      <w:r w:rsidR="00EE5398" w:rsidRPr="0018576C">
        <w:rPr>
          <w:rFonts w:ascii="Palatino Linotype" w:eastAsia="Palatino Linotype" w:hAnsi="Palatino Linotype" w:cs="Palatino Linotype"/>
          <w:sz w:val="24"/>
          <w:szCs w:val="24"/>
        </w:rPr>
        <w:t>los</w:t>
      </w:r>
      <w:r w:rsidR="00194B77" w:rsidRPr="0018576C">
        <w:rPr>
          <w:rFonts w:ascii="Palatino Linotype" w:eastAsia="Palatino Linotype" w:hAnsi="Palatino Linotype" w:cs="Palatino Linotype"/>
          <w:sz w:val="24"/>
          <w:szCs w:val="24"/>
        </w:rPr>
        <w:t xml:space="preserve"> recurso</w:t>
      </w:r>
      <w:r w:rsidR="00EE5398" w:rsidRPr="0018576C">
        <w:rPr>
          <w:rFonts w:ascii="Palatino Linotype" w:eastAsia="Palatino Linotype" w:hAnsi="Palatino Linotype" w:cs="Palatino Linotype"/>
          <w:sz w:val="24"/>
          <w:szCs w:val="24"/>
        </w:rPr>
        <w:t>s</w:t>
      </w:r>
      <w:r w:rsidRPr="0018576C">
        <w:rPr>
          <w:rFonts w:ascii="Palatino Linotype" w:eastAsia="Palatino Linotype" w:hAnsi="Palatino Linotype" w:cs="Palatino Linotype"/>
          <w:sz w:val="24"/>
          <w:szCs w:val="24"/>
        </w:rPr>
        <w:t xml:space="preserve"> de</w:t>
      </w:r>
      <w:r w:rsidR="00194B77" w:rsidRPr="0018576C">
        <w:rPr>
          <w:rFonts w:ascii="Palatino Linotype" w:eastAsia="Palatino Linotype" w:hAnsi="Palatino Linotype" w:cs="Palatino Linotype"/>
          <w:sz w:val="24"/>
          <w:szCs w:val="24"/>
        </w:rPr>
        <w:t xml:space="preserve"> revisión que ahora se resuelve</w:t>
      </w:r>
      <w:r w:rsidR="00EE5398" w:rsidRPr="0018576C">
        <w:rPr>
          <w:rFonts w:ascii="Palatino Linotype" w:eastAsia="Palatino Linotype" w:hAnsi="Palatino Linotype" w:cs="Palatino Linotype"/>
          <w:sz w:val="24"/>
          <w:szCs w:val="24"/>
        </w:rPr>
        <w:t>n</w:t>
      </w:r>
      <w:r w:rsidRPr="0018576C">
        <w:rPr>
          <w:rFonts w:ascii="Palatino Linotype" w:eastAsia="Palatino Linotype" w:hAnsi="Palatino Linotype" w:cs="Palatino Linotype"/>
          <w:sz w:val="24"/>
          <w:szCs w:val="24"/>
        </w:rPr>
        <w:t xml:space="preserve">, donde señaló como motivo de </w:t>
      </w:r>
      <w:r w:rsidR="00194B77" w:rsidRPr="0018576C">
        <w:rPr>
          <w:rFonts w:ascii="Palatino Linotype" w:eastAsia="Palatino Linotype" w:hAnsi="Palatino Linotype" w:cs="Palatino Linotype"/>
          <w:sz w:val="24"/>
          <w:szCs w:val="24"/>
        </w:rPr>
        <w:t xml:space="preserve">inconformidad </w:t>
      </w:r>
      <w:r w:rsidR="00EE5398" w:rsidRPr="0018576C">
        <w:rPr>
          <w:rFonts w:ascii="Palatino Linotype" w:eastAsia="Palatino Linotype" w:hAnsi="Palatino Linotype" w:cs="Palatino Linotype"/>
          <w:sz w:val="24"/>
          <w:szCs w:val="24"/>
        </w:rPr>
        <w:t xml:space="preserve">en ambos casos, </w:t>
      </w:r>
      <w:r w:rsidR="00194B77" w:rsidRPr="0018576C">
        <w:rPr>
          <w:rFonts w:ascii="Palatino Linotype" w:eastAsia="Palatino Linotype" w:hAnsi="Palatino Linotype" w:cs="Palatino Linotype"/>
          <w:sz w:val="24"/>
          <w:szCs w:val="24"/>
        </w:rPr>
        <w:t>que no se hizo entrega de la información completa.</w:t>
      </w:r>
    </w:p>
    <w:p w14:paraId="12205A7D" w14:textId="77777777" w:rsidR="00EE5398" w:rsidRPr="0018576C" w:rsidRDefault="00EE5398" w:rsidP="00EE5398">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Durante la etapa de manifestaciones, el </w:t>
      </w:r>
      <w:r w:rsidRPr="0018576C">
        <w:rPr>
          <w:rFonts w:ascii="Palatino Linotype" w:eastAsia="Palatino Linotype" w:hAnsi="Palatino Linotype" w:cs="Palatino Linotype"/>
          <w:b/>
          <w:sz w:val="24"/>
          <w:szCs w:val="24"/>
        </w:rPr>
        <w:t xml:space="preserve">Sujeto Obligado </w:t>
      </w:r>
      <w:r w:rsidRPr="0018576C">
        <w:rPr>
          <w:rFonts w:ascii="Palatino Linotype" w:eastAsia="Palatino Linotype" w:hAnsi="Palatino Linotype" w:cs="Palatino Linotype"/>
          <w:sz w:val="24"/>
          <w:szCs w:val="24"/>
        </w:rPr>
        <w:t xml:space="preserve">ratificó la respuesta proporcionada a la solicitud que dio origen al recurso de revisión </w:t>
      </w:r>
      <w:r w:rsidRPr="0018576C">
        <w:rPr>
          <w:rFonts w:ascii="Palatino Linotype" w:eastAsia="Palatino Linotype" w:hAnsi="Palatino Linotype" w:cs="Palatino Linotype"/>
          <w:b/>
          <w:sz w:val="24"/>
          <w:szCs w:val="24"/>
        </w:rPr>
        <w:t xml:space="preserve">01190/INFOEM/IP/RR/2025, </w:t>
      </w:r>
      <w:r w:rsidRPr="0018576C">
        <w:rPr>
          <w:rFonts w:ascii="Palatino Linotype" w:eastAsia="Palatino Linotype" w:hAnsi="Palatino Linotype" w:cs="Palatino Linotype"/>
          <w:sz w:val="24"/>
          <w:szCs w:val="24"/>
        </w:rPr>
        <w:t xml:space="preserve">mientras que en el recurso de revisión </w:t>
      </w:r>
      <w:r w:rsidRPr="0018576C">
        <w:rPr>
          <w:rFonts w:ascii="Palatino Linotype" w:eastAsia="Palatino Linotype" w:hAnsi="Palatino Linotype" w:cs="Palatino Linotype"/>
          <w:b/>
          <w:sz w:val="24"/>
          <w:szCs w:val="24"/>
        </w:rPr>
        <w:t>01189/INFOEM/IP/RR/2025</w:t>
      </w:r>
      <w:r w:rsidRPr="0018576C">
        <w:rPr>
          <w:rFonts w:ascii="Palatino Linotype" w:eastAsia="Palatino Linotype" w:hAnsi="Palatino Linotype" w:cs="Palatino Linotype"/>
          <w:sz w:val="24"/>
          <w:szCs w:val="24"/>
        </w:rPr>
        <w:t xml:space="preserve"> remitió  el documento mediante el cual el Director de Recursos Humanos proporcionó una tabla en la que se precisan los rangos de edad y el número de personas que detentan la misma, así como el número total de mujeres y de hombres, respecto de los servidores públicos adscritos al ayuntamiento, como se ilustra a continuación para mejor referencia:</w:t>
      </w:r>
    </w:p>
    <w:p w14:paraId="7E3C2F7E" w14:textId="77777777" w:rsidR="00EE5398" w:rsidRPr="0018576C" w:rsidRDefault="00EE5398" w:rsidP="00EE5398">
      <w:pPr>
        <w:spacing w:before="240" w:after="240" w:line="360" w:lineRule="auto"/>
        <w:jc w:val="center"/>
        <w:rPr>
          <w:rFonts w:ascii="Palatino Linotype" w:eastAsia="Palatino Linotype" w:hAnsi="Palatino Linotype" w:cs="Palatino Linotype"/>
        </w:rPr>
      </w:pPr>
      <w:r w:rsidRPr="0018576C">
        <w:rPr>
          <w:rFonts w:ascii="Palatino Linotype" w:eastAsia="Palatino Linotype" w:hAnsi="Palatino Linotype" w:cs="Palatino Linotype"/>
          <w:noProof/>
        </w:rPr>
        <w:drawing>
          <wp:inline distT="0" distB="0" distL="0" distR="0" wp14:anchorId="11D5F0D4" wp14:editId="6D079DD0">
            <wp:extent cx="4857499" cy="1494693"/>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67264"/>
                    <a:stretch/>
                  </pic:blipFill>
                  <pic:spPr bwMode="auto">
                    <a:xfrm>
                      <a:off x="0" y="0"/>
                      <a:ext cx="4860000" cy="1495463"/>
                    </a:xfrm>
                    <a:prstGeom prst="rect">
                      <a:avLst/>
                    </a:prstGeom>
                    <a:ln>
                      <a:noFill/>
                    </a:ln>
                    <a:extLst>
                      <a:ext uri="{53640926-AAD7-44D8-BBD7-CCE9431645EC}">
                        <a14:shadowObscured xmlns:a14="http://schemas.microsoft.com/office/drawing/2010/main"/>
                      </a:ext>
                    </a:extLst>
                  </pic:spPr>
                </pic:pic>
              </a:graphicData>
            </a:graphic>
          </wp:inline>
        </w:drawing>
      </w:r>
      <w:r w:rsidRPr="0018576C">
        <w:rPr>
          <w:rFonts w:ascii="Palatino Linotype" w:eastAsia="Palatino Linotype" w:hAnsi="Palatino Linotype" w:cs="Palatino Linotype"/>
          <w:noProof/>
        </w:rPr>
        <w:drawing>
          <wp:inline distT="0" distB="0" distL="0" distR="0" wp14:anchorId="18351075" wp14:editId="46C50683">
            <wp:extent cx="4860000" cy="538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0000" cy="538900"/>
                    </a:xfrm>
                    <a:prstGeom prst="rect">
                      <a:avLst/>
                    </a:prstGeom>
                  </pic:spPr>
                </pic:pic>
              </a:graphicData>
            </a:graphic>
          </wp:inline>
        </w:drawing>
      </w:r>
    </w:p>
    <w:p w14:paraId="4F519EDC" w14:textId="77777777" w:rsidR="00EE5398" w:rsidRPr="0018576C" w:rsidRDefault="00EE5398" w:rsidP="005F624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lastRenderedPageBreak/>
        <w:t>Información que se hizo del conocimiento de la parte Recurrente a efecto de que manifestara lo que a su derecho estimara conveniente, sin que hubiese ejercido dicha prerrogativa, como se señaló anteriormente.</w:t>
      </w:r>
    </w:p>
    <w:p w14:paraId="09482F73" w14:textId="77777777" w:rsidR="00034947" w:rsidRPr="0018576C" w:rsidRDefault="00034947" w:rsidP="00034947">
      <w:pPr>
        <w:spacing w:before="240" w:after="240" w:line="360" w:lineRule="auto"/>
        <w:ind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3150F3DE" w14:textId="77777777" w:rsidR="00034947" w:rsidRPr="0018576C" w:rsidRDefault="00034947" w:rsidP="00034947">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09A8621F" w14:textId="77777777" w:rsidR="00034947" w:rsidRPr="0018576C" w:rsidRDefault="00034947" w:rsidP="00034947">
      <w:pPr>
        <w:spacing w:before="240" w:after="240" w:line="360" w:lineRule="auto"/>
        <w:ind w:right="51"/>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w:t>
      </w:r>
      <w:r w:rsidRPr="0018576C">
        <w:rPr>
          <w:rFonts w:ascii="Palatino Linotype" w:eastAsia="Palatino Linotype" w:hAnsi="Palatino Linotype" w:cs="Palatino Linotype"/>
          <w:sz w:val="24"/>
          <w:szCs w:val="24"/>
        </w:rPr>
        <w:lastRenderedPageBreak/>
        <w:t>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1BC8E3E7" w14:textId="77777777" w:rsidR="00034947" w:rsidRPr="0018576C" w:rsidRDefault="00034947" w:rsidP="00034947">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04DBE7F1" w14:textId="77777777" w:rsidR="00034947" w:rsidRPr="0018576C" w:rsidRDefault="00034947" w:rsidP="00034947">
      <w:pPr>
        <w:spacing w:before="240" w:after="240" w:line="360" w:lineRule="auto"/>
        <w:ind w:right="49"/>
        <w:jc w:val="both"/>
        <w:rPr>
          <w:rFonts w:ascii="Palatino Linotype" w:eastAsia="Palatino Linotype" w:hAnsi="Palatino Linotype" w:cs="Palatino Linotype"/>
          <w:sz w:val="24"/>
        </w:rPr>
      </w:pPr>
      <w:r w:rsidRPr="0018576C">
        <w:rPr>
          <w:rFonts w:ascii="Palatino Linotype" w:eastAsia="Palatino Linotype" w:hAnsi="Palatino Linotype" w:cs="Palatino Linotype"/>
          <w:sz w:val="24"/>
          <w:szCs w:val="24"/>
        </w:rPr>
        <w:t xml:space="preserve">En esta línea de pensamiento, derivado del análisis de las constancias que obran en el expediente electrónico en el que se actúa, se advirtió que la Unidad de Transparencia, turnó la solicitud al </w:t>
      </w:r>
      <w:r w:rsidRPr="0018576C">
        <w:rPr>
          <w:rFonts w:ascii="Palatino Linotype" w:eastAsia="Palatino Linotype" w:hAnsi="Palatino Linotype" w:cs="Palatino Linotype"/>
          <w:sz w:val="24"/>
        </w:rPr>
        <w:t>Departamento de Recursos Humanos, adscrito a la Dirección de Administración y Finanzas, de la Tesorería Municipal,  el cual, de conformidad con el artículo 51 del Reglamento Orgánico Municipal de la Paz, tiene a su cargo las siguientes atribuciones en su parte conducente:</w:t>
      </w:r>
    </w:p>
    <w:p w14:paraId="035DC5EC" w14:textId="77777777" w:rsidR="00034947" w:rsidRPr="0018576C" w:rsidRDefault="00034947" w:rsidP="00034947">
      <w:pPr>
        <w:spacing w:before="240" w:after="240" w:line="360" w:lineRule="auto"/>
        <w:ind w:left="284" w:right="49"/>
        <w:jc w:val="both"/>
        <w:rPr>
          <w:rFonts w:ascii="Palatino Linotype" w:hAnsi="Palatino Linotype"/>
          <w:sz w:val="24"/>
        </w:rPr>
      </w:pPr>
      <w:r w:rsidRPr="0018576C">
        <w:rPr>
          <w:rFonts w:ascii="Palatino Linotype" w:hAnsi="Palatino Linotype"/>
          <w:sz w:val="24"/>
        </w:rPr>
        <w:t>-</w:t>
      </w:r>
      <w:r w:rsidRPr="0018576C">
        <w:rPr>
          <w:rFonts w:ascii="Palatino Linotype" w:hAnsi="Palatino Linotype"/>
          <w:b/>
          <w:sz w:val="24"/>
        </w:rPr>
        <w:t xml:space="preserve"> Realizar el reclutamiento, selección, contratación y control del personal</w:t>
      </w:r>
      <w:r w:rsidRPr="0018576C">
        <w:rPr>
          <w:rFonts w:ascii="Palatino Linotype" w:hAnsi="Palatino Linotype"/>
          <w:sz w:val="24"/>
        </w:rPr>
        <w:t>, incorporando métodos y procedimientos que permitan el desarrollo del personal;</w:t>
      </w:r>
    </w:p>
    <w:p w14:paraId="3F7E9925" w14:textId="77777777" w:rsidR="00034947" w:rsidRPr="0018576C" w:rsidRDefault="00034947" w:rsidP="00034947">
      <w:pPr>
        <w:spacing w:before="240" w:after="240" w:line="360" w:lineRule="auto"/>
        <w:ind w:left="284" w:right="49"/>
        <w:jc w:val="both"/>
        <w:rPr>
          <w:rFonts w:ascii="Palatino Linotype" w:eastAsia="Palatino Linotype" w:hAnsi="Palatino Linotype" w:cs="Palatino Linotype"/>
          <w:sz w:val="28"/>
        </w:rPr>
      </w:pPr>
      <w:r w:rsidRPr="0018576C">
        <w:rPr>
          <w:rFonts w:ascii="Palatino Linotype" w:hAnsi="Palatino Linotype"/>
          <w:sz w:val="24"/>
        </w:rPr>
        <w:lastRenderedPageBreak/>
        <w:t xml:space="preserve">- </w:t>
      </w:r>
      <w:r w:rsidRPr="0018576C">
        <w:rPr>
          <w:rFonts w:ascii="Palatino Linotype" w:hAnsi="Palatino Linotype"/>
          <w:b/>
          <w:sz w:val="24"/>
        </w:rPr>
        <w:t>Formar y llevar el control de los expedientes laborales de los trabajadores al servicio de la administración pública municipal</w:t>
      </w:r>
      <w:r w:rsidRPr="0018576C">
        <w:rPr>
          <w:rFonts w:ascii="Palatino Linotype" w:hAnsi="Palatino Linotype"/>
          <w:sz w:val="24"/>
        </w:rPr>
        <w:t>, debiendo actualizarlos cada tres meses, siendo los datos agregados de carácter confidencial, salvo requerimiento expreso de autoridad competente.</w:t>
      </w:r>
    </w:p>
    <w:p w14:paraId="76C5F2EF" w14:textId="77777777" w:rsidR="00034947" w:rsidRPr="0018576C" w:rsidRDefault="00034947" w:rsidP="00034947">
      <w:pPr>
        <w:spacing w:before="240" w:after="240" w:line="360" w:lineRule="auto"/>
        <w:ind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Con base en las atribuciones citadas se advierte que el Departamento de Recursos Humanos cuenta con competencia para conocer de la información que es del interés de la persona solicitante, por lo tanto, se colige que la Unidad de Transparencia garantizó el procedimiento de búsqueda, el cual se constituye como la garantía primaria del derecho humano de acceso a la información pública, y se rige por los principios de simplicidad, rapidez, gratuidad del procedimiento, auxilio y orientación a los particulares con el fin de otorgar la protección más amplia de este derecho, en virtud de que llevó a cabo los pasos que le conmina sus funciones, de acuerdo con la referida Ley, ya que solicitó la información a la unidad administrativa que de acuerdo con sus atribuciones puede contar con la misma.</w:t>
      </w:r>
    </w:p>
    <w:p w14:paraId="2305BA81" w14:textId="77777777" w:rsidR="00034947" w:rsidRPr="0018576C" w:rsidRDefault="00034947" w:rsidP="00034947">
      <w:pPr>
        <w:spacing w:before="240" w:after="240" w:line="360" w:lineRule="auto"/>
        <w:ind w:right="49"/>
        <w:jc w:val="both"/>
        <w:rPr>
          <w:rFonts w:ascii="Palatino Linotype" w:hAnsi="Palatino Linotype"/>
          <w:sz w:val="24"/>
          <w:szCs w:val="24"/>
        </w:rPr>
      </w:pPr>
      <w:r w:rsidRPr="0018576C">
        <w:rPr>
          <w:rFonts w:ascii="Palatino Linotype" w:eastAsia="Palatino Linotype" w:hAnsi="Palatino Linotype" w:cs="Palatino Linotype"/>
          <w:sz w:val="24"/>
          <w:szCs w:val="24"/>
        </w:rPr>
        <w:t xml:space="preserve">Ahora bien, por lo que se refiere a la estadística de las categorías sexuales de los de los servidores públicos adscritos al </w:t>
      </w:r>
      <w:r w:rsidRPr="0018576C">
        <w:rPr>
          <w:rFonts w:ascii="Palatino Linotype" w:eastAsia="Palatino Linotype" w:hAnsi="Palatino Linotype" w:cs="Palatino Linotype"/>
          <w:b/>
          <w:sz w:val="24"/>
          <w:szCs w:val="24"/>
        </w:rPr>
        <w:t>Sujeto Obligado</w:t>
      </w:r>
      <w:r w:rsidRPr="0018576C">
        <w:rPr>
          <w:rFonts w:ascii="Palatino Linotype" w:eastAsia="Palatino Linotype" w:hAnsi="Palatino Linotype" w:cs="Palatino Linotype"/>
          <w:sz w:val="24"/>
          <w:szCs w:val="24"/>
        </w:rPr>
        <w:t xml:space="preserve">, se menciona que la importancia de dicha información </w:t>
      </w:r>
      <w:r w:rsidRPr="0018576C">
        <w:rPr>
          <w:rFonts w:ascii="Palatino Linotype" w:hAnsi="Palatino Linotype"/>
          <w:sz w:val="24"/>
          <w:szCs w:val="24"/>
        </w:rPr>
        <w:t>atiende a la política pública de igualdad entre mujeres y hombres, y no discriminación, en consonancia con el sistema internacional de protección de los derechos humanos y con la Constitución Política de los Estados Unidos Mexicanos, de demás normatividad aplicable.</w:t>
      </w:r>
    </w:p>
    <w:p w14:paraId="2DD0AE1F" w14:textId="77777777" w:rsidR="00034947" w:rsidRPr="0018576C" w:rsidRDefault="00034947" w:rsidP="00034947">
      <w:pPr>
        <w:spacing w:before="240" w:after="240" w:line="360" w:lineRule="auto"/>
        <w:ind w:right="49"/>
        <w:jc w:val="both"/>
        <w:rPr>
          <w:rFonts w:ascii="Palatino Linotype" w:hAnsi="Palatino Linotype"/>
          <w:sz w:val="24"/>
          <w:szCs w:val="24"/>
        </w:rPr>
      </w:pPr>
      <w:r w:rsidRPr="0018576C">
        <w:rPr>
          <w:rFonts w:ascii="Palatino Linotype" w:hAnsi="Palatino Linotype"/>
          <w:sz w:val="24"/>
          <w:szCs w:val="24"/>
        </w:rPr>
        <w:t xml:space="preserve">En este tenor, los Sujetos Obligados cuentan con el deber de transparentar la categoría sexual a la que pertenecen los servidores públicos a su cargo, como parte </w:t>
      </w:r>
      <w:r w:rsidRPr="0018576C">
        <w:rPr>
          <w:rFonts w:ascii="Palatino Linotype" w:hAnsi="Palatino Linotype"/>
          <w:sz w:val="24"/>
          <w:szCs w:val="24"/>
        </w:rPr>
        <w:lastRenderedPageBreak/>
        <w:t>de sus obligaciones de transparencia, siendo de interés para el tema que nos ocupa, la prevista en el artículo 92, fracción X de la Ley de Transparencia y Acceso a la Información Pública del Estado de México y Municipios, que es del tenor literal siguiente:</w:t>
      </w:r>
    </w:p>
    <w:p w14:paraId="39B4AB23" w14:textId="77777777" w:rsidR="00034947" w:rsidRPr="0018576C" w:rsidRDefault="00034947" w:rsidP="00034947">
      <w:pPr>
        <w:spacing w:before="120" w:after="120" w:line="240" w:lineRule="auto"/>
        <w:ind w:left="851" w:right="902"/>
        <w:jc w:val="both"/>
        <w:rPr>
          <w:rFonts w:ascii="Palatino Linotype" w:hAnsi="Palatino Linotype"/>
          <w:i/>
          <w:sz w:val="24"/>
          <w:szCs w:val="24"/>
        </w:rPr>
      </w:pPr>
      <w:r w:rsidRPr="0018576C">
        <w:rPr>
          <w:b/>
        </w:rPr>
        <w:t>“</w:t>
      </w:r>
      <w:r w:rsidRPr="0018576C">
        <w:rPr>
          <w:rFonts w:ascii="Palatino Linotype" w:hAnsi="Palatino Linotype"/>
          <w:b/>
          <w:i/>
        </w:rPr>
        <w:t>Artículo 92</w:t>
      </w:r>
      <w:r w:rsidRPr="0018576C">
        <w:rPr>
          <w:rFonts w:ascii="Palatino Linotype" w:hAnsi="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162951" w14:textId="77777777" w:rsidR="00034947" w:rsidRPr="0018576C" w:rsidRDefault="00034947" w:rsidP="00034947">
      <w:pPr>
        <w:spacing w:before="120" w:after="120" w:line="240" w:lineRule="auto"/>
        <w:ind w:left="1134" w:right="902"/>
        <w:jc w:val="both"/>
        <w:rPr>
          <w:rFonts w:ascii="Palatino Linotype" w:hAnsi="Palatino Linotype"/>
          <w:b/>
          <w:i/>
        </w:rPr>
      </w:pPr>
      <w:r w:rsidRPr="0018576C">
        <w:rPr>
          <w:rFonts w:ascii="Palatino Linotype" w:hAnsi="Palatino Linotype"/>
          <w:b/>
          <w:i/>
        </w:rPr>
        <w:t>...</w:t>
      </w:r>
    </w:p>
    <w:p w14:paraId="643BECD4" w14:textId="77777777" w:rsidR="00034947" w:rsidRPr="0018576C" w:rsidRDefault="00034947" w:rsidP="00034947">
      <w:pPr>
        <w:spacing w:before="120" w:after="120" w:line="240" w:lineRule="auto"/>
        <w:ind w:left="1134" w:right="902"/>
        <w:jc w:val="both"/>
        <w:rPr>
          <w:rFonts w:ascii="Palatino Linotype" w:hAnsi="Palatino Linotype"/>
          <w:i/>
          <w:sz w:val="24"/>
          <w:szCs w:val="24"/>
        </w:rPr>
      </w:pPr>
      <w:r w:rsidRPr="0018576C">
        <w:rPr>
          <w:rFonts w:ascii="Palatino Linotype" w:hAnsi="Palatino Linotype"/>
          <w:b/>
          <w:i/>
        </w:rPr>
        <w:t>X.</w:t>
      </w:r>
      <w:r w:rsidRPr="0018576C">
        <w:rPr>
          <w:rFonts w:ascii="Palatino Linotype" w:hAnsi="Palatino Linotype"/>
          <w:i/>
        </w:rPr>
        <w:t xml:space="preserve"> El número total de las plazas y del personal de base y de confianza, especificando el total de las vacantes, por nivel de puesto, para cada unidad administrativa;”</w:t>
      </w:r>
    </w:p>
    <w:p w14:paraId="69F96A23" w14:textId="77777777" w:rsidR="00034947" w:rsidRPr="0018576C" w:rsidRDefault="00034947" w:rsidP="00034947">
      <w:pPr>
        <w:spacing w:before="240" w:after="240" w:line="360" w:lineRule="auto"/>
        <w:ind w:right="49"/>
        <w:jc w:val="both"/>
        <w:rPr>
          <w:rFonts w:ascii="Palatino Linotype" w:eastAsia="Palatino Linotype" w:hAnsi="Palatino Linotype" w:cs="Palatino Linotype"/>
          <w:sz w:val="24"/>
          <w:szCs w:val="24"/>
        </w:rPr>
      </w:pPr>
      <w:r w:rsidRPr="0018576C">
        <w:rPr>
          <w:rFonts w:ascii="Palatino Linotype" w:hAnsi="Palatino Linotype"/>
          <w:sz w:val="24"/>
          <w:szCs w:val="24"/>
        </w:rPr>
        <w:t>Como se advierte, los entes públicos están obligados a poner a disposición del público de manera permanente y actualizada en sus sitios de internet, entre otra información, la relativa al</w:t>
      </w:r>
      <w:r w:rsidRPr="0018576C">
        <w:rPr>
          <w:rFonts w:ascii="Palatino Linotype" w:eastAsia="Palatino Linotype" w:hAnsi="Palatino Linotype" w:cs="Palatino Linotype"/>
          <w:sz w:val="24"/>
          <w:szCs w:val="24"/>
        </w:rPr>
        <w:t xml:space="preserve"> número total de las plazas y del personal de base y de confianza, vacantes y ocupadas, información que debe publicarse de acuerdo con los Criterios sustantivos de contenido adjetivos de actualización, </w:t>
      </w:r>
      <w:r w:rsidRPr="0018576C">
        <w:rPr>
          <w:rFonts w:ascii="Palatino Linotype" w:hAnsi="Palatino Linotype"/>
          <w:sz w:val="24"/>
          <w:szCs w:val="24"/>
        </w:rPr>
        <w:t xml:space="preserve">adjetivos de confiabilidad y adjetivos de formato, que establecen </w:t>
      </w:r>
      <w:r w:rsidRPr="0018576C">
        <w:rPr>
          <w:rFonts w:ascii="Palatino Linotype" w:eastAsia="Palatino Linotype" w:hAnsi="Palatino Linotype" w:cs="Palatino Linotype"/>
          <w:sz w:val="24"/>
          <w:szCs w:val="24"/>
        </w:rPr>
        <w:t xml:space="preserve">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y, entre las especificaciones que deben tomar en consideración respecto al número total de plazas ocupadas, se debe incluir entre </w:t>
      </w:r>
      <w:r w:rsidRPr="0018576C">
        <w:rPr>
          <w:rFonts w:ascii="Palatino Linotype" w:eastAsia="Palatino Linotype" w:hAnsi="Palatino Linotype" w:cs="Palatino Linotype"/>
          <w:sz w:val="24"/>
          <w:szCs w:val="24"/>
        </w:rPr>
        <w:lastRenderedPageBreak/>
        <w:t>otros datos,</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b/>
          <w:sz w:val="24"/>
          <w:szCs w:val="24"/>
          <w:u w:val="single"/>
        </w:rPr>
        <w:t>el total de plazas ocupadas por hombres y por mujeres,</w:t>
      </w:r>
      <w:r w:rsidRPr="0018576C">
        <w:rPr>
          <w:rFonts w:ascii="Palatino Linotype" w:eastAsia="Palatino Linotype" w:hAnsi="Palatino Linotype" w:cs="Palatino Linotype"/>
          <w:sz w:val="24"/>
          <w:szCs w:val="24"/>
        </w:rPr>
        <w:t xml:space="preserve"> como se observa en el Formato 10b LGT_Art_70_Fr_X:</w:t>
      </w:r>
    </w:p>
    <w:p w14:paraId="2069BADA" w14:textId="678422F0" w:rsidR="00034947" w:rsidRPr="0018576C" w:rsidRDefault="002474FB" w:rsidP="00034947">
      <w:pPr>
        <w:spacing w:before="240" w:after="240" w:line="360" w:lineRule="auto"/>
        <w:ind w:right="49"/>
        <w:jc w:val="center"/>
        <w:rPr>
          <w:rFonts w:ascii="Palatino Linotype" w:eastAsia="Palatino Linotype" w:hAnsi="Palatino Linotype" w:cs="Palatino Linotype"/>
          <w:sz w:val="24"/>
          <w:szCs w:val="24"/>
        </w:rPr>
      </w:pPr>
      <w:r w:rsidRPr="0018576C">
        <w:rPr>
          <w:rFonts w:ascii="Palatino Linotype" w:eastAsia="Palatino Linotype" w:hAnsi="Palatino Linotype" w:cs="Palatino Linotype"/>
          <w:noProof/>
          <w:sz w:val="24"/>
          <w:szCs w:val="24"/>
        </w:rPr>
        <mc:AlternateContent>
          <mc:Choice Requires="wps">
            <w:drawing>
              <wp:anchor distT="0" distB="0" distL="114300" distR="114300" simplePos="0" relativeHeight="251660288" behindDoc="0" locked="0" layoutInCell="1" allowOverlap="1" wp14:anchorId="5C80B0B3" wp14:editId="635467E4">
                <wp:simplePos x="0" y="0"/>
                <wp:positionH relativeFrom="column">
                  <wp:posOffset>3596005</wp:posOffset>
                </wp:positionH>
                <wp:positionV relativeFrom="paragraph">
                  <wp:posOffset>586105</wp:posOffset>
                </wp:positionV>
                <wp:extent cx="1276350" cy="638175"/>
                <wp:effectExtent l="19050" t="19050" r="19050" b="28575"/>
                <wp:wrapNone/>
                <wp:docPr id="7" name="Rectángulo 7"/>
                <wp:cNvGraphicFramePr/>
                <a:graphic xmlns:a="http://schemas.openxmlformats.org/drawingml/2006/main">
                  <a:graphicData uri="http://schemas.microsoft.com/office/word/2010/wordprocessingShape">
                    <wps:wsp>
                      <wps:cNvSpPr/>
                      <wps:spPr>
                        <a:xfrm>
                          <a:off x="0" y="0"/>
                          <a:ext cx="1276350" cy="63817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812B1" id="Rectángulo 7" o:spid="_x0000_s1026" style="position:absolute;margin-left:283.15pt;margin-top:46.15pt;width:10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" filled="f" strokecolor="#c00000" strokeweight="3pt"/>
            </w:pict>
          </mc:Fallback>
        </mc:AlternateContent>
      </w:r>
      <w:r w:rsidRPr="0018576C">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0F97974D" wp14:editId="533D37B0">
                <wp:simplePos x="0" y="0"/>
                <wp:positionH relativeFrom="column">
                  <wp:posOffset>1301750</wp:posOffset>
                </wp:positionH>
                <wp:positionV relativeFrom="paragraph">
                  <wp:posOffset>1822352</wp:posOffset>
                </wp:positionV>
                <wp:extent cx="1390650" cy="723900"/>
                <wp:effectExtent l="19050" t="19050" r="19050" b="19050"/>
                <wp:wrapNone/>
                <wp:docPr id="5" name="Rectángulo 5"/>
                <wp:cNvGraphicFramePr/>
                <a:graphic xmlns:a="http://schemas.openxmlformats.org/drawingml/2006/main">
                  <a:graphicData uri="http://schemas.microsoft.com/office/word/2010/wordprocessingShape">
                    <wps:wsp>
                      <wps:cNvSpPr/>
                      <wps:spPr>
                        <a:xfrm>
                          <a:off x="0" y="0"/>
                          <a:ext cx="1390650" cy="72390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47A0" id="Rectángulo 5" o:spid="_x0000_s1026" style="position:absolute;margin-left:102.5pt;margin-top:143.5pt;width:10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" filled="f" strokecolor="#c00000" strokeweight="3pt"/>
            </w:pict>
          </mc:Fallback>
        </mc:AlternateContent>
      </w:r>
      <w:r w:rsidR="00034947" w:rsidRPr="0018576C">
        <w:rPr>
          <w:rFonts w:ascii="Palatino Linotype" w:eastAsia="Palatino Linotype" w:hAnsi="Palatino Linotype" w:cs="Palatino Linotype"/>
          <w:noProof/>
          <w:sz w:val="24"/>
          <w:szCs w:val="24"/>
        </w:rPr>
        <w:drawing>
          <wp:inline distT="0" distB="0" distL="0" distR="0" wp14:anchorId="51054C34" wp14:editId="5349587B">
            <wp:extent cx="5396480" cy="269811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21"/>
                    <a:stretch/>
                  </pic:blipFill>
                  <pic:spPr bwMode="auto">
                    <a:xfrm>
                      <a:off x="0" y="0"/>
                      <a:ext cx="5400000" cy="2699875"/>
                    </a:xfrm>
                    <a:prstGeom prst="rect">
                      <a:avLst/>
                    </a:prstGeom>
                    <a:ln>
                      <a:noFill/>
                    </a:ln>
                    <a:extLst>
                      <a:ext uri="{53640926-AAD7-44D8-BBD7-CCE9431645EC}">
                        <a14:shadowObscured xmlns:a14="http://schemas.microsoft.com/office/drawing/2010/main"/>
                      </a:ext>
                    </a:extLst>
                  </pic:spPr>
                </pic:pic>
              </a:graphicData>
            </a:graphic>
          </wp:inline>
        </w:drawing>
      </w:r>
    </w:p>
    <w:p w14:paraId="1331F385" w14:textId="77777777" w:rsidR="00034947" w:rsidRPr="0018576C" w:rsidRDefault="00034947" w:rsidP="00034947">
      <w:pPr>
        <w:spacing w:before="240" w:after="240" w:line="360" w:lineRule="auto"/>
        <w:ind w:right="49"/>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En el caso que nos ocupa, </w:t>
      </w:r>
      <w:r w:rsidRPr="0018576C">
        <w:rPr>
          <w:rFonts w:ascii="Palatino Linotype" w:eastAsia="Palatino Linotype" w:hAnsi="Palatino Linotype" w:cs="Palatino Linotype"/>
          <w:b/>
          <w:bCs/>
          <w:sz w:val="24"/>
          <w:szCs w:val="24"/>
          <w:u w:val="single"/>
        </w:rPr>
        <w:t>el servidor público habilitado proporcionó de manera concreta el número de hombres y mujeres adscritos al ayuntamiento.</w:t>
      </w:r>
    </w:p>
    <w:p w14:paraId="7E58033D" w14:textId="77777777" w:rsidR="00034947" w:rsidRPr="0018576C" w:rsidRDefault="00034947" w:rsidP="00034947">
      <w:pPr>
        <w:spacing w:before="240" w:after="240" w:line="360" w:lineRule="auto"/>
        <w:ind w:right="49"/>
        <w:jc w:val="both"/>
        <w:rPr>
          <w:rFonts w:ascii="Palatino Linotype" w:eastAsia="Palatino Linotype" w:hAnsi="Palatino Linotype" w:cs="Palatino Linotype"/>
          <w:sz w:val="24"/>
        </w:rPr>
      </w:pPr>
      <w:r w:rsidRPr="0018576C">
        <w:rPr>
          <w:rFonts w:ascii="Palatino Linotype" w:eastAsia="Palatino Linotype" w:hAnsi="Palatino Linotype" w:cs="Palatino Linotype"/>
          <w:sz w:val="24"/>
          <w:szCs w:val="24"/>
        </w:rPr>
        <w:t xml:space="preserve">Por otro lado, </w:t>
      </w:r>
      <w:r w:rsidRPr="0018576C">
        <w:rPr>
          <w:rFonts w:ascii="Palatino Linotype" w:eastAsia="Palatino Linotype" w:hAnsi="Palatino Linotype" w:cs="Palatino Linotype"/>
          <w:sz w:val="24"/>
        </w:rPr>
        <w:t>por lo que se refiere a los rangos de edad de los servidores públicos, no debe perderse de vista, en primer lugar, que la edad se considera como un dato personal al hacer referencia al tiempo que ha vivido una persona, lo que incide en su esfera privada, asimismo, que en las condiciones de trabajo queda prohibido todo tipo de discriminación por cualquier motivo que atente contra la dignidad humana y tenga por objeto anular o menoscabar los derechos y libertades de las personas, entre ellos la edad, por lo que dicho dato debe acreditarse solo en aquellos cargos públicos en los que exista disposición expresa de que la edad mínima es un requisito que debe cumplirse para ocupar el cargo.</w:t>
      </w:r>
    </w:p>
    <w:p w14:paraId="118137C5" w14:textId="77777777" w:rsidR="00034947" w:rsidRPr="0018576C" w:rsidRDefault="00034947" w:rsidP="00034947">
      <w:pPr>
        <w:spacing w:before="240" w:after="240" w:line="360" w:lineRule="auto"/>
        <w:ind w:right="49"/>
        <w:jc w:val="both"/>
        <w:rPr>
          <w:rFonts w:ascii="Palatino Linotype" w:eastAsia="Palatino Linotype" w:hAnsi="Palatino Linotype" w:cs="Palatino Linotype"/>
          <w:sz w:val="24"/>
        </w:rPr>
      </w:pPr>
      <w:r w:rsidRPr="0018576C">
        <w:rPr>
          <w:rFonts w:ascii="Palatino Linotype" w:eastAsia="Palatino Linotype" w:hAnsi="Palatino Linotype" w:cs="Palatino Linotype"/>
          <w:sz w:val="24"/>
        </w:rPr>
        <w:lastRenderedPageBreak/>
        <w:t xml:space="preserve">En segundo lugar, si bien, en el caso particular la información no se solicitó de manera individualizada, es decir, la edad que cada servidor público detenta, y que esta información puede advertirse en los documentos que integran el expediente de personal, es oportuno mencionar que del análisis a la normatividad aplicable al caso concreto, </w:t>
      </w:r>
      <w:r w:rsidRPr="0018576C">
        <w:rPr>
          <w:rFonts w:ascii="Palatino Linotype" w:eastAsia="Palatino Linotype" w:hAnsi="Palatino Linotype" w:cs="Palatino Linotype"/>
          <w:b/>
          <w:sz w:val="24"/>
          <w:u w:val="single"/>
        </w:rPr>
        <w:t>no se advirtió fuente obligacional que constriña al Sujeto Obligado a contar con registro de los servidores públicos respecto a su grupo etario</w:t>
      </w:r>
      <w:r w:rsidRPr="0018576C">
        <w:rPr>
          <w:rFonts w:ascii="Palatino Linotype" w:eastAsia="Palatino Linotype" w:hAnsi="Palatino Linotype" w:cs="Palatino Linotype"/>
          <w:sz w:val="24"/>
        </w:rPr>
        <w:t>, no obstante, el servidor público habilitado proporcionó un documento que da cuenta de dicha información, como se señaló anteriormente.</w:t>
      </w:r>
    </w:p>
    <w:p w14:paraId="254536BE" w14:textId="77777777" w:rsidR="00034947" w:rsidRPr="0018576C" w:rsidRDefault="00E13EE8" w:rsidP="00034947">
      <w:pPr>
        <w:spacing w:before="240" w:after="240" w:line="360" w:lineRule="auto"/>
        <w:jc w:val="both"/>
        <w:rPr>
          <w:rFonts w:ascii="Palatino Linotype" w:hAnsi="Palatino Linotype"/>
          <w:sz w:val="24"/>
          <w:szCs w:val="24"/>
        </w:rPr>
      </w:pPr>
      <w:r w:rsidRPr="0018576C">
        <w:rPr>
          <w:rFonts w:ascii="Palatino Linotype" w:eastAsia="Palatino Linotype" w:hAnsi="Palatino Linotype" w:cs="Palatino Linotype"/>
          <w:sz w:val="24"/>
          <w:szCs w:val="24"/>
        </w:rPr>
        <w:t xml:space="preserve">Al respecto, cabe señalar que </w:t>
      </w:r>
      <w:r w:rsidRPr="0018576C">
        <w:rPr>
          <w:rFonts w:ascii="Palatino Linotype" w:hAnsi="Palatino Linotype"/>
          <w:sz w:val="24"/>
          <w:szCs w:val="24"/>
        </w:rPr>
        <w:t xml:space="preserve">el derecho de acceso a la información pública se satisface en aquellos casos en que se entregue el soporte documental en que conste la información pública, sin la necesidad de elaborar documentos </w:t>
      </w:r>
      <w:r w:rsidRPr="0018576C">
        <w:rPr>
          <w:rFonts w:ascii="Palatino Linotype" w:hAnsi="Palatino Linotype"/>
          <w:i/>
          <w:iCs/>
          <w:sz w:val="24"/>
          <w:szCs w:val="24"/>
        </w:rPr>
        <w:t>ad hoc</w:t>
      </w:r>
      <w:r w:rsidRPr="0018576C">
        <w:rPr>
          <w:rFonts w:ascii="Palatino Linotype" w:hAnsi="Palatino Linotype"/>
          <w:sz w:val="24"/>
          <w:szCs w:val="24"/>
        </w:rPr>
        <w:t xml:space="preserve">; lo cual, toma sustento en el artículo 160 de la Ley de Transparencia y Acceso a la Información Pública del Estado de México y Municipios, el cual refiere que los Sujetos Obligados deberán entregar la información que obre en sus archivos; sin embargo, en el presente asunto, se aprecia que el </w:t>
      </w:r>
      <w:r w:rsidRPr="0018576C">
        <w:rPr>
          <w:rFonts w:ascii="Palatino Linotype" w:hAnsi="Palatino Linotype"/>
          <w:b/>
          <w:bCs/>
          <w:sz w:val="24"/>
          <w:szCs w:val="24"/>
        </w:rPr>
        <w:t>Sujeto Obligado</w:t>
      </w:r>
      <w:r w:rsidRPr="0018576C">
        <w:rPr>
          <w:rFonts w:ascii="Palatino Linotype" w:hAnsi="Palatino Linotype"/>
          <w:sz w:val="24"/>
          <w:szCs w:val="24"/>
        </w:rPr>
        <w:t xml:space="preserve">, a través del servidor público habilitado competente, elaboró un documento ad hoc para dar cabal cumplimiento al derecho de acceso a la información de la persona solicitante, aún y </w:t>
      </w:r>
      <w:r w:rsidRPr="0018576C">
        <w:rPr>
          <w:rFonts w:ascii="Palatino Linotype" w:hAnsi="Palatino Linotype"/>
          <w:b/>
          <w:bCs/>
          <w:sz w:val="24"/>
          <w:szCs w:val="24"/>
        </w:rPr>
        <w:t>cuando no es una obligación de las autoridades</w:t>
      </w:r>
      <w:r w:rsidRPr="0018576C">
        <w:rPr>
          <w:rFonts w:ascii="Palatino Linotype" w:hAnsi="Palatino Linotype"/>
          <w:sz w:val="24"/>
          <w:szCs w:val="24"/>
        </w:rPr>
        <w:t xml:space="preserve"> tal y como lo señala el Criterio de Interpretación con clave de control SO/003/2017, emitido por el Pleno del Instituto Nacional de Transparencia, Acceso a la Información y Protección de Datos Personales,  INAI, citado con antelación. </w:t>
      </w:r>
    </w:p>
    <w:p w14:paraId="6B51D703" w14:textId="77777777" w:rsidR="00E13EE8" w:rsidRPr="0018576C" w:rsidRDefault="00E13EE8" w:rsidP="00E13EE8">
      <w:pPr>
        <w:pStyle w:val="NormalWeb"/>
        <w:spacing w:before="240" w:beforeAutospacing="0" w:after="240" w:afterAutospacing="0" w:line="360" w:lineRule="auto"/>
        <w:ind w:right="-93"/>
        <w:jc w:val="both"/>
        <w:rPr>
          <w:rFonts w:ascii="Palatino Linotype" w:hAnsi="Palatino Linotype"/>
          <w:sz w:val="24"/>
        </w:rPr>
      </w:pPr>
      <w:r w:rsidRPr="0018576C">
        <w:rPr>
          <w:rFonts w:ascii="Palatino Linotype" w:hAnsi="Palatino Linotype"/>
          <w:sz w:val="24"/>
        </w:rPr>
        <w:lastRenderedPageBreak/>
        <w:t xml:space="preserve">Entonces, dado a que el criterio en mención establece que las autoridades </w:t>
      </w:r>
      <w:r w:rsidRPr="0018576C">
        <w:rPr>
          <w:rFonts w:ascii="Palatino Linotype" w:hAnsi="Palatino Linotype"/>
          <w:b/>
          <w:bCs/>
          <w:sz w:val="24"/>
        </w:rPr>
        <w:t xml:space="preserve">no están obligadas a generar documentos “ad hoc” </w:t>
      </w:r>
      <w:r w:rsidRPr="0018576C">
        <w:rPr>
          <w:rFonts w:ascii="Palatino Linotype" w:hAnsi="Palatino Linotype"/>
          <w:sz w:val="24"/>
        </w:rPr>
        <w:t>en contrario sensu, dicho criterio se puede interpretar resultando que las autoridades no están impedidas a generar documentos “ad hoc”, esto, siempre que con dicho documento elaborado se dé cabal cumplimiento a los requerimientos planteados, como acontece en el presente asunto, al haber informado el área competente el número de hombre así mujeres adscritos al ayuntamiento, así como los grupos etarios a los que pertenecen.</w:t>
      </w:r>
    </w:p>
    <w:p w14:paraId="3DB26C93" w14:textId="77777777" w:rsidR="00B23ADF" w:rsidRPr="0018576C" w:rsidRDefault="00B23ADF" w:rsidP="00B23ADF">
      <w:pPr>
        <w:spacing w:before="240" w:after="360" w:line="360" w:lineRule="auto"/>
        <w:ind w:right="18"/>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Con base en los argumentos expuestos, se estima que en el presente caso, por lo que se refiere al recurso de revisión </w:t>
      </w:r>
      <w:r w:rsidRPr="0018576C">
        <w:rPr>
          <w:rFonts w:ascii="Palatino Linotype" w:eastAsia="Palatino Linotype" w:hAnsi="Palatino Linotype" w:cs="Palatino Linotype"/>
          <w:b/>
          <w:sz w:val="24"/>
          <w:szCs w:val="24"/>
        </w:rPr>
        <w:t>01189/INFOEM/IP/RR/2025</w:t>
      </w:r>
      <w:r w:rsidRPr="0018576C">
        <w:rPr>
          <w:rFonts w:ascii="Palatino Linotype" w:eastAsia="Palatino Linotype" w:hAnsi="Palatino Linotype" w:cs="Palatino Linotype"/>
          <w:sz w:val="24"/>
          <w:szCs w:val="24"/>
        </w:rPr>
        <w:t>, se actualiza el supuesto previsto en el en el artículo 192, fracción III de la Ley de Transparencia y Acceso a la Información Pública del Estado de México y Municipios vigente, a saber:</w:t>
      </w:r>
    </w:p>
    <w:p w14:paraId="00FC1F32" w14:textId="77777777" w:rsidR="00B23ADF" w:rsidRPr="0018576C" w:rsidRDefault="00B23ADF" w:rsidP="00B23ADF">
      <w:pPr>
        <w:spacing w:before="240" w:after="240"/>
        <w:ind w:left="851" w:right="900"/>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r w:rsidRPr="0018576C">
        <w:rPr>
          <w:rFonts w:ascii="Palatino Linotype" w:eastAsia="Palatino Linotype" w:hAnsi="Palatino Linotype" w:cs="Palatino Linotype"/>
          <w:b/>
          <w:i/>
        </w:rPr>
        <w:t>Artículo 192</w:t>
      </w:r>
      <w:r w:rsidRPr="0018576C">
        <w:rPr>
          <w:rFonts w:ascii="Palatino Linotype" w:eastAsia="Palatino Linotype" w:hAnsi="Palatino Linotype" w:cs="Palatino Linotype"/>
          <w:i/>
        </w:rPr>
        <w:t xml:space="preserve">. </w:t>
      </w:r>
      <w:r w:rsidRPr="0018576C">
        <w:rPr>
          <w:rFonts w:ascii="Palatino Linotype" w:eastAsia="Palatino Linotype" w:hAnsi="Palatino Linotype" w:cs="Palatino Linotype"/>
          <w:b/>
          <w:i/>
        </w:rPr>
        <w:t>El recurso será sobreseído</w:t>
      </w:r>
      <w:r w:rsidRPr="0018576C">
        <w:rPr>
          <w:rFonts w:ascii="Palatino Linotype" w:eastAsia="Palatino Linotype" w:hAnsi="Palatino Linotype" w:cs="Palatino Linotype"/>
          <w:i/>
        </w:rPr>
        <w:t xml:space="preserve">, </w:t>
      </w:r>
      <w:r w:rsidRPr="0018576C">
        <w:rPr>
          <w:rFonts w:ascii="Palatino Linotype" w:eastAsia="Palatino Linotype" w:hAnsi="Palatino Linotype" w:cs="Palatino Linotype"/>
          <w:b/>
          <w:i/>
        </w:rPr>
        <w:t>en todo o en parte,</w:t>
      </w:r>
      <w:r w:rsidRPr="0018576C">
        <w:rPr>
          <w:rFonts w:ascii="Palatino Linotype" w:eastAsia="Palatino Linotype" w:hAnsi="Palatino Linotype" w:cs="Palatino Linotype"/>
          <w:i/>
        </w:rPr>
        <w:t xml:space="preserve"> </w:t>
      </w:r>
      <w:r w:rsidRPr="0018576C">
        <w:rPr>
          <w:rFonts w:ascii="Palatino Linotype" w:eastAsia="Palatino Linotype" w:hAnsi="Palatino Linotype" w:cs="Palatino Linotype"/>
          <w:b/>
          <w:i/>
        </w:rPr>
        <w:t>cuando una vez admitido, se actualicen alguno de los siguientes supuestos</w:t>
      </w:r>
      <w:r w:rsidRPr="0018576C">
        <w:rPr>
          <w:rFonts w:ascii="Palatino Linotype" w:eastAsia="Palatino Linotype" w:hAnsi="Palatino Linotype" w:cs="Palatino Linotype"/>
          <w:i/>
        </w:rPr>
        <w:t xml:space="preserve">: </w:t>
      </w:r>
    </w:p>
    <w:p w14:paraId="634561D5" w14:textId="77777777" w:rsidR="00B23ADF" w:rsidRPr="0018576C" w:rsidRDefault="00B23ADF" w:rsidP="00B23ADF">
      <w:pPr>
        <w:spacing w:before="240" w:after="240"/>
        <w:ind w:left="1134" w:right="900"/>
        <w:jc w:val="both"/>
        <w:rPr>
          <w:rFonts w:ascii="Palatino Linotype" w:eastAsia="Palatino Linotype" w:hAnsi="Palatino Linotype" w:cs="Palatino Linotype"/>
          <w:i/>
        </w:rPr>
      </w:pPr>
      <w:r w:rsidRPr="0018576C">
        <w:rPr>
          <w:rFonts w:ascii="Palatino Linotype" w:eastAsia="Palatino Linotype" w:hAnsi="Palatino Linotype" w:cs="Palatino Linotype"/>
          <w:i/>
        </w:rPr>
        <w:t>(…)</w:t>
      </w:r>
    </w:p>
    <w:p w14:paraId="77C709B5" w14:textId="77777777" w:rsidR="00B23ADF" w:rsidRPr="0018576C" w:rsidRDefault="00B23ADF" w:rsidP="00B23ADF">
      <w:pPr>
        <w:spacing w:before="240" w:after="240"/>
        <w:ind w:left="1134" w:right="900"/>
        <w:jc w:val="both"/>
        <w:rPr>
          <w:rFonts w:ascii="Palatino Linotype" w:eastAsia="Palatino Linotype" w:hAnsi="Palatino Linotype" w:cs="Palatino Linotype"/>
          <w:i/>
        </w:rPr>
      </w:pPr>
      <w:r w:rsidRPr="0018576C">
        <w:rPr>
          <w:rFonts w:ascii="Palatino Linotype" w:eastAsia="Palatino Linotype" w:hAnsi="Palatino Linotype" w:cs="Palatino Linotype"/>
          <w:b/>
          <w:i/>
        </w:rPr>
        <w:t>III. El sujeto obligado responsable del acto, lo modifique o revoque de tal manera que el recurso de revisión quede sin materia...</w:t>
      </w:r>
      <w:r w:rsidRPr="0018576C">
        <w:rPr>
          <w:rFonts w:ascii="Palatino Linotype" w:eastAsia="Palatino Linotype" w:hAnsi="Palatino Linotype" w:cs="Palatino Linotype"/>
          <w:i/>
        </w:rPr>
        <w:t>”</w:t>
      </w:r>
    </w:p>
    <w:p w14:paraId="29CC6E8C" w14:textId="77777777" w:rsidR="00B23ADF" w:rsidRPr="0018576C" w:rsidRDefault="00B23ADF" w:rsidP="00B23ADF">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De lo establecido en el precepto legal citado se advierte que el sobreseimiento del recurso de revisión procede en los siguientes casos:</w:t>
      </w:r>
    </w:p>
    <w:p w14:paraId="22B9CC33" w14:textId="77777777" w:rsidR="00B23ADF" w:rsidRPr="0018576C" w:rsidRDefault="00B23ADF" w:rsidP="00B23ADF">
      <w:pPr>
        <w:spacing w:before="240" w:after="240" w:line="360" w:lineRule="auto"/>
        <w:ind w:left="284"/>
        <w:jc w:val="both"/>
        <w:rPr>
          <w:rFonts w:ascii="Palatino Linotype" w:eastAsia="Palatino Linotype" w:hAnsi="Palatino Linotype" w:cs="Palatino Linotype"/>
          <w:sz w:val="24"/>
          <w:szCs w:val="24"/>
        </w:rPr>
      </w:pPr>
      <w:bookmarkStart w:id="3" w:name="_heading=h.4d34og8" w:colFirst="0" w:colLast="0"/>
      <w:bookmarkEnd w:id="3"/>
      <w:r w:rsidRPr="0018576C">
        <w:rPr>
          <w:rFonts w:ascii="Palatino Linotype" w:eastAsia="Palatino Linotype" w:hAnsi="Palatino Linotype" w:cs="Palatino Linotype"/>
          <w:sz w:val="24"/>
          <w:szCs w:val="24"/>
        </w:rPr>
        <w:t xml:space="preserve">a) Cuando el sujeto obligado modifique el acto impugnado. </w:t>
      </w:r>
    </w:p>
    <w:p w14:paraId="4CDB841D" w14:textId="77777777" w:rsidR="00B23ADF" w:rsidRPr="0018576C" w:rsidRDefault="00B23ADF" w:rsidP="00B23ADF">
      <w:pPr>
        <w:spacing w:before="240" w:after="240" w:line="360" w:lineRule="auto"/>
        <w:ind w:left="284"/>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b) Cuando el sujeto obligado revoque el acto impugnado; </w:t>
      </w:r>
    </w:p>
    <w:p w14:paraId="1C68203C" w14:textId="77777777" w:rsidR="00B23ADF" w:rsidRPr="0018576C" w:rsidRDefault="00B23ADF" w:rsidP="00B23ADF">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Quedando en ambos casos el acto combatido sin materia o sin efectos.</w:t>
      </w:r>
    </w:p>
    <w:p w14:paraId="61A94D26" w14:textId="77777777" w:rsidR="00B23ADF" w:rsidRPr="0018576C" w:rsidRDefault="00B23ADF" w:rsidP="00B23ADF">
      <w:pPr>
        <w:spacing w:before="240" w:after="240" w:line="360" w:lineRule="auto"/>
        <w:jc w:val="both"/>
        <w:rPr>
          <w:rFonts w:ascii="Palatino Linotype" w:eastAsia="Palatino Linotype" w:hAnsi="Palatino Linotype" w:cs="Palatino Linotype"/>
          <w:b/>
          <w:sz w:val="24"/>
          <w:szCs w:val="24"/>
        </w:rPr>
      </w:pPr>
      <w:r w:rsidRPr="0018576C">
        <w:rPr>
          <w:rFonts w:ascii="Palatino Linotype" w:eastAsia="Palatino Linotype" w:hAnsi="Palatino Linotype" w:cs="Palatino Linotype"/>
          <w:sz w:val="24"/>
          <w:szCs w:val="24"/>
        </w:rPr>
        <w:lastRenderedPageBreak/>
        <w:t>Como se observa de lo anterior, un acto impugnado es modificado en aquellos casos en los que el Sujeto Obligado después de haber otorgado una respuesta, o haber omitido hacerlo (acto de no hacer), emite una o una diversa de manera posterior y en esta subsana las deficiencias que hubiera tenido, quedando satisfecho el derecho subjetivo accionado por la parte Recurrente</w:t>
      </w:r>
      <w:r w:rsidRPr="0018576C">
        <w:rPr>
          <w:rFonts w:ascii="Palatino Linotype" w:eastAsia="Palatino Linotype" w:hAnsi="Palatino Linotype" w:cs="Palatino Linotype"/>
          <w:b/>
          <w:sz w:val="24"/>
          <w:szCs w:val="24"/>
        </w:rPr>
        <w:t>.</w:t>
      </w:r>
    </w:p>
    <w:p w14:paraId="3701A337" w14:textId="77777777" w:rsidR="00B23ADF" w:rsidRPr="0018576C" w:rsidRDefault="00B23ADF" w:rsidP="00B23ADF">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Por lo que hace a la revocación, ésta se actualiza cuando el Sujeto Obligado deja sin efectos la primera respuesta o su primer acto y en su lugar emite otro con las características y cualidades suficientes para dejar satisfecho el ejercicio del derecho al acceso a la información pública.</w:t>
      </w:r>
    </w:p>
    <w:p w14:paraId="54DF4AD9" w14:textId="77777777" w:rsidR="00B23ADF" w:rsidRPr="0018576C" w:rsidRDefault="00B23ADF" w:rsidP="00B23ADF">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En este orden de ideas, un acto impugnado queda sin efectos, cuando aun existiendo jurídicamente (esto es, que no se ha modificado, ni revocado) ya no genera ninguna consecuencia legal.</w:t>
      </w:r>
    </w:p>
    <w:p w14:paraId="154746D1" w14:textId="77777777" w:rsidR="00B23ADF" w:rsidRPr="0018576C" w:rsidRDefault="00B23ADF" w:rsidP="00B23ADF">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En tanto que, un acto impugnado queda sin materia, cuando ha sido satisfecha la pretensión de la parte Recurrente de manera que el Sujeto Obligado entrega una respuesta, aunque sea posterior a los términos previstos en la ley y mediante ésta concede la información solicitada.</w:t>
      </w:r>
    </w:p>
    <w:p w14:paraId="6A748D8D" w14:textId="77777777" w:rsidR="00B23ADF" w:rsidRPr="0018576C" w:rsidRDefault="00B23ADF" w:rsidP="00B23ADF">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En este tenor, resulta evidente que en el </w:t>
      </w:r>
      <w:r w:rsidRPr="0018576C">
        <w:rPr>
          <w:rFonts w:ascii="Palatino Linotype" w:eastAsia="Palatino Linotype" w:hAnsi="Palatino Linotype" w:cs="Palatino Linotype"/>
          <w:b/>
          <w:sz w:val="24"/>
          <w:szCs w:val="24"/>
        </w:rPr>
        <w:t>Sujeto Obligado</w:t>
      </w:r>
      <w:r w:rsidRPr="0018576C">
        <w:rPr>
          <w:rFonts w:ascii="Palatino Linotype" w:eastAsia="Palatino Linotype" w:hAnsi="Palatino Linotype" w:cs="Palatino Linotype"/>
          <w:sz w:val="24"/>
          <w:szCs w:val="24"/>
        </w:rPr>
        <w:t xml:space="preserve"> modificó la respuesta a la solicitud </w:t>
      </w:r>
      <w:r w:rsidR="004554CE" w:rsidRPr="0018576C">
        <w:rPr>
          <w:rFonts w:ascii="Palatino Linotype" w:eastAsia="Palatino Linotype" w:hAnsi="Palatino Linotype" w:cs="Palatino Linotype"/>
          <w:b/>
          <w:sz w:val="24"/>
          <w:szCs w:val="24"/>
        </w:rPr>
        <w:t>00070/LAPAZ/IP/2025,</w:t>
      </w:r>
      <w:r w:rsidR="004554CE" w:rsidRPr="0018576C">
        <w:rPr>
          <w:rFonts w:ascii="Palatino Linotype" w:eastAsia="Palatino Linotype" w:hAnsi="Palatino Linotype" w:cs="Palatino Linotype"/>
          <w:sz w:val="24"/>
          <w:szCs w:val="24"/>
        </w:rPr>
        <w:t xml:space="preserve"> </w:t>
      </w:r>
      <w:r w:rsidRPr="0018576C">
        <w:rPr>
          <w:rFonts w:ascii="Palatino Linotype" w:eastAsia="Palatino Linotype" w:hAnsi="Palatino Linotype" w:cs="Palatino Linotype"/>
          <w:sz w:val="24"/>
          <w:szCs w:val="24"/>
        </w:rPr>
        <w:t xml:space="preserve">que dio origen al recurso de revisión </w:t>
      </w:r>
      <w:r w:rsidRPr="0018576C">
        <w:rPr>
          <w:rFonts w:ascii="Palatino Linotype" w:eastAsia="Palatino Linotype" w:hAnsi="Palatino Linotype" w:cs="Palatino Linotype"/>
          <w:b/>
          <w:sz w:val="24"/>
          <w:szCs w:val="24"/>
        </w:rPr>
        <w:t>01189/INFOEM/IP/RR/2025</w:t>
      </w:r>
      <w:r w:rsidRPr="0018576C">
        <w:rPr>
          <w:rFonts w:ascii="Palatino Linotype" w:eastAsia="Palatino Linotype" w:hAnsi="Palatino Linotype" w:cs="Palatino Linotype"/>
          <w:sz w:val="24"/>
          <w:szCs w:val="24"/>
        </w:rPr>
        <w:t xml:space="preserve">, aunque ello haya sido de manera posterior a su respuesta inicial, información que se hizo su conocimiento con la finalidad de que manifestara lo que a su derecho estimara conveniente, sin que obre constancia en el </w:t>
      </w:r>
      <w:r w:rsidRPr="0018576C">
        <w:rPr>
          <w:rFonts w:ascii="Palatino Linotype" w:eastAsia="Palatino Linotype" w:hAnsi="Palatino Linotype" w:cs="Palatino Linotype"/>
          <w:sz w:val="24"/>
          <w:szCs w:val="24"/>
        </w:rPr>
        <w:lastRenderedPageBreak/>
        <w:t xml:space="preserve">expediente electrónico de que hubiera ejercido dicha prerrogativa hasta el momento de decretar el cierre de instrucción correspondiente. </w:t>
      </w:r>
    </w:p>
    <w:p w14:paraId="14673AF5" w14:textId="77777777" w:rsidR="00B23ADF" w:rsidRPr="0018576C" w:rsidRDefault="00B23ADF" w:rsidP="00B23ADF">
      <w:pPr>
        <w:spacing w:before="240" w:after="240" w:line="360" w:lineRule="auto"/>
        <w:jc w:val="both"/>
        <w:rPr>
          <w:rFonts w:ascii="Palatino Linotype" w:eastAsia="Palatino Linotype" w:hAnsi="Palatino Linotype" w:cs="Palatino Linotype"/>
          <w:i/>
          <w:szCs w:val="24"/>
        </w:rPr>
      </w:pPr>
      <w:r w:rsidRPr="0018576C">
        <w:rPr>
          <w:rFonts w:ascii="Palatino Linotype" w:eastAsia="Palatino Linotype" w:hAnsi="Palatino Linotype" w:cs="Palatino Linotype"/>
          <w:sz w:val="24"/>
          <w:szCs w:val="24"/>
        </w:rPr>
        <w:t xml:space="preserve">Es así que se concluye que la información remitida por el </w:t>
      </w:r>
      <w:r w:rsidRPr="0018576C">
        <w:rPr>
          <w:rFonts w:ascii="Palatino Linotype" w:eastAsia="Palatino Linotype" w:hAnsi="Palatino Linotype" w:cs="Palatino Linotype"/>
          <w:b/>
          <w:sz w:val="24"/>
          <w:szCs w:val="24"/>
        </w:rPr>
        <w:t xml:space="preserve">Sujeto Obligado </w:t>
      </w:r>
      <w:r w:rsidRPr="0018576C">
        <w:rPr>
          <w:rFonts w:ascii="Palatino Linotype" w:eastAsia="Palatino Linotype" w:hAnsi="Palatino Linotype" w:cs="Palatino Linotype"/>
          <w:sz w:val="24"/>
          <w:szCs w:val="24"/>
        </w:rPr>
        <w:t>en la etapa de manifestaciones satisface el requerimiento de información combatido, con lo cual quedó sin materia el recurso de revisión, actualizando entonces la causal prevista en la fracción III del artículo 192 de la Ley de Transparencia y Acceso a la Información Pública del Estado de México y Municipios, previamente citado.</w:t>
      </w:r>
    </w:p>
    <w:p w14:paraId="574D8F96" w14:textId="77777777" w:rsidR="00B23ADF" w:rsidRPr="0018576C" w:rsidRDefault="00B23ADF" w:rsidP="00B23ADF">
      <w:pPr>
        <w:spacing w:before="240" w:after="240" w:line="360" w:lineRule="auto"/>
        <w:jc w:val="both"/>
        <w:rPr>
          <w:rFonts w:ascii="Palatino Linotype" w:eastAsia="Palatino Linotype" w:hAnsi="Palatino Linotype" w:cs="Palatino Linotype"/>
          <w:b/>
          <w:sz w:val="24"/>
          <w:szCs w:val="24"/>
        </w:rPr>
      </w:pPr>
      <w:r w:rsidRPr="0018576C">
        <w:rPr>
          <w:rFonts w:ascii="Palatino Linotype" w:eastAsia="Palatino Linotype" w:hAnsi="Palatino Linotype" w:cs="Palatino Linotype"/>
          <w:sz w:val="24"/>
          <w:szCs w:val="24"/>
        </w:rPr>
        <w:t xml:space="preserve">El </w:t>
      </w:r>
      <w:r w:rsidRPr="0018576C">
        <w:rPr>
          <w:rFonts w:ascii="Palatino Linotype" w:eastAsia="Palatino Linotype" w:hAnsi="Palatino Linotype" w:cs="Palatino Linotype"/>
          <w:i/>
          <w:sz w:val="24"/>
          <w:szCs w:val="24"/>
        </w:rPr>
        <w:t>sobreseimiento</w:t>
      </w:r>
      <w:r w:rsidRPr="0018576C">
        <w:rPr>
          <w:rFonts w:ascii="Palatino Linotype" w:eastAsia="Palatino Linotype" w:hAnsi="Palatino Linotype" w:cs="Palatino Linotype"/>
          <w:sz w:val="24"/>
          <w:szCs w:val="24"/>
        </w:rPr>
        <w:t xml:space="preserve"> es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18576C">
        <w:rPr>
          <w:rFonts w:ascii="Palatino Linotype" w:eastAsia="Palatino Linotype" w:hAnsi="Palatino Linotype" w:cs="Palatino Linotype"/>
          <w:b/>
          <w:sz w:val="24"/>
          <w:szCs w:val="24"/>
        </w:rPr>
        <w:t>SOBRESEIMIENTO, NO PERMITE ENTRAR AL ESTUDIO DE LAS CUESTIONES DE FONDO</w:t>
      </w:r>
      <w:r w:rsidRPr="0018576C">
        <w:rPr>
          <w:rFonts w:ascii="Palatino Linotype" w:eastAsia="Palatino Linotype" w:hAnsi="Palatino Linotype" w:cs="Palatino Linotype"/>
          <w:b/>
          <w:sz w:val="24"/>
          <w:szCs w:val="24"/>
          <w:vertAlign w:val="superscript"/>
        </w:rPr>
        <w:footnoteReference w:id="1"/>
      </w:r>
      <w:r w:rsidRPr="0018576C">
        <w:rPr>
          <w:rFonts w:ascii="Palatino Linotype" w:eastAsia="Palatino Linotype" w:hAnsi="Palatino Linotype" w:cs="Palatino Linotype"/>
          <w:b/>
          <w:sz w:val="24"/>
          <w:szCs w:val="24"/>
        </w:rPr>
        <w:t>.</w:t>
      </w:r>
    </w:p>
    <w:p w14:paraId="558A4B60" w14:textId="77777777" w:rsidR="005E691B" w:rsidRPr="0018576C" w:rsidRDefault="005E691B" w:rsidP="005E691B">
      <w:pPr>
        <w:spacing w:before="240" w:after="240" w:line="360" w:lineRule="auto"/>
        <w:ind w:right="49"/>
        <w:jc w:val="both"/>
        <w:rPr>
          <w:rFonts w:ascii="Palatino Linotype" w:eastAsia="Palatino Linotype" w:hAnsi="Palatino Linotype" w:cs="Palatino Linotype"/>
          <w:sz w:val="24"/>
          <w:szCs w:val="20"/>
        </w:rPr>
      </w:pPr>
      <w:r w:rsidRPr="0018576C">
        <w:rPr>
          <w:rFonts w:ascii="Palatino Linotype" w:eastAsia="Palatino Linotype" w:hAnsi="Palatino Linotype" w:cs="Palatino Linotype"/>
          <w:sz w:val="24"/>
          <w:szCs w:val="24"/>
        </w:rPr>
        <w:t>En lo concerniente al número de personas que laboran en el ayuntamiento que viven en el municipio, así como las que viven en otros municipios,</w:t>
      </w:r>
      <w:r w:rsidR="00B23ADF" w:rsidRPr="0018576C">
        <w:rPr>
          <w:rFonts w:ascii="Palatino Linotype" w:eastAsia="Palatino Linotype" w:hAnsi="Palatino Linotype" w:cs="Palatino Linotype"/>
          <w:sz w:val="24"/>
          <w:szCs w:val="24"/>
        </w:rPr>
        <w:t xml:space="preserve"> materia de la solicitud </w:t>
      </w:r>
      <w:r w:rsidR="00B23ADF" w:rsidRPr="0018576C">
        <w:rPr>
          <w:rFonts w:ascii="Palatino Linotype" w:eastAsia="Palatino Linotype" w:hAnsi="Palatino Linotype" w:cs="Palatino Linotype"/>
          <w:b/>
          <w:sz w:val="24"/>
          <w:szCs w:val="24"/>
        </w:rPr>
        <w:t>00069/LAPAZ/IP/2025</w:t>
      </w:r>
      <w:r w:rsidR="00B23ADF" w:rsidRPr="0018576C">
        <w:rPr>
          <w:rFonts w:ascii="Palatino Linotype" w:eastAsia="Palatino Linotype" w:hAnsi="Palatino Linotype" w:cs="Palatino Linotype"/>
          <w:sz w:val="24"/>
          <w:szCs w:val="24"/>
        </w:rPr>
        <w:t xml:space="preserve">, </w:t>
      </w:r>
      <w:r w:rsidRPr="0018576C">
        <w:rPr>
          <w:rFonts w:ascii="Palatino Linotype" w:eastAsia="Palatino Linotype" w:hAnsi="Palatino Linotype" w:cs="Palatino Linotype"/>
          <w:sz w:val="24"/>
          <w:szCs w:val="24"/>
        </w:rPr>
        <w:t xml:space="preserve">como se acotó en líneas anteriores, el servidor público habilitado competente refirió que si bien el Departamento de Recursos Humanos </w:t>
      </w:r>
      <w:r w:rsidRPr="0018576C">
        <w:rPr>
          <w:rFonts w:ascii="Palatino Linotype" w:eastAsia="Palatino Linotype" w:hAnsi="Palatino Linotype" w:cs="Palatino Linotype"/>
          <w:sz w:val="24"/>
          <w:szCs w:val="20"/>
        </w:rPr>
        <w:lastRenderedPageBreak/>
        <w:t xml:space="preserve">cuenta con información integral del personal que labora en el ayuntamiento, </w:t>
      </w:r>
      <w:r w:rsidRPr="0018576C">
        <w:rPr>
          <w:rFonts w:ascii="Palatino Linotype" w:eastAsia="Palatino Linotype" w:hAnsi="Palatino Linotype" w:cs="Palatino Linotype"/>
          <w:b/>
          <w:sz w:val="24"/>
          <w:szCs w:val="20"/>
          <w:u w:val="single"/>
        </w:rPr>
        <w:t>la misma no se encuentra segregada ni procesada de manera que permita identificar, de forma desagregada la información que requiere la persona solicitante</w:t>
      </w:r>
      <w:r w:rsidRPr="0018576C">
        <w:rPr>
          <w:rFonts w:ascii="Palatino Linotype" w:eastAsia="Palatino Linotype" w:hAnsi="Palatino Linotype" w:cs="Palatino Linotype"/>
          <w:sz w:val="24"/>
          <w:szCs w:val="20"/>
        </w:rPr>
        <w:t xml:space="preserve">, ya que </w:t>
      </w:r>
      <w:r w:rsidRPr="0018576C">
        <w:rPr>
          <w:rFonts w:ascii="Palatino Linotype" w:eastAsia="Palatino Linotype" w:hAnsi="Palatino Linotype" w:cs="Palatino Linotype"/>
          <w:b/>
          <w:sz w:val="24"/>
          <w:szCs w:val="20"/>
          <w:u w:val="single"/>
        </w:rPr>
        <w:t>los registros están organizados de forma global</w:t>
      </w:r>
      <w:r w:rsidRPr="0018576C">
        <w:rPr>
          <w:rFonts w:ascii="Palatino Linotype" w:eastAsia="Palatino Linotype" w:hAnsi="Palatino Linotype" w:cs="Palatino Linotype"/>
          <w:sz w:val="24"/>
          <w:szCs w:val="20"/>
        </w:rPr>
        <w:t xml:space="preserve"> para fines administrativos internos.</w:t>
      </w:r>
    </w:p>
    <w:p w14:paraId="357A9291" w14:textId="0666ED75" w:rsidR="00C664BE" w:rsidRPr="0018576C" w:rsidRDefault="005E691B" w:rsidP="00034947">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En otras palabras, el servidor público habilitado manifestó la imposibilidad para proporcionar la información que es del interés de la persona solicitante, al no contar con un documento al grado de detalle que se solicita, esto es, el municipio de residencia de </w:t>
      </w:r>
      <w:r w:rsidR="00C664BE" w:rsidRPr="0018576C">
        <w:rPr>
          <w:rFonts w:ascii="Palatino Linotype" w:eastAsia="Palatino Linotype" w:hAnsi="Palatino Linotype" w:cs="Palatino Linotype"/>
          <w:sz w:val="24"/>
          <w:szCs w:val="24"/>
        </w:rPr>
        <w:t>los</w:t>
      </w:r>
      <w:r w:rsidRPr="0018576C">
        <w:rPr>
          <w:rFonts w:ascii="Palatino Linotype" w:eastAsia="Palatino Linotype" w:hAnsi="Palatino Linotype" w:cs="Palatino Linotype"/>
          <w:sz w:val="24"/>
          <w:szCs w:val="24"/>
        </w:rPr>
        <w:t xml:space="preserve"> servidor</w:t>
      </w:r>
      <w:r w:rsidR="00C664BE" w:rsidRPr="0018576C">
        <w:rPr>
          <w:rFonts w:ascii="Palatino Linotype" w:eastAsia="Palatino Linotype" w:hAnsi="Palatino Linotype" w:cs="Palatino Linotype"/>
          <w:sz w:val="24"/>
          <w:szCs w:val="24"/>
        </w:rPr>
        <w:t>es</w:t>
      </w:r>
      <w:r w:rsidRPr="0018576C">
        <w:rPr>
          <w:rFonts w:ascii="Palatino Linotype" w:eastAsia="Palatino Linotype" w:hAnsi="Palatino Linotype" w:cs="Palatino Linotype"/>
          <w:sz w:val="24"/>
          <w:szCs w:val="24"/>
        </w:rPr>
        <w:t xml:space="preserve"> público</w:t>
      </w:r>
      <w:r w:rsidR="00C664BE" w:rsidRPr="0018576C">
        <w:rPr>
          <w:rFonts w:ascii="Palatino Linotype" w:eastAsia="Palatino Linotype" w:hAnsi="Palatino Linotype" w:cs="Palatino Linotype"/>
          <w:sz w:val="24"/>
          <w:szCs w:val="24"/>
        </w:rPr>
        <w:t>s, ya que s</w:t>
      </w:r>
      <w:r w:rsidRPr="0018576C">
        <w:rPr>
          <w:rFonts w:ascii="Palatino Linotype" w:eastAsia="Palatino Linotype" w:hAnsi="Palatino Linotype" w:cs="Palatino Linotype"/>
          <w:sz w:val="24"/>
          <w:szCs w:val="24"/>
        </w:rPr>
        <w:t>i bien</w:t>
      </w:r>
      <w:r w:rsidR="00C664BE" w:rsidRPr="0018576C">
        <w:rPr>
          <w:rFonts w:ascii="Palatino Linotype" w:eastAsia="Palatino Linotype" w:hAnsi="Palatino Linotype" w:cs="Palatino Linotype"/>
          <w:sz w:val="24"/>
          <w:szCs w:val="24"/>
        </w:rPr>
        <w:t>,</w:t>
      </w:r>
      <w:r w:rsidRPr="0018576C">
        <w:rPr>
          <w:rFonts w:ascii="Palatino Linotype" w:eastAsia="Palatino Linotype" w:hAnsi="Palatino Linotype" w:cs="Palatino Linotype"/>
          <w:sz w:val="24"/>
          <w:szCs w:val="24"/>
        </w:rPr>
        <w:t xml:space="preserve"> derivado de las atribuciones que se le confieren al Departamento de Recursos Humanos, administra los expedientes del personal que labora en el ayuntamiento, </w:t>
      </w:r>
      <w:r w:rsidR="00C664BE" w:rsidRPr="0018576C">
        <w:rPr>
          <w:rFonts w:ascii="Palatino Linotype" w:eastAsia="Palatino Linotype" w:hAnsi="Palatino Linotype" w:cs="Palatino Linotype"/>
          <w:sz w:val="24"/>
          <w:szCs w:val="24"/>
        </w:rPr>
        <w:t xml:space="preserve">la información se organiza de forma </w:t>
      </w:r>
      <w:r w:rsidR="002474FB" w:rsidRPr="0018576C">
        <w:rPr>
          <w:rFonts w:ascii="Palatino Linotype" w:eastAsia="Palatino Linotype" w:hAnsi="Palatino Linotype" w:cs="Palatino Linotype"/>
          <w:sz w:val="24"/>
          <w:szCs w:val="24"/>
        </w:rPr>
        <w:t>general</w:t>
      </w:r>
      <w:r w:rsidR="00C664BE" w:rsidRPr="0018576C">
        <w:rPr>
          <w:rFonts w:ascii="Palatino Linotype" w:eastAsia="Palatino Linotype" w:hAnsi="Palatino Linotype" w:cs="Palatino Linotype"/>
          <w:sz w:val="24"/>
          <w:szCs w:val="24"/>
        </w:rPr>
        <w:t>, sin ser posible identificar de forma desagregada los datos que se requieren.</w:t>
      </w:r>
    </w:p>
    <w:p w14:paraId="3A55A5B5" w14:textId="77777777" w:rsidR="00C664BE" w:rsidRPr="0018576C" w:rsidRDefault="008F7E58" w:rsidP="00034947">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En este tenor, se colige que para atender favorablemente la solicitud en los términos que se requiere la información, el servidor público habilitado tendría que procesar información de todos los expedientes de los servidores públicos, y generar un documento </w:t>
      </w:r>
      <w:r w:rsidRPr="0018576C">
        <w:rPr>
          <w:rFonts w:ascii="Palatino Linotype" w:eastAsia="Palatino Linotype" w:hAnsi="Palatino Linotype" w:cs="Palatino Linotype"/>
          <w:i/>
          <w:sz w:val="24"/>
          <w:szCs w:val="24"/>
        </w:rPr>
        <w:t>ad hoc</w:t>
      </w:r>
      <w:r w:rsidRPr="0018576C">
        <w:rPr>
          <w:rFonts w:ascii="Palatino Linotype" w:eastAsia="Palatino Linotype" w:hAnsi="Palatino Linotype" w:cs="Palatino Linotype"/>
          <w:sz w:val="24"/>
          <w:szCs w:val="24"/>
        </w:rPr>
        <w:t xml:space="preserve">, situación que contraviene lo establecido en el artículo 12 de la Ley de la Materia, así como el Criterio de Interpretación con clave de control SO/003/2017, </w:t>
      </w:r>
      <w:r w:rsidR="008C1067" w:rsidRPr="0018576C">
        <w:rPr>
          <w:rFonts w:ascii="Palatino Linotype" w:eastAsia="Palatino Linotype" w:hAnsi="Palatino Linotype" w:cs="Palatino Linotype"/>
          <w:sz w:val="24"/>
          <w:szCs w:val="24"/>
        </w:rPr>
        <w:t>previamente citados.</w:t>
      </w:r>
    </w:p>
    <w:p w14:paraId="02C2F337" w14:textId="77777777" w:rsidR="00C176F2" w:rsidRPr="0018576C" w:rsidRDefault="00C176F2" w:rsidP="00C176F2">
      <w:pPr>
        <w:spacing w:before="240" w:after="360" w:line="360" w:lineRule="auto"/>
        <w:ind w:right="18"/>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De tal manera que basta con la aseveración por parte del </w:t>
      </w:r>
      <w:r w:rsidRPr="0018576C">
        <w:rPr>
          <w:rFonts w:ascii="Palatino Linotype" w:eastAsia="Palatino Linotype" w:hAnsi="Palatino Linotype" w:cs="Palatino Linotype"/>
          <w:b/>
          <w:sz w:val="24"/>
          <w:szCs w:val="24"/>
        </w:rPr>
        <w:t>Sujeto Obligado</w:t>
      </w:r>
      <w:r w:rsidR="00FF6190" w:rsidRPr="0018576C">
        <w:rPr>
          <w:rFonts w:ascii="Palatino Linotype" w:eastAsia="Palatino Linotype" w:hAnsi="Palatino Linotype" w:cs="Palatino Linotype"/>
          <w:b/>
          <w:sz w:val="24"/>
          <w:szCs w:val="24"/>
        </w:rPr>
        <w:t xml:space="preserve">, </w:t>
      </w:r>
      <w:r w:rsidR="00FF6190" w:rsidRPr="0018576C">
        <w:rPr>
          <w:rFonts w:ascii="Palatino Linotype" w:eastAsia="Palatino Linotype" w:hAnsi="Palatino Linotype" w:cs="Palatino Linotype"/>
          <w:sz w:val="24"/>
          <w:szCs w:val="24"/>
        </w:rPr>
        <w:t xml:space="preserve">a través del Departamento de Recursos Humanos, como el área competente, </w:t>
      </w:r>
      <w:r w:rsidRPr="0018576C">
        <w:rPr>
          <w:rFonts w:ascii="Palatino Linotype" w:eastAsia="Palatino Linotype" w:hAnsi="Palatino Linotype" w:cs="Palatino Linotype"/>
          <w:sz w:val="24"/>
          <w:szCs w:val="24"/>
        </w:rPr>
        <w:t xml:space="preserve">en relación a la inexistencia de información relacionada con el requerimiento de información que </w:t>
      </w:r>
      <w:r w:rsidRPr="0018576C">
        <w:rPr>
          <w:rFonts w:ascii="Palatino Linotype" w:eastAsia="Palatino Linotype" w:hAnsi="Palatino Linotype" w:cs="Palatino Linotype"/>
          <w:sz w:val="24"/>
          <w:szCs w:val="24"/>
        </w:rPr>
        <w:lastRenderedPageBreak/>
        <w:t xml:space="preserve">formuló la parte </w:t>
      </w:r>
      <w:r w:rsidRPr="0018576C">
        <w:rPr>
          <w:rFonts w:ascii="Palatino Linotype" w:eastAsia="Palatino Linotype" w:hAnsi="Palatino Linotype" w:cs="Palatino Linotype"/>
          <w:b/>
          <w:sz w:val="24"/>
          <w:szCs w:val="24"/>
        </w:rPr>
        <w:t>Recurrente</w:t>
      </w:r>
      <w:r w:rsidRPr="0018576C">
        <w:rPr>
          <w:rFonts w:ascii="Palatino Linotype" w:eastAsia="Palatino Linotype" w:hAnsi="Palatino Linotype" w:cs="Palatino Linotype"/>
          <w:sz w:val="24"/>
          <w:szCs w:val="24"/>
        </w:rPr>
        <w:t>;</w:t>
      </w:r>
      <w:r w:rsidR="00FF6190" w:rsidRPr="0018576C">
        <w:rPr>
          <w:rFonts w:ascii="Palatino Linotype" w:eastAsia="Palatino Linotype" w:hAnsi="Palatino Linotype" w:cs="Palatino Linotype"/>
          <w:sz w:val="24"/>
          <w:szCs w:val="24"/>
        </w:rPr>
        <w:t xml:space="preserve"> para tener por satisfecho el derecho de acceso de la persona solicitante, </w:t>
      </w:r>
      <w:r w:rsidRPr="0018576C">
        <w:rPr>
          <w:rFonts w:ascii="Palatino Linotype" w:eastAsia="Palatino Linotype" w:hAnsi="Palatino Linotype" w:cs="Palatino Linotype"/>
          <w:sz w:val="24"/>
          <w:szCs w:val="24"/>
        </w:rPr>
        <w:t>siendo que de conformidad con lo establecido en el artículo 12, segundo párrafo de la Ley de Transparencia y Acceso a la Información Pública del Estado de México y Municipios, los Sujetos Obligados solo proporcionaran la informaci</w:t>
      </w:r>
      <w:r w:rsidR="008C1067" w:rsidRPr="0018576C">
        <w:rPr>
          <w:rFonts w:ascii="Palatino Linotype" w:eastAsia="Palatino Linotype" w:hAnsi="Palatino Linotype" w:cs="Palatino Linotype"/>
          <w:sz w:val="24"/>
          <w:szCs w:val="24"/>
        </w:rPr>
        <w:t>ón pública que se les requiera,</w:t>
      </w:r>
      <w:r w:rsidRPr="0018576C">
        <w:rPr>
          <w:rFonts w:ascii="Palatino Linotype" w:eastAsia="Palatino Linotype" w:hAnsi="Palatino Linotype" w:cs="Palatino Linotype"/>
          <w:sz w:val="24"/>
          <w:szCs w:val="24"/>
        </w:rPr>
        <w:t xml:space="preserve"> que obre en sus archivos y en el estado en que ésta se encuentre, en sentido contrario, no están obligados a proporcionar lo que no tengan en sus archivos.</w:t>
      </w:r>
    </w:p>
    <w:p w14:paraId="0BF92C06" w14:textId="77777777" w:rsidR="00C176F2" w:rsidRPr="0018576C" w:rsidRDefault="00C176F2" w:rsidP="00C176F2">
      <w:pPr>
        <w:spacing w:before="240" w:after="360" w:line="360" w:lineRule="auto"/>
        <w:ind w:right="18"/>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711A87A5" w14:textId="77777777" w:rsidR="003B7EE7" w:rsidRPr="0018576C" w:rsidRDefault="004554CE" w:rsidP="00D1470B">
      <w:pPr>
        <w:spacing w:before="240" w:after="360" w:line="360" w:lineRule="auto"/>
        <w:ind w:right="18"/>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Con base en lo previo, </w:t>
      </w:r>
      <w:r w:rsidR="009B03EE" w:rsidRPr="0018576C">
        <w:rPr>
          <w:rFonts w:ascii="Palatino Linotype" w:eastAsia="Palatino Linotype" w:hAnsi="Palatino Linotype" w:cs="Palatino Linotype"/>
          <w:sz w:val="24"/>
          <w:szCs w:val="24"/>
        </w:rPr>
        <w:t xml:space="preserve">se concluye que los motivos de inconformidad de la parte </w:t>
      </w:r>
      <w:r w:rsidR="009B03EE" w:rsidRPr="0018576C">
        <w:rPr>
          <w:rFonts w:ascii="Palatino Linotype" w:eastAsia="Palatino Linotype" w:hAnsi="Palatino Linotype" w:cs="Palatino Linotype"/>
          <w:b/>
          <w:sz w:val="24"/>
          <w:szCs w:val="24"/>
        </w:rPr>
        <w:t xml:space="preserve">Recurrente </w:t>
      </w:r>
      <w:r w:rsidR="009B03EE" w:rsidRPr="0018576C">
        <w:rPr>
          <w:rFonts w:ascii="Palatino Linotype" w:eastAsia="Palatino Linotype" w:hAnsi="Palatino Linotype" w:cs="Palatino Linotype"/>
          <w:sz w:val="24"/>
          <w:szCs w:val="24"/>
        </w:rPr>
        <w:t xml:space="preserve">devienen </w:t>
      </w:r>
      <w:r w:rsidR="003B7EE7" w:rsidRPr="0018576C">
        <w:rPr>
          <w:rFonts w:ascii="Palatino Linotype" w:eastAsia="Palatino Linotype" w:hAnsi="Palatino Linotype" w:cs="Palatino Linotype"/>
          <w:sz w:val="24"/>
          <w:szCs w:val="24"/>
        </w:rPr>
        <w:t>infundados</w:t>
      </w:r>
      <w:r w:rsidR="00D1470B" w:rsidRPr="0018576C">
        <w:rPr>
          <w:rFonts w:ascii="Palatino Linotype" w:eastAsia="Palatino Linotype" w:hAnsi="Palatino Linotype" w:cs="Palatino Linotype"/>
          <w:sz w:val="24"/>
          <w:szCs w:val="24"/>
        </w:rPr>
        <w:t xml:space="preserve"> en el recurso de revisión </w:t>
      </w:r>
      <w:r w:rsidR="00D1470B" w:rsidRPr="0018576C">
        <w:rPr>
          <w:rFonts w:ascii="Palatino Linotype" w:eastAsia="Palatino Linotype" w:hAnsi="Palatino Linotype" w:cs="Palatino Linotype"/>
          <w:b/>
          <w:sz w:val="24"/>
          <w:szCs w:val="24"/>
        </w:rPr>
        <w:t>01190/INFOEM/IP/RR/2025</w:t>
      </w:r>
      <w:r w:rsidR="003B7EE7" w:rsidRPr="0018576C">
        <w:rPr>
          <w:rFonts w:ascii="Palatino Linotype" w:eastAsia="Palatino Linotype" w:hAnsi="Palatino Linotype" w:cs="Palatino Linotype"/>
          <w:sz w:val="24"/>
          <w:szCs w:val="24"/>
        </w:rPr>
        <w:t xml:space="preserve">, siendo procedente </w:t>
      </w:r>
      <w:r w:rsidR="003B7EE7" w:rsidRPr="0018576C">
        <w:rPr>
          <w:rFonts w:ascii="Palatino Linotype" w:eastAsia="Palatino Linotype" w:hAnsi="Palatino Linotype" w:cs="Palatino Linotype"/>
          <w:i/>
          <w:sz w:val="24"/>
          <w:szCs w:val="24"/>
        </w:rPr>
        <w:t xml:space="preserve">Confirmar </w:t>
      </w:r>
      <w:r w:rsidR="003B7EE7" w:rsidRPr="0018576C">
        <w:rPr>
          <w:rFonts w:ascii="Palatino Linotype" w:eastAsia="Palatino Linotype" w:hAnsi="Palatino Linotype" w:cs="Palatino Linotype"/>
          <w:sz w:val="24"/>
          <w:szCs w:val="24"/>
        </w:rPr>
        <w:t xml:space="preserve">la respuesta proporcionada por el </w:t>
      </w:r>
      <w:r w:rsidR="003B7EE7" w:rsidRPr="0018576C">
        <w:rPr>
          <w:rFonts w:ascii="Palatino Linotype" w:eastAsia="Palatino Linotype" w:hAnsi="Palatino Linotype" w:cs="Palatino Linotype"/>
          <w:b/>
          <w:sz w:val="24"/>
          <w:szCs w:val="24"/>
        </w:rPr>
        <w:t xml:space="preserve">Sujeto Obligado </w:t>
      </w:r>
      <w:r w:rsidRPr="0018576C">
        <w:rPr>
          <w:rFonts w:ascii="Palatino Linotype" w:eastAsia="Palatino Linotype" w:hAnsi="Palatino Linotype" w:cs="Palatino Linotype"/>
          <w:sz w:val="24"/>
          <w:szCs w:val="24"/>
        </w:rPr>
        <w:t xml:space="preserve">a la solicitud </w:t>
      </w:r>
      <w:r w:rsidRPr="0018576C">
        <w:rPr>
          <w:rFonts w:ascii="Palatino Linotype" w:eastAsia="Palatino Linotype" w:hAnsi="Palatino Linotype" w:cs="Palatino Linotype"/>
          <w:b/>
          <w:sz w:val="24"/>
          <w:szCs w:val="24"/>
        </w:rPr>
        <w:t>00069/LAPAZ/IP/2025</w:t>
      </w:r>
      <w:r w:rsidRPr="0018576C">
        <w:rPr>
          <w:rFonts w:ascii="Palatino Linotype" w:eastAsia="Palatino Linotype" w:hAnsi="Palatino Linotype" w:cs="Palatino Linotype"/>
          <w:sz w:val="24"/>
          <w:szCs w:val="24"/>
        </w:rPr>
        <w:t xml:space="preserve">, </w:t>
      </w:r>
      <w:r w:rsidR="003B7EE7" w:rsidRPr="0018576C">
        <w:rPr>
          <w:rFonts w:ascii="Palatino Linotype" w:eastAsia="Palatino Linotype" w:hAnsi="Palatino Linotype" w:cs="Palatino Linotype"/>
          <w:sz w:val="24"/>
          <w:szCs w:val="24"/>
        </w:rPr>
        <w:t>en términos del artículo 186, fracción II de la Ley de Transparencia y Acceso a la Información Pública del Estado de México y Municipios.</w:t>
      </w:r>
    </w:p>
    <w:p w14:paraId="21D2AEE2" w14:textId="77777777" w:rsidR="00A315D8" w:rsidRPr="0018576C" w:rsidRDefault="009B03EE">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t xml:space="preserve">Así, con fundamento en lo prescrito en los artículos 5 párrafos trigésimo tercero, trigésimo cuarto y trigésimo quinto de la Constitución Política del Estado Libre y Soberano de México; 2, fracción II; 29, 36 fracciones I y II; 176, 178, 181, 185, fracción </w:t>
      </w:r>
      <w:r w:rsidRPr="0018576C">
        <w:rPr>
          <w:rFonts w:ascii="Palatino Linotype" w:eastAsia="Palatino Linotype" w:hAnsi="Palatino Linotype" w:cs="Palatino Linotype"/>
          <w:sz w:val="24"/>
          <w:szCs w:val="24"/>
        </w:rPr>
        <w:lastRenderedPageBreak/>
        <w:t>I, 186 y 188 de la Ley de Transparencia y Acceso a la Información Pública del Estado de México y Municipios, este Pleno:</w:t>
      </w:r>
    </w:p>
    <w:p w14:paraId="2A8BD8AA" w14:textId="77777777" w:rsidR="00A315D8" w:rsidRPr="0018576C" w:rsidRDefault="009B03EE">
      <w:pPr>
        <w:pBdr>
          <w:top w:val="nil"/>
          <w:left w:val="nil"/>
          <w:bottom w:val="nil"/>
          <w:right w:val="nil"/>
          <w:between w:val="nil"/>
        </w:pBdr>
        <w:spacing w:before="240" w:after="240" w:line="336" w:lineRule="auto"/>
        <w:jc w:val="center"/>
        <w:rPr>
          <w:rFonts w:ascii="Palatino Linotype" w:eastAsia="Palatino Linotype" w:hAnsi="Palatino Linotype" w:cs="Palatino Linotype"/>
          <w:b/>
          <w:sz w:val="24"/>
          <w:szCs w:val="24"/>
        </w:rPr>
      </w:pPr>
      <w:r w:rsidRPr="0018576C">
        <w:rPr>
          <w:rFonts w:ascii="Palatino Linotype" w:eastAsia="Palatino Linotype" w:hAnsi="Palatino Linotype" w:cs="Palatino Linotype"/>
          <w:b/>
          <w:sz w:val="24"/>
          <w:szCs w:val="24"/>
        </w:rPr>
        <w:t>III. R E S U E L V E:</w:t>
      </w:r>
    </w:p>
    <w:p w14:paraId="5203ACF3" w14:textId="77777777" w:rsidR="00B23ADF" w:rsidRPr="0018576C" w:rsidRDefault="009B03EE" w:rsidP="00B23ADF">
      <w:pPr>
        <w:spacing w:before="160" w:line="360" w:lineRule="auto"/>
        <w:jc w:val="both"/>
        <w:rPr>
          <w:rFonts w:ascii="Palatino Linotype" w:eastAsia="Palatino Linotype" w:hAnsi="Palatino Linotype" w:cs="Palatino Linotype"/>
        </w:rPr>
      </w:pPr>
      <w:bookmarkStart w:id="4" w:name="_heading=h.3rdcrjn" w:colFirst="0" w:colLast="0"/>
      <w:bookmarkEnd w:id="4"/>
      <w:r w:rsidRPr="0018576C">
        <w:rPr>
          <w:rFonts w:ascii="Palatino Linotype" w:eastAsia="Palatino Linotype" w:hAnsi="Palatino Linotype" w:cs="Palatino Linotype"/>
          <w:b/>
          <w:sz w:val="24"/>
          <w:szCs w:val="24"/>
        </w:rPr>
        <w:t>Primero.</w:t>
      </w:r>
      <w:r w:rsidR="00B23ADF" w:rsidRPr="0018576C">
        <w:rPr>
          <w:rFonts w:ascii="Palatino Linotype" w:eastAsia="Palatino Linotype" w:hAnsi="Palatino Linotype" w:cs="Palatino Linotype"/>
          <w:b/>
          <w:sz w:val="24"/>
          <w:szCs w:val="24"/>
        </w:rPr>
        <w:t xml:space="preserve"> </w:t>
      </w:r>
      <w:r w:rsidR="00B23ADF" w:rsidRPr="0018576C">
        <w:rPr>
          <w:rFonts w:ascii="Palatino Linotype" w:eastAsia="Palatino Linotype" w:hAnsi="Palatino Linotype" w:cs="Palatino Linotype"/>
          <w:sz w:val="24"/>
        </w:rPr>
        <w:t>Se</w:t>
      </w:r>
      <w:r w:rsidR="00B23ADF" w:rsidRPr="0018576C">
        <w:rPr>
          <w:rFonts w:ascii="Palatino Linotype" w:eastAsia="Palatino Linotype" w:hAnsi="Palatino Linotype" w:cs="Palatino Linotype"/>
          <w:b/>
          <w:sz w:val="24"/>
        </w:rPr>
        <w:t xml:space="preserve"> Sobresee </w:t>
      </w:r>
      <w:r w:rsidR="00B23ADF" w:rsidRPr="0018576C">
        <w:rPr>
          <w:rFonts w:ascii="Palatino Linotype" w:eastAsia="Palatino Linotype" w:hAnsi="Palatino Linotype" w:cs="Palatino Linotype"/>
          <w:sz w:val="24"/>
        </w:rPr>
        <w:t xml:space="preserve">el recurso de revisión número </w:t>
      </w:r>
      <w:r w:rsidR="00B23ADF" w:rsidRPr="0018576C">
        <w:rPr>
          <w:rFonts w:ascii="Palatino Linotype" w:eastAsia="Palatino Linotype" w:hAnsi="Palatino Linotype" w:cs="Palatino Linotype"/>
          <w:b/>
          <w:sz w:val="24"/>
        </w:rPr>
        <w:t xml:space="preserve">01189/INFOEM/IP/RR/2025, </w:t>
      </w:r>
      <w:r w:rsidR="00B23ADF" w:rsidRPr="0018576C">
        <w:rPr>
          <w:rFonts w:ascii="Palatino Linotype" w:eastAsia="Palatino Linotype" w:hAnsi="Palatino Linotype" w:cs="Palatino Linotype"/>
          <w:sz w:val="24"/>
        </w:rPr>
        <w:t xml:space="preserve">porque al </w:t>
      </w:r>
      <w:r w:rsidR="00B23ADF" w:rsidRPr="0018576C">
        <w:rPr>
          <w:rFonts w:ascii="Palatino Linotype" w:eastAsia="Palatino Linotype" w:hAnsi="Palatino Linotype" w:cs="Palatino Linotype"/>
          <w:b/>
          <w:sz w:val="24"/>
        </w:rPr>
        <w:t xml:space="preserve">modificar la respuesta </w:t>
      </w:r>
      <w:r w:rsidR="00B23ADF" w:rsidRPr="0018576C">
        <w:rPr>
          <w:rFonts w:ascii="Palatino Linotype" w:eastAsia="Palatino Linotype" w:hAnsi="Palatino Linotype" w:cs="Palatino Linotype"/>
          <w:sz w:val="24"/>
        </w:rPr>
        <w:t xml:space="preserve">a la solicitud de información </w:t>
      </w:r>
      <w:r w:rsidR="00B23ADF" w:rsidRPr="0018576C">
        <w:rPr>
          <w:rFonts w:ascii="Palatino Linotype" w:eastAsia="Palatino Linotype" w:hAnsi="Palatino Linotype" w:cs="Palatino Linotype"/>
          <w:b/>
          <w:sz w:val="24"/>
        </w:rPr>
        <w:t>00070/LAPAZ/IP/2025</w:t>
      </w:r>
      <w:r w:rsidR="00B23ADF" w:rsidRPr="0018576C">
        <w:rPr>
          <w:rFonts w:ascii="Palatino Linotype" w:eastAsia="Palatino Linotype" w:hAnsi="Palatino Linotype" w:cs="Palatino Linotype"/>
          <w:sz w:val="24"/>
        </w:rPr>
        <w:t xml:space="preserve"> se actualizó la causal prevista en el artículo 192, fracción III, de la Ley de Transparencia y Acceso a la Información Pública del Estado de México y Municipios, quedando sin materia en términos del considerando </w:t>
      </w:r>
      <w:r w:rsidR="00B23ADF" w:rsidRPr="0018576C">
        <w:rPr>
          <w:rFonts w:ascii="Palatino Linotype" w:eastAsia="Palatino Linotype" w:hAnsi="Palatino Linotype" w:cs="Palatino Linotype"/>
          <w:b/>
          <w:sz w:val="24"/>
        </w:rPr>
        <w:t xml:space="preserve">Cuarto </w:t>
      </w:r>
      <w:r w:rsidR="00B23ADF" w:rsidRPr="0018576C">
        <w:rPr>
          <w:rFonts w:ascii="Palatino Linotype" w:eastAsia="Palatino Linotype" w:hAnsi="Palatino Linotype" w:cs="Palatino Linotype"/>
          <w:sz w:val="24"/>
        </w:rPr>
        <w:t>de la presente Resolución.</w:t>
      </w:r>
    </w:p>
    <w:p w14:paraId="720ED325" w14:textId="77777777" w:rsidR="003B7EE7" w:rsidRPr="0018576C" w:rsidRDefault="00B23ADF" w:rsidP="003B7EE7">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 xml:space="preserve">Segundo. </w:t>
      </w:r>
      <w:r w:rsidR="009B03EE" w:rsidRPr="0018576C">
        <w:rPr>
          <w:rFonts w:ascii="Palatino Linotype" w:eastAsia="Palatino Linotype" w:hAnsi="Palatino Linotype" w:cs="Palatino Linotype"/>
          <w:sz w:val="24"/>
          <w:szCs w:val="24"/>
        </w:rPr>
        <w:t>Resultan</w:t>
      </w:r>
      <w:r w:rsidR="009B03EE" w:rsidRPr="0018576C">
        <w:rPr>
          <w:rFonts w:ascii="Palatino Linotype" w:eastAsia="Palatino Linotype" w:hAnsi="Palatino Linotype" w:cs="Palatino Linotype"/>
          <w:b/>
          <w:sz w:val="24"/>
          <w:szCs w:val="24"/>
        </w:rPr>
        <w:t xml:space="preserve"> </w:t>
      </w:r>
      <w:bookmarkStart w:id="5" w:name="_heading=h.17dp8vu" w:colFirst="0" w:colLast="0"/>
      <w:bookmarkEnd w:id="5"/>
      <w:r w:rsidR="003B7EE7" w:rsidRPr="0018576C">
        <w:rPr>
          <w:rFonts w:ascii="Palatino Linotype" w:eastAsia="Palatino Linotype" w:hAnsi="Palatino Linotype" w:cs="Palatino Linotype"/>
          <w:b/>
          <w:sz w:val="24"/>
          <w:szCs w:val="24"/>
        </w:rPr>
        <w:t>infundadas</w:t>
      </w:r>
      <w:r w:rsidR="003B7EE7" w:rsidRPr="0018576C">
        <w:rPr>
          <w:rFonts w:ascii="Palatino Linotype" w:eastAsia="Palatino Linotype" w:hAnsi="Palatino Linotype" w:cs="Palatino Linotype"/>
          <w:sz w:val="24"/>
          <w:szCs w:val="24"/>
        </w:rPr>
        <w:t xml:space="preserve"> las razones o motivos de inconformidad hechos valer por la parte </w:t>
      </w:r>
      <w:r w:rsidR="003B7EE7" w:rsidRPr="0018576C">
        <w:rPr>
          <w:rFonts w:ascii="Palatino Linotype" w:eastAsia="Palatino Linotype" w:hAnsi="Palatino Linotype" w:cs="Palatino Linotype"/>
          <w:b/>
          <w:sz w:val="24"/>
          <w:szCs w:val="24"/>
        </w:rPr>
        <w:t>Recurrente</w:t>
      </w:r>
      <w:r w:rsidR="003B7EE7" w:rsidRPr="0018576C">
        <w:rPr>
          <w:rFonts w:ascii="Palatino Linotype" w:eastAsia="Palatino Linotype" w:hAnsi="Palatino Linotype" w:cs="Palatino Linotype"/>
          <w:sz w:val="24"/>
          <w:szCs w:val="24"/>
        </w:rPr>
        <w:t xml:space="preserve"> en </w:t>
      </w:r>
      <w:r w:rsidRPr="0018576C">
        <w:rPr>
          <w:rFonts w:ascii="Palatino Linotype" w:eastAsia="Palatino Linotype" w:hAnsi="Palatino Linotype" w:cs="Palatino Linotype"/>
          <w:sz w:val="24"/>
          <w:szCs w:val="24"/>
        </w:rPr>
        <w:t xml:space="preserve">el </w:t>
      </w:r>
      <w:r w:rsidR="003B7EE7" w:rsidRPr="0018576C">
        <w:rPr>
          <w:rFonts w:ascii="Palatino Linotype" w:eastAsia="Palatino Linotype" w:hAnsi="Palatino Linotype" w:cs="Palatino Linotype"/>
          <w:sz w:val="24"/>
          <w:szCs w:val="24"/>
        </w:rPr>
        <w:t xml:space="preserve">recursos de revisión </w:t>
      </w:r>
      <w:r w:rsidR="003B7EE7" w:rsidRPr="0018576C">
        <w:rPr>
          <w:rFonts w:ascii="Palatino Linotype" w:eastAsia="Palatino Linotype" w:hAnsi="Palatino Linotype" w:cs="Palatino Linotype"/>
          <w:b/>
          <w:sz w:val="24"/>
          <w:szCs w:val="24"/>
        </w:rPr>
        <w:t>01</w:t>
      </w:r>
      <w:r w:rsidRPr="0018576C">
        <w:rPr>
          <w:rFonts w:ascii="Palatino Linotype" w:eastAsia="Palatino Linotype" w:hAnsi="Palatino Linotype" w:cs="Palatino Linotype"/>
          <w:b/>
          <w:sz w:val="24"/>
          <w:szCs w:val="24"/>
        </w:rPr>
        <w:t>190</w:t>
      </w:r>
      <w:r w:rsidR="003B7EE7" w:rsidRPr="0018576C">
        <w:rPr>
          <w:rFonts w:ascii="Palatino Linotype" w:eastAsia="Palatino Linotype" w:hAnsi="Palatino Linotype" w:cs="Palatino Linotype"/>
          <w:b/>
          <w:sz w:val="24"/>
          <w:szCs w:val="24"/>
        </w:rPr>
        <w:t>/INFOEM/IP/RR/2025</w:t>
      </w:r>
      <w:r w:rsidR="003B7EE7" w:rsidRPr="0018576C">
        <w:rPr>
          <w:rFonts w:ascii="Palatino Linotype" w:eastAsia="Palatino Linotype" w:hAnsi="Palatino Linotype" w:cs="Palatino Linotype"/>
          <w:sz w:val="24"/>
          <w:szCs w:val="24"/>
        </w:rPr>
        <w:t xml:space="preserve">, por lo que, en términos de los argumentos de derecho señalados en el considerando </w:t>
      </w:r>
      <w:r w:rsidR="003B7EE7" w:rsidRPr="0018576C">
        <w:rPr>
          <w:rFonts w:ascii="Palatino Linotype" w:eastAsia="Palatino Linotype" w:hAnsi="Palatino Linotype" w:cs="Palatino Linotype"/>
          <w:b/>
          <w:sz w:val="24"/>
          <w:szCs w:val="24"/>
        </w:rPr>
        <w:t>Cuarto</w:t>
      </w:r>
      <w:r w:rsidR="003B7EE7" w:rsidRPr="0018576C">
        <w:rPr>
          <w:rFonts w:ascii="Palatino Linotype" w:eastAsia="Palatino Linotype" w:hAnsi="Palatino Linotype" w:cs="Palatino Linotype"/>
          <w:sz w:val="24"/>
          <w:szCs w:val="24"/>
        </w:rPr>
        <w:t>, se</w:t>
      </w:r>
      <w:r w:rsidR="003B7EE7" w:rsidRPr="0018576C">
        <w:rPr>
          <w:rFonts w:ascii="Palatino Linotype" w:eastAsia="Palatino Linotype" w:hAnsi="Palatino Linotype" w:cs="Palatino Linotype"/>
          <w:b/>
          <w:sz w:val="24"/>
          <w:szCs w:val="24"/>
        </w:rPr>
        <w:t xml:space="preserve"> Confirma </w:t>
      </w:r>
      <w:r w:rsidR="003B7EE7" w:rsidRPr="0018576C">
        <w:rPr>
          <w:rFonts w:ascii="Palatino Linotype" w:eastAsia="Palatino Linotype" w:hAnsi="Palatino Linotype" w:cs="Palatino Linotype"/>
          <w:sz w:val="24"/>
          <w:szCs w:val="24"/>
        </w:rPr>
        <w:t xml:space="preserve">las respuesta del </w:t>
      </w:r>
      <w:r w:rsidR="003B7EE7" w:rsidRPr="0018576C">
        <w:rPr>
          <w:rFonts w:ascii="Palatino Linotype" w:eastAsia="Palatino Linotype" w:hAnsi="Palatino Linotype" w:cs="Palatino Linotype"/>
          <w:b/>
          <w:sz w:val="24"/>
          <w:szCs w:val="24"/>
        </w:rPr>
        <w:t>Sujeto Obligado</w:t>
      </w:r>
      <w:r w:rsidRPr="0018576C">
        <w:rPr>
          <w:rFonts w:ascii="Palatino Linotype" w:eastAsia="Palatino Linotype" w:hAnsi="Palatino Linotype" w:cs="Palatino Linotype"/>
          <w:b/>
          <w:sz w:val="24"/>
          <w:szCs w:val="24"/>
        </w:rPr>
        <w:t xml:space="preserve"> </w:t>
      </w:r>
      <w:r w:rsidRPr="0018576C">
        <w:rPr>
          <w:rFonts w:ascii="Palatino Linotype" w:eastAsia="Palatino Linotype" w:hAnsi="Palatino Linotype" w:cs="Palatino Linotype"/>
          <w:sz w:val="24"/>
          <w:szCs w:val="24"/>
        </w:rPr>
        <w:t xml:space="preserve">a la solicitud de información </w:t>
      </w:r>
      <w:r w:rsidRPr="0018576C">
        <w:rPr>
          <w:rFonts w:ascii="Palatino Linotype" w:eastAsia="Palatino Linotype" w:hAnsi="Palatino Linotype" w:cs="Palatino Linotype"/>
          <w:b/>
          <w:sz w:val="24"/>
          <w:szCs w:val="24"/>
        </w:rPr>
        <w:t>00069/LAPAZ/IP/2025</w:t>
      </w:r>
      <w:r w:rsidR="003B7EE7" w:rsidRPr="0018576C">
        <w:rPr>
          <w:rFonts w:ascii="Palatino Linotype" w:eastAsia="Palatino Linotype" w:hAnsi="Palatino Linotype" w:cs="Palatino Linotype"/>
          <w:sz w:val="24"/>
          <w:szCs w:val="24"/>
        </w:rPr>
        <w:t>.</w:t>
      </w:r>
    </w:p>
    <w:p w14:paraId="3DC72FB9" w14:textId="77777777" w:rsidR="003B7EE7" w:rsidRPr="0018576C" w:rsidRDefault="00B23ADF" w:rsidP="003B7EE7">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Tercero</w:t>
      </w:r>
      <w:r w:rsidR="009B03EE" w:rsidRPr="0018576C">
        <w:rPr>
          <w:rFonts w:ascii="Palatino Linotype" w:eastAsia="Palatino Linotype" w:hAnsi="Palatino Linotype" w:cs="Palatino Linotype"/>
          <w:b/>
          <w:sz w:val="24"/>
          <w:szCs w:val="24"/>
        </w:rPr>
        <w:t xml:space="preserve">. </w:t>
      </w:r>
      <w:bookmarkStart w:id="6" w:name="_heading=h.30j0zll" w:colFirst="0" w:colLast="0"/>
      <w:bookmarkEnd w:id="6"/>
      <w:r w:rsidR="003B7EE7" w:rsidRPr="0018576C">
        <w:rPr>
          <w:rFonts w:ascii="Palatino Linotype" w:eastAsia="Palatino Linotype" w:hAnsi="Palatino Linotype" w:cs="Palatino Linotype"/>
          <w:b/>
          <w:sz w:val="24"/>
          <w:szCs w:val="24"/>
        </w:rPr>
        <w:t xml:space="preserve">Notifíquese, </w:t>
      </w:r>
      <w:r w:rsidR="003B7EE7" w:rsidRPr="0018576C">
        <w:rPr>
          <w:rFonts w:ascii="Palatino Linotype" w:eastAsia="Palatino Linotype" w:hAnsi="Palatino Linotype" w:cs="Palatino Linotype"/>
          <w:sz w:val="24"/>
          <w:szCs w:val="24"/>
        </w:rPr>
        <w:t xml:space="preserve">vía </w:t>
      </w:r>
      <w:r w:rsidR="003B7EE7" w:rsidRPr="0018576C">
        <w:rPr>
          <w:rFonts w:ascii="Palatino Linotype" w:eastAsia="Palatino Linotype" w:hAnsi="Palatino Linotype" w:cs="Palatino Linotype"/>
          <w:b/>
          <w:sz w:val="24"/>
          <w:szCs w:val="24"/>
        </w:rPr>
        <w:t xml:space="preserve">SAIMEX, </w:t>
      </w:r>
      <w:r w:rsidR="003B7EE7" w:rsidRPr="0018576C">
        <w:rPr>
          <w:rFonts w:ascii="Palatino Linotype" w:eastAsia="Palatino Linotype" w:hAnsi="Palatino Linotype" w:cs="Palatino Linotype"/>
          <w:sz w:val="24"/>
          <w:szCs w:val="24"/>
        </w:rPr>
        <w:t xml:space="preserve">al Titular de la Unidad de Transparencia del </w:t>
      </w:r>
      <w:r w:rsidR="003B7EE7" w:rsidRPr="0018576C">
        <w:rPr>
          <w:rFonts w:ascii="Palatino Linotype" w:eastAsia="Palatino Linotype" w:hAnsi="Palatino Linotype" w:cs="Palatino Linotype"/>
          <w:b/>
          <w:sz w:val="24"/>
          <w:szCs w:val="24"/>
        </w:rPr>
        <w:t>Sujeto Obligado</w:t>
      </w:r>
      <w:r w:rsidR="003B7EE7" w:rsidRPr="0018576C">
        <w:rPr>
          <w:rFonts w:ascii="Palatino Linotype" w:eastAsia="Palatino Linotype" w:hAnsi="Palatino Linotype" w:cs="Palatino Linotype"/>
          <w:sz w:val="24"/>
          <w:szCs w:val="24"/>
        </w:rPr>
        <w:t xml:space="preserve"> para su conocimiento, la presente resolución.</w:t>
      </w:r>
    </w:p>
    <w:p w14:paraId="1D7E9AA9" w14:textId="77777777" w:rsidR="003B7EE7" w:rsidRPr="0018576C" w:rsidRDefault="00B23ADF" w:rsidP="003B7EE7">
      <w:pPr>
        <w:spacing w:before="240" w:after="240" w:line="360"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b/>
          <w:sz w:val="24"/>
          <w:szCs w:val="24"/>
        </w:rPr>
        <w:t>Cuarto</w:t>
      </w:r>
      <w:r w:rsidR="009B03EE" w:rsidRPr="0018576C">
        <w:rPr>
          <w:rFonts w:ascii="Palatino Linotype" w:eastAsia="Palatino Linotype" w:hAnsi="Palatino Linotype" w:cs="Palatino Linotype"/>
          <w:b/>
          <w:sz w:val="24"/>
          <w:szCs w:val="24"/>
        </w:rPr>
        <w:t>.</w:t>
      </w:r>
      <w:r w:rsidR="009B03EE" w:rsidRPr="0018576C">
        <w:rPr>
          <w:rFonts w:ascii="Palatino Linotype" w:eastAsia="Palatino Linotype" w:hAnsi="Palatino Linotype" w:cs="Palatino Linotype"/>
          <w:sz w:val="24"/>
          <w:szCs w:val="24"/>
        </w:rPr>
        <w:t xml:space="preserve"> </w:t>
      </w:r>
      <w:bookmarkStart w:id="7" w:name="_heading=h.gjdgxs" w:colFirst="0" w:colLast="0"/>
      <w:bookmarkEnd w:id="7"/>
      <w:r w:rsidR="003B7EE7" w:rsidRPr="0018576C">
        <w:rPr>
          <w:rFonts w:ascii="Palatino Linotype" w:eastAsia="Palatino Linotype" w:hAnsi="Palatino Linotype" w:cs="Palatino Linotype"/>
          <w:b/>
          <w:sz w:val="24"/>
          <w:szCs w:val="24"/>
        </w:rPr>
        <w:t xml:space="preserve">Notifíquese, </w:t>
      </w:r>
      <w:r w:rsidR="003B7EE7" w:rsidRPr="0018576C">
        <w:rPr>
          <w:rFonts w:ascii="Palatino Linotype" w:eastAsia="Palatino Linotype" w:hAnsi="Palatino Linotype" w:cs="Palatino Linotype"/>
          <w:sz w:val="24"/>
          <w:szCs w:val="24"/>
        </w:rPr>
        <w:t xml:space="preserve">vía </w:t>
      </w:r>
      <w:r w:rsidR="003B7EE7" w:rsidRPr="0018576C">
        <w:rPr>
          <w:rFonts w:ascii="Palatino Linotype" w:eastAsia="Palatino Linotype" w:hAnsi="Palatino Linotype" w:cs="Palatino Linotype"/>
          <w:b/>
          <w:sz w:val="24"/>
          <w:szCs w:val="24"/>
        </w:rPr>
        <w:t xml:space="preserve">SAIMEX, </w:t>
      </w:r>
      <w:r w:rsidR="003B7EE7" w:rsidRPr="0018576C">
        <w:rPr>
          <w:rFonts w:ascii="Palatino Linotype" w:eastAsia="Palatino Linotype" w:hAnsi="Palatino Linotype" w:cs="Palatino Linotype"/>
          <w:sz w:val="24"/>
          <w:szCs w:val="24"/>
        </w:rPr>
        <w:t xml:space="preserve">a la parte </w:t>
      </w:r>
      <w:r w:rsidR="003B7EE7" w:rsidRPr="0018576C">
        <w:rPr>
          <w:rFonts w:ascii="Palatino Linotype" w:eastAsia="Palatino Linotype" w:hAnsi="Palatino Linotype" w:cs="Palatino Linotype"/>
          <w:b/>
          <w:sz w:val="24"/>
          <w:szCs w:val="24"/>
        </w:rPr>
        <w:t>Recurrente</w:t>
      </w:r>
      <w:r w:rsidR="003B7EE7" w:rsidRPr="0018576C">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CFFFFB1" w14:textId="59446E2E" w:rsidR="00A315D8" w:rsidRPr="00E2489E" w:rsidRDefault="009B03EE" w:rsidP="003B7EE7">
      <w:pPr>
        <w:spacing w:before="240" w:after="240" w:line="324" w:lineRule="auto"/>
        <w:jc w:val="both"/>
        <w:rPr>
          <w:rFonts w:ascii="Palatino Linotype" w:eastAsia="Palatino Linotype" w:hAnsi="Palatino Linotype" w:cs="Palatino Linotype"/>
          <w:sz w:val="24"/>
          <w:szCs w:val="24"/>
        </w:rPr>
      </w:pPr>
      <w:r w:rsidRPr="0018576C">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EN LA </w:t>
      </w:r>
      <w:r w:rsidR="003973DE" w:rsidRPr="0018576C">
        <w:rPr>
          <w:rFonts w:ascii="Palatino Linotype" w:eastAsia="Palatino Linotype" w:hAnsi="Palatino Linotype" w:cs="Palatino Linotype"/>
          <w:sz w:val="24"/>
          <w:szCs w:val="24"/>
        </w:rPr>
        <w:t>DÉCIMA</w:t>
      </w:r>
      <w:r w:rsidR="00984801" w:rsidRPr="0018576C">
        <w:rPr>
          <w:rFonts w:ascii="Palatino Linotype" w:eastAsia="Palatino Linotype" w:hAnsi="Palatino Linotype" w:cs="Palatino Linotype"/>
          <w:sz w:val="24"/>
          <w:szCs w:val="24"/>
        </w:rPr>
        <w:t xml:space="preserve"> SESIÓN ORDINARIA CELEBRADA EL </w:t>
      </w:r>
      <w:r w:rsidR="003973DE" w:rsidRPr="0018576C">
        <w:rPr>
          <w:rFonts w:ascii="Palatino Linotype" w:eastAsia="Palatino Linotype" w:hAnsi="Palatino Linotype" w:cs="Palatino Linotype"/>
          <w:sz w:val="24"/>
          <w:szCs w:val="24"/>
        </w:rPr>
        <w:t>VEINTE</w:t>
      </w:r>
      <w:r w:rsidR="00984801" w:rsidRPr="0018576C">
        <w:rPr>
          <w:rFonts w:ascii="Palatino Linotype" w:eastAsia="Palatino Linotype" w:hAnsi="Palatino Linotype" w:cs="Palatino Linotype"/>
          <w:sz w:val="24"/>
          <w:szCs w:val="24"/>
        </w:rPr>
        <w:t xml:space="preserve"> DE MARZO </w:t>
      </w:r>
      <w:r w:rsidRPr="0018576C">
        <w:rPr>
          <w:rFonts w:ascii="Palatino Linotype" w:eastAsia="Palatino Linotype" w:hAnsi="Palatino Linotype" w:cs="Palatino Linotype"/>
          <w:sz w:val="24"/>
          <w:szCs w:val="24"/>
        </w:rPr>
        <w:t>DE DOS MIL VEINTICINCO, ANTE EL SECRETARIO TÉCNICO DEL PLENO ALEXIS TAPIA RAMÍREZ.</w:t>
      </w:r>
    </w:p>
    <w:p w14:paraId="2400E8EB" w14:textId="77777777" w:rsidR="00A315D8" w:rsidRPr="00E2489E" w:rsidRDefault="00A315D8">
      <w:pPr>
        <w:tabs>
          <w:tab w:val="left" w:pos="142"/>
        </w:tabs>
        <w:spacing w:before="240" w:after="240" w:line="360" w:lineRule="auto"/>
        <w:jc w:val="both"/>
        <w:rPr>
          <w:rFonts w:ascii="Palatino Linotype" w:eastAsia="Palatino Linotype" w:hAnsi="Palatino Linotype" w:cs="Palatino Linotype"/>
          <w:sz w:val="24"/>
          <w:szCs w:val="24"/>
        </w:rPr>
      </w:pPr>
      <w:bookmarkStart w:id="8" w:name="_heading=h.2et92p0" w:colFirst="0" w:colLast="0"/>
      <w:bookmarkEnd w:id="8"/>
    </w:p>
    <w:p w14:paraId="51F43B03" w14:textId="77777777" w:rsidR="00A315D8" w:rsidRPr="00E2489E" w:rsidRDefault="00A315D8">
      <w:pPr>
        <w:rPr>
          <w:rFonts w:ascii="Palatino Linotype" w:eastAsia="Palatino Linotype" w:hAnsi="Palatino Linotype" w:cs="Palatino Linotype"/>
        </w:rPr>
      </w:pPr>
    </w:p>
    <w:p w14:paraId="2188D269" w14:textId="77777777" w:rsidR="00A315D8" w:rsidRPr="00E2489E" w:rsidRDefault="00A315D8">
      <w:pPr>
        <w:spacing w:before="240" w:after="240" w:line="360" w:lineRule="auto"/>
        <w:jc w:val="both"/>
        <w:rPr>
          <w:rFonts w:ascii="Palatino Linotype" w:eastAsia="Palatino Linotype" w:hAnsi="Palatino Linotype" w:cs="Palatino Linotype"/>
        </w:rPr>
      </w:pPr>
    </w:p>
    <w:p w14:paraId="18FCC456" w14:textId="77777777" w:rsidR="00A315D8" w:rsidRPr="00E2489E" w:rsidRDefault="00A315D8">
      <w:pPr>
        <w:spacing w:before="240" w:after="240" w:line="360" w:lineRule="auto"/>
        <w:jc w:val="both"/>
        <w:rPr>
          <w:rFonts w:ascii="Palatino Linotype" w:eastAsia="Palatino Linotype" w:hAnsi="Palatino Linotype" w:cs="Palatino Linotype"/>
        </w:rPr>
      </w:pPr>
    </w:p>
    <w:p w14:paraId="3404E7F1" w14:textId="77777777" w:rsidR="00A315D8" w:rsidRPr="00E2489E" w:rsidRDefault="00A315D8">
      <w:pPr>
        <w:spacing w:before="240" w:after="240" w:line="360" w:lineRule="auto"/>
        <w:jc w:val="both"/>
        <w:rPr>
          <w:rFonts w:ascii="Palatino Linotype" w:eastAsia="Palatino Linotype" w:hAnsi="Palatino Linotype" w:cs="Palatino Linotype"/>
        </w:rPr>
      </w:pPr>
    </w:p>
    <w:p w14:paraId="3B42D414" w14:textId="77777777" w:rsidR="00A315D8" w:rsidRPr="00E2489E" w:rsidRDefault="00A315D8">
      <w:pPr>
        <w:spacing w:before="240" w:after="240" w:line="360" w:lineRule="auto"/>
        <w:jc w:val="both"/>
        <w:rPr>
          <w:rFonts w:ascii="Palatino Linotype" w:eastAsia="Palatino Linotype" w:hAnsi="Palatino Linotype" w:cs="Palatino Linotype"/>
        </w:rPr>
      </w:pPr>
    </w:p>
    <w:p w14:paraId="0DCEE0B4" w14:textId="77777777" w:rsidR="00A315D8" w:rsidRPr="00E2489E" w:rsidRDefault="00A315D8">
      <w:pPr>
        <w:spacing w:before="240" w:after="240" w:line="360" w:lineRule="auto"/>
        <w:jc w:val="both"/>
        <w:rPr>
          <w:rFonts w:ascii="Palatino Linotype" w:eastAsia="Palatino Linotype" w:hAnsi="Palatino Linotype" w:cs="Palatino Linotype"/>
        </w:rPr>
      </w:pPr>
    </w:p>
    <w:p w14:paraId="548F2046" w14:textId="77777777" w:rsidR="00A315D8" w:rsidRPr="00E2489E" w:rsidRDefault="00A315D8">
      <w:pPr>
        <w:spacing w:before="240" w:after="240" w:line="360" w:lineRule="auto"/>
        <w:jc w:val="both"/>
        <w:rPr>
          <w:rFonts w:ascii="Palatino Linotype" w:eastAsia="Palatino Linotype" w:hAnsi="Palatino Linotype" w:cs="Palatino Linotype"/>
        </w:rPr>
      </w:pPr>
    </w:p>
    <w:p w14:paraId="143113CA" w14:textId="77777777" w:rsidR="00C07278" w:rsidRPr="00E2489E" w:rsidRDefault="00C07278">
      <w:pPr>
        <w:spacing w:before="240" w:after="240" w:line="360" w:lineRule="auto"/>
        <w:jc w:val="both"/>
        <w:rPr>
          <w:rFonts w:ascii="Palatino Linotype" w:eastAsia="Palatino Linotype" w:hAnsi="Palatino Linotype" w:cs="Palatino Linotype"/>
        </w:rPr>
      </w:pPr>
    </w:p>
    <w:p w14:paraId="39D0D7EB" w14:textId="77777777" w:rsidR="00C07278" w:rsidRPr="00E2489E" w:rsidRDefault="00C07278">
      <w:pPr>
        <w:spacing w:before="240" w:after="240" w:line="360" w:lineRule="auto"/>
        <w:jc w:val="both"/>
        <w:rPr>
          <w:rFonts w:ascii="Palatino Linotype" w:eastAsia="Palatino Linotype" w:hAnsi="Palatino Linotype" w:cs="Palatino Linotype"/>
        </w:rPr>
      </w:pPr>
    </w:p>
    <w:p w14:paraId="1BF8314F" w14:textId="77777777" w:rsidR="00C07278" w:rsidRPr="00E2489E" w:rsidRDefault="00C07278">
      <w:pPr>
        <w:spacing w:before="240" w:after="240" w:line="360" w:lineRule="auto"/>
        <w:jc w:val="both"/>
        <w:rPr>
          <w:rFonts w:ascii="Palatino Linotype" w:eastAsia="Palatino Linotype" w:hAnsi="Palatino Linotype" w:cs="Palatino Linotype"/>
        </w:rPr>
      </w:pPr>
    </w:p>
    <w:p w14:paraId="1B885C7F" w14:textId="77777777" w:rsidR="00C07278" w:rsidRPr="00E2489E" w:rsidRDefault="00C07278">
      <w:pPr>
        <w:spacing w:before="240" w:after="240" w:line="360" w:lineRule="auto"/>
        <w:jc w:val="both"/>
        <w:rPr>
          <w:rFonts w:ascii="Palatino Linotype" w:eastAsia="Palatino Linotype" w:hAnsi="Palatino Linotype" w:cs="Palatino Linotype"/>
        </w:rPr>
      </w:pPr>
    </w:p>
    <w:sectPr w:rsidR="00C07278" w:rsidRPr="00E2489E">
      <w:headerReference w:type="default" r:id="rId11"/>
      <w:footerReference w:type="default" r:id="rId12"/>
      <w:headerReference w:type="first" r:id="rId13"/>
      <w:pgSz w:w="12240" w:h="15840"/>
      <w:pgMar w:top="1417" w:right="1701" w:bottom="1276"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CFE6" w14:textId="77777777" w:rsidR="003754F8" w:rsidRDefault="003754F8">
      <w:pPr>
        <w:spacing w:after="0" w:line="240" w:lineRule="auto"/>
      </w:pPr>
      <w:r>
        <w:separator/>
      </w:r>
    </w:p>
  </w:endnote>
  <w:endnote w:type="continuationSeparator" w:id="0">
    <w:p w14:paraId="63E68C0E" w14:textId="77777777" w:rsidR="003754F8" w:rsidRDefault="003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315A" w14:textId="77777777" w:rsidR="00FF6190" w:rsidRDefault="00FF6190">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8576C">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8576C">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221A0D5C" w14:textId="77777777" w:rsidR="00FF6190" w:rsidRDefault="00FF619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203F" w14:textId="77777777" w:rsidR="003754F8" w:rsidRDefault="003754F8">
      <w:pPr>
        <w:spacing w:after="0" w:line="240" w:lineRule="auto"/>
      </w:pPr>
      <w:r>
        <w:separator/>
      </w:r>
    </w:p>
  </w:footnote>
  <w:footnote w:type="continuationSeparator" w:id="0">
    <w:p w14:paraId="5BFB58F3" w14:textId="77777777" w:rsidR="003754F8" w:rsidRDefault="003754F8">
      <w:pPr>
        <w:spacing w:after="0" w:line="240" w:lineRule="auto"/>
      </w:pPr>
      <w:r>
        <w:continuationSeparator/>
      </w:r>
    </w:p>
  </w:footnote>
  <w:footnote w:id="1">
    <w:p w14:paraId="3483584A" w14:textId="77777777" w:rsidR="00B23ADF" w:rsidRDefault="00B23ADF" w:rsidP="00B23ADF">
      <w:pP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2DDEE653" w14:textId="77777777" w:rsidR="00B23ADF" w:rsidRDefault="00B23ADF" w:rsidP="00B23ADF">
      <w:pPr>
        <w:spacing w:after="0" w:line="240" w:lineRule="auto"/>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8F8F" w14:textId="77777777" w:rsidR="00FF6190" w:rsidRDefault="00FF6190">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4B9C1AAA" wp14:editId="3EB7C2E6">
          <wp:simplePos x="0" y="0"/>
          <wp:positionH relativeFrom="column">
            <wp:posOffset>-1080131</wp:posOffset>
          </wp:positionH>
          <wp:positionV relativeFrom="paragraph">
            <wp:posOffset>-48256</wp:posOffset>
          </wp:positionV>
          <wp:extent cx="7635240" cy="9942830"/>
          <wp:effectExtent l="0" t="0" r="0" b="0"/>
          <wp:wrapNone/>
          <wp:docPr id="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a"/>
      <w:tblW w:w="5812" w:type="dxa"/>
      <w:tblInd w:w="3119" w:type="dxa"/>
      <w:tblLayout w:type="fixed"/>
      <w:tblLook w:val="0400" w:firstRow="0" w:lastRow="0" w:firstColumn="0" w:lastColumn="0" w:noHBand="0" w:noVBand="1"/>
    </w:tblPr>
    <w:tblGrid>
      <w:gridCol w:w="2694"/>
      <w:gridCol w:w="3118"/>
    </w:tblGrid>
    <w:tr w:rsidR="00FF6190" w14:paraId="264BD405" w14:textId="77777777">
      <w:tc>
        <w:tcPr>
          <w:tcW w:w="2694" w:type="dxa"/>
          <w:vAlign w:val="center"/>
        </w:tcPr>
        <w:p w14:paraId="673930D2" w14:textId="77777777" w:rsidR="00FF6190" w:rsidRDefault="00FF61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8" w:type="dxa"/>
          <w:vAlign w:val="center"/>
        </w:tcPr>
        <w:p w14:paraId="1812DA42" w14:textId="77777777" w:rsidR="00FF6190" w:rsidRDefault="00FF6190" w:rsidP="009839DA">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01189/INFOEM/IP/RR/2025 y acumulado</w:t>
          </w:r>
        </w:p>
      </w:tc>
    </w:tr>
    <w:tr w:rsidR="00FF6190" w14:paraId="16AEF775" w14:textId="77777777">
      <w:trPr>
        <w:trHeight w:val="228"/>
      </w:trPr>
      <w:tc>
        <w:tcPr>
          <w:tcW w:w="2694" w:type="dxa"/>
          <w:vAlign w:val="center"/>
        </w:tcPr>
        <w:p w14:paraId="46118694" w14:textId="77777777" w:rsidR="00FF6190" w:rsidRDefault="00FF61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8" w:type="dxa"/>
          <w:vAlign w:val="center"/>
        </w:tcPr>
        <w:p w14:paraId="2964AF8A" w14:textId="77777777" w:rsidR="00FF6190" w:rsidRDefault="00FF6190">
          <w:pPr>
            <w:spacing w:after="0" w:line="240" w:lineRule="auto"/>
            <w:jc w:val="both"/>
            <w:rPr>
              <w:rFonts w:ascii="Palatino Linotype" w:eastAsia="Palatino Linotype" w:hAnsi="Palatino Linotype" w:cs="Palatino Linotype"/>
              <w:b/>
            </w:rPr>
          </w:pPr>
          <w:r w:rsidRPr="009839DA">
            <w:rPr>
              <w:rFonts w:ascii="Palatino Linotype" w:eastAsia="Palatino Linotype" w:hAnsi="Palatino Linotype" w:cs="Palatino Linotype"/>
              <w:b/>
            </w:rPr>
            <w:t>Ayuntamiento de la Paz</w:t>
          </w:r>
        </w:p>
      </w:tc>
    </w:tr>
    <w:tr w:rsidR="00FF6190" w14:paraId="6099CA5A" w14:textId="77777777">
      <w:tc>
        <w:tcPr>
          <w:tcW w:w="2694" w:type="dxa"/>
          <w:vAlign w:val="center"/>
        </w:tcPr>
        <w:p w14:paraId="5158116E" w14:textId="77777777" w:rsidR="00FF6190" w:rsidRDefault="00FF61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8" w:type="dxa"/>
          <w:vAlign w:val="center"/>
        </w:tcPr>
        <w:p w14:paraId="3AA17F34" w14:textId="77777777" w:rsidR="00FF6190" w:rsidRDefault="00FF6190">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6F4BE15" w14:textId="77777777" w:rsidR="00FF6190" w:rsidRDefault="00FF619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28CF" w14:textId="77777777" w:rsidR="00FF6190" w:rsidRDefault="00FF619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ABCD4E9" wp14:editId="2940C2F1">
          <wp:simplePos x="0" y="0"/>
          <wp:positionH relativeFrom="column">
            <wp:posOffset>-1102356</wp:posOffset>
          </wp:positionH>
          <wp:positionV relativeFrom="paragraph">
            <wp:posOffset>100330</wp:posOffset>
          </wp:positionV>
          <wp:extent cx="7635240" cy="9942830"/>
          <wp:effectExtent l="0" t="0" r="0" b="0"/>
          <wp:wrapNone/>
          <wp:docPr id="4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b"/>
      <w:tblW w:w="5812" w:type="dxa"/>
      <w:tblInd w:w="3119" w:type="dxa"/>
      <w:tblLayout w:type="fixed"/>
      <w:tblLook w:val="0400" w:firstRow="0" w:lastRow="0" w:firstColumn="0" w:lastColumn="0" w:noHBand="0" w:noVBand="1"/>
    </w:tblPr>
    <w:tblGrid>
      <w:gridCol w:w="2551"/>
      <w:gridCol w:w="3261"/>
    </w:tblGrid>
    <w:tr w:rsidR="00FF6190" w14:paraId="5B881A87" w14:textId="77777777" w:rsidTr="00733E2C">
      <w:tc>
        <w:tcPr>
          <w:tcW w:w="2551" w:type="dxa"/>
          <w:vAlign w:val="center"/>
        </w:tcPr>
        <w:p w14:paraId="52213942" w14:textId="77777777" w:rsidR="00FF6190" w:rsidRDefault="00FF61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261" w:type="dxa"/>
          <w:vAlign w:val="center"/>
        </w:tcPr>
        <w:p w14:paraId="5F9E6B52" w14:textId="77777777" w:rsidR="00FF6190" w:rsidRDefault="00FF6190" w:rsidP="00733E2C">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01189/INFOEM/IP/RR/2025 y acumulado</w:t>
          </w:r>
        </w:p>
      </w:tc>
    </w:tr>
    <w:tr w:rsidR="00FF6190" w14:paraId="34AE016E" w14:textId="77777777" w:rsidTr="00733E2C">
      <w:tc>
        <w:tcPr>
          <w:tcW w:w="2551" w:type="dxa"/>
          <w:vAlign w:val="center"/>
        </w:tcPr>
        <w:p w14:paraId="0F6EA2E9" w14:textId="77777777" w:rsidR="00FF6190" w:rsidRDefault="00FF6190">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261" w:type="dxa"/>
          <w:vAlign w:val="center"/>
        </w:tcPr>
        <w:p w14:paraId="226C6D68" w14:textId="792CCBA0" w:rsidR="00FF6190" w:rsidRDefault="00E5661A">
          <w:pPr>
            <w:spacing w:after="0" w:line="240" w:lineRule="auto"/>
            <w:ind w:left="-45"/>
            <w:jc w:val="both"/>
            <w:rPr>
              <w:rFonts w:ascii="Palatino Linotype" w:eastAsia="Palatino Linotype" w:hAnsi="Palatino Linotype" w:cs="Palatino Linotype"/>
              <w:b/>
            </w:rPr>
          </w:pPr>
          <w:bookmarkStart w:id="9" w:name="_Hlk194663969"/>
          <w:r>
            <w:rPr>
              <w:rFonts w:ascii="Palatino Linotype" w:eastAsia="Palatino Linotype" w:hAnsi="Palatino Linotype" w:cs="Palatino Linotype"/>
              <w:b/>
            </w:rPr>
            <w:t>XXXXX XX X</w:t>
          </w:r>
          <w:bookmarkEnd w:id="9"/>
        </w:p>
      </w:tc>
    </w:tr>
    <w:tr w:rsidR="00FF6190" w14:paraId="26BE8B3E" w14:textId="77777777" w:rsidTr="00733E2C">
      <w:trPr>
        <w:trHeight w:val="228"/>
      </w:trPr>
      <w:tc>
        <w:tcPr>
          <w:tcW w:w="2551" w:type="dxa"/>
          <w:vAlign w:val="center"/>
        </w:tcPr>
        <w:p w14:paraId="127999DA" w14:textId="77777777" w:rsidR="00FF6190" w:rsidRDefault="00FF61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261" w:type="dxa"/>
          <w:vAlign w:val="center"/>
        </w:tcPr>
        <w:p w14:paraId="5E0FFF35" w14:textId="77777777" w:rsidR="00FF6190" w:rsidRDefault="00FF6190" w:rsidP="00733E2C">
          <w:pPr>
            <w:spacing w:after="0" w:line="240" w:lineRule="auto"/>
            <w:jc w:val="both"/>
            <w:rPr>
              <w:rFonts w:ascii="Palatino Linotype" w:eastAsia="Palatino Linotype" w:hAnsi="Palatino Linotype" w:cs="Palatino Linotype"/>
              <w:b/>
            </w:rPr>
          </w:pPr>
          <w:r w:rsidRPr="009839DA">
            <w:rPr>
              <w:rFonts w:ascii="Palatino Linotype" w:eastAsia="Palatino Linotype" w:hAnsi="Palatino Linotype" w:cs="Palatino Linotype"/>
              <w:b/>
            </w:rPr>
            <w:t>Ayuntamiento de la Paz</w:t>
          </w:r>
        </w:p>
      </w:tc>
    </w:tr>
    <w:tr w:rsidR="00FF6190" w14:paraId="3EA60118" w14:textId="77777777" w:rsidTr="00733E2C">
      <w:tc>
        <w:tcPr>
          <w:tcW w:w="2551" w:type="dxa"/>
          <w:vAlign w:val="center"/>
        </w:tcPr>
        <w:p w14:paraId="76F08E14" w14:textId="77777777" w:rsidR="00FF6190" w:rsidRDefault="00FF61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261" w:type="dxa"/>
          <w:vAlign w:val="center"/>
        </w:tcPr>
        <w:p w14:paraId="05879D30" w14:textId="77777777" w:rsidR="00FF6190" w:rsidRDefault="00FF6190">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184DA94" w14:textId="77777777" w:rsidR="00FF6190" w:rsidRDefault="00FF619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4CC"/>
    <w:multiLevelType w:val="hybridMultilevel"/>
    <w:tmpl w:val="835E3704"/>
    <w:lvl w:ilvl="0" w:tplc="8B9A1922">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4C7197"/>
    <w:multiLevelType w:val="hybridMultilevel"/>
    <w:tmpl w:val="F9B63FC8"/>
    <w:lvl w:ilvl="0" w:tplc="11C6394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C3016D4"/>
    <w:multiLevelType w:val="multilevel"/>
    <w:tmpl w:val="0C56C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561DC1"/>
    <w:multiLevelType w:val="hybridMultilevel"/>
    <w:tmpl w:val="E3389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7A4FEE"/>
    <w:multiLevelType w:val="multilevel"/>
    <w:tmpl w:val="2CA2934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74540691"/>
    <w:multiLevelType w:val="multilevel"/>
    <w:tmpl w:val="407C53A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D8"/>
    <w:rsid w:val="00012D4E"/>
    <w:rsid w:val="00034947"/>
    <w:rsid w:val="000635FB"/>
    <w:rsid w:val="000865F0"/>
    <w:rsid w:val="00091B2F"/>
    <w:rsid w:val="000A4566"/>
    <w:rsid w:val="000B790E"/>
    <w:rsid w:val="000E4739"/>
    <w:rsid w:val="0012130C"/>
    <w:rsid w:val="0018576C"/>
    <w:rsid w:val="00185A5E"/>
    <w:rsid w:val="00193E0A"/>
    <w:rsid w:val="001943EB"/>
    <w:rsid w:val="00194B77"/>
    <w:rsid w:val="00195C34"/>
    <w:rsid w:val="001D54A6"/>
    <w:rsid w:val="001F0328"/>
    <w:rsid w:val="001F6F4F"/>
    <w:rsid w:val="00223F93"/>
    <w:rsid w:val="002474FB"/>
    <w:rsid w:val="0025115A"/>
    <w:rsid w:val="002B1529"/>
    <w:rsid w:val="002B364F"/>
    <w:rsid w:val="00320072"/>
    <w:rsid w:val="003611E3"/>
    <w:rsid w:val="003754F8"/>
    <w:rsid w:val="003952DA"/>
    <w:rsid w:val="003973DE"/>
    <w:rsid w:val="003B7EE7"/>
    <w:rsid w:val="003D5013"/>
    <w:rsid w:val="00415AAC"/>
    <w:rsid w:val="004306DA"/>
    <w:rsid w:val="004554CE"/>
    <w:rsid w:val="0047160B"/>
    <w:rsid w:val="004B14B1"/>
    <w:rsid w:val="004D3E4A"/>
    <w:rsid w:val="004F1724"/>
    <w:rsid w:val="00572EC4"/>
    <w:rsid w:val="005915A5"/>
    <w:rsid w:val="005C11C5"/>
    <w:rsid w:val="005E691B"/>
    <w:rsid w:val="005F624E"/>
    <w:rsid w:val="00624DEE"/>
    <w:rsid w:val="006519C6"/>
    <w:rsid w:val="006C5680"/>
    <w:rsid w:val="00714C90"/>
    <w:rsid w:val="00716764"/>
    <w:rsid w:val="007267D9"/>
    <w:rsid w:val="00733E2C"/>
    <w:rsid w:val="0075158D"/>
    <w:rsid w:val="00751A40"/>
    <w:rsid w:val="00777B71"/>
    <w:rsid w:val="007A5394"/>
    <w:rsid w:val="0080567D"/>
    <w:rsid w:val="00825694"/>
    <w:rsid w:val="00861E93"/>
    <w:rsid w:val="00874E0C"/>
    <w:rsid w:val="00894592"/>
    <w:rsid w:val="008B7781"/>
    <w:rsid w:val="008C1067"/>
    <w:rsid w:val="008F7E58"/>
    <w:rsid w:val="00926D7B"/>
    <w:rsid w:val="0095646A"/>
    <w:rsid w:val="009839DA"/>
    <w:rsid w:val="00984801"/>
    <w:rsid w:val="00996EEC"/>
    <w:rsid w:val="009A063B"/>
    <w:rsid w:val="009B03EE"/>
    <w:rsid w:val="009B5C6F"/>
    <w:rsid w:val="009D73DC"/>
    <w:rsid w:val="009F5C71"/>
    <w:rsid w:val="009F6391"/>
    <w:rsid w:val="00A05C1C"/>
    <w:rsid w:val="00A2787D"/>
    <w:rsid w:val="00A315D8"/>
    <w:rsid w:val="00A61214"/>
    <w:rsid w:val="00A66861"/>
    <w:rsid w:val="00A8720F"/>
    <w:rsid w:val="00AD2507"/>
    <w:rsid w:val="00AE67BC"/>
    <w:rsid w:val="00B12EF2"/>
    <w:rsid w:val="00B23ADF"/>
    <w:rsid w:val="00B37190"/>
    <w:rsid w:val="00B64C6C"/>
    <w:rsid w:val="00B652B7"/>
    <w:rsid w:val="00B9229A"/>
    <w:rsid w:val="00B932FA"/>
    <w:rsid w:val="00B94122"/>
    <w:rsid w:val="00C06EDD"/>
    <w:rsid w:val="00C07278"/>
    <w:rsid w:val="00C10BAB"/>
    <w:rsid w:val="00C176F2"/>
    <w:rsid w:val="00C37A1A"/>
    <w:rsid w:val="00C50B74"/>
    <w:rsid w:val="00C5104B"/>
    <w:rsid w:val="00C664BE"/>
    <w:rsid w:val="00C875AB"/>
    <w:rsid w:val="00C91BFC"/>
    <w:rsid w:val="00CA7284"/>
    <w:rsid w:val="00CD6B87"/>
    <w:rsid w:val="00CE41E1"/>
    <w:rsid w:val="00CE5815"/>
    <w:rsid w:val="00D1470B"/>
    <w:rsid w:val="00D26BF8"/>
    <w:rsid w:val="00D55446"/>
    <w:rsid w:val="00D56731"/>
    <w:rsid w:val="00D8748C"/>
    <w:rsid w:val="00DC7A13"/>
    <w:rsid w:val="00DE4D77"/>
    <w:rsid w:val="00E12123"/>
    <w:rsid w:val="00E13EE8"/>
    <w:rsid w:val="00E2489E"/>
    <w:rsid w:val="00E25EB9"/>
    <w:rsid w:val="00E5661A"/>
    <w:rsid w:val="00E9209C"/>
    <w:rsid w:val="00EE5398"/>
    <w:rsid w:val="00F02E40"/>
    <w:rsid w:val="00F62AC5"/>
    <w:rsid w:val="00FD484D"/>
    <w:rsid w:val="00FF4A58"/>
    <w:rsid w:val="00FF5F5F"/>
    <w:rsid w:val="00FF6190"/>
    <w:rsid w:val="00FF6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948B9"/>
  <w15:docId w15:val="{E7C3BE76-A5AF-40A7-98D1-1CA4CF7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smallCaps/>
      <w:color w:val="595959"/>
      <w:sz w:val="28"/>
      <w:szCs w:val="28"/>
    </w:r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a"/>
    <w:tblPr>
      <w:tblStyleRowBandSize w:val="1"/>
      <w:tblStyleColBandSize w:val="1"/>
      <w:tblCellMar>
        <w:left w:w="115" w:type="dxa"/>
        <w:right w:w="115" w:type="dxa"/>
      </w:tblCellMar>
    </w:tblPr>
  </w:style>
  <w:style w:type="table" w:customStyle="1" w:styleId="a8">
    <w:basedOn w:val="TableNormala"/>
    <w:tblPr>
      <w:tblStyleRowBandSize w:val="1"/>
      <w:tblStyleColBandSize w:val="1"/>
      <w:tblCellMar>
        <w:left w:w="108" w:type="dxa"/>
        <w:right w:w="108"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a"/>
    <w:tblPr>
      <w:tblStyleRowBandSize w:val="1"/>
      <w:tblStyleColBandSize w:val="1"/>
      <w:tblCellMar>
        <w:left w:w="115" w:type="dxa"/>
        <w:right w:w="115" w:type="dxa"/>
      </w:tblCellMar>
    </w:tblPr>
  </w:style>
  <w:style w:type="table" w:customStyle="1" w:styleId="af4">
    <w:basedOn w:val="TableNormala"/>
    <w:tblPr>
      <w:tblStyleRowBandSize w:val="1"/>
      <w:tblStyleColBandSize w:val="1"/>
      <w:tblCellMar>
        <w:left w:w="115" w:type="dxa"/>
        <w:right w:w="115" w:type="dxa"/>
      </w:tblCellMar>
    </w:tblPr>
  </w:style>
  <w:style w:type="table" w:customStyle="1" w:styleId="af5">
    <w:basedOn w:val="TableNormala"/>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9"/>
    <w:tblPr>
      <w:tblStyleRowBandSize w:val="1"/>
      <w:tblStyleColBandSize w:val="1"/>
      <w:tblCellMar>
        <w:left w:w="115" w:type="dxa"/>
        <w:right w:w="115" w:type="dxa"/>
      </w:tblCellMar>
    </w:tblPr>
  </w:style>
  <w:style w:type="table" w:customStyle="1" w:styleId="af8">
    <w:basedOn w:val="TableNormal9"/>
    <w:tblPr>
      <w:tblStyleRowBandSize w:val="1"/>
      <w:tblStyleColBandSize w:val="1"/>
      <w:tblCellMar>
        <w:left w:w="108" w:type="dxa"/>
        <w:right w:w="108" w:type="dxa"/>
      </w:tblCellMar>
    </w:tblPr>
  </w:style>
  <w:style w:type="table" w:customStyle="1" w:styleId="af9">
    <w:basedOn w:val="TableNormal9"/>
    <w:tblPr>
      <w:tblStyleRowBandSize w:val="1"/>
      <w:tblStyleColBandSize w:val="1"/>
      <w:tblCellMar>
        <w:left w:w="115" w:type="dxa"/>
        <w:right w:w="115" w:type="dxa"/>
      </w:tblCellMar>
    </w:tblPr>
  </w:style>
  <w:style w:type="table" w:customStyle="1" w:styleId="afa">
    <w:basedOn w:val="TableNormal9"/>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8"/>
    <w:tblPr>
      <w:tblStyleRowBandSize w:val="1"/>
      <w:tblStyleColBandSize w:val="1"/>
      <w:tblCellMar>
        <w:left w:w="115" w:type="dxa"/>
        <w:right w:w="115" w:type="dxa"/>
      </w:tblCellMar>
    </w:tblPr>
  </w:style>
  <w:style w:type="table" w:customStyle="1" w:styleId="afc">
    <w:basedOn w:val="TableNormal8"/>
    <w:tblPr>
      <w:tblStyleRowBandSize w:val="1"/>
      <w:tblStyleColBandSize w:val="1"/>
      <w:tblCellMar>
        <w:left w:w="115" w:type="dxa"/>
        <w:right w:w="115" w:type="dxa"/>
      </w:tblCellMar>
    </w:tblPr>
  </w:style>
  <w:style w:type="table" w:customStyle="1" w:styleId="afd">
    <w:basedOn w:val="TableNormal8"/>
    <w:tblPr>
      <w:tblStyleRowBandSize w:val="1"/>
      <w:tblStyleColBandSize w:val="1"/>
      <w:tblCellMar>
        <w:left w:w="115" w:type="dxa"/>
        <w:right w:w="115" w:type="dxa"/>
      </w:tblCellMar>
    </w:tblPr>
  </w:style>
  <w:style w:type="table" w:customStyle="1" w:styleId="afe">
    <w:basedOn w:val="TableNormal8"/>
    <w:tblPr>
      <w:tblStyleRowBandSize w:val="1"/>
      <w:tblStyleColBandSize w:val="1"/>
      <w:tblCellMar>
        <w:left w:w="115" w:type="dxa"/>
        <w:right w:w="115" w:type="dxa"/>
      </w:tblCellMar>
    </w:tblPr>
  </w:style>
  <w:style w:type="table" w:customStyle="1" w:styleId="aff">
    <w:basedOn w:val="TableNormal7"/>
    <w:tblPr>
      <w:tblStyleRowBandSize w:val="1"/>
      <w:tblStyleColBandSize w:val="1"/>
      <w:tblCellMar>
        <w:left w:w="115" w:type="dxa"/>
        <w:right w:w="115" w:type="dxa"/>
      </w:tblCellMar>
    </w:tblPr>
  </w:style>
  <w:style w:type="table" w:customStyle="1" w:styleId="aff0">
    <w:basedOn w:val="TableNormal7"/>
    <w:tblPr>
      <w:tblStyleRowBandSize w:val="1"/>
      <w:tblStyleColBandSize w:val="1"/>
      <w:tblCellMar>
        <w:left w:w="115" w:type="dxa"/>
        <w:right w:w="115" w:type="dxa"/>
      </w:tblCellMar>
    </w:tblPr>
  </w:style>
  <w:style w:type="table" w:customStyle="1" w:styleId="aff1">
    <w:basedOn w:val="TableNormal7"/>
    <w:tblPr>
      <w:tblStyleRowBandSize w:val="1"/>
      <w:tblStyleColBandSize w:val="1"/>
      <w:tblCellMar>
        <w:left w:w="115" w:type="dxa"/>
        <w:right w:w="115" w:type="dxa"/>
      </w:tblCellMar>
    </w:tblPr>
  </w:style>
  <w:style w:type="table" w:customStyle="1" w:styleId="aff2">
    <w:basedOn w:val="TableNormal7"/>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6"/>
    <w:tblPr>
      <w:tblStyleRowBandSize w:val="1"/>
      <w:tblStyleColBandSize w:val="1"/>
      <w:tblCellMar>
        <w:left w:w="115" w:type="dxa"/>
        <w:right w:w="115" w:type="dxa"/>
      </w:tblCellMar>
    </w:tblPr>
  </w:style>
  <w:style w:type="table" w:customStyle="1" w:styleId="aff4">
    <w:basedOn w:val="TableNormal6"/>
    <w:tblPr>
      <w:tblStyleRowBandSize w:val="1"/>
      <w:tblStyleColBandSize w:val="1"/>
      <w:tblCellMar>
        <w:left w:w="115" w:type="dxa"/>
        <w:right w:w="115" w:type="dxa"/>
      </w:tblCellMar>
    </w:tblPr>
  </w:style>
  <w:style w:type="table" w:customStyle="1" w:styleId="aff5">
    <w:basedOn w:val="TableNormal6"/>
    <w:tblPr>
      <w:tblStyleRowBandSize w:val="1"/>
      <w:tblStyleColBandSize w:val="1"/>
      <w:tblCellMar>
        <w:left w:w="115" w:type="dxa"/>
        <w:right w:w="115" w:type="dxa"/>
      </w:tblCellMar>
    </w:tblPr>
  </w:style>
  <w:style w:type="table" w:customStyle="1" w:styleId="aff6">
    <w:basedOn w:val="TableNormal6"/>
    <w:tblPr>
      <w:tblStyleRowBandSize w:val="1"/>
      <w:tblStyleColBandSize w:val="1"/>
      <w:tblCellMar>
        <w:left w:w="108" w:type="dxa"/>
        <w:right w:w="108" w:type="dxa"/>
      </w:tblCellMar>
    </w:tblPr>
  </w:style>
  <w:style w:type="table" w:customStyle="1" w:styleId="aff7">
    <w:basedOn w:val="TableNormal6"/>
    <w:tblPr>
      <w:tblStyleRowBandSize w:val="1"/>
      <w:tblStyleColBandSize w:val="1"/>
      <w:tblCellMar>
        <w:left w:w="115" w:type="dxa"/>
        <w:right w:w="115" w:type="dxa"/>
      </w:tblCellMar>
    </w:tblPr>
  </w:style>
  <w:style w:type="table" w:customStyle="1" w:styleId="aff8">
    <w:basedOn w:val="TableNormal6"/>
    <w:tblPr>
      <w:tblStyleRowBandSize w:val="1"/>
      <w:tblStyleColBandSize w:val="1"/>
      <w:tblCellMar>
        <w:left w:w="115" w:type="dxa"/>
        <w:right w:w="115" w:type="dxa"/>
      </w:tblCellMar>
    </w:tblPr>
  </w:style>
  <w:style w:type="table" w:customStyle="1" w:styleId="aff9">
    <w:basedOn w:val="TableNormal5"/>
    <w:tblPr>
      <w:tblStyleRowBandSize w:val="1"/>
      <w:tblStyleColBandSize w:val="1"/>
      <w:tblCellMar>
        <w:left w:w="115" w:type="dxa"/>
        <w:right w:w="115" w:type="dxa"/>
      </w:tblCellMar>
    </w:tblPr>
  </w:style>
  <w:style w:type="table" w:customStyle="1" w:styleId="affa">
    <w:basedOn w:val="TableNormal5"/>
    <w:tblPr>
      <w:tblStyleRowBandSize w:val="1"/>
      <w:tblStyleColBandSize w:val="1"/>
      <w:tblCellMar>
        <w:left w:w="115" w:type="dxa"/>
        <w:right w:w="115" w:type="dxa"/>
      </w:tblCellMar>
    </w:tblPr>
  </w:style>
  <w:style w:type="table" w:customStyle="1" w:styleId="affb">
    <w:basedOn w:val="TableNormal5"/>
    <w:tblPr>
      <w:tblStyleRowBandSize w:val="1"/>
      <w:tblStyleColBandSize w:val="1"/>
      <w:tblCellMar>
        <w:left w:w="115" w:type="dxa"/>
        <w:right w:w="115" w:type="dxa"/>
      </w:tblCellMar>
    </w:tblPr>
  </w:style>
  <w:style w:type="table" w:customStyle="1" w:styleId="affc">
    <w:basedOn w:val="TableNormal5"/>
    <w:tblPr>
      <w:tblStyleRowBandSize w:val="1"/>
      <w:tblStyleColBandSize w:val="1"/>
      <w:tblCellMar>
        <w:left w:w="115" w:type="dxa"/>
        <w:right w:w="115" w:type="dxa"/>
      </w:tblCellMar>
    </w:tblPr>
  </w:style>
  <w:style w:type="table" w:customStyle="1" w:styleId="affd">
    <w:basedOn w:val="TableNormal5"/>
    <w:tblPr>
      <w:tblStyleRowBandSize w:val="1"/>
      <w:tblStyleColBandSize w:val="1"/>
      <w:tblCellMar>
        <w:left w:w="115" w:type="dxa"/>
        <w:right w:w="115" w:type="dxa"/>
      </w:tblCellMar>
    </w:tblPr>
  </w:style>
  <w:style w:type="table" w:customStyle="1" w:styleId="affe">
    <w:basedOn w:val="TableNormal5"/>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9C12D4"/>
    <w:rPr>
      <w:color w:val="605E5C"/>
      <w:shd w:val="clear" w:color="auto" w:fill="E1DFDD"/>
    </w:rPr>
  </w:style>
  <w:style w:type="character" w:styleId="Hipervnculovisitado">
    <w:name w:val="FollowedHyperlink"/>
    <w:basedOn w:val="Fuentedeprrafopredeter"/>
    <w:uiPriority w:val="99"/>
    <w:semiHidden/>
    <w:unhideWhenUsed/>
    <w:rsid w:val="00132376"/>
    <w:rPr>
      <w:color w:val="954F72" w:themeColor="followedHyperlink"/>
      <w:u w:val="single"/>
    </w:r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tblPr>
      <w:tblStyleRowBandSize w:val="1"/>
      <w:tblStyleColBandSize w:val="1"/>
      <w:tblCellMar>
        <w:left w:w="115" w:type="dxa"/>
        <w:right w:w="115" w:type="dxa"/>
      </w:tblCellMar>
    </w:tblPr>
  </w:style>
  <w:style w:type="table" w:customStyle="1" w:styleId="afff9">
    <w:basedOn w:val="TableNormal3"/>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15" w:type="dxa"/>
        <w:right w:w="115" w:type="dxa"/>
      </w:tblCellMar>
    </w:tblPr>
  </w:style>
  <w:style w:type="table" w:customStyle="1" w:styleId="afffe">
    <w:basedOn w:val="TableNormal2"/>
    <w:tblPr>
      <w:tblStyleRowBandSize w:val="1"/>
      <w:tblStyleColBandSize w:val="1"/>
      <w:tblCellMar>
        <w:left w:w="115" w:type="dxa"/>
        <w:right w:w="115"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41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3z3Ghqbl+oJZQyaumZ71O3fa6Q==">CgMxLjAyCWguMWZvYjl0ZTIJaC4zem55c2g3MghoLnR5amN3dDIJaC4zcmRjcmpuMgloLjE3ZHA4dnUyCWguMzBqMHpsbDIIaC5namRneHMyCWguMmV0OTJwMDgAciExTkE0WFNwdmFPSjltY0FPWnVxX2xHRzNNU1FTR3p3YzI=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6638</Words>
  <Characters>36514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2025-03-21T21:00:00Z</cp:lastPrinted>
  <dcterms:created xsi:type="dcterms:W3CDTF">2025-04-04T19:06:00Z</dcterms:created>
  <dcterms:modified xsi:type="dcterms:W3CDTF">2025-04-04T19:06:00Z</dcterms:modified>
</cp:coreProperties>
</file>