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7AEF29BF" w:rsidR="00870B18" w:rsidRPr="00D62306" w:rsidRDefault="00870B18" w:rsidP="00870B18">
      <w:pPr>
        <w:spacing w:before="240" w:line="360" w:lineRule="auto"/>
        <w:jc w:val="both"/>
        <w:rPr>
          <w:rFonts w:ascii="Palatino Linotype" w:eastAsia="Times New Roman" w:hAnsi="Palatino Linotype" w:cs="Arial"/>
          <w:color w:val="000000"/>
          <w:sz w:val="24"/>
          <w:szCs w:val="24"/>
          <w:lang w:eastAsia="es-MX"/>
        </w:rPr>
      </w:pPr>
      <w:r w:rsidRPr="00D6230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31183" w:rsidRPr="00D62306">
        <w:rPr>
          <w:rFonts w:ascii="Palatino Linotype" w:eastAsia="Times New Roman" w:hAnsi="Palatino Linotype" w:cs="Arial"/>
          <w:color w:val="000000"/>
          <w:sz w:val="24"/>
          <w:szCs w:val="24"/>
          <w:lang w:eastAsia="es-MX"/>
        </w:rPr>
        <w:t>treinta</w:t>
      </w:r>
      <w:r w:rsidR="00843FE9" w:rsidRPr="00D62306">
        <w:rPr>
          <w:rFonts w:ascii="Palatino Linotype" w:eastAsia="Times New Roman" w:hAnsi="Palatino Linotype" w:cs="Arial"/>
          <w:color w:val="000000"/>
          <w:sz w:val="24"/>
          <w:szCs w:val="24"/>
          <w:lang w:eastAsia="es-MX"/>
        </w:rPr>
        <w:t xml:space="preserve"> de abril de dos mil veinticinco. </w:t>
      </w:r>
    </w:p>
    <w:p w14:paraId="6350A227" w14:textId="5B5D76FB" w:rsidR="00843FE9" w:rsidRPr="00D62306" w:rsidRDefault="00870B18" w:rsidP="00870B18">
      <w:pPr>
        <w:tabs>
          <w:tab w:val="left" w:pos="1701"/>
        </w:tabs>
        <w:spacing w:before="240" w:line="360" w:lineRule="auto"/>
        <w:jc w:val="both"/>
        <w:rPr>
          <w:rFonts w:ascii="Palatino Linotype" w:hAnsi="Palatino Linotype" w:cs="Arial"/>
          <w:sz w:val="24"/>
          <w:lang w:eastAsia="es-MX"/>
        </w:rPr>
      </w:pPr>
      <w:r w:rsidRPr="00D62306">
        <w:rPr>
          <w:rFonts w:ascii="Palatino Linotype" w:hAnsi="Palatino Linotype" w:cs="Arial"/>
          <w:b/>
          <w:sz w:val="24"/>
        </w:rPr>
        <w:t>VISTO</w:t>
      </w:r>
      <w:r w:rsidRPr="00D62306">
        <w:rPr>
          <w:rFonts w:ascii="Palatino Linotype" w:hAnsi="Palatino Linotype" w:cs="Arial"/>
          <w:sz w:val="24"/>
        </w:rPr>
        <w:t xml:space="preserve"> el expediente electrónico formado con motivo del recurso de revisión número </w:t>
      </w:r>
      <w:r w:rsidR="00F048D7" w:rsidRPr="00D62306">
        <w:rPr>
          <w:rFonts w:ascii="Palatino Linotype" w:hAnsi="Palatino Linotype" w:cs="Arial"/>
          <w:b/>
          <w:bCs/>
          <w:sz w:val="24"/>
          <w:lang w:eastAsia="es-MX"/>
        </w:rPr>
        <w:t>0</w:t>
      </w:r>
      <w:r w:rsidR="00843FE9" w:rsidRPr="00D62306">
        <w:rPr>
          <w:rFonts w:ascii="Palatino Linotype" w:hAnsi="Palatino Linotype" w:cs="Arial"/>
          <w:b/>
          <w:bCs/>
          <w:sz w:val="24"/>
          <w:lang w:eastAsia="es-MX"/>
        </w:rPr>
        <w:t xml:space="preserve">2880/INFOEM/IP/RR/2025, </w:t>
      </w:r>
      <w:r w:rsidR="00843FE9" w:rsidRPr="00D62306">
        <w:rPr>
          <w:rFonts w:ascii="Palatino Linotype" w:hAnsi="Palatino Linotype" w:cs="Arial"/>
          <w:sz w:val="24"/>
          <w:lang w:eastAsia="es-MX"/>
        </w:rPr>
        <w:t xml:space="preserve">interpuesto por el </w:t>
      </w:r>
      <w:r w:rsidR="00843FE9" w:rsidRPr="00D62306">
        <w:rPr>
          <w:rFonts w:ascii="Palatino Linotype" w:hAnsi="Palatino Linotype" w:cs="Arial"/>
          <w:b/>
          <w:bCs/>
          <w:sz w:val="24"/>
          <w:lang w:eastAsia="es-MX"/>
        </w:rPr>
        <w:t xml:space="preserve">C. </w:t>
      </w:r>
      <w:r w:rsidR="00476B5C" w:rsidRPr="00D62306">
        <w:rPr>
          <w:rFonts w:ascii="Palatino Linotype" w:hAnsi="Palatino Linotype" w:cs="Arial"/>
          <w:b/>
          <w:bCs/>
          <w:sz w:val="24"/>
          <w:lang w:eastAsia="es-MX"/>
        </w:rPr>
        <w:t>XXXXXXXXXXXXXXXX</w:t>
      </w:r>
      <w:r w:rsidR="00843FE9" w:rsidRPr="00D62306">
        <w:rPr>
          <w:rFonts w:ascii="Palatino Linotype" w:hAnsi="Palatino Linotype" w:cs="Arial"/>
          <w:b/>
          <w:bCs/>
          <w:sz w:val="24"/>
          <w:lang w:eastAsia="es-MX"/>
        </w:rPr>
        <w:t xml:space="preserve">, </w:t>
      </w:r>
      <w:r w:rsidR="00843FE9" w:rsidRPr="00D62306">
        <w:rPr>
          <w:rFonts w:ascii="Palatino Linotype" w:hAnsi="Palatino Linotype" w:cs="Arial"/>
          <w:sz w:val="24"/>
          <w:lang w:eastAsia="es-MX"/>
        </w:rPr>
        <w:t xml:space="preserve">en contra de la respuesta del </w:t>
      </w:r>
      <w:r w:rsidR="00843FE9" w:rsidRPr="00D62306">
        <w:rPr>
          <w:rFonts w:ascii="Palatino Linotype" w:hAnsi="Palatino Linotype" w:cs="Arial"/>
          <w:b/>
          <w:bCs/>
          <w:sz w:val="24"/>
          <w:lang w:eastAsia="es-MX"/>
        </w:rPr>
        <w:t xml:space="preserve">Ayuntamiento de Juchitepec, </w:t>
      </w:r>
      <w:r w:rsidR="00843FE9" w:rsidRPr="00D62306">
        <w:rPr>
          <w:rFonts w:ascii="Palatino Linotype" w:hAnsi="Palatino Linotype" w:cs="Arial"/>
          <w:sz w:val="24"/>
          <w:lang w:eastAsia="es-MX"/>
        </w:rPr>
        <w:t xml:space="preserve">en lo subsecuente </w:t>
      </w:r>
      <w:r w:rsidR="00843FE9" w:rsidRPr="00D62306">
        <w:rPr>
          <w:rFonts w:ascii="Palatino Linotype" w:hAnsi="Palatino Linotype" w:cs="Arial"/>
          <w:b/>
          <w:bCs/>
          <w:sz w:val="24"/>
          <w:lang w:eastAsia="es-MX"/>
        </w:rPr>
        <w:t xml:space="preserve">El Sujeto Obligado, </w:t>
      </w:r>
      <w:r w:rsidR="00843FE9" w:rsidRPr="00D62306">
        <w:rPr>
          <w:rFonts w:ascii="Palatino Linotype" w:hAnsi="Palatino Linotype" w:cs="Arial"/>
          <w:sz w:val="24"/>
          <w:lang w:eastAsia="es-MX"/>
        </w:rPr>
        <w:t xml:space="preserve">se procede a dictar la presente resolución. </w:t>
      </w:r>
    </w:p>
    <w:p w14:paraId="1B8E07F7" w14:textId="77777777" w:rsidR="00843FE9" w:rsidRPr="00D62306" w:rsidRDefault="00843FE9" w:rsidP="00870B18">
      <w:pPr>
        <w:tabs>
          <w:tab w:val="left" w:pos="1701"/>
        </w:tabs>
        <w:spacing w:before="240" w:line="360" w:lineRule="auto"/>
        <w:jc w:val="both"/>
        <w:rPr>
          <w:rFonts w:ascii="Palatino Linotype" w:hAnsi="Palatino Linotype" w:cs="Arial"/>
          <w:b/>
          <w:bCs/>
          <w:sz w:val="24"/>
          <w:lang w:eastAsia="es-MX"/>
        </w:rPr>
      </w:pPr>
    </w:p>
    <w:p w14:paraId="51FDFCCD" w14:textId="5F6747AD" w:rsidR="00870B18" w:rsidRPr="00D62306" w:rsidRDefault="00870B18" w:rsidP="00870B18">
      <w:pPr>
        <w:spacing w:before="240" w:after="240" w:line="360" w:lineRule="auto"/>
        <w:jc w:val="center"/>
        <w:rPr>
          <w:rFonts w:ascii="Palatino Linotype" w:hAnsi="Palatino Linotype"/>
          <w:b/>
          <w:sz w:val="28"/>
        </w:rPr>
      </w:pPr>
      <w:r w:rsidRPr="00D62306">
        <w:rPr>
          <w:rFonts w:ascii="Palatino Linotype" w:hAnsi="Palatino Linotype"/>
          <w:b/>
          <w:sz w:val="28"/>
        </w:rPr>
        <w:t>A N T E C E D E N T E S   D E L   A S U N T O</w:t>
      </w:r>
    </w:p>
    <w:p w14:paraId="17D82356" w14:textId="77777777" w:rsidR="00870B18" w:rsidRPr="00D62306" w:rsidRDefault="00870B18" w:rsidP="00870B18">
      <w:pPr>
        <w:spacing w:before="240" w:after="240" w:line="360" w:lineRule="auto"/>
        <w:jc w:val="both"/>
        <w:rPr>
          <w:rFonts w:ascii="Palatino Linotype" w:hAnsi="Palatino Linotype"/>
        </w:rPr>
      </w:pPr>
      <w:r w:rsidRPr="00D62306">
        <w:rPr>
          <w:rFonts w:ascii="Palatino Linotype" w:hAnsi="Palatino Linotype" w:cs="Arial"/>
          <w:b/>
          <w:sz w:val="28"/>
        </w:rPr>
        <w:t>PRIMERO.</w:t>
      </w:r>
      <w:r w:rsidRPr="00D62306">
        <w:rPr>
          <w:rFonts w:ascii="Palatino Linotype" w:hAnsi="Palatino Linotype" w:cs="Arial"/>
        </w:rPr>
        <w:t xml:space="preserve"> </w:t>
      </w:r>
      <w:r w:rsidRPr="00D62306">
        <w:rPr>
          <w:rFonts w:ascii="Palatino Linotype" w:hAnsi="Palatino Linotype"/>
          <w:b/>
          <w:sz w:val="28"/>
          <w:szCs w:val="28"/>
        </w:rPr>
        <w:t>De la Solicitud de Información.</w:t>
      </w:r>
    </w:p>
    <w:p w14:paraId="0226B853" w14:textId="1FB394EA" w:rsidR="00843FE9" w:rsidRPr="00D62306" w:rsidRDefault="00870B18" w:rsidP="00AE1E92">
      <w:pPr>
        <w:spacing w:before="240" w:line="360" w:lineRule="auto"/>
        <w:jc w:val="both"/>
        <w:rPr>
          <w:rFonts w:ascii="Palatino Linotype" w:hAnsi="Palatino Linotype" w:cs="Arial"/>
          <w:sz w:val="24"/>
        </w:rPr>
      </w:pPr>
      <w:r w:rsidRPr="00D62306">
        <w:rPr>
          <w:rFonts w:ascii="Palatino Linotype" w:hAnsi="Palatino Linotype" w:cs="Arial"/>
          <w:sz w:val="24"/>
        </w:rPr>
        <w:t>Con fecha</w:t>
      </w:r>
      <w:r w:rsidR="005E28A4" w:rsidRPr="00D62306">
        <w:rPr>
          <w:rFonts w:ascii="Palatino Linotype" w:hAnsi="Palatino Linotype" w:cs="Arial"/>
          <w:sz w:val="24"/>
        </w:rPr>
        <w:t xml:space="preserve"> </w:t>
      </w:r>
      <w:r w:rsidR="00843FE9" w:rsidRPr="00D62306">
        <w:rPr>
          <w:rFonts w:ascii="Palatino Linotype" w:hAnsi="Palatino Linotype" w:cs="Arial"/>
          <w:b/>
          <w:bCs/>
          <w:sz w:val="24"/>
        </w:rPr>
        <w:t xml:space="preserve">dieciocho de febrero de dos mil veinticinco, El Recurrente, </w:t>
      </w:r>
      <w:r w:rsidR="00843FE9" w:rsidRPr="00D62306">
        <w:rPr>
          <w:rFonts w:ascii="Palatino Linotype" w:hAnsi="Palatino Linotype" w:cs="Arial"/>
          <w:sz w:val="24"/>
        </w:rPr>
        <w:t>presentó a través del Sistema de Acceso a la Información Mexiquense (</w:t>
      </w:r>
      <w:r w:rsidR="00843FE9" w:rsidRPr="00D62306">
        <w:rPr>
          <w:rFonts w:ascii="Palatino Linotype" w:hAnsi="Palatino Linotype" w:cs="Arial"/>
          <w:b/>
          <w:sz w:val="24"/>
        </w:rPr>
        <w:t>SAIMEX)</w:t>
      </w:r>
      <w:r w:rsidR="00843FE9" w:rsidRPr="00D62306">
        <w:rPr>
          <w:rFonts w:ascii="Palatino Linotype" w:hAnsi="Palatino Linotype" w:cs="Arial"/>
          <w:sz w:val="24"/>
        </w:rPr>
        <w:t xml:space="preserve"> ante </w:t>
      </w:r>
      <w:r w:rsidR="00843FE9" w:rsidRPr="00D62306">
        <w:rPr>
          <w:rFonts w:ascii="Palatino Linotype" w:hAnsi="Palatino Linotype" w:cs="Arial"/>
          <w:b/>
          <w:sz w:val="24"/>
        </w:rPr>
        <w:t>El Sujeto Obligado</w:t>
      </w:r>
      <w:r w:rsidR="00843FE9" w:rsidRPr="00D62306">
        <w:rPr>
          <w:rFonts w:ascii="Palatino Linotype" w:hAnsi="Palatino Linotype" w:cs="Arial"/>
          <w:sz w:val="24"/>
        </w:rPr>
        <w:t xml:space="preserve">, solicitud de acceso a la información pública, registrada bajo el número de expediente </w:t>
      </w:r>
      <w:r w:rsidR="00843FE9" w:rsidRPr="00D62306">
        <w:rPr>
          <w:rFonts w:ascii="Palatino Linotype" w:hAnsi="Palatino Linotype" w:cs="Arial"/>
          <w:b/>
          <w:bCs/>
          <w:sz w:val="24"/>
        </w:rPr>
        <w:t xml:space="preserve">00120/JUCHITE/IP/2025, </w:t>
      </w:r>
      <w:r w:rsidR="00843FE9" w:rsidRPr="00D62306">
        <w:rPr>
          <w:rFonts w:ascii="Palatino Linotype" w:hAnsi="Palatino Linotype" w:cs="Arial"/>
          <w:sz w:val="24"/>
        </w:rPr>
        <w:t xml:space="preserve">mediante la cual solicitó información en el tenor siguiente: </w:t>
      </w:r>
    </w:p>
    <w:p w14:paraId="6A69EB26" w14:textId="2AF0E055" w:rsidR="00843FE9" w:rsidRPr="00D62306" w:rsidRDefault="00843FE9" w:rsidP="00843FE9">
      <w:pPr>
        <w:pStyle w:val="Citas"/>
        <w:rPr>
          <w:sz w:val="24"/>
        </w:rPr>
      </w:pPr>
      <w:r w:rsidRPr="00D62306">
        <w:t xml:space="preserve">“Solicito Acta de Cabildo dónde se aprueba obra "Rehabilitación de la plaza cívica en Escuela Secundaria Técnica 21" 2025, así </w:t>
      </w:r>
      <w:proofErr w:type="spellStart"/>
      <w:r w:rsidRPr="00D62306">
        <w:t>cómo</w:t>
      </w:r>
      <w:proofErr w:type="spellEnd"/>
      <w:r w:rsidRPr="00D62306">
        <w:t xml:space="preserve"> el Programa Anual de Obras 2025” </w:t>
      </w:r>
      <w:r w:rsidRPr="00D62306">
        <w:rPr>
          <w:b/>
          <w:bCs/>
        </w:rPr>
        <w:t>(Sic)</w:t>
      </w:r>
    </w:p>
    <w:p w14:paraId="3DFD50C0" w14:textId="66AF1BDD" w:rsidR="00870B18" w:rsidRPr="00D62306"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D62306">
        <w:rPr>
          <w:rFonts w:ascii="Palatino Linotype" w:eastAsia="Times New Roman" w:hAnsi="Palatino Linotype" w:cs="Times New Roman"/>
          <w:b/>
          <w:sz w:val="24"/>
          <w:szCs w:val="24"/>
          <w:lang w:val="es-ES_tradnl" w:eastAsia="es-ES"/>
        </w:rPr>
        <w:t>Modalidad de entrega:</w:t>
      </w:r>
      <w:r w:rsidRPr="00D62306">
        <w:rPr>
          <w:rFonts w:ascii="Palatino Linotype" w:eastAsia="Times New Roman" w:hAnsi="Palatino Linotype" w:cs="Times New Roman"/>
          <w:sz w:val="24"/>
          <w:szCs w:val="24"/>
          <w:lang w:val="es-ES_tradnl" w:eastAsia="es-ES"/>
        </w:rPr>
        <w:t xml:space="preserve"> A través del SAIMEX</w:t>
      </w:r>
      <w:r w:rsidR="00CD2C92" w:rsidRPr="00D62306">
        <w:rPr>
          <w:rFonts w:ascii="Palatino Linotype" w:eastAsia="Times New Roman" w:hAnsi="Palatino Linotype" w:cs="Times New Roman"/>
          <w:sz w:val="24"/>
          <w:szCs w:val="24"/>
          <w:lang w:val="es-ES_tradnl" w:eastAsia="es-ES"/>
        </w:rPr>
        <w:t>.</w:t>
      </w:r>
    </w:p>
    <w:p w14:paraId="609B2597" w14:textId="1463F113" w:rsidR="00870B18" w:rsidRPr="00D62306" w:rsidRDefault="00CD2C92" w:rsidP="00870B18">
      <w:pPr>
        <w:spacing w:before="240" w:line="360" w:lineRule="auto"/>
        <w:jc w:val="both"/>
        <w:rPr>
          <w:rFonts w:ascii="Palatino Linotype" w:hAnsi="Palatino Linotype" w:cs="Arial"/>
          <w:b/>
          <w:sz w:val="28"/>
        </w:rPr>
      </w:pPr>
      <w:r w:rsidRPr="00D62306">
        <w:rPr>
          <w:rFonts w:ascii="Palatino Linotype" w:hAnsi="Palatino Linotype" w:cs="Arial"/>
          <w:b/>
          <w:sz w:val="28"/>
        </w:rPr>
        <w:lastRenderedPageBreak/>
        <w:t>SEGUNDO</w:t>
      </w:r>
      <w:r w:rsidR="00870B18" w:rsidRPr="00D62306">
        <w:rPr>
          <w:rFonts w:ascii="Palatino Linotype" w:hAnsi="Palatino Linotype" w:cs="Arial"/>
          <w:b/>
          <w:sz w:val="28"/>
        </w:rPr>
        <w:t xml:space="preserve">. </w:t>
      </w:r>
      <w:r w:rsidR="00870B18" w:rsidRPr="00D62306">
        <w:rPr>
          <w:rFonts w:ascii="Palatino Linotype" w:hAnsi="Palatino Linotype" w:cs="Arial"/>
          <w:b/>
          <w:sz w:val="28"/>
          <w:szCs w:val="20"/>
        </w:rPr>
        <w:t>De la respuesta del Sujeto Obligado.</w:t>
      </w:r>
    </w:p>
    <w:p w14:paraId="68BF8A7A" w14:textId="0E4443DE" w:rsidR="00843FE9" w:rsidRPr="00D62306" w:rsidRDefault="00870B18" w:rsidP="00870B18">
      <w:pPr>
        <w:spacing w:before="240" w:line="360" w:lineRule="auto"/>
        <w:jc w:val="both"/>
        <w:rPr>
          <w:rFonts w:ascii="Palatino Linotype" w:hAnsi="Palatino Linotype" w:cs="Arial"/>
          <w:sz w:val="24"/>
          <w:szCs w:val="24"/>
        </w:rPr>
      </w:pPr>
      <w:r w:rsidRPr="00D62306">
        <w:rPr>
          <w:rFonts w:ascii="Palatino Linotype" w:hAnsi="Palatino Linotype" w:cs="Arial"/>
          <w:sz w:val="24"/>
          <w:szCs w:val="24"/>
        </w:rPr>
        <w:t xml:space="preserve">En el expediente electrónico </w:t>
      </w:r>
      <w:r w:rsidRPr="00D62306">
        <w:rPr>
          <w:rFonts w:ascii="Palatino Linotype" w:hAnsi="Palatino Linotype" w:cs="Arial"/>
          <w:b/>
          <w:sz w:val="24"/>
          <w:szCs w:val="24"/>
        </w:rPr>
        <w:t>SAIMEX</w:t>
      </w:r>
      <w:r w:rsidRPr="00D62306">
        <w:rPr>
          <w:rFonts w:ascii="Palatino Linotype" w:hAnsi="Palatino Linotype" w:cs="Arial"/>
          <w:sz w:val="24"/>
          <w:szCs w:val="24"/>
        </w:rPr>
        <w:t>, se aprecia que el</w:t>
      </w:r>
      <w:r w:rsidR="00843FE9" w:rsidRPr="00D62306">
        <w:rPr>
          <w:rFonts w:ascii="Palatino Linotype" w:hAnsi="Palatino Linotype" w:cs="Arial"/>
          <w:sz w:val="24"/>
          <w:szCs w:val="24"/>
        </w:rPr>
        <w:t xml:space="preserve"> </w:t>
      </w:r>
      <w:r w:rsidR="00843FE9" w:rsidRPr="00D62306">
        <w:rPr>
          <w:rFonts w:ascii="Palatino Linotype" w:hAnsi="Palatino Linotype" w:cs="Arial"/>
          <w:b/>
          <w:bCs/>
          <w:sz w:val="24"/>
          <w:szCs w:val="24"/>
        </w:rPr>
        <w:t xml:space="preserve">doce de marzo de dos mil veinticinco, El Sujeto Obligado </w:t>
      </w:r>
      <w:r w:rsidR="00843FE9" w:rsidRPr="00D62306">
        <w:rPr>
          <w:rFonts w:ascii="Palatino Linotype" w:hAnsi="Palatino Linotype" w:cs="Arial"/>
          <w:sz w:val="24"/>
          <w:szCs w:val="24"/>
        </w:rPr>
        <w:t xml:space="preserve">dio respuesta a la solicitud de información </w:t>
      </w:r>
      <w:r w:rsidR="00843FE9" w:rsidRPr="00D62306">
        <w:rPr>
          <w:rFonts w:ascii="Palatino Linotype" w:hAnsi="Palatino Linotype" w:cs="Arial"/>
          <w:b/>
          <w:bCs/>
          <w:sz w:val="24"/>
          <w:szCs w:val="24"/>
        </w:rPr>
        <w:t xml:space="preserve">00120/JUCHITE/IP/2025, </w:t>
      </w:r>
      <w:r w:rsidR="00843FE9" w:rsidRPr="00D62306">
        <w:rPr>
          <w:rFonts w:ascii="Palatino Linotype" w:hAnsi="Palatino Linotype" w:cs="Arial"/>
          <w:sz w:val="24"/>
          <w:szCs w:val="24"/>
        </w:rPr>
        <w:t xml:space="preserve">resultando de nuestro interés lo siguiente: </w:t>
      </w:r>
    </w:p>
    <w:p w14:paraId="65845AB3" w14:textId="3B801269" w:rsidR="00843FE9" w:rsidRPr="00D62306" w:rsidRDefault="00843FE9" w:rsidP="00843FE9">
      <w:pPr>
        <w:pStyle w:val="Citas"/>
      </w:pPr>
      <w:r w:rsidRPr="00D62306">
        <w:t>“En respuesta a la solicitud recibida, nos permitimos hacer de su conocimiento que con fundamento en el artículo 53, Fracciones: II, V y VI de la Ley de Transparencia y Acceso a la Información Pública del Estado de México y Municipios, le contestamos que:</w:t>
      </w:r>
    </w:p>
    <w:p w14:paraId="47DB46D8" w14:textId="7B8D7701" w:rsidR="00843FE9" w:rsidRPr="00D62306" w:rsidRDefault="00843FE9" w:rsidP="00843FE9">
      <w:pPr>
        <w:pStyle w:val="Citas"/>
        <w:rPr>
          <w:b/>
          <w:bCs/>
        </w:rPr>
      </w:pPr>
      <w:r w:rsidRPr="00D62306">
        <w:t xml:space="preserve">Se adjunta Acta No. 9” </w:t>
      </w:r>
      <w:r w:rsidRPr="00D62306">
        <w:rPr>
          <w:b/>
          <w:bCs/>
        </w:rPr>
        <w:t>(Sic)</w:t>
      </w:r>
    </w:p>
    <w:p w14:paraId="1E7DA938" w14:textId="231479E2" w:rsidR="00843FE9" w:rsidRPr="00D62306" w:rsidRDefault="00870B18" w:rsidP="00870B18">
      <w:pPr>
        <w:spacing w:before="240" w:line="360" w:lineRule="auto"/>
        <w:jc w:val="both"/>
        <w:rPr>
          <w:rFonts w:ascii="Palatino Linotype" w:hAnsi="Palatino Linotype" w:cs="Arial"/>
          <w:sz w:val="24"/>
          <w:szCs w:val="24"/>
        </w:rPr>
      </w:pPr>
      <w:r w:rsidRPr="00D62306">
        <w:rPr>
          <w:rFonts w:ascii="Palatino Linotype" w:hAnsi="Palatino Linotype" w:cs="Arial"/>
          <w:sz w:val="24"/>
          <w:szCs w:val="24"/>
        </w:rPr>
        <w:t xml:space="preserve">De forma complementaria, </w:t>
      </w:r>
      <w:r w:rsidRPr="00D62306">
        <w:rPr>
          <w:rFonts w:ascii="Palatino Linotype" w:hAnsi="Palatino Linotype" w:cs="Arial"/>
          <w:b/>
          <w:bCs/>
          <w:sz w:val="24"/>
          <w:szCs w:val="24"/>
        </w:rPr>
        <w:t xml:space="preserve">El Sujeto Obligado </w:t>
      </w:r>
      <w:r w:rsidRPr="00D62306">
        <w:rPr>
          <w:rFonts w:ascii="Palatino Linotype" w:hAnsi="Palatino Linotype" w:cs="Arial"/>
          <w:sz w:val="24"/>
          <w:szCs w:val="24"/>
        </w:rPr>
        <w:t>adjuntó</w:t>
      </w:r>
      <w:r w:rsidR="00AE1E92" w:rsidRPr="00D62306">
        <w:rPr>
          <w:rFonts w:ascii="Palatino Linotype" w:hAnsi="Palatino Linotype" w:cs="Arial"/>
          <w:sz w:val="24"/>
          <w:szCs w:val="24"/>
        </w:rPr>
        <w:t xml:space="preserve"> </w:t>
      </w:r>
      <w:r w:rsidR="00843FE9" w:rsidRPr="00D62306">
        <w:rPr>
          <w:rFonts w:ascii="Palatino Linotype" w:hAnsi="Palatino Linotype" w:cs="Arial"/>
          <w:sz w:val="24"/>
          <w:szCs w:val="24"/>
        </w:rPr>
        <w:t xml:space="preserve">el documento electrónico </w:t>
      </w:r>
      <w:r w:rsidR="00843FE9" w:rsidRPr="00D62306">
        <w:rPr>
          <w:rFonts w:ascii="Palatino Linotype" w:hAnsi="Palatino Linotype" w:cs="Arial"/>
          <w:b/>
          <w:bCs/>
          <w:sz w:val="24"/>
          <w:szCs w:val="24"/>
        </w:rPr>
        <w:t xml:space="preserve">“3ra sesión extraordinaria.pdf”, </w:t>
      </w:r>
      <w:r w:rsidR="00843FE9" w:rsidRPr="00D62306">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65C19B81" w14:textId="77777777" w:rsidR="00843FE9" w:rsidRPr="00D62306" w:rsidRDefault="00843FE9" w:rsidP="00870B18">
      <w:pPr>
        <w:spacing w:before="240" w:line="360" w:lineRule="auto"/>
        <w:jc w:val="both"/>
        <w:rPr>
          <w:rFonts w:ascii="Palatino Linotype" w:hAnsi="Palatino Linotype" w:cs="Arial"/>
          <w:sz w:val="24"/>
          <w:szCs w:val="24"/>
        </w:rPr>
      </w:pPr>
    </w:p>
    <w:p w14:paraId="2F3F8225" w14:textId="026FD4D7" w:rsidR="00870B18" w:rsidRPr="00D62306" w:rsidRDefault="00D00A18" w:rsidP="00870B18">
      <w:pPr>
        <w:spacing w:before="240" w:line="360" w:lineRule="auto"/>
        <w:jc w:val="both"/>
        <w:rPr>
          <w:rFonts w:ascii="Palatino Linotype" w:hAnsi="Palatino Linotype" w:cs="Arial"/>
          <w:b/>
          <w:sz w:val="28"/>
        </w:rPr>
      </w:pPr>
      <w:r w:rsidRPr="00D62306">
        <w:rPr>
          <w:rFonts w:ascii="Palatino Linotype" w:hAnsi="Palatino Linotype" w:cs="Arial"/>
          <w:b/>
          <w:sz w:val="28"/>
        </w:rPr>
        <w:t>TERCERO</w:t>
      </w:r>
      <w:r w:rsidR="00870B18" w:rsidRPr="00D62306">
        <w:rPr>
          <w:rFonts w:ascii="Palatino Linotype" w:hAnsi="Palatino Linotype" w:cs="Arial"/>
          <w:b/>
          <w:sz w:val="28"/>
        </w:rPr>
        <w:t xml:space="preserve">. </w:t>
      </w:r>
      <w:r w:rsidR="00870B18" w:rsidRPr="00D62306">
        <w:rPr>
          <w:rFonts w:ascii="Palatino Linotype" w:hAnsi="Palatino Linotype"/>
          <w:b/>
          <w:sz w:val="28"/>
        </w:rPr>
        <w:t>Del recurso de revisión.</w:t>
      </w:r>
    </w:p>
    <w:p w14:paraId="0BE1E924" w14:textId="6F4D9998" w:rsidR="00843FE9" w:rsidRPr="00D62306" w:rsidRDefault="00870B18" w:rsidP="00870B18">
      <w:pPr>
        <w:spacing w:before="240" w:line="360" w:lineRule="auto"/>
        <w:jc w:val="both"/>
        <w:rPr>
          <w:rFonts w:ascii="Palatino Linotype" w:hAnsi="Palatino Linotype" w:cs="Arial"/>
          <w:bCs/>
          <w:sz w:val="24"/>
          <w:szCs w:val="24"/>
        </w:rPr>
      </w:pPr>
      <w:r w:rsidRPr="00D62306">
        <w:rPr>
          <w:rFonts w:ascii="Palatino Linotype" w:hAnsi="Palatino Linotype" w:cs="Arial"/>
          <w:sz w:val="24"/>
          <w:szCs w:val="24"/>
        </w:rPr>
        <w:t xml:space="preserve">Inconforme con la respuesta notificada por </w:t>
      </w:r>
      <w:r w:rsidRPr="00D62306">
        <w:rPr>
          <w:rFonts w:ascii="Palatino Linotype" w:hAnsi="Palatino Linotype" w:cs="Arial"/>
          <w:b/>
          <w:sz w:val="24"/>
          <w:szCs w:val="24"/>
        </w:rPr>
        <w:t xml:space="preserve">El Sujeto Obligado, </w:t>
      </w:r>
      <w:r w:rsidR="00AE1E92" w:rsidRPr="00D62306">
        <w:rPr>
          <w:rFonts w:ascii="Palatino Linotype" w:hAnsi="Palatino Linotype" w:cs="Arial"/>
          <w:b/>
          <w:sz w:val="24"/>
          <w:szCs w:val="24"/>
        </w:rPr>
        <w:t>El</w:t>
      </w:r>
      <w:r w:rsidRPr="00D62306">
        <w:rPr>
          <w:rFonts w:ascii="Palatino Linotype" w:hAnsi="Palatino Linotype" w:cs="Arial"/>
          <w:b/>
          <w:sz w:val="24"/>
          <w:szCs w:val="24"/>
        </w:rPr>
        <w:t xml:space="preserve"> Recurrente </w:t>
      </w:r>
      <w:r w:rsidRPr="00D62306">
        <w:rPr>
          <w:rFonts w:ascii="Palatino Linotype" w:hAnsi="Palatino Linotype" w:cs="Arial"/>
          <w:bCs/>
          <w:sz w:val="24"/>
          <w:szCs w:val="24"/>
        </w:rPr>
        <w:t>interpuso el recurso de revisión, en fecha</w:t>
      </w:r>
      <w:r w:rsidR="00843FE9" w:rsidRPr="00D62306">
        <w:rPr>
          <w:rFonts w:ascii="Palatino Linotype" w:hAnsi="Palatino Linotype" w:cs="Arial"/>
          <w:bCs/>
          <w:sz w:val="24"/>
          <w:szCs w:val="24"/>
        </w:rPr>
        <w:t xml:space="preserve"> </w:t>
      </w:r>
      <w:r w:rsidR="00843FE9" w:rsidRPr="00D62306">
        <w:rPr>
          <w:rFonts w:ascii="Palatino Linotype" w:hAnsi="Palatino Linotype" w:cs="Arial"/>
          <w:b/>
          <w:sz w:val="24"/>
          <w:szCs w:val="24"/>
        </w:rPr>
        <w:t xml:space="preserve">trece de marzo de dos mil veinticinco, </w:t>
      </w:r>
      <w:r w:rsidR="00843FE9" w:rsidRPr="00D62306">
        <w:rPr>
          <w:rFonts w:ascii="Palatino Linotype" w:hAnsi="Palatino Linotype" w:cs="Arial"/>
          <w:bCs/>
          <w:sz w:val="24"/>
          <w:szCs w:val="24"/>
        </w:rPr>
        <w:t xml:space="preserve">el cual fue registrado en el sistema electrónico con el expediente </w:t>
      </w:r>
      <w:r w:rsidR="00843FE9" w:rsidRPr="00D62306">
        <w:rPr>
          <w:rFonts w:ascii="Palatino Linotype" w:hAnsi="Palatino Linotype" w:cs="Arial"/>
          <w:b/>
          <w:sz w:val="24"/>
          <w:szCs w:val="24"/>
        </w:rPr>
        <w:t xml:space="preserve">02880/INFOEM/IP/RR/2025, </w:t>
      </w:r>
      <w:r w:rsidR="00843FE9" w:rsidRPr="00D62306">
        <w:rPr>
          <w:rFonts w:ascii="Palatino Linotype" w:hAnsi="Palatino Linotype" w:cs="Arial"/>
          <w:bCs/>
          <w:sz w:val="24"/>
          <w:szCs w:val="24"/>
        </w:rPr>
        <w:t xml:space="preserve">en el cual arguye como manifestaciones: </w:t>
      </w:r>
    </w:p>
    <w:p w14:paraId="1846D27D" w14:textId="6045EC27" w:rsidR="00843FE9" w:rsidRPr="00D62306" w:rsidRDefault="00843FE9" w:rsidP="00843FE9">
      <w:pPr>
        <w:pStyle w:val="Citas"/>
        <w:ind w:left="0"/>
        <w:rPr>
          <w:b/>
          <w:bCs/>
          <w:i w:val="0"/>
          <w:iCs/>
          <w:sz w:val="24"/>
          <w:szCs w:val="24"/>
        </w:rPr>
      </w:pPr>
      <w:r w:rsidRPr="00D62306">
        <w:rPr>
          <w:b/>
          <w:bCs/>
          <w:i w:val="0"/>
          <w:iCs/>
          <w:sz w:val="24"/>
          <w:szCs w:val="24"/>
        </w:rPr>
        <w:t>Acto impugnado:</w:t>
      </w:r>
    </w:p>
    <w:p w14:paraId="062BBD70" w14:textId="1D2D8812" w:rsidR="00843FE9" w:rsidRPr="00D62306" w:rsidRDefault="00843FE9" w:rsidP="00843FE9">
      <w:pPr>
        <w:pStyle w:val="Citas"/>
        <w:rPr>
          <w:b/>
          <w:bCs/>
        </w:rPr>
      </w:pPr>
      <w:r w:rsidRPr="00D62306">
        <w:t xml:space="preserve">“Falta Anexar el Programa Anual de Obras 2025” </w:t>
      </w:r>
      <w:r w:rsidRPr="00D62306">
        <w:rPr>
          <w:b/>
          <w:bCs/>
        </w:rPr>
        <w:t>(Sic)</w:t>
      </w:r>
    </w:p>
    <w:p w14:paraId="37DFD664" w14:textId="1E0C5AFA" w:rsidR="00843FE9" w:rsidRPr="00D62306" w:rsidRDefault="00843FE9" w:rsidP="00843FE9">
      <w:pPr>
        <w:pStyle w:val="Citas"/>
        <w:ind w:left="0"/>
        <w:rPr>
          <w:b/>
          <w:bCs/>
          <w:i w:val="0"/>
          <w:iCs/>
        </w:rPr>
      </w:pPr>
      <w:r w:rsidRPr="00D62306">
        <w:rPr>
          <w:b/>
          <w:bCs/>
          <w:i w:val="0"/>
          <w:iCs/>
        </w:rPr>
        <w:lastRenderedPageBreak/>
        <w:t>Razones o motivos de la inconformidad:</w:t>
      </w:r>
    </w:p>
    <w:p w14:paraId="4D754177" w14:textId="517E2331" w:rsidR="00843FE9" w:rsidRPr="00D62306" w:rsidRDefault="00843FE9" w:rsidP="00843FE9">
      <w:pPr>
        <w:pStyle w:val="Citas"/>
        <w:rPr>
          <w:b/>
          <w:bCs/>
        </w:rPr>
      </w:pPr>
      <w:r w:rsidRPr="00D62306">
        <w:t xml:space="preserve">“No se entrega la información solicitada” </w:t>
      </w:r>
      <w:r w:rsidRPr="00D62306">
        <w:rPr>
          <w:b/>
          <w:bCs/>
        </w:rPr>
        <w:t>(Sic)</w:t>
      </w:r>
    </w:p>
    <w:p w14:paraId="23B02C16" w14:textId="6F18FFA4" w:rsidR="006744FB" w:rsidRPr="00D62306" w:rsidRDefault="006744FB" w:rsidP="00D00A18">
      <w:pPr>
        <w:spacing w:before="240" w:line="360" w:lineRule="auto"/>
        <w:jc w:val="both"/>
        <w:rPr>
          <w:b/>
        </w:rPr>
      </w:pPr>
    </w:p>
    <w:p w14:paraId="25E4EEBD" w14:textId="15CBFCD9" w:rsidR="00870B18" w:rsidRPr="00D62306" w:rsidRDefault="00D00A18" w:rsidP="00870B18">
      <w:pPr>
        <w:spacing w:before="240" w:line="360" w:lineRule="auto"/>
        <w:jc w:val="both"/>
        <w:rPr>
          <w:rFonts w:ascii="Palatino Linotype" w:hAnsi="Palatino Linotype" w:cs="Arial"/>
          <w:b/>
          <w:sz w:val="24"/>
          <w:szCs w:val="24"/>
        </w:rPr>
      </w:pPr>
      <w:r w:rsidRPr="00D62306">
        <w:rPr>
          <w:rFonts w:ascii="Palatino Linotype" w:hAnsi="Palatino Linotype" w:cs="Arial"/>
          <w:b/>
          <w:sz w:val="28"/>
        </w:rPr>
        <w:t>CUARTO</w:t>
      </w:r>
      <w:r w:rsidR="00870B18" w:rsidRPr="00D62306">
        <w:rPr>
          <w:rFonts w:ascii="Palatino Linotype" w:hAnsi="Palatino Linotype" w:cs="Arial"/>
          <w:b/>
          <w:sz w:val="24"/>
          <w:szCs w:val="24"/>
        </w:rPr>
        <w:t xml:space="preserve">. </w:t>
      </w:r>
      <w:r w:rsidR="00870B18" w:rsidRPr="00D62306">
        <w:rPr>
          <w:rFonts w:ascii="Palatino Linotype" w:hAnsi="Palatino Linotype" w:cs="Arial"/>
          <w:b/>
          <w:sz w:val="28"/>
          <w:szCs w:val="28"/>
        </w:rPr>
        <w:t>Del turno del recurso de revisión.</w:t>
      </w:r>
    </w:p>
    <w:p w14:paraId="5AA789FF" w14:textId="44028FE2" w:rsidR="00870B18" w:rsidRPr="00D62306" w:rsidRDefault="00870B18" w:rsidP="00870B18">
      <w:pPr>
        <w:spacing w:before="240" w:line="360" w:lineRule="auto"/>
        <w:jc w:val="both"/>
        <w:rPr>
          <w:rFonts w:ascii="Palatino Linotype" w:hAnsi="Palatino Linotype" w:cs="Arial"/>
          <w:sz w:val="24"/>
          <w:szCs w:val="24"/>
        </w:rPr>
      </w:pPr>
      <w:r w:rsidRPr="00D62306">
        <w:rPr>
          <w:rFonts w:ascii="Palatino Linotype" w:hAnsi="Palatino Linotype" w:cs="Arial"/>
          <w:sz w:val="24"/>
          <w:szCs w:val="24"/>
        </w:rPr>
        <w:t xml:space="preserve">Medio de impugnación que le fue turnado al Comisionado </w:t>
      </w:r>
      <w:r w:rsidRPr="00D62306">
        <w:rPr>
          <w:rFonts w:ascii="Palatino Linotype" w:hAnsi="Palatino Linotype" w:cs="Arial"/>
          <w:b/>
          <w:sz w:val="24"/>
          <w:szCs w:val="24"/>
        </w:rPr>
        <w:t>José Martínez Vilchis</w:t>
      </w:r>
      <w:r w:rsidRPr="00D62306">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843FE9" w:rsidRPr="00D62306">
        <w:rPr>
          <w:rFonts w:ascii="Palatino Linotype" w:hAnsi="Palatino Linotype" w:cs="Arial"/>
          <w:b/>
          <w:bCs/>
          <w:sz w:val="24"/>
          <w:szCs w:val="24"/>
        </w:rPr>
        <w:t xml:space="preserve">diecinueve de marzo de los corrientes, </w:t>
      </w:r>
      <w:r w:rsidRPr="00D62306">
        <w:rPr>
          <w:rFonts w:ascii="Palatino Linotype" w:hAnsi="Palatino Linotype" w:cs="Arial"/>
          <w:sz w:val="24"/>
          <w:szCs w:val="24"/>
        </w:rPr>
        <w:t>determinándose en él, un plazo de siete días para que las partes manifestaran lo que a su derecho corresponda en términos del numeral ya citado.</w:t>
      </w:r>
    </w:p>
    <w:p w14:paraId="62131EF8" w14:textId="77777777" w:rsidR="00922DD8" w:rsidRPr="00D62306" w:rsidRDefault="00922DD8" w:rsidP="00870B18">
      <w:pPr>
        <w:spacing w:before="240" w:line="360" w:lineRule="auto"/>
        <w:jc w:val="both"/>
        <w:rPr>
          <w:rFonts w:ascii="Palatino Linotype" w:hAnsi="Palatino Linotype" w:cs="Arial"/>
          <w:b/>
          <w:sz w:val="28"/>
        </w:rPr>
      </w:pPr>
    </w:p>
    <w:p w14:paraId="27FA6121" w14:textId="12585720" w:rsidR="00870B18" w:rsidRPr="00D62306" w:rsidRDefault="00D00A18" w:rsidP="00870B18">
      <w:pPr>
        <w:spacing w:before="240" w:line="360" w:lineRule="auto"/>
        <w:jc w:val="both"/>
        <w:rPr>
          <w:rFonts w:ascii="Palatino Linotype" w:hAnsi="Palatino Linotype" w:cs="Arial"/>
          <w:b/>
          <w:sz w:val="24"/>
          <w:szCs w:val="24"/>
        </w:rPr>
      </w:pPr>
      <w:r w:rsidRPr="00D62306">
        <w:rPr>
          <w:rFonts w:ascii="Palatino Linotype" w:hAnsi="Palatino Linotype" w:cs="Arial"/>
          <w:b/>
          <w:sz w:val="28"/>
        </w:rPr>
        <w:t>QUINTO</w:t>
      </w:r>
      <w:r w:rsidR="00870B18" w:rsidRPr="00D62306">
        <w:rPr>
          <w:rFonts w:ascii="Palatino Linotype" w:hAnsi="Palatino Linotype" w:cs="Arial"/>
          <w:b/>
          <w:sz w:val="24"/>
          <w:szCs w:val="24"/>
        </w:rPr>
        <w:t xml:space="preserve">. </w:t>
      </w:r>
      <w:r w:rsidR="00870B18" w:rsidRPr="00D62306">
        <w:rPr>
          <w:rFonts w:ascii="Palatino Linotype" w:hAnsi="Palatino Linotype" w:cs="Arial"/>
          <w:b/>
          <w:sz w:val="28"/>
          <w:szCs w:val="28"/>
        </w:rPr>
        <w:t>De la etapa de instrucción.</w:t>
      </w:r>
    </w:p>
    <w:p w14:paraId="647B7623" w14:textId="318E69D3" w:rsidR="00843FE9" w:rsidRPr="00D62306" w:rsidRDefault="00870B18" w:rsidP="00870B18">
      <w:pPr>
        <w:spacing w:before="240" w:line="360" w:lineRule="auto"/>
        <w:jc w:val="both"/>
        <w:rPr>
          <w:rFonts w:ascii="Palatino Linotype" w:hAnsi="Palatino Linotype" w:cs="Arial"/>
          <w:bCs/>
          <w:sz w:val="24"/>
          <w:szCs w:val="24"/>
        </w:rPr>
      </w:pPr>
      <w:r w:rsidRPr="00D62306">
        <w:rPr>
          <w:rFonts w:ascii="Palatino Linotype" w:hAnsi="Palatino Linotype" w:cs="Arial"/>
          <w:sz w:val="24"/>
          <w:szCs w:val="24"/>
        </w:rPr>
        <w:t xml:space="preserve">Así, una vez transcurrido el término legal referido, se advierte que </w:t>
      </w:r>
      <w:r w:rsidRPr="00D62306">
        <w:rPr>
          <w:rFonts w:ascii="Palatino Linotype" w:hAnsi="Palatino Linotype" w:cs="Arial"/>
          <w:b/>
          <w:sz w:val="24"/>
          <w:szCs w:val="24"/>
        </w:rPr>
        <w:t xml:space="preserve">El Sujeto Obligado </w:t>
      </w:r>
      <w:r w:rsidR="00843FE9" w:rsidRPr="00D62306">
        <w:rPr>
          <w:rFonts w:ascii="Palatino Linotype" w:hAnsi="Palatino Linotype" w:cs="Arial"/>
          <w:bCs/>
          <w:sz w:val="24"/>
          <w:szCs w:val="24"/>
        </w:rPr>
        <w:t xml:space="preserve">fue omiso en rendir su informe justificado. </w:t>
      </w:r>
    </w:p>
    <w:p w14:paraId="2E1E5F8A" w14:textId="6954A5F9" w:rsidR="00870B18" w:rsidRPr="00D62306" w:rsidRDefault="00AE1E92" w:rsidP="00870B18">
      <w:pPr>
        <w:spacing w:before="240" w:line="360" w:lineRule="auto"/>
        <w:jc w:val="both"/>
        <w:rPr>
          <w:rFonts w:ascii="Palatino Linotype" w:hAnsi="Palatino Linotype" w:cs="Arial"/>
          <w:sz w:val="24"/>
          <w:szCs w:val="24"/>
        </w:rPr>
      </w:pPr>
      <w:r w:rsidRPr="00D62306">
        <w:rPr>
          <w:rFonts w:ascii="Palatino Linotype" w:hAnsi="Palatino Linotype" w:cs="Arial"/>
          <w:bCs/>
          <w:sz w:val="24"/>
          <w:szCs w:val="24"/>
        </w:rPr>
        <w:t>P</w:t>
      </w:r>
      <w:r w:rsidR="007E07B4" w:rsidRPr="00D62306">
        <w:rPr>
          <w:rFonts w:ascii="Palatino Linotype" w:hAnsi="Palatino Linotype" w:cs="Arial"/>
          <w:bCs/>
          <w:sz w:val="24"/>
          <w:szCs w:val="24"/>
        </w:rPr>
        <w:t xml:space="preserve">or lo cual se decretó el cierre de instrucción con fecha </w:t>
      </w:r>
      <w:r w:rsidR="00843FE9" w:rsidRPr="00D62306">
        <w:rPr>
          <w:rFonts w:ascii="Palatino Linotype" w:hAnsi="Palatino Linotype" w:cs="Arial"/>
          <w:b/>
          <w:sz w:val="24"/>
          <w:szCs w:val="24"/>
        </w:rPr>
        <w:t>treinta y uno de marzo de dos mil veinticinco</w:t>
      </w:r>
      <w:r w:rsidR="006F6532" w:rsidRPr="00D62306">
        <w:rPr>
          <w:rFonts w:ascii="Palatino Linotype" w:hAnsi="Palatino Linotype" w:cs="Arial"/>
          <w:b/>
          <w:sz w:val="24"/>
          <w:szCs w:val="24"/>
        </w:rPr>
        <w:t xml:space="preserve">, </w:t>
      </w:r>
      <w:r w:rsidR="00870B18" w:rsidRPr="00D62306">
        <w:rPr>
          <w:rFonts w:ascii="Palatino Linotype" w:hAnsi="Palatino Linotype" w:cs="Arial"/>
          <w:bCs/>
          <w:sz w:val="24"/>
          <w:szCs w:val="24"/>
        </w:rPr>
        <w:t>e</w:t>
      </w:r>
      <w:r w:rsidR="00870B18" w:rsidRPr="00D62306">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7DD93A38" w14:textId="77777777" w:rsidR="00567537" w:rsidRPr="00D62306" w:rsidRDefault="00567537" w:rsidP="00870B18">
      <w:pPr>
        <w:spacing w:before="240" w:line="360" w:lineRule="auto"/>
        <w:jc w:val="center"/>
        <w:rPr>
          <w:rFonts w:ascii="Palatino Linotype" w:hAnsi="Palatino Linotype" w:cs="Arial"/>
          <w:b/>
          <w:sz w:val="24"/>
        </w:rPr>
      </w:pPr>
    </w:p>
    <w:p w14:paraId="34D2D0F1" w14:textId="17AA5DB2" w:rsidR="00870B18" w:rsidRPr="00D62306" w:rsidRDefault="00870B18" w:rsidP="00870B18">
      <w:pPr>
        <w:spacing w:before="240" w:line="360" w:lineRule="auto"/>
        <w:jc w:val="center"/>
        <w:rPr>
          <w:rFonts w:ascii="Palatino Linotype" w:hAnsi="Palatino Linotype" w:cs="Arial"/>
          <w:b/>
          <w:sz w:val="24"/>
        </w:rPr>
      </w:pPr>
      <w:r w:rsidRPr="00D62306">
        <w:rPr>
          <w:rFonts w:ascii="Palatino Linotype" w:hAnsi="Palatino Linotype" w:cs="Arial"/>
          <w:b/>
          <w:sz w:val="24"/>
        </w:rPr>
        <w:lastRenderedPageBreak/>
        <w:t xml:space="preserve">C O N S I D E R A N D O </w:t>
      </w:r>
    </w:p>
    <w:p w14:paraId="16A675B6" w14:textId="77777777" w:rsidR="00870B18" w:rsidRPr="00D62306" w:rsidRDefault="00870B18" w:rsidP="00870B18">
      <w:pPr>
        <w:spacing w:before="240" w:line="360" w:lineRule="auto"/>
        <w:jc w:val="both"/>
        <w:rPr>
          <w:rFonts w:ascii="Palatino Linotype" w:hAnsi="Palatino Linotype" w:cs="Arial"/>
          <w:sz w:val="24"/>
        </w:rPr>
      </w:pPr>
      <w:r w:rsidRPr="00D62306">
        <w:rPr>
          <w:rFonts w:ascii="Palatino Linotype" w:hAnsi="Palatino Linotype" w:cs="Arial"/>
          <w:b/>
          <w:sz w:val="28"/>
        </w:rPr>
        <w:t>PRIMERO.</w:t>
      </w:r>
      <w:r w:rsidRPr="00D62306">
        <w:rPr>
          <w:rFonts w:ascii="Palatino Linotype" w:hAnsi="Palatino Linotype" w:cs="Arial"/>
          <w:b/>
        </w:rPr>
        <w:t xml:space="preserve"> </w:t>
      </w:r>
      <w:r w:rsidRPr="00D62306">
        <w:rPr>
          <w:rFonts w:ascii="Palatino Linotype" w:hAnsi="Palatino Linotype" w:cs="Arial"/>
          <w:b/>
          <w:sz w:val="28"/>
          <w:szCs w:val="28"/>
        </w:rPr>
        <w:t>De la competencia</w:t>
      </w:r>
      <w:r w:rsidRPr="00D62306">
        <w:rPr>
          <w:rFonts w:ascii="Palatino Linotype" w:hAnsi="Palatino Linotype" w:cs="Arial"/>
          <w:sz w:val="28"/>
          <w:szCs w:val="28"/>
        </w:rPr>
        <w:t>.</w:t>
      </w:r>
    </w:p>
    <w:p w14:paraId="3E500EC7" w14:textId="77777777" w:rsidR="00171558" w:rsidRPr="00D62306" w:rsidRDefault="00171558" w:rsidP="00171558">
      <w:pPr>
        <w:spacing w:line="360" w:lineRule="auto"/>
        <w:jc w:val="both"/>
        <w:rPr>
          <w:rFonts w:ascii="Palatino Linotype" w:hAnsi="Palatino Linotype"/>
          <w:sz w:val="24"/>
          <w:szCs w:val="24"/>
        </w:rPr>
      </w:pPr>
      <w:r w:rsidRPr="00D62306">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05E18568" w14:textId="77777777" w:rsidR="00171558" w:rsidRPr="00D62306" w:rsidRDefault="00171558"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481A41C" w:rsidR="00870B18" w:rsidRPr="00D62306"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D62306">
        <w:rPr>
          <w:rFonts w:ascii="Palatino Linotype" w:hAnsi="Palatino Linotype" w:cs="Arial"/>
          <w:b/>
          <w:sz w:val="28"/>
        </w:rPr>
        <w:t>SEGUNDO</w:t>
      </w:r>
      <w:r w:rsidRPr="00D62306">
        <w:rPr>
          <w:rFonts w:ascii="Palatino Linotype" w:hAnsi="Palatino Linotype" w:cs="Arial"/>
          <w:b/>
        </w:rPr>
        <w:t xml:space="preserve">. </w:t>
      </w:r>
      <w:r w:rsidRPr="00D62306">
        <w:rPr>
          <w:rFonts w:ascii="Palatino Linotype" w:hAnsi="Palatino Linotype" w:cs="Arial"/>
          <w:b/>
          <w:sz w:val="28"/>
          <w:szCs w:val="28"/>
        </w:rPr>
        <w:t>Sobre los alcances del recurso de revisión.</w:t>
      </w:r>
      <w:r w:rsidRPr="00D62306">
        <w:rPr>
          <w:rFonts w:ascii="Palatino Linotype" w:hAnsi="Palatino Linotype" w:cs="Arial"/>
          <w:b/>
        </w:rPr>
        <w:t xml:space="preserve"> </w:t>
      </w:r>
    </w:p>
    <w:p w14:paraId="00FB8842" w14:textId="77777777" w:rsidR="00870B18" w:rsidRPr="00D62306"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D623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D62306">
        <w:rPr>
          <w:rFonts w:ascii="Palatino Linotype" w:hAnsi="Palatino Linotype" w:cs="Arial"/>
        </w:rPr>
        <w:lastRenderedPageBreak/>
        <w:t>afectación al derecho de acceso a la información pública y garantizando el principio rector de máxima publicidad.</w:t>
      </w:r>
    </w:p>
    <w:p w14:paraId="6C60202E" w14:textId="77777777" w:rsidR="00922DD8" w:rsidRPr="00D62306" w:rsidRDefault="00922DD8" w:rsidP="006F6532">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5A3893DF" w14:textId="77777777" w:rsidR="00BC0E30" w:rsidRPr="00D62306" w:rsidRDefault="00BC0E30" w:rsidP="00BC0E30">
      <w:pPr>
        <w:spacing w:line="360" w:lineRule="auto"/>
        <w:jc w:val="both"/>
        <w:rPr>
          <w:rFonts w:ascii="Palatino Linotype" w:hAnsi="Palatino Linotype"/>
          <w:b/>
          <w:sz w:val="28"/>
          <w:szCs w:val="28"/>
        </w:rPr>
      </w:pPr>
      <w:r w:rsidRPr="00D62306">
        <w:rPr>
          <w:rFonts w:ascii="Palatino Linotype" w:hAnsi="Palatino Linotype"/>
          <w:b/>
          <w:sz w:val="28"/>
          <w:szCs w:val="28"/>
        </w:rPr>
        <w:t>TERCERO. Del estudio de las causas de improcedencia y sobreseimiento.</w:t>
      </w:r>
    </w:p>
    <w:p w14:paraId="478DC554" w14:textId="77777777" w:rsidR="00BC0E30" w:rsidRPr="00D62306" w:rsidRDefault="00BC0E30" w:rsidP="00BC0E30">
      <w:pPr>
        <w:spacing w:line="360" w:lineRule="auto"/>
        <w:jc w:val="both"/>
        <w:rPr>
          <w:rFonts w:ascii="Palatino Linotype" w:hAnsi="Palatino Linotype"/>
          <w:sz w:val="24"/>
          <w:szCs w:val="24"/>
        </w:rPr>
      </w:pPr>
      <w:r w:rsidRPr="00D62306">
        <w:rPr>
          <w:rFonts w:ascii="Palatino Linotype" w:hAnsi="Palatino Linotype"/>
          <w:sz w:val="24"/>
          <w:szCs w:val="24"/>
        </w:rPr>
        <w:t>Es importante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4D7EFE6" w14:textId="77777777" w:rsidR="00BC0E30" w:rsidRPr="00D62306" w:rsidRDefault="00BC0E30" w:rsidP="00BC0E30">
      <w:pPr>
        <w:spacing w:line="360" w:lineRule="auto"/>
        <w:jc w:val="both"/>
        <w:rPr>
          <w:rFonts w:ascii="Palatino Linotype" w:hAnsi="Palatino Linotype"/>
          <w:sz w:val="24"/>
          <w:szCs w:val="24"/>
        </w:rPr>
      </w:pPr>
      <w:r w:rsidRPr="00D62306">
        <w:rPr>
          <w:rFonts w:ascii="Palatino Linotype" w:hAnsi="Palatino Linotype"/>
          <w:sz w:val="24"/>
          <w:szCs w:val="24"/>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dado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p>
    <w:p w14:paraId="0B1B0FDE" w14:textId="77777777" w:rsidR="00BC0E30" w:rsidRPr="00D62306" w:rsidRDefault="00BC0E30" w:rsidP="00BC0E30">
      <w:pPr>
        <w:spacing w:line="360" w:lineRule="auto"/>
        <w:jc w:val="both"/>
        <w:rPr>
          <w:rFonts w:ascii="Palatino Linotype" w:eastAsia="Times New Roman" w:hAnsi="Palatino Linotype" w:cs="Arial"/>
          <w:sz w:val="24"/>
          <w:szCs w:val="24"/>
          <w:lang w:val="es-ES" w:eastAsia="es-ES"/>
        </w:rPr>
      </w:pPr>
      <w:r w:rsidRPr="00D62306">
        <w:rPr>
          <w:rFonts w:ascii="Palatino Linotype" w:eastAsia="Times New Roman" w:hAnsi="Palatino Linotype" w:cs="Arial"/>
          <w:sz w:val="24"/>
          <w:szCs w:val="24"/>
          <w:lang w:val="es-ES" w:eastAsia="es-ES"/>
        </w:rPr>
        <w:lastRenderedPageBreak/>
        <w:t>Estudio de causales de improcedencia que no son incompatibles con el derecho de acceso a la justicia, ya que éste no se coarta por regular causas de improcedencia y sobreseimiento con tales fines</w:t>
      </w:r>
      <w:r w:rsidRPr="00D62306">
        <w:rPr>
          <w:rFonts w:ascii="Palatino Linotype" w:eastAsia="Times New Roman" w:hAnsi="Palatino Linotype" w:cs="Arial"/>
          <w:sz w:val="24"/>
          <w:szCs w:val="24"/>
          <w:vertAlign w:val="superscript"/>
          <w:lang w:val="es-ES" w:eastAsia="es-ES"/>
        </w:rPr>
        <w:footnoteReference w:id="1"/>
      </w:r>
      <w:r w:rsidRPr="00D62306">
        <w:rPr>
          <w:rFonts w:ascii="Palatino Linotype" w:eastAsia="Times New Roman" w:hAnsi="Palatino Linotype" w:cs="Arial"/>
          <w:sz w:val="24"/>
          <w:szCs w:val="24"/>
          <w:lang w:val="es-ES" w:eastAsia="es-ES"/>
        </w:rPr>
        <w:t>.</w:t>
      </w:r>
    </w:p>
    <w:p w14:paraId="283C6BCD" w14:textId="77777777" w:rsidR="00BC0E30" w:rsidRPr="00D62306" w:rsidRDefault="00BC0E30" w:rsidP="00BC0E30">
      <w:pPr>
        <w:spacing w:line="360" w:lineRule="auto"/>
        <w:jc w:val="both"/>
        <w:rPr>
          <w:rFonts w:ascii="Palatino Linotype" w:hAnsi="Palatino Linotype"/>
          <w:sz w:val="24"/>
          <w:szCs w:val="24"/>
        </w:rPr>
      </w:pPr>
      <w:r w:rsidRPr="00D62306">
        <w:rPr>
          <w:rFonts w:ascii="Palatino Linotype" w:hAnsi="Palatino Linotype"/>
          <w:sz w:val="24"/>
          <w:szCs w:val="24"/>
        </w:rPr>
        <w:t xml:space="preserve">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D62306">
        <w:rPr>
          <w:rFonts w:ascii="Palatino Linotype" w:hAnsi="Palatino Linotype"/>
          <w:sz w:val="24"/>
          <w:szCs w:val="24"/>
        </w:rPr>
        <w:lastRenderedPageBreak/>
        <w:t>se le dé a las solicitudes de información, ya que el sujeto obligado puede considerar una circunstancia en particular diversa a la que la particular objetivamente requiere.</w:t>
      </w:r>
    </w:p>
    <w:p w14:paraId="31005B22" w14:textId="77777777" w:rsidR="00BC0E30" w:rsidRPr="00D62306" w:rsidRDefault="00BC0E30" w:rsidP="00BC0E30">
      <w:pPr>
        <w:spacing w:line="360" w:lineRule="auto"/>
        <w:jc w:val="both"/>
        <w:rPr>
          <w:rFonts w:ascii="Palatino Linotype" w:hAnsi="Palatino Linotype"/>
          <w:sz w:val="24"/>
          <w:szCs w:val="24"/>
        </w:rPr>
      </w:pPr>
      <w:r w:rsidRPr="00D62306">
        <w:rPr>
          <w:rFonts w:ascii="Palatino Linotype" w:hAnsi="Palatino Linotype"/>
          <w:sz w:val="24"/>
          <w:szCs w:val="24"/>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75B50203" w14:textId="77777777" w:rsidR="00BC0E30" w:rsidRPr="00D62306" w:rsidRDefault="00BC0E30" w:rsidP="00BC0E30">
      <w:pPr>
        <w:spacing w:line="360" w:lineRule="auto"/>
        <w:jc w:val="both"/>
        <w:rPr>
          <w:rFonts w:ascii="Palatino Linotype" w:hAnsi="Palatino Linotype"/>
          <w:sz w:val="24"/>
          <w:szCs w:val="24"/>
        </w:rPr>
      </w:pPr>
      <w:r w:rsidRPr="00D62306">
        <w:rPr>
          <w:rFonts w:ascii="Palatino Linotype" w:hAnsi="Palatino Linotype"/>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C1B250D" w14:textId="269D86AF" w:rsidR="00BC0E30" w:rsidRPr="00D62306" w:rsidRDefault="00BC0E30" w:rsidP="00BC0E30">
      <w:pPr>
        <w:spacing w:line="360" w:lineRule="auto"/>
        <w:jc w:val="both"/>
        <w:rPr>
          <w:rFonts w:ascii="Palatino Linotype" w:hAnsi="Palatino Linotype"/>
          <w:sz w:val="24"/>
          <w:szCs w:val="24"/>
        </w:rPr>
      </w:pPr>
      <w:r w:rsidRPr="00D62306">
        <w:rPr>
          <w:rFonts w:ascii="Palatino Linotype" w:hAnsi="Palatino Linotype"/>
          <w:sz w:val="24"/>
          <w:szCs w:val="24"/>
        </w:rPr>
        <w:t xml:space="preserve">Cabe resaltar que la Ley de Transparencia estatal en su artículo 192 contempla la figura jurídica del sobreseimiento, y específicamente en su hipótesis inmersa en la fracción </w:t>
      </w:r>
      <w:r w:rsidR="005921CC" w:rsidRPr="00D62306">
        <w:rPr>
          <w:rFonts w:ascii="Palatino Linotype" w:hAnsi="Palatino Linotype"/>
          <w:sz w:val="24"/>
          <w:szCs w:val="24"/>
        </w:rPr>
        <w:t>V</w:t>
      </w:r>
      <w:r w:rsidRPr="00D62306">
        <w:rPr>
          <w:rFonts w:ascii="Palatino Linotype" w:hAnsi="Palatino Linotype"/>
          <w:sz w:val="24"/>
          <w:szCs w:val="24"/>
        </w:rPr>
        <w:t xml:space="preserve">, la cual establece que se sobreseerá el asunto cuando </w:t>
      </w:r>
      <w:r w:rsidR="005921CC" w:rsidRPr="00D62306">
        <w:rPr>
          <w:rFonts w:ascii="Palatino Linotype" w:hAnsi="Palatino Linotype"/>
          <w:sz w:val="24"/>
          <w:szCs w:val="24"/>
        </w:rPr>
        <w:t xml:space="preserve">por cualquier causa quede sin materia. </w:t>
      </w:r>
    </w:p>
    <w:p w14:paraId="78693637" w14:textId="2297F7C0" w:rsidR="00BC0E30" w:rsidRPr="00D62306" w:rsidRDefault="00BC0E30" w:rsidP="00BC0E30">
      <w:pPr>
        <w:spacing w:line="360" w:lineRule="auto"/>
        <w:jc w:val="both"/>
        <w:rPr>
          <w:rFonts w:ascii="Palatino Linotype" w:hAnsi="Palatino Linotype"/>
          <w:sz w:val="24"/>
          <w:szCs w:val="24"/>
        </w:rPr>
      </w:pPr>
      <w:r w:rsidRPr="00D62306">
        <w:rPr>
          <w:rFonts w:ascii="Palatino Linotype" w:hAnsi="Palatino Linotype"/>
          <w:sz w:val="24"/>
          <w:szCs w:val="24"/>
        </w:rPr>
        <w:t xml:space="preserve">En ese contexto, para el efecto de verificar que el presente recurso de revisión se ha actualizado la hipótesis referida, es necesario realizar un estudio a las actuaciones que obran en el expediente electrónico a fin de determinar si en el caso en concreto se </w:t>
      </w:r>
      <w:r w:rsidRPr="00D62306">
        <w:rPr>
          <w:rFonts w:ascii="Palatino Linotype" w:hAnsi="Palatino Linotype"/>
          <w:sz w:val="24"/>
          <w:szCs w:val="24"/>
        </w:rPr>
        <w:lastRenderedPageBreak/>
        <w:t xml:space="preserve">actualiza el supuesto procesal que establece la fracción </w:t>
      </w:r>
      <w:r w:rsidR="005921CC" w:rsidRPr="00D62306">
        <w:rPr>
          <w:rFonts w:ascii="Palatino Linotype" w:hAnsi="Palatino Linotype"/>
          <w:sz w:val="24"/>
          <w:szCs w:val="24"/>
        </w:rPr>
        <w:t>V</w:t>
      </w:r>
      <w:r w:rsidRPr="00D62306">
        <w:rPr>
          <w:rFonts w:ascii="Palatino Linotype" w:hAnsi="Palatino Linotype"/>
          <w:sz w:val="24"/>
          <w:szCs w:val="24"/>
        </w:rPr>
        <w:t xml:space="preserve"> del artículo 192 de la Ley de Transparencia </w:t>
      </w:r>
      <w:r w:rsidR="005921CC" w:rsidRPr="00D62306">
        <w:rPr>
          <w:rFonts w:ascii="Palatino Linotype" w:hAnsi="Palatino Linotype"/>
          <w:sz w:val="24"/>
          <w:szCs w:val="24"/>
        </w:rPr>
        <w:t xml:space="preserve">local. </w:t>
      </w:r>
    </w:p>
    <w:p w14:paraId="54202D18" w14:textId="3756B06A" w:rsidR="006744FB" w:rsidRPr="00D62306" w:rsidRDefault="00F42452" w:rsidP="001E7D04">
      <w:pPr>
        <w:spacing w:before="240" w:line="360" w:lineRule="auto"/>
        <w:jc w:val="both"/>
        <w:rPr>
          <w:rFonts w:ascii="Palatino Linotype" w:hAnsi="Palatino Linotype" w:cs="Arial"/>
          <w:sz w:val="24"/>
          <w:szCs w:val="24"/>
        </w:rPr>
      </w:pPr>
      <w:r w:rsidRPr="00D62306">
        <w:rPr>
          <w:rFonts w:ascii="Palatino Linotype" w:hAnsi="Palatino Linotype"/>
          <w:sz w:val="24"/>
          <w:szCs w:val="24"/>
        </w:rPr>
        <w:t xml:space="preserve">Una vez sentado lo anterior, </w:t>
      </w:r>
      <w:r w:rsidRPr="00D62306">
        <w:rPr>
          <w:rFonts w:ascii="Palatino Linotype" w:hAnsi="Palatino Linotype" w:cs="Arial"/>
          <w:sz w:val="24"/>
          <w:szCs w:val="24"/>
        </w:rPr>
        <w:t xml:space="preserve">de una interpretación </w:t>
      </w:r>
      <w:r w:rsidR="00C15C47" w:rsidRPr="00D62306">
        <w:rPr>
          <w:rFonts w:ascii="Palatino Linotype" w:hAnsi="Palatino Linotype" w:cs="Arial"/>
          <w:sz w:val="24"/>
          <w:szCs w:val="24"/>
        </w:rPr>
        <w:t xml:space="preserve">literal a la solicitud de información </w:t>
      </w:r>
      <w:r w:rsidR="00171558" w:rsidRPr="00D62306">
        <w:rPr>
          <w:rFonts w:ascii="Palatino Linotype" w:hAnsi="Palatino Linotype" w:cs="Arial"/>
          <w:b/>
          <w:bCs/>
          <w:sz w:val="24"/>
          <w:szCs w:val="24"/>
        </w:rPr>
        <w:t>00120/JUCHITE/IP/2025</w:t>
      </w:r>
      <w:r w:rsidR="005C5860" w:rsidRPr="00D62306">
        <w:rPr>
          <w:rFonts w:ascii="Palatino Linotype" w:hAnsi="Palatino Linotype" w:cs="Arial"/>
          <w:b/>
          <w:bCs/>
          <w:sz w:val="24"/>
          <w:szCs w:val="24"/>
        </w:rPr>
        <w:t xml:space="preserve">, </w:t>
      </w:r>
      <w:r w:rsidR="001E7D04" w:rsidRPr="00D62306">
        <w:rPr>
          <w:rFonts w:ascii="Palatino Linotype" w:hAnsi="Palatino Linotype" w:cs="Arial"/>
          <w:sz w:val="24"/>
          <w:szCs w:val="24"/>
        </w:rPr>
        <w:t xml:space="preserve">se </w:t>
      </w:r>
      <w:r w:rsidR="006744FB" w:rsidRPr="00D62306">
        <w:rPr>
          <w:rFonts w:ascii="Palatino Linotype" w:hAnsi="Palatino Linotype" w:cs="Arial"/>
          <w:sz w:val="24"/>
          <w:szCs w:val="24"/>
        </w:rPr>
        <w:t xml:space="preserve">desprenden las siguientes consideraciones: </w:t>
      </w:r>
    </w:p>
    <w:p w14:paraId="49FB6876" w14:textId="77777777" w:rsidR="00A978F6" w:rsidRPr="00D62306" w:rsidRDefault="00A978F6" w:rsidP="00476B5C">
      <w:pPr>
        <w:pStyle w:val="Prrafodelista"/>
        <w:numPr>
          <w:ilvl w:val="0"/>
          <w:numId w:val="3"/>
        </w:numPr>
        <w:autoSpaceDE w:val="0"/>
        <w:autoSpaceDN w:val="0"/>
        <w:adjustRightInd w:val="0"/>
        <w:spacing w:before="240" w:line="360" w:lineRule="auto"/>
        <w:jc w:val="both"/>
        <w:rPr>
          <w:rFonts w:ascii="Palatino Linotype" w:hAnsi="Palatino Linotype" w:cs="Arial"/>
          <w:lang w:val="es-MX"/>
        </w:rPr>
      </w:pPr>
      <w:r w:rsidRPr="00D62306">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D62306">
        <w:rPr>
          <w:rFonts w:ascii="Palatino Linotype" w:hAnsi="Palatino Linotype" w:cs="Arial"/>
          <w:b/>
          <w:bCs/>
          <w:lang w:val="es-MX"/>
        </w:rPr>
        <w:t xml:space="preserve">Sujetos Obligados. </w:t>
      </w:r>
    </w:p>
    <w:p w14:paraId="35C3D3F5" w14:textId="37ED6B70" w:rsidR="00171558" w:rsidRPr="00D62306" w:rsidRDefault="00A978F6" w:rsidP="00476B5C">
      <w:pPr>
        <w:pStyle w:val="Prrafodelista"/>
        <w:numPr>
          <w:ilvl w:val="0"/>
          <w:numId w:val="1"/>
        </w:numPr>
        <w:autoSpaceDE w:val="0"/>
        <w:autoSpaceDN w:val="0"/>
        <w:adjustRightInd w:val="0"/>
        <w:spacing w:before="240" w:line="360" w:lineRule="auto"/>
        <w:jc w:val="both"/>
        <w:rPr>
          <w:rFonts w:ascii="Palatino Linotype" w:hAnsi="Palatino Linotype"/>
          <w:color w:val="000000"/>
        </w:rPr>
      </w:pPr>
      <w:r w:rsidRPr="00D62306">
        <w:rPr>
          <w:rFonts w:ascii="Palatino Linotype" w:hAnsi="Palatino Linotype" w:cs="Arial"/>
          <w:lang w:val="es-MX"/>
        </w:rPr>
        <w:t>Que, de una interpretación literal a la solicitud de información</w:t>
      </w:r>
      <w:r w:rsidR="00626D87" w:rsidRPr="00D62306">
        <w:rPr>
          <w:rFonts w:ascii="Palatino Linotype" w:hAnsi="Palatino Linotype" w:cs="Arial"/>
          <w:lang w:val="es-MX"/>
        </w:rPr>
        <w:t xml:space="preserve"> </w:t>
      </w:r>
      <w:r w:rsidR="00171558" w:rsidRPr="00D62306">
        <w:rPr>
          <w:rFonts w:ascii="Palatino Linotype" w:hAnsi="Palatino Linotype" w:cs="Arial"/>
          <w:b/>
          <w:bCs/>
          <w:lang w:val="es-MX"/>
        </w:rPr>
        <w:t>00120/JUCHITE/IP/2025</w:t>
      </w:r>
      <w:r w:rsidRPr="00D62306">
        <w:rPr>
          <w:rFonts w:ascii="Palatino Linotype" w:hAnsi="Palatino Linotype" w:cs="Arial"/>
          <w:lang w:val="es-MX"/>
        </w:rPr>
        <w:t xml:space="preserve">, se advierte que </w:t>
      </w:r>
      <w:r w:rsidR="00171558" w:rsidRPr="00D62306">
        <w:rPr>
          <w:rFonts w:ascii="Palatino Linotype" w:hAnsi="Palatino Linotype" w:cs="Arial"/>
          <w:lang w:val="es-MX"/>
        </w:rPr>
        <w:t xml:space="preserve">fueron formulados dos requerimientos, respecto de los cuales fue señalada como temporalidad </w:t>
      </w:r>
      <w:r w:rsidR="00171558" w:rsidRPr="00D62306">
        <w:rPr>
          <w:rFonts w:ascii="Palatino Linotype" w:hAnsi="Palatino Linotype" w:cs="Arial"/>
          <w:i/>
          <w:iCs/>
          <w:lang w:val="es-MX"/>
        </w:rPr>
        <w:t>“2025”.</w:t>
      </w:r>
    </w:p>
    <w:p w14:paraId="5A154921" w14:textId="474B4E5E" w:rsidR="00171558" w:rsidRPr="00D62306" w:rsidRDefault="00171558" w:rsidP="00171558">
      <w:pPr>
        <w:pStyle w:val="Prrafodelista"/>
        <w:spacing w:before="240" w:line="360" w:lineRule="auto"/>
        <w:ind w:left="720"/>
        <w:jc w:val="both"/>
        <w:rPr>
          <w:rFonts w:ascii="Palatino Linotype" w:hAnsi="Palatino Linotype"/>
          <w:lang w:val="es-MX"/>
        </w:rPr>
      </w:pPr>
      <w:r w:rsidRPr="00D62306">
        <w:rPr>
          <w:rFonts w:ascii="Palatino Linotype" w:hAnsi="Palatino Linotype" w:cs="Arial"/>
        </w:rPr>
        <w:t xml:space="preserve">Bajo este contexto, con relación al primer requerimiento, se destaca que el </w:t>
      </w:r>
      <w:r w:rsidRPr="00D62306">
        <w:rPr>
          <w:rFonts w:ascii="Palatino Linotype" w:hAnsi="Palatino Linotype"/>
          <w:lang w:val="es-MX"/>
        </w:rPr>
        <w:t xml:space="preserve">derecho de acceso a la información estriba respecto de aquellos soportes documentales generados, poseídos o administrados por </w:t>
      </w:r>
      <w:r w:rsidRPr="00D62306">
        <w:rPr>
          <w:rFonts w:ascii="Palatino Linotype" w:hAnsi="Palatino Linotype"/>
          <w:b/>
          <w:bCs/>
          <w:lang w:val="es-MX"/>
        </w:rPr>
        <w:t xml:space="preserve">El Sujeto Obligado </w:t>
      </w:r>
      <w:r w:rsidRPr="00D62306">
        <w:rPr>
          <w:rFonts w:ascii="Palatino Linotype" w:hAnsi="Palatino Linotype"/>
          <w:lang w:val="es-MX"/>
        </w:rPr>
        <w:t>que se encuentren disponibles al momento de ejercer dicha prerrogativa, es decir, excluye los siguientes actos:</w:t>
      </w:r>
    </w:p>
    <w:p w14:paraId="7DA35552" w14:textId="77777777" w:rsidR="00171558" w:rsidRPr="00D62306" w:rsidRDefault="00171558" w:rsidP="00171558">
      <w:pPr>
        <w:pStyle w:val="Prrafodelista"/>
        <w:spacing w:before="240" w:line="360" w:lineRule="auto"/>
        <w:ind w:left="720"/>
        <w:jc w:val="both"/>
        <w:rPr>
          <w:rFonts w:ascii="Palatino Linotype" w:hAnsi="Palatino Linotype"/>
          <w:lang w:val="es-MX"/>
        </w:rPr>
      </w:pPr>
      <w:r w:rsidRPr="00D62306">
        <w:rPr>
          <w:rFonts w:ascii="Palatino Linotype" w:hAnsi="Palatino Linotype"/>
          <w:b/>
          <w:bCs/>
          <w:lang w:val="es-MX"/>
        </w:rPr>
        <w:t xml:space="preserve">Actos futuros inminentes: </w:t>
      </w:r>
      <w:r w:rsidRPr="00D62306">
        <w:rPr>
          <w:rFonts w:ascii="Palatino Linotype" w:hAnsi="Palatino Linotype"/>
          <w:lang w:val="es-MX"/>
        </w:rPr>
        <w:t xml:space="preserve">Son aquellos cuyo mandamiento ya se ha dictado y su ejecución puede realizarse de un momento a otro. </w:t>
      </w:r>
    </w:p>
    <w:p w14:paraId="7E0D1EED" w14:textId="77777777" w:rsidR="00171558" w:rsidRPr="00D62306" w:rsidRDefault="00171558" w:rsidP="00171558">
      <w:pPr>
        <w:pStyle w:val="Prrafodelista"/>
        <w:spacing w:before="240" w:line="360" w:lineRule="auto"/>
        <w:ind w:left="720"/>
        <w:jc w:val="both"/>
        <w:rPr>
          <w:rFonts w:ascii="Palatino Linotype" w:hAnsi="Palatino Linotype"/>
          <w:lang w:val="es-MX"/>
        </w:rPr>
      </w:pPr>
      <w:r w:rsidRPr="00D62306">
        <w:rPr>
          <w:rFonts w:ascii="Palatino Linotype" w:hAnsi="Palatino Linotype"/>
          <w:b/>
          <w:bCs/>
          <w:lang w:val="es-MX"/>
        </w:rPr>
        <w:t xml:space="preserve">Actos futuros probables: </w:t>
      </w:r>
      <w:r w:rsidRPr="00D62306">
        <w:rPr>
          <w:rFonts w:ascii="Palatino Linotype" w:hAnsi="Palatino Linotype"/>
          <w:lang w:val="es-MX"/>
        </w:rPr>
        <w:t xml:space="preserve">Son aquellos que pueden o no suceder, es decir, son de remota realización. </w:t>
      </w:r>
    </w:p>
    <w:p w14:paraId="7F3B6E0D" w14:textId="77777777" w:rsidR="00171558" w:rsidRPr="00D62306" w:rsidRDefault="00171558" w:rsidP="00171558">
      <w:pPr>
        <w:pStyle w:val="Prrafodelista"/>
        <w:autoSpaceDE w:val="0"/>
        <w:autoSpaceDN w:val="0"/>
        <w:adjustRightInd w:val="0"/>
        <w:spacing w:line="360" w:lineRule="auto"/>
        <w:ind w:left="720"/>
        <w:jc w:val="both"/>
        <w:rPr>
          <w:rFonts w:ascii="Palatino Linotype" w:hAnsi="Palatino Linotype" w:cs="Arial"/>
          <w:lang w:val="es-MX"/>
        </w:rPr>
      </w:pPr>
    </w:p>
    <w:p w14:paraId="78940CB4" w14:textId="3CC3D9E2" w:rsidR="00171558" w:rsidRPr="00D62306" w:rsidRDefault="00171558" w:rsidP="00171558">
      <w:pPr>
        <w:pStyle w:val="Prrafodelista"/>
        <w:autoSpaceDE w:val="0"/>
        <w:autoSpaceDN w:val="0"/>
        <w:adjustRightInd w:val="0"/>
        <w:spacing w:line="360" w:lineRule="auto"/>
        <w:ind w:left="720"/>
        <w:jc w:val="both"/>
        <w:rPr>
          <w:rFonts w:ascii="Palatino Linotype" w:hAnsi="Palatino Linotype" w:cs="Arial"/>
          <w:lang w:val="es-MX"/>
        </w:rPr>
      </w:pPr>
      <w:r w:rsidRPr="00D62306">
        <w:rPr>
          <w:rFonts w:ascii="Palatino Linotype" w:hAnsi="Palatino Linotype" w:cs="Arial"/>
          <w:lang w:val="es-MX"/>
        </w:rPr>
        <w:lastRenderedPageBreak/>
        <w:t xml:space="preserve">En este sentido, con relación al primer requerimiento de la solicitud de información </w:t>
      </w:r>
      <w:r w:rsidRPr="00D62306">
        <w:rPr>
          <w:rFonts w:ascii="Palatino Linotype" w:hAnsi="Palatino Linotype" w:cs="Arial"/>
          <w:b/>
          <w:bCs/>
          <w:lang w:val="es-MX"/>
        </w:rPr>
        <w:t xml:space="preserve">00120/JUCHITE/IP/2025, </w:t>
      </w:r>
      <w:r w:rsidRPr="00D62306">
        <w:rPr>
          <w:rFonts w:ascii="Palatino Linotype" w:hAnsi="Palatino Linotype" w:cs="Arial"/>
          <w:lang w:val="es-MX"/>
        </w:rPr>
        <w:t xml:space="preserve">al tomar en consideración que el derecho de acceso a la información fue ejercido el dieciocho de febrero de dos mil veinticinco, resulta inconcuso que el elemento temporal del requerimiento en cita debe comprender del uno de enero al dieciocho de febrero de dos mil veinticinco. </w:t>
      </w:r>
    </w:p>
    <w:p w14:paraId="53F502C2" w14:textId="77777777" w:rsidR="00171558" w:rsidRPr="00D62306" w:rsidRDefault="00171558" w:rsidP="00171558">
      <w:pPr>
        <w:pStyle w:val="Prrafodelista"/>
        <w:autoSpaceDE w:val="0"/>
        <w:autoSpaceDN w:val="0"/>
        <w:adjustRightInd w:val="0"/>
        <w:spacing w:line="360" w:lineRule="auto"/>
        <w:ind w:left="720"/>
        <w:jc w:val="both"/>
        <w:rPr>
          <w:rFonts w:ascii="Palatino Linotype" w:hAnsi="Palatino Linotype" w:cs="Arial"/>
          <w:lang w:val="es-MX"/>
        </w:rPr>
      </w:pPr>
    </w:p>
    <w:p w14:paraId="5A43A363" w14:textId="6B69A6EA" w:rsidR="00EF0F11" w:rsidRPr="00D62306" w:rsidRDefault="00EF0F11" w:rsidP="00EF0F11">
      <w:pPr>
        <w:spacing w:before="240" w:line="360" w:lineRule="auto"/>
        <w:jc w:val="both"/>
        <w:rPr>
          <w:rFonts w:ascii="Palatino Linotype" w:hAnsi="Palatino Linotype"/>
          <w:sz w:val="24"/>
          <w:szCs w:val="24"/>
        </w:rPr>
      </w:pPr>
      <w:r w:rsidRPr="00D62306">
        <w:rPr>
          <w:rFonts w:ascii="Palatino Linotype" w:hAnsi="Palatino Linotype"/>
          <w:sz w:val="24"/>
          <w:szCs w:val="24"/>
        </w:rPr>
        <w:t xml:space="preserve">Dichas precisiones, con fundamento en los artículos 13 y 181 cuarto párrafo de la Ley en materia, los cuales a la letra rezan: </w:t>
      </w:r>
    </w:p>
    <w:p w14:paraId="6FDFF8B6" w14:textId="77777777" w:rsidR="00EF0F11" w:rsidRPr="00D62306" w:rsidRDefault="00EF0F11" w:rsidP="00EF0F11">
      <w:pPr>
        <w:pStyle w:val="Citas"/>
      </w:pPr>
      <w:r w:rsidRPr="00D62306">
        <w:rPr>
          <w:b/>
          <w:bCs/>
        </w:rPr>
        <w:t xml:space="preserve">“Artículo 13. </w:t>
      </w:r>
      <w:r w:rsidRPr="00D62306">
        <w:t>El Instituto, en el ámbito de sus atribuciones, deberá suplir cualquier deficiencia para garantizar el ejercicio del derecho de acceso a la información.</w:t>
      </w:r>
    </w:p>
    <w:p w14:paraId="7E553F98" w14:textId="77777777" w:rsidR="00EF0F11" w:rsidRPr="00D62306" w:rsidRDefault="00EF0F11" w:rsidP="00EF0F11">
      <w:pPr>
        <w:pStyle w:val="Citas"/>
        <w:rPr>
          <w:b/>
        </w:rPr>
      </w:pPr>
      <w:r w:rsidRPr="00D62306">
        <w:rPr>
          <w:b/>
        </w:rPr>
        <w:t xml:space="preserve">Artículo 181. … </w:t>
      </w:r>
    </w:p>
    <w:p w14:paraId="2775B690" w14:textId="77777777" w:rsidR="00EF0F11" w:rsidRPr="00D62306" w:rsidRDefault="00EF0F11" w:rsidP="00EF0F11">
      <w:pPr>
        <w:pStyle w:val="Citas"/>
        <w:rPr>
          <w:b/>
        </w:rPr>
      </w:pPr>
      <w:r w:rsidRPr="00D62306">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D62306">
        <w:rPr>
          <w:b/>
        </w:rPr>
        <w:t>[Sic]</w:t>
      </w:r>
    </w:p>
    <w:p w14:paraId="3A79EA81" w14:textId="77777777" w:rsidR="006F6532" w:rsidRPr="00D62306" w:rsidRDefault="006F6532" w:rsidP="00EF0F11">
      <w:pPr>
        <w:spacing w:before="240" w:line="360" w:lineRule="auto"/>
        <w:jc w:val="both"/>
        <w:rPr>
          <w:rFonts w:ascii="Palatino Linotype" w:hAnsi="Palatino Linotype"/>
          <w:sz w:val="24"/>
          <w:szCs w:val="24"/>
        </w:rPr>
      </w:pPr>
      <w:bookmarkStart w:id="0" w:name="_Hlk181432316"/>
    </w:p>
    <w:p w14:paraId="3B2EF9D4" w14:textId="64AF7720" w:rsidR="00EF0F11" w:rsidRPr="00D62306" w:rsidRDefault="00EF0F11" w:rsidP="00EF0F11">
      <w:pPr>
        <w:spacing w:before="240" w:line="360" w:lineRule="auto"/>
        <w:jc w:val="both"/>
        <w:rPr>
          <w:rFonts w:ascii="Palatino Linotype" w:hAnsi="Palatino Linotype"/>
          <w:sz w:val="24"/>
          <w:szCs w:val="24"/>
        </w:rPr>
      </w:pPr>
      <w:r w:rsidRPr="00D62306">
        <w:rPr>
          <w:rFonts w:ascii="Palatino Linotype" w:hAnsi="Palatino Linotype"/>
          <w:sz w:val="24"/>
          <w:szCs w:val="24"/>
        </w:rPr>
        <w:t xml:space="preserve">Bajo estas líneas argumentativas, al retomar y delimitar los requerimientos formulados por </w:t>
      </w:r>
      <w:r w:rsidR="00BA6442" w:rsidRPr="00D62306">
        <w:rPr>
          <w:rFonts w:ascii="Palatino Linotype" w:hAnsi="Palatino Linotype"/>
          <w:sz w:val="24"/>
          <w:szCs w:val="24"/>
        </w:rPr>
        <w:t>el</w:t>
      </w:r>
      <w:r w:rsidRPr="00D62306">
        <w:rPr>
          <w:rFonts w:ascii="Palatino Linotype" w:hAnsi="Palatino Linotype"/>
          <w:sz w:val="24"/>
          <w:szCs w:val="24"/>
        </w:rPr>
        <w:t xml:space="preserve"> ahora </w:t>
      </w:r>
      <w:r w:rsidRPr="00D62306">
        <w:rPr>
          <w:rFonts w:ascii="Palatino Linotype" w:hAnsi="Palatino Linotype"/>
          <w:b/>
          <w:bCs/>
          <w:sz w:val="24"/>
          <w:szCs w:val="24"/>
        </w:rPr>
        <w:t xml:space="preserve">Recurrente, </w:t>
      </w:r>
      <w:r w:rsidRPr="00D62306">
        <w:rPr>
          <w:rFonts w:ascii="Palatino Linotype" w:hAnsi="Palatino Linotype"/>
          <w:sz w:val="24"/>
          <w:szCs w:val="24"/>
        </w:rPr>
        <w:t>de manera objetiva se precisa que versa en conocer</w:t>
      </w:r>
      <w:r w:rsidR="00C60FC2" w:rsidRPr="00D62306">
        <w:rPr>
          <w:rFonts w:ascii="Palatino Linotype" w:hAnsi="Palatino Linotype"/>
          <w:sz w:val="24"/>
          <w:szCs w:val="24"/>
        </w:rPr>
        <w:t xml:space="preserve">, a través del </w:t>
      </w:r>
      <w:r w:rsidR="00C60FC2" w:rsidRPr="00D62306">
        <w:rPr>
          <w:rFonts w:ascii="Palatino Linotype" w:hAnsi="Palatino Linotype"/>
          <w:b/>
          <w:bCs/>
          <w:sz w:val="24"/>
          <w:szCs w:val="24"/>
        </w:rPr>
        <w:t>SAIMEX</w:t>
      </w:r>
      <w:r w:rsidR="00B63864" w:rsidRPr="00D62306">
        <w:rPr>
          <w:rFonts w:ascii="Palatino Linotype" w:hAnsi="Palatino Linotype"/>
          <w:b/>
          <w:bCs/>
          <w:sz w:val="24"/>
          <w:szCs w:val="24"/>
        </w:rPr>
        <w:t xml:space="preserve">, </w:t>
      </w:r>
      <w:r w:rsidRPr="00D62306">
        <w:rPr>
          <w:rFonts w:ascii="Palatino Linotype" w:hAnsi="Palatino Linotype"/>
          <w:sz w:val="24"/>
          <w:szCs w:val="24"/>
        </w:rPr>
        <w:t xml:space="preserve">la siguiente información: </w:t>
      </w:r>
      <w:bookmarkStart w:id="1" w:name="_Hlk177495341"/>
    </w:p>
    <w:p w14:paraId="7A8C909B" w14:textId="77777777" w:rsidR="00171558" w:rsidRPr="00D62306" w:rsidRDefault="006F6532" w:rsidP="00476B5C">
      <w:pPr>
        <w:pStyle w:val="Citas"/>
        <w:numPr>
          <w:ilvl w:val="0"/>
          <w:numId w:val="2"/>
        </w:numPr>
        <w:ind w:right="0"/>
        <w:rPr>
          <w:sz w:val="24"/>
          <w:szCs w:val="24"/>
        </w:rPr>
      </w:pPr>
      <w:bookmarkStart w:id="2" w:name="_Hlk196737690"/>
      <w:bookmarkEnd w:id="1"/>
      <w:r w:rsidRPr="00D62306">
        <w:rPr>
          <w:i w:val="0"/>
          <w:iCs/>
          <w:sz w:val="24"/>
          <w:szCs w:val="24"/>
        </w:rPr>
        <w:lastRenderedPageBreak/>
        <w:t>Acta</w:t>
      </w:r>
      <w:r w:rsidR="00171558" w:rsidRPr="00D62306">
        <w:rPr>
          <w:i w:val="0"/>
          <w:iCs/>
          <w:sz w:val="24"/>
          <w:szCs w:val="24"/>
        </w:rPr>
        <w:t xml:space="preserve"> de cabildo correspondiente a la aprobación de la obra </w:t>
      </w:r>
      <w:r w:rsidR="00171558" w:rsidRPr="00D62306">
        <w:rPr>
          <w:sz w:val="24"/>
          <w:szCs w:val="24"/>
        </w:rPr>
        <w:t xml:space="preserve">“rehabilitación de la plaza cívica en escuela secundaria técnica 21”, </w:t>
      </w:r>
      <w:r w:rsidR="00171558" w:rsidRPr="00D62306">
        <w:rPr>
          <w:i w:val="0"/>
          <w:iCs/>
          <w:sz w:val="24"/>
          <w:szCs w:val="24"/>
        </w:rPr>
        <w:t>del periodo comprendido del uno de enero al dieciocho de febrero de dos mil veinticinco.</w:t>
      </w:r>
    </w:p>
    <w:p w14:paraId="07712D76" w14:textId="01533155" w:rsidR="00D5333F" w:rsidRPr="00D62306" w:rsidRDefault="00171558" w:rsidP="00476B5C">
      <w:pPr>
        <w:pStyle w:val="Citas"/>
        <w:numPr>
          <w:ilvl w:val="0"/>
          <w:numId w:val="2"/>
        </w:numPr>
        <w:ind w:right="0"/>
        <w:rPr>
          <w:sz w:val="24"/>
          <w:szCs w:val="24"/>
        </w:rPr>
      </w:pPr>
      <w:r w:rsidRPr="00D62306">
        <w:rPr>
          <w:i w:val="0"/>
          <w:iCs/>
          <w:sz w:val="24"/>
          <w:szCs w:val="24"/>
        </w:rPr>
        <w:t xml:space="preserve">Programa anual de obras correspondiente al año dos mil veinticinco. </w:t>
      </w:r>
      <w:r w:rsidR="00C32E1C" w:rsidRPr="00D62306">
        <w:rPr>
          <w:i w:val="0"/>
          <w:iCs/>
          <w:sz w:val="24"/>
          <w:szCs w:val="24"/>
        </w:rPr>
        <w:t xml:space="preserve"> </w:t>
      </w:r>
    </w:p>
    <w:bookmarkEnd w:id="0"/>
    <w:bookmarkEnd w:id="2"/>
    <w:p w14:paraId="395A5DAE" w14:textId="77777777" w:rsidR="00ED2D27" w:rsidRPr="00D62306" w:rsidRDefault="00ED2D27" w:rsidP="00245156">
      <w:pPr>
        <w:spacing w:after="0" w:line="360" w:lineRule="auto"/>
        <w:jc w:val="both"/>
        <w:rPr>
          <w:rFonts w:ascii="Palatino Linotype" w:hAnsi="Palatino Linotype" w:cs="Arial"/>
          <w:sz w:val="24"/>
          <w:szCs w:val="24"/>
        </w:rPr>
      </w:pPr>
    </w:p>
    <w:p w14:paraId="707C2B90" w14:textId="16F973F9" w:rsidR="006E31E6" w:rsidRPr="00D62306" w:rsidRDefault="006E31E6" w:rsidP="006E31E6">
      <w:pPr>
        <w:pStyle w:val="Citas"/>
        <w:ind w:left="0" w:right="0"/>
        <w:rPr>
          <w:i w:val="0"/>
          <w:sz w:val="24"/>
          <w:szCs w:val="24"/>
        </w:rPr>
      </w:pPr>
      <w:r w:rsidRPr="00D62306">
        <w:rPr>
          <w:i w:val="0"/>
          <w:iCs/>
          <w:sz w:val="24"/>
          <w:szCs w:val="24"/>
        </w:rPr>
        <w:t>En este tenor, en alusión al requerimiento formulado por el particular, resulta oportuno</w:t>
      </w:r>
      <w:r w:rsidRPr="00D62306">
        <w:rPr>
          <w:sz w:val="24"/>
          <w:szCs w:val="24"/>
        </w:rPr>
        <w:t xml:space="preserve"> </w:t>
      </w:r>
      <w:r w:rsidRPr="00D62306">
        <w:rPr>
          <w:i w:val="0"/>
          <w:sz w:val="24"/>
          <w:szCs w:val="24"/>
        </w:rPr>
        <w:t>traer a colación los artículos 118 y 119 de la Constitución Política de los Estados Unidos Mexicanos; así como los numerales 15</w:t>
      </w:r>
      <w:r w:rsidR="003C5D3E" w:rsidRPr="00D62306">
        <w:rPr>
          <w:i w:val="0"/>
          <w:sz w:val="24"/>
          <w:szCs w:val="24"/>
        </w:rPr>
        <w:t xml:space="preserve"> </w:t>
      </w:r>
      <w:r w:rsidR="0042082D" w:rsidRPr="00D62306">
        <w:rPr>
          <w:i w:val="0"/>
          <w:sz w:val="24"/>
          <w:szCs w:val="24"/>
        </w:rPr>
        <w:t>y 31</w:t>
      </w:r>
      <w:r w:rsidRPr="00D62306">
        <w:rPr>
          <w:i w:val="0"/>
          <w:sz w:val="24"/>
          <w:szCs w:val="24"/>
        </w:rPr>
        <w:t xml:space="preserve"> de la Ley Orgánica Municipal del Estado de México, porciones normativas que disponen a la literalidad:</w:t>
      </w:r>
    </w:p>
    <w:p w14:paraId="66A016D1" w14:textId="77777777" w:rsidR="006E31E6" w:rsidRPr="00D62306" w:rsidRDefault="006E31E6" w:rsidP="006E31E6">
      <w:pPr>
        <w:pStyle w:val="Citas"/>
        <w:jc w:val="center"/>
        <w:rPr>
          <w:b/>
          <w:i w:val="0"/>
          <w:iCs/>
        </w:rPr>
      </w:pPr>
      <w:r w:rsidRPr="00D62306">
        <w:rPr>
          <w:b/>
          <w:i w:val="0"/>
          <w:iCs/>
        </w:rPr>
        <w:t>CONSTITUCIÓN POLÍTICA DE LOS ESTADOS UNIDOS MEXICANOS</w:t>
      </w:r>
    </w:p>
    <w:p w14:paraId="26983229" w14:textId="77777777" w:rsidR="006E31E6" w:rsidRPr="00D62306" w:rsidRDefault="006E31E6" w:rsidP="006E31E6">
      <w:pPr>
        <w:pStyle w:val="Citas"/>
      </w:pPr>
      <w:r w:rsidRPr="00D62306">
        <w:t xml:space="preserve">“Artículo 118.- Los miembros de un ayuntamiento serán designados en una sola elección. Se distinguirán las regidoras y los regidores por el orden numérico y los síndicos cuando sean dos, en la misma forma. </w:t>
      </w:r>
    </w:p>
    <w:p w14:paraId="37C90764" w14:textId="77777777" w:rsidR="006E31E6" w:rsidRPr="00D62306" w:rsidRDefault="006E31E6" w:rsidP="006E31E6">
      <w:pPr>
        <w:pStyle w:val="Citas"/>
      </w:pPr>
      <w:r w:rsidRPr="00D62306">
        <w:t xml:space="preserve">Las regidoras y los regidores de mayoría relativa y de representación proporcional tendrán los mismos derechos y obligaciones, conforme a la ley de la materia. Las síndicas electas y los síndicos electos por ambas fórmulas tendrán las atribuciones que les señale la ley. </w:t>
      </w:r>
    </w:p>
    <w:p w14:paraId="362D5F85" w14:textId="77777777" w:rsidR="006E31E6" w:rsidRPr="00D62306" w:rsidRDefault="006E31E6" w:rsidP="006E31E6">
      <w:pPr>
        <w:pStyle w:val="Citas"/>
      </w:pPr>
      <w:r w:rsidRPr="00D62306">
        <w:t xml:space="preserve">Por cada miembro del ayuntamiento que se elija como propietario se elegirá un suplente. </w:t>
      </w:r>
    </w:p>
    <w:p w14:paraId="05B64324" w14:textId="77777777" w:rsidR="006E31E6" w:rsidRPr="00D62306" w:rsidRDefault="006E31E6" w:rsidP="006E31E6">
      <w:pPr>
        <w:pStyle w:val="Citas"/>
        <w:rPr>
          <w:b/>
          <w:u w:val="single"/>
        </w:rPr>
      </w:pPr>
      <w:r w:rsidRPr="00D62306">
        <w:rPr>
          <w:b/>
          <w:u w:val="single"/>
        </w:rPr>
        <w:lastRenderedPageBreak/>
        <w:t xml:space="preserve">Artículo 119.- Para ser miembro propietario o suplente de un ayuntamiento se requiere: </w:t>
      </w:r>
    </w:p>
    <w:p w14:paraId="3C3A7D0B" w14:textId="77777777" w:rsidR="006E31E6" w:rsidRPr="00D62306" w:rsidRDefault="006E31E6" w:rsidP="006E31E6">
      <w:pPr>
        <w:pStyle w:val="Citas"/>
      </w:pPr>
      <w:r w:rsidRPr="00D62306">
        <w:t xml:space="preserve">I. Ser mexicana o mexicano, ciudadana o ciudadano del Estado, en pleno ejercicio de sus derechos; </w:t>
      </w:r>
    </w:p>
    <w:p w14:paraId="2ADBD4FB" w14:textId="77777777" w:rsidR="006E31E6" w:rsidRPr="00D62306" w:rsidRDefault="006E31E6" w:rsidP="006E31E6">
      <w:pPr>
        <w:pStyle w:val="Citas"/>
      </w:pPr>
      <w:r w:rsidRPr="00D62306">
        <w:t xml:space="preserve">II. Ser mexiquense con residencia efectiva en el municipio no menor a un año o vecino del mismo, con residencia efectiva en su territorio no menor a tres años, anteriores al día de la elección; y </w:t>
      </w:r>
    </w:p>
    <w:p w14:paraId="4E866DAF" w14:textId="77777777" w:rsidR="006E31E6" w:rsidRPr="00D62306" w:rsidRDefault="006E31E6" w:rsidP="006E31E6">
      <w:pPr>
        <w:pStyle w:val="Citas"/>
      </w:pPr>
      <w:r w:rsidRPr="00D62306">
        <w:t xml:space="preserve">III. Ser de reconocida probidad y buena fama pública. </w:t>
      </w:r>
    </w:p>
    <w:p w14:paraId="162ABDE0" w14:textId="77777777" w:rsidR="006E31E6" w:rsidRPr="00D62306" w:rsidRDefault="006E31E6" w:rsidP="006E31E6">
      <w:pPr>
        <w:pStyle w:val="Citas"/>
      </w:pPr>
      <w:r w:rsidRPr="00D62306">
        <w:t xml:space="preserve">IV. No estar condenada o condenado por sentencia ejecutoriada por el delito de violencia política contra las mujeres en razón de género; </w:t>
      </w:r>
    </w:p>
    <w:p w14:paraId="00C2F20D" w14:textId="77777777" w:rsidR="006E31E6" w:rsidRPr="00D62306" w:rsidRDefault="006E31E6" w:rsidP="006E31E6">
      <w:pPr>
        <w:pStyle w:val="Citas"/>
      </w:pPr>
      <w:r w:rsidRPr="00D62306">
        <w:t xml:space="preserve">V. No estar inscrito en el Registro de Deudores Alimentarios Morosos en el Estado, ni en otra entidad federativa, y </w:t>
      </w:r>
    </w:p>
    <w:p w14:paraId="51CC8EA0" w14:textId="77777777" w:rsidR="006E31E6" w:rsidRPr="00D62306" w:rsidRDefault="006E31E6" w:rsidP="006E31E6">
      <w:pPr>
        <w:pStyle w:val="Citas"/>
        <w:rPr>
          <w:b/>
        </w:rPr>
      </w:pPr>
      <w:r w:rsidRPr="00D62306">
        <w:t xml:space="preserve">VI. No estar condenada o condenado por sentencia ejecutoriada por delitos de violencia familiar, contra la libertad sexual o de violencia de género.” </w:t>
      </w:r>
      <w:r w:rsidRPr="00D62306">
        <w:rPr>
          <w:b/>
        </w:rPr>
        <w:t xml:space="preserve">[Sic] </w:t>
      </w:r>
    </w:p>
    <w:p w14:paraId="2F8868EB" w14:textId="77777777" w:rsidR="006E31E6" w:rsidRPr="00D62306" w:rsidRDefault="006E31E6" w:rsidP="006E31E6">
      <w:pPr>
        <w:pStyle w:val="Citas"/>
        <w:ind w:left="0" w:right="0"/>
        <w:rPr>
          <w:i w:val="0"/>
          <w:sz w:val="24"/>
          <w:szCs w:val="24"/>
        </w:rPr>
      </w:pPr>
    </w:p>
    <w:p w14:paraId="1F2DC7AE" w14:textId="77777777" w:rsidR="006E31E6" w:rsidRPr="00D62306" w:rsidRDefault="006E31E6" w:rsidP="006E31E6">
      <w:pPr>
        <w:pStyle w:val="Citas"/>
        <w:ind w:left="0" w:right="0"/>
        <w:jc w:val="center"/>
        <w:rPr>
          <w:b/>
          <w:i w:val="0"/>
          <w:iCs/>
        </w:rPr>
      </w:pPr>
      <w:r w:rsidRPr="00D62306">
        <w:rPr>
          <w:b/>
          <w:i w:val="0"/>
          <w:iCs/>
        </w:rPr>
        <w:t>LEY ORGÁNICA MUNICIPAL DEL ESTADO DE MÉXICO</w:t>
      </w:r>
    </w:p>
    <w:p w14:paraId="3A521C8D" w14:textId="77777777" w:rsidR="006E31E6" w:rsidRPr="00D62306" w:rsidRDefault="006E31E6" w:rsidP="006E31E6">
      <w:pPr>
        <w:pStyle w:val="Citas"/>
      </w:pPr>
      <w:r w:rsidRPr="00D62306">
        <w:t xml:space="preserve"> “Artículo 15.- Cada municipio será gobernado por un ayuntamiento de elección popular directa y no habrá ninguna autoridad intermedia entre éste y el Gobierno del Estado. </w:t>
      </w:r>
    </w:p>
    <w:p w14:paraId="7B1E2BDB" w14:textId="77777777" w:rsidR="006E31E6" w:rsidRPr="00D62306" w:rsidRDefault="006E31E6" w:rsidP="006E31E6">
      <w:pPr>
        <w:pStyle w:val="Citas"/>
      </w:pPr>
      <w:r w:rsidRPr="00D62306">
        <w:t xml:space="preserve">Los integrantes de los ayuntamientos de elección popular deberán cumplir con los requisitos previstos por la ley, y no estar impedidos para el desempeño de sus cargos, </w:t>
      </w:r>
      <w:r w:rsidRPr="00D62306">
        <w:lastRenderedPageBreak/>
        <w:t>de acuerdo con los artículos 119 y 120 de la Constitución Política del Estado Libre y Soberano de México y se elegirán conforme a los principios de mayoría relativa y de representación proporcional, con dominante mayoritario.</w:t>
      </w:r>
    </w:p>
    <w:p w14:paraId="79C1FE80" w14:textId="1A1661F5" w:rsidR="0042082D" w:rsidRPr="00D62306" w:rsidRDefault="0042082D" w:rsidP="006E31E6">
      <w:pPr>
        <w:pStyle w:val="Citas"/>
      </w:pPr>
      <w:r w:rsidRPr="00D62306">
        <w:t>Artículo 31.- Son atribuciones de los ayuntamientos:</w:t>
      </w:r>
    </w:p>
    <w:p w14:paraId="6ECF0E85" w14:textId="4A1C2A7F" w:rsidR="0042082D" w:rsidRPr="00D62306" w:rsidRDefault="0042082D" w:rsidP="006E31E6">
      <w:pPr>
        <w:pStyle w:val="Citas"/>
      </w:pPr>
      <w:r w:rsidRPr="00D62306">
        <w:t>(…)</w:t>
      </w:r>
    </w:p>
    <w:p w14:paraId="1FBC2E72" w14:textId="52AF2D12" w:rsidR="0042082D" w:rsidRPr="00D62306" w:rsidRDefault="0042082D" w:rsidP="0042082D">
      <w:pPr>
        <w:pStyle w:val="Citas"/>
        <w:rPr>
          <w:b/>
          <w:u w:val="single"/>
        </w:rPr>
      </w:pPr>
      <w:r w:rsidRPr="00D62306">
        <w:rPr>
          <w:b/>
          <w:u w:val="single"/>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108B8ED4" w14:textId="56B5A759" w:rsidR="0042082D" w:rsidRPr="00D62306" w:rsidRDefault="0042082D" w:rsidP="0042082D">
      <w:pPr>
        <w:pStyle w:val="Citas"/>
        <w:rPr>
          <w:b/>
        </w:rPr>
      </w:pPr>
      <w:r w:rsidRPr="00D62306">
        <w:rPr>
          <w:b/>
          <w:u w:val="single"/>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r w:rsidRPr="00D62306">
        <w:rPr>
          <w:bCs/>
        </w:rPr>
        <w:t xml:space="preserve">.” </w:t>
      </w:r>
      <w:r w:rsidRPr="00D62306">
        <w:rPr>
          <w:b/>
        </w:rPr>
        <w:t>(Sic)</w:t>
      </w:r>
    </w:p>
    <w:p w14:paraId="0F43916F" w14:textId="77777777" w:rsidR="006E31E6" w:rsidRPr="00D62306" w:rsidRDefault="006E31E6" w:rsidP="006E31E6">
      <w:pPr>
        <w:spacing w:after="0" w:line="360" w:lineRule="auto"/>
        <w:jc w:val="both"/>
        <w:rPr>
          <w:rFonts w:ascii="Palatino Linotype" w:hAnsi="Palatino Linotype" w:cs="Arial"/>
          <w:sz w:val="24"/>
          <w:szCs w:val="24"/>
        </w:rPr>
      </w:pPr>
    </w:p>
    <w:p w14:paraId="5EE9C8DB" w14:textId="55EA8D22" w:rsidR="006E31E6" w:rsidRPr="00D62306" w:rsidRDefault="006E31E6" w:rsidP="006E31E6">
      <w:pPr>
        <w:spacing w:after="0" w:line="360" w:lineRule="auto"/>
        <w:jc w:val="both"/>
        <w:rPr>
          <w:rFonts w:ascii="Palatino Linotype" w:hAnsi="Palatino Linotype" w:cs="Arial"/>
          <w:sz w:val="24"/>
          <w:szCs w:val="24"/>
        </w:rPr>
      </w:pPr>
      <w:r w:rsidRPr="00D62306">
        <w:rPr>
          <w:rFonts w:ascii="Palatino Linotype" w:hAnsi="Palatino Linotype" w:cs="Arial"/>
          <w:sz w:val="24"/>
          <w:szCs w:val="24"/>
        </w:rPr>
        <w:t xml:space="preserve">En este orden de ideas, del bando municipal del </w:t>
      </w:r>
      <w:r w:rsidRPr="00D62306">
        <w:rPr>
          <w:rFonts w:ascii="Palatino Linotype" w:hAnsi="Palatino Linotype" w:cs="Arial"/>
          <w:b/>
          <w:sz w:val="24"/>
          <w:szCs w:val="24"/>
        </w:rPr>
        <w:t xml:space="preserve">Sujeto Obligado </w:t>
      </w:r>
      <w:r w:rsidRPr="00D62306">
        <w:rPr>
          <w:rFonts w:ascii="Palatino Linotype" w:hAnsi="Palatino Linotype" w:cs="Arial"/>
          <w:sz w:val="24"/>
          <w:szCs w:val="24"/>
        </w:rPr>
        <w:t>correspondiente al ejercicio dos mil veinticinco, dispone que la Administración Pública Municipal se encuentra integrada por</w:t>
      </w:r>
      <w:r w:rsidR="003C5D3E" w:rsidRPr="00D62306">
        <w:rPr>
          <w:rFonts w:ascii="Palatino Linotype" w:hAnsi="Palatino Linotype" w:cs="Arial"/>
          <w:sz w:val="24"/>
          <w:szCs w:val="24"/>
        </w:rPr>
        <w:t xml:space="preserve"> un presidente municipal, un síndico, siete regidores, quienes tomarán decisiones de forma colegiada en referencia a la administración municipal, mismas que quedarán asentadas en un acta</w:t>
      </w:r>
      <w:r w:rsidR="00BC0E30" w:rsidRPr="00D62306">
        <w:rPr>
          <w:rFonts w:ascii="Palatino Linotype" w:hAnsi="Palatino Linotype" w:cs="Arial"/>
          <w:sz w:val="24"/>
          <w:szCs w:val="24"/>
        </w:rPr>
        <w:t xml:space="preserve"> de cabildo. </w:t>
      </w:r>
    </w:p>
    <w:p w14:paraId="66630F2A" w14:textId="77777777" w:rsidR="00C32E1C" w:rsidRPr="00D62306" w:rsidRDefault="00C32E1C" w:rsidP="00C32E1C">
      <w:pPr>
        <w:autoSpaceDE w:val="0"/>
        <w:autoSpaceDN w:val="0"/>
        <w:adjustRightInd w:val="0"/>
        <w:spacing w:before="240" w:line="360" w:lineRule="auto"/>
        <w:jc w:val="both"/>
        <w:rPr>
          <w:rFonts w:ascii="Palatino Linotype" w:hAnsi="Palatino Linotype" w:cs="Arial"/>
          <w:sz w:val="24"/>
          <w:szCs w:val="24"/>
        </w:rPr>
      </w:pPr>
      <w:r w:rsidRPr="00D62306">
        <w:rPr>
          <w:rFonts w:ascii="Palatino Linotype" w:hAnsi="Palatino Linotype" w:cs="Arial"/>
          <w:sz w:val="24"/>
          <w:szCs w:val="24"/>
        </w:rPr>
        <w:lastRenderedPageBreak/>
        <w:t xml:space="preserve">Bajo este contexto, a efecto de identificar las unidades administrativas competentes e ilustrar sus atribuciones, resulta oportuno traer a colación los artículos 24, fracción XII y 92, fracción II de la Ley de Transparencia y Acceso a la Información Pública del Estado de México y Municipios, dispositivos jurídicos que disponen a la literalidad lo siguiente: </w:t>
      </w:r>
    </w:p>
    <w:p w14:paraId="0149A866" w14:textId="77777777" w:rsidR="00C32E1C" w:rsidRPr="00D62306" w:rsidRDefault="00C32E1C" w:rsidP="00C32E1C">
      <w:pPr>
        <w:autoSpaceDE w:val="0"/>
        <w:autoSpaceDN w:val="0"/>
        <w:adjustRightInd w:val="0"/>
        <w:spacing w:before="240" w:line="360" w:lineRule="auto"/>
        <w:ind w:left="851" w:right="851"/>
        <w:jc w:val="both"/>
        <w:rPr>
          <w:rFonts w:ascii="Palatino Linotype" w:hAnsi="Palatino Linotype"/>
          <w:i/>
          <w:iCs/>
        </w:rPr>
      </w:pPr>
      <w:r w:rsidRPr="00D62306">
        <w:rPr>
          <w:rFonts w:ascii="Palatino Linotype" w:hAnsi="Palatino Linotype"/>
          <w:i/>
          <w:iCs/>
        </w:rPr>
        <w:t>“Artículo 24. Para el cumplimiento de los objetivos de esta Ley, los sujetos obligados deberán cumplir con las siguientes obligaciones, según corresponda, de acuerdo a su naturaleza:</w:t>
      </w:r>
    </w:p>
    <w:p w14:paraId="01CDFCAB" w14:textId="77777777" w:rsidR="00C32E1C" w:rsidRPr="00D62306" w:rsidRDefault="00C32E1C" w:rsidP="00C32E1C">
      <w:pPr>
        <w:autoSpaceDE w:val="0"/>
        <w:autoSpaceDN w:val="0"/>
        <w:adjustRightInd w:val="0"/>
        <w:spacing w:before="240" w:line="360" w:lineRule="auto"/>
        <w:ind w:left="851" w:right="851"/>
        <w:jc w:val="both"/>
        <w:rPr>
          <w:rFonts w:ascii="Palatino Linotype" w:hAnsi="Palatino Linotype" w:cs="Arial"/>
          <w:i/>
          <w:iCs/>
        </w:rPr>
      </w:pPr>
      <w:r w:rsidRPr="00D62306">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791CE50F" w14:textId="27F4BF78" w:rsidR="006E31E6" w:rsidRPr="00D62306" w:rsidRDefault="006E31E6" w:rsidP="00C32E1C">
      <w:pPr>
        <w:autoSpaceDE w:val="0"/>
        <w:autoSpaceDN w:val="0"/>
        <w:adjustRightInd w:val="0"/>
        <w:spacing w:before="240" w:line="360" w:lineRule="auto"/>
        <w:ind w:left="851" w:right="851"/>
        <w:jc w:val="both"/>
        <w:rPr>
          <w:rFonts w:ascii="Palatino Linotype" w:hAnsi="Palatino Linotype"/>
          <w:i/>
          <w:iCs/>
        </w:rPr>
      </w:pPr>
      <w:r w:rsidRPr="00D62306">
        <w:rPr>
          <w:rFonts w:ascii="Palatino Linotype" w:hAnsi="Palatino Linotype"/>
          <w:i/>
          <w:iCs/>
        </w:rPr>
        <w:t>(…)</w:t>
      </w:r>
    </w:p>
    <w:p w14:paraId="5662D4A8" w14:textId="14115CAC" w:rsidR="00C32E1C" w:rsidRPr="00D62306" w:rsidRDefault="00C32E1C" w:rsidP="00C32E1C">
      <w:pPr>
        <w:autoSpaceDE w:val="0"/>
        <w:autoSpaceDN w:val="0"/>
        <w:adjustRightInd w:val="0"/>
        <w:spacing w:before="240" w:line="360" w:lineRule="auto"/>
        <w:ind w:left="851" w:right="851"/>
        <w:jc w:val="both"/>
        <w:rPr>
          <w:rFonts w:ascii="Palatino Linotype" w:hAnsi="Palatino Linotype"/>
          <w:i/>
          <w:iCs/>
        </w:rPr>
      </w:pPr>
      <w:r w:rsidRPr="00D62306">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0D9828" w14:textId="7BE8893C" w:rsidR="006E31E6" w:rsidRPr="00D62306" w:rsidRDefault="006E31E6" w:rsidP="00C32E1C">
      <w:pPr>
        <w:autoSpaceDE w:val="0"/>
        <w:autoSpaceDN w:val="0"/>
        <w:adjustRightInd w:val="0"/>
        <w:spacing w:before="240" w:line="360" w:lineRule="auto"/>
        <w:ind w:left="851" w:right="851"/>
        <w:jc w:val="both"/>
        <w:rPr>
          <w:rFonts w:ascii="Palatino Linotype" w:hAnsi="Palatino Linotype"/>
          <w:i/>
          <w:iCs/>
        </w:rPr>
      </w:pPr>
      <w:r w:rsidRPr="00D62306">
        <w:rPr>
          <w:rFonts w:ascii="Palatino Linotype" w:hAnsi="Palatino Linotype"/>
          <w:i/>
          <w:iCs/>
        </w:rPr>
        <w:t>(…)</w:t>
      </w:r>
    </w:p>
    <w:p w14:paraId="288520A3" w14:textId="77777777" w:rsidR="00C32E1C" w:rsidRPr="00D62306" w:rsidRDefault="00C32E1C" w:rsidP="00C32E1C">
      <w:pPr>
        <w:autoSpaceDE w:val="0"/>
        <w:autoSpaceDN w:val="0"/>
        <w:adjustRightInd w:val="0"/>
        <w:spacing w:before="240" w:line="360" w:lineRule="auto"/>
        <w:ind w:left="851" w:right="851"/>
        <w:jc w:val="both"/>
        <w:rPr>
          <w:rFonts w:ascii="Palatino Linotype" w:hAnsi="Palatino Linotype"/>
          <w:b/>
          <w:bCs/>
          <w:i/>
          <w:iCs/>
          <w:u w:val="single"/>
        </w:rPr>
      </w:pPr>
      <w:r w:rsidRPr="00D62306">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641D227" w14:textId="5AD6B8D6" w:rsidR="00C32E1C" w:rsidRPr="00D62306" w:rsidRDefault="00C32E1C" w:rsidP="00C32E1C">
      <w:pPr>
        <w:autoSpaceDE w:val="0"/>
        <w:autoSpaceDN w:val="0"/>
        <w:adjustRightInd w:val="0"/>
        <w:spacing w:before="240" w:line="360" w:lineRule="auto"/>
        <w:ind w:left="851" w:right="851"/>
        <w:jc w:val="both"/>
        <w:rPr>
          <w:rFonts w:ascii="Palatino Linotype" w:hAnsi="Palatino Linotype"/>
          <w:b/>
          <w:bCs/>
          <w:i/>
          <w:iCs/>
        </w:rPr>
      </w:pPr>
      <w:r w:rsidRPr="00D62306">
        <w:rPr>
          <w:rFonts w:ascii="Palatino Linotype" w:hAnsi="Palatino Linotype"/>
          <w:i/>
          <w:iCs/>
        </w:rPr>
        <w:lastRenderedPageBreak/>
        <w:t xml:space="preserve">(…)” </w:t>
      </w:r>
      <w:r w:rsidR="006E31E6" w:rsidRPr="00D62306">
        <w:rPr>
          <w:rFonts w:ascii="Palatino Linotype" w:hAnsi="Palatino Linotype"/>
          <w:b/>
          <w:bCs/>
          <w:i/>
          <w:iCs/>
        </w:rPr>
        <w:t>(Sic)</w:t>
      </w:r>
    </w:p>
    <w:p w14:paraId="3AF2E8B7" w14:textId="77777777" w:rsidR="00922DD8" w:rsidRPr="00D62306" w:rsidRDefault="00922DD8" w:rsidP="00C32E1C">
      <w:pPr>
        <w:spacing w:after="0" w:line="360" w:lineRule="auto"/>
        <w:jc w:val="both"/>
        <w:rPr>
          <w:rFonts w:ascii="Palatino Linotype" w:hAnsi="Palatino Linotype" w:cs="Arial"/>
          <w:sz w:val="24"/>
          <w:szCs w:val="24"/>
        </w:rPr>
      </w:pPr>
    </w:p>
    <w:p w14:paraId="18D2B11E" w14:textId="2D6C92E6" w:rsidR="00C32E1C" w:rsidRPr="00D62306" w:rsidRDefault="00C32E1C" w:rsidP="00C32E1C">
      <w:pPr>
        <w:spacing w:after="0" w:line="360" w:lineRule="auto"/>
        <w:jc w:val="both"/>
        <w:rPr>
          <w:rFonts w:ascii="Palatino Linotype" w:hAnsi="Palatino Linotype" w:cs="Arial"/>
          <w:b/>
          <w:bCs/>
          <w:sz w:val="24"/>
          <w:szCs w:val="24"/>
        </w:rPr>
      </w:pPr>
      <w:r w:rsidRPr="00D62306">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D62306">
        <w:rPr>
          <w:rFonts w:ascii="Palatino Linotype" w:hAnsi="Palatino Linotype" w:cs="Arial"/>
          <w:b/>
          <w:bCs/>
          <w:sz w:val="24"/>
          <w:szCs w:val="24"/>
        </w:rPr>
        <w:t>Sujeto Obligado:</w:t>
      </w:r>
    </w:p>
    <w:p w14:paraId="5F6E651C" w14:textId="17458F79" w:rsidR="00C32E1C" w:rsidRPr="00D62306" w:rsidRDefault="0042082D" w:rsidP="006E31E6">
      <w:pPr>
        <w:spacing w:after="0" w:line="360" w:lineRule="auto"/>
        <w:jc w:val="both"/>
        <w:rPr>
          <w:rFonts w:ascii="Palatino Linotype" w:hAnsi="Palatino Linotype" w:cs="Arial"/>
          <w:b/>
          <w:bCs/>
          <w:sz w:val="24"/>
          <w:szCs w:val="24"/>
        </w:rPr>
      </w:pPr>
      <w:r w:rsidRPr="00D62306">
        <w:rPr>
          <w:rFonts w:ascii="Palatino Linotype" w:hAnsi="Palatino Linotype" w:cs="Arial"/>
          <w:b/>
          <w:bCs/>
          <w:noProof/>
          <w:sz w:val="24"/>
          <w:szCs w:val="24"/>
          <w:lang w:eastAsia="es-MX"/>
        </w:rPr>
        <w:drawing>
          <wp:anchor distT="0" distB="0" distL="114300" distR="114300" simplePos="0" relativeHeight="251661311" behindDoc="0" locked="0" layoutInCell="1" allowOverlap="1" wp14:anchorId="6E57BD77" wp14:editId="629DE5E1">
            <wp:simplePos x="0" y="0"/>
            <wp:positionH relativeFrom="page">
              <wp:align>center</wp:align>
            </wp:positionH>
            <wp:positionV relativeFrom="paragraph">
              <wp:posOffset>478336</wp:posOffset>
            </wp:positionV>
            <wp:extent cx="5760720" cy="3423285"/>
            <wp:effectExtent l="19050" t="19050" r="11430" b="24765"/>
            <wp:wrapThrough wrapText="bothSides">
              <wp:wrapPolygon edited="0">
                <wp:start x="-71" y="-120"/>
                <wp:lineTo x="-71" y="21636"/>
                <wp:lineTo x="21571" y="21636"/>
                <wp:lineTo x="21571" y="-120"/>
                <wp:lineTo x="-71" y="-120"/>
              </wp:wrapPolygon>
            </wp:wrapThrough>
            <wp:docPr id="7272837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23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B3736B" w14:textId="1F4A40CB" w:rsidR="0042082D" w:rsidRPr="00D62306" w:rsidRDefault="0042082D" w:rsidP="00C32E1C">
      <w:pPr>
        <w:spacing w:before="240" w:line="360" w:lineRule="auto"/>
        <w:jc w:val="both"/>
        <w:rPr>
          <w:rFonts w:ascii="Palatino Linotype" w:hAnsi="Palatino Linotype"/>
          <w:sz w:val="24"/>
          <w:szCs w:val="24"/>
        </w:rPr>
      </w:pPr>
    </w:p>
    <w:p w14:paraId="21BFF775" w14:textId="537DA485" w:rsidR="0042082D" w:rsidRPr="00D62306" w:rsidRDefault="0042082D" w:rsidP="00C32E1C">
      <w:pPr>
        <w:spacing w:before="240" w:line="360" w:lineRule="auto"/>
        <w:jc w:val="both"/>
        <w:rPr>
          <w:rFonts w:ascii="Palatino Linotype" w:hAnsi="Palatino Linotype"/>
          <w:sz w:val="24"/>
          <w:szCs w:val="24"/>
        </w:rPr>
      </w:pPr>
      <w:r w:rsidRPr="00D62306">
        <w:rPr>
          <w:rFonts w:ascii="Palatino Linotype" w:hAnsi="Palatino Linotype" w:cs="Arial"/>
          <w:noProof/>
          <w:sz w:val="24"/>
          <w:szCs w:val="24"/>
          <w:lang w:eastAsia="es-MX"/>
        </w:rPr>
        <w:lastRenderedPageBreak/>
        <w:drawing>
          <wp:anchor distT="0" distB="0" distL="114300" distR="114300" simplePos="0" relativeHeight="251669504" behindDoc="0" locked="0" layoutInCell="1" allowOverlap="1" wp14:anchorId="6DE30554" wp14:editId="161D6D04">
            <wp:simplePos x="0" y="0"/>
            <wp:positionH relativeFrom="page">
              <wp:align>center</wp:align>
            </wp:positionH>
            <wp:positionV relativeFrom="paragraph">
              <wp:posOffset>19231</wp:posOffset>
            </wp:positionV>
            <wp:extent cx="5756275" cy="3416300"/>
            <wp:effectExtent l="19050" t="19050" r="15875" b="12700"/>
            <wp:wrapThrough wrapText="bothSides">
              <wp:wrapPolygon edited="0">
                <wp:start x="-71" y="-120"/>
                <wp:lineTo x="-71" y="21560"/>
                <wp:lineTo x="21588" y="21560"/>
                <wp:lineTo x="21588" y="-120"/>
                <wp:lineTo x="-71" y="-120"/>
              </wp:wrapPolygon>
            </wp:wrapThrough>
            <wp:docPr id="2097258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41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6EAC6B" w14:textId="1A54504E" w:rsidR="00C32E1C" w:rsidRPr="00D62306" w:rsidRDefault="00C32E1C" w:rsidP="00C32E1C">
      <w:pPr>
        <w:spacing w:before="240" w:line="360" w:lineRule="auto"/>
        <w:jc w:val="both"/>
        <w:rPr>
          <w:rFonts w:ascii="Palatino Linotype" w:hAnsi="Palatino Linotype"/>
          <w:sz w:val="24"/>
          <w:szCs w:val="24"/>
        </w:rPr>
      </w:pPr>
      <w:bookmarkStart w:id="3" w:name="_Hlk196742620"/>
      <w:r w:rsidRPr="00D62306">
        <w:rPr>
          <w:rFonts w:ascii="Palatino Linotype" w:hAnsi="Palatino Linotype"/>
          <w:sz w:val="24"/>
          <w:szCs w:val="24"/>
        </w:rPr>
        <w:t xml:space="preserve">De lo expuesto con anterioridad, se desprende que </w:t>
      </w:r>
      <w:r w:rsidRPr="00D62306">
        <w:rPr>
          <w:rFonts w:ascii="Palatino Linotype" w:hAnsi="Palatino Linotype"/>
          <w:b/>
          <w:sz w:val="24"/>
          <w:szCs w:val="24"/>
        </w:rPr>
        <w:t xml:space="preserve">El Sujeto Obligado </w:t>
      </w:r>
      <w:r w:rsidRPr="00D62306">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w:t>
      </w:r>
      <w:r w:rsidR="006E31E6" w:rsidRPr="00D62306">
        <w:rPr>
          <w:rFonts w:ascii="Palatino Linotype" w:hAnsi="Palatino Linotype"/>
          <w:sz w:val="24"/>
          <w:szCs w:val="24"/>
        </w:rPr>
        <w:t xml:space="preserve">la Secretaría del Ayuntamiento, así como la Dirección de Obras Públicas. </w:t>
      </w:r>
    </w:p>
    <w:p w14:paraId="28F0F651" w14:textId="3A074016" w:rsidR="006E31E6" w:rsidRPr="00D62306" w:rsidRDefault="00C32E1C" w:rsidP="00C32E1C">
      <w:pPr>
        <w:spacing w:after="0" w:line="360" w:lineRule="auto"/>
        <w:jc w:val="both"/>
        <w:rPr>
          <w:rFonts w:ascii="Palatino Linotype" w:hAnsi="Palatino Linotype"/>
          <w:iCs/>
          <w:sz w:val="24"/>
          <w:szCs w:val="24"/>
        </w:rPr>
      </w:pPr>
      <w:bookmarkStart w:id="4" w:name="_Hlk196742683"/>
      <w:bookmarkEnd w:id="3"/>
      <w:r w:rsidRPr="00D62306">
        <w:rPr>
          <w:rFonts w:ascii="Palatino Linotype" w:hAnsi="Palatino Linotype"/>
          <w:iCs/>
          <w:sz w:val="24"/>
          <w:szCs w:val="24"/>
        </w:rPr>
        <w:t xml:space="preserve">De manera complementaria, a efecto de ilustrar la esfera competencial de la unidad administrativa en cita, resulta oportuno traer a colación </w:t>
      </w:r>
      <w:r w:rsidR="00200973" w:rsidRPr="00D62306">
        <w:rPr>
          <w:rFonts w:ascii="Palatino Linotype" w:hAnsi="Palatino Linotype"/>
          <w:iCs/>
          <w:sz w:val="24"/>
          <w:szCs w:val="24"/>
        </w:rPr>
        <w:t xml:space="preserve">los artículos 91 y 96 bis </w:t>
      </w:r>
      <w:bookmarkEnd w:id="4"/>
      <w:r w:rsidR="00200973" w:rsidRPr="00D62306">
        <w:rPr>
          <w:rFonts w:ascii="Palatino Linotype" w:hAnsi="Palatino Linotype"/>
          <w:iCs/>
          <w:sz w:val="24"/>
          <w:szCs w:val="24"/>
        </w:rPr>
        <w:t xml:space="preserve">de la Ley orgánica municipal del Estado de México; numeral 137 del Bando municipal de Juchitepec; así como el artículo 14 del Reglamento del </w:t>
      </w:r>
      <w:r w:rsidR="00004778" w:rsidRPr="00D62306">
        <w:rPr>
          <w:rFonts w:ascii="Palatino Linotype" w:hAnsi="Palatino Linotype"/>
          <w:iCs/>
          <w:sz w:val="24"/>
          <w:szCs w:val="24"/>
        </w:rPr>
        <w:t xml:space="preserve">libro décimo segundo del Código Administrativo del Estado de México, porciones normativas que disponen a la literalidad lo siguiente: </w:t>
      </w:r>
    </w:p>
    <w:p w14:paraId="422473D6" w14:textId="77777777" w:rsidR="006E31E6" w:rsidRPr="00D62306" w:rsidRDefault="006E31E6" w:rsidP="006E31E6">
      <w:pPr>
        <w:pStyle w:val="Citas"/>
        <w:jc w:val="center"/>
        <w:rPr>
          <w:b/>
          <w:bCs/>
          <w:i w:val="0"/>
          <w:iCs/>
          <w:sz w:val="24"/>
          <w:szCs w:val="24"/>
        </w:rPr>
      </w:pPr>
      <w:r w:rsidRPr="00D62306">
        <w:rPr>
          <w:b/>
          <w:bCs/>
          <w:i w:val="0"/>
          <w:iCs/>
          <w:sz w:val="24"/>
          <w:szCs w:val="24"/>
        </w:rPr>
        <w:lastRenderedPageBreak/>
        <w:t>LEY ORGÁNICA MUNICIPAL DEL ESTADO DE MÉXICO</w:t>
      </w:r>
    </w:p>
    <w:p w14:paraId="0B7CA639" w14:textId="77777777" w:rsidR="006E31E6" w:rsidRPr="00D62306" w:rsidRDefault="006E31E6" w:rsidP="003A40FA">
      <w:pPr>
        <w:pStyle w:val="Citas"/>
      </w:pPr>
      <w:r w:rsidRPr="00D62306">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8018524" w14:textId="77777777" w:rsidR="006E31E6" w:rsidRPr="00D62306" w:rsidRDefault="006E31E6" w:rsidP="003A40FA">
      <w:pPr>
        <w:pStyle w:val="Citas"/>
      </w:pPr>
      <w:r w:rsidRPr="00D62306">
        <w:t>I. Asistir a las sesiones del ayuntamiento y levantar las actas correspondientes;</w:t>
      </w:r>
    </w:p>
    <w:p w14:paraId="7D5D84E6" w14:textId="77777777" w:rsidR="006E31E6" w:rsidRPr="00D62306" w:rsidRDefault="006E31E6" w:rsidP="003A40FA">
      <w:pPr>
        <w:pStyle w:val="Citas"/>
      </w:pPr>
      <w:r w:rsidRPr="00D62306">
        <w:t>(…)</w:t>
      </w:r>
    </w:p>
    <w:p w14:paraId="07C06F0F" w14:textId="77777777" w:rsidR="006E31E6" w:rsidRPr="00D62306" w:rsidRDefault="006E31E6" w:rsidP="003A40FA">
      <w:pPr>
        <w:pStyle w:val="Citas"/>
        <w:rPr>
          <w:b/>
          <w:bCs/>
          <w:u w:val="single"/>
        </w:rPr>
      </w:pPr>
      <w:r w:rsidRPr="00D62306">
        <w:rPr>
          <w:b/>
          <w:bCs/>
          <w:u w:val="single"/>
        </w:rPr>
        <w:t>IV. Llevar y conservar los libros de actas de cabildo, obteniendo las firmas de los asistentes a las sesiones;</w:t>
      </w:r>
    </w:p>
    <w:p w14:paraId="7C713D88" w14:textId="77777777" w:rsidR="006E31E6" w:rsidRPr="00D62306" w:rsidRDefault="006E31E6" w:rsidP="003A40FA">
      <w:pPr>
        <w:pStyle w:val="Citas"/>
      </w:pPr>
      <w:r w:rsidRPr="00D62306">
        <w:t>(…)</w:t>
      </w:r>
    </w:p>
    <w:p w14:paraId="1F527542" w14:textId="77777777" w:rsidR="006E31E6" w:rsidRPr="00D62306" w:rsidRDefault="006E31E6" w:rsidP="003A40FA">
      <w:pPr>
        <w:pStyle w:val="Citas"/>
      </w:pPr>
      <w:r w:rsidRPr="00D62306">
        <w:t>VI. Tener a su cargo el archivo general del ayuntamiento;</w:t>
      </w:r>
    </w:p>
    <w:p w14:paraId="3969195A" w14:textId="77777777" w:rsidR="006E31E6" w:rsidRPr="00D62306" w:rsidRDefault="006E31E6" w:rsidP="003A40FA">
      <w:pPr>
        <w:pStyle w:val="Citas"/>
        <w:rPr>
          <w:b/>
          <w:bCs/>
        </w:rPr>
      </w:pPr>
      <w:r w:rsidRPr="00D62306">
        <w:t xml:space="preserve">(…)” </w:t>
      </w:r>
      <w:r w:rsidRPr="00D62306">
        <w:rPr>
          <w:b/>
          <w:bCs/>
        </w:rPr>
        <w:t>(Sic)</w:t>
      </w:r>
    </w:p>
    <w:p w14:paraId="6D3C4F78" w14:textId="3260507B" w:rsidR="006E31E6" w:rsidRPr="00D62306" w:rsidRDefault="006E31E6" w:rsidP="003A40FA">
      <w:pPr>
        <w:pStyle w:val="Citas"/>
        <w:rPr>
          <w:iCs/>
          <w:sz w:val="24"/>
          <w:szCs w:val="24"/>
        </w:rPr>
      </w:pPr>
      <w:r w:rsidRPr="00D62306">
        <w:rPr>
          <w:iCs/>
          <w:sz w:val="24"/>
          <w:szCs w:val="24"/>
        </w:rPr>
        <w:t>Artículo 96. Bis.- El Director de Obras Públicas o el Titular de la Unidad Administrativa</w:t>
      </w:r>
      <w:r w:rsidR="00200973" w:rsidRPr="00D62306">
        <w:rPr>
          <w:iCs/>
          <w:sz w:val="24"/>
          <w:szCs w:val="24"/>
        </w:rPr>
        <w:t xml:space="preserve"> </w:t>
      </w:r>
      <w:r w:rsidRPr="00D62306">
        <w:rPr>
          <w:iCs/>
          <w:sz w:val="24"/>
          <w:szCs w:val="24"/>
        </w:rPr>
        <w:t>equivalente, tiene las siguientes atribuciones:</w:t>
      </w:r>
    </w:p>
    <w:p w14:paraId="47F47588" w14:textId="0FBCBD1E" w:rsidR="006E31E6" w:rsidRPr="00D62306" w:rsidRDefault="006E31E6" w:rsidP="003A40FA">
      <w:pPr>
        <w:pStyle w:val="Citas"/>
        <w:rPr>
          <w:b/>
          <w:bCs/>
          <w:iCs/>
          <w:sz w:val="24"/>
          <w:szCs w:val="24"/>
          <w:u w:val="single"/>
        </w:rPr>
      </w:pPr>
      <w:r w:rsidRPr="00D62306">
        <w:rPr>
          <w:b/>
          <w:bCs/>
          <w:iCs/>
          <w:sz w:val="24"/>
          <w:szCs w:val="24"/>
          <w:u w:val="single"/>
        </w:rPr>
        <w:t>I. Realizar la programación y ejecución de las obras públicas y servicios relacionados, que por</w:t>
      </w:r>
      <w:r w:rsidR="00200973" w:rsidRPr="00D62306">
        <w:rPr>
          <w:b/>
          <w:bCs/>
          <w:iCs/>
          <w:sz w:val="24"/>
          <w:szCs w:val="24"/>
          <w:u w:val="single"/>
        </w:rPr>
        <w:t xml:space="preserve"> </w:t>
      </w:r>
      <w:r w:rsidRPr="00D62306">
        <w:rPr>
          <w:b/>
          <w:bCs/>
          <w:iCs/>
          <w:sz w:val="24"/>
          <w:szCs w:val="24"/>
          <w:u w:val="single"/>
        </w:rPr>
        <w:t>orden expresa del Ayuntamiento requieran prioridad;</w:t>
      </w:r>
    </w:p>
    <w:p w14:paraId="51205E7B" w14:textId="4905524F" w:rsidR="006E31E6" w:rsidRPr="00D62306" w:rsidRDefault="006E31E6" w:rsidP="003A40FA">
      <w:pPr>
        <w:pStyle w:val="Citas"/>
        <w:rPr>
          <w:iCs/>
          <w:sz w:val="24"/>
          <w:szCs w:val="24"/>
        </w:rPr>
      </w:pPr>
      <w:r w:rsidRPr="00D62306">
        <w:rPr>
          <w:iCs/>
          <w:sz w:val="24"/>
          <w:szCs w:val="24"/>
        </w:rPr>
        <w:lastRenderedPageBreak/>
        <w:t>II. Planear y coordinar los proyectos de obras públicas y servicios relacionados con las mismas</w:t>
      </w:r>
      <w:r w:rsidR="00200973" w:rsidRPr="00D62306">
        <w:rPr>
          <w:iCs/>
          <w:sz w:val="24"/>
          <w:szCs w:val="24"/>
        </w:rPr>
        <w:t xml:space="preserve"> </w:t>
      </w:r>
      <w:r w:rsidRPr="00D62306">
        <w:rPr>
          <w:iCs/>
          <w:sz w:val="24"/>
          <w:szCs w:val="24"/>
        </w:rPr>
        <w:t>que autorice el Ayuntamiento, una vez que se cumplan los requisitos de licitación y otros que</w:t>
      </w:r>
      <w:r w:rsidR="00200973" w:rsidRPr="00D62306">
        <w:rPr>
          <w:iCs/>
          <w:sz w:val="24"/>
          <w:szCs w:val="24"/>
        </w:rPr>
        <w:t xml:space="preserve"> </w:t>
      </w:r>
      <w:r w:rsidRPr="00D62306">
        <w:rPr>
          <w:iCs/>
          <w:sz w:val="24"/>
          <w:szCs w:val="24"/>
        </w:rPr>
        <w:t>determine la ley de la materia;</w:t>
      </w:r>
    </w:p>
    <w:p w14:paraId="38F62603" w14:textId="2C08C912" w:rsidR="006E31E6" w:rsidRPr="00D62306" w:rsidRDefault="006E31E6" w:rsidP="003A40FA">
      <w:pPr>
        <w:pStyle w:val="Citas"/>
        <w:rPr>
          <w:iCs/>
          <w:sz w:val="24"/>
          <w:szCs w:val="24"/>
        </w:rPr>
      </w:pPr>
      <w:r w:rsidRPr="00D62306">
        <w:rPr>
          <w:iCs/>
          <w:sz w:val="24"/>
          <w:szCs w:val="24"/>
        </w:rPr>
        <w:t>III. Proyectar las obras públicas y servicios relacionados, que realice el Municipio, incluyendo la</w:t>
      </w:r>
      <w:r w:rsidR="00200973" w:rsidRPr="00D62306">
        <w:rPr>
          <w:iCs/>
          <w:sz w:val="24"/>
          <w:szCs w:val="24"/>
        </w:rPr>
        <w:t xml:space="preserve"> </w:t>
      </w:r>
      <w:r w:rsidRPr="00D62306">
        <w:rPr>
          <w:iCs/>
          <w:sz w:val="24"/>
          <w:szCs w:val="24"/>
        </w:rPr>
        <w:t>conservación y mantenimiento de edificios, monumentos, calles, parques y jardines;</w:t>
      </w:r>
    </w:p>
    <w:p w14:paraId="16A966E9" w14:textId="4A36EC61" w:rsidR="006E31E6" w:rsidRPr="00D62306" w:rsidRDefault="006E31E6" w:rsidP="003A40FA">
      <w:pPr>
        <w:pStyle w:val="Citas"/>
        <w:rPr>
          <w:iCs/>
          <w:sz w:val="24"/>
          <w:szCs w:val="24"/>
        </w:rPr>
      </w:pPr>
      <w:r w:rsidRPr="00D62306">
        <w:rPr>
          <w:iCs/>
          <w:sz w:val="24"/>
          <w:szCs w:val="24"/>
        </w:rPr>
        <w:t>(…)</w:t>
      </w:r>
    </w:p>
    <w:p w14:paraId="6B5AA510" w14:textId="13460420" w:rsidR="006E31E6" w:rsidRPr="00D62306" w:rsidRDefault="008C02BC" w:rsidP="003A40FA">
      <w:pPr>
        <w:pStyle w:val="Citas"/>
        <w:rPr>
          <w:iCs/>
          <w:sz w:val="24"/>
          <w:szCs w:val="24"/>
        </w:rPr>
      </w:pPr>
      <w:r w:rsidRPr="00D62306">
        <w:rPr>
          <w:iCs/>
          <w:sz w:val="24"/>
          <w:szCs w:val="24"/>
        </w:rPr>
        <w:t>X. Verificar que las obras públicas y los servicios relacionados con la misma, hayan sido programadas, presupuestadas, ejecutadas, adquiridas y contratadas en estricto apego a las disposiciones legales aplicables;</w:t>
      </w:r>
    </w:p>
    <w:p w14:paraId="33F2A167" w14:textId="4835A338" w:rsidR="006E31E6" w:rsidRPr="00D62306" w:rsidRDefault="008C02BC" w:rsidP="003A40FA">
      <w:pPr>
        <w:pStyle w:val="Citas"/>
        <w:rPr>
          <w:iCs/>
          <w:sz w:val="24"/>
          <w:szCs w:val="24"/>
        </w:rPr>
      </w:pPr>
      <w:r w:rsidRPr="00D62306">
        <w:rPr>
          <w:iCs/>
          <w:sz w:val="24"/>
          <w:szCs w:val="24"/>
        </w:rPr>
        <w:t>(…)</w:t>
      </w:r>
    </w:p>
    <w:p w14:paraId="0267B2C2" w14:textId="37F083E9" w:rsidR="008C02BC" w:rsidRPr="00D62306" w:rsidRDefault="008C02BC" w:rsidP="003A40FA">
      <w:pPr>
        <w:pStyle w:val="Citas"/>
        <w:rPr>
          <w:b/>
          <w:bCs/>
          <w:iCs/>
          <w:sz w:val="24"/>
          <w:szCs w:val="24"/>
        </w:rPr>
      </w:pPr>
      <w:r w:rsidRPr="00D62306">
        <w:rPr>
          <w:iCs/>
          <w:sz w:val="24"/>
          <w:szCs w:val="24"/>
        </w:rPr>
        <w:t>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r w:rsidR="00200973" w:rsidRPr="00D62306">
        <w:rPr>
          <w:iCs/>
          <w:sz w:val="24"/>
          <w:szCs w:val="24"/>
        </w:rPr>
        <w:t xml:space="preserve">” </w:t>
      </w:r>
      <w:r w:rsidR="00200973" w:rsidRPr="00D62306">
        <w:rPr>
          <w:b/>
          <w:bCs/>
          <w:iCs/>
          <w:sz w:val="24"/>
          <w:szCs w:val="24"/>
        </w:rPr>
        <w:t>(Sic)</w:t>
      </w:r>
    </w:p>
    <w:p w14:paraId="3088040A" w14:textId="77777777" w:rsidR="006E31E6" w:rsidRPr="00D62306" w:rsidRDefault="006E31E6" w:rsidP="00C32E1C">
      <w:pPr>
        <w:spacing w:after="0" w:line="360" w:lineRule="auto"/>
        <w:jc w:val="both"/>
        <w:rPr>
          <w:rFonts w:ascii="Palatino Linotype" w:hAnsi="Palatino Linotype"/>
          <w:iCs/>
          <w:sz w:val="24"/>
          <w:szCs w:val="24"/>
        </w:rPr>
      </w:pPr>
    </w:p>
    <w:p w14:paraId="54374E11" w14:textId="4EC91F7A" w:rsidR="008C02BC" w:rsidRPr="00D62306" w:rsidRDefault="00004778" w:rsidP="00004778">
      <w:pPr>
        <w:pStyle w:val="Citas"/>
        <w:jc w:val="center"/>
        <w:rPr>
          <w:b/>
          <w:bCs/>
          <w:i w:val="0"/>
          <w:iCs/>
          <w:sz w:val="24"/>
          <w:szCs w:val="24"/>
        </w:rPr>
      </w:pPr>
      <w:r w:rsidRPr="00D62306">
        <w:rPr>
          <w:b/>
          <w:bCs/>
          <w:i w:val="0"/>
          <w:iCs/>
          <w:sz w:val="24"/>
          <w:szCs w:val="24"/>
        </w:rPr>
        <w:t>BANDO MUNICIPAL DE JUCHITEPEC</w:t>
      </w:r>
    </w:p>
    <w:p w14:paraId="323B6B63" w14:textId="556E504A" w:rsidR="008C02BC" w:rsidRPr="00D62306" w:rsidRDefault="00004778" w:rsidP="003A40FA">
      <w:pPr>
        <w:pStyle w:val="Citas"/>
      </w:pPr>
      <w:r w:rsidRPr="00D62306">
        <w:t>“</w:t>
      </w:r>
      <w:r w:rsidR="008C02BC" w:rsidRPr="00D62306">
        <w:t>Artículo 137. En cuanto a la Dirección de Obras</w:t>
      </w:r>
      <w:r w:rsidR="003A40FA" w:rsidRPr="00D62306">
        <w:t xml:space="preserve"> </w:t>
      </w:r>
      <w:r w:rsidR="008C02BC" w:rsidRPr="00D62306">
        <w:t>Públicas, con fundamento en la Ley Orgánica</w:t>
      </w:r>
      <w:r w:rsidR="003A40FA" w:rsidRPr="00D62306">
        <w:t xml:space="preserve"> </w:t>
      </w:r>
      <w:r w:rsidR="008C02BC" w:rsidRPr="00D62306">
        <w:t>Municipal; el Libro Décimo Segundo del Código</w:t>
      </w:r>
      <w:r w:rsidR="003A40FA" w:rsidRPr="00D62306">
        <w:t xml:space="preserve"> </w:t>
      </w:r>
      <w:r w:rsidR="008C02BC" w:rsidRPr="00D62306">
        <w:t>Administrativo del Estado de México; la Ley de</w:t>
      </w:r>
      <w:r w:rsidR="003A40FA" w:rsidRPr="00D62306">
        <w:t xml:space="preserve"> </w:t>
      </w:r>
      <w:r w:rsidR="008C02BC" w:rsidRPr="00D62306">
        <w:t>Obras Públicas y Servicios Relacionados con las</w:t>
      </w:r>
      <w:r w:rsidR="003A40FA" w:rsidRPr="00D62306">
        <w:t xml:space="preserve"> </w:t>
      </w:r>
      <w:r w:rsidR="008C02BC" w:rsidRPr="00D62306">
        <w:lastRenderedPageBreak/>
        <w:t>Mismas; así como, sus respectivos Reglamentos y</w:t>
      </w:r>
      <w:r w:rsidR="003A40FA" w:rsidRPr="00D62306">
        <w:t xml:space="preserve"> </w:t>
      </w:r>
      <w:r w:rsidR="008C02BC" w:rsidRPr="00D62306">
        <w:t>demás disposiciones administrativas, tiene las</w:t>
      </w:r>
      <w:r w:rsidR="003A40FA" w:rsidRPr="00D62306">
        <w:t xml:space="preserve"> </w:t>
      </w:r>
      <w:r w:rsidR="008C02BC" w:rsidRPr="00D62306">
        <w:t>siguientes atribuciones en materia de Obra</w:t>
      </w:r>
      <w:r w:rsidR="003A40FA" w:rsidRPr="00D62306">
        <w:t xml:space="preserve"> </w:t>
      </w:r>
      <w:r w:rsidR="008C02BC" w:rsidRPr="00D62306">
        <w:t>Pública:</w:t>
      </w:r>
    </w:p>
    <w:p w14:paraId="6E037776" w14:textId="50468713" w:rsidR="008C02BC" w:rsidRPr="00D62306" w:rsidRDefault="008C02BC" w:rsidP="003A40FA">
      <w:pPr>
        <w:pStyle w:val="Citas"/>
        <w:rPr>
          <w:b/>
          <w:bCs/>
          <w:u w:val="single"/>
        </w:rPr>
      </w:pPr>
      <w:r w:rsidRPr="00D62306">
        <w:rPr>
          <w:b/>
          <w:bCs/>
          <w:u w:val="single"/>
        </w:rPr>
        <w:t>I. Elaborar los Programas Anuales de Obra;</w:t>
      </w:r>
      <w:r w:rsidR="003A40FA" w:rsidRPr="00D62306">
        <w:rPr>
          <w:b/>
          <w:bCs/>
          <w:u w:val="single"/>
        </w:rPr>
        <w:t xml:space="preserve"> </w:t>
      </w:r>
      <w:r w:rsidRPr="00D62306">
        <w:rPr>
          <w:b/>
          <w:bCs/>
          <w:u w:val="single"/>
        </w:rPr>
        <w:t>Reparaciones y Mantenimientos, de conformidad</w:t>
      </w:r>
      <w:r w:rsidR="003A40FA" w:rsidRPr="00D62306">
        <w:rPr>
          <w:b/>
          <w:bCs/>
          <w:u w:val="single"/>
        </w:rPr>
        <w:t xml:space="preserve"> </w:t>
      </w:r>
      <w:r w:rsidRPr="00D62306">
        <w:rPr>
          <w:b/>
          <w:bCs/>
          <w:u w:val="single"/>
        </w:rPr>
        <w:t>con las prioridades, objetivos y lineamientos del</w:t>
      </w:r>
      <w:r w:rsidR="003A40FA" w:rsidRPr="00D62306">
        <w:rPr>
          <w:b/>
          <w:bCs/>
          <w:u w:val="single"/>
        </w:rPr>
        <w:t xml:space="preserve"> </w:t>
      </w:r>
      <w:r w:rsidRPr="00D62306">
        <w:rPr>
          <w:b/>
          <w:bCs/>
          <w:u w:val="single"/>
        </w:rPr>
        <w:t>Plan de Desarrollo Municipal, los Planes de</w:t>
      </w:r>
      <w:r w:rsidR="00004778" w:rsidRPr="00D62306">
        <w:rPr>
          <w:b/>
          <w:bCs/>
          <w:u w:val="single"/>
        </w:rPr>
        <w:t xml:space="preserve"> </w:t>
      </w:r>
      <w:r w:rsidRPr="00D62306">
        <w:rPr>
          <w:b/>
          <w:bCs/>
          <w:u w:val="single"/>
        </w:rPr>
        <w:t>Desarrollo Federal y Estatal; y los Planes</w:t>
      </w:r>
      <w:r w:rsidR="00004778" w:rsidRPr="00D62306">
        <w:rPr>
          <w:b/>
          <w:bCs/>
          <w:u w:val="single"/>
        </w:rPr>
        <w:t xml:space="preserve"> </w:t>
      </w:r>
      <w:r w:rsidRPr="00D62306">
        <w:rPr>
          <w:b/>
          <w:bCs/>
          <w:u w:val="single"/>
        </w:rPr>
        <w:t>Metropolitanos, integrando en la medida de lo</w:t>
      </w:r>
      <w:r w:rsidR="00004778" w:rsidRPr="00D62306">
        <w:rPr>
          <w:b/>
          <w:bCs/>
          <w:u w:val="single"/>
        </w:rPr>
        <w:t xml:space="preserve"> </w:t>
      </w:r>
      <w:r w:rsidRPr="00D62306">
        <w:rPr>
          <w:b/>
          <w:bCs/>
          <w:u w:val="single"/>
        </w:rPr>
        <w:t>posible la participación ciudadana;</w:t>
      </w:r>
    </w:p>
    <w:p w14:paraId="4E64FEE7" w14:textId="2960AFC3" w:rsidR="008C02BC" w:rsidRPr="00D62306" w:rsidRDefault="008C02BC" w:rsidP="003A40FA">
      <w:pPr>
        <w:pStyle w:val="Citas"/>
      </w:pPr>
      <w:r w:rsidRPr="00D62306">
        <w:t>II. Ejecutar las Obras Públicas de los Programas</w:t>
      </w:r>
      <w:r w:rsidR="00004778" w:rsidRPr="00D62306">
        <w:t xml:space="preserve"> </w:t>
      </w:r>
      <w:r w:rsidRPr="00D62306">
        <w:t>Anuales aprobados, por Administración o</w:t>
      </w:r>
      <w:r w:rsidR="00004778" w:rsidRPr="00D62306">
        <w:t xml:space="preserve"> </w:t>
      </w:r>
      <w:r w:rsidRPr="00D62306">
        <w:t>Contrato;</w:t>
      </w:r>
    </w:p>
    <w:p w14:paraId="2C69617F" w14:textId="1BF62DB7" w:rsidR="008C02BC" w:rsidRPr="00D62306" w:rsidRDefault="008C02BC" w:rsidP="003A40FA">
      <w:pPr>
        <w:pStyle w:val="Citas"/>
      </w:pPr>
      <w:r w:rsidRPr="00D62306">
        <w:t>III. Licitar, concursar o asignar, según sea el caso,</w:t>
      </w:r>
      <w:r w:rsidR="00004778" w:rsidRPr="00D62306">
        <w:t xml:space="preserve"> </w:t>
      </w:r>
      <w:r w:rsidRPr="00D62306">
        <w:t>servicios de obras y las obras públicas aprobadas</w:t>
      </w:r>
      <w:r w:rsidR="00004778" w:rsidRPr="00D62306">
        <w:t xml:space="preserve"> </w:t>
      </w:r>
      <w:r w:rsidRPr="00D62306">
        <w:t>en los Programas Anuales, de conformidad con la</w:t>
      </w:r>
      <w:r w:rsidR="00004778" w:rsidRPr="00D62306">
        <w:t xml:space="preserve"> </w:t>
      </w:r>
      <w:r w:rsidRPr="00D62306">
        <w:t>normatividad de la fuente de recursos y los montos</w:t>
      </w:r>
      <w:r w:rsidR="00004778" w:rsidRPr="00D62306">
        <w:t xml:space="preserve"> </w:t>
      </w:r>
      <w:r w:rsidRPr="00D62306">
        <w:t>aprobados;</w:t>
      </w:r>
    </w:p>
    <w:p w14:paraId="3A9E58F8" w14:textId="34BB96D9" w:rsidR="008C02BC" w:rsidRPr="00D62306" w:rsidRDefault="008C02BC" w:rsidP="003A40FA">
      <w:pPr>
        <w:pStyle w:val="Citas"/>
      </w:pPr>
      <w:r w:rsidRPr="00D62306">
        <w:t>IV. Ejecutar las Reparaciones y Mantenimientos</w:t>
      </w:r>
      <w:r w:rsidR="00004778" w:rsidRPr="00D62306">
        <w:t xml:space="preserve"> </w:t>
      </w:r>
      <w:r w:rsidRPr="00D62306">
        <w:t>de los Programas Anuales aprobados;</w:t>
      </w:r>
    </w:p>
    <w:p w14:paraId="107621E5" w14:textId="29E69070" w:rsidR="008C02BC" w:rsidRPr="00D62306" w:rsidRDefault="008C02BC" w:rsidP="003A40FA">
      <w:pPr>
        <w:pStyle w:val="Citas"/>
      </w:pPr>
      <w:r w:rsidRPr="00D62306">
        <w:t>V. Supervisar y solicitar pruebas de control de</w:t>
      </w:r>
      <w:r w:rsidR="00004778" w:rsidRPr="00D62306">
        <w:t xml:space="preserve"> </w:t>
      </w:r>
      <w:r w:rsidRPr="00D62306">
        <w:t>calidad, a fin de verificar que todas las obras del</w:t>
      </w:r>
      <w:r w:rsidR="00004778" w:rsidRPr="00D62306">
        <w:t xml:space="preserve"> </w:t>
      </w:r>
      <w:r w:rsidRPr="00D62306">
        <w:t>programa anual se ejecuten de conformidad con el</w:t>
      </w:r>
      <w:r w:rsidR="00004778" w:rsidRPr="00D62306">
        <w:t xml:space="preserve"> </w:t>
      </w:r>
      <w:r w:rsidRPr="00D62306">
        <w:t>proyecto y las especificaciones técnicas</w:t>
      </w:r>
      <w:r w:rsidR="00004778" w:rsidRPr="00D62306">
        <w:t xml:space="preserve"> </w:t>
      </w:r>
      <w:r w:rsidRPr="00D62306">
        <w:t>respectivas;</w:t>
      </w:r>
    </w:p>
    <w:p w14:paraId="411BE0FA" w14:textId="1291A5A9" w:rsidR="008C02BC" w:rsidRPr="00D62306" w:rsidRDefault="008C02BC" w:rsidP="003A40FA">
      <w:pPr>
        <w:pStyle w:val="Citas"/>
      </w:pPr>
      <w:r w:rsidRPr="00D62306">
        <w:t>VI. Elaborar las Actas de Entrega Recepción de</w:t>
      </w:r>
      <w:r w:rsidR="00004778" w:rsidRPr="00D62306">
        <w:t xml:space="preserve"> </w:t>
      </w:r>
      <w:r w:rsidRPr="00D62306">
        <w:t>las Obras concluidas de conformidad con las</w:t>
      </w:r>
      <w:r w:rsidR="00004778" w:rsidRPr="00D62306">
        <w:t xml:space="preserve"> </w:t>
      </w:r>
      <w:r w:rsidRPr="00D62306">
        <w:t>normas establecidas;</w:t>
      </w:r>
    </w:p>
    <w:p w14:paraId="4684C118" w14:textId="5289BDA2" w:rsidR="008C02BC" w:rsidRPr="00D62306" w:rsidRDefault="008C02BC" w:rsidP="003A40FA">
      <w:pPr>
        <w:pStyle w:val="Citas"/>
      </w:pPr>
      <w:r w:rsidRPr="00D62306">
        <w:t>VII. Elaborar estudios y proyectos de ingeniería</w:t>
      </w:r>
      <w:r w:rsidR="00004778" w:rsidRPr="00D62306">
        <w:t xml:space="preserve"> </w:t>
      </w:r>
      <w:r w:rsidRPr="00D62306">
        <w:t>vial;</w:t>
      </w:r>
    </w:p>
    <w:p w14:paraId="7239346C" w14:textId="7051E6FF" w:rsidR="008C02BC" w:rsidRPr="00D62306" w:rsidRDefault="008C02BC" w:rsidP="003A40FA">
      <w:pPr>
        <w:pStyle w:val="Citas"/>
      </w:pPr>
      <w:r w:rsidRPr="00D62306">
        <w:lastRenderedPageBreak/>
        <w:t>VIII.</w:t>
      </w:r>
      <w:r w:rsidR="00004778" w:rsidRPr="00D62306">
        <w:t xml:space="preserve"> </w:t>
      </w:r>
      <w:r w:rsidRPr="00D62306">
        <w:t>Solicitar al Ayuntamiento, por conducto del</w:t>
      </w:r>
      <w:r w:rsidR="00004778" w:rsidRPr="00D62306">
        <w:t xml:space="preserve"> </w:t>
      </w:r>
      <w:r w:rsidRPr="00D62306">
        <w:t>Ejecutivo Municipal la expropiación de predios</w:t>
      </w:r>
      <w:r w:rsidR="00004778" w:rsidRPr="00D62306">
        <w:t xml:space="preserve"> </w:t>
      </w:r>
      <w:r w:rsidRPr="00D62306">
        <w:t>cuando por causas de beneficio público sea</w:t>
      </w:r>
      <w:r w:rsidR="00004778" w:rsidRPr="00D62306">
        <w:t xml:space="preserve"> </w:t>
      </w:r>
      <w:r w:rsidRPr="00D62306">
        <w:t>necesario, apegándose siempre al marco legal</w:t>
      </w:r>
      <w:r w:rsidR="00004778" w:rsidRPr="00D62306">
        <w:t xml:space="preserve"> </w:t>
      </w:r>
      <w:r w:rsidRPr="00D62306">
        <w:t>aplicable;</w:t>
      </w:r>
    </w:p>
    <w:p w14:paraId="5ED14A09" w14:textId="6E4621AD" w:rsidR="008C02BC" w:rsidRPr="00D62306" w:rsidRDefault="008C02BC" w:rsidP="003A40FA">
      <w:pPr>
        <w:pStyle w:val="Citas"/>
      </w:pPr>
      <w:r w:rsidRPr="00D62306">
        <w:t>IX. Promover la participación de la ciudadanía y la</w:t>
      </w:r>
      <w:r w:rsidR="00004778" w:rsidRPr="00D62306">
        <w:t xml:space="preserve"> </w:t>
      </w:r>
      <w:r w:rsidRPr="00D62306">
        <w:t>iniciativa privada, en la ejecución de obras</w:t>
      </w:r>
      <w:r w:rsidR="00004778" w:rsidRPr="00D62306">
        <w:t xml:space="preserve"> </w:t>
      </w:r>
      <w:r w:rsidRPr="00D62306">
        <w:t>públicas;</w:t>
      </w:r>
    </w:p>
    <w:p w14:paraId="3D4D0058" w14:textId="49071560" w:rsidR="00C32E1C" w:rsidRPr="00D62306" w:rsidRDefault="008C02BC" w:rsidP="003A40FA">
      <w:pPr>
        <w:pStyle w:val="Citas"/>
        <w:rPr>
          <w:b/>
          <w:bCs/>
        </w:rPr>
      </w:pPr>
      <w:r w:rsidRPr="00D62306">
        <w:t>X. Las demás que establezcan los ordenamientos</w:t>
      </w:r>
      <w:r w:rsidR="00004778" w:rsidRPr="00D62306">
        <w:t xml:space="preserve"> </w:t>
      </w:r>
      <w:r w:rsidRPr="00D62306">
        <w:t>legales aplicables</w:t>
      </w:r>
      <w:r w:rsidR="00004778" w:rsidRPr="00D62306">
        <w:t xml:space="preserve">” </w:t>
      </w:r>
      <w:r w:rsidR="00004778" w:rsidRPr="00D62306">
        <w:rPr>
          <w:b/>
          <w:bCs/>
        </w:rPr>
        <w:t>(Sic)</w:t>
      </w:r>
    </w:p>
    <w:p w14:paraId="2F3AB359" w14:textId="77777777" w:rsidR="008C02BC" w:rsidRPr="00D62306" w:rsidRDefault="008C02BC" w:rsidP="00C32E1C">
      <w:pPr>
        <w:spacing w:after="0" w:line="360" w:lineRule="auto"/>
        <w:jc w:val="both"/>
        <w:rPr>
          <w:rFonts w:ascii="Palatino Linotype" w:hAnsi="Palatino Linotype" w:cs="Arial"/>
          <w:sz w:val="24"/>
          <w:szCs w:val="24"/>
        </w:rPr>
      </w:pPr>
    </w:p>
    <w:p w14:paraId="7D0621FA" w14:textId="4D3F3512" w:rsidR="00200973" w:rsidRPr="00D62306" w:rsidRDefault="00004778" w:rsidP="00004778">
      <w:pPr>
        <w:pStyle w:val="Citas"/>
        <w:rPr>
          <w:b/>
          <w:bCs/>
          <w:i w:val="0"/>
          <w:iCs/>
        </w:rPr>
      </w:pPr>
      <w:r w:rsidRPr="00D62306">
        <w:rPr>
          <w:b/>
          <w:bCs/>
          <w:i w:val="0"/>
          <w:iCs/>
        </w:rPr>
        <w:t xml:space="preserve">REGLAMENTO DEL LIBRO DÉCIMO SEGUNDO DEL CÓDIGO ADMINISTRATIVO DEL ESTADO DE MÉXICO </w:t>
      </w:r>
    </w:p>
    <w:p w14:paraId="23E29DF7" w14:textId="27C0CE08" w:rsidR="00200973" w:rsidRPr="00D62306" w:rsidRDefault="00004778" w:rsidP="00004778">
      <w:pPr>
        <w:pStyle w:val="Citas"/>
      </w:pPr>
      <w:r w:rsidRPr="00D62306">
        <w:t>“</w:t>
      </w:r>
      <w:r w:rsidR="00200973" w:rsidRPr="00D62306">
        <w:t>Artículo 14.- Al formular los programas anuales de obra pública las dependencias, entidades y, en</w:t>
      </w:r>
      <w:r w:rsidRPr="00D62306">
        <w:t xml:space="preserve"> </w:t>
      </w:r>
      <w:r w:rsidR="00200973" w:rsidRPr="00D62306">
        <w:t>su caso, los ayuntamientos, además de lo previsto en el Libro, deberán:</w:t>
      </w:r>
    </w:p>
    <w:p w14:paraId="7BB15C96" w14:textId="455B4CDE" w:rsidR="00200973" w:rsidRPr="00D62306" w:rsidRDefault="00200973" w:rsidP="00004778">
      <w:pPr>
        <w:pStyle w:val="Citas"/>
      </w:pPr>
      <w:r w:rsidRPr="00D62306">
        <w:t>I. Ser congruentes con el Programa General de Desarrollo del Estado y los programas de</w:t>
      </w:r>
      <w:r w:rsidR="00004778" w:rsidRPr="00D62306">
        <w:t xml:space="preserve"> </w:t>
      </w:r>
      <w:r w:rsidRPr="00D62306">
        <w:t>desarrollo urbano de nivel estatal, regional y municipal;</w:t>
      </w:r>
    </w:p>
    <w:p w14:paraId="6CA785C9" w14:textId="65F37E7D" w:rsidR="00200973" w:rsidRPr="00D62306" w:rsidRDefault="00200973" w:rsidP="00004778">
      <w:pPr>
        <w:pStyle w:val="Citas"/>
      </w:pPr>
      <w:r w:rsidRPr="00D62306">
        <w:t>II. Precisar, de ser necesario, la participación de dos o más dependencias, entidades o</w:t>
      </w:r>
      <w:r w:rsidR="00004778" w:rsidRPr="00D62306">
        <w:t xml:space="preserve"> </w:t>
      </w:r>
      <w:r w:rsidRPr="00D62306">
        <w:t>ayuntamientos y el esquema de coordinación sobre la base de sus respectivas atribuciones,</w:t>
      </w:r>
      <w:r w:rsidR="00004778" w:rsidRPr="00D62306">
        <w:t xml:space="preserve"> </w:t>
      </w:r>
      <w:r w:rsidRPr="00D62306">
        <w:t>señalando qué instancia será la responsable de la planeación y programación.</w:t>
      </w:r>
    </w:p>
    <w:p w14:paraId="4B2B257A" w14:textId="0DBE4F91" w:rsidR="00200973" w:rsidRPr="00D62306" w:rsidRDefault="00200973" w:rsidP="00004778">
      <w:pPr>
        <w:pStyle w:val="Citas"/>
        <w:rPr>
          <w:b/>
          <w:bCs/>
        </w:rPr>
      </w:pPr>
      <w:r w:rsidRPr="00D62306">
        <w:t>III. Jerarquizar las obras públicas en función de las necesidades del Estado o del Municipio y en</w:t>
      </w:r>
      <w:r w:rsidR="00004778" w:rsidRPr="00D62306">
        <w:t xml:space="preserve"> </w:t>
      </w:r>
      <w:r w:rsidRPr="00D62306">
        <w:t>atención a su beneficio económico, social y ambienta</w:t>
      </w:r>
      <w:r w:rsidR="00004778" w:rsidRPr="00D62306">
        <w:t xml:space="preserve">l” </w:t>
      </w:r>
      <w:r w:rsidR="00004778" w:rsidRPr="00D62306">
        <w:rPr>
          <w:b/>
          <w:bCs/>
        </w:rPr>
        <w:t>(Sic)</w:t>
      </w:r>
    </w:p>
    <w:p w14:paraId="4EB60631" w14:textId="77777777" w:rsidR="00004778" w:rsidRPr="00D62306" w:rsidRDefault="00004778" w:rsidP="00200973">
      <w:pPr>
        <w:spacing w:before="240" w:line="360" w:lineRule="auto"/>
        <w:jc w:val="both"/>
        <w:rPr>
          <w:rFonts w:ascii="Palatino Linotype" w:hAnsi="Palatino Linotype"/>
          <w:sz w:val="24"/>
          <w:szCs w:val="24"/>
        </w:rPr>
      </w:pPr>
    </w:p>
    <w:p w14:paraId="6AC7FCFC" w14:textId="77777777" w:rsidR="007C5D5B" w:rsidRPr="00D62306" w:rsidRDefault="00200973" w:rsidP="00200973">
      <w:pPr>
        <w:spacing w:before="240" w:line="360" w:lineRule="auto"/>
        <w:jc w:val="both"/>
        <w:rPr>
          <w:rFonts w:ascii="Palatino Linotype" w:hAnsi="Palatino Linotype"/>
          <w:sz w:val="24"/>
          <w:szCs w:val="24"/>
        </w:rPr>
      </w:pPr>
      <w:r w:rsidRPr="00D62306">
        <w:rPr>
          <w:rFonts w:ascii="Palatino Linotype" w:hAnsi="Palatino Linotype"/>
          <w:sz w:val="24"/>
          <w:szCs w:val="24"/>
        </w:rPr>
        <w:t>De ahí que deba arribarse a la</w:t>
      </w:r>
      <w:r w:rsidR="007C5D5B" w:rsidRPr="00D62306">
        <w:rPr>
          <w:rFonts w:ascii="Palatino Linotype" w:hAnsi="Palatino Linotype"/>
          <w:sz w:val="24"/>
          <w:szCs w:val="24"/>
        </w:rPr>
        <w:t xml:space="preserve">s siguientes </w:t>
      </w:r>
      <w:r w:rsidRPr="00D62306">
        <w:rPr>
          <w:rFonts w:ascii="Palatino Linotype" w:hAnsi="Palatino Linotype"/>
          <w:sz w:val="24"/>
          <w:szCs w:val="24"/>
        </w:rPr>
        <w:t xml:space="preserve"> premisa</w:t>
      </w:r>
      <w:r w:rsidR="007C5D5B" w:rsidRPr="00D62306">
        <w:rPr>
          <w:rFonts w:ascii="Palatino Linotype" w:hAnsi="Palatino Linotype"/>
          <w:sz w:val="24"/>
          <w:szCs w:val="24"/>
        </w:rPr>
        <w:t>s:</w:t>
      </w:r>
    </w:p>
    <w:p w14:paraId="51EFBE69" w14:textId="19253510" w:rsidR="00200973" w:rsidRPr="00D62306" w:rsidRDefault="007C5D5B" w:rsidP="00476B5C">
      <w:pPr>
        <w:pStyle w:val="Prrafodelista"/>
        <w:numPr>
          <w:ilvl w:val="0"/>
          <w:numId w:val="5"/>
        </w:numPr>
        <w:spacing w:before="240" w:line="360" w:lineRule="auto"/>
        <w:jc w:val="both"/>
        <w:rPr>
          <w:rFonts w:ascii="Palatino Linotype" w:hAnsi="Palatino Linotype"/>
        </w:rPr>
      </w:pPr>
      <w:r w:rsidRPr="00D62306">
        <w:rPr>
          <w:rFonts w:ascii="Palatino Linotype" w:hAnsi="Palatino Linotype"/>
        </w:rPr>
        <w:lastRenderedPageBreak/>
        <w:t>L</w:t>
      </w:r>
      <w:r w:rsidR="00200973" w:rsidRPr="00D62306">
        <w:rPr>
          <w:rFonts w:ascii="Palatino Linotype" w:hAnsi="Palatino Linotype"/>
        </w:rPr>
        <w:t xml:space="preserve">os ayuntamientos como órganos deliberantes deberán de resolver colegiadamente los asuntos de su competencia, sesionando crónicamente mediante audiencias públicas, respecto de las cuales, el secretario del Ayuntamiento deberá de asistir y levantar las actas correspondientes.  </w:t>
      </w:r>
    </w:p>
    <w:p w14:paraId="34B86B26" w14:textId="77777777" w:rsidR="007C5D5B" w:rsidRPr="00D62306" w:rsidRDefault="007C5D5B" w:rsidP="007C5D5B">
      <w:pPr>
        <w:pStyle w:val="Prrafodelista"/>
        <w:spacing w:before="240" w:line="360" w:lineRule="auto"/>
        <w:ind w:left="785"/>
        <w:jc w:val="both"/>
        <w:rPr>
          <w:rFonts w:ascii="Palatino Linotype" w:hAnsi="Palatino Linotype"/>
        </w:rPr>
      </w:pPr>
    </w:p>
    <w:p w14:paraId="426DFE8A" w14:textId="4B460D52" w:rsidR="00200973" w:rsidRPr="00D62306" w:rsidRDefault="007C5D5B" w:rsidP="00476B5C">
      <w:pPr>
        <w:pStyle w:val="Prrafodelista"/>
        <w:numPr>
          <w:ilvl w:val="0"/>
          <w:numId w:val="5"/>
        </w:numPr>
        <w:spacing w:line="360" w:lineRule="auto"/>
        <w:jc w:val="both"/>
        <w:rPr>
          <w:rFonts w:ascii="Palatino Linotype" w:hAnsi="Palatino Linotype" w:cs="Arial"/>
        </w:rPr>
      </w:pPr>
      <w:r w:rsidRPr="00D62306">
        <w:rPr>
          <w:rFonts w:ascii="Palatino Linotype" w:hAnsi="Palatino Linotype" w:cs="Arial"/>
        </w:rPr>
        <w:t xml:space="preserve">Los Ayuntamientos </w:t>
      </w:r>
      <w:r w:rsidR="00200973" w:rsidRPr="00D62306">
        <w:rPr>
          <w:rFonts w:ascii="Palatino Linotype" w:hAnsi="Palatino Linotype" w:cs="Arial"/>
        </w:rPr>
        <w:t xml:space="preserve">se encuentran constreñidos a emitir un programa anual de obra pública para avanzar en la modernización de la gestión de obra pública, fomentar la participación y libre competencia de las empresas, e incluso promover una cultura de respeto a la ley. </w:t>
      </w:r>
    </w:p>
    <w:p w14:paraId="63E72C8A" w14:textId="77777777" w:rsidR="007C5D5B" w:rsidRPr="00D62306" w:rsidRDefault="007C5D5B" w:rsidP="007C5D5B">
      <w:pPr>
        <w:pStyle w:val="Prrafodelista"/>
        <w:rPr>
          <w:rFonts w:ascii="Palatino Linotype" w:hAnsi="Palatino Linotype" w:cs="Arial"/>
        </w:rPr>
      </w:pPr>
    </w:p>
    <w:p w14:paraId="1BBE0589" w14:textId="40F27219" w:rsidR="007C5D5B" w:rsidRPr="00D62306" w:rsidRDefault="007C5D5B" w:rsidP="00476B5C">
      <w:pPr>
        <w:pStyle w:val="Prrafodelista"/>
        <w:numPr>
          <w:ilvl w:val="0"/>
          <w:numId w:val="5"/>
        </w:numPr>
        <w:spacing w:line="360" w:lineRule="auto"/>
        <w:jc w:val="both"/>
        <w:rPr>
          <w:rFonts w:ascii="Palatino Linotype" w:hAnsi="Palatino Linotype" w:cs="Arial"/>
        </w:rPr>
      </w:pPr>
      <w:r w:rsidRPr="00D62306">
        <w:rPr>
          <w:rFonts w:ascii="Palatino Linotype" w:hAnsi="Palatino Linotype" w:cs="Arial"/>
        </w:rPr>
        <w:t>El Programa Anual de Obra Pública constituye el PbRM-07a “Programa Anual de Obra”</w:t>
      </w:r>
      <w:r w:rsidR="0042082D" w:rsidRPr="00D62306">
        <w:rPr>
          <w:rFonts w:ascii="Palatino Linotype" w:hAnsi="Palatino Linotype" w:cs="Arial"/>
        </w:rPr>
        <w:t xml:space="preserve">, mismo que </w:t>
      </w:r>
      <w:r w:rsidRPr="00D62306">
        <w:rPr>
          <w:rFonts w:ascii="Palatino Linotype" w:hAnsi="Palatino Linotype" w:cs="Arial"/>
        </w:rPr>
        <w:t xml:space="preserve">especifica de manera precisa el periodo y el presupuesto que destina el Ayuntamiento para cada obra pública, así como la fuente de financiamiento en la que se llevará a cabo y la ubicación. </w:t>
      </w:r>
    </w:p>
    <w:p w14:paraId="7F91E061" w14:textId="77777777" w:rsidR="007C5D5B" w:rsidRPr="00D62306" w:rsidRDefault="007C5D5B" w:rsidP="007C5D5B">
      <w:pPr>
        <w:pStyle w:val="Prrafodelista"/>
        <w:rPr>
          <w:rFonts w:ascii="Palatino Linotype" w:hAnsi="Palatino Linotype" w:cs="Arial"/>
        </w:rPr>
      </w:pPr>
    </w:p>
    <w:p w14:paraId="1371608E" w14:textId="77777777" w:rsidR="007C5D5B" w:rsidRPr="00D62306" w:rsidRDefault="007C5D5B" w:rsidP="007C5D5B">
      <w:pPr>
        <w:pStyle w:val="Prrafodelista"/>
        <w:spacing w:line="360" w:lineRule="auto"/>
        <w:ind w:left="785"/>
        <w:jc w:val="both"/>
        <w:rPr>
          <w:rFonts w:ascii="Palatino Linotype" w:hAnsi="Palatino Linotype" w:cs="Arial"/>
        </w:rPr>
      </w:pPr>
    </w:p>
    <w:p w14:paraId="0F85E7B7" w14:textId="1AC11830" w:rsidR="00004778" w:rsidRPr="00D62306" w:rsidRDefault="00004778" w:rsidP="00004778">
      <w:pPr>
        <w:spacing w:before="240" w:line="360" w:lineRule="auto"/>
        <w:jc w:val="both"/>
        <w:rPr>
          <w:rFonts w:ascii="Palatino Linotype" w:hAnsi="Palatino Linotype"/>
          <w:bCs/>
          <w:sz w:val="24"/>
          <w:szCs w:val="24"/>
        </w:rPr>
      </w:pPr>
      <w:r w:rsidRPr="00D62306">
        <w:rPr>
          <w:rFonts w:ascii="Palatino Linotype" w:hAnsi="Palatino Linotype" w:cs="Arial"/>
          <w:sz w:val="24"/>
          <w:szCs w:val="24"/>
        </w:rPr>
        <w:t xml:space="preserve">Por otra parte, es óbice mencionar que la información requerida estriba parcialmente en las obligaciones en las obligaciones de transparencia específicas, lo anterior con fundamento </w:t>
      </w:r>
      <w:r w:rsidRPr="00D62306">
        <w:rPr>
          <w:rFonts w:ascii="Palatino Linotype" w:hAnsi="Palatino Linotype"/>
          <w:bCs/>
          <w:sz w:val="24"/>
          <w:szCs w:val="24"/>
        </w:rPr>
        <w:t>en los artículos 24, fracción XII y 94 apartado II, inciso b) de la Ley de Transparencia y Acceso a la Información Pública del Estado de México y Municipios, porciones normativas que disponen a la literalidad lo siguiente:</w:t>
      </w:r>
    </w:p>
    <w:p w14:paraId="1F170A49" w14:textId="77777777" w:rsidR="00004778" w:rsidRPr="00D62306" w:rsidRDefault="00004778" w:rsidP="00004778">
      <w:pPr>
        <w:spacing w:before="240" w:line="360" w:lineRule="auto"/>
        <w:ind w:left="851" w:right="851"/>
        <w:jc w:val="both"/>
        <w:rPr>
          <w:rFonts w:ascii="Palatino Linotype" w:hAnsi="Palatino Linotype"/>
          <w:i/>
        </w:rPr>
      </w:pPr>
      <w:r w:rsidRPr="00D62306">
        <w:rPr>
          <w:rFonts w:ascii="Palatino Linotype" w:hAnsi="Palatino Linotype"/>
          <w:i/>
        </w:rPr>
        <w:t>“Artículo 24. Para el cumplimiento de los objetivos de esta Ley, los sujetos obligados deberán cumplir con las siguientes obligaciones, según corresponda, de acuerdo a su naturaleza:</w:t>
      </w:r>
    </w:p>
    <w:p w14:paraId="51F24BD7" w14:textId="77777777" w:rsidR="00004778" w:rsidRPr="00D62306" w:rsidRDefault="00004778" w:rsidP="00004778">
      <w:pPr>
        <w:spacing w:before="240" w:line="360" w:lineRule="auto"/>
        <w:ind w:left="851" w:right="851"/>
        <w:jc w:val="both"/>
        <w:rPr>
          <w:rFonts w:ascii="Palatino Linotype" w:hAnsi="Palatino Linotype"/>
          <w:i/>
        </w:rPr>
      </w:pPr>
      <w:r w:rsidRPr="00D62306">
        <w:rPr>
          <w:rFonts w:ascii="Palatino Linotype" w:hAnsi="Palatino Linotype"/>
          <w:i/>
        </w:rPr>
        <w:lastRenderedPageBreak/>
        <w:t>(…)</w:t>
      </w:r>
    </w:p>
    <w:p w14:paraId="57544F38" w14:textId="77777777" w:rsidR="00004778" w:rsidRPr="00D62306" w:rsidRDefault="00004778" w:rsidP="00004778">
      <w:pPr>
        <w:spacing w:before="240" w:line="360" w:lineRule="auto"/>
        <w:ind w:left="851" w:right="851"/>
        <w:jc w:val="both"/>
        <w:rPr>
          <w:rFonts w:ascii="Palatino Linotype" w:hAnsi="Palatino Linotype"/>
          <w:bCs/>
          <w:i/>
        </w:rPr>
      </w:pPr>
      <w:r w:rsidRPr="00D62306">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5870088F" w14:textId="77777777" w:rsidR="00004778" w:rsidRPr="00D62306" w:rsidRDefault="00004778" w:rsidP="00004778">
      <w:pPr>
        <w:spacing w:before="240" w:line="360" w:lineRule="auto"/>
        <w:ind w:left="851" w:right="851"/>
        <w:jc w:val="both"/>
        <w:rPr>
          <w:rFonts w:ascii="Palatino Linotype" w:hAnsi="Palatino Linotype"/>
          <w:bCs/>
          <w:i/>
        </w:rPr>
      </w:pPr>
      <w:r w:rsidRPr="00D62306">
        <w:rPr>
          <w:rFonts w:ascii="Palatino Linotype" w:hAnsi="Palatino Linotype"/>
          <w:bCs/>
          <w:i/>
        </w:rPr>
        <w:t>(…)</w:t>
      </w:r>
    </w:p>
    <w:p w14:paraId="5D054165" w14:textId="77777777" w:rsidR="00004778" w:rsidRPr="00D62306" w:rsidRDefault="00004778" w:rsidP="00004778">
      <w:pPr>
        <w:pStyle w:val="Citas"/>
      </w:pPr>
      <w:r w:rsidRPr="00D62306">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2DAAABAA" w14:textId="77777777" w:rsidR="00004778" w:rsidRPr="00D62306" w:rsidRDefault="00004778" w:rsidP="00004778">
      <w:pPr>
        <w:pStyle w:val="Citas"/>
      </w:pPr>
      <w:r w:rsidRPr="00D62306">
        <w:t>(…)</w:t>
      </w:r>
    </w:p>
    <w:p w14:paraId="078868C9" w14:textId="77777777" w:rsidR="00004778" w:rsidRPr="00D62306" w:rsidRDefault="00004778" w:rsidP="00004778">
      <w:pPr>
        <w:pStyle w:val="Citas"/>
        <w:rPr>
          <w:b/>
          <w:bCs/>
          <w:u w:val="single"/>
        </w:rPr>
      </w:pPr>
      <w:r w:rsidRPr="00D62306">
        <w:rPr>
          <w:b/>
          <w:bCs/>
          <w:u w:val="single"/>
        </w:rPr>
        <w:t>b) Las actas de sesiones de cabildo, los controles de asistencia de los integrantes del Ayuntamiento a las sesiones de cabildo y el sentido de votación de los miembros del cabildo sobre las iniciativas o acuerdos;</w:t>
      </w:r>
    </w:p>
    <w:p w14:paraId="17289A33" w14:textId="77777777" w:rsidR="00004778" w:rsidRPr="00D62306" w:rsidRDefault="00004778" w:rsidP="00004778">
      <w:pPr>
        <w:pStyle w:val="Citas"/>
        <w:rPr>
          <w:b/>
          <w:bCs/>
        </w:rPr>
      </w:pPr>
      <w:r w:rsidRPr="00D62306">
        <w:t xml:space="preserve">(…)” </w:t>
      </w:r>
      <w:r w:rsidRPr="00D62306">
        <w:rPr>
          <w:b/>
          <w:bCs/>
        </w:rPr>
        <w:t>(Sic)</w:t>
      </w:r>
    </w:p>
    <w:p w14:paraId="0BB04C54" w14:textId="77777777" w:rsidR="00004778" w:rsidRPr="00D62306" w:rsidRDefault="00004778" w:rsidP="00004778">
      <w:pPr>
        <w:spacing w:before="240" w:line="360" w:lineRule="auto"/>
        <w:jc w:val="both"/>
        <w:rPr>
          <w:rFonts w:ascii="Palatino Linotype" w:hAnsi="Palatino Linotype"/>
          <w:b/>
          <w:bCs/>
          <w:sz w:val="24"/>
          <w:szCs w:val="24"/>
          <w:lang w:val="es-ES"/>
        </w:rPr>
      </w:pPr>
    </w:p>
    <w:p w14:paraId="056CF608" w14:textId="77777777" w:rsidR="00004778" w:rsidRPr="00D62306" w:rsidRDefault="00004778" w:rsidP="00004778">
      <w:pPr>
        <w:spacing w:before="240" w:line="360" w:lineRule="auto"/>
        <w:jc w:val="both"/>
        <w:rPr>
          <w:rFonts w:ascii="Palatino Linotype" w:eastAsia="Arial Unicode MS" w:hAnsi="Palatino Linotype"/>
          <w:sz w:val="24"/>
          <w:szCs w:val="24"/>
        </w:rPr>
      </w:pPr>
      <w:r w:rsidRPr="00D62306">
        <w:rPr>
          <w:rFonts w:ascii="Palatino Linotype" w:eastAsia="MS Mincho" w:hAnsi="Palatino Linotype" w:cs="Tahoma"/>
          <w:sz w:val="24"/>
          <w:szCs w:val="24"/>
        </w:rPr>
        <w:t xml:space="preserve">Así la Ley de Transparencia y Acceso a la Información Pública del Estado de México y Municipios </w:t>
      </w:r>
      <w:r w:rsidRPr="00D62306">
        <w:rPr>
          <w:rFonts w:ascii="Palatino Linotype" w:eastAsia="Arial Unicode MS" w:hAnsi="Palatino Linotype" w:cs="Arial"/>
          <w:sz w:val="24"/>
          <w:szCs w:val="24"/>
        </w:rPr>
        <w:t xml:space="preserve">en el </w:t>
      </w:r>
      <w:r w:rsidRPr="00D62306">
        <w:rPr>
          <w:rFonts w:ascii="Palatino Linotype" w:hAnsi="Palatino Linotype"/>
          <w:bCs/>
          <w:sz w:val="24"/>
          <w:szCs w:val="24"/>
        </w:rPr>
        <w:t xml:space="preserve">94 apartado II, inciso b) de la Ley de Transparencia y Acceso a la Información Pública del Estado de México y Municipios </w:t>
      </w:r>
      <w:r w:rsidRPr="00D62306">
        <w:rPr>
          <w:rFonts w:ascii="Palatino Linotype" w:eastAsia="Arial Unicode MS" w:hAnsi="Palatino Linotype"/>
          <w:sz w:val="24"/>
          <w:szCs w:val="24"/>
        </w:rPr>
        <w:t xml:space="preserve">señala que la información requerida respecto de actas de cabildo se trata de una obligación de transparencia especifica competencia de los Ayuntamientos. </w:t>
      </w:r>
    </w:p>
    <w:p w14:paraId="4B28AF25" w14:textId="77777777" w:rsidR="006E03AD" w:rsidRPr="00D62306" w:rsidRDefault="004A7D48" w:rsidP="004A7D48">
      <w:pPr>
        <w:spacing w:line="360" w:lineRule="auto"/>
        <w:jc w:val="both"/>
        <w:rPr>
          <w:rFonts w:ascii="Palatino Linotype" w:hAnsi="Palatino Linotype"/>
          <w:sz w:val="24"/>
          <w:szCs w:val="24"/>
        </w:rPr>
      </w:pPr>
      <w:r w:rsidRPr="00D62306">
        <w:rPr>
          <w:rFonts w:ascii="Palatino Linotype" w:hAnsi="Palatino Linotype"/>
          <w:sz w:val="24"/>
          <w:szCs w:val="24"/>
        </w:rPr>
        <w:lastRenderedPageBreak/>
        <w:t xml:space="preserve">Con base en lo anteriormente expuesto, se desprende que la esfera competencial del </w:t>
      </w:r>
      <w:r w:rsidRPr="00D62306">
        <w:rPr>
          <w:rFonts w:ascii="Palatino Linotype" w:hAnsi="Palatino Linotype"/>
          <w:b/>
          <w:bCs/>
          <w:sz w:val="24"/>
          <w:szCs w:val="24"/>
        </w:rPr>
        <w:t xml:space="preserve">Sujeto Obligado </w:t>
      </w:r>
      <w:r w:rsidRPr="00D62306">
        <w:rPr>
          <w:rFonts w:ascii="Palatino Linotype" w:hAnsi="Palatino Linotype"/>
          <w:sz w:val="24"/>
          <w:szCs w:val="24"/>
        </w:rPr>
        <w:t xml:space="preserve">le constriñe a generar, poseer y administrar la información requerida. </w:t>
      </w:r>
    </w:p>
    <w:p w14:paraId="3E5A006D" w14:textId="68F2F187" w:rsidR="004A7D48" w:rsidRPr="00D62306" w:rsidRDefault="004A7D48" w:rsidP="004A7D48">
      <w:pPr>
        <w:spacing w:line="360" w:lineRule="auto"/>
        <w:jc w:val="both"/>
        <w:rPr>
          <w:rFonts w:ascii="Palatino Linotype" w:hAnsi="Palatino Linotype" w:cs="Arial"/>
          <w:sz w:val="24"/>
          <w:szCs w:val="24"/>
        </w:rPr>
      </w:pPr>
      <w:r w:rsidRPr="00D62306">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DCF355C" w14:textId="77777777" w:rsidR="004A7D48" w:rsidRPr="00D62306" w:rsidRDefault="004A7D48" w:rsidP="004A7D48">
      <w:pPr>
        <w:pStyle w:val="Citas"/>
      </w:pPr>
      <w:r w:rsidRPr="00D62306">
        <w:t xml:space="preserve">“Artículo 18. Los sujetos obligados deberán documentar todo acto que derive del ejercicio de sus facultades, competencias o funciones, considerando desde su origen la eventual publicidad y reutilización de la información que generen. </w:t>
      </w:r>
    </w:p>
    <w:p w14:paraId="313EC325" w14:textId="77777777" w:rsidR="004A7D48" w:rsidRPr="00D62306" w:rsidRDefault="004A7D48" w:rsidP="004A7D48">
      <w:pPr>
        <w:pStyle w:val="Citas"/>
      </w:pPr>
      <w:r w:rsidRPr="00D62306">
        <w:t xml:space="preserve">Artículo 19. Se presume que la información debe existir si se refiere a las facultades, competencias y funciones que los ordenamientos jurídicos aplicables otorgan a los sujetos obligados. </w:t>
      </w:r>
    </w:p>
    <w:p w14:paraId="4FD1292C" w14:textId="77777777" w:rsidR="004A7D48" w:rsidRPr="00D62306" w:rsidRDefault="004A7D48" w:rsidP="004A7D48">
      <w:pPr>
        <w:pStyle w:val="Citas"/>
      </w:pPr>
      <w:r w:rsidRPr="00D62306">
        <w:t xml:space="preserve">En los casos en que ciertas facultades, competencias o funciones no se hayan ejercido, se debe motivar la respuesta en función de las causas que motiven tal circunstancia. </w:t>
      </w:r>
    </w:p>
    <w:p w14:paraId="262568CF" w14:textId="5B1A4A68" w:rsidR="004A7D48" w:rsidRPr="00D62306" w:rsidRDefault="004A7D48" w:rsidP="004A7D48">
      <w:pPr>
        <w:pStyle w:val="Citas"/>
        <w:rPr>
          <w:b/>
          <w:bCs/>
          <w:sz w:val="24"/>
          <w:szCs w:val="24"/>
        </w:rPr>
      </w:pPr>
      <w:r w:rsidRPr="00D62306">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62306">
        <w:rPr>
          <w:b/>
          <w:bCs/>
        </w:rPr>
        <w:t>(Sic)</w:t>
      </w:r>
    </w:p>
    <w:p w14:paraId="5CE98328" w14:textId="77777777" w:rsidR="007C52D0" w:rsidRPr="00D62306" w:rsidRDefault="007C52D0" w:rsidP="00570EE0">
      <w:pPr>
        <w:spacing w:after="0" w:line="360" w:lineRule="auto"/>
        <w:jc w:val="both"/>
        <w:rPr>
          <w:rFonts w:ascii="Palatino Linotype" w:hAnsi="Palatino Linotype" w:cs="Arial"/>
          <w:color w:val="000000"/>
          <w:sz w:val="24"/>
          <w:lang w:val="es-ES_tradnl"/>
        </w:rPr>
      </w:pPr>
    </w:p>
    <w:p w14:paraId="4155BCAD" w14:textId="57458188" w:rsidR="00600316" w:rsidRPr="00D62306" w:rsidRDefault="00570EE0" w:rsidP="00570EE0">
      <w:pPr>
        <w:spacing w:after="0" w:line="360" w:lineRule="auto"/>
        <w:jc w:val="both"/>
        <w:rPr>
          <w:rFonts w:ascii="Palatino Linotype" w:hAnsi="Palatino Linotype" w:cs="Arial"/>
          <w:color w:val="000000"/>
          <w:sz w:val="24"/>
          <w:lang w:val="es-ES_tradnl"/>
        </w:rPr>
      </w:pPr>
      <w:r w:rsidRPr="00D62306">
        <w:rPr>
          <w:rFonts w:ascii="Palatino Linotype" w:hAnsi="Palatino Linotype" w:cs="Arial"/>
          <w:color w:val="000000"/>
          <w:sz w:val="24"/>
          <w:lang w:val="es-ES_tradnl"/>
        </w:rPr>
        <w:t xml:space="preserve">Una vez sentado lo anterior, como se mencionó en el antecedente </w:t>
      </w:r>
      <w:r w:rsidR="002D50BB" w:rsidRPr="00D62306">
        <w:rPr>
          <w:rFonts w:ascii="Palatino Linotype" w:hAnsi="Palatino Linotype" w:cs="Arial"/>
          <w:color w:val="000000"/>
          <w:sz w:val="24"/>
          <w:lang w:val="es-ES_tradnl"/>
        </w:rPr>
        <w:t>te</w:t>
      </w:r>
      <w:r w:rsidR="00314304" w:rsidRPr="00D62306">
        <w:rPr>
          <w:rFonts w:ascii="Palatino Linotype" w:hAnsi="Palatino Linotype" w:cs="Arial"/>
          <w:color w:val="000000"/>
          <w:sz w:val="24"/>
          <w:lang w:val="es-ES_tradnl"/>
        </w:rPr>
        <w:t>r</w:t>
      </w:r>
      <w:r w:rsidR="002D50BB" w:rsidRPr="00D62306">
        <w:rPr>
          <w:rFonts w:ascii="Palatino Linotype" w:hAnsi="Palatino Linotype" w:cs="Arial"/>
          <w:color w:val="000000"/>
          <w:sz w:val="24"/>
          <w:lang w:val="es-ES_tradnl"/>
        </w:rPr>
        <w:t>cero</w:t>
      </w:r>
      <w:r w:rsidRPr="00D62306">
        <w:rPr>
          <w:rFonts w:ascii="Palatino Linotype" w:hAnsi="Palatino Linotype" w:cs="Arial"/>
          <w:color w:val="000000"/>
          <w:sz w:val="24"/>
          <w:lang w:val="es-ES_tradnl"/>
        </w:rPr>
        <w:t xml:space="preserve">, </w:t>
      </w:r>
      <w:r w:rsidRPr="00D62306">
        <w:rPr>
          <w:rFonts w:ascii="Palatino Linotype" w:hAnsi="Palatino Linotype" w:cs="Arial"/>
          <w:b/>
          <w:color w:val="000000"/>
          <w:sz w:val="24"/>
          <w:lang w:val="es-ES_tradnl"/>
        </w:rPr>
        <w:t xml:space="preserve">El Sujeto Obligado </w:t>
      </w:r>
      <w:r w:rsidRPr="00D62306">
        <w:rPr>
          <w:rFonts w:ascii="Palatino Linotype" w:hAnsi="Palatino Linotype" w:cs="Arial"/>
          <w:color w:val="000000"/>
          <w:sz w:val="24"/>
          <w:lang w:val="es-ES_tradnl"/>
        </w:rPr>
        <w:t>en fecha</w:t>
      </w:r>
      <w:r w:rsidR="002B313C" w:rsidRPr="00D62306">
        <w:rPr>
          <w:rFonts w:ascii="Palatino Linotype" w:hAnsi="Palatino Linotype" w:cs="Arial"/>
          <w:color w:val="000000"/>
          <w:sz w:val="24"/>
          <w:lang w:val="es-ES_tradnl"/>
        </w:rPr>
        <w:t xml:space="preserve"> </w:t>
      </w:r>
      <w:r w:rsidR="00AA309C" w:rsidRPr="00D62306">
        <w:rPr>
          <w:rFonts w:ascii="Palatino Linotype" w:hAnsi="Palatino Linotype" w:cs="Arial"/>
          <w:b/>
          <w:bCs/>
          <w:color w:val="000000"/>
          <w:sz w:val="24"/>
          <w:lang w:val="es-ES_tradnl"/>
        </w:rPr>
        <w:t xml:space="preserve">doce de marzo de dos mil veinticinco, </w:t>
      </w:r>
      <w:r w:rsidR="00AA309C" w:rsidRPr="00D62306">
        <w:rPr>
          <w:rFonts w:ascii="Palatino Linotype" w:hAnsi="Palatino Linotype" w:cs="Arial"/>
          <w:color w:val="000000"/>
          <w:sz w:val="24"/>
          <w:lang w:val="es-ES_tradnl"/>
        </w:rPr>
        <w:t xml:space="preserve">rindió su respuesta a la solicitud de información </w:t>
      </w:r>
      <w:r w:rsidR="00600316" w:rsidRPr="00D62306">
        <w:rPr>
          <w:rFonts w:ascii="Palatino Linotype" w:hAnsi="Palatino Linotype" w:cs="Arial"/>
          <w:color w:val="000000"/>
          <w:sz w:val="24"/>
          <w:lang w:val="es-ES_tradnl"/>
        </w:rPr>
        <w:t xml:space="preserve">formulada por el particular, adjuntando para tal efecto los siguientes documentos electrónicos: </w:t>
      </w:r>
    </w:p>
    <w:p w14:paraId="3E683541" w14:textId="1F9B5C12" w:rsidR="00AA309C" w:rsidRPr="00D62306" w:rsidRDefault="00600316" w:rsidP="00476B5C">
      <w:pPr>
        <w:pStyle w:val="Prrafodelista"/>
        <w:numPr>
          <w:ilvl w:val="0"/>
          <w:numId w:val="4"/>
        </w:numPr>
        <w:spacing w:line="360" w:lineRule="auto"/>
        <w:jc w:val="both"/>
        <w:rPr>
          <w:rFonts w:ascii="Palatino Linotype" w:hAnsi="Palatino Linotype" w:cs="Arial"/>
          <w:i/>
          <w:iCs/>
          <w:color w:val="000000"/>
        </w:rPr>
      </w:pPr>
      <w:r w:rsidRPr="00D62306">
        <w:rPr>
          <w:rFonts w:ascii="Palatino Linotype" w:hAnsi="Palatino Linotype" w:cs="Arial"/>
          <w:b/>
          <w:bCs/>
        </w:rPr>
        <w:lastRenderedPageBreak/>
        <w:t>“</w:t>
      </w:r>
      <w:r w:rsidR="00AA309C" w:rsidRPr="00D62306">
        <w:rPr>
          <w:rFonts w:ascii="Palatino Linotype" w:hAnsi="Palatino Linotype" w:cs="Arial"/>
          <w:b/>
          <w:bCs/>
        </w:rPr>
        <w:t xml:space="preserve">3ra sesión extraordinaria 220225.pdf”: </w:t>
      </w:r>
      <w:r w:rsidR="00AA309C" w:rsidRPr="00D62306">
        <w:rPr>
          <w:rFonts w:ascii="Palatino Linotype" w:hAnsi="Palatino Linotype" w:cs="Arial"/>
        </w:rPr>
        <w:t>Certificación firmada por el secretario del Ayuntamiento, respecto del punto seis del acta de la tercera sesión de cabildo extraordinaria, celebrada en fecha veintidós de febrero de dos mil veinticinco, sirve de sustento la siguiente imagen ilustrativa:</w:t>
      </w:r>
    </w:p>
    <w:p w14:paraId="04FABA28" w14:textId="2627D0F8" w:rsidR="00AA309C" w:rsidRPr="00D62306" w:rsidRDefault="0042082D" w:rsidP="00AA309C">
      <w:pPr>
        <w:spacing w:line="360" w:lineRule="auto"/>
        <w:jc w:val="both"/>
        <w:rPr>
          <w:rFonts w:ascii="Palatino Linotype" w:hAnsi="Palatino Linotype" w:cs="Arial"/>
          <w:i/>
          <w:iCs/>
          <w:color w:val="000000"/>
        </w:rPr>
      </w:pPr>
      <w:r w:rsidRPr="00D62306">
        <w:rPr>
          <w:rFonts w:ascii="Palatino Linotype" w:hAnsi="Palatino Linotype" w:cs="Arial"/>
          <w:i/>
          <w:iCs/>
          <w:noProof/>
          <w:color w:val="000000"/>
          <w:lang w:eastAsia="es-MX"/>
        </w:rPr>
        <w:drawing>
          <wp:anchor distT="0" distB="0" distL="114300" distR="114300" simplePos="0" relativeHeight="251667456" behindDoc="0" locked="0" layoutInCell="1" allowOverlap="1" wp14:anchorId="68865BB8" wp14:editId="2DD81C42">
            <wp:simplePos x="0" y="0"/>
            <wp:positionH relativeFrom="margin">
              <wp:align>center</wp:align>
            </wp:positionH>
            <wp:positionV relativeFrom="paragraph">
              <wp:posOffset>268423</wp:posOffset>
            </wp:positionV>
            <wp:extent cx="5180965" cy="5859145"/>
            <wp:effectExtent l="19050" t="19050" r="19685" b="27305"/>
            <wp:wrapThrough wrapText="bothSides">
              <wp:wrapPolygon edited="0">
                <wp:start x="-79" y="-70"/>
                <wp:lineTo x="-79" y="21630"/>
                <wp:lineTo x="21603" y="21630"/>
                <wp:lineTo x="21603" y="-70"/>
                <wp:lineTo x="-79" y="-70"/>
              </wp:wrapPolygon>
            </wp:wrapThrough>
            <wp:docPr id="589050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50361" name=""/>
                    <pic:cNvPicPr/>
                  </pic:nvPicPr>
                  <pic:blipFill>
                    <a:blip r:embed="rId10">
                      <a:extLst>
                        <a:ext uri="{28A0092B-C50C-407E-A947-70E740481C1C}">
                          <a14:useLocalDpi xmlns:a14="http://schemas.microsoft.com/office/drawing/2010/main" val="0"/>
                        </a:ext>
                      </a:extLst>
                    </a:blip>
                    <a:stretch>
                      <a:fillRect/>
                    </a:stretch>
                  </pic:blipFill>
                  <pic:spPr>
                    <a:xfrm>
                      <a:off x="0" y="0"/>
                      <a:ext cx="5180965" cy="5859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CDFAF9" w14:textId="77777777" w:rsidR="005921CC" w:rsidRPr="00D62306" w:rsidRDefault="0010608F" w:rsidP="00570EE0">
      <w:pPr>
        <w:spacing w:after="0" w:line="360" w:lineRule="auto"/>
        <w:jc w:val="both"/>
        <w:rPr>
          <w:rFonts w:ascii="Palatino Linotype" w:hAnsi="Palatino Linotype" w:cs="Arial"/>
          <w:color w:val="000000"/>
          <w:sz w:val="24"/>
        </w:rPr>
      </w:pPr>
      <w:r w:rsidRPr="00D62306">
        <w:rPr>
          <w:rFonts w:ascii="Palatino Linotype" w:hAnsi="Palatino Linotype" w:cs="Arial"/>
          <w:color w:val="000000"/>
          <w:sz w:val="24"/>
        </w:rPr>
        <w:lastRenderedPageBreak/>
        <w:t xml:space="preserve">Luego entonces, se arriba a la premisa de que mediante respuesta primigenia </w:t>
      </w:r>
      <w:r w:rsidRPr="00D62306">
        <w:rPr>
          <w:rFonts w:ascii="Palatino Linotype" w:hAnsi="Palatino Linotype" w:cs="Arial"/>
          <w:b/>
          <w:bCs/>
          <w:color w:val="000000"/>
          <w:sz w:val="24"/>
        </w:rPr>
        <w:t xml:space="preserve">El Sujeto Obligado </w:t>
      </w:r>
      <w:r w:rsidR="00AA309C" w:rsidRPr="00D62306">
        <w:rPr>
          <w:rFonts w:ascii="Palatino Linotype" w:hAnsi="Palatino Linotype" w:cs="Arial"/>
          <w:color w:val="000000"/>
          <w:sz w:val="24"/>
        </w:rPr>
        <w:t>se limitó a remitir una certificación vinculada con un acta de cabildo</w:t>
      </w:r>
      <w:r w:rsidR="00BC0E30" w:rsidRPr="00D62306">
        <w:rPr>
          <w:rFonts w:ascii="Palatino Linotype" w:hAnsi="Palatino Linotype" w:cs="Arial"/>
          <w:color w:val="000000"/>
          <w:sz w:val="24"/>
        </w:rPr>
        <w:t>, signada por el secretario del ayuntamiento,</w:t>
      </w:r>
      <w:r w:rsidR="00AA309C" w:rsidRPr="00D62306">
        <w:rPr>
          <w:rFonts w:ascii="Palatino Linotype" w:hAnsi="Palatino Linotype" w:cs="Arial"/>
          <w:color w:val="000000"/>
          <w:sz w:val="24"/>
        </w:rPr>
        <w:t xml:space="preserve"> en donde se aprobó el programa anual de obras 2025 de los programas FAISMUN y FEFOM</w:t>
      </w:r>
      <w:r w:rsidR="00BC0E30" w:rsidRPr="00D62306">
        <w:rPr>
          <w:rFonts w:ascii="Palatino Linotype" w:hAnsi="Palatino Linotype" w:cs="Arial"/>
          <w:color w:val="000000"/>
          <w:sz w:val="24"/>
        </w:rPr>
        <w:t>.</w:t>
      </w:r>
      <w:r w:rsidR="00C87954" w:rsidRPr="00D62306">
        <w:rPr>
          <w:rFonts w:ascii="Palatino Linotype" w:hAnsi="Palatino Linotype" w:cs="Arial"/>
          <w:color w:val="000000"/>
          <w:sz w:val="24"/>
        </w:rPr>
        <w:t xml:space="preserve"> </w:t>
      </w:r>
      <w:bookmarkStart w:id="5" w:name="_Hlk196737820"/>
    </w:p>
    <w:p w14:paraId="5E33DEB7" w14:textId="0A220478" w:rsidR="00600316" w:rsidRPr="00D62306" w:rsidRDefault="00BC0E30" w:rsidP="00570EE0">
      <w:pPr>
        <w:spacing w:after="0" w:line="360" w:lineRule="auto"/>
        <w:jc w:val="both"/>
        <w:rPr>
          <w:rFonts w:ascii="Palatino Linotype" w:hAnsi="Palatino Linotype" w:cs="Arial"/>
          <w:color w:val="000000"/>
          <w:sz w:val="24"/>
          <w:szCs w:val="24"/>
        </w:rPr>
      </w:pPr>
      <w:r w:rsidRPr="00D62306">
        <w:rPr>
          <w:rFonts w:ascii="Palatino Linotype" w:hAnsi="Palatino Linotype" w:cs="Arial"/>
          <w:color w:val="000000"/>
          <w:sz w:val="24"/>
        </w:rPr>
        <w:t>D</w:t>
      </w:r>
      <w:r w:rsidR="00C87954" w:rsidRPr="00D62306">
        <w:rPr>
          <w:rFonts w:ascii="Palatino Linotype" w:hAnsi="Palatino Linotype" w:cs="Arial"/>
          <w:color w:val="000000"/>
          <w:sz w:val="24"/>
        </w:rPr>
        <w:t>icho en otras palabras,</w:t>
      </w:r>
      <w:bookmarkEnd w:id="5"/>
      <w:r w:rsidR="00C87954" w:rsidRPr="00D62306">
        <w:rPr>
          <w:rFonts w:ascii="Palatino Linotype" w:hAnsi="Palatino Linotype" w:cs="Arial"/>
          <w:color w:val="000000"/>
          <w:sz w:val="24"/>
        </w:rPr>
        <w:t xml:space="preserve"> </w:t>
      </w:r>
      <w:r w:rsidR="00C87954" w:rsidRPr="00D62306">
        <w:rPr>
          <w:rFonts w:ascii="Palatino Linotype" w:hAnsi="Palatino Linotype" w:cs="Arial"/>
          <w:color w:val="000000"/>
          <w:sz w:val="24"/>
          <w:szCs w:val="24"/>
        </w:rPr>
        <w:t xml:space="preserve">la respuesta primigenia únicamente se encuentra encauzada a atender </w:t>
      </w:r>
      <w:r w:rsidRPr="00D62306">
        <w:rPr>
          <w:rFonts w:ascii="Palatino Linotype" w:hAnsi="Palatino Linotype" w:cs="Arial"/>
          <w:color w:val="000000"/>
          <w:sz w:val="24"/>
          <w:szCs w:val="24"/>
        </w:rPr>
        <w:t xml:space="preserve">parcialmente </w:t>
      </w:r>
      <w:r w:rsidR="00C87954" w:rsidRPr="00D62306">
        <w:rPr>
          <w:rFonts w:ascii="Palatino Linotype" w:hAnsi="Palatino Linotype" w:cs="Arial"/>
          <w:color w:val="000000"/>
          <w:sz w:val="24"/>
          <w:szCs w:val="24"/>
        </w:rPr>
        <w:t xml:space="preserve">el punto </w:t>
      </w:r>
      <w:r w:rsidR="003C5D3E" w:rsidRPr="00D62306">
        <w:rPr>
          <w:rFonts w:ascii="Palatino Linotype" w:hAnsi="Palatino Linotype" w:cs="Arial"/>
          <w:b/>
          <w:bCs/>
          <w:color w:val="000000"/>
          <w:sz w:val="24"/>
          <w:szCs w:val="24"/>
        </w:rPr>
        <w:t>2</w:t>
      </w:r>
      <w:r w:rsidR="00C87954" w:rsidRPr="00D62306">
        <w:rPr>
          <w:rFonts w:ascii="Palatino Linotype" w:hAnsi="Palatino Linotype" w:cs="Arial"/>
          <w:b/>
          <w:bCs/>
          <w:color w:val="000000"/>
          <w:sz w:val="24"/>
          <w:szCs w:val="24"/>
        </w:rPr>
        <w:t xml:space="preserve"> -</w:t>
      </w:r>
      <w:r w:rsidR="003C5D3E" w:rsidRPr="00D62306">
        <w:rPr>
          <w:rFonts w:ascii="Palatino Linotype" w:hAnsi="Palatino Linotype" w:cs="Arial"/>
          <w:b/>
          <w:bCs/>
          <w:color w:val="000000"/>
          <w:sz w:val="24"/>
          <w:szCs w:val="24"/>
        </w:rPr>
        <w:t>dos</w:t>
      </w:r>
      <w:r w:rsidR="00C87954" w:rsidRPr="00D62306">
        <w:rPr>
          <w:rFonts w:ascii="Palatino Linotype" w:hAnsi="Palatino Linotype" w:cs="Arial"/>
          <w:b/>
          <w:bCs/>
          <w:color w:val="000000"/>
          <w:sz w:val="24"/>
          <w:szCs w:val="24"/>
        </w:rPr>
        <w:t xml:space="preserve">- </w:t>
      </w:r>
      <w:r w:rsidR="00C87954" w:rsidRPr="00D62306">
        <w:rPr>
          <w:rFonts w:ascii="Palatino Linotype" w:hAnsi="Palatino Linotype" w:cs="Arial"/>
          <w:color w:val="000000"/>
          <w:sz w:val="24"/>
          <w:szCs w:val="24"/>
        </w:rPr>
        <w:t xml:space="preserve">de la solicitud de información, </w:t>
      </w:r>
      <w:r w:rsidR="00CB197C" w:rsidRPr="00D62306">
        <w:rPr>
          <w:rFonts w:ascii="Palatino Linotype" w:hAnsi="Palatino Linotype" w:cs="Arial"/>
          <w:color w:val="000000"/>
          <w:sz w:val="24"/>
          <w:szCs w:val="24"/>
        </w:rPr>
        <w:t>al considerar</w:t>
      </w:r>
      <w:r w:rsidR="00C87954" w:rsidRPr="00D62306">
        <w:rPr>
          <w:rFonts w:ascii="Palatino Linotype" w:hAnsi="Palatino Linotype" w:cs="Arial"/>
          <w:color w:val="000000"/>
          <w:sz w:val="24"/>
          <w:szCs w:val="24"/>
        </w:rPr>
        <w:t xml:space="preserve"> que el punto </w:t>
      </w:r>
      <w:r w:rsidR="003C5D3E" w:rsidRPr="00D62306">
        <w:rPr>
          <w:rFonts w:ascii="Palatino Linotype" w:hAnsi="Palatino Linotype" w:cs="Arial"/>
          <w:b/>
          <w:bCs/>
          <w:color w:val="000000"/>
          <w:sz w:val="24"/>
          <w:szCs w:val="24"/>
        </w:rPr>
        <w:t>1</w:t>
      </w:r>
      <w:r w:rsidR="00C87954" w:rsidRPr="00D62306">
        <w:rPr>
          <w:rFonts w:ascii="Palatino Linotype" w:hAnsi="Palatino Linotype" w:cs="Arial"/>
          <w:b/>
          <w:bCs/>
          <w:color w:val="000000"/>
          <w:sz w:val="24"/>
          <w:szCs w:val="24"/>
        </w:rPr>
        <w:t xml:space="preserve"> -</w:t>
      </w:r>
      <w:r w:rsidR="003C5D3E" w:rsidRPr="00D62306">
        <w:rPr>
          <w:rFonts w:ascii="Palatino Linotype" w:hAnsi="Palatino Linotype" w:cs="Arial"/>
          <w:b/>
          <w:bCs/>
          <w:color w:val="000000"/>
          <w:sz w:val="24"/>
          <w:szCs w:val="24"/>
        </w:rPr>
        <w:t>uno</w:t>
      </w:r>
      <w:r w:rsidR="00C87954" w:rsidRPr="00D62306">
        <w:rPr>
          <w:rFonts w:ascii="Palatino Linotype" w:hAnsi="Palatino Linotype" w:cs="Arial"/>
          <w:b/>
          <w:bCs/>
          <w:color w:val="000000"/>
          <w:sz w:val="24"/>
          <w:szCs w:val="24"/>
        </w:rPr>
        <w:t xml:space="preserve">- </w:t>
      </w:r>
      <w:r w:rsidR="00C87954" w:rsidRPr="00D62306">
        <w:rPr>
          <w:rFonts w:ascii="Palatino Linotype" w:hAnsi="Palatino Linotype" w:cs="Arial"/>
          <w:color w:val="000000"/>
          <w:sz w:val="24"/>
          <w:szCs w:val="24"/>
        </w:rPr>
        <w:t xml:space="preserve">no fue materia de pronunciamiento alguno. </w:t>
      </w:r>
    </w:p>
    <w:p w14:paraId="0F303630" w14:textId="77777777" w:rsidR="00C87954" w:rsidRPr="00D62306" w:rsidRDefault="00C87954" w:rsidP="00C87954">
      <w:pPr>
        <w:pStyle w:val="Citas"/>
        <w:ind w:left="0" w:right="0"/>
        <w:rPr>
          <w:i w:val="0"/>
          <w:iCs/>
          <w:sz w:val="24"/>
          <w:szCs w:val="24"/>
        </w:rPr>
      </w:pPr>
      <w:r w:rsidRPr="00D62306">
        <w:rPr>
          <w:i w:val="0"/>
          <w:iCs/>
          <w:color w:val="000000"/>
          <w:sz w:val="24"/>
        </w:rPr>
        <w:t xml:space="preserve">Se quiere con ello significar que </w:t>
      </w:r>
      <w:r w:rsidRPr="00D62306">
        <w:rPr>
          <w:b/>
          <w:bCs/>
          <w:i w:val="0"/>
          <w:iCs/>
          <w:color w:val="000000"/>
          <w:sz w:val="24"/>
        </w:rPr>
        <w:t xml:space="preserve">El Sujeto Obligado </w:t>
      </w:r>
      <w:r w:rsidRPr="00D62306">
        <w:rPr>
          <w:i w:val="0"/>
          <w:iCs/>
          <w:color w:val="000000"/>
          <w:sz w:val="24"/>
        </w:rPr>
        <w:t xml:space="preserve">inobservó parcialmente el artículo </w:t>
      </w:r>
      <w:r w:rsidRPr="00D62306">
        <w:rPr>
          <w:i w:val="0"/>
          <w:iCs/>
          <w:sz w:val="24"/>
          <w:szCs w:val="24"/>
        </w:rPr>
        <w:t>162 de la Ley de Transparencia local, porción normativa que dispone a la literalidad lo siguiente:</w:t>
      </w:r>
    </w:p>
    <w:p w14:paraId="479B9499" w14:textId="77777777" w:rsidR="00C87954" w:rsidRPr="00D62306" w:rsidRDefault="00C87954" w:rsidP="00C87954">
      <w:pPr>
        <w:pStyle w:val="Citas"/>
        <w:ind w:left="720"/>
        <w:rPr>
          <w:b/>
        </w:rPr>
      </w:pPr>
      <w:r w:rsidRPr="00D62306">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D62306">
        <w:rPr>
          <w:b/>
        </w:rPr>
        <w:t>[Sic]</w:t>
      </w:r>
    </w:p>
    <w:p w14:paraId="4FA7157A" w14:textId="36A07E29" w:rsidR="00C87954" w:rsidRPr="00D62306" w:rsidRDefault="00C87954" w:rsidP="00570EE0">
      <w:pPr>
        <w:spacing w:after="0" w:line="360" w:lineRule="auto"/>
        <w:jc w:val="both"/>
        <w:rPr>
          <w:rFonts w:ascii="Palatino Linotype" w:hAnsi="Palatino Linotype" w:cs="Arial"/>
          <w:color w:val="000000"/>
          <w:sz w:val="24"/>
        </w:rPr>
      </w:pPr>
    </w:p>
    <w:p w14:paraId="76CCAB8E" w14:textId="77777777" w:rsidR="002E61D2" w:rsidRPr="00D62306" w:rsidRDefault="002E61D2" w:rsidP="002E61D2">
      <w:pPr>
        <w:spacing w:after="240" w:line="360" w:lineRule="auto"/>
        <w:jc w:val="both"/>
        <w:rPr>
          <w:rFonts w:ascii="Palatino Linotype" w:hAnsi="Palatino Linotype"/>
          <w:sz w:val="24"/>
          <w:szCs w:val="24"/>
          <w:lang w:eastAsia="es-MX"/>
        </w:rPr>
      </w:pPr>
      <w:r w:rsidRPr="00D62306">
        <w:rPr>
          <w:rFonts w:ascii="Palatino Linotype" w:hAnsi="Palatino Linotype"/>
          <w:sz w:val="24"/>
          <w:szCs w:val="24"/>
          <w:lang w:eastAsia="es-MX"/>
        </w:rPr>
        <w:t xml:space="preserve">Es así como, derivado de la respuesta emitida por </w:t>
      </w:r>
      <w:r w:rsidRPr="00D62306">
        <w:rPr>
          <w:rFonts w:ascii="Palatino Linotype" w:hAnsi="Palatino Linotype"/>
          <w:b/>
          <w:bCs/>
          <w:sz w:val="24"/>
          <w:szCs w:val="24"/>
          <w:lang w:eastAsia="es-MX"/>
        </w:rPr>
        <w:t xml:space="preserve">El Sujeto Obligado, El Recurrente </w:t>
      </w:r>
      <w:r w:rsidRPr="00D62306">
        <w:rPr>
          <w:rFonts w:ascii="Palatino Linotype" w:hAnsi="Palatino Linotype"/>
          <w:sz w:val="24"/>
          <w:szCs w:val="24"/>
          <w:lang w:eastAsia="es-MX"/>
        </w:rPr>
        <w:t>interpuso el presente recurso de revisión, señalando sustancialmente los siguientes argumentos:</w:t>
      </w:r>
    </w:p>
    <w:p w14:paraId="412F06A9" w14:textId="77777777" w:rsidR="002E61D2" w:rsidRPr="00D62306" w:rsidRDefault="002E61D2" w:rsidP="002E61D2">
      <w:pPr>
        <w:pStyle w:val="Citas"/>
        <w:ind w:left="0"/>
        <w:rPr>
          <w:b/>
          <w:bCs/>
          <w:i w:val="0"/>
          <w:iCs/>
          <w:sz w:val="24"/>
          <w:szCs w:val="24"/>
        </w:rPr>
      </w:pPr>
      <w:r w:rsidRPr="00D62306">
        <w:rPr>
          <w:b/>
          <w:bCs/>
          <w:i w:val="0"/>
          <w:iCs/>
          <w:sz w:val="24"/>
          <w:szCs w:val="24"/>
        </w:rPr>
        <w:t>Acto impugnado:</w:t>
      </w:r>
    </w:p>
    <w:p w14:paraId="441F497A" w14:textId="77777777" w:rsidR="002E61D2" w:rsidRPr="00D62306" w:rsidRDefault="002E61D2" w:rsidP="002E61D2">
      <w:pPr>
        <w:pStyle w:val="Citas"/>
        <w:rPr>
          <w:b/>
          <w:bCs/>
        </w:rPr>
      </w:pPr>
      <w:r w:rsidRPr="00D62306">
        <w:t xml:space="preserve">“Falta Anexar el Programa Anual de Obras 2025” </w:t>
      </w:r>
      <w:r w:rsidRPr="00D62306">
        <w:rPr>
          <w:b/>
          <w:bCs/>
        </w:rPr>
        <w:t>(Sic)</w:t>
      </w:r>
    </w:p>
    <w:p w14:paraId="7F529D1E" w14:textId="77777777" w:rsidR="002E61D2" w:rsidRPr="00D62306" w:rsidRDefault="002E61D2" w:rsidP="002E61D2">
      <w:pPr>
        <w:pStyle w:val="Citas"/>
        <w:ind w:left="0"/>
        <w:rPr>
          <w:b/>
          <w:bCs/>
          <w:i w:val="0"/>
          <w:iCs/>
        </w:rPr>
      </w:pPr>
      <w:r w:rsidRPr="00D62306">
        <w:rPr>
          <w:b/>
          <w:bCs/>
          <w:i w:val="0"/>
          <w:iCs/>
        </w:rPr>
        <w:t>Razones o motivos de la inconformidad:</w:t>
      </w:r>
    </w:p>
    <w:p w14:paraId="1F6272E6" w14:textId="77777777" w:rsidR="002E61D2" w:rsidRPr="00D62306" w:rsidRDefault="002E61D2" w:rsidP="002E61D2">
      <w:pPr>
        <w:pStyle w:val="Citas"/>
        <w:rPr>
          <w:b/>
          <w:bCs/>
        </w:rPr>
      </w:pPr>
      <w:r w:rsidRPr="00D62306">
        <w:lastRenderedPageBreak/>
        <w:t xml:space="preserve">“No se entrega la información solicitada” </w:t>
      </w:r>
      <w:r w:rsidRPr="00D62306">
        <w:rPr>
          <w:b/>
          <w:bCs/>
        </w:rPr>
        <w:t>(Sic)</w:t>
      </w:r>
    </w:p>
    <w:p w14:paraId="4B221F54" w14:textId="77777777" w:rsidR="00BC0E30" w:rsidRPr="00D62306" w:rsidRDefault="00BC0E30" w:rsidP="002E61D2">
      <w:pPr>
        <w:tabs>
          <w:tab w:val="left" w:pos="709"/>
        </w:tabs>
        <w:spacing w:before="240" w:line="360" w:lineRule="auto"/>
        <w:ind w:right="51"/>
        <w:jc w:val="both"/>
        <w:rPr>
          <w:rFonts w:ascii="Palatino Linotype" w:hAnsi="Palatino Linotype"/>
          <w:sz w:val="24"/>
          <w:szCs w:val="24"/>
        </w:rPr>
      </w:pPr>
    </w:p>
    <w:p w14:paraId="135B7457" w14:textId="6B62DF6C" w:rsidR="002E61D2" w:rsidRPr="00D62306" w:rsidRDefault="002E61D2" w:rsidP="002E61D2">
      <w:pPr>
        <w:tabs>
          <w:tab w:val="left" w:pos="709"/>
        </w:tabs>
        <w:spacing w:before="240" w:line="360" w:lineRule="auto"/>
        <w:ind w:right="51"/>
        <w:jc w:val="both"/>
        <w:rPr>
          <w:rFonts w:ascii="Palatino Linotype" w:hAnsi="Palatino Linotype" w:cs="Arial"/>
          <w:sz w:val="24"/>
          <w:szCs w:val="24"/>
        </w:rPr>
      </w:pPr>
      <w:r w:rsidRPr="00D62306">
        <w:rPr>
          <w:rFonts w:ascii="Palatino Linotype" w:hAnsi="Palatino Linotype"/>
          <w:sz w:val="24"/>
          <w:szCs w:val="24"/>
        </w:rPr>
        <w:t xml:space="preserve">Luego entonces, la parte de la solicitud sobre la que no se expresó inconformidad </w:t>
      </w:r>
      <w:r w:rsidRPr="00D62306">
        <w:rPr>
          <w:rFonts w:ascii="Palatino Linotype" w:hAnsi="Palatino Linotype"/>
          <w:b/>
          <w:bCs/>
          <w:sz w:val="24"/>
          <w:szCs w:val="24"/>
        </w:rPr>
        <w:t xml:space="preserve">(punto 1) </w:t>
      </w:r>
      <w:r w:rsidRPr="00D62306">
        <w:rPr>
          <w:rFonts w:ascii="Palatino Linotype" w:hAnsi="Palatino Linotype"/>
          <w:sz w:val="24"/>
          <w:szCs w:val="24"/>
          <w:lang w:eastAsia="es-MX"/>
        </w:rPr>
        <w:t xml:space="preserve">debe declararse consentida por el hoy </w:t>
      </w:r>
      <w:r w:rsidRPr="00D62306">
        <w:rPr>
          <w:rFonts w:ascii="Palatino Linotype" w:hAnsi="Palatino Linotype"/>
          <w:b/>
          <w:sz w:val="24"/>
          <w:szCs w:val="24"/>
          <w:lang w:eastAsia="es-MX"/>
        </w:rPr>
        <w:t xml:space="preserve">Recurrente, </w:t>
      </w:r>
      <w:r w:rsidRPr="00D62306">
        <w:rPr>
          <w:rFonts w:ascii="Palatino Linotype" w:hAnsi="Palatino Linotype"/>
          <w:sz w:val="24"/>
          <w:szCs w:val="24"/>
          <w:lang w:eastAsia="es-MX"/>
        </w:rPr>
        <w:t xml:space="preserve">ya que </w:t>
      </w:r>
      <w:r w:rsidRPr="00D62306">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D62306">
        <w:rPr>
          <w:rFonts w:ascii="Palatino Linotype" w:hAnsi="Palatino Linotype" w:cs="Arial"/>
          <w:b/>
          <w:sz w:val="24"/>
          <w:szCs w:val="24"/>
          <w:lang w:eastAsia="es-MX"/>
        </w:rPr>
        <w:t>Recurrente</w:t>
      </w:r>
      <w:r w:rsidRPr="00D62306">
        <w:rPr>
          <w:rFonts w:ascii="Palatino Linotype" w:hAnsi="Palatino Linotype" w:cs="Arial"/>
          <w:sz w:val="24"/>
          <w:szCs w:val="24"/>
          <w:lang w:eastAsia="es-MX"/>
        </w:rPr>
        <w:t xml:space="preserve"> ante la falta de impugnación eficaz. </w:t>
      </w:r>
      <w:r w:rsidRPr="00D62306">
        <w:rPr>
          <w:rFonts w:ascii="Palatino Linotype" w:hAnsi="Palatino Linotype" w:cs="Arial"/>
          <w:sz w:val="24"/>
          <w:szCs w:val="24"/>
        </w:rPr>
        <w:t xml:space="preserve">Sirve de sustento a lo anterior, por analogía, la tesis jurisprudencial, que a la letra dice: </w:t>
      </w:r>
    </w:p>
    <w:p w14:paraId="368AD731" w14:textId="77777777" w:rsidR="002E61D2" w:rsidRPr="00D62306" w:rsidRDefault="002E61D2" w:rsidP="002E61D2">
      <w:pPr>
        <w:pStyle w:val="Prrafodelista"/>
        <w:spacing w:before="240" w:after="160" w:line="360" w:lineRule="auto"/>
        <w:ind w:left="851" w:right="851"/>
        <w:jc w:val="both"/>
        <w:rPr>
          <w:rFonts w:ascii="Palatino Linotype" w:hAnsi="Palatino Linotype"/>
          <w:i/>
          <w:sz w:val="22"/>
          <w:szCs w:val="22"/>
        </w:rPr>
      </w:pPr>
      <w:r w:rsidRPr="00D62306">
        <w:rPr>
          <w:rFonts w:ascii="Palatino Linotype" w:hAnsi="Palatino Linotype"/>
          <w:i/>
          <w:sz w:val="22"/>
          <w:szCs w:val="22"/>
        </w:rPr>
        <w:t>“Época: Novena</w:t>
      </w:r>
    </w:p>
    <w:p w14:paraId="076E4560" w14:textId="77777777" w:rsidR="002E61D2" w:rsidRPr="00D62306" w:rsidRDefault="002E61D2" w:rsidP="002E61D2">
      <w:pPr>
        <w:pStyle w:val="Prrafodelista"/>
        <w:spacing w:before="240" w:after="160" w:line="360" w:lineRule="auto"/>
        <w:ind w:left="851" w:right="851"/>
        <w:jc w:val="both"/>
        <w:rPr>
          <w:rFonts w:ascii="Palatino Linotype" w:hAnsi="Palatino Linotype"/>
          <w:i/>
          <w:sz w:val="22"/>
          <w:szCs w:val="22"/>
        </w:rPr>
      </w:pPr>
      <w:r w:rsidRPr="00D62306">
        <w:rPr>
          <w:rFonts w:ascii="Palatino Linotype" w:hAnsi="Palatino Linotype"/>
          <w:i/>
          <w:sz w:val="22"/>
          <w:szCs w:val="22"/>
        </w:rPr>
        <w:t>Registro: 176608</w:t>
      </w:r>
    </w:p>
    <w:p w14:paraId="2C682DCC" w14:textId="77777777" w:rsidR="002E61D2" w:rsidRPr="00D62306" w:rsidRDefault="002E61D2" w:rsidP="002E61D2">
      <w:pPr>
        <w:pStyle w:val="Prrafodelista"/>
        <w:spacing w:before="240" w:after="160" w:line="360" w:lineRule="auto"/>
        <w:ind w:left="851" w:right="851"/>
        <w:jc w:val="both"/>
        <w:rPr>
          <w:rFonts w:ascii="Palatino Linotype" w:hAnsi="Palatino Linotype"/>
          <w:i/>
          <w:sz w:val="22"/>
          <w:szCs w:val="22"/>
        </w:rPr>
      </w:pPr>
      <w:r w:rsidRPr="00D62306">
        <w:rPr>
          <w:rFonts w:ascii="Palatino Linotype" w:hAnsi="Palatino Linotype"/>
          <w:i/>
          <w:sz w:val="22"/>
          <w:szCs w:val="22"/>
        </w:rPr>
        <w:t>Tipo de tesis: Jurisprudencia</w:t>
      </w:r>
    </w:p>
    <w:p w14:paraId="33B1AE3F" w14:textId="77777777" w:rsidR="002E61D2" w:rsidRPr="00D62306" w:rsidRDefault="002E61D2" w:rsidP="002E61D2">
      <w:pPr>
        <w:pStyle w:val="Prrafodelista"/>
        <w:spacing w:before="240" w:after="160" w:line="360" w:lineRule="auto"/>
        <w:ind w:left="851" w:right="851"/>
        <w:jc w:val="both"/>
        <w:rPr>
          <w:rFonts w:ascii="Palatino Linotype" w:hAnsi="Palatino Linotype"/>
          <w:i/>
          <w:sz w:val="22"/>
          <w:szCs w:val="22"/>
        </w:rPr>
      </w:pPr>
      <w:r w:rsidRPr="00D62306">
        <w:rPr>
          <w:rFonts w:ascii="Palatino Linotype" w:hAnsi="Palatino Linotype"/>
          <w:i/>
          <w:sz w:val="22"/>
          <w:szCs w:val="22"/>
        </w:rPr>
        <w:t>Fuente: Semanario Judicial de la Federación y su Gaceta</w:t>
      </w:r>
    </w:p>
    <w:p w14:paraId="42767723" w14:textId="77777777" w:rsidR="002E61D2" w:rsidRPr="00D62306" w:rsidRDefault="002E61D2" w:rsidP="002E61D2">
      <w:pPr>
        <w:pStyle w:val="Prrafodelista"/>
        <w:spacing w:before="240" w:after="160" w:line="360" w:lineRule="auto"/>
        <w:ind w:left="851" w:right="851"/>
        <w:jc w:val="both"/>
        <w:rPr>
          <w:rFonts w:ascii="Palatino Linotype" w:hAnsi="Palatino Linotype"/>
          <w:i/>
          <w:sz w:val="22"/>
          <w:szCs w:val="22"/>
        </w:rPr>
      </w:pPr>
      <w:r w:rsidRPr="00D62306">
        <w:rPr>
          <w:rFonts w:ascii="Palatino Linotype" w:hAnsi="Palatino Linotype"/>
          <w:i/>
          <w:sz w:val="22"/>
          <w:szCs w:val="22"/>
        </w:rPr>
        <w:t>Diciembre de 2005, Tomo XXII</w:t>
      </w:r>
    </w:p>
    <w:p w14:paraId="55C541CB" w14:textId="77777777" w:rsidR="002E61D2" w:rsidRPr="00D62306" w:rsidRDefault="002E61D2" w:rsidP="002E61D2">
      <w:pPr>
        <w:pStyle w:val="Prrafodelista"/>
        <w:spacing w:before="240" w:after="160" w:line="360" w:lineRule="auto"/>
        <w:ind w:left="851" w:right="851"/>
        <w:jc w:val="both"/>
        <w:rPr>
          <w:rFonts w:ascii="Palatino Linotype" w:hAnsi="Palatino Linotype"/>
          <w:i/>
          <w:sz w:val="22"/>
          <w:szCs w:val="22"/>
        </w:rPr>
      </w:pPr>
      <w:r w:rsidRPr="00D62306">
        <w:rPr>
          <w:rFonts w:ascii="Palatino Linotype" w:hAnsi="Palatino Linotype"/>
          <w:i/>
          <w:sz w:val="22"/>
          <w:szCs w:val="22"/>
        </w:rPr>
        <w:t>Materia (s): Común</w:t>
      </w:r>
    </w:p>
    <w:p w14:paraId="0B79FEE9" w14:textId="77777777" w:rsidR="002E61D2" w:rsidRPr="00D62306" w:rsidRDefault="002E61D2" w:rsidP="002E61D2">
      <w:pPr>
        <w:pStyle w:val="Prrafodelista"/>
        <w:spacing w:before="240" w:after="160" w:line="360" w:lineRule="auto"/>
        <w:ind w:left="851" w:right="851"/>
        <w:jc w:val="both"/>
        <w:rPr>
          <w:rFonts w:ascii="Palatino Linotype" w:hAnsi="Palatino Linotype"/>
          <w:i/>
          <w:sz w:val="22"/>
          <w:szCs w:val="22"/>
        </w:rPr>
      </w:pPr>
      <w:r w:rsidRPr="00D62306">
        <w:rPr>
          <w:rFonts w:ascii="Palatino Linotype" w:hAnsi="Palatino Linotype"/>
          <w:i/>
          <w:sz w:val="22"/>
          <w:szCs w:val="22"/>
        </w:rPr>
        <w:t>Tesis: VI. 3o.C. J/60</w:t>
      </w:r>
    </w:p>
    <w:p w14:paraId="6234F547" w14:textId="77777777" w:rsidR="002E61D2" w:rsidRPr="00D62306" w:rsidRDefault="002E61D2" w:rsidP="002E61D2">
      <w:pPr>
        <w:pStyle w:val="Prrafodelista"/>
        <w:spacing w:before="240" w:after="160" w:line="360" w:lineRule="auto"/>
        <w:ind w:left="851" w:right="851"/>
        <w:jc w:val="both"/>
        <w:rPr>
          <w:rFonts w:ascii="Palatino Linotype" w:hAnsi="Palatino Linotype"/>
          <w:i/>
          <w:sz w:val="22"/>
          <w:szCs w:val="22"/>
        </w:rPr>
      </w:pPr>
      <w:r w:rsidRPr="00D62306">
        <w:rPr>
          <w:rFonts w:ascii="Palatino Linotype" w:hAnsi="Palatino Linotype"/>
          <w:i/>
          <w:sz w:val="22"/>
          <w:szCs w:val="22"/>
        </w:rPr>
        <w:t>Página: 2365</w:t>
      </w:r>
    </w:p>
    <w:p w14:paraId="24B28D52" w14:textId="77777777" w:rsidR="002E61D2" w:rsidRPr="00D62306" w:rsidRDefault="002E61D2" w:rsidP="002E61D2">
      <w:pPr>
        <w:spacing w:before="240" w:line="360" w:lineRule="auto"/>
        <w:ind w:left="851" w:right="851"/>
        <w:jc w:val="both"/>
        <w:rPr>
          <w:rFonts w:ascii="Palatino Linotype" w:hAnsi="Palatino Linotype" w:cs="Arial"/>
          <w:i/>
          <w:lang w:eastAsia="es-MX"/>
        </w:rPr>
      </w:pPr>
      <w:r w:rsidRPr="00D62306">
        <w:rPr>
          <w:rFonts w:ascii="Palatino Linotype" w:hAnsi="Palatino Linotype" w:cs="Arial"/>
          <w:i/>
          <w:lang w:eastAsia="es-MX"/>
        </w:rPr>
        <w:t xml:space="preserve"> </w:t>
      </w:r>
      <w:r w:rsidRPr="00D62306">
        <w:rPr>
          <w:rFonts w:ascii="Palatino Linotype" w:hAnsi="Palatino Linotype" w:cs="Arial"/>
          <w:b/>
          <w:i/>
          <w:lang w:eastAsia="es-MX"/>
        </w:rPr>
        <w:t>ACTOS CONSENTIDOS. SON LOS QUE NO SE IMPUGNAN MEDIANTE EL RECURSO IDÓNEO</w:t>
      </w:r>
      <w:r w:rsidRPr="00D62306">
        <w:rPr>
          <w:rFonts w:ascii="Palatino Linotype" w:hAnsi="Palatino Linotype" w:cs="Arial"/>
          <w:i/>
          <w:lang w:eastAsia="es-MX"/>
        </w:rPr>
        <w:t xml:space="preserve">. </w:t>
      </w:r>
    </w:p>
    <w:p w14:paraId="70E4452C" w14:textId="77777777" w:rsidR="002E61D2" w:rsidRPr="00D62306" w:rsidRDefault="002E61D2" w:rsidP="002E61D2">
      <w:pPr>
        <w:spacing w:before="240" w:line="360" w:lineRule="auto"/>
        <w:ind w:left="851" w:right="851"/>
        <w:jc w:val="both"/>
        <w:rPr>
          <w:rFonts w:ascii="Palatino Linotype" w:hAnsi="Palatino Linotype" w:cs="Arial"/>
          <w:i/>
          <w:lang w:eastAsia="es-MX"/>
        </w:rPr>
      </w:pPr>
      <w:r w:rsidRPr="00D62306">
        <w:rPr>
          <w:rFonts w:ascii="Palatino Linotype" w:hAnsi="Palatino Linotype" w:cs="Arial"/>
          <w:i/>
          <w:lang w:eastAsia="es-MX"/>
        </w:rPr>
        <w:lastRenderedPageBreak/>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03EA6A5" w14:textId="77777777" w:rsidR="002E61D2" w:rsidRPr="00D62306" w:rsidRDefault="002E61D2" w:rsidP="002E61D2">
      <w:pPr>
        <w:spacing w:before="240" w:line="360" w:lineRule="auto"/>
        <w:ind w:left="851" w:right="851"/>
        <w:jc w:val="both"/>
        <w:rPr>
          <w:rFonts w:ascii="Palatino Linotype" w:eastAsia="Times New Roman" w:hAnsi="Palatino Linotype" w:cs="Calibri"/>
          <w:i/>
          <w:color w:val="000000"/>
          <w:lang w:eastAsia="es-MX"/>
        </w:rPr>
      </w:pPr>
      <w:r w:rsidRPr="00D62306">
        <w:rPr>
          <w:rFonts w:ascii="Palatino Linotype" w:eastAsia="Times New Roman" w:hAnsi="Palatino Linotype" w:cs="Calibri"/>
          <w:i/>
          <w:color w:val="000000"/>
          <w:lang w:eastAsia="es-MX"/>
        </w:rPr>
        <w:t>TERCER TRIBUNAL COLEGIADO EN MATERIA CIVIL DEL SEXTO CIRCUITO.</w:t>
      </w:r>
    </w:p>
    <w:p w14:paraId="7E8BAC94" w14:textId="77777777" w:rsidR="002E61D2" w:rsidRPr="00D62306" w:rsidRDefault="002E61D2" w:rsidP="002E61D2">
      <w:pPr>
        <w:spacing w:before="240" w:line="360" w:lineRule="auto"/>
        <w:ind w:left="851" w:right="851"/>
        <w:jc w:val="both"/>
        <w:rPr>
          <w:rFonts w:ascii="Palatino Linotype" w:eastAsia="Times New Roman" w:hAnsi="Palatino Linotype" w:cs="Calibri"/>
          <w:i/>
          <w:color w:val="444444"/>
          <w:lang w:eastAsia="es-MX"/>
        </w:rPr>
      </w:pPr>
      <w:r w:rsidRPr="00D62306">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4F68A326" w14:textId="77777777" w:rsidR="002E61D2" w:rsidRPr="00D62306" w:rsidRDefault="002E61D2" w:rsidP="002E61D2">
      <w:pPr>
        <w:spacing w:before="240" w:line="360" w:lineRule="auto"/>
        <w:ind w:left="851" w:right="851"/>
        <w:jc w:val="both"/>
        <w:rPr>
          <w:rFonts w:ascii="Palatino Linotype" w:eastAsia="Times New Roman" w:hAnsi="Palatino Linotype" w:cs="Calibri"/>
          <w:i/>
          <w:color w:val="444444"/>
          <w:lang w:eastAsia="es-MX"/>
        </w:rPr>
      </w:pPr>
      <w:r w:rsidRPr="00D62306">
        <w:rPr>
          <w:rFonts w:ascii="Palatino Linotype" w:eastAsia="Times New Roman" w:hAnsi="Palatino Linotype" w:cs="Calibri"/>
          <w:i/>
          <w:color w:val="444444"/>
          <w:lang w:eastAsia="es-MX"/>
        </w:rPr>
        <w:t xml:space="preserve">Amparo en revisión 393/90. Amparo </w:t>
      </w:r>
      <w:proofErr w:type="spellStart"/>
      <w:r w:rsidRPr="00D62306">
        <w:rPr>
          <w:rFonts w:ascii="Palatino Linotype" w:eastAsia="Times New Roman" w:hAnsi="Palatino Linotype" w:cs="Calibri"/>
          <w:i/>
          <w:color w:val="444444"/>
          <w:lang w:eastAsia="es-MX"/>
        </w:rPr>
        <w:t>Naylor</w:t>
      </w:r>
      <w:proofErr w:type="spellEnd"/>
      <w:r w:rsidRPr="00D62306">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C47DAEB" w14:textId="77777777" w:rsidR="002E61D2" w:rsidRPr="00D62306" w:rsidRDefault="002E61D2" w:rsidP="002E61D2">
      <w:pPr>
        <w:spacing w:before="240" w:line="360" w:lineRule="auto"/>
        <w:ind w:left="851" w:right="851"/>
        <w:jc w:val="both"/>
        <w:rPr>
          <w:rFonts w:ascii="Palatino Linotype" w:eastAsia="Times New Roman" w:hAnsi="Palatino Linotype" w:cs="Calibri"/>
          <w:i/>
          <w:color w:val="444444"/>
          <w:lang w:eastAsia="es-MX"/>
        </w:rPr>
      </w:pPr>
      <w:r w:rsidRPr="00D62306">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6BA65BB6" w14:textId="77777777" w:rsidR="002E61D2" w:rsidRPr="00D62306" w:rsidRDefault="002E61D2" w:rsidP="002E61D2">
      <w:pPr>
        <w:spacing w:before="240" w:line="360" w:lineRule="auto"/>
        <w:ind w:left="851" w:right="851"/>
        <w:jc w:val="both"/>
        <w:rPr>
          <w:rFonts w:ascii="Palatino Linotype" w:eastAsia="Times New Roman" w:hAnsi="Palatino Linotype" w:cs="Calibri"/>
          <w:i/>
          <w:color w:val="444444"/>
          <w:lang w:eastAsia="es-MX"/>
        </w:rPr>
      </w:pPr>
      <w:r w:rsidRPr="00D62306">
        <w:rPr>
          <w:rFonts w:ascii="Palatino Linotype" w:eastAsia="Times New Roman" w:hAnsi="Palatino Linotype" w:cs="Calibri"/>
          <w:i/>
          <w:color w:val="444444"/>
          <w:lang w:eastAsia="es-MX"/>
        </w:rPr>
        <w:t xml:space="preserve">Amparo directo 366/2005. Virginia </w:t>
      </w:r>
      <w:proofErr w:type="spellStart"/>
      <w:r w:rsidRPr="00D62306">
        <w:rPr>
          <w:rFonts w:ascii="Palatino Linotype" w:eastAsia="Times New Roman" w:hAnsi="Palatino Linotype" w:cs="Calibri"/>
          <w:i/>
          <w:color w:val="444444"/>
          <w:lang w:eastAsia="es-MX"/>
        </w:rPr>
        <w:t>Quixihuitl</w:t>
      </w:r>
      <w:proofErr w:type="spellEnd"/>
      <w:r w:rsidRPr="00D62306">
        <w:rPr>
          <w:rFonts w:ascii="Palatino Linotype" w:eastAsia="Times New Roman" w:hAnsi="Palatino Linotype" w:cs="Calibri"/>
          <w:i/>
          <w:color w:val="444444"/>
          <w:lang w:eastAsia="es-MX"/>
        </w:rPr>
        <w:t xml:space="preserve"> Burgos y otra. 14 de octubre de 2005. Unanimidad de votos. Ponente: Norma </w:t>
      </w:r>
      <w:proofErr w:type="spellStart"/>
      <w:r w:rsidRPr="00D62306">
        <w:rPr>
          <w:rFonts w:ascii="Palatino Linotype" w:eastAsia="Times New Roman" w:hAnsi="Palatino Linotype" w:cs="Calibri"/>
          <w:i/>
          <w:color w:val="444444"/>
          <w:lang w:eastAsia="es-MX"/>
        </w:rPr>
        <w:t>Fiallega</w:t>
      </w:r>
      <w:proofErr w:type="spellEnd"/>
      <w:r w:rsidRPr="00D62306">
        <w:rPr>
          <w:rFonts w:ascii="Palatino Linotype" w:eastAsia="Times New Roman" w:hAnsi="Palatino Linotype" w:cs="Calibri"/>
          <w:i/>
          <w:color w:val="444444"/>
          <w:lang w:eastAsia="es-MX"/>
        </w:rPr>
        <w:t xml:space="preserve"> Sánchez. Secretario: Horacio Óscar Rosete Mentado.</w:t>
      </w:r>
    </w:p>
    <w:p w14:paraId="68193626" w14:textId="77777777" w:rsidR="002E61D2" w:rsidRPr="00D62306" w:rsidRDefault="002E61D2" w:rsidP="002E61D2">
      <w:pPr>
        <w:spacing w:before="240" w:line="360" w:lineRule="auto"/>
        <w:ind w:left="851" w:right="851"/>
        <w:jc w:val="both"/>
        <w:rPr>
          <w:rFonts w:ascii="Palatino Linotype" w:eastAsia="Times New Roman" w:hAnsi="Palatino Linotype" w:cs="Calibri"/>
          <w:b/>
          <w:i/>
          <w:color w:val="444444"/>
          <w:lang w:eastAsia="es-MX"/>
        </w:rPr>
      </w:pPr>
      <w:r w:rsidRPr="00D62306">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D62306">
        <w:rPr>
          <w:rFonts w:ascii="Palatino Linotype" w:eastAsia="Times New Roman" w:hAnsi="Palatino Linotype" w:cs="Calibri"/>
          <w:i/>
          <w:color w:val="444444"/>
          <w:lang w:eastAsia="es-MX"/>
        </w:rPr>
        <w:t>Isselín</w:t>
      </w:r>
      <w:proofErr w:type="spellEnd"/>
      <w:r w:rsidRPr="00D62306">
        <w:rPr>
          <w:rFonts w:ascii="Palatino Linotype" w:eastAsia="Times New Roman" w:hAnsi="Palatino Linotype" w:cs="Calibri"/>
          <w:i/>
          <w:color w:val="444444"/>
          <w:lang w:eastAsia="es-MX"/>
        </w:rPr>
        <w:t xml:space="preserve"> Talavera.” </w:t>
      </w:r>
      <w:r w:rsidRPr="00D62306">
        <w:rPr>
          <w:rFonts w:ascii="Palatino Linotype" w:eastAsia="Times New Roman" w:hAnsi="Palatino Linotype" w:cs="Calibri"/>
          <w:b/>
          <w:i/>
          <w:color w:val="444444"/>
          <w:lang w:eastAsia="es-MX"/>
        </w:rPr>
        <w:t>[Sic]</w:t>
      </w:r>
    </w:p>
    <w:p w14:paraId="2A3F3256" w14:textId="77777777" w:rsidR="002E61D2" w:rsidRPr="00D62306" w:rsidRDefault="002E61D2" w:rsidP="002E61D2">
      <w:pPr>
        <w:spacing w:after="0" w:line="360" w:lineRule="auto"/>
        <w:jc w:val="both"/>
        <w:rPr>
          <w:rFonts w:ascii="Palatino Linotype" w:hAnsi="Palatino Linotype" w:cs="Arial"/>
          <w:noProof/>
          <w:color w:val="000000"/>
          <w:sz w:val="24"/>
          <w:lang w:eastAsia="es-MX"/>
        </w:rPr>
      </w:pPr>
    </w:p>
    <w:p w14:paraId="557AE19C" w14:textId="77777777" w:rsidR="002E61D2" w:rsidRPr="00D62306" w:rsidRDefault="002E61D2" w:rsidP="002E61D2">
      <w:pPr>
        <w:spacing w:after="0" w:line="360" w:lineRule="auto"/>
        <w:jc w:val="both"/>
        <w:rPr>
          <w:rFonts w:ascii="Palatino Linotype" w:hAnsi="Palatino Linotype" w:cs="Arial"/>
          <w:noProof/>
          <w:color w:val="000000"/>
          <w:sz w:val="24"/>
          <w:lang w:eastAsia="es-MX"/>
        </w:rPr>
      </w:pPr>
      <w:r w:rsidRPr="00D62306">
        <w:rPr>
          <w:rFonts w:ascii="Palatino Linotype" w:hAnsi="Palatino Linotype" w:cs="Arial"/>
          <w:noProof/>
          <w:color w:val="000000"/>
          <w:sz w:val="24"/>
          <w:lang w:eastAsia="es-MX"/>
        </w:rPr>
        <w:lastRenderedPageBreak/>
        <w:t xml:space="preserve">De forma complementaria, robustece lo anterior el criterio orientador </w:t>
      </w:r>
      <w:r w:rsidRPr="00D62306">
        <w:rPr>
          <w:rFonts w:ascii="Palatino Linotype" w:hAnsi="Palatino Linotype" w:cs="Arial"/>
          <w:b/>
          <w:bCs/>
          <w:noProof/>
          <w:color w:val="000000"/>
          <w:sz w:val="24"/>
          <w:lang w:eastAsia="es-MX"/>
        </w:rPr>
        <w:t xml:space="preserve">01/20 </w:t>
      </w:r>
      <w:r w:rsidRPr="00D62306">
        <w:rPr>
          <w:rFonts w:ascii="Palatino Linotype" w:hAnsi="Palatino Linotype" w:cs="Arial"/>
          <w:noProof/>
          <w:color w:val="000000"/>
          <w:sz w:val="24"/>
          <w:lang w:eastAsia="es-MX"/>
        </w:rPr>
        <w:t xml:space="preserve">emitido por el entonces Instituto Nacional de Transparencia, Acceso a la Información y Protección de Datos Personales, cuyo rubro y texto señalan a la literalidad lo siguiente: </w:t>
      </w:r>
    </w:p>
    <w:p w14:paraId="662E0BBD" w14:textId="77777777" w:rsidR="002E61D2" w:rsidRPr="00D62306" w:rsidRDefault="002E61D2" w:rsidP="002E61D2">
      <w:pPr>
        <w:pStyle w:val="Citas"/>
        <w:rPr>
          <w:b/>
        </w:rPr>
      </w:pPr>
      <w:r w:rsidRPr="00D62306">
        <w:rPr>
          <w:b/>
        </w:rPr>
        <w:t xml:space="preserve">“ACTOS CONSENTIDOS TÁCITAMENTE. IMPROCEDENCIA DE SU ANÁLISIS. </w:t>
      </w:r>
    </w:p>
    <w:p w14:paraId="0F854B59" w14:textId="77777777" w:rsidR="002E61D2" w:rsidRPr="00D62306" w:rsidRDefault="002E61D2" w:rsidP="002E61D2">
      <w:pPr>
        <w:pStyle w:val="Citas"/>
        <w:rPr>
          <w:strike/>
        </w:rPr>
      </w:pPr>
      <w:r w:rsidRPr="00D62306">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07A84836" w14:textId="77777777" w:rsidR="002E61D2" w:rsidRPr="00D62306" w:rsidRDefault="002E61D2" w:rsidP="002E61D2">
      <w:pPr>
        <w:pStyle w:val="Citas"/>
        <w:rPr>
          <w:b/>
          <w:bCs/>
        </w:rPr>
      </w:pPr>
      <w:r w:rsidRPr="00D62306">
        <w:rPr>
          <w:b/>
          <w:bCs/>
        </w:rPr>
        <w:t>Resoluciones:</w:t>
      </w:r>
    </w:p>
    <w:p w14:paraId="5DE6FFE7" w14:textId="77777777" w:rsidR="002E61D2" w:rsidRPr="00D62306" w:rsidRDefault="002E61D2" w:rsidP="002E61D2">
      <w:pPr>
        <w:pStyle w:val="Citas"/>
      </w:pPr>
      <w:r w:rsidRPr="00D62306">
        <w:rPr>
          <w:b/>
        </w:rPr>
        <w:t xml:space="preserve">RRA 4548/18. </w:t>
      </w:r>
      <w:r w:rsidRPr="00D62306">
        <w:t>Instituto de Seguridad y Servicios Sociales de los Trabajadores del Estado. 12 de septiembre de 2018. Por unanimidad. Comisionado Ponente Oscar Mauricio Guerra Ford.</w:t>
      </w:r>
    </w:p>
    <w:p w14:paraId="01F43B48" w14:textId="77777777" w:rsidR="002E61D2" w:rsidRPr="00D62306" w:rsidRDefault="00D62306" w:rsidP="002E61D2">
      <w:pPr>
        <w:pStyle w:val="Citas"/>
        <w:rPr>
          <w:sz w:val="20"/>
        </w:rPr>
      </w:pPr>
      <w:hyperlink r:id="rId11" w:history="1">
        <w:r w:rsidR="002E61D2" w:rsidRPr="00D62306">
          <w:rPr>
            <w:rStyle w:val="Hipervnculo"/>
          </w:rPr>
          <w:t>http://consultas.ifai.org.mx/descargar.php?r=./pdf/resoluciones/2018/&amp;a=RRA%204548.pdf</w:t>
        </w:r>
      </w:hyperlink>
    </w:p>
    <w:p w14:paraId="1192DE06" w14:textId="77777777" w:rsidR="002E61D2" w:rsidRPr="00D62306" w:rsidRDefault="002E61D2" w:rsidP="002E61D2">
      <w:pPr>
        <w:pStyle w:val="Citas"/>
        <w:rPr>
          <w:b/>
        </w:rPr>
      </w:pPr>
      <w:r w:rsidRPr="00D62306">
        <w:rPr>
          <w:b/>
        </w:rPr>
        <w:t xml:space="preserve">RRA 5097/18. </w:t>
      </w:r>
      <w:r w:rsidRPr="00D62306">
        <w:t>Secretaría de Hacienda y Crédito Público. 05 de septiembre de 2018. Por unanimidad. Comisionado Ponente Joel Salas Suárez.</w:t>
      </w:r>
    </w:p>
    <w:p w14:paraId="4A5C4DBE" w14:textId="77777777" w:rsidR="002E61D2" w:rsidRPr="00D62306" w:rsidRDefault="00D62306" w:rsidP="002E61D2">
      <w:pPr>
        <w:pStyle w:val="Citas"/>
        <w:rPr>
          <w:sz w:val="20"/>
        </w:rPr>
      </w:pPr>
      <w:hyperlink r:id="rId12" w:history="1">
        <w:r w:rsidR="002E61D2" w:rsidRPr="00D62306">
          <w:rPr>
            <w:rStyle w:val="Hipervnculo"/>
          </w:rPr>
          <w:t>http://consultas.ifai.org.mx/descargar.php?r=./pdf/resoluciones/2018/&amp;a=RRA%205097.pdf</w:t>
        </w:r>
      </w:hyperlink>
    </w:p>
    <w:p w14:paraId="521F6064" w14:textId="77777777" w:rsidR="002E61D2" w:rsidRPr="00D62306" w:rsidRDefault="002E61D2" w:rsidP="002E61D2">
      <w:pPr>
        <w:pStyle w:val="Citas"/>
        <w:rPr>
          <w:b/>
        </w:rPr>
      </w:pPr>
      <w:r w:rsidRPr="00D62306">
        <w:rPr>
          <w:b/>
        </w:rPr>
        <w:t xml:space="preserve">RRA 14270/19. </w:t>
      </w:r>
      <w:r w:rsidRPr="00D62306">
        <w:t>Registro Agrario Nacional. 22 de enero de 2020. Por unanimidad. Comisionado Ponente Francisco Javier Acuña Llamas.</w:t>
      </w:r>
    </w:p>
    <w:p w14:paraId="18C1CB86" w14:textId="77777777" w:rsidR="002E61D2" w:rsidRPr="00D62306" w:rsidRDefault="00D62306" w:rsidP="002E61D2">
      <w:pPr>
        <w:pStyle w:val="Citas"/>
        <w:rPr>
          <w:rStyle w:val="Hipervnculo"/>
          <w:b/>
          <w:bCs/>
          <w:color w:val="auto"/>
          <w:sz w:val="24"/>
          <w:szCs w:val="24"/>
          <w:u w:val="none"/>
          <w:lang w:val="en-US"/>
        </w:rPr>
      </w:pPr>
      <w:hyperlink r:id="rId13" w:history="1">
        <w:r w:rsidR="002E61D2" w:rsidRPr="00D62306">
          <w:rPr>
            <w:rStyle w:val="Hipervnculo"/>
            <w:lang w:val="en-US"/>
          </w:rPr>
          <w:t>http://consultas.ifai.org.mx/descargar.php?r=./pdf/resoluciones/2019/&amp;a=RRA%2014270.pdf</w:t>
        </w:r>
      </w:hyperlink>
      <w:r w:rsidR="002E61D2" w:rsidRPr="00D62306">
        <w:rPr>
          <w:rStyle w:val="Hipervnculo"/>
          <w:sz w:val="20"/>
          <w:lang w:val="en-US"/>
        </w:rPr>
        <w:t xml:space="preserve">” </w:t>
      </w:r>
      <w:r w:rsidR="002E61D2" w:rsidRPr="00D62306">
        <w:rPr>
          <w:rStyle w:val="Hipervnculo"/>
          <w:i w:val="0"/>
          <w:iCs/>
          <w:sz w:val="24"/>
          <w:szCs w:val="24"/>
          <w:u w:val="none"/>
          <w:lang w:val="en-US"/>
        </w:rPr>
        <w:t xml:space="preserve"> </w:t>
      </w:r>
      <w:r w:rsidR="002E61D2" w:rsidRPr="00D62306">
        <w:rPr>
          <w:rStyle w:val="Hipervnculo"/>
          <w:b/>
          <w:bCs/>
          <w:color w:val="auto"/>
          <w:sz w:val="24"/>
          <w:szCs w:val="24"/>
          <w:u w:val="none"/>
          <w:lang w:val="en-US"/>
        </w:rPr>
        <w:t xml:space="preserve">[Sic] </w:t>
      </w:r>
    </w:p>
    <w:p w14:paraId="5DA99C6F" w14:textId="77777777" w:rsidR="002E61D2" w:rsidRPr="00D62306" w:rsidRDefault="002E61D2" w:rsidP="002E61D2">
      <w:pPr>
        <w:spacing w:before="240" w:line="360" w:lineRule="auto"/>
        <w:jc w:val="both"/>
        <w:rPr>
          <w:rFonts w:ascii="Palatino Linotype" w:hAnsi="Palatino Linotype"/>
          <w:sz w:val="24"/>
          <w:szCs w:val="24"/>
          <w:lang w:val="en-US"/>
        </w:rPr>
      </w:pPr>
    </w:p>
    <w:p w14:paraId="4EE33679" w14:textId="77777777" w:rsidR="002E61D2" w:rsidRPr="00D62306" w:rsidRDefault="002E61D2" w:rsidP="002E61D2">
      <w:pPr>
        <w:pStyle w:val="infoemcitas"/>
        <w:tabs>
          <w:tab w:val="left" w:pos="7655"/>
        </w:tabs>
        <w:ind w:left="0" w:right="0"/>
        <w:rPr>
          <w:rFonts w:cs="Arial"/>
          <w:i w:val="0"/>
          <w:noProof/>
          <w:color w:val="000000"/>
          <w:sz w:val="24"/>
          <w:lang w:eastAsia="es-MX"/>
        </w:rPr>
      </w:pPr>
      <w:r w:rsidRPr="00D62306">
        <w:rPr>
          <w:i w:val="0"/>
          <w:sz w:val="24"/>
          <w:szCs w:val="24"/>
        </w:rPr>
        <w:t xml:space="preserve">Así las cosas, hasta aquí lo expuesto, resulta inconcuso que </w:t>
      </w:r>
      <w:r w:rsidRPr="00D62306">
        <w:rPr>
          <w:b/>
          <w:i w:val="0"/>
          <w:sz w:val="24"/>
          <w:szCs w:val="24"/>
        </w:rPr>
        <w:t xml:space="preserve">El Sujeto Obligado </w:t>
      </w:r>
      <w:r w:rsidRPr="00D62306">
        <w:rPr>
          <w:rFonts w:cs="Arial"/>
          <w:i w:val="0"/>
          <w:noProof/>
          <w:color w:val="000000"/>
          <w:sz w:val="24"/>
          <w:lang w:eastAsia="es-MX"/>
        </w:rPr>
        <w:t xml:space="preserve">no satisfizo el derecho de acceso a la información pública ejercido por </w:t>
      </w:r>
      <w:r w:rsidRPr="00D62306">
        <w:rPr>
          <w:rFonts w:cs="Arial"/>
          <w:b/>
          <w:i w:val="0"/>
          <w:noProof/>
          <w:color w:val="000000"/>
          <w:sz w:val="24"/>
          <w:lang w:eastAsia="es-MX"/>
        </w:rPr>
        <w:t xml:space="preserve">El Recurrente, </w:t>
      </w:r>
      <w:r w:rsidRPr="00D62306">
        <w:rPr>
          <w:rFonts w:cs="Arial"/>
          <w:i w:val="0"/>
          <w:noProof/>
          <w:color w:val="000000"/>
          <w:sz w:val="24"/>
          <w:lang w:eastAsia="es-MX"/>
        </w:rPr>
        <w:t>al tenerse por actualizada la hipotesis prevista en el artículo 179, fracciones I y V de la Ley de Transparencia y Acceso a la Información Pública del Estado de México y Municipios, cuyo contenido literal es el siguiente:</w:t>
      </w:r>
    </w:p>
    <w:p w14:paraId="7DADAC3A" w14:textId="77777777" w:rsidR="002E61D2" w:rsidRPr="00D62306" w:rsidRDefault="002E61D2" w:rsidP="002E61D2">
      <w:pPr>
        <w:pStyle w:val="Citas"/>
      </w:pPr>
      <w:r w:rsidRPr="00D62306">
        <w:t>“Artículo 179. El recurso de revisión es un medio de protección que la Ley otorga a los particulares, para hacer valer su derecho de acceso a la información pública, y procederá en contra de las siguientes causas:</w:t>
      </w:r>
    </w:p>
    <w:p w14:paraId="0AB518F8" w14:textId="77777777" w:rsidR="002E61D2" w:rsidRPr="00D62306" w:rsidRDefault="002E61D2" w:rsidP="002E61D2">
      <w:pPr>
        <w:pStyle w:val="Citas"/>
      </w:pPr>
      <w:r w:rsidRPr="00D62306">
        <w:t>I. La negativa a la información solicitada;</w:t>
      </w:r>
    </w:p>
    <w:p w14:paraId="608BAB26" w14:textId="77777777" w:rsidR="002E61D2" w:rsidRPr="00D62306" w:rsidRDefault="002E61D2" w:rsidP="002E61D2">
      <w:pPr>
        <w:pStyle w:val="Citas"/>
      </w:pPr>
      <w:r w:rsidRPr="00D62306">
        <w:t>(…)</w:t>
      </w:r>
    </w:p>
    <w:p w14:paraId="6931AE76" w14:textId="77777777" w:rsidR="002E61D2" w:rsidRPr="00D62306" w:rsidRDefault="002E61D2" w:rsidP="002E61D2">
      <w:pPr>
        <w:pStyle w:val="Citas"/>
        <w:rPr>
          <w:noProof/>
          <w:color w:val="000000"/>
          <w:sz w:val="24"/>
          <w:lang w:eastAsia="es-MX"/>
        </w:rPr>
      </w:pPr>
      <w:r w:rsidRPr="00D62306">
        <w:t>V. La entrega de información incompleta;</w:t>
      </w:r>
      <w:r w:rsidRPr="00D62306">
        <w:rPr>
          <w:noProof/>
          <w:color w:val="000000"/>
          <w:sz w:val="24"/>
          <w:lang w:eastAsia="es-MX"/>
        </w:rPr>
        <w:t xml:space="preserve"> </w:t>
      </w:r>
    </w:p>
    <w:p w14:paraId="31FEE705" w14:textId="77777777" w:rsidR="002E61D2" w:rsidRPr="00D62306" w:rsidRDefault="002E61D2" w:rsidP="002E61D2">
      <w:pPr>
        <w:pStyle w:val="Citas"/>
        <w:rPr>
          <w:b/>
          <w:bCs/>
          <w:noProof/>
          <w:color w:val="000000"/>
          <w:sz w:val="24"/>
          <w:lang w:eastAsia="es-MX"/>
        </w:rPr>
      </w:pPr>
      <w:r w:rsidRPr="00D62306">
        <w:rPr>
          <w:noProof/>
          <w:color w:val="000000"/>
          <w:sz w:val="24"/>
          <w:lang w:eastAsia="es-MX"/>
        </w:rPr>
        <w:t xml:space="preserve">(…)” </w:t>
      </w:r>
      <w:r w:rsidRPr="00D62306">
        <w:rPr>
          <w:b/>
          <w:bCs/>
          <w:noProof/>
          <w:color w:val="000000"/>
          <w:sz w:val="24"/>
          <w:lang w:eastAsia="es-MX"/>
        </w:rPr>
        <w:t>[Sic]</w:t>
      </w:r>
    </w:p>
    <w:p w14:paraId="1AF171DA" w14:textId="77777777" w:rsidR="002E61D2" w:rsidRPr="00D62306" w:rsidRDefault="002E61D2" w:rsidP="002E61D2">
      <w:pPr>
        <w:spacing w:after="0" w:line="360" w:lineRule="auto"/>
        <w:jc w:val="both"/>
        <w:rPr>
          <w:rFonts w:ascii="Palatino Linotype" w:hAnsi="Palatino Linotype" w:cs="Arial"/>
          <w:sz w:val="24"/>
          <w:szCs w:val="24"/>
        </w:rPr>
      </w:pPr>
    </w:p>
    <w:p w14:paraId="3BA9732A" w14:textId="77777777" w:rsidR="002E61D2" w:rsidRPr="00D62306" w:rsidRDefault="002E61D2" w:rsidP="002E61D2">
      <w:pPr>
        <w:spacing w:after="0" w:line="360" w:lineRule="auto"/>
        <w:jc w:val="both"/>
        <w:rPr>
          <w:rFonts w:ascii="Palatino Linotype" w:hAnsi="Palatino Linotype"/>
          <w:sz w:val="24"/>
          <w:szCs w:val="24"/>
        </w:rPr>
      </w:pPr>
      <w:r w:rsidRPr="00D62306">
        <w:rPr>
          <w:rFonts w:ascii="Palatino Linotype" w:hAnsi="Palatino Linotype"/>
          <w:sz w:val="24"/>
          <w:szCs w:val="24"/>
        </w:rPr>
        <w:t xml:space="preserve">Por otra parte, como fue referido en el antecedente sexto, </w:t>
      </w:r>
      <w:r w:rsidRPr="00D62306">
        <w:rPr>
          <w:rFonts w:ascii="Palatino Linotype" w:hAnsi="Palatino Linotype"/>
          <w:b/>
          <w:bCs/>
          <w:sz w:val="24"/>
          <w:szCs w:val="24"/>
        </w:rPr>
        <w:t xml:space="preserve">El Sujeto Obligado </w:t>
      </w:r>
      <w:r w:rsidRPr="00D62306">
        <w:rPr>
          <w:rFonts w:ascii="Palatino Linotype" w:hAnsi="Palatino Linotype"/>
          <w:sz w:val="24"/>
          <w:szCs w:val="24"/>
        </w:rPr>
        <w:t xml:space="preserve">fue omiso en rendir su informe justificado. </w:t>
      </w:r>
    </w:p>
    <w:p w14:paraId="65E69555" w14:textId="77777777" w:rsidR="00C87954" w:rsidRPr="00D62306" w:rsidRDefault="00C87954" w:rsidP="00570EE0">
      <w:pPr>
        <w:spacing w:after="0" w:line="360" w:lineRule="auto"/>
        <w:jc w:val="both"/>
        <w:rPr>
          <w:rFonts w:ascii="Palatino Linotype" w:hAnsi="Palatino Linotype" w:cs="Arial"/>
          <w:color w:val="000000"/>
          <w:sz w:val="24"/>
        </w:rPr>
      </w:pPr>
    </w:p>
    <w:p w14:paraId="15BC1E13" w14:textId="239EE882" w:rsidR="00CB197C" w:rsidRPr="00D62306" w:rsidRDefault="002E61D2" w:rsidP="00A90E25">
      <w:pPr>
        <w:spacing w:after="240" w:line="360" w:lineRule="auto"/>
        <w:jc w:val="both"/>
        <w:rPr>
          <w:rFonts w:ascii="Palatino Linotype" w:hAnsi="Palatino Linotype"/>
          <w:sz w:val="24"/>
          <w:szCs w:val="24"/>
        </w:rPr>
      </w:pPr>
      <w:r w:rsidRPr="00D62306">
        <w:rPr>
          <w:rFonts w:ascii="Palatino Linotype" w:hAnsi="Palatino Linotype"/>
          <w:sz w:val="24"/>
          <w:szCs w:val="24"/>
        </w:rPr>
        <w:t>Se plantea entonces, con relación a los motivos de inconformidad que</w:t>
      </w:r>
      <w:r w:rsidR="00CB197C" w:rsidRPr="00D62306">
        <w:rPr>
          <w:rFonts w:ascii="Palatino Linotype" w:hAnsi="Palatino Linotype"/>
          <w:sz w:val="24"/>
          <w:szCs w:val="24"/>
        </w:rPr>
        <w:t xml:space="preserve"> el punto </w:t>
      </w:r>
      <w:r w:rsidR="00CB197C" w:rsidRPr="00D62306">
        <w:rPr>
          <w:rFonts w:ascii="Palatino Linotype" w:hAnsi="Palatino Linotype"/>
          <w:b/>
          <w:bCs/>
          <w:sz w:val="24"/>
          <w:szCs w:val="24"/>
        </w:rPr>
        <w:t xml:space="preserve">1 -uno- </w:t>
      </w:r>
      <w:r w:rsidR="00CB197C" w:rsidRPr="00D62306">
        <w:rPr>
          <w:rFonts w:ascii="Palatino Linotype" w:hAnsi="Palatino Linotype"/>
          <w:sz w:val="24"/>
          <w:szCs w:val="24"/>
        </w:rPr>
        <w:t xml:space="preserve">fue consentido por </w:t>
      </w:r>
      <w:r w:rsidR="00CB197C" w:rsidRPr="00D62306">
        <w:rPr>
          <w:rFonts w:ascii="Palatino Linotype" w:hAnsi="Palatino Linotype"/>
          <w:b/>
          <w:bCs/>
          <w:sz w:val="24"/>
          <w:szCs w:val="24"/>
        </w:rPr>
        <w:t xml:space="preserve">El Sujeto Obligado. </w:t>
      </w:r>
      <w:r w:rsidR="00CB197C" w:rsidRPr="00D62306">
        <w:rPr>
          <w:rFonts w:ascii="Palatino Linotype" w:hAnsi="Palatino Linotype"/>
          <w:sz w:val="24"/>
          <w:szCs w:val="24"/>
        </w:rPr>
        <w:t xml:space="preserve">Ahora bien, por cuanto hace al punto </w:t>
      </w:r>
      <w:r w:rsidR="00CB197C" w:rsidRPr="00D62306">
        <w:rPr>
          <w:rFonts w:ascii="Palatino Linotype" w:hAnsi="Palatino Linotype"/>
          <w:b/>
          <w:bCs/>
          <w:sz w:val="24"/>
          <w:szCs w:val="24"/>
        </w:rPr>
        <w:t xml:space="preserve">2 -dos- </w:t>
      </w:r>
      <w:r w:rsidR="00CB197C" w:rsidRPr="00D62306">
        <w:rPr>
          <w:rFonts w:ascii="Palatino Linotype" w:hAnsi="Palatino Linotype"/>
          <w:b/>
          <w:bCs/>
          <w:sz w:val="24"/>
          <w:szCs w:val="24"/>
        </w:rPr>
        <w:lastRenderedPageBreak/>
        <w:t xml:space="preserve">(Programa anual de obras 2025), </w:t>
      </w:r>
      <w:r w:rsidR="00CB197C" w:rsidRPr="00D62306">
        <w:rPr>
          <w:rFonts w:ascii="Palatino Linotype" w:hAnsi="Palatino Linotype"/>
          <w:sz w:val="24"/>
          <w:szCs w:val="24"/>
        </w:rPr>
        <w:t xml:space="preserve">resulta óbice señalar que la solicitud de información fue formulada el dieciocho de febrero de dos mil veinticinco, mientras que el programa anual de obras 2025 fue aprobado el veintidós de febrero de dos mil veinticinco. </w:t>
      </w:r>
    </w:p>
    <w:p w14:paraId="195B69B6" w14:textId="7730BB47" w:rsidR="00CB197C" w:rsidRPr="00D62306" w:rsidRDefault="00CB197C" w:rsidP="00A90E25">
      <w:pPr>
        <w:spacing w:after="240" w:line="360" w:lineRule="auto"/>
        <w:jc w:val="both"/>
        <w:rPr>
          <w:rFonts w:ascii="Palatino Linotype" w:hAnsi="Palatino Linotype"/>
          <w:sz w:val="24"/>
          <w:szCs w:val="24"/>
        </w:rPr>
      </w:pPr>
      <w:r w:rsidRPr="00D62306">
        <w:rPr>
          <w:rFonts w:ascii="Palatino Linotype" w:hAnsi="Palatino Linotype"/>
          <w:sz w:val="24"/>
          <w:szCs w:val="24"/>
        </w:rPr>
        <w:t>Sirven de sustento las siguientes imágenes ilustrativas:</w:t>
      </w:r>
    </w:p>
    <w:p w14:paraId="064AB50C" w14:textId="1DDCC06C" w:rsidR="00CB197C" w:rsidRPr="00D62306" w:rsidRDefault="00BC0E30" w:rsidP="00A90E25">
      <w:pPr>
        <w:spacing w:after="240" w:line="360" w:lineRule="auto"/>
        <w:jc w:val="both"/>
        <w:rPr>
          <w:rFonts w:ascii="Palatino Linotype" w:hAnsi="Palatino Linotype"/>
          <w:sz w:val="24"/>
          <w:szCs w:val="24"/>
        </w:rPr>
      </w:pPr>
      <w:r w:rsidRPr="00D62306">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38CEA303" wp14:editId="17CFC04B">
                <wp:simplePos x="0" y="0"/>
                <wp:positionH relativeFrom="column">
                  <wp:posOffset>1503045</wp:posOffset>
                </wp:positionH>
                <wp:positionV relativeFrom="paragraph">
                  <wp:posOffset>1500505</wp:posOffset>
                </wp:positionV>
                <wp:extent cx="739140" cy="365760"/>
                <wp:effectExtent l="0" t="0" r="22860" b="15240"/>
                <wp:wrapNone/>
                <wp:docPr id="1242271547" name="Rectángulo 2"/>
                <wp:cNvGraphicFramePr/>
                <a:graphic xmlns:a="http://schemas.openxmlformats.org/drawingml/2006/main">
                  <a:graphicData uri="http://schemas.microsoft.com/office/word/2010/wordprocessingShape">
                    <wps:wsp>
                      <wps:cNvSpPr/>
                      <wps:spPr>
                        <a:xfrm>
                          <a:off x="0" y="0"/>
                          <a:ext cx="739140" cy="36576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F7ADED" id="Rectángulo 2" o:spid="_x0000_s1026" style="position:absolute;margin-left:118.35pt;margin-top:118.15pt;width:58.2pt;height:28.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" filled="f" strokecolor="red" strokeweight="1pt"/>
            </w:pict>
          </mc:Fallback>
        </mc:AlternateContent>
      </w:r>
      <w:r w:rsidRPr="00D62306">
        <w:rPr>
          <w:rFonts w:ascii="Palatino Linotype" w:hAnsi="Palatino Linotype"/>
          <w:noProof/>
          <w:sz w:val="24"/>
          <w:szCs w:val="24"/>
          <w:lang w:eastAsia="es-MX"/>
        </w:rPr>
        <w:drawing>
          <wp:anchor distT="0" distB="0" distL="114300" distR="114300" simplePos="0" relativeHeight="251670528" behindDoc="0" locked="0" layoutInCell="1" allowOverlap="1" wp14:anchorId="094D4AB1" wp14:editId="020A272E">
            <wp:simplePos x="0" y="0"/>
            <wp:positionH relativeFrom="page">
              <wp:align>center</wp:align>
            </wp:positionH>
            <wp:positionV relativeFrom="paragraph">
              <wp:posOffset>330835</wp:posOffset>
            </wp:positionV>
            <wp:extent cx="5760720" cy="1502410"/>
            <wp:effectExtent l="19050" t="19050" r="11430" b="21590"/>
            <wp:wrapThrough wrapText="bothSides">
              <wp:wrapPolygon edited="0">
                <wp:start x="-71" y="-274"/>
                <wp:lineTo x="-71" y="21637"/>
                <wp:lineTo x="21571" y="21637"/>
                <wp:lineTo x="21571" y="-274"/>
                <wp:lineTo x="-71" y="-274"/>
              </wp:wrapPolygon>
            </wp:wrapThrough>
            <wp:docPr id="1627972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2200"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1502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57C621" w14:textId="5A0A3F1E" w:rsidR="00CB197C" w:rsidRPr="00D62306" w:rsidRDefault="00BC0E30" w:rsidP="00A90E25">
      <w:pPr>
        <w:spacing w:after="240" w:line="360" w:lineRule="auto"/>
        <w:jc w:val="both"/>
        <w:rPr>
          <w:rFonts w:ascii="Palatino Linotype" w:hAnsi="Palatino Linotype"/>
          <w:sz w:val="24"/>
          <w:szCs w:val="24"/>
        </w:rPr>
      </w:pPr>
      <w:r w:rsidRPr="00D62306">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31892866" wp14:editId="064E4D65">
                <wp:simplePos x="0" y="0"/>
                <wp:positionH relativeFrom="margin">
                  <wp:align>left</wp:align>
                </wp:positionH>
                <wp:positionV relativeFrom="paragraph">
                  <wp:posOffset>3013075</wp:posOffset>
                </wp:positionV>
                <wp:extent cx="5532120" cy="259080"/>
                <wp:effectExtent l="0" t="0" r="11430" b="26670"/>
                <wp:wrapNone/>
                <wp:docPr id="2025934798" name="Rectángulo 2"/>
                <wp:cNvGraphicFramePr/>
                <a:graphic xmlns:a="http://schemas.openxmlformats.org/drawingml/2006/main">
                  <a:graphicData uri="http://schemas.microsoft.com/office/word/2010/wordprocessingShape">
                    <wps:wsp>
                      <wps:cNvSpPr/>
                      <wps:spPr>
                        <a:xfrm>
                          <a:off x="0" y="0"/>
                          <a:ext cx="5532120" cy="259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A2EB30B" id="Rectángulo 2" o:spid="_x0000_s1026" style="position:absolute;margin-left:0;margin-top:237.25pt;width:435.6pt;height:20.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" filled="f" strokecolor="red" strokeweight="1pt">
                <w10:wrap anchorx="margin"/>
              </v:rect>
            </w:pict>
          </mc:Fallback>
        </mc:AlternateContent>
      </w:r>
      <w:r w:rsidRPr="00D62306">
        <w:rPr>
          <w:rFonts w:ascii="Palatino Linotype" w:hAnsi="Palatino Linotype"/>
          <w:noProof/>
          <w:sz w:val="24"/>
          <w:szCs w:val="24"/>
          <w:lang w:eastAsia="es-MX"/>
        </w:rPr>
        <w:drawing>
          <wp:anchor distT="0" distB="0" distL="114300" distR="114300" simplePos="0" relativeHeight="251671552" behindDoc="0" locked="0" layoutInCell="1" allowOverlap="1" wp14:anchorId="124A9E24" wp14:editId="3E9083D1">
            <wp:simplePos x="0" y="0"/>
            <wp:positionH relativeFrom="page">
              <wp:align>center</wp:align>
            </wp:positionH>
            <wp:positionV relativeFrom="paragraph">
              <wp:posOffset>1942465</wp:posOffset>
            </wp:positionV>
            <wp:extent cx="5760720" cy="1517650"/>
            <wp:effectExtent l="19050" t="19050" r="11430" b="25400"/>
            <wp:wrapThrough wrapText="bothSides">
              <wp:wrapPolygon edited="0">
                <wp:start x="-71" y="-271"/>
                <wp:lineTo x="-71" y="21690"/>
                <wp:lineTo x="21571" y="21690"/>
                <wp:lineTo x="21571" y="-271"/>
                <wp:lineTo x="-71" y="-271"/>
              </wp:wrapPolygon>
            </wp:wrapThrough>
            <wp:docPr id="1868267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6736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517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E81808" w14:textId="77777777" w:rsidR="00BC0E30" w:rsidRPr="00D62306" w:rsidRDefault="00BC0E30" w:rsidP="00CB197C">
      <w:pPr>
        <w:spacing w:before="240" w:line="360" w:lineRule="auto"/>
        <w:jc w:val="both"/>
        <w:rPr>
          <w:rFonts w:ascii="Palatino Linotype" w:hAnsi="Palatino Linotype" w:cs="Arial"/>
          <w:sz w:val="24"/>
          <w:szCs w:val="24"/>
        </w:rPr>
      </w:pPr>
    </w:p>
    <w:p w14:paraId="75C3D6D2" w14:textId="74FF1940" w:rsidR="00CB197C" w:rsidRPr="00D62306" w:rsidRDefault="00CB197C" w:rsidP="00CB197C">
      <w:pPr>
        <w:spacing w:before="240" w:line="360" w:lineRule="auto"/>
        <w:jc w:val="both"/>
        <w:rPr>
          <w:rFonts w:ascii="Palatino Linotype" w:hAnsi="Palatino Linotype"/>
          <w:sz w:val="24"/>
          <w:szCs w:val="24"/>
        </w:rPr>
      </w:pPr>
      <w:r w:rsidRPr="00D62306">
        <w:rPr>
          <w:rFonts w:ascii="Palatino Linotype" w:hAnsi="Palatino Linotype" w:cs="Arial"/>
          <w:sz w:val="24"/>
          <w:szCs w:val="24"/>
        </w:rPr>
        <w:t xml:space="preserve">Bajo este contexto, se destaca que el </w:t>
      </w:r>
      <w:r w:rsidRPr="00D62306">
        <w:rPr>
          <w:rFonts w:ascii="Palatino Linotype" w:hAnsi="Palatino Linotype"/>
          <w:sz w:val="24"/>
          <w:szCs w:val="24"/>
        </w:rPr>
        <w:t xml:space="preserve">derecho de acceso a la información estriba respecto de aquellos soportes documentales generados, poseídos o administrados por </w:t>
      </w:r>
      <w:r w:rsidRPr="00D62306">
        <w:rPr>
          <w:rFonts w:ascii="Palatino Linotype" w:hAnsi="Palatino Linotype"/>
          <w:b/>
          <w:bCs/>
          <w:sz w:val="24"/>
          <w:szCs w:val="24"/>
        </w:rPr>
        <w:t xml:space="preserve">El Sujeto Obligado </w:t>
      </w:r>
      <w:r w:rsidRPr="00D62306">
        <w:rPr>
          <w:rFonts w:ascii="Palatino Linotype" w:hAnsi="Palatino Linotype"/>
          <w:sz w:val="24"/>
          <w:szCs w:val="24"/>
        </w:rPr>
        <w:t xml:space="preserve">que se encuentren disponibles al momento de ejercer dicha prerrogativa, es decir, </w:t>
      </w:r>
      <w:r w:rsidR="005921CC" w:rsidRPr="00D62306">
        <w:rPr>
          <w:rFonts w:ascii="Palatino Linotype" w:hAnsi="Palatino Linotype"/>
          <w:sz w:val="24"/>
          <w:szCs w:val="24"/>
        </w:rPr>
        <w:t xml:space="preserve">tal y como fue expuesto con antelación excluye los actos futuros inminentes y los actos futuros probables. </w:t>
      </w:r>
    </w:p>
    <w:p w14:paraId="4FA6AC38" w14:textId="6B307F4C" w:rsidR="00BC0E30" w:rsidRPr="00D62306" w:rsidRDefault="00BC0E30" w:rsidP="00BC0E30">
      <w:pPr>
        <w:spacing w:line="360" w:lineRule="auto"/>
        <w:jc w:val="both"/>
        <w:rPr>
          <w:rFonts w:ascii="Palatino Linotype" w:hAnsi="Palatino Linotype" w:cs="Arial"/>
          <w:sz w:val="24"/>
          <w:szCs w:val="24"/>
        </w:rPr>
      </w:pPr>
      <w:r w:rsidRPr="00D62306">
        <w:rPr>
          <w:rFonts w:ascii="Palatino Linotype" w:hAnsi="Palatino Linotype"/>
          <w:bCs/>
          <w:sz w:val="24"/>
          <w:szCs w:val="24"/>
        </w:rPr>
        <w:lastRenderedPageBreak/>
        <w:t xml:space="preserve">Bajo este contexto, con relación al recurso de revisión </w:t>
      </w:r>
      <w:r w:rsidRPr="00D62306">
        <w:rPr>
          <w:rFonts w:ascii="Palatino Linotype" w:hAnsi="Palatino Linotype"/>
          <w:b/>
          <w:sz w:val="24"/>
          <w:szCs w:val="24"/>
        </w:rPr>
        <w:t xml:space="preserve">02880/INFOEM/IP/RR/2025 </w:t>
      </w:r>
      <w:r w:rsidRPr="00D62306">
        <w:rPr>
          <w:rFonts w:ascii="Palatino Linotype" w:hAnsi="Palatino Linotype" w:cs="Arial"/>
          <w:sz w:val="24"/>
          <w:szCs w:val="24"/>
        </w:rPr>
        <w:t xml:space="preserve">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 </w:t>
      </w:r>
      <w:r w:rsidRPr="00D62306">
        <w:rPr>
          <w:rFonts w:ascii="Palatino Linotype" w:hAnsi="Palatino Linotype" w:cs="Arial"/>
          <w:b/>
          <w:sz w:val="24"/>
          <w:szCs w:val="24"/>
        </w:rPr>
        <w:t xml:space="preserve">Recurrente </w:t>
      </w:r>
      <w:r w:rsidRPr="00D62306">
        <w:rPr>
          <w:rFonts w:ascii="Palatino Linotype" w:hAnsi="Palatino Linotype" w:cs="Arial"/>
          <w:sz w:val="24"/>
          <w:szCs w:val="24"/>
        </w:rPr>
        <w:t xml:space="preserve">o que </w:t>
      </w:r>
      <w:r w:rsidRPr="00D62306">
        <w:rPr>
          <w:rFonts w:ascii="Palatino Linotype" w:hAnsi="Palatino Linotype" w:cs="Arial"/>
          <w:b/>
          <w:sz w:val="24"/>
          <w:szCs w:val="24"/>
          <w:u w:val="single"/>
        </w:rPr>
        <w:t xml:space="preserve">por cualquier motivo quede sin materia el recurso; </w:t>
      </w:r>
      <w:r w:rsidRPr="00D62306">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4829CDE4" w14:textId="77777777" w:rsidR="00BC0E30" w:rsidRPr="00D62306" w:rsidRDefault="00BC0E30" w:rsidP="00BC0E30">
      <w:pPr>
        <w:spacing w:line="360" w:lineRule="auto"/>
        <w:jc w:val="both"/>
        <w:rPr>
          <w:rFonts w:ascii="Palatino Linotype" w:hAnsi="Palatino Linotype" w:cs="Arial"/>
          <w:sz w:val="24"/>
          <w:szCs w:val="24"/>
        </w:rPr>
      </w:pPr>
      <w:r w:rsidRPr="00D62306">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6CC6CBD" w14:textId="77777777" w:rsidR="00BC0E30" w:rsidRPr="00D62306" w:rsidRDefault="00BC0E30" w:rsidP="00BC0E30">
      <w:pPr>
        <w:spacing w:line="360" w:lineRule="auto"/>
        <w:ind w:left="851" w:right="851"/>
        <w:jc w:val="both"/>
        <w:rPr>
          <w:rFonts w:ascii="Palatino Linotype" w:hAnsi="Palatino Linotype" w:cs="Arial"/>
          <w:b/>
          <w:i/>
        </w:rPr>
      </w:pPr>
      <w:r w:rsidRPr="00D62306">
        <w:rPr>
          <w:rFonts w:ascii="Palatino Linotype" w:hAnsi="Palatino Linotype" w:cs="Arial"/>
          <w:b/>
          <w:i/>
        </w:rPr>
        <w:t>“SOBRESEIMIENTO EN EL JUICIO DE AMPARO DIRECTO. IMPIDE EL ESTUDIO DE LAS VIOLACIONES PROCESALES PLANTEADAS EN LOS CONCEPTOS DE VIOLACIÓN.</w:t>
      </w:r>
    </w:p>
    <w:p w14:paraId="6B743805" w14:textId="77777777" w:rsidR="00BC0E30" w:rsidRPr="00D62306" w:rsidRDefault="00BC0E30" w:rsidP="00BC0E30">
      <w:pPr>
        <w:spacing w:line="360" w:lineRule="auto"/>
        <w:ind w:left="851" w:right="851"/>
        <w:jc w:val="both"/>
        <w:rPr>
          <w:rFonts w:ascii="Palatino Linotype" w:hAnsi="Palatino Linotype"/>
          <w:i/>
          <w:color w:val="000000"/>
        </w:rPr>
      </w:pPr>
      <w:r w:rsidRPr="00D62306">
        <w:rPr>
          <w:rFonts w:ascii="Palatino Linotype" w:hAnsi="Palatino Linotype" w:cs="Arial"/>
          <w:b/>
          <w:i/>
          <w:u w:val="single"/>
        </w:rPr>
        <w:t>El sobreseimiento</w:t>
      </w:r>
      <w:r w:rsidRPr="00D62306">
        <w:rPr>
          <w:rFonts w:ascii="Palatino Linotype" w:hAnsi="Palatino Linotype" w:cs="Arial"/>
          <w:b/>
          <w:i/>
        </w:rPr>
        <w:t xml:space="preserve"> </w:t>
      </w:r>
      <w:r w:rsidRPr="00D62306">
        <w:rPr>
          <w:rFonts w:ascii="Palatino Linotype" w:hAnsi="Palatino Linotype" w:cs="Arial"/>
          <w:i/>
        </w:rPr>
        <w:t xml:space="preserve">en el juicio de amparo directo </w:t>
      </w:r>
      <w:r w:rsidRPr="00D62306">
        <w:rPr>
          <w:rFonts w:ascii="Palatino Linotype" w:hAnsi="Palatino Linotype" w:cs="Arial"/>
          <w:b/>
          <w:i/>
          <w:u w:val="single"/>
        </w:rPr>
        <w:t>provoca la terminación de la controversia planteada</w:t>
      </w:r>
      <w:r w:rsidRPr="00D62306">
        <w:rPr>
          <w:rFonts w:ascii="Palatino Linotype" w:hAnsi="Palatino Linotype" w:cs="Arial"/>
          <w:b/>
          <w:i/>
        </w:rPr>
        <w:t xml:space="preserve"> </w:t>
      </w:r>
      <w:r w:rsidRPr="00D62306">
        <w:rPr>
          <w:rFonts w:ascii="Palatino Linotype" w:hAnsi="Palatino Linotype" w:cs="Arial"/>
          <w:i/>
        </w:rPr>
        <w:t>por el quejoso en la demanda de amparo</w:t>
      </w:r>
      <w:r w:rsidRPr="00D62306">
        <w:rPr>
          <w:rFonts w:ascii="Calibri" w:hAnsi="Calibri"/>
          <w:color w:val="000000"/>
          <w:sz w:val="26"/>
          <w:szCs w:val="26"/>
        </w:rPr>
        <w:t xml:space="preserve"> </w:t>
      </w:r>
      <w:r w:rsidRPr="00D62306">
        <w:rPr>
          <w:rFonts w:ascii="Palatino Linotype" w:hAnsi="Palatino Linotype"/>
          <w:i/>
          <w:color w:val="000000"/>
        </w:rPr>
        <w:t xml:space="preserve">provoca la terminación de la controversia planteada por el quejoso en la demanda de </w:t>
      </w:r>
      <w:r w:rsidRPr="00D62306">
        <w:rPr>
          <w:rFonts w:ascii="Palatino Linotype" w:hAnsi="Palatino Linotype"/>
          <w:b/>
          <w:i/>
          <w:color w:val="000000"/>
        </w:rPr>
        <w:t>amparo</w:t>
      </w:r>
      <w:r w:rsidRPr="00D62306">
        <w:rPr>
          <w:rFonts w:ascii="Palatino Linotype" w:hAnsi="Palatino Linotype"/>
          <w:i/>
          <w:color w:val="000000"/>
        </w:rPr>
        <w:t>, sin hacer un pronunciamiento de fondo sobre la legalidad o ilegalidad de la sentencia reclamada. Por consiguiente, si al sobreseerse en el</w:t>
      </w:r>
      <w:r w:rsidRPr="00D62306">
        <w:rPr>
          <w:rFonts w:ascii="Palatino Linotype" w:hAnsi="Palatino Linotype"/>
          <w:b/>
          <w:i/>
          <w:color w:val="000000"/>
        </w:rPr>
        <w:t xml:space="preserve"> juicio </w:t>
      </w:r>
      <w:r w:rsidRPr="00D62306">
        <w:rPr>
          <w:rFonts w:ascii="Palatino Linotype" w:hAnsi="Palatino Linotype"/>
          <w:i/>
          <w:color w:val="000000"/>
        </w:rPr>
        <w:t xml:space="preserve">de </w:t>
      </w:r>
      <w:r w:rsidRPr="00D62306">
        <w:rPr>
          <w:rFonts w:ascii="Palatino Linotype" w:hAnsi="Palatino Linotype"/>
          <w:b/>
          <w:i/>
          <w:color w:val="000000"/>
        </w:rPr>
        <w:t>amparo</w:t>
      </w:r>
      <w:r w:rsidRPr="00D62306">
        <w:rPr>
          <w:rFonts w:ascii="Palatino Linotype" w:hAnsi="Palatino Linotype"/>
          <w:i/>
          <w:color w:val="000000"/>
        </w:rPr>
        <w:t xml:space="preserve"> no se pueden estudiar los planteamientos que se hacen valer en contra del fallo reclamado, tampoco se deben analizar las</w:t>
      </w:r>
      <w:r w:rsidRPr="00D62306">
        <w:rPr>
          <w:rFonts w:ascii="Palatino Linotype" w:hAnsi="Palatino Linotype"/>
          <w:b/>
          <w:i/>
          <w:color w:val="000000"/>
        </w:rPr>
        <w:t xml:space="preserve"> violaciones procesales</w:t>
      </w:r>
      <w:r w:rsidRPr="00D62306">
        <w:rPr>
          <w:rFonts w:ascii="Palatino Linotype" w:hAnsi="Palatino Linotype"/>
          <w:i/>
          <w:color w:val="000000"/>
        </w:rPr>
        <w:t xml:space="preserve"> propuestas en los </w:t>
      </w:r>
      <w:r w:rsidRPr="00D62306">
        <w:rPr>
          <w:rFonts w:ascii="Palatino Linotype" w:hAnsi="Palatino Linotype"/>
          <w:b/>
          <w:i/>
          <w:color w:val="000000"/>
        </w:rPr>
        <w:t xml:space="preserve">conceptos </w:t>
      </w:r>
      <w:r w:rsidRPr="00D62306">
        <w:rPr>
          <w:rFonts w:ascii="Palatino Linotype" w:hAnsi="Palatino Linotype"/>
          <w:i/>
          <w:color w:val="000000"/>
        </w:rPr>
        <w:t xml:space="preserve">de </w:t>
      </w:r>
      <w:r w:rsidRPr="00D62306">
        <w:rPr>
          <w:rFonts w:ascii="Palatino Linotype" w:hAnsi="Palatino Linotype"/>
          <w:b/>
          <w:i/>
          <w:color w:val="000000"/>
        </w:rPr>
        <w:lastRenderedPageBreak/>
        <w:t>violación</w:t>
      </w:r>
      <w:r w:rsidRPr="00D62306">
        <w:rPr>
          <w:rFonts w:ascii="Palatino Linotype" w:hAnsi="Palatino Linotype"/>
          <w:i/>
          <w:color w:val="000000"/>
        </w:rPr>
        <w:t xml:space="preserve">, dado que, la principal consecuencia del </w:t>
      </w:r>
      <w:r w:rsidRPr="00D62306">
        <w:rPr>
          <w:rFonts w:ascii="Palatino Linotype" w:hAnsi="Palatino Linotype"/>
          <w:b/>
          <w:i/>
          <w:color w:val="000000"/>
        </w:rPr>
        <w:t>sobreseimiento</w:t>
      </w:r>
      <w:r w:rsidRPr="00D62306">
        <w:rPr>
          <w:rFonts w:ascii="Palatino Linotype" w:hAnsi="Palatino Linotype"/>
          <w:i/>
          <w:color w:val="000000"/>
        </w:rPr>
        <w:t xml:space="preserve"> es poner fin al </w:t>
      </w:r>
      <w:r w:rsidRPr="00D62306">
        <w:rPr>
          <w:rFonts w:ascii="Palatino Linotype" w:hAnsi="Palatino Linotype"/>
          <w:b/>
          <w:i/>
          <w:color w:val="000000"/>
        </w:rPr>
        <w:t xml:space="preserve">juicio </w:t>
      </w:r>
      <w:r w:rsidRPr="00D62306">
        <w:rPr>
          <w:rFonts w:ascii="Palatino Linotype" w:hAnsi="Palatino Linotype"/>
          <w:i/>
          <w:color w:val="000000"/>
        </w:rPr>
        <w:t xml:space="preserve">de </w:t>
      </w:r>
      <w:r w:rsidRPr="00D62306">
        <w:rPr>
          <w:rFonts w:ascii="Palatino Linotype" w:hAnsi="Palatino Linotype"/>
          <w:b/>
          <w:i/>
          <w:color w:val="000000"/>
        </w:rPr>
        <w:t xml:space="preserve">amparo </w:t>
      </w:r>
      <w:r w:rsidRPr="00D62306">
        <w:rPr>
          <w:rFonts w:ascii="Palatino Linotype" w:hAnsi="Palatino Linotype"/>
          <w:i/>
          <w:color w:val="000000"/>
        </w:rPr>
        <w:t>sin resolver la controversia en sus méritos.  </w:t>
      </w:r>
    </w:p>
    <w:p w14:paraId="6495FBD8" w14:textId="77777777" w:rsidR="00BC0E30" w:rsidRPr="00D62306" w:rsidRDefault="00BC0E30" w:rsidP="00BC0E30">
      <w:pPr>
        <w:spacing w:line="360" w:lineRule="auto"/>
        <w:ind w:left="851" w:right="851"/>
        <w:jc w:val="both"/>
        <w:rPr>
          <w:rFonts w:ascii="Palatino Linotype" w:hAnsi="Palatino Linotype" w:cs="Arial"/>
          <w:b/>
          <w:i/>
        </w:rPr>
      </w:pPr>
      <w:r w:rsidRPr="00D62306">
        <w:rPr>
          <w:rFonts w:ascii="Palatino Linotype" w:hAnsi="Palatino Linotype" w:cs="Arial"/>
          <w:b/>
          <w:i/>
        </w:rPr>
        <w:t>SÉPTIMO TRIBUNAL COLEGIADO EN MATERIA CIVIL DEL PRIMER CIRCUITO.</w:t>
      </w:r>
    </w:p>
    <w:p w14:paraId="68EB7A30" w14:textId="77777777" w:rsidR="00BC0E30" w:rsidRPr="00D62306" w:rsidRDefault="00BC0E30" w:rsidP="00BC0E30">
      <w:pPr>
        <w:spacing w:line="360" w:lineRule="auto"/>
        <w:ind w:left="851" w:right="851"/>
        <w:jc w:val="both"/>
        <w:rPr>
          <w:rFonts w:ascii="Palatino Linotype" w:hAnsi="Palatino Linotype" w:cs="Arial"/>
          <w:i/>
        </w:rPr>
      </w:pPr>
      <w:r w:rsidRPr="00D62306">
        <w:rPr>
          <w:rFonts w:ascii="Palatino Linotype" w:hAnsi="Palatino Linotype" w:cs="Arial"/>
          <w:i/>
        </w:rPr>
        <w:t>Amparo directo 699/2008. Mariana Leticia González Steele. 13 de noviembre de 2008. Unanimidad de votos. Ponente: Sara Judith Montalvo Trejo. Secretario: Arnulfo Mateos García.”</w:t>
      </w:r>
      <w:r w:rsidRPr="00D62306">
        <w:rPr>
          <w:rFonts w:ascii="Palatino Linotype" w:eastAsia="Times New Roman" w:hAnsi="Palatino Linotype" w:cs="Times New Roman"/>
          <w:b/>
          <w:i/>
          <w:lang w:val="es-ES_tradnl" w:eastAsia="es-ES"/>
        </w:rPr>
        <w:t xml:space="preserve"> [Sic]</w:t>
      </w:r>
    </w:p>
    <w:p w14:paraId="2CBB72C8" w14:textId="77777777" w:rsidR="00BC0E30" w:rsidRPr="00D62306" w:rsidRDefault="00BC0E30" w:rsidP="00BC0E30">
      <w:pPr>
        <w:ind w:right="141"/>
        <w:jc w:val="both"/>
        <w:rPr>
          <w:rFonts w:ascii="Palatino Linotype" w:hAnsi="Palatino Linotype" w:cs="Arial"/>
        </w:rPr>
      </w:pPr>
    </w:p>
    <w:p w14:paraId="2E2F395A" w14:textId="77777777" w:rsidR="00BC0E30" w:rsidRPr="00D62306" w:rsidRDefault="00BC0E30" w:rsidP="00BC0E30">
      <w:pPr>
        <w:spacing w:line="360" w:lineRule="auto"/>
        <w:jc w:val="both"/>
        <w:rPr>
          <w:rFonts w:ascii="Palatino Linotype" w:hAnsi="Palatino Linotype" w:cs="Arial"/>
          <w:sz w:val="24"/>
          <w:szCs w:val="24"/>
        </w:rPr>
      </w:pPr>
      <w:r w:rsidRPr="00D62306">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D62306">
        <w:rPr>
          <w:rFonts w:ascii="Palatino Linotype" w:hAnsi="Palatino Linotype" w:cs="Arial"/>
          <w:b/>
          <w:sz w:val="24"/>
          <w:szCs w:val="24"/>
        </w:rPr>
        <w:t xml:space="preserve">artículo 192 </w:t>
      </w:r>
      <w:r w:rsidRPr="00D62306">
        <w:rPr>
          <w:rFonts w:ascii="Palatino Linotype" w:hAnsi="Palatino Linotype" w:cs="Arial"/>
          <w:sz w:val="24"/>
          <w:szCs w:val="24"/>
        </w:rPr>
        <w:t xml:space="preserve">de la </w:t>
      </w:r>
      <w:r w:rsidRPr="00D62306">
        <w:rPr>
          <w:rFonts w:ascii="Palatino Linotype" w:hAnsi="Palatino Linotype" w:cs="Arial"/>
          <w:b/>
          <w:sz w:val="24"/>
          <w:szCs w:val="24"/>
        </w:rPr>
        <w:t xml:space="preserve">Ley de Transparencia y Acceso a la Información Pública del Estado de México y Municipios, </w:t>
      </w:r>
      <w:r w:rsidRPr="00D62306">
        <w:rPr>
          <w:rFonts w:ascii="Palatino Linotype" w:hAnsi="Palatino Linotype" w:cs="Arial"/>
          <w:sz w:val="24"/>
          <w:szCs w:val="24"/>
        </w:rPr>
        <w:t xml:space="preserve">nos encontramos ante un sobreseimiento definitivo toda vez que pone fin al procedimiento sin entrar al estudio de fondo del mismo. </w:t>
      </w:r>
    </w:p>
    <w:p w14:paraId="64B7EB3D" w14:textId="77777777" w:rsidR="00BC0E30" w:rsidRPr="00D62306" w:rsidRDefault="00BC0E30" w:rsidP="00BC0E30">
      <w:pPr>
        <w:spacing w:line="360" w:lineRule="auto"/>
        <w:jc w:val="both"/>
        <w:rPr>
          <w:rFonts w:ascii="Palatino Linotype" w:hAnsi="Palatino Linotype" w:cs="Arial"/>
          <w:b/>
          <w:sz w:val="24"/>
          <w:szCs w:val="24"/>
          <w:u w:val="single"/>
        </w:rPr>
      </w:pPr>
      <w:r w:rsidRPr="00D62306">
        <w:rPr>
          <w:rFonts w:ascii="Palatino Linotype" w:hAnsi="Palatino Linotype" w:cs="Arial"/>
          <w:sz w:val="24"/>
          <w:szCs w:val="24"/>
        </w:rPr>
        <w:t xml:space="preserve">Para los efectos de esta resolución, resulta oportuno precisar los alcances jurídicos de la </w:t>
      </w:r>
      <w:r w:rsidRPr="00D62306">
        <w:rPr>
          <w:rFonts w:ascii="Palatino Linotype" w:hAnsi="Palatino Linotype" w:cs="Arial"/>
          <w:b/>
          <w:sz w:val="24"/>
          <w:szCs w:val="24"/>
        </w:rPr>
        <w:t xml:space="preserve">fracción V </w:t>
      </w:r>
      <w:r w:rsidRPr="00D62306">
        <w:rPr>
          <w:rFonts w:ascii="Palatino Linotype" w:hAnsi="Palatino Linotype" w:cs="Arial"/>
          <w:sz w:val="24"/>
          <w:szCs w:val="24"/>
        </w:rPr>
        <w:t xml:space="preserve">de la disposición legal transcrita. Así, procede el sobreseimiento del recurso de revisión cuando por </w:t>
      </w:r>
      <w:r w:rsidRPr="00D62306">
        <w:rPr>
          <w:rFonts w:ascii="Palatino Linotype" w:hAnsi="Palatino Linotype" w:cs="Arial"/>
          <w:b/>
          <w:sz w:val="24"/>
          <w:szCs w:val="24"/>
          <w:u w:val="single"/>
        </w:rPr>
        <w:t xml:space="preserve">cualquier motivo quede sin materia el recurso. </w:t>
      </w:r>
    </w:p>
    <w:p w14:paraId="7EC8702D" w14:textId="77777777" w:rsidR="00BC0E30" w:rsidRPr="00D62306" w:rsidRDefault="00BC0E30" w:rsidP="00BC0E30">
      <w:pPr>
        <w:spacing w:line="360" w:lineRule="auto"/>
        <w:jc w:val="both"/>
        <w:rPr>
          <w:rFonts w:ascii="Palatino Linotype" w:hAnsi="Palatino Linotype" w:cs="Arial"/>
          <w:sz w:val="24"/>
          <w:szCs w:val="24"/>
          <w:u w:val="single"/>
        </w:rPr>
      </w:pPr>
      <w:r w:rsidRPr="00D62306">
        <w:rPr>
          <w:rFonts w:ascii="Palatino Linotype" w:hAnsi="Palatino Linotype" w:cs="Arial"/>
          <w:sz w:val="24"/>
          <w:szCs w:val="24"/>
        </w:rPr>
        <w:t xml:space="preserve">Las consecuencias jurídicas de este motivo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D62306">
        <w:rPr>
          <w:rFonts w:ascii="Palatino Linotype" w:hAnsi="Palatino Linotype" w:cs="Arial"/>
          <w:b/>
          <w:sz w:val="24"/>
          <w:szCs w:val="24"/>
          <w:u w:val="single"/>
        </w:rPr>
        <w:t xml:space="preserve">cuando ha sido satisfecha la pretensión del particular, </w:t>
      </w:r>
      <w:r w:rsidRPr="00D62306">
        <w:rPr>
          <w:rFonts w:ascii="Palatino Linotype" w:hAnsi="Palatino Linotype" w:cs="Arial"/>
          <w:sz w:val="24"/>
          <w:szCs w:val="24"/>
        </w:rPr>
        <w:t xml:space="preserve">porque se hizo la entrega de la información solicitada. </w:t>
      </w:r>
    </w:p>
    <w:p w14:paraId="6A847990" w14:textId="3E7DCAFE" w:rsidR="00BC0E30" w:rsidRPr="00D62306" w:rsidRDefault="00BC0E30" w:rsidP="00BC0E30">
      <w:pPr>
        <w:spacing w:line="360" w:lineRule="auto"/>
        <w:jc w:val="both"/>
        <w:rPr>
          <w:rFonts w:ascii="Palatino Linotype" w:hAnsi="Palatino Linotype" w:cs="Arial"/>
          <w:bCs/>
          <w:sz w:val="24"/>
          <w:szCs w:val="24"/>
        </w:rPr>
      </w:pPr>
      <w:r w:rsidRPr="00D62306">
        <w:rPr>
          <w:rFonts w:ascii="Palatino Linotype" w:hAnsi="Palatino Linotype" w:cs="Arial"/>
          <w:bCs/>
          <w:sz w:val="24"/>
          <w:szCs w:val="24"/>
        </w:rPr>
        <w:lastRenderedPageBreak/>
        <w:t xml:space="preserve">En este tenor, se advierte que </w:t>
      </w:r>
      <w:r w:rsidRPr="00D62306">
        <w:rPr>
          <w:rFonts w:ascii="Palatino Linotype" w:hAnsi="Palatino Linotype" w:cs="Arial"/>
          <w:b/>
          <w:sz w:val="24"/>
          <w:szCs w:val="24"/>
        </w:rPr>
        <w:t>El Sujeto Obligado</w:t>
      </w:r>
      <w:r w:rsidR="000E4A16" w:rsidRPr="00D62306">
        <w:rPr>
          <w:rFonts w:ascii="Palatino Linotype" w:hAnsi="Palatino Linotype" w:cs="Arial"/>
          <w:b/>
          <w:sz w:val="24"/>
          <w:szCs w:val="24"/>
        </w:rPr>
        <w:t xml:space="preserve"> </w:t>
      </w:r>
      <w:r w:rsidR="000E4A16" w:rsidRPr="00D62306">
        <w:rPr>
          <w:rFonts w:ascii="Palatino Linotype" w:hAnsi="Palatino Linotype" w:cs="Arial"/>
          <w:bCs/>
          <w:sz w:val="24"/>
          <w:szCs w:val="24"/>
        </w:rPr>
        <w:t xml:space="preserve">rindió su respuesta al derecho de acceso a la información, sin embargo, con posterioridad a la admisión se advirtió un hecho que propició que el medio de impugnación quede sin materia, </w:t>
      </w:r>
      <w:r w:rsidRPr="00D62306">
        <w:rPr>
          <w:rFonts w:ascii="Palatino Linotype" w:hAnsi="Palatino Linotype" w:cs="Arial"/>
          <w:bCs/>
          <w:sz w:val="24"/>
          <w:szCs w:val="24"/>
        </w:rPr>
        <w:t xml:space="preserve">actualizándose de este modo, la hipótesis V del artículo 192 de la Ley de Transparencia local. </w:t>
      </w:r>
    </w:p>
    <w:p w14:paraId="5CB76E17" w14:textId="467CF129" w:rsidR="00BC0E30" w:rsidRPr="00D62306" w:rsidRDefault="00BC0E30" w:rsidP="00BC0E30">
      <w:pPr>
        <w:tabs>
          <w:tab w:val="left" w:pos="709"/>
        </w:tabs>
        <w:spacing w:before="240" w:line="360" w:lineRule="auto"/>
        <w:ind w:right="51"/>
        <w:jc w:val="both"/>
        <w:rPr>
          <w:rFonts w:ascii="Palatino Linotype" w:hAnsi="Palatino Linotype" w:cs="Arial"/>
          <w:sz w:val="24"/>
          <w:szCs w:val="24"/>
        </w:rPr>
      </w:pPr>
      <w:r w:rsidRPr="00D62306">
        <w:rPr>
          <w:rFonts w:ascii="Palatino Linotype" w:hAnsi="Palatino Linotype" w:cs="Arial"/>
          <w:sz w:val="24"/>
          <w:szCs w:val="24"/>
        </w:rPr>
        <w:t xml:space="preserve">En mérito de lo expuesto en líneas anteriores, resultan fundados los motivos de inconformidad que arguye </w:t>
      </w:r>
      <w:r w:rsidRPr="00D62306">
        <w:rPr>
          <w:rFonts w:ascii="Palatino Linotype" w:hAnsi="Palatino Linotype" w:cs="Arial"/>
          <w:b/>
          <w:sz w:val="24"/>
          <w:szCs w:val="24"/>
        </w:rPr>
        <w:t xml:space="preserve">El Recurrente </w:t>
      </w:r>
      <w:r w:rsidRPr="00D62306">
        <w:rPr>
          <w:rFonts w:ascii="Palatino Linotype" w:hAnsi="Palatino Linotype" w:cs="Arial"/>
          <w:sz w:val="24"/>
          <w:szCs w:val="24"/>
        </w:rPr>
        <w:t xml:space="preserve">en su medio de impugnación que fuera materia de estudio, por ello con fundamento en el artículo 186 fracción I, en concordancia con el 192 fracción V de la Ley de Transparencia y Acceso a la Información Pública del Estado de México y Municipios, se </w:t>
      </w:r>
      <w:r w:rsidRPr="00D62306">
        <w:rPr>
          <w:rFonts w:ascii="Palatino Linotype" w:hAnsi="Palatino Linotype" w:cs="Arial"/>
          <w:b/>
          <w:sz w:val="24"/>
          <w:szCs w:val="24"/>
        </w:rPr>
        <w:t xml:space="preserve">SOBRESEE </w:t>
      </w:r>
      <w:r w:rsidRPr="00D62306">
        <w:rPr>
          <w:rFonts w:ascii="Palatino Linotype" w:hAnsi="Palatino Linotype" w:cs="Arial"/>
          <w:sz w:val="24"/>
          <w:szCs w:val="24"/>
        </w:rPr>
        <w:t xml:space="preserve">el recurso de revisión </w:t>
      </w:r>
      <w:r w:rsidR="000E4A16" w:rsidRPr="00D62306">
        <w:rPr>
          <w:rFonts w:ascii="Palatino Linotype" w:hAnsi="Palatino Linotype" w:cs="Arial"/>
          <w:b/>
          <w:bCs/>
          <w:sz w:val="24"/>
          <w:szCs w:val="24"/>
        </w:rPr>
        <w:t>02880</w:t>
      </w:r>
      <w:r w:rsidRPr="00D62306">
        <w:rPr>
          <w:rFonts w:ascii="Palatino Linotype" w:hAnsi="Palatino Linotype" w:cs="Arial"/>
          <w:b/>
          <w:bCs/>
          <w:sz w:val="24"/>
          <w:szCs w:val="24"/>
        </w:rPr>
        <w:t xml:space="preserve">/INFOEM/IP/RR/2025 </w:t>
      </w:r>
      <w:r w:rsidRPr="00D62306">
        <w:rPr>
          <w:rFonts w:ascii="Palatino Linotype" w:hAnsi="Palatino Linotype" w:cs="Arial"/>
          <w:sz w:val="24"/>
          <w:szCs w:val="24"/>
        </w:rPr>
        <w:t xml:space="preserve">que ha sido materia del presente fallo. </w:t>
      </w:r>
    </w:p>
    <w:p w14:paraId="04075634" w14:textId="77777777" w:rsidR="00BC0E30" w:rsidRPr="00D62306" w:rsidRDefault="00BC0E30" w:rsidP="00BC0E30">
      <w:pPr>
        <w:pStyle w:val="Prrafodelista"/>
        <w:spacing w:before="240" w:after="240" w:line="360" w:lineRule="auto"/>
        <w:ind w:left="0"/>
        <w:jc w:val="both"/>
        <w:rPr>
          <w:rFonts w:ascii="Palatino Linotype" w:hAnsi="Palatino Linotype"/>
        </w:rPr>
      </w:pPr>
      <w:r w:rsidRPr="00D62306">
        <w:rPr>
          <w:rFonts w:ascii="Palatino Linotype" w:hAnsi="Palatino Linotype"/>
        </w:rPr>
        <w:t xml:space="preserve">Por lo antes expuesto y fundado es de resolverse y, </w:t>
      </w:r>
    </w:p>
    <w:p w14:paraId="56B64AB2" w14:textId="77777777" w:rsidR="003567AD" w:rsidRPr="00D62306" w:rsidRDefault="003567AD" w:rsidP="000E4A16">
      <w:pPr>
        <w:spacing w:after="0" w:line="360" w:lineRule="auto"/>
        <w:ind w:left="426"/>
        <w:jc w:val="center"/>
        <w:rPr>
          <w:rFonts w:ascii="Palatino Linotype" w:eastAsia="Times New Roman" w:hAnsi="Palatino Linotype" w:cs="Times New Roman"/>
          <w:b/>
          <w:color w:val="000000"/>
          <w:sz w:val="28"/>
          <w:szCs w:val="24"/>
          <w:lang w:val="es-ES" w:eastAsia="es-ES"/>
        </w:rPr>
      </w:pPr>
    </w:p>
    <w:p w14:paraId="45FEB322" w14:textId="2D169747" w:rsidR="000E4A16" w:rsidRPr="00D62306" w:rsidRDefault="000E4A16" w:rsidP="000E4A16">
      <w:pPr>
        <w:spacing w:after="0" w:line="360" w:lineRule="auto"/>
        <w:ind w:left="426"/>
        <w:jc w:val="center"/>
        <w:rPr>
          <w:rFonts w:ascii="Palatino Linotype" w:eastAsia="Times New Roman" w:hAnsi="Palatino Linotype" w:cs="Times New Roman"/>
          <w:b/>
          <w:color w:val="000000"/>
          <w:sz w:val="28"/>
          <w:szCs w:val="24"/>
          <w:lang w:val="es-ES" w:eastAsia="es-ES"/>
        </w:rPr>
      </w:pPr>
      <w:r w:rsidRPr="00D62306">
        <w:rPr>
          <w:rFonts w:ascii="Palatino Linotype" w:eastAsia="Times New Roman" w:hAnsi="Palatino Linotype" w:cs="Times New Roman"/>
          <w:b/>
          <w:color w:val="000000"/>
          <w:sz w:val="28"/>
          <w:szCs w:val="24"/>
          <w:lang w:val="es-ES" w:eastAsia="es-ES"/>
        </w:rPr>
        <w:t>SE    RESUELVE</w:t>
      </w:r>
    </w:p>
    <w:p w14:paraId="572AFE0F" w14:textId="77777777" w:rsidR="000E4A16" w:rsidRPr="00D62306" w:rsidRDefault="000E4A16" w:rsidP="000E4A16">
      <w:pPr>
        <w:spacing w:after="0" w:line="360" w:lineRule="auto"/>
        <w:ind w:left="426"/>
        <w:jc w:val="center"/>
        <w:rPr>
          <w:rFonts w:ascii="Palatino Linotype" w:eastAsia="Times New Roman" w:hAnsi="Palatino Linotype" w:cs="Times New Roman"/>
          <w:b/>
          <w:color w:val="000000"/>
          <w:sz w:val="28"/>
          <w:szCs w:val="24"/>
          <w:lang w:val="es-ES" w:eastAsia="es-ES"/>
        </w:rPr>
      </w:pPr>
    </w:p>
    <w:p w14:paraId="27617611" w14:textId="7E69D23C" w:rsidR="000E4A16" w:rsidRPr="00D62306" w:rsidRDefault="000E4A16" w:rsidP="000E4A16">
      <w:pPr>
        <w:tabs>
          <w:tab w:val="left" w:pos="8647"/>
        </w:tabs>
        <w:spacing w:line="360" w:lineRule="auto"/>
        <w:ind w:right="51"/>
        <w:jc w:val="both"/>
        <w:rPr>
          <w:rFonts w:ascii="Palatino Linotype" w:hAnsi="Palatino Linotype" w:cs="Arial"/>
          <w:sz w:val="24"/>
          <w:szCs w:val="24"/>
        </w:rPr>
      </w:pPr>
      <w:r w:rsidRPr="00D62306">
        <w:rPr>
          <w:rFonts w:ascii="Palatino Linotype" w:eastAsiaTheme="minorEastAsia" w:hAnsi="Palatino Linotype" w:cs="Arial"/>
          <w:b/>
          <w:sz w:val="28"/>
          <w:szCs w:val="24"/>
          <w:lang w:val="es-ES_tradnl" w:eastAsia="es-ES"/>
        </w:rPr>
        <w:t>PRIMERO.</w:t>
      </w:r>
      <w:r w:rsidRPr="00D62306">
        <w:rPr>
          <w:rFonts w:ascii="Palatino Linotype" w:eastAsiaTheme="minorEastAsia" w:hAnsi="Palatino Linotype" w:cs="Arial"/>
          <w:sz w:val="24"/>
          <w:szCs w:val="24"/>
          <w:lang w:val="es-ES_tradnl" w:eastAsia="es-ES"/>
        </w:rPr>
        <w:t xml:space="preserve"> Se </w:t>
      </w:r>
      <w:r w:rsidRPr="00D62306">
        <w:rPr>
          <w:rFonts w:ascii="Palatino Linotype" w:eastAsiaTheme="minorEastAsia" w:hAnsi="Palatino Linotype" w:cs="Arial"/>
          <w:b/>
          <w:sz w:val="24"/>
          <w:szCs w:val="24"/>
          <w:lang w:val="es-ES_tradnl" w:eastAsia="es-ES"/>
        </w:rPr>
        <w:t xml:space="preserve">SOBRESEE </w:t>
      </w:r>
      <w:r w:rsidRPr="00D62306">
        <w:rPr>
          <w:rFonts w:ascii="Palatino Linotype" w:eastAsiaTheme="minorEastAsia" w:hAnsi="Palatino Linotype" w:cs="Arial"/>
          <w:bCs/>
          <w:sz w:val="24"/>
          <w:szCs w:val="24"/>
          <w:lang w:val="es-ES_tradnl" w:eastAsia="es-ES"/>
        </w:rPr>
        <w:t xml:space="preserve">el recurso de revisión </w:t>
      </w:r>
      <w:r w:rsidRPr="00D62306">
        <w:rPr>
          <w:rFonts w:ascii="Palatino Linotype" w:eastAsiaTheme="minorEastAsia" w:hAnsi="Palatino Linotype" w:cs="Arial"/>
          <w:b/>
          <w:sz w:val="24"/>
          <w:szCs w:val="24"/>
          <w:lang w:val="es-ES_tradnl" w:eastAsia="es-ES"/>
        </w:rPr>
        <w:t xml:space="preserve">02880/INFOEM/IP/RR/2025 </w:t>
      </w:r>
      <w:r w:rsidRPr="00D62306">
        <w:rPr>
          <w:rFonts w:ascii="Palatino Linotype" w:eastAsiaTheme="minorEastAsia" w:hAnsi="Palatino Linotype" w:cs="Arial"/>
          <w:bCs/>
          <w:sz w:val="24"/>
          <w:szCs w:val="24"/>
          <w:lang w:val="es-ES_tradnl" w:eastAsia="es-ES"/>
        </w:rPr>
        <w:t xml:space="preserve">por quedar sin materia, conforme al </w:t>
      </w:r>
      <w:r w:rsidRPr="00D62306">
        <w:rPr>
          <w:rFonts w:ascii="Palatino Linotype" w:hAnsi="Palatino Linotype" w:cs="Arial"/>
          <w:sz w:val="24"/>
          <w:szCs w:val="24"/>
        </w:rPr>
        <w:t xml:space="preserve">artículo 192, fracción V de la Ley de </w:t>
      </w:r>
      <w:r w:rsidRPr="00D62306">
        <w:rPr>
          <w:rFonts w:ascii="Palatino Linotype" w:eastAsiaTheme="minorEastAsia" w:hAnsi="Palatino Linotype" w:cs="Arial"/>
          <w:sz w:val="24"/>
          <w:szCs w:val="24"/>
          <w:lang w:val="es-ES_tradnl" w:eastAsia="es-ES"/>
        </w:rPr>
        <w:t xml:space="preserve">Transparencia y Acceso a la Información Pública del Estado de México y Municipios, en términos del </w:t>
      </w:r>
      <w:r w:rsidRPr="00D62306">
        <w:rPr>
          <w:rFonts w:ascii="Palatino Linotype" w:eastAsiaTheme="minorEastAsia" w:hAnsi="Palatino Linotype" w:cs="Arial"/>
          <w:b/>
          <w:bCs/>
          <w:sz w:val="24"/>
          <w:szCs w:val="24"/>
          <w:lang w:val="es-ES_tradnl" w:eastAsia="es-ES"/>
        </w:rPr>
        <w:t xml:space="preserve">Considerando TERCERO </w:t>
      </w:r>
      <w:r w:rsidRPr="00D62306">
        <w:rPr>
          <w:rFonts w:ascii="Palatino Linotype" w:eastAsiaTheme="minorEastAsia" w:hAnsi="Palatino Linotype" w:cs="Arial"/>
          <w:sz w:val="24"/>
          <w:szCs w:val="24"/>
          <w:lang w:val="es-ES_tradnl" w:eastAsia="es-ES"/>
        </w:rPr>
        <w:t xml:space="preserve">de la presente resolución. </w:t>
      </w:r>
    </w:p>
    <w:p w14:paraId="60FB443D" w14:textId="77777777" w:rsidR="000E4A16" w:rsidRPr="00D62306" w:rsidRDefault="000E4A16" w:rsidP="000E4A16">
      <w:pPr>
        <w:tabs>
          <w:tab w:val="left" w:pos="709"/>
        </w:tabs>
        <w:spacing w:before="240" w:line="360" w:lineRule="auto"/>
        <w:ind w:right="51"/>
        <w:jc w:val="both"/>
        <w:rPr>
          <w:rFonts w:ascii="Palatino Linotype" w:hAnsi="Palatino Linotype"/>
          <w:iCs/>
          <w:sz w:val="24"/>
          <w:szCs w:val="24"/>
        </w:rPr>
      </w:pPr>
    </w:p>
    <w:p w14:paraId="2275BEBD" w14:textId="77777777" w:rsidR="000E4A16" w:rsidRPr="00D62306" w:rsidRDefault="000E4A16" w:rsidP="000E4A16">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sidRPr="00D62306">
        <w:rPr>
          <w:rFonts w:ascii="Palatino Linotype" w:hAnsi="Palatino Linotype" w:cs="Arial"/>
          <w:b/>
          <w:sz w:val="28"/>
          <w:szCs w:val="28"/>
        </w:rPr>
        <w:t>SEGUNDO.</w:t>
      </w:r>
      <w:r w:rsidRPr="00D62306">
        <w:rPr>
          <w:rFonts w:ascii="Palatino Linotype" w:hAnsi="Palatino Linotype"/>
          <w:b/>
          <w:lang w:eastAsia="es-ES_tradnl"/>
        </w:rPr>
        <w:t xml:space="preserve"> </w:t>
      </w:r>
      <w:r w:rsidRPr="00D62306">
        <w:rPr>
          <w:rFonts w:ascii="Palatino Linotype" w:hAnsi="Palatino Linotype"/>
          <w:b/>
          <w:sz w:val="24"/>
          <w:szCs w:val="24"/>
        </w:rPr>
        <w:t xml:space="preserve">Notifíquese </w:t>
      </w:r>
      <w:r w:rsidRPr="00D62306">
        <w:rPr>
          <w:rFonts w:ascii="Palatino Linotype" w:eastAsia="Times New Roman" w:hAnsi="Palatino Linotype" w:cs="Arial"/>
          <w:b/>
          <w:sz w:val="24"/>
          <w:szCs w:val="24"/>
          <w:lang w:eastAsia="es-ES"/>
        </w:rPr>
        <w:t xml:space="preserve">vía </w:t>
      </w:r>
      <w:r w:rsidRPr="00D62306">
        <w:rPr>
          <w:rFonts w:ascii="Palatino Linotype" w:hAnsi="Palatino Linotype" w:cs="Arial"/>
          <w:sz w:val="24"/>
          <w:szCs w:val="24"/>
        </w:rPr>
        <w:t xml:space="preserve">Sistema de Acceso a la Información Mexiquense </w:t>
      </w:r>
      <w:r w:rsidRPr="00D62306">
        <w:rPr>
          <w:rFonts w:ascii="Palatino Linotype" w:hAnsi="Palatino Linotype" w:cs="Arial"/>
          <w:b/>
          <w:sz w:val="24"/>
          <w:szCs w:val="24"/>
        </w:rPr>
        <w:t xml:space="preserve">(SAIMEX) </w:t>
      </w:r>
      <w:r w:rsidRPr="00D62306">
        <w:rPr>
          <w:rFonts w:ascii="Palatino Linotype" w:hAnsi="Palatino Linotype"/>
          <w:sz w:val="24"/>
          <w:szCs w:val="24"/>
        </w:rPr>
        <w:t>la presente resolución</w:t>
      </w:r>
      <w:r w:rsidRPr="00D62306">
        <w:rPr>
          <w:rFonts w:ascii="Palatino Linotype" w:hAnsi="Palatino Linotype"/>
          <w:b/>
          <w:sz w:val="24"/>
          <w:szCs w:val="24"/>
        </w:rPr>
        <w:t xml:space="preserve"> </w:t>
      </w:r>
      <w:r w:rsidRPr="00D62306">
        <w:rPr>
          <w:rFonts w:ascii="Palatino Linotype" w:hAnsi="Palatino Linotype"/>
          <w:sz w:val="24"/>
          <w:szCs w:val="24"/>
        </w:rPr>
        <w:t>al Titular de la Unidad</w:t>
      </w:r>
      <w:r w:rsidRPr="00D62306">
        <w:rPr>
          <w:rFonts w:ascii="Palatino Linotype" w:hAnsi="Palatino Linotype"/>
          <w:sz w:val="24"/>
          <w:szCs w:val="24"/>
          <w:shd w:val="clear" w:color="auto" w:fill="FFFFFF"/>
        </w:rPr>
        <w:t xml:space="preserve"> de Transparencia </w:t>
      </w:r>
      <w:r w:rsidRPr="00D62306">
        <w:rPr>
          <w:rFonts w:ascii="Palatino Linotype" w:hAnsi="Palatino Linotype"/>
          <w:sz w:val="24"/>
          <w:szCs w:val="24"/>
          <w:shd w:val="clear" w:color="auto" w:fill="FFFFFF"/>
        </w:rPr>
        <w:lastRenderedPageBreak/>
        <w:t>del</w:t>
      </w:r>
      <w:r w:rsidRPr="00D62306">
        <w:rPr>
          <w:rStyle w:val="apple-converted-space"/>
          <w:rFonts w:ascii="Palatino Linotype" w:hAnsi="Palatino Linotype"/>
          <w:sz w:val="24"/>
          <w:szCs w:val="24"/>
          <w:shd w:val="clear" w:color="auto" w:fill="FFFFFF"/>
        </w:rPr>
        <w:t> </w:t>
      </w:r>
      <w:r w:rsidRPr="00D62306">
        <w:rPr>
          <w:rFonts w:ascii="Palatino Linotype" w:hAnsi="Palatino Linotype"/>
          <w:b/>
          <w:sz w:val="24"/>
          <w:szCs w:val="24"/>
          <w:shd w:val="clear" w:color="auto" w:fill="FFFFFF"/>
        </w:rPr>
        <w:t>SUJETO OBLIGADO</w:t>
      </w:r>
      <w:r w:rsidRPr="00D62306">
        <w:rPr>
          <w:rFonts w:ascii="Palatino Linotype" w:hAnsi="Palatino Linotype"/>
          <w:sz w:val="24"/>
          <w:szCs w:val="24"/>
          <w:shd w:val="clear" w:color="auto" w:fill="FFFFFF"/>
        </w:rPr>
        <w:t xml:space="preserve">. </w:t>
      </w:r>
    </w:p>
    <w:p w14:paraId="3624CE68" w14:textId="77777777" w:rsidR="003567AD" w:rsidRPr="00D62306" w:rsidRDefault="003567AD" w:rsidP="000E4A16">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5169A049" w14:textId="77777777" w:rsidR="000E4A16" w:rsidRPr="00D62306" w:rsidRDefault="000E4A16" w:rsidP="000E4A16">
      <w:pPr>
        <w:spacing w:before="240" w:after="240" w:line="360" w:lineRule="auto"/>
        <w:jc w:val="both"/>
        <w:rPr>
          <w:rFonts w:ascii="Palatino Linotype" w:hAnsi="Palatino Linotype" w:cs="Arial"/>
          <w:sz w:val="24"/>
          <w:szCs w:val="24"/>
          <w:lang w:val="es-ES_tradnl"/>
        </w:rPr>
      </w:pPr>
      <w:r w:rsidRPr="00D62306">
        <w:rPr>
          <w:rFonts w:ascii="Palatino Linotype" w:hAnsi="Palatino Linotype" w:cs="Arial"/>
          <w:b/>
          <w:sz w:val="28"/>
          <w:szCs w:val="24"/>
          <w:lang w:val="es-ES_tradnl"/>
        </w:rPr>
        <w:t xml:space="preserve">TERCERO. </w:t>
      </w:r>
      <w:r w:rsidRPr="00D62306">
        <w:rPr>
          <w:rFonts w:ascii="Palatino Linotype" w:hAnsi="Palatino Linotype" w:cs="Arial"/>
          <w:b/>
          <w:sz w:val="24"/>
          <w:szCs w:val="24"/>
          <w:lang w:val="es-ES_tradnl"/>
        </w:rPr>
        <w:t>NOTIFÍQUESE</w:t>
      </w:r>
      <w:r w:rsidRPr="00D62306">
        <w:rPr>
          <w:rFonts w:ascii="Palatino Linotype" w:hAnsi="Palatino Linotype" w:cs="Arial"/>
          <w:sz w:val="24"/>
          <w:szCs w:val="24"/>
          <w:lang w:val="es-ES_tradnl"/>
        </w:rPr>
        <w:t xml:space="preserve"> al</w:t>
      </w:r>
      <w:r w:rsidRPr="00D62306">
        <w:rPr>
          <w:rFonts w:ascii="Palatino Linotype" w:hAnsi="Palatino Linotype" w:cs="Arial"/>
          <w:b/>
          <w:bCs/>
          <w:sz w:val="24"/>
          <w:szCs w:val="24"/>
          <w:lang w:val="es-ES_tradnl"/>
        </w:rPr>
        <w:t xml:space="preserve"> </w:t>
      </w:r>
      <w:r w:rsidRPr="00D62306">
        <w:rPr>
          <w:rFonts w:ascii="Palatino Linotype" w:hAnsi="Palatino Linotype" w:cs="Arial"/>
          <w:b/>
          <w:sz w:val="24"/>
          <w:szCs w:val="24"/>
          <w:lang w:val="es-ES_tradnl"/>
        </w:rPr>
        <w:t>RECURRENTE</w:t>
      </w:r>
      <w:r w:rsidRPr="00D62306">
        <w:rPr>
          <w:rFonts w:ascii="Palatino Linotype" w:hAnsi="Palatino Linotype" w:cs="Arial"/>
          <w:sz w:val="24"/>
          <w:szCs w:val="24"/>
          <w:lang w:val="es-ES_tradnl"/>
        </w:rPr>
        <w:t xml:space="preserve"> la presente resolución </w:t>
      </w:r>
      <w:r w:rsidRPr="00D62306">
        <w:rPr>
          <w:rFonts w:ascii="Palatino Linotype" w:eastAsia="Times New Roman" w:hAnsi="Palatino Linotype" w:cs="Arial"/>
          <w:b/>
          <w:sz w:val="24"/>
          <w:szCs w:val="24"/>
          <w:lang w:eastAsia="es-ES"/>
        </w:rPr>
        <w:t xml:space="preserve">vía </w:t>
      </w:r>
      <w:r w:rsidRPr="00D62306">
        <w:rPr>
          <w:rFonts w:ascii="Palatino Linotype" w:hAnsi="Palatino Linotype" w:cs="Arial"/>
          <w:sz w:val="24"/>
          <w:szCs w:val="24"/>
        </w:rPr>
        <w:t xml:space="preserve">Sistema de Acceso a la Información Mexiquense </w:t>
      </w:r>
      <w:r w:rsidRPr="00D62306">
        <w:rPr>
          <w:rFonts w:ascii="Palatino Linotype" w:hAnsi="Palatino Linotype" w:cs="Arial"/>
          <w:b/>
          <w:sz w:val="24"/>
          <w:szCs w:val="24"/>
        </w:rPr>
        <w:t>(SAIMEX)</w:t>
      </w:r>
      <w:r w:rsidRPr="00D62306">
        <w:rPr>
          <w:rFonts w:ascii="Palatino Linotype" w:hAnsi="Palatino Linotype" w:cs="Arial"/>
          <w:sz w:val="24"/>
          <w:szCs w:val="24"/>
          <w:lang w:val="es-ES_tradnl"/>
        </w:rPr>
        <w:t>, y hágase de su conocimiento que en caso de que considere que le cause algún perjuicio, podrá promover el Juicio de Amparo en los términos de las leyes aplicables, de acuerdo con lo estipulado por el artículo 196, de la Ley de Transparencia y Acceso a la Información Pública del Estado de México y Municipios.</w:t>
      </w:r>
    </w:p>
    <w:p w14:paraId="58900116" w14:textId="77777777" w:rsidR="00E2448F" w:rsidRPr="00D62306" w:rsidRDefault="00E2448F" w:rsidP="008B789D">
      <w:pPr>
        <w:spacing w:after="0" w:line="360" w:lineRule="auto"/>
        <w:jc w:val="both"/>
        <w:rPr>
          <w:rFonts w:ascii="Palatino Linotype" w:hAnsi="Palatino Linotype" w:cs="Arial"/>
          <w:sz w:val="24"/>
          <w:szCs w:val="24"/>
        </w:rPr>
      </w:pPr>
    </w:p>
    <w:p w14:paraId="7DE2366D" w14:textId="547369D1" w:rsidR="00D50274" w:rsidRPr="00D62306" w:rsidRDefault="00D50274" w:rsidP="00D50274">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D62306">
        <w:rPr>
          <w:rFonts w:ascii="Palatino Linotype" w:hAnsi="Palatino Linotype" w:cs="Arial"/>
        </w:rPr>
        <w:t>ASÍ LO ACORDÓ, POR UNANIMIDAD DE VOTOS, EL PLENO DEL</w:t>
      </w:r>
      <w:r w:rsidRPr="00D62306">
        <w:rPr>
          <w:rFonts w:ascii="Palatino Linotype" w:eastAsia="Arial Unicode MS" w:hAnsi="Palatino Linotype" w:cs="Arial"/>
        </w:rPr>
        <w:t xml:space="preserve"> INSTITUTO DE TRANSPARENCIA, ACCESO A LA INFORMACIÓN PÚBLICA Y PROTECCIÓN DE DATOS PERSONALES DEL ESTADO DE MÉXICO Y MUNICIPIOS</w:t>
      </w:r>
      <w:r w:rsidRPr="00D62306">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sidR="00D31183" w:rsidRPr="00D62306">
        <w:rPr>
          <w:rFonts w:ascii="Palatino Linotype" w:hAnsi="Palatino Linotype" w:cs="Arial"/>
        </w:rPr>
        <w:t xml:space="preserve">QUINTA </w:t>
      </w:r>
      <w:r w:rsidRPr="00D62306">
        <w:rPr>
          <w:rFonts w:ascii="Palatino Linotype" w:hAnsi="Palatino Linotype" w:cs="Arial"/>
        </w:rPr>
        <w:t xml:space="preserve">SESIÓN ORDINARIA CELEBRADA EL </w:t>
      </w:r>
      <w:r w:rsidR="00D31183" w:rsidRPr="00D62306">
        <w:rPr>
          <w:rFonts w:ascii="Palatino Linotype" w:hAnsi="Palatino Linotype" w:cs="Arial"/>
        </w:rPr>
        <w:t xml:space="preserve">TREINTA DE ABRIL DE DOS MIL VEINTICINCO, </w:t>
      </w:r>
      <w:r w:rsidRPr="00D62306">
        <w:rPr>
          <w:rFonts w:ascii="Palatino Linotype" w:hAnsi="Palatino Linotype" w:cs="Arial"/>
        </w:rPr>
        <w:t xml:space="preserve">ANTE EL SECRETARIO </w:t>
      </w:r>
      <w:r w:rsidRPr="00D62306">
        <w:rPr>
          <w:rFonts w:ascii="Palatino Linotype" w:hAnsi="Palatino Linotype" w:cs="Arial"/>
          <w:sz w:val="23"/>
          <w:szCs w:val="23"/>
        </w:rPr>
        <w:t xml:space="preserve">TÉCNICO DEL PLENO, ALEXIS TAPIA RAMÍREZ. </w:t>
      </w:r>
    </w:p>
    <w:p w14:paraId="6A4EFBAB" w14:textId="77777777" w:rsidR="00D50274" w:rsidRDefault="00D50274" w:rsidP="00D50274">
      <w:pPr>
        <w:spacing w:line="360" w:lineRule="auto"/>
        <w:jc w:val="both"/>
        <w:rPr>
          <w:rFonts w:ascii="Palatino Linotype" w:hAnsi="Palatino Linotype"/>
          <w:bCs/>
          <w:sz w:val="24"/>
          <w:szCs w:val="24"/>
        </w:rPr>
      </w:pPr>
      <w:r w:rsidRPr="00D62306">
        <w:rPr>
          <w:rFonts w:ascii="Palatino Linotype" w:hAnsi="Palatino Linotype"/>
          <w:bCs/>
          <w:sz w:val="18"/>
          <w:szCs w:val="18"/>
        </w:rPr>
        <w:t>CCR/JCMA</w:t>
      </w:r>
      <w:bookmarkStart w:id="6" w:name="_GoBack"/>
      <w:bookmarkEnd w:id="6"/>
    </w:p>
    <w:p w14:paraId="32756B9C" w14:textId="4B66E639"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9E7B5D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F2E2DDD"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A5E564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2B69903"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945425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59C597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0A3148B"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4DC62BC"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78A3F1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1ECBA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40376E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CC6F60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E4D348F"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1112E3D" w14:textId="77777777" w:rsidR="00CE4D2F" w:rsidRPr="00705FE6"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sectPr w:rsidR="003E3072" w:rsidSect="008E183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03C77" w14:textId="77777777" w:rsidR="00E20468" w:rsidRDefault="00E20468" w:rsidP="006168E4">
      <w:pPr>
        <w:spacing w:after="0" w:line="240" w:lineRule="auto"/>
      </w:pPr>
      <w:r>
        <w:separator/>
      </w:r>
    </w:p>
  </w:endnote>
  <w:endnote w:type="continuationSeparator" w:id="0">
    <w:p w14:paraId="60EA3D9D" w14:textId="77777777" w:rsidR="00E20468" w:rsidRDefault="00E2046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2306">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2306">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230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2306">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1CE56" w14:textId="77777777" w:rsidR="00E20468" w:rsidRDefault="00E20468" w:rsidP="006168E4">
      <w:pPr>
        <w:spacing w:after="0" w:line="240" w:lineRule="auto"/>
      </w:pPr>
      <w:r>
        <w:separator/>
      </w:r>
    </w:p>
  </w:footnote>
  <w:footnote w:type="continuationSeparator" w:id="0">
    <w:p w14:paraId="05732118" w14:textId="77777777" w:rsidR="00E20468" w:rsidRDefault="00E20468" w:rsidP="006168E4">
      <w:pPr>
        <w:spacing w:after="0" w:line="240" w:lineRule="auto"/>
      </w:pPr>
      <w:r>
        <w:continuationSeparator/>
      </w:r>
    </w:p>
  </w:footnote>
  <w:footnote w:id="1">
    <w:p w14:paraId="7751DBA8" w14:textId="77777777" w:rsidR="00BC0E30" w:rsidRPr="00EF0560" w:rsidRDefault="00BC0E30" w:rsidP="00BC0E30">
      <w:pPr>
        <w:spacing w:line="240" w:lineRule="auto"/>
        <w:jc w:val="both"/>
        <w:rPr>
          <w:rFonts w:ascii="Palatino Linotype" w:eastAsia="Times New Roman" w:hAnsi="Palatino Linotype"/>
          <w:b/>
          <w:bCs/>
          <w:i/>
          <w:sz w:val="18"/>
          <w:szCs w:val="18"/>
        </w:rPr>
      </w:pPr>
      <w:r w:rsidRPr="008544CF">
        <w:rPr>
          <w:rStyle w:val="Refdenotaalpie"/>
          <w:sz w:val="18"/>
          <w:szCs w:val="18"/>
        </w:rPr>
        <w:footnoteRef/>
      </w:r>
      <w:r w:rsidRPr="008544CF">
        <w:rPr>
          <w:sz w:val="18"/>
          <w:szCs w:val="18"/>
        </w:rPr>
        <w:t xml:space="preserve"> </w:t>
      </w:r>
      <w:r w:rsidRPr="00EF0560">
        <w:rPr>
          <w:rFonts w:ascii="Palatino Linotype" w:hAnsi="Palatino Linotype"/>
          <w:b/>
          <w:bCs/>
          <w:i/>
          <w:sz w:val="18"/>
          <w:szCs w:val="18"/>
        </w:rPr>
        <w:t>IMPROCEDENCIA Y SOBRESEIMIENTO EN EL JUICIO DE AMPARO. LAS CAUSAS PREVISTAS EN LOS ARTÍCULOS 73 Y 74 DE LA LEY DE LA MATERIA, RESPECTIVAMENTE, NO SON INCOMPATIBLES CON EL ARTÍCULO 25.1 DE LA CONVENCIÓN AMERICANA SOBRE DERECHOS HUMANOS.</w:t>
      </w:r>
    </w:p>
    <w:p w14:paraId="1A64A9A7" w14:textId="77777777" w:rsidR="00BC0E30" w:rsidRPr="008544CF" w:rsidRDefault="00BC0E30" w:rsidP="00BC0E30">
      <w:pPr>
        <w:spacing w:line="240" w:lineRule="auto"/>
        <w:jc w:val="both"/>
        <w:rPr>
          <w:i/>
          <w:sz w:val="18"/>
          <w:szCs w:val="18"/>
        </w:rPr>
      </w:pPr>
      <w:r w:rsidRPr="00EF0560">
        <w:rPr>
          <w:rFonts w:ascii="Palatino Linotype" w:hAnsi="Palatino Linotype"/>
          <w:i/>
          <w:sz w:val="18"/>
          <w:szCs w:val="18"/>
        </w:rPr>
        <w:t>Del examen de compatibilidad de los artículos</w:t>
      </w:r>
      <w:r w:rsidRPr="00EF0560">
        <w:rPr>
          <w:rStyle w:val="apple-converted-space"/>
          <w:rFonts w:ascii="Palatino Linotype" w:hAnsi="Palatino Linotype"/>
          <w:i/>
          <w:sz w:val="18"/>
          <w:szCs w:val="18"/>
        </w:rPr>
        <w:t xml:space="preserve"> </w:t>
      </w:r>
      <w:hyperlink r:id="rId1" w:history="1">
        <w:r w:rsidRPr="00EF0560">
          <w:rPr>
            <w:rStyle w:val="Hipervnculo"/>
            <w:rFonts w:ascii="Palatino Linotype" w:hAnsi="Palatino Linotype"/>
            <w:i/>
            <w:sz w:val="18"/>
            <w:szCs w:val="18"/>
          </w:rPr>
          <w:t>73 y 74 de la Ley de Amparo</w:t>
        </w:r>
      </w:hyperlink>
      <w:r w:rsidRPr="00EF0560">
        <w:rPr>
          <w:rStyle w:val="apple-converted-space"/>
          <w:rFonts w:ascii="Palatino Linotype" w:hAnsi="Palatino Linotype"/>
          <w:i/>
          <w:sz w:val="18"/>
          <w:szCs w:val="18"/>
        </w:rPr>
        <w:t xml:space="preserve"> </w:t>
      </w:r>
      <w:r w:rsidRPr="00EF0560">
        <w:rPr>
          <w:rFonts w:ascii="Palatino Linotype" w:hAnsi="Palatino Linotype"/>
          <w:i/>
          <w:sz w:val="18"/>
          <w:szCs w:val="18"/>
        </w:rPr>
        <w:t>con el artículo</w:t>
      </w:r>
      <w:r w:rsidRPr="00EF0560">
        <w:rPr>
          <w:rStyle w:val="apple-converted-space"/>
          <w:rFonts w:ascii="Palatino Linotype" w:hAnsi="Palatino Linotype"/>
          <w:i/>
          <w:sz w:val="18"/>
          <w:szCs w:val="18"/>
        </w:rPr>
        <w:t xml:space="preserve"> </w:t>
      </w:r>
      <w:hyperlink r:id="rId2" w:history="1">
        <w:r w:rsidRPr="00EF0560">
          <w:rPr>
            <w:rStyle w:val="Hipervnculo"/>
            <w:rFonts w:ascii="Palatino Linotype" w:hAnsi="Palatino Linotype"/>
            <w:i/>
            <w:sz w:val="18"/>
            <w:szCs w:val="18"/>
          </w:rPr>
          <w:t>25.1 de la Convención Americana sobre Derechos Humanos</w:t>
        </w:r>
      </w:hyperlink>
      <w:r w:rsidRPr="00EF0560">
        <w:rPr>
          <w:rStyle w:val="apple-converted-space"/>
          <w:rFonts w:ascii="Palatino Linotype" w:hAnsi="Palatino Linotype"/>
          <w:i/>
          <w:sz w:val="18"/>
          <w:szCs w:val="18"/>
        </w:rPr>
        <w:t xml:space="preserve"> </w:t>
      </w:r>
      <w:r w:rsidRPr="00EF0560">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F0560">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EBE18CF"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43FE9">
            <w:rPr>
              <w:rFonts w:ascii="Palatino Linotype" w:hAnsi="Palatino Linotype" w:cs="Arial"/>
              <w:bCs/>
              <w:sz w:val="24"/>
              <w:lang w:eastAsia="es-MX"/>
            </w:rPr>
            <w:t>2880</w:t>
          </w:r>
          <w:r w:rsidR="00C70B4A">
            <w:rPr>
              <w:rFonts w:ascii="Palatino Linotype" w:hAnsi="Palatino Linotype" w:cs="Arial"/>
              <w:bCs/>
              <w:sz w:val="24"/>
              <w:lang w:eastAsia="es-MX"/>
            </w:rPr>
            <w:t>/INFOEM/IP/RR/202</w:t>
          </w:r>
          <w:r w:rsidR="00843FE9">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4D73DD2E" w:rsidR="00C70B4A" w:rsidRPr="00F06FED" w:rsidRDefault="00843FE9"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Juchitepec</w:t>
          </w:r>
          <w:r w:rsidR="00CD2C92">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6BA1A34"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43FE9">
            <w:rPr>
              <w:rFonts w:ascii="Palatino Linotype" w:hAnsi="Palatino Linotype" w:cs="Arial"/>
              <w:bCs/>
              <w:sz w:val="24"/>
              <w:lang w:eastAsia="es-MX"/>
            </w:rPr>
            <w:t>2880</w:t>
          </w:r>
          <w:r w:rsidR="00C70B4A">
            <w:rPr>
              <w:rFonts w:ascii="Palatino Linotype" w:hAnsi="Palatino Linotype" w:cs="Arial"/>
              <w:bCs/>
              <w:sz w:val="24"/>
              <w:lang w:eastAsia="es-MX"/>
            </w:rPr>
            <w:t>/INFOEM/IP/RR/202</w:t>
          </w:r>
          <w:r w:rsidR="00843FE9">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3564DAF" w:rsidR="00C70B4A" w:rsidRPr="00F06FED" w:rsidRDefault="00476B5C" w:rsidP="00870B18">
          <w:pPr>
            <w:spacing w:after="120" w:line="256" w:lineRule="auto"/>
            <w:ind w:left="637" w:right="214"/>
            <w:jc w:val="both"/>
            <w:rPr>
              <w:rFonts w:ascii="Palatino Linotype" w:hAnsi="Palatino Linotype" w:cs="Arial"/>
            </w:rPr>
          </w:pPr>
          <w:r>
            <w:rPr>
              <w:rFonts w:ascii="Palatino Linotype" w:hAnsi="Palatino Linotype" w:cs="Arial"/>
            </w:rPr>
            <w:t>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6BE28BA" w:rsidR="00C70B4A" w:rsidRDefault="00843FE9"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Juchitepec</w:t>
          </w:r>
          <w:r w:rsidR="00CD2C92">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A434B"/>
    <w:multiLevelType w:val="hybridMultilevel"/>
    <w:tmpl w:val="B9AA55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0850F9"/>
    <w:multiLevelType w:val="hybridMultilevel"/>
    <w:tmpl w:val="09EE2B4E"/>
    <w:lvl w:ilvl="0" w:tplc="C22E129C">
      <w:start w:val="1"/>
      <w:numFmt w:val="decimal"/>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60A2431"/>
    <w:multiLevelType w:val="hybridMultilevel"/>
    <w:tmpl w:val="8CC0411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2F5"/>
    <w:rsid w:val="000026CF"/>
    <w:rsid w:val="00002DDF"/>
    <w:rsid w:val="000037E2"/>
    <w:rsid w:val="00004778"/>
    <w:rsid w:val="00005427"/>
    <w:rsid w:val="0000573A"/>
    <w:rsid w:val="000061F8"/>
    <w:rsid w:val="0000777F"/>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6E22"/>
    <w:rsid w:val="0004199A"/>
    <w:rsid w:val="00045379"/>
    <w:rsid w:val="000461DF"/>
    <w:rsid w:val="00046AD8"/>
    <w:rsid w:val="00050AFA"/>
    <w:rsid w:val="00052CE6"/>
    <w:rsid w:val="00054BC2"/>
    <w:rsid w:val="00054DD0"/>
    <w:rsid w:val="00055224"/>
    <w:rsid w:val="0005543E"/>
    <w:rsid w:val="0005622A"/>
    <w:rsid w:val="0006076C"/>
    <w:rsid w:val="00060B22"/>
    <w:rsid w:val="00060C0C"/>
    <w:rsid w:val="00060FB3"/>
    <w:rsid w:val="00061821"/>
    <w:rsid w:val="000623F9"/>
    <w:rsid w:val="00062482"/>
    <w:rsid w:val="00062D5C"/>
    <w:rsid w:val="00063A10"/>
    <w:rsid w:val="00063EFB"/>
    <w:rsid w:val="00063F93"/>
    <w:rsid w:val="000644E5"/>
    <w:rsid w:val="000662F8"/>
    <w:rsid w:val="00073E78"/>
    <w:rsid w:val="000758EF"/>
    <w:rsid w:val="00077256"/>
    <w:rsid w:val="0008190B"/>
    <w:rsid w:val="00081988"/>
    <w:rsid w:val="00085215"/>
    <w:rsid w:val="0008582E"/>
    <w:rsid w:val="00090AFC"/>
    <w:rsid w:val="00091552"/>
    <w:rsid w:val="00091A76"/>
    <w:rsid w:val="00091C3A"/>
    <w:rsid w:val="00093E92"/>
    <w:rsid w:val="00096B1F"/>
    <w:rsid w:val="000970A6"/>
    <w:rsid w:val="000A1491"/>
    <w:rsid w:val="000A157B"/>
    <w:rsid w:val="000A1AC3"/>
    <w:rsid w:val="000A2D37"/>
    <w:rsid w:val="000A3486"/>
    <w:rsid w:val="000A44C7"/>
    <w:rsid w:val="000A47C1"/>
    <w:rsid w:val="000A4DD1"/>
    <w:rsid w:val="000A4FD3"/>
    <w:rsid w:val="000A70F8"/>
    <w:rsid w:val="000A71F4"/>
    <w:rsid w:val="000A733E"/>
    <w:rsid w:val="000A79DA"/>
    <w:rsid w:val="000B0B8F"/>
    <w:rsid w:val="000B1702"/>
    <w:rsid w:val="000B2EB0"/>
    <w:rsid w:val="000B4B51"/>
    <w:rsid w:val="000B7158"/>
    <w:rsid w:val="000C1477"/>
    <w:rsid w:val="000C309C"/>
    <w:rsid w:val="000C3E68"/>
    <w:rsid w:val="000C455A"/>
    <w:rsid w:val="000C5B8B"/>
    <w:rsid w:val="000C797E"/>
    <w:rsid w:val="000C7E6E"/>
    <w:rsid w:val="000D0885"/>
    <w:rsid w:val="000D0BC5"/>
    <w:rsid w:val="000D1B55"/>
    <w:rsid w:val="000D3C75"/>
    <w:rsid w:val="000D53CB"/>
    <w:rsid w:val="000D6116"/>
    <w:rsid w:val="000D7A3D"/>
    <w:rsid w:val="000D7B04"/>
    <w:rsid w:val="000E0557"/>
    <w:rsid w:val="000E0655"/>
    <w:rsid w:val="000E0A71"/>
    <w:rsid w:val="000E4A16"/>
    <w:rsid w:val="000E6282"/>
    <w:rsid w:val="000E686B"/>
    <w:rsid w:val="000F3EDB"/>
    <w:rsid w:val="000F3EE7"/>
    <w:rsid w:val="000F68B1"/>
    <w:rsid w:val="000F6F19"/>
    <w:rsid w:val="000F7AC2"/>
    <w:rsid w:val="001004B8"/>
    <w:rsid w:val="00100E19"/>
    <w:rsid w:val="00102D69"/>
    <w:rsid w:val="0010608F"/>
    <w:rsid w:val="00110EDB"/>
    <w:rsid w:val="00111DCD"/>
    <w:rsid w:val="00114CF9"/>
    <w:rsid w:val="0011564C"/>
    <w:rsid w:val="001167AA"/>
    <w:rsid w:val="00117157"/>
    <w:rsid w:val="00117336"/>
    <w:rsid w:val="00123898"/>
    <w:rsid w:val="00124855"/>
    <w:rsid w:val="00124EC6"/>
    <w:rsid w:val="001254F5"/>
    <w:rsid w:val="00126380"/>
    <w:rsid w:val="0013205D"/>
    <w:rsid w:val="001336D3"/>
    <w:rsid w:val="00133DFF"/>
    <w:rsid w:val="001364AA"/>
    <w:rsid w:val="00136FAD"/>
    <w:rsid w:val="00140579"/>
    <w:rsid w:val="00143D5F"/>
    <w:rsid w:val="00144B4A"/>
    <w:rsid w:val="00146F0A"/>
    <w:rsid w:val="00146FFD"/>
    <w:rsid w:val="00147B36"/>
    <w:rsid w:val="00150196"/>
    <w:rsid w:val="00150D1D"/>
    <w:rsid w:val="00152124"/>
    <w:rsid w:val="00152C2B"/>
    <w:rsid w:val="001542FC"/>
    <w:rsid w:val="00154AD6"/>
    <w:rsid w:val="00154C5F"/>
    <w:rsid w:val="0015674E"/>
    <w:rsid w:val="001646D0"/>
    <w:rsid w:val="001657E6"/>
    <w:rsid w:val="00170066"/>
    <w:rsid w:val="00171558"/>
    <w:rsid w:val="00172661"/>
    <w:rsid w:val="001742A5"/>
    <w:rsid w:val="00174495"/>
    <w:rsid w:val="00174EE4"/>
    <w:rsid w:val="00175279"/>
    <w:rsid w:val="00175320"/>
    <w:rsid w:val="00175897"/>
    <w:rsid w:val="00175C56"/>
    <w:rsid w:val="00177D2C"/>
    <w:rsid w:val="001804C3"/>
    <w:rsid w:val="001806DF"/>
    <w:rsid w:val="00180B9F"/>
    <w:rsid w:val="00181CC5"/>
    <w:rsid w:val="00182DA4"/>
    <w:rsid w:val="00185983"/>
    <w:rsid w:val="00186D78"/>
    <w:rsid w:val="00187C02"/>
    <w:rsid w:val="00191926"/>
    <w:rsid w:val="001930A5"/>
    <w:rsid w:val="00193784"/>
    <w:rsid w:val="00193FB6"/>
    <w:rsid w:val="001942EE"/>
    <w:rsid w:val="0019604A"/>
    <w:rsid w:val="00197E70"/>
    <w:rsid w:val="001A02EC"/>
    <w:rsid w:val="001A0906"/>
    <w:rsid w:val="001A0EFF"/>
    <w:rsid w:val="001A22D7"/>
    <w:rsid w:val="001A305E"/>
    <w:rsid w:val="001A32F0"/>
    <w:rsid w:val="001A387E"/>
    <w:rsid w:val="001A577E"/>
    <w:rsid w:val="001A58DE"/>
    <w:rsid w:val="001A5C9D"/>
    <w:rsid w:val="001A7C9B"/>
    <w:rsid w:val="001B05B9"/>
    <w:rsid w:val="001B1519"/>
    <w:rsid w:val="001B1F55"/>
    <w:rsid w:val="001B7B88"/>
    <w:rsid w:val="001C0BAD"/>
    <w:rsid w:val="001C1E07"/>
    <w:rsid w:val="001C56C3"/>
    <w:rsid w:val="001C7319"/>
    <w:rsid w:val="001C7D87"/>
    <w:rsid w:val="001D299A"/>
    <w:rsid w:val="001D3E87"/>
    <w:rsid w:val="001D51B9"/>
    <w:rsid w:val="001D5F16"/>
    <w:rsid w:val="001D6FAB"/>
    <w:rsid w:val="001D7436"/>
    <w:rsid w:val="001E0EC8"/>
    <w:rsid w:val="001E0EDE"/>
    <w:rsid w:val="001E1D18"/>
    <w:rsid w:val="001E2C0F"/>
    <w:rsid w:val="001E668A"/>
    <w:rsid w:val="001E6A63"/>
    <w:rsid w:val="001E7D04"/>
    <w:rsid w:val="001F0A4F"/>
    <w:rsid w:val="001F2A14"/>
    <w:rsid w:val="001F3F0E"/>
    <w:rsid w:val="001F4ADC"/>
    <w:rsid w:val="001F4D3D"/>
    <w:rsid w:val="001F5597"/>
    <w:rsid w:val="001F662F"/>
    <w:rsid w:val="001F71ED"/>
    <w:rsid w:val="00200973"/>
    <w:rsid w:val="00203D3A"/>
    <w:rsid w:val="00203FF3"/>
    <w:rsid w:val="002044B4"/>
    <w:rsid w:val="00207086"/>
    <w:rsid w:val="00210B06"/>
    <w:rsid w:val="00211D60"/>
    <w:rsid w:val="00214953"/>
    <w:rsid w:val="0021501E"/>
    <w:rsid w:val="0021546A"/>
    <w:rsid w:val="0021572A"/>
    <w:rsid w:val="00216670"/>
    <w:rsid w:val="0022036B"/>
    <w:rsid w:val="002205C0"/>
    <w:rsid w:val="0022494A"/>
    <w:rsid w:val="00225507"/>
    <w:rsid w:val="00232223"/>
    <w:rsid w:val="0023317B"/>
    <w:rsid w:val="0023373D"/>
    <w:rsid w:val="00233D7E"/>
    <w:rsid w:val="00233EF7"/>
    <w:rsid w:val="0023423C"/>
    <w:rsid w:val="00236CB4"/>
    <w:rsid w:val="00237F4F"/>
    <w:rsid w:val="0024112D"/>
    <w:rsid w:val="00242186"/>
    <w:rsid w:val="002428BA"/>
    <w:rsid w:val="00243346"/>
    <w:rsid w:val="00244177"/>
    <w:rsid w:val="00245156"/>
    <w:rsid w:val="00246DF8"/>
    <w:rsid w:val="002508CF"/>
    <w:rsid w:val="00250918"/>
    <w:rsid w:val="00254477"/>
    <w:rsid w:val="00255977"/>
    <w:rsid w:val="00257337"/>
    <w:rsid w:val="002577FE"/>
    <w:rsid w:val="0025780C"/>
    <w:rsid w:val="002609D8"/>
    <w:rsid w:val="002610CA"/>
    <w:rsid w:val="00262CBE"/>
    <w:rsid w:val="002642D3"/>
    <w:rsid w:val="002646EF"/>
    <w:rsid w:val="00265144"/>
    <w:rsid w:val="002663A4"/>
    <w:rsid w:val="002666C7"/>
    <w:rsid w:val="00266AE6"/>
    <w:rsid w:val="00267C18"/>
    <w:rsid w:val="002711C8"/>
    <w:rsid w:val="00273D0E"/>
    <w:rsid w:val="002764D6"/>
    <w:rsid w:val="00280B8B"/>
    <w:rsid w:val="00282235"/>
    <w:rsid w:val="0028336D"/>
    <w:rsid w:val="00286C13"/>
    <w:rsid w:val="002900CB"/>
    <w:rsid w:val="0029026C"/>
    <w:rsid w:val="0029139B"/>
    <w:rsid w:val="00291E97"/>
    <w:rsid w:val="00292350"/>
    <w:rsid w:val="00292DC0"/>
    <w:rsid w:val="00293C29"/>
    <w:rsid w:val="00294345"/>
    <w:rsid w:val="00297EF9"/>
    <w:rsid w:val="002A0E16"/>
    <w:rsid w:val="002A2034"/>
    <w:rsid w:val="002A24F4"/>
    <w:rsid w:val="002A38BF"/>
    <w:rsid w:val="002A429A"/>
    <w:rsid w:val="002A4A4D"/>
    <w:rsid w:val="002A597E"/>
    <w:rsid w:val="002A5A7C"/>
    <w:rsid w:val="002A79A4"/>
    <w:rsid w:val="002B0951"/>
    <w:rsid w:val="002B0FB9"/>
    <w:rsid w:val="002B313C"/>
    <w:rsid w:val="002B4382"/>
    <w:rsid w:val="002B5DBD"/>
    <w:rsid w:val="002B72F9"/>
    <w:rsid w:val="002B7D92"/>
    <w:rsid w:val="002C11E3"/>
    <w:rsid w:val="002C498D"/>
    <w:rsid w:val="002C4FE1"/>
    <w:rsid w:val="002C72D2"/>
    <w:rsid w:val="002D1B28"/>
    <w:rsid w:val="002D2F00"/>
    <w:rsid w:val="002D3A7C"/>
    <w:rsid w:val="002D50BB"/>
    <w:rsid w:val="002D79E2"/>
    <w:rsid w:val="002D7A5D"/>
    <w:rsid w:val="002E01BC"/>
    <w:rsid w:val="002E0A4A"/>
    <w:rsid w:val="002E0BC4"/>
    <w:rsid w:val="002E21B4"/>
    <w:rsid w:val="002E2D7B"/>
    <w:rsid w:val="002E5E6A"/>
    <w:rsid w:val="002E61D2"/>
    <w:rsid w:val="002E6FBB"/>
    <w:rsid w:val="002F22FA"/>
    <w:rsid w:val="002F37BE"/>
    <w:rsid w:val="002F41CA"/>
    <w:rsid w:val="002F4C6A"/>
    <w:rsid w:val="002F527C"/>
    <w:rsid w:val="002F70F6"/>
    <w:rsid w:val="00300D0B"/>
    <w:rsid w:val="00301CC7"/>
    <w:rsid w:val="003043BE"/>
    <w:rsid w:val="003050B5"/>
    <w:rsid w:val="00305181"/>
    <w:rsid w:val="00306096"/>
    <w:rsid w:val="00306974"/>
    <w:rsid w:val="00307014"/>
    <w:rsid w:val="00307CAC"/>
    <w:rsid w:val="00313A1F"/>
    <w:rsid w:val="00314304"/>
    <w:rsid w:val="00314F93"/>
    <w:rsid w:val="0031645D"/>
    <w:rsid w:val="00320A67"/>
    <w:rsid w:val="00324AC9"/>
    <w:rsid w:val="00324B52"/>
    <w:rsid w:val="003272FB"/>
    <w:rsid w:val="00330857"/>
    <w:rsid w:val="00330C50"/>
    <w:rsid w:val="00331499"/>
    <w:rsid w:val="00333CE1"/>
    <w:rsid w:val="0033580E"/>
    <w:rsid w:val="00337F09"/>
    <w:rsid w:val="00343D1E"/>
    <w:rsid w:val="0035054D"/>
    <w:rsid w:val="00354258"/>
    <w:rsid w:val="00355593"/>
    <w:rsid w:val="003567AD"/>
    <w:rsid w:val="00357548"/>
    <w:rsid w:val="00357E0E"/>
    <w:rsid w:val="003604B0"/>
    <w:rsid w:val="00361B9C"/>
    <w:rsid w:val="00361D89"/>
    <w:rsid w:val="0036513A"/>
    <w:rsid w:val="00367265"/>
    <w:rsid w:val="003672FB"/>
    <w:rsid w:val="00370588"/>
    <w:rsid w:val="00370797"/>
    <w:rsid w:val="003707FE"/>
    <w:rsid w:val="00370C79"/>
    <w:rsid w:val="003712F3"/>
    <w:rsid w:val="00371738"/>
    <w:rsid w:val="00372A32"/>
    <w:rsid w:val="00372D3E"/>
    <w:rsid w:val="00374549"/>
    <w:rsid w:val="003746C6"/>
    <w:rsid w:val="00375763"/>
    <w:rsid w:val="00375BEA"/>
    <w:rsid w:val="00376CEC"/>
    <w:rsid w:val="00377DFF"/>
    <w:rsid w:val="003803E0"/>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0863"/>
    <w:rsid w:val="003A2246"/>
    <w:rsid w:val="003A2658"/>
    <w:rsid w:val="003A40FA"/>
    <w:rsid w:val="003A4CF6"/>
    <w:rsid w:val="003A61F9"/>
    <w:rsid w:val="003A66BD"/>
    <w:rsid w:val="003A6975"/>
    <w:rsid w:val="003B0793"/>
    <w:rsid w:val="003B0D66"/>
    <w:rsid w:val="003B11BA"/>
    <w:rsid w:val="003B1E88"/>
    <w:rsid w:val="003B5E96"/>
    <w:rsid w:val="003C0DF8"/>
    <w:rsid w:val="003C183D"/>
    <w:rsid w:val="003C1933"/>
    <w:rsid w:val="003C3F7B"/>
    <w:rsid w:val="003C410C"/>
    <w:rsid w:val="003C5243"/>
    <w:rsid w:val="003C53ED"/>
    <w:rsid w:val="003C5D3E"/>
    <w:rsid w:val="003C6086"/>
    <w:rsid w:val="003D0B7E"/>
    <w:rsid w:val="003D21FD"/>
    <w:rsid w:val="003D4E0F"/>
    <w:rsid w:val="003D5860"/>
    <w:rsid w:val="003D5C0A"/>
    <w:rsid w:val="003E16E1"/>
    <w:rsid w:val="003E1871"/>
    <w:rsid w:val="003E3072"/>
    <w:rsid w:val="003E3523"/>
    <w:rsid w:val="003E504D"/>
    <w:rsid w:val="003E656A"/>
    <w:rsid w:val="003E78B7"/>
    <w:rsid w:val="003F0230"/>
    <w:rsid w:val="003F094C"/>
    <w:rsid w:val="003F3016"/>
    <w:rsid w:val="003F38EB"/>
    <w:rsid w:val="003F3AD8"/>
    <w:rsid w:val="003F5CE1"/>
    <w:rsid w:val="003F635C"/>
    <w:rsid w:val="003F6965"/>
    <w:rsid w:val="003F76E5"/>
    <w:rsid w:val="003F7952"/>
    <w:rsid w:val="004012CF"/>
    <w:rsid w:val="004015EE"/>
    <w:rsid w:val="00402FF3"/>
    <w:rsid w:val="00403048"/>
    <w:rsid w:val="0040673A"/>
    <w:rsid w:val="004069EB"/>
    <w:rsid w:val="0041007C"/>
    <w:rsid w:val="00410ACB"/>
    <w:rsid w:val="00411E6F"/>
    <w:rsid w:val="00412600"/>
    <w:rsid w:val="00412EF7"/>
    <w:rsid w:val="004150FE"/>
    <w:rsid w:val="0042082D"/>
    <w:rsid w:val="00421D09"/>
    <w:rsid w:val="00422ED2"/>
    <w:rsid w:val="00423213"/>
    <w:rsid w:val="004234B4"/>
    <w:rsid w:val="0042416D"/>
    <w:rsid w:val="00424487"/>
    <w:rsid w:val="00424EA1"/>
    <w:rsid w:val="00426B85"/>
    <w:rsid w:val="00427551"/>
    <w:rsid w:val="004302D5"/>
    <w:rsid w:val="004341F4"/>
    <w:rsid w:val="00435290"/>
    <w:rsid w:val="00436802"/>
    <w:rsid w:val="00437E68"/>
    <w:rsid w:val="00441A7E"/>
    <w:rsid w:val="00442E45"/>
    <w:rsid w:val="00443AD4"/>
    <w:rsid w:val="0044438E"/>
    <w:rsid w:val="00445C0F"/>
    <w:rsid w:val="004510AD"/>
    <w:rsid w:val="00451448"/>
    <w:rsid w:val="004516EB"/>
    <w:rsid w:val="004529B6"/>
    <w:rsid w:val="00453843"/>
    <w:rsid w:val="00453DBD"/>
    <w:rsid w:val="00454CE6"/>
    <w:rsid w:val="00455463"/>
    <w:rsid w:val="00457305"/>
    <w:rsid w:val="00457955"/>
    <w:rsid w:val="00462881"/>
    <w:rsid w:val="00462DA6"/>
    <w:rsid w:val="004640F2"/>
    <w:rsid w:val="00464FD6"/>
    <w:rsid w:val="0046550E"/>
    <w:rsid w:val="00467337"/>
    <w:rsid w:val="00467C17"/>
    <w:rsid w:val="00471D57"/>
    <w:rsid w:val="00473C54"/>
    <w:rsid w:val="004746E4"/>
    <w:rsid w:val="00475345"/>
    <w:rsid w:val="00475F48"/>
    <w:rsid w:val="00476790"/>
    <w:rsid w:val="00476B5C"/>
    <w:rsid w:val="00477CC2"/>
    <w:rsid w:val="00477D47"/>
    <w:rsid w:val="00480C32"/>
    <w:rsid w:val="004814EA"/>
    <w:rsid w:val="0048180A"/>
    <w:rsid w:val="00481C7A"/>
    <w:rsid w:val="00487DB5"/>
    <w:rsid w:val="004906C8"/>
    <w:rsid w:val="00491877"/>
    <w:rsid w:val="00492BC7"/>
    <w:rsid w:val="004938E6"/>
    <w:rsid w:val="0049549B"/>
    <w:rsid w:val="004954BE"/>
    <w:rsid w:val="004967E2"/>
    <w:rsid w:val="004975A8"/>
    <w:rsid w:val="004A06D9"/>
    <w:rsid w:val="004A114B"/>
    <w:rsid w:val="004A2363"/>
    <w:rsid w:val="004A290F"/>
    <w:rsid w:val="004A55D8"/>
    <w:rsid w:val="004A5FFD"/>
    <w:rsid w:val="004A7CE2"/>
    <w:rsid w:val="004A7D48"/>
    <w:rsid w:val="004B031A"/>
    <w:rsid w:val="004B1236"/>
    <w:rsid w:val="004B1ACE"/>
    <w:rsid w:val="004B234F"/>
    <w:rsid w:val="004B353F"/>
    <w:rsid w:val="004B59BB"/>
    <w:rsid w:val="004B5CCC"/>
    <w:rsid w:val="004C117E"/>
    <w:rsid w:val="004C1EF7"/>
    <w:rsid w:val="004C2845"/>
    <w:rsid w:val="004C3081"/>
    <w:rsid w:val="004C5149"/>
    <w:rsid w:val="004C7961"/>
    <w:rsid w:val="004C7A1B"/>
    <w:rsid w:val="004D0658"/>
    <w:rsid w:val="004D08EB"/>
    <w:rsid w:val="004D16C3"/>
    <w:rsid w:val="004D3B15"/>
    <w:rsid w:val="004D54E3"/>
    <w:rsid w:val="004D6459"/>
    <w:rsid w:val="004D761E"/>
    <w:rsid w:val="004E1A3D"/>
    <w:rsid w:val="004E1A71"/>
    <w:rsid w:val="004E2371"/>
    <w:rsid w:val="004E3C3B"/>
    <w:rsid w:val="004E6BE9"/>
    <w:rsid w:val="004E754F"/>
    <w:rsid w:val="004E783A"/>
    <w:rsid w:val="004E7A84"/>
    <w:rsid w:val="004F0538"/>
    <w:rsid w:val="004F1197"/>
    <w:rsid w:val="004F17D6"/>
    <w:rsid w:val="004F2337"/>
    <w:rsid w:val="004F3024"/>
    <w:rsid w:val="004F33EA"/>
    <w:rsid w:val="004F3821"/>
    <w:rsid w:val="004F4736"/>
    <w:rsid w:val="004F4F45"/>
    <w:rsid w:val="004F7697"/>
    <w:rsid w:val="005001FE"/>
    <w:rsid w:val="00501663"/>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1E57"/>
    <w:rsid w:val="00525093"/>
    <w:rsid w:val="005305EA"/>
    <w:rsid w:val="0053201A"/>
    <w:rsid w:val="0053356D"/>
    <w:rsid w:val="0053652A"/>
    <w:rsid w:val="00536D71"/>
    <w:rsid w:val="005371E7"/>
    <w:rsid w:val="00537E4B"/>
    <w:rsid w:val="00540538"/>
    <w:rsid w:val="00540FE8"/>
    <w:rsid w:val="00542664"/>
    <w:rsid w:val="00543933"/>
    <w:rsid w:val="00544012"/>
    <w:rsid w:val="00544216"/>
    <w:rsid w:val="0054498E"/>
    <w:rsid w:val="00544CF2"/>
    <w:rsid w:val="0054731A"/>
    <w:rsid w:val="00547B78"/>
    <w:rsid w:val="00551E8B"/>
    <w:rsid w:val="005520FE"/>
    <w:rsid w:val="0055263C"/>
    <w:rsid w:val="005528B9"/>
    <w:rsid w:val="00553784"/>
    <w:rsid w:val="00553FDE"/>
    <w:rsid w:val="0055472B"/>
    <w:rsid w:val="00555D9A"/>
    <w:rsid w:val="00556513"/>
    <w:rsid w:val="00557F13"/>
    <w:rsid w:val="00560842"/>
    <w:rsid w:val="00561ABC"/>
    <w:rsid w:val="00562653"/>
    <w:rsid w:val="005627CD"/>
    <w:rsid w:val="00562B71"/>
    <w:rsid w:val="005634A3"/>
    <w:rsid w:val="00563CE8"/>
    <w:rsid w:val="00564AD9"/>
    <w:rsid w:val="005662E2"/>
    <w:rsid w:val="005670F0"/>
    <w:rsid w:val="00567537"/>
    <w:rsid w:val="00570EE0"/>
    <w:rsid w:val="00571389"/>
    <w:rsid w:val="00572D62"/>
    <w:rsid w:val="005733EB"/>
    <w:rsid w:val="005734C5"/>
    <w:rsid w:val="0057453A"/>
    <w:rsid w:val="00575268"/>
    <w:rsid w:val="00576D51"/>
    <w:rsid w:val="0057792B"/>
    <w:rsid w:val="00580802"/>
    <w:rsid w:val="00581A22"/>
    <w:rsid w:val="00583CB2"/>
    <w:rsid w:val="00585EC8"/>
    <w:rsid w:val="005860CB"/>
    <w:rsid w:val="00586BA4"/>
    <w:rsid w:val="005918F3"/>
    <w:rsid w:val="005921CC"/>
    <w:rsid w:val="00592EF9"/>
    <w:rsid w:val="00593E91"/>
    <w:rsid w:val="0059442D"/>
    <w:rsid w:val="00594D38"/>
    <w:rsid w:val="005951DA"/>
    <w:rsid w:val="0059753D"/>
    <w:rsid w:val="005A0B05"/>
    <w:rsid w:val="005A0B49"/>
    <w:rsid w:val="005A1108"/>
    <w:rsid w:val="005A1286"/>
    <w:rsid w:val="005A27AD"/>
    <w:rsid w:val="005A34EE"/>
    <w:rsid w:val="005A353A"/>
    <w:rsid w:val="005A3AA7"/>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4CC8"/>
    <w:rsid w:val="005D53D6"/>
    <w:rsid w:val="005E1B06"/>
    <w:rsid w:val="005E265D"/>
    <w:rsid w:val="005E28A4"/>
    <w:rsid w:val="005E3D7D"/>
    <w:rsid w:val="005E4D7C"/>
    <w:rsid w:val="005E4F53"/>
    <w:rsid w:val="005E5F6A"/>
    <w:rsid w:val="005F048E"/>
    <w:rsid w:val="005F0CDC"/>
    <w:rsid w:val="005F2047"/>
    <w:rsid w:val="005F2C76"/>
    <w:rsid w:val="005F57F0"/>
    <w:rsid w:val="00600316"/>
    <w:rsid w:val="00601010"/>
    <w:rsid w:val="006028C9"/>
    <w:rsid w:val="0060676C"/>
    <w:rsid w:val="00606B79"/>
    <w:rsid w:val="006070B6"/>
    <w:rsid w:val="0060721D"/>
    <w:rsid w:val="0061042F"/>
    <w:rsid w:val="006168E4"/>
    <w:rsid w:val="00621F47"/>
    <w:rsid w:val="00622359"/>
    <w:rsid w:val="0062497C"/>
    <w:rsid w:val="00625200"/>
    <w:rsid w:val="006255AA"/>
    <w:rsid w:val="00626D87"/>
    <w:rsid w:val="00630846"/>
    <w:rsid w:val="00631806"/>
    <w:rsid w:val="00631813"/>
    <w:rsid w:val="00632EB3"/>
    <w:rsid w:val="00636FD7"/>
    <w:rsid w:val="00637512"/>
    <w:rsid w:val="00640DE1"/>
    <w:rsid w:val="00640EE4"/>
    <w:rsid w:val="006456FA"/>
    <w:rsid w:val="006466F5"/>
    <w:rsid w:val="00646C24"/>
    <w:rsid w:val="0065254C"/>
    <w:rsid w:val="00652BC5"/>
    <w:rsid w:val="00656060"/>
    <w:rsid w:val="00661753"/>
    <w:rsid w:val="0066216F"/>
    <w:rsid w:val="00662445"/>
    <w:rsid w:val="00663C3F"/>
    <w:rsid w:val="00664B05"/>
    <w:rsid w:val="006654F6"/>
    <w:rsid w:val="00666CAF"/>
    <w:rsid w:val="006744FB"/>
    <w:rsid w:val="00675390"/>
    <w:rsid w:val="00676CAA"/>
    <w:rsid w:val="006802CF"/>
    <w:rsid w:val="006827AB"/>
    <w:rsid w:val="006831E4"/>
    <w:rsid w:val="00683B62"/>
    <w:rsid w:val="006848B7"/>
    <w:rsid w:val="006868A7"/>
    <w:rsid w:val="00690791"/>
    <w:rsid w:val="006915EA"/>
    <w:rsid w:val="00692BCD"/>
    <w:rsid w:val="00694828"/>
    <w:rsid w:val="006A1B2A"/>
    <w:rsid w:val="006A3810"/>
    <w:rsid w:val="006A4674"/>
    <w:rsid w:val="006A65EE"/>
    <w:rsid w:val="006A68B8"/>
    <w:rsid w:val="006A6B72"/>
    <w:rsid w:val="006A7304"/>
    <w:rsid w:val="006A7CEB"/>
    <w:rsid w:val="006B1953"/>
    <w:rsid w:val="006B1BF1"/>
    <w:rsid w:val="006B1EF9"/>
    <w:rsid w:val="006B20F0"/>
    <w:rsid w:val="006B26BB"/>
    <w:rsid w:val="006B26E3"/>
    <w:rsid w:val="006B3085"/>
    <w:rsid w:val="006B69CF"/>
    <w:rsid w:val="006B7444"/>
    <w:rsid w:val="006C00DA"/>
    <w:rsid w:val="006C1157"/>
    <w:rsid w:val="006C17FD"/>
    <w:rsid w:val="006C1884"/>
    <w:rsid w:val="006C28CA"/>
    <w:rsid w:val="006C350D"/>
    <w:rsid w:val="006C4241"/>
    <w:rsid w:val="006C5E56"/>
    <w:rsid w:val="006C66E4"/>
    <w:rsid w:val="006D23E3"/>
    <w:rsid w:val="006D23FC"/>
    <w:rsid w:val="006D643D"/>
    <w:rsid w:val="006E03AD"/>
    <w:rsid w:val="006E063C"/>
    <w:rsid w:val="006E0EA3"/>
    <w:rsid w:val="006E31E6"/>
    <w:rsid w:val="006E3851"/>
    <w:rsid w:val="006E53FF"/>
    <w:rsid w:val="006E7EEE"/>
    <w:rsid w:val="006F1167"/>
    <w:rsid w:val="006F4044"/>
    <w:rsid w:val="006F46DC"/>
    <w:rsid w:val="006F4CC6"/>
    <w:rsid w:val="006F5FC6"/>
    <w:rsid w:val="006F6532"/>
    <w:rsid w:val="006F66A5"/>
    <w:rsid w:val="006F6BBD"/>
    <w:rsid w:val="006F7D3D"/>
    <w:rsid w:val="00700622"/>
    <w:rsid w:val="00701033"/>
    <w:rsid w:val="00701A3F"/>
    <w:rsid w:val="00701E4C"/>
    <w:rsid w:val="007028EB"/>
    <w:rsid w:val="00702A03"/>
    <w:rsid w:val="00704BD8"/>
    <w:rsid w:val="00704EFD"/>
    <w:rsid w:val="007051A0"/>
    <w:rsid w:val="00705B96"/>
    <w:rsid w:val="007078C8"/>
    <w:rsid w:val="00710005"/>
    <w:rsid w:val="0071148F"/>
    <w:rsid w:val="00712E3A"/>
    <w:rsid w:val="00713CE6"/>
    <w:rsid w:val="007169EF"/>
    <w:rsid w:val="00717DB6"/>
    <w:rsid w:val="00721506"/>
    <w:rsid w:val="007216DB"/>
    <w:rsid w:val="0072323D"/>
    <w:rsid w:val="007246D3"/>
    <w:rsid w:val="00725F5A"/>
    <w:rsid w:val="00726D85"/>
    <w:rsid w:val="007274EC"/>
    <w:rsid w:val="00727928"/>
    <w:rsid w:val="00727FEF"/>
    <w:rsid w:val="00737175"/>
    <w:rsid w:val="00737605"/>
    <w:rsid w:val="007404D5"/>
    <w:rsid w:val="00740BDD"/>
    <w:rsid w:val="007417C8"/>
    <w:rsid w:val="00744287"/>
    <w:rsid w:val="00744EEF"/>
    <w:rsid w:val="00745D76"/>
    <w:rsid w:val="00747109"/>
    <w:rsid w:val="00747487"/>
    <w:rsid w:val="007505EB"/>
    <w:rsid w:val="00751B4B"/>
    <w:rsid w:val="00752A9A"/>
    <w:rsid w:val="00752E39"/>
    <w:rsid w:val="00753B42"/>
    <w:rsid w:val="00754CAE"/>
    <w:rsid w:val="00760D70"/>
    <w:rsid w:val="00763EE7"/>
    <w:rsid w:val="00764367"/>
    <w:rsid w:val="00764CC6"/>
    <w:rsid w:val="00764DB2"/>
    <w:rsid w:val="00765A6F"/>
    <w:rsid w:val="0076623B"/>
    <w:rsid w:val="00766EFD"/>
    <w:rsid w:val="00767E4B"/>
    <w:rsid w:val="007718AD"/>
    <w:rsid w:val="00772D0F"/>
    <w:rsid w:val="007742A7"/>
    <w:rsid w:val="00777034"/>
    <w:rsid w:val="007811D9"/>
    <w:rsid w:val="00784311"/>
    <w:rsid w:val="007851D5"/>
    <w:rsid w:val="0078766F"/>
    <w:rsid w:val="00790213"/>
    <w:rsid w:val="00793CFD"/>
    <w:rsid w:val="00794589"/>
    <w:rsid w:val="0079486A"/>
    <w:rsid w:val="00794F80"/>
    <w:rsid w:val="007A00E9"/>
    <w:rsid w:val="007A0454"/>
    <w:rsid w:val="007A0AE8"/>
    <w:rsid w:val="007A0E44"/>
    <w:rsid w:val="007A1C9E"/>
    <w:rsid w:val="007A3A66"/>
    <w:rsid w:val="007A4CA1"/>
    <w:rsid w:val="007A5DFD"/>
    <w:rsid w:val="007A5F49"/>
    <w:rsid w:val="007B0398"/>
    <w:rsid w:val="007B2C77"/>
    <w:rsid w:val="007B2E78"/>
    <w:rsid w:val="007B4DD7"/>
    <w:rsid w:val="007B5E84"/>
    <w:rsid w:val="007B6549"/>
    <w:rsid w:val="007C3F2F"/>
    <w:rsid w:val="007C52D0"/>
    <w:rsid w:val="007C5D5B"/>
    <w:rsid w:val="007C6E8E"/>
    <w:rsid w:val="007C7CDD"/>
    <w:rsid w:val="007D10BD"/>
    <w:rsid w:val="007D1A27"/>
    <w:rsid w:val="007D1B24"/>
    <w:rsid w:val="007D1F15"/>
    <w:rsid w:val="007D25B1"/>
    <w:rsid w:val="007D2878"/>
    <w:rsid w:val="007D2AB0"/>
    <w:rsid w:val="007D6FC3"/>
    <w:rsid w:val="007D703A"/>
    <w:rsid w:val="007D743F"/>
    <w:rsid w:val="007E0037"/>
    <w:rsid w:val="007E0180"/>
    <w:rsid w:val="007E07B4"/>
    <w:rsid w:val="007E319E"/>
    <w:rsid w:val="007E4329"/>
    <w:rsid w:val="007E4FA1"/>
    <w:rsid w:val="007E6835"/>
    <w:rsid w:val="007E7B07"/>
    <w:rsid w:val="007E7BAB"/>
    <w:rsid w:val="007E7DCE"/>
    <w:rsid w:val="007E7FA9"/>
    <w:rsid w:val="007F10F8"/>
    <w:rsid w:val="007F20AC"/>
    <w:rsid w:val="007F27DF"/>
    <w:rsid w:val="007F2BF5"/>
    <w:rsid w:val="007F4BB2"/>
    <w:rsid w:val="007F6623"/>
    <w:rsid w:val="00802C56"/>
    <w:rsid w:val="00803929"/>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1A48"/>
    <w:rsid w:val="008327EA"/>
    <w:rsid w:val="00833E8A"/>
    <w:rsid w:val="008349CC"/>
    <w:rsid w:val="00834D2F"/>
    <w:rsid w:val="008357C0"/>
    <w:rsid w:val="00836987"/>
    <w:rsid w:val="00843FE9"/>
    <w:rsid w:val="00844009"/>
    <w:rsid w:val="00844569"/>
    <w:rsid w:val="00844CDE"/>
    <w:rsid w:val="00845083"/>
    <w:rsid w:val="00847CAF"/>
    <w:rsid w:val="00847D23"/>
    <w:rsid w:val="008538B3"/>
    <w:rsid w:val="008556FF"/>
    <w:rsid w:val="00857106"/>
    <w:rsid w:val="00857765"/>
    <w:rsid w:val="00861770"/>
    <w:rsid w:val="00863327"/>
    <w:rsid w:val="00863A40"/>
    <w:rsid w:val="00863A73"/>
    <w:rsid w:val="00864F4C"/>
    <w:rsid w:val="0086704E"/>
    <w:rsid w:val="00867B0E"/>
    <w:rsid w:val="00867F7E"/>
    <w:rsid w:val="008702FF"/>
    <w:rsid w:val="00870B18"/>
    <w:rsid w:val="00870F44"/>
    <w:rsid w:val="00872ECB"/>
    <w:rsid w:val="0087456A"/>
    <w:rsid w:val="008763E4"/>
    <w:rsid w:val="008770FC"/>
    <w:rsid w:val="00877C8E"/>
    <w:rsid w:val="00882928"/>
    <w:rsid w:val="00884054"/>
    <w:rsid w:val="008869E4"/>
    <w:rsid w:val="00890B7A"/>
    <w:rsid w:val="00890C62"/>
    <w:rsid w:val="0089173B"/>
    <w:rsid w:val="0089395D"/>
    <w:rsid w:val="0089437B"/>
    <w:rsid w:val="008945F5"/>
    <w:rsid w:val="00895089"/>
    <w:rsid w:val="008951ED"/>
    <w:rsid w:val="00896638"/>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89D"/>
    <w:rsid w:val="008B7C54"/>
    <w:rsid w:val="008C02BC"/>
    <w:rsid w:val="008C08BE"/>
    <w:rsid w:val="008C229F"/>
    <w:rsid w:val="008C32A8"/>
    <w:rsid w:val="008C3445"/>
    <w:rsid w:val="008C366D"/>
    <w:rsid w:val="008C4E94"/>
    <w:rsid w:val="008C5595"/>
    <w:rsid w:val="008C55A3"/>
    <w:rsid w:val="008C5F27"/>
    <w:rsid w:val="008C7368"/>
    <w:rsid w:val="008D0BE2"/>
    <w:rsid w:val="008D32F0"/>
    <w:rsid w:val="008D595F"/>
    <w:rsid w:val="008D5CCB"/>
    <w:rsid w:val="008D7081"/>
    <w:rsid w:val="008D7C33"/>
    <w:rsid w:val="008E012F"/>
    <w:rsid w:val="008E1838"/>
    <w:rsid w:val="008E4C94"/>
    <w:rsid w:val="008E4D7F"/>
    <w:rsid w:val="008E6375"/>
    <w:rsid w:val="008E6D23"/>
    <w:rsid w:val="008F010F"/>
    <w:rsid w:val="008F17A1"/>
    <w:rsid w:val="008F2158"/>
    <w:rsid w:val="008F3D79"/>
    <w:rsid w:val="008F4670"/>
    <w:rsid w:val="008F4C65"/>
    <w:rsid w:val="008F5918"/>
    <w:rsid w:val="008F5D20"/>
    <w:rsid w:val="008F70DF"/>
    <w:rsid w:val="008F7579"/>
    <w:rsid w:val="0090019F"/>
    <w:rsid w:val="00902944"/>
    <w:rsid w:val="009041AF"/>
    <w:rsid w:val="00905422"/>
    <w:rsid w:val="009067B3"/>
    <w:rsid w:val="00906BD5"/>
    <w:rsid w:val="0090759E"/>
    <w:rsid w:val="009104D1"/>
    <w:rsid w:val="009107F7"/>
    <w:rsid w:val="00911863"/>
    <w:rsid w:val="00913133"/>
    <w:rsid w:val="009131C3"/>
    <w:rsid w:val="0091475B"/>
    <w:rsid w:val="00914DC8"/>
    <w:rsid w:val="009168C4"/>
    <w:rsid w:val="0092120C"/>
    <w:rsid w:val="009217B2"/>
    <w:rsid w:val="00921AC3"/>
    <w:rsid w:val="00921DB9"/>
    <w:rsid w:val="00922DD8"/>
    <w:rsid w:val="0092403D"/>
    <w:rsid w:val="009245ED"/>
    <w:rsid w:val="00924E40"/>
    <w:rsid w:val="0092524A"/>
    <w:rsid w:val="00925E60"/>
    <w:rsid w:val="00926C36"/>
    <w:rsid w:val="009304CD"/>
    <w:rsid w:val="00933692"/>
    <w:rsid w:val="00933BEE"/>
    <w:rsid w:val="00934304"/>
    <w:rsid w:val="00934415"/>
    <w:rsid w:val="009367FB"/>
    <w:rsid w:val="009402DB"/>
    <w:rsid w:val="00942E41"/>
    <w:rsid w:val="009440D8"/>
    <w:rsid w:val="009449B8"/>
    <w:rsid w:val="00944DC9"/>
    <w:rsid w:val="00944F1C"/>
    <w:rsid w:val="00945203"/>
    <w:rsid w:val="009454E7"/>
    <w:rsid w:val="00945E22"/>
    <w:rsid w:val="0094603F"/>
    <w:rsid w:val="00946F3D"/>
    <w:rsid w:val="009478D8"/>
    <w:rsid w:val="0095102F"/>
    <w:rsid w:val="00951F85"/>
    <w:rsid w:val="00952850"/>
    <w:rsid w:val="009555DC"/>
    <w:rsid w:val="009611E0"/>
    <w:rsid w:val="00961302"/>
    <w:rsid w:val="00962383"/>
    <w:rsid w:val="00963120"/>
    <w:rsid w:val="009645F8"/>
    <w:rsid w:val="0096478F"/>
    <w:rsid w:val="009656F5"/>
    <w:rsid w:val="00965FEE"/>
    <w:rsid w:val="0096643B"/>
    <w:rsid w:val="00966B7A"/>
    <w:rsid w:val="00967852"/>
    <w:rsid w:val="009706B5"/>
    <w:rsid w:val="009726B9"/>
    <w:rsid w:val="00972BDF"/>
    <w:rsid w:val="00972CF8"/>
    <w:rsid w:val="009732F5"/>
    <w:rsid w:val="00973AFB"/>
    <w:rsid w:val="00973F49"/>
    <w:rsid w:val="00981203"/>
    <w:rsid w:val="0098182D"/>
    <w:rsid w:val="0098190F"/>
    <w:rsid w:val="00982A98"/>
    <w:rsid w:val="009852BF"/>
    <w:rsid w:val="00985566"/>
    <w:rsid w:val="009855E2"/>
    <w:rsid w:val="00986CF5"/>
    <w:rsid w:val="00987C03"/>
    <w:rsid w:val="00990E3D"/>
    <w:rsid w:val="00992977"/>
    <w:rsid w:val="00992B07"/>
    <w:rsid w:val="0099557F"/>
    <w:rsid w:val="009A148F"/>
    <w:rsid w:val="009A2829"/>
    <w:rsid w:val="009A3511"/>
    <w:rsid w:val="009A686F"/>
    <w:rsid w:val="009A6B83"/>
    <w:rsid w:val="009A7912"/>
    <w:rsid w:val="009B0094"/>
    <w:rsid w:val="009B11CE"/>
    <w:rsid w:val="009B28E9"/>
    <w:rsid w:val="009B33A8"/>
    <w:rsid w:val="009B3487"/>
    <w:rsid w:val="009B390A"/>
    <w:rsid w:val="009B7C61"/>
    <w:rsid w:val="009C22B1"/>
    <w:rsid w:val="009C3793"/>
    <w:rsid w:val="009C62BD"/>
    <w:rsid w:val="009C68AC"/>
    <w:rsid w:val="009D100B"/>
    <w:rsid w:val="009D26AD"/>
    <w:rsid w:val="009D341C"/>
    <w:rsid w:val="009D3C55"/>
    <w:rsid w:val="009D45BD"/>
    <w:rsid w:val="009D5261"/>
    <w:rsid w:val="009D76A3"/>
    <w:rsid w:val="009D7939"/>
    <w:rsid w:val="009D7E65"/>
    <w:rsid w:val="009E1411"/>
    <w:rsid w:val="009E19FC"/>
    <w:rsid w:val="009E4939"/>
    <w:rsid w:val="009E52F2"/>
    <w:rsid w:val="009E55A1"/>
    <w:rsid w:val="009E60CC"/>
    <w:rsid w:val="009E70BE"/>
    <w:rsid w:val="009F1118"/>
    <w:rsid w:val="009F1287"/>
    <w:rsid w:val="009F16AF"/>
    <w:rsid w:val="009F25EB"/>
    <w:rsid w:val="009F2A10"/>
    <w:rsid w:val="009F333B"/>
    <w:rsid w:val="009F3C1F"/>
    <w:rsid w:val="009F614E"/>
    <w:rsid w:val="009F657D"/>
    <w:rsid w:val="009F68BE"/>
    <w:rsid w:val="009F6B17"/>
    <w:rsid w:val="009F762B"/>
    <w:rsid w:val="009F76BA"/>
    <w:rsid w:val="009F7E09"/>
    <w:rsid w:val="00A00604"/>
    <w:rsid w:val="00A02047"/>
    <w:rsid w:val="00A0277C"/>
    <w:rsid w:val="00A02B9D"/>
    <w:rsid w:val="00A035C0"/>
    <w:rsid w:val="00A036BE"/>
    <w:rsid w:val="00A04320"/>
    <w:rsid w:val="00A0575E"/>
    <w:rsid w:val="00A05D47"/>
    <w:rsid w:val="00A068CE"/>
    <w:rsid w:val="00A06A16"/>
    <w:rsid w:val="00A10F77"/>
    <w:rsid w:val="00A12205"/>
    <w:rsid w:val="00A139AF"/>
    <w:rsid w:val="00A13A0C"/>
    <w:rsid w:val="00A178BD"/>
    <w:rsid w:val="00A20113"/>
    <w:rsid w:val="00A24B74"/>
    <w:rsid w:val="00A25AC4"/>
    <w:rsid w:val="00A2743B"/>
    <w:rsid w:val="00A3248C"/>
    <w:rsid w:val="00A339E6"/>
    <w:rsid w:val="00A33EF8"/>
    <w:rsid w:val="00A342A6"/>
    <w:rsid w:val="00A34362"/>
    <w:rsid w:val="00A343D5"/>
    <w:rsid w:val="00A3502D"/>
    <w:rsid w:val="00A35275"/>
    <w:rsid w:val="00A358E6"/>
    <w:rsid w:val="00A37C0F"/>
    <w:rsid w:val="00A409B6"/>
    <w:rsid w:val="00A422B7"/>
    <w:rsid w:val="00A424E5"/>
    <w:rsid w:val="00A44291"/>
    <w:rsid w:val="00A453DC"/>
    <w:rsid w:val="00A46457"/>
    <w:rsid w:val="00A47E33"/>
    <w:rsid w:val="00A50182"/>
    <w:rsid w:val="00A5022B"/>
    <w:rsid w:val="00A50B14"/>
    <w:rsid w:val="00A51024"/>
    <w:rsid w:val="00A51109"/>
    <w:rsid w:val="00A51833"/>
    <w:rsid w:val="00A51F37"/>
    <w:rsid w:val="00A53B66"/>
    <w:rsid w:val="00A54136"/>
    <w:rsid w:val="00A5431A"/>
    <w:rsid w:val="00A544DC"/>
    <w:rsid w:val="00A54E6E"/>
    <w:rsid w:val="00A55818"/>
    <w:rsid w:val="00A56153"/>
    <w:rsid w:val="00A56556"/>
    <w:rsid w:val="00A5790A"/>
    <w:rsid w:val="00A60AC3"/>
    <w:rsid w:val="00A61B74"/>
    <w:rsid w:val="00A625E2"/>
    <w:rsid w:val="00A63DC7"/>
    <w:rsid w:val="00A65B7E"/>
    <w:rsid w:val="00A70289"/>
    <w:rsid w:val="00A72105"/>
    <w:rsid w:val="00A72465"/>
    <w:rsid w:val="00A75978"/>
    <w:rsid w:val="00A80C92"/>
    <w:rsid w:val="00A81366"/>
    <w:rsid w:val="00A82461"/>
    <w:rsid w:val="00A84417"/>
    <w:rsid w:val="00A851D8"/>
    <w:rsid w:val="00A85F4F"/>
    <w:rsid w:val="00A870C4"/>
    <w:rsid w:val="00A87326"/>
    <w:rsid w:val="00A90E25"/>
    <w:rsid w:val="00A94568"/>
    <w:rsid w:val="00A953BA"/>
    <w:rsid w:val="00A95799"/>
    <w:rsid w:val="00A95C19"/>
    <w:rsid w:val="00A96F9F"/>
    <w:rsid w:val="00A977B0"/>
    <w:rsid w:val="00A978F6"/>
    <w:rsid w:val="00AA0848"/>
    <w:rsid w:val="00AA0AAF"/>
    <w:rsid w:val="00AA2C55"/>
    <w:rsid w:val="00AA309C"/>
    <w:rsid w:val="00AA3C06"/>
    <w:rsid w:val="00AA4074"/>
    <w:rsid w:val="00AA56F6"/>
    <w:rsid w:val="00AA5D62"/>
    <w:rsid w:val="00AA79C9"/>
    <w:rsid w:val="00AB034F"/>
    <w:rsid w:val="00AB0571"/>
    <w:rsid w:val="00AB0893"/>
    <w:rsid w:val="00AB1E84"/>
    <w:rsid w:val="00AB2BF2"/>
    <w:rsid w:val="00AB3710"/>
    <w:rsid w:val="00AB441B"/>
    <w:rsid w:val="00AB4B0F"/>
    <w:rsid w:val="00AB6C3B"/>
    <w:rsid w:val="00AB7F4A"/>
    <w:rsid w:val="00AC1ED0"/>
    <w:rsid w:val="00AC226E"/>
    <w:rsid w:val="00AC304C"/>
    <w:rsid w:val="00AC3588"/>
    <w:rsid w:val="00AC5575"/>
    <w:rsid w:val="00AC613D"/>
    <w:rsid w:val="00AC722C"/>
    <w:rsid w:val="00AC75C1"/>
    <w:rsid w:val="00AC7906"/>
    <w:rsid w:val="00AD0D14"/>
    <w:rsid w:val="00AD1291"/>
    <w:rsid w:val="00AD12D0"/>
    <w:rsid w:val="00AD134F"/>
    <w:rsid w:val="00AD1F40"/>
    <w:rsid w:val="00AD2358"/>
    <w:rsid w:val="00AD3428"/>
    <w:rsid w:val="00AD3604"/>
    <w:rsid w:val="00AD3AA2"/>
    <w:rsid w:val="00AD42E8"/>
    <w:rsid w:val="00AD43B8"/>
    <w:rsid w:val="00AD4B1A"/>
    <w:rsid w:val="00AD5295"/>
    <w:rsid w:val="00AE008F"/>
    <w:rsid w:val="00AE1E92"/>
    <w:rsid w:val="00AF0161"/>
    <w:rsid w:val="00AF0CE3"/>
    <w:rsid w:val="00AF2A1F"/>
    <w:rsid w:val="00AF2D9B"/>
    <w:rsid w:val="00B00628"/>
    <w:rsid w:val="00B00645"/>
    <w:rsid w:val="00B046C1"/>
    <w:rsid w:val="00B0749B"/>
    <w:rsid w:val="00B10050"/>
    <w:rsid w:val="00B10610"/>
    <w:rsid w:val="00B10A1E"/>
    <w:rsid w:val="00B11E08"/>
    <w:rsid w:val="00B12FF9"/>
    <w:rsid w:val="00B14039"/>
    <w:rsid w:val="00B1420A"/>
    <w:rsid w:val="00B149FA"/>
    <w:rsid w:val="00B177F4"/>
    <w:rsid w:val="00B22242"/>
    <w:rsid w:val="00B2232C"/>
    <w:rsid w:val="00B229DA"/>
    <w:rsid w:val="00B2330D"/>
    <w:rsid w:val="00B23384"/>
    <w:rsid w:val="00B24ED7"/>
    <w:rsid w:val="00B27F33"/>
    <w:rsid w:val="00B32CD3"/>
    <w:rsid w:val="00B32E6B"/>
    <w:rsid w:val="00B34CED"/>
    <w:rsid w:val="00B35A93"/>
    <w:rsid w:val="00B360A3"/>
    <w:rsid w:val="00B3672D"/>
    <w:rsid w:val="00B36C76"/>
    <w:rsid w:val="00B37E9B"/>
    <w:rsid w:val="00B40D4A"/>
    <w:rsid w:val="00B4243D"/>
    <w:rsid w:val="00B42B96"/>
    <w:rsid w:val="00B433C9"/>
    <w:rsid w:val="00B436EA"/>
    <w:rsid w:val="00B437D8"/>
    <w:rsid w:val="00B44ADE"/>
    <w:rsid w:val="00B46B42"/>
    <w:rsid w:val="00B4745C"/>
    <w:rsid w:val="00B52D3E"/>
    <w:rsid w:val="00B52E55"/>
    <w:rsid w:val="00B534F0"/>
    <w:rsid w:val="00B54C62"/>
    <w:rsid w:val="00B554CC"/>
    <w:rsid w:val="00B56CAC"/>
    <w:rsid w:val="00B57980"/>
    <w:rsid w:val="00B601D4"/>
    <w:rsid w:val="00B60DA2"/>
    <w:rsid w:val="00B6166B"/>
    <w:rsid w:val="00B61955"/>
    <w:rsid w:val="00B61C39"/>
    <w:rsid w:val="00B622EF"/>
    <w:rsid w:val="00B63864"/>
    <w:rsid w:val="00B63BC9"/>
    <w:rsid w:val="00B650BC"/>
    <w:rsid w:val="00B653BB"/>
    <w:rsid w:val="00B66E86"/>
    <w:rsid w:val="00B676FF"/>
    <w:rsid w:val="00B67A20"/>
    <w:rsid w:val="00B710FE"/>
    <w:rsid w:val="00B724E8"/>
    <w:rsid w:val="00B73FE9"/>
    <w:rsid w:val="00B7701B"/>
    <w:rsid w:val="00B80C66"/>
    <w:rsid w:val="00B84251"/>
    <w:rsid w:val="00B87D50"/>
    <w:rsid w:val="00B91BCB"/>
    <w:rsid w:val="00B9223B"/>
    <w:rsid w:val="00B94AAC"/>
    <w:rsid w:val="00B94AE7"/>
    <w:rsid w:val="00B953BD"/>
    <w:rsid w:val="00B9559B"/>
    <w:rsid w:val="00B95905"/>
    <w:rsid w:val="00B95E96"/>
    <w:rsid w:val="00B97421"/>
    <w:rsid w:val="00BA0737"/>
    <w:rsid w:val="00BA2A94"/>
    <w:rsid w:val="00BA38D9"/>
    <w:rsid w:val="00BA4A39"/>
    <w:rsid w:val="00BA4D1F"/>
    <w:rsid w:val="00BA5339"/>
    <w:rsid w:val="00BA6226"/>
    <w:rsid w:val="00BA6442"/>
    <w:rsid w:val="00BA6518"/>
    <w:rsid w:val="00BA7AD1"/>
    <w:rsid w:val="00BB2250"/>
    <w:rsid w:val="00BB3132"/>
    <w:rsid w:val="00BB5448"/>
    <w:rsid w:val="00BB68CA"/>
    <w:rsid w:val="00BB721B"/>
    <w:rsid w:val="00BC0E30"/>
    <w:rsid w:val="00BC0FDD"/>
    <w:rsid w:val="00BC130D"/>
    <w:rsid w:val="00BC1A14"/>
    <w:rsid w:val="00BC22E0"/>
    <w:rsid w:val="00BC2A46"/>
    <w:rsid w:val="00BC3FA4"/>
    <w:rsid w:val="00BC7F4C"/>
    <w:rsid w:val="00BD004A"/>
    <w:rsid w:val="00BD00C7"/>
    <w:rsid w:val="00BD352C"/>
    <w:rsid w:val="00BD5023"/>
    <w:rsid w:val="00BD5133"/>
    <w:rsid w:val="00BD58AB"/>
    <w:rsid w:val="00BD631D"/>
    <w:rsid w:val="00BD6D97"/>
    <w:rsid w:val="00BE26E2"/>
    <w:rsid w:val="00BE28ED"/>
    <w:rsid w:val="00BE3339"/>
    <w:rsid w:val="00BE6460"/>
    <w:rsid w:val="00BF1D3A"/>
    <w:rsid w:val="00C008B2"/>
    <w:rsid w:val="00C0130E"/>
    <w:rsid w:val="00C01ABC"/>
    <w:rsid w:val="00C01E1C"/>
    <w:rsid w:val="00C01F6B"/>
    <w:rsid w:val="00C02A84"/>
    <w:rsid w:val="00C07B2D"/>
    <w:rsid w:val="00C1069F"/>
    <w:rsid w:val="00C10B0C"/>
    <w:rsid w:val="00C12209"/>
    <w:rsid w:val="00C135B2"/>
    <w:rsid w:val="00C14CD6"/>
    <w:rsid w:val="00C15C47"/>
    <w:rsid w:val="00C16927"/>
    <w:rsid w:val="00C17156"/>
    <w:rsid w:val="00C2082E"/>
    <w:rsid w:val="00C20835"/>
    <w:rsid w:val="00C22CC5"/>
    <w:rsid w:val="00C23BE8"/>
    <w:rsid w:val="00C24A09"/>
    <w:rsid w:val="00C25084"/>
    <w:rsid w:val="00C274BE"/>
    <w:rsid w:val="00C274C6"/>
    <w:rsid w:val="00C310B6"/>
    <w:rsid w:val="00C31BDF"/>
    <w:rsid w:val="00C321D9"/>
    <w:rsid w:val="00C32E1C"/>
    <w:rsid w:val="00C3330D"/>
    <w:rsid w:val="00C34654"/>
    <w:rsid w:val="00C347FE"/>
    <w:rsid w:val="00C357BE"/>
    <w:rsid w:val="00C4006D"/>
    <w:rsid w:val="00C4530E"/>
    <w:rsid w:val="00C45C21"/>
    <w:rsid w:val="00C4789A"/>
    <w:rsid w:val="00C52786"/>
    <w:rsid w:val="00C53F93"/>
    <w:rsid w:val="00C56C44"/>
    <w:rsid w:val="00C57028"/>
    <w:rsid w:val="00C572BB"/>
    <w:rsid w:val="00C57645"/>
    <w:rsid w:val="00C604B3"/>
    <w:rsid w:val="00C60FC2"/>
    <w:rsid w:val="00C61B39"/>
    <w:rsid w:val="00C6332C"/>
    <w:rsid w:val="00C6721D"/>
    <w:rsid w:val="00C677A9"/>
    <w:rsid w:val="00C678B3"/>
    <w:rsid w:val="00C70B4A"/>
    <w:rsid w:val="00C71CD1"/>
    <w:rsid w:val="00C73143"/>
    <w:rsid w:val="00C73D3D"/>
    <w:rsid w:val="00C75599"/>
    <w:rsid w:val="00C7710B"/>
    <w:rsid w:val="00C77685"/>
    <w:rsid w:val="00C77815"/>
    <w:rsid w:val="00C77977"/>
    <w:rsid w:val="00C77ABA"/>
    <w:rsid w:val="00C8085F"/>
    <w:rsid w:val="00C821B6"/>
    <w:rsid w:val="00C822E2"/>
    <w:rsid w:val="00C8471E"/>
    <w:rsid w:val="00C850CE"/>
    <w:rsid w:val="00C85378"/>
    <w:rsid w:val="00C86AC9"/>
    <w:rsid w:val="00C87954"/>
    <w:rsid w:val="00C90BE5"/>
    <w:rsid w:val="00C91B10"/>
    <w:rsid w:val="00C925E0"/>
    <w:rsid w:val="00C9271F"/>
    <w:rsid w:val="00C9297C"/>
    <w:rsid w:val="00C932F8"/>
    <w:rsid w:val="00C976C0"/>
    <w:rsid w:val="00CA07C4"/>
    <w:rsid w:val="00CA1852"/>
    <w:rsid w:val="00CA1BFA"/>
    <w:rsid w:val="00CA5334"/>
    <w:rsid w:val="00CA5A5E"/>
    <w:rsid w:val="00CA6A85"/>
    <w:rsid w:val="00CA6FDA"/>
    <w:rsid w:val="00CA7DD6"/>
    <w:rsid w:val="00CB0886"/>
    <w:rsid w:val="00CB197C"/>
    <w:rsid w:val="00CB2CC0"/>
    <w:rsid w:val="00CB3B6F"/>
    <w:rsid w:val="00CB5099"/>
    <w:rsid w:val="00CC0C5F"/>
    <w:rsid w:val="00CC1CCA"/>
    <w:rsid w:val="00CC2F3D"/>
    <w:rsid w:val="00CC4CF6"/>
    <w:rsid w:val="00CC51A7"/>
    <w:rsid w:val="00CC5FF3"/>
    <w:rsid w:val="00CC6072"/>
    <w:rsid w:val="00CD1612"/>
    <w:rsid w:val="00CD262A"/>
    <w:rsid w:val="00CD2C92"/>
    <w:rsid w:val="00CD2DEC"/>
    <w:rsid w:val="00CD365B"/>
    <w:rsid w:val="00CD4BFA"/>
    <w:rsid w:val="00CD638A"/>
    <w:rsid w:val="00CE0E72"/>
    <w:rsid w:val="00CE153E"/>
    <w:rsid w:val="00CE2ADF"/>
    <w:rsid w:val="00CE367D"/>
    <w:rsid w:val="00CE3B78"/>
    <w:rsid w:val="00CE4D2F"/>
    <w:rsid w:val="00CE6D6A"/>
    <w:rsid w:val="00CF1C84"/>
    <w:rsid w:val="00CF1D7D"/>
    <w:rsid w:val="00CF45D3"/>
    <w:rsid w:val="00CF51F9"/>
    <w:rsid w:val="00CF56C9"/>
    <w:rsid w:val="00CF6B6C"/>
    <w:rsid w:val="00CF7EA2"/>
    <w:rsid w:val="00D00A18"/>
    <w:rsid w:val="00D0159B"/>
    <w:rsid w:val="00D04204"/>
    <w:rsid w:val="00D042BB"/>
    <w:rsid w:val="00D04845"/>
    <w:rsid w:val="00D05FAE"/>
    <w:rsid w:val="00D06CA0"/>
    <w:rsid w:val="00D0731B"/>
    <w:rsid w:val="00D115BB"/>
    <w:rsid w:val="00D11797"/>
    <w:rsid w:val="00D12762"/>
    <w:rsid w:val="00D12C68"/>
    <w:rsid w:val="00D134FB"/>
    <w:rsid w:val="00D14FEC"/>
    <w:rsid w:val="00D15546"/>
    <w:rsid w:val="00D1605A"/>
    <w:rsid w:val="00D169BF"/>
    <w:rsid w:val="00D16C97"/>
    <w:rsid w:val="00D17789"/>
    <w:rsid w:val="00D21565"/>
    <w:rsid w:val="00D2277C"/>
    <w:rsid w:val="00D22F7D"/>
    <w:rsid w:val="00D257C6"/>
    <w:rsid w:val="00D25BEE"/>
    <w:rsid w:val="00D27079"/>
    <w:rsid w:val="00D2737E"/>
    <w:rsid w:val="00D274A9"/>
    <w:rsid w:val="00D302CF"/>
    <w:rsid w:val="00D31183"/>
    <w:rsid w:val="00D31397"/>
    <w:rsid w:val="00D32644"/>
    <w:rsid w:val="00D33619"/>
    <w:rsid w:val="00D33817"/>
    <w:rsid w:val="00D36C02"/>
    <w:rsid w:val="00D400F4"/>
    <w:rsid w:val="00D43CF1"/>
    <w:rsid w:val="00D449AE"/>
    <w:rsid w:val="00D44C85"/>
    <w:rsid w:val="00D477C3"/>
    <w:rsid w:val="00D50274"/>
    <w:rsid w:val="00D50627"/>
    <w:rsid w:val="00D508EB"/>
    <w:rsid w:val="00D51B89"/>
    <w:rsid w:val="00D52AC7"/>
    <w:rsid w:val="00D5333F"/>
    <w:rsid w:val="00D54CA9"/>
    <w:rsid w:val="00D54D64"/>
    <w:rsid w:val="00D5567D"/>
    <w:rsid w:val="00D55FBE"/>
    <w:rsid w:val="00D604FD"/>
    <w:rsid w:val="00D61241"/>
    <w:rsid w:val="00D6165D"/>
    <w:rsid w:val="00D62306"/>
    <w:rsid w:val="00D6340F"/>
    <w:rsid w:val="00D639FC"/>
    <w:rsid w:val="00D6535E"/>
    <w:rsid w:val="00D654EC"/>
    <w:rsid w:val="00D6681B"/>
    <w:rsid w:val="00D66C0C"/>
    <w:rsid w:val="00D720DC"/>
    <w:rsid w:val="00D722E1"/>
    <w:rsid w:val="00D72D16"/>
    <w:rsid w:val="00D742B9"/>
    <w:rsid w:val="00D7492C"/>
    <w:rsid w:val="00D766CC"/>
    <w:rsid w:val="00D81029"/>
    <w:rsid w:val="00D812F5"/>
    <w:rsid w:val="00D8195B"/>
    <w:rsid w:val="00D821F8"/>
    <w:rsid w:val="00D832FA"/>
    <w:rsid w:val="00D848F9"/>
    <w:rsid w:val="00D84DDC"/>
    <w:rsid w:val="00D85695"/>
    <w:rsid w:val="00D857BA"/>
    <w:rsid w:val="00D8619F"/>
    <w:rsid w:val="00D86764"/>
    <w:rsid w:val="00D870AC"/>
    <w:rsid w:val="00D87F59"/>
    <w:rsid w:val="00D902CC"/>
    <w:rsid w:val="00D90773"/>
    <w:rsid w:val="00D90B92"/>
    <w:rsid w:val="00D90BA6"/>
    <w:rsid w:val="00D91021"/>
    <w:rsid w:val="00D92036"/>
    <w:rsid w:val="00D92DAA"/>
    <w:rsid w:val="00D93CEE"/>
    <w:rsid w:val="00D947BA"/>
    <w:rsid w:val="00D95611"/>
    <w:rsid w:val="00DA0DF2"/>
    <w:rsid w:val="00DA1152"/>
    <w:rsid w:val="00DA3D5F"/>
    <w:rsid w:val="00DA41D7"/>
    <w:rsid w:val="00DA494B"/>
    <w:rsid w:val="00DA58E1"/>
    <w:rsid w:val="00DA5B72"/>
    <w:rsid w:val="00DA6B09"/>
    <w:rsid w:val="00DB0265"/>
    <w:rsid w:val="00DB0CE0"/>
    <w:rsid w:val="00DB50FD"/>
    <w:rsid w:val="00DB5C0A"/>
    <w:rsid w:val="00DC0220"/>
    <w:rsid w:val="00DC0A85"/>
    <w:rsid w:val="00DC6B33"/>
    <w:rsid w:val="00DC6FF8"/>
    <w:rsid w:val="00DD01FC"/>
    <w:rsid w:val="00DD13E2"/>
    <w:rsid w:val="00DD435C"/>
    <w:rsid w:val="00DE2B14"/>
    <w:rsid w:val="00DE47A1"/>
    <w:rsid w:val="00DE5467"/>
    <w:rsid w:val="00DE5EB3"/>
    <w:rsid w:val="00DE7DCC"/>
    <w:rsid w:val="00DF003C"/>
    <w:rsid w:val="00DF0E8B"/>
    <w:rsid w:val="00DF0F8A"/>
    <w:rsid w:val="00DF137F"/>
    <w:rsid w:val="00DF4501"/>
    <w:rsid w:val="00DF4FAF"/>
    <w:rsid w:val="00DF5AF3"/>
    <w:rsid w:val="00DF5C75"/>
    <w:rsid w:val="00DF65E5"/>
    <w:rsid w:val="00DF6971"/>
    <w:rsid w:val="00DF78AE"/>
    <w:rsid w:val="00DF7AD3"/>
    <w:rsid w:val="00E00E78"/>
    <w:rsid w:val="00E0759A"/>
    <w:rsid w:val="00E076C1"/>
    <w:rsid w:val="00E11E2E"/>
    <w:rsid w:val="00E1235F"/>
    <w:rsid w:val="00E13C83"/>
    <w:rsid w:val="00E15555"/>
    <w:rsid w:val="00E15B7D"/>
    <w:rsid w:val="00E20468"/>
    <w:rsid w:val="00E20611"/>
    <w:rsid w:val="00E23477"/>
    <w:rsid w:val="00E2408E"/>
    <w:rsid w:val="00E2448F"/>
    <w:rsid w:val="00E250AE"/>
    <w:rsid w:val="00E25A1A"/>
    <w:rsid w:val="00E27CDB"/>
    <w:rsid w:val="00E304D8"/>
    <w:rsid w:val="00E371EC"/>
    <w:rsid w:val="00E37B66"/>
    <w:rsid w:val="00E416A7"/>
    <w:rsid w:val="00E43116"/>
    <w:rsid w:val="00E444DA"/>
    <w:rsid w:val="00E50D4E"/>
    <w:rsid w:val="00E50F38"/>
    <w:rsid w:val="00E5113C"/>
    <w:rsid w:val="00E51A48"/>
    <w:rsid w:val="00E51ACE"/>
    <w:rsid w:val="00E550AA"/>
    <w:rsid w:val="00E571F8"/>
    <w:rsid w:val="00E57E5A"/>
    <w:rsid w:val="00E6173D"/>
    <w:rsid w:val="00E61A8F"/>
    <w:rsid w:val="00E6369C"/>
    <w:rsid w:val="00E63C1D"/>
    <w:rsid w:val="00E64F0A"/>
    <w:rsid w:val="00E67668"/>
    <w:rsid w:val="00E70AEE"/>
    <w:rsid w:val="00E7107E"/>
    <w:rsid w:val="00E71C93"/>
    <w:rsid w:val="00E725D5"/>
    <w:rsid w:val="00E72AE3"/>
    <w:rsid w:val="00E730EB"/>
    <w:rsid w:val="00E739C2"/>
    <w:rsid w:val="00E73B51"/>
    <w:rsid w:val="00E76019"/>
    <w:rsid w:val="00E76B98"/>
    <w:rsid w:val="00E76D0D"/>
    <w:rsid w:val="00E77EE0"/>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4FA5"/>
    <w:rsid w:val="00E96C74"/>
    <w:rsid w:val="00E97214"/>
    <w:rsid w:val="00EA1F89"/>
    <w:rsid w:val="00EA2512"/>
    <w:rsid w:val="00EA3A48"/>
    <w:rsid w:val="00EA3EEB"/>
    <w:rsid w:val="00EA5177"/>
    <w:rsid w:val="00EA7FEF"/>
    <w:rsid w:val="00EB117B"/>
    <w:rsid w:val="00EB2BEB"/>
    <w:rsid w:val="00EB33A1"/>
    <w:rsid w:val="00EB40D6"/>
    <w:rsid w:val="00EB4222"/>
    <w:rsid w:val="00EB5F75"/>
    <w:rsid w:val="00EB6C12"/>
    <w:rsid w:val="00EB79CD"/>
    <w:rsid w:val="00EC4745"/>
    <w:rsid w:val="00EC52A5"/>
    <w:rsid w:val="00EC59F9"/>
    <w:rsid w:val="00ED06FA"/>
    <w:rsid w:val="00ED2D27"/>
    <w:rsid w:val="00ED4C91"/>
    <w:rsid w:val="00ED5985"/>
    <w:rsid w:val="00EE0648"/>
    <w:rsid w:val="00EE079C"/>
    <w:rsid w:val="00EE0F2E"/>
    <w:rsid w:val="00EE1868"/>
    <w:rsid w:val="00EE2610"/>
    <w:rsid w:val="00EE2A41"/>
    <w:rsid w:val="00EE2F48"/>
    <w:rsid w:val="00EE354B"/>
    <w:rsid w:val="00EE3C1D"/>
    <w:rsid w:val="00EE6EC2"/>
    <w:rsid w:val="00EF0144"/>
    <w:rsid w:val="00EF09FB"/>
    <w:rsid w:val="00EF0F11"/>
    <w:rsid w:val="00EF102E"/>
    <w:rsid w:val="00EF1553"/>
    <w:rsid w:val="00EF1925"/>
    <w:rsid w:val="00EF1FAF"/>
    <w:rsid w:val="00EF2489"/>
    <w:rsid w:val="00EF2829"/>
    <w:rsid w:val="00EF697A"/>
    <w:rsid w:val="00F02923"/>
    <w:rsid w:val="00F0351B"/>
    <w:rsid w:val="00F048D7"/>
    <w:rsid w:val="00F06472"/>
    <w:rsid w:val="00F10032"/>
    <w:rsid w:val="00F10D6B"/>
    <w:rsid w:val="00F123C0"/>
    <w:rsid w:val="00F13254"/>
    <w:rsid w:val="00F1465C"/>
    <w:rsid w:val="00F177B1"/>
    <w:rsid w:val="00F22566"/>
    <w:rsid w:val="00F226B2"/>
    <w:rsid w:val="00F226DB"/>
    <w:rsid w:val="00F22963"/>
    <w:rsid w:val="00F22BA4"/>
    <w:rsid w:val="00F232C2"/>
    <w:rsid w:val="00F24599"/>
    <w:rsid w:val="00F278FA"/>
    <w:rsid w:val="00F301C9"/>
    <w:rsid w:val="00F30F82"/>
    <w:rsid w:val="00F31868"/>
    <w:rsid w:val="00F342B2"/>
    <w:rsid w:val="00F367F2"/>
    <w:rsid w:val="00F370A2"/>
    <w:rsid w:val="00F403EA"/>
    <w:rsid w:val="00F42452"/>
    <w:rsid w:val="00F42696"/>
    <w:rsid w:val="00F42753"/>
    <w:rsid w:val="00F42E10"/>
    <w:rsid w:val="00F440D8"/>
    <w:rsid w:val="00F44A7B"/>
    <w:rsid w:val="00F44FFA"/>
    <w:rsid w:val="00F45B6F"/>
    <w:rsid w:val="00F460F2"/>
    <w:rsid w:val="00F46BBF"/>
    <w:rsid w:val="00F510DB"/>
    <w:rsid w:val="00F516E3"/>
    <w:rsid w:val="00F5627B"/>
    <w:rsid w:val="00F567CC"/>
    <w:rsid w:val="00F5724D"/>
    <w:rsid w:val="00F6021E"/>
    <w:rsid w:val="00F60AB3"/>
    <w:rsid w:val="00F61E57"/>
    <w:rsid w:val="00F62053"/>
    <w:rsid w:val="00F62329"/>
    <w:rsid w:val="00F635AC"/>
    <w:rsid w:val="00F65A74"/>
    <w:rsid w:val="00F727B0"/>
    <w:rsid w:val="00F72A12"/>
    <w:rsid w:val="00F76A74"/>
    <w:rsid w:val="00F81124"/>
    <w:rsid w:val="00F816C6"/>
    <w:rsid w:val="00F817C5"/>
    <w:rsid w:val="00F81D66"/>
    <w:rsid w:val="00F82E1E"/>
    <w:rsid w:val="00F841CB"/>
    <w:rsid w:val="00F858D5"/>
    <w:rsid w:val="00F873B6"/>
    <w:rsid w:val="00F909A9"/>
    <w:rsid w:val="00F919F5"/>
    <w:rsid w:val="00F91AEE"/>
    <w:rsid w:val="00F97C07"/>
    <w:rsid w:val="00FA047C"/>
    <w:rsid w:val="00FA19D2"/>
    <w:rsid w:val="00FA1F3D"/>
    <w:rsid w:val="00FA2545"/>
    <w:rsid w:val="00FA2625"/>
    <w:rsid w:val="00FA7EF6"/>
    <w:rsid w:val="00FB09EA"/>
    <w:rsid w:val="00FB2524"/>
    <w:rsid w:val="00FB392F"/>
    <w:rsid w:val="00FB4AAD"/>
    <w:rsid w:val="00FB4E3D"/>
    <w:rsid w:val="00FB5EBB"/>
    <w:rsid w:val="00FB5F2A"/>
    <w:rsid w:val="00FB6CF8"/>
    <w:rsid w:val="00FB70F7"/>
    <w:rsid w:val="00FC16E9"/>
    <w:rsid w:val="00FC279C"/>
    <w:rsid w:val="00FC45DE"/>
    <w:rsid w:val="00FC48CB"/>
    <w:rsid w:val="00FC4CC9"/>
    <w:rsid w:val="00FC4F9B"/>
    <w:rsid w:val="00FC59F0"/>
    <w:rsid w:val="00FC626B"/>
    <w:rsid w:val="00FC67A0"/>
    <w:rsid w:val="00FD0B6D"/>
    <w:rsid w:val="00FD1879"/>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BB2"/>
    <w:rsid w:val="00FE6BC1"/>
    <w:rsid w:val="00FE73F0"/>
    <w:rsid w:val="00FE740C"/>
    <w:rsid w:val="00FF1082"/>
    <w:rsid w:val="00FF183F"/>
    <w:rsid w:val="00FF30E4"/>
    <w:rsid w:val="00FF3652"/>
    <w:rsid w:val="00FF44A2"/>
    <w:rsid w:val="00FF465F"/>
    <w:rsid w:val="00FF6CA2"/>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21554494">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4424981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070189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1998455769">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9/&amp;a=RRA%2014270.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nsultas.ifai.org.mx/descargar.php?r=./pdf/resoluciones/2018/&amp;a=RRA%205097.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4548.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7CF02-50C9-4F8B-9D56-527833B08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34</Pages>
  <Words>6035</Words>
  <Characters>33196</Characters>
  <Application>Microsoft Office Word</Application>
  <DocSecurity>0</DocSecurity>
  <Lines>276</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22</cp:revision>
  <cp:lastPrinted>2019-11-07T00:56:00Z</cp:lastPrinted>
  <dcterms:created xsi:type="dcterms:W3CDTF">2025-04-09T18:49:00Z</dcterms:created>
  <dcterms:modified xsi:type="dcterms:W3CDTF">2025-06-13T17:31:00Z</dcterms:modified>
</cp:coreProperties>
</file>