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2DE08" w14:textId="28781CB8" w:rsidR="0001640F" w:rsidRDefault="0029071C" w:rsidP="00185CD9">
      <w:pPr>
        <w:shd w:val="clear" w:color="auto" w:fill="FFFFFF"/>
        <w:spacing w:line="360" w:lineRule="auto"/>
        <w:jc w:val="both"/>
        <w:rPr>
          <w:rFonts w:ascii="Palatino Linotype" w:hAnsi="Palatino Linotype" w:cs="Arial"/>
          <w:color w:val="000000"/>
          <w:lang w:val="es-MX" w:eastAsia="es-MX"/>
        </w:rPr>
      </w:pPr>
      <w:r w:rsidRPr="00374FE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bookmarkStart w:id="0" w:name="_Hlk194336981"/>
      <w:r w:rsidR="00BE7A77">
        <w:rPr>
          <w:rFonts w:ascii="Palatino Linotype" w:hAnsi="Palatino Linotype" w:cs="Arial"/>
          <w:color w:val="000000"/>
          <w:lang w:val="es-MX" w:eastAsia="es-MX"/>
        </w:rPr>
        <w:t>cuatro de junio</w:t>
      </w:r>
      <w:r w:rsidR="00126CCD" w:rsidRPr="00374FE7">
        <w:rPr>
          <w:rFonts w:ascii="Palatino Linotype" w:hAnsi="Palatino Linotype" w:cs="Arial"/>
          <w:color w:val="000000"/>
          <w:lang w:val="es-MX" w:eastAsia="es-MX"/>
        </w:rPr>
        <w:t xml:space="preserve"> </w:t>
      </w:r>
      <w:bookmarkEnd w:id="0"/>
      <w:r w:rsidR="009E2EFE">
        <w:rPr>
          <w:rFonts w:ascii="Palatino Linotype" w:hAnsi="Palatino Linotype" w:cs="Arial"/>
          <w:color w:val="000000"/>
          <w:lang w:val="es-MX" w:eastAsia="es-MX"/>
        </w:rPr>
        <w:t xml:space="preserve">de </w:t>
      </w:r>
      <w:r w:rsidR="00126CCD" w:rsidRPr="00374FE7">
        <w:rPr>
          <w:rFonts w:ascii="Palatino Linotype" w:hAnsi="Palatino Linotype" w:cs="Arial"/>
          <w:color w:val="000000"/>
          <w:lang w:val="es-MX" w:eastAsia="es-MX"/>
        </w:rPr>
        <w:t>dos mil veinti</w:t>
      </w:r>
      <w:r w:rsidR="00FE49AC">
        <w:rPr>
          <w:rFonts w:ascii="Palatino Linotype" w:hAnsi="Palatino Linotype" w:cs="Arial"/>
          <w:color w:val="000000"/>
          <w:lang w:val="es-MX" w:eastAsia="es-MX"/>
        </w:rPr>
        <w:t>c</w:t>
      </w:r>
      <w:r w:rsidR="003F171B">
        <w:rPr>
          <w:rFonts w:ascii="Palatino Linotype" w:hAnsi="Palatino Linotype" w:cs="Arial"/>
          <w:color w:val="000000"/>
          <w:lang w:val="es-MX" w:eastAsia="es-MX"/>
        </w:rPr>
        <w:t>inco</w:t>
      </w:r>
      <w:r w:rsidRPr="00374FE7">
        <w:rPr>
          <w:rFonts w:ascii="Palatino Linotype" w:hAnsi="Palatino Linotype" w:cs="Arial"/>
          <w:color w:val="000000"/>
          <w:lang w:val="es-MX" w:eastAsia="es-MX"/>
        </w:rPr>
        <w:t>.</w:t>
      </w:r>
    </w:p>
    <w:p w14:paraId="4F89F411" w14:textId="77777777" w:rsidR="00185CD9" w:rsidRPr="00185CD9" w:rsidRDefault="00185CD9" w:rsidP="00185CD9">
      <w:pPr>
        <w:shd w:val="clear" w:color="auto" w:fill="FFFFFF"/>
        <w:spacing w:line="360" w:lineRule="auto"/>
        <w:jc w:val="both"/>
        <w:rPr>
          <w:rFonts w:ascii="Palatino Linotype" w:hAnsi="Palatino Linotype" w:cs="Arial"/>
          <w:color w:val="000000"/>
          <w:lang w:val="es-MX" w:eastAsia="es-MX"/>
        </w:rPr>
      </w:pPr>
    </w:p>
    <w:p w14:paraId="3A39ACC2" w14:textId="6ACCAD9E" w:rsidR="0001640F" w:rsidRDefault="0029071C" w:rsidP="00185CD9">
      <w:pPr>
        <w:tabs>
          <w:tab w:val="left" w:pos="1701"/>
        </w:tabs>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b/>
          <w:lang w:val="es-MX" w:eastAsia="en-US"/>
        </w:rPr>
        <w:t>VISTO</w:t>
      </w:r>
      <w:r w:rsidRPr="00374FE7">
        <w:rPr>
          <w:rFonts w:ascii="Palatino Linotype" w:eastAsiaTheme="minorHAnsi" w:hAnsi="Palatino Linotype" w:cs="Arial"/>
          <w:lang w:val="es-MX" w:eastAsia="en-US"/>
        </w:rPr>
        <w:t xml:space="preserve"> el expediente electrónico formado con motivo del recurso de revisión número </w:t>
      </w:r>
      <w:r w:rsidR="00C45025" w:rsidRPr="00374FE7">
        <w:rPr>
          <w:rFonts w:ascii="Palatino Linotype" w:eastAsiaTheme="minorHAnsi" w:hAnsi="Palatino Linotype" w:cs="Arial"/>
          <w:b/>
          <w:lang w:val="es-MX" w:eastAsia="en-US"/>
        </w:rPr>
        <w:t>0</w:t>
      </w:r>
      <w:r w:rsidR="00E95DF3">
        <w:rPr>
          <w:rFonts w:ascii="Palatino Linotype" w:eastAsiaTheme="minorHAnsi" w:hAnsi="Palatino Linotype" w:cs="Arial"/>
          <w:b/>
          <w:lang w:val="es-MX" w:eastAsia="en-US"/>
        </w:rPr>
        <w:t>2915</w:t>
      </w:r>
      <w:r w:rsidRPr="00374FE7">
        <w:rPr>
          <w:rFonts w:ascii="Palatino Linotype" w:eastAsiaTheme="minorHAnsi" w:hAnsi="Palatino Linotype" w:cs="Arial"/>
          <w:b/>
          <w:bCs/>
          <w:lang w:val="es-MX" w:eastAsia="es-MX"/>
        </w:rPr>
        <w:t>/INFOEM/IP/RR/202</w:t>
      </w:r>
      <w:r w:rsidR="00230100">
        <w:rPr>
          <w:rFonts w:ascii="Palatino Linotype" w:eastAsiaTheme="minorHAnsi" w:hAnsi="Palatino Linotype" w:cs="Arial"/>
          <w:b/>
          <w:bCs/>
          <w:lang w:val="es-MX" w:eastAsia="es-MX"/>
        </w:rPr>
        <w:t>5</w:t>
      </w:r>
      <w:r w:rsidRPr="00374FE7">
        <w:rPr>
          <w:rFonts w:ascii="Palatino Linotype" w:eastAsiaTheme="minorHAnsi" w:hAnsi="Palatino Linotype" w:cs="Arial"/>
          <w:lang w:val="es-MX" w:eastAsia="en-US"/>
        </w:rPr>
        <w:t xml:space="preserve">, </w:t>
      </w:r>
      <w:r w:rsidR="00EC54C8" w:rsidRPr="00374FE7">
        <w:rPr>
          <w:rFonts w:ascii="Palatino Linotype" w:hAnsi="Palatino Linotype" w:cs="Arial"/>
        </w:rPr>
        <w:t xml:space="preserve">interpuesto </w:t>
      </w:r>
      <w:r w:rsidR="00115ABC" w:rsidRPr="00115ABC">
        <w:rPr>
          <w:rFonts w:ascii="Palatino Linotype" w:hAnsi="Palatino Linotype" w:cs="Arial"/>
        </w:rPr>
        <w:t>por un particular que al momento de ingresar la solicitud de información e interponer el recurso de revisión, no señaló nombre o seudónimo con el cual desee ser identificado</w:t>
      </w:r>
      <w:r w:rsidR="00AB55A1">
        <w:rPr>
          <w:rFonts w:ascii="Palatino Linotype" w:hAnsi="Palatino Linotype" w:cs="Arial"/>
        </w:rPr>
        <w:t>,</w:t>
      </w:r>
      <w:r w:rsidR="005F1F89" w:rsidRPr="00374FE7">
        <w:rPr>
          <w:rFonts w:ascii="Palatino Linotype" w:hAnsi="Palatino Linotype" w:cs="Arial"/>
          <w:b/>
        </w:rPr>
        <w:t xml:space="preserve"> </w:t>
      </w:r>
      <w:r w:rsidR="005F1F89" w:rsidRPr="00374FE7">
        <w:rPr>
          <w:rFonts w:ascii="Palatino Linotype" w:hAnsi="Palatino Linotype" w:cs="Arial"/>
        </w:rPr>
        <w:t>en lo sucesivo</w:t>
      </w:r>
      <w:r w:rsidR="00230100">
        <w:rPr>
          <w:rFonts w:ascii="Palatino Linotype" w:hAnsi="Palatino Linotype" w:cs="Arial"/>
        </w:rPr>
        <w:t xml:space="preserve"> la parte </w:t>
      </w:r>
      <w:r w:rsidR="005F1F89" w:rsidRPr="00374FE7">
        <w:rPr>
          <w:rFonts w:ascii="Palatino Linotype" w:hAnsi="Palatino Linotype" w:cs="Arial"/>
          <w:b/>
        </w:rPr>
        <w:t>Recurrente</w:t>
      </w:r>
      <w:r w:rsidRPr="00374FE7">
        <w:rPr>
          <w:rFonts w:ascii="Palatino Linotype" w:eastAsiaTheme="minorHAnsi" w:hAnsi="Palatino Linotype" w:cs="Arial"/>
          <w:lang w:val="es-MX" w:eastAsia="en-US"/>
        </w:rPr>
        <w:t>, en contra de la respuesta de</w:t>
      </w:r>
      <w:r w:rsidR="00BE68FA">
        <w:rPr>
          <w:rFonts w:ascii="Palatino Linotype" w:eastAsiaTheme="minorHAnsi" w:hAnsi="Palatino Linotype" w:cs="Arial"/>
          <w:lang w:val="es-MX" w:eastAsia="en-US"/>
        </w:rPr>
        <w:t>l</w:t>
      </w:r>
      <w:r w:rsidR="00BA27FD">
        <w:rPr>
          <w:rFonts w:ascii="Palatino Linotype" w:eastAsiaTheme="minorHAnsi" w:hAnsi="Palatino Linotype" w:cs="Arial"/>
          <w:lang w:val="es-MX" w:eastAsia="en-US"/>
        </w:rPr>
        <w:t xml:space="preserve"> </w:t>
      </w:r>
      <w:r w:rsidR="00CF6595" w:rsidRPr="00CF6595">
        <w:rPr>
          <w:rFonts w:ascii="Palatino Linotype" w:eastAsiaTheme="minorHAnsi" w:hAnsi="Palatino Linotype" w:cs="Arial"/>
          <w:b/>
          <w:lang w:val="es-MX" w:eastAsia="en-US"/>
        </w:rPr>
        <w:t>Ayuntamiento de Atizapán de Zaragoza</w:t>
      </w:r>
      <w:r w:rsidRPr="00374FE7">
        <w:rPr>
          <w:rFonts w:ascii="Palatino Linotype" w:eastAsiaTheme="minorHAnsi" w:hAnsi="Palatino Linotype" w:cs="Arial"/>
          <w:lang w:val="es-MX" w:eastAsia="en-US"/>
        </w:rPr>
        <w:t>,</w:t>
      </w:r>
      <w:r w:rsidRPr="00374FE7">
        <w:rPr>
          <w:rFonts w:ascii="Palatino Linotype" w:eastAsiaTheme="minorHAnsi" w:hAnsi="Palatino Linotype" w:cs="Arial"/>
          <w:b/>
          <w:lang w:val="es-MX" w:eastAsia="en-US"/>
        </w:rPr>
        <w:t xml:space="preserve"> </w:t>
      </w:r>
      <w:r w:rsidRPr="00374FE7">
        <w:rPr>
          <w:rFonts w:ascii="Palatino Linotype" w:eastAsiaTheme="minorHAnsi" w:hAnsi="Palatino Linotype" w:cs="Arial"/>
          <w:lang w:val="es-MX" w:eastAsia="en-US"/>
        </w:rPr>
        <w:t>en lo subsecuente</w:t>
      </w:r>
      <w:r w:rsidR="00230100">
        <w:rPr>
          <w:rFonts w:ascii="Palatino Linotype" w:eastAsiaTheme="minorHAnsi" w:hAnsi="Palatino Linotype" w:cs="Arial"/>
          <w:lang w:val="es-MX" w:eastAsia="en-US"/>
        </w:rPr>
        <w:t xml:space="preserve"> el </w:t>
      </w:r>
      <w:r w:rsidRPr="00374FE7">
        <w:rPr>
          <w:rFonts w:ascii="Palatino Linotype" w:eastAsiaTheme="minorHAnsi" w:hAnsi="Palatino Linotype" w:cs="Arial"/>
          <w:b/>
          <w:lang w:val="es-MX" w:eastAsia="en-US"/>
        </w:rPr>
        <w:t xml:space="preserve">Sujeto Obligado, </w:t>
      </w:r>
      <w:r w:rsidRPr="00374FE7">
        <w:rPr>
          <w:rFonts w:ascii="Palatino Linotype" w:eastAsiaTheme="minorHAnsi" w:hAnsi="Palatino Linotype" w:cs="Arial"/>
          <w:lang w:val="es-MX" w:eastAsia="en-US"/>
        </w:rPr>
        <w:t xml:space="preserve">se procede a dictar la </w:t>
      </w:r>
      <w:bookmarkStart w:id="1" w:name="_GoBack"/>
      <w:r w:rsidRPr="00374FE7">
        <w:rPr>
          <w:rFonts w:ascii="Palatino Linotype" w:eastAsiaTheme="minorHAnsi" w:hAnsi="Palatino Linotype" w:cs="Arial"/>
          <w:lang w:val="es-MX" w:eastAsia="en-US"/>
        </w:rPr>
        <w:t>presente resolución.</w:t>
      </w:r>
    </w:p>
    <w:p w14:paraId="148A5E2B" w14:textId="77777777" w:rsidR="00185CD9" w:rsidRPr="00185CD9" w:rsidRDefault="00185CD9" w:rsidP="00185CD9">
      <w:pPr>
        <w:tabs>
          <w:tab w:val="left" w:pos="1701"/>
        </w:tabs>
        <w:spacing w:line="360" w:lineRule="auto"/>
        <w:jc w:val="both"/>
        <w:rPr>
          <w:rFonts w:ascii="Palatino Linotype" w:eastAsiaTheme="minorHAnsi" w:hAnsi="Palatino Linotype" w:cs="Arial"/>
          <w:lang w:val="es-MX" w:eastAsia="en-US"/>
        </w:rPr>
      </w:pPr>
    </w:p>
    <w:bookmarkEnd w:id="1"/>
    <w:p w14:paraId="69327FC0" w14:textId="51A56C49" w:rsidR="003B0FAC" w:rsidRDefault="0029071C" w:rsidP="0001640F">
      <w:pPr>
        <w:spacing w:line="360" w:lineRule="auto"/>
        <w:jc w:val="center"/>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A N T E C E D E N T E S</w:t>
      </w:r>
    </w:p>
    <w:p w14:paraId="4CBA2DAD" w14:textId="77777777" w:rsidR="0001640F" w:rsidRPr="0001640F" w:rsidRDefault="0001640F" w:rsidP="00115ABC">
      <w:pPr>
        <w:pStyle w:val="Sinespaciado"/>
        <w:rPr>
          <w:rFonts w:eastAsiaTheme="minorHAnsi"/>
          <w:lang w:eastAsia="en-US"/>
        </w:rPr>
      </w:pPr>
    </w:p>
    <w:p w14:paraId="515BDA31" w14:textId="77777777" w:rsidR="0029071C" w:rsidRPr="00374FE7" w:rsidRDefault="0029071C" w:rsidP="0029071C">
      <w:pPr>
        <w:spacing w:line="360" w:lineRule="auto"/>
        <w:jc w:val="both"/>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PRIMERO. De la solicitud de información.</w:t>
      </w:r>
    </w:p>
    <w:p w14:paraId="47D71BFE" w14:textId="40668505" w:rsidR="008A446B" w:rsidRDefault="0029071C" w:rsidP="0001640F">
      <w:pPr>
        <w:spacing w:line="360" w:lineRule="auto"/>
        <w:jc w:val="both"/>
        <w:rPr>
          <w:rFonts w:ascii="Palatino Linotype" w:eastAsiaTheme="minorHAnsi" w:hAnsi="Palatino Linotype" w:cs="Arial"/>
          <w:szCs w:val="22"/>
          <w:lang w:val="es-MX" w:eastAsia="en-US"/>
        </w:rPr>
      </w:pPr>
      <w:r w:rsidRPr="00374FE7">
        <w:rPr>
          <w:rFonts w:ascii="Palatino Linotype" w:eastAsiaTheme="minorHAnsi" w:hAnsi="Palatino Linotype" w:cs="Arial"/>
          <w:szCs w:val="22"/>
          <w:lang w:val="es-MX" w:eastAsia="en-US"/>
        </w:rPr>
        <w:t xml:space="preserve">En fecha </w:t>
      </w:r>
      <w:r w:rsidR="00FD7788">
        <w:rPr>
          <w:rFonts w:ascii="Palatino Linotype" w:eastAsiaTheme="minorHAnsi" w:hAnsi="Palatino Linotype" w:cs="Arial"/>
          <w:szCs w:val="22"/>
          <w:lang w:val="es-MX" w:eastAsia="en-US"/>
        </w:rPr>
        <w:t>cinco</w:t>
      </w:r>
      <w:r w:rsidR="00115ABC">
        <w:rPr>
          <w:rFonts w:ascii="Palatino Linotype" w:eastAsiaTheme="minorHAnsi" w:hAnsi="Palatino Linotype" w:cs="Arial"/>
          <w:szCs w:val="22"/>
          <w:lang w:val="es-MX" w:eastAsia="en-US"/>
        </w:rPr>
        <w:t xml:space="preserve"> de febrero</w:t>
      </w:r>
      <w:r w:rsidR="00DD2DA4" w:rsidRPr="00374FE7">
        <w:rPr>
          <w:rFonts w:ascii="Palatino Linotype" w:eastAsiaTheme="minorHAnsi" w:hAnsi="Palatino Linotype" w:cs="Arial"/>
          <w:szCs w:val="22"/>
          <w:lang w:val="es-MX" w:eastAsia="en-US"/>
        </w:rPr>
        <w:t xml:space="preserve"> </w:t>
      </w:r>
      <w:r w:rsidR="008A446B" w:rsidRPr="00374FE7">
        <w:rPr>
          <w:rFonts w:ascii="Palatino Linotype" w:eastAsiaTheme="minorHAnsi" w:hAnsi="Palatino Linotype" w:cs="Arial"/>
          <w:szCs w:val="22"/>
          <w:lang w:val="es-MX" w:eastAsia="en-US"/>
        </w:rPr>
        <w:t>de dos mil veinti</w:t>
      </w:r>
      <w:r w:rsidR="00AB55A1">
        <w:rPr>
          <w:rFonts w:ascii="Palatino Linotype" w:eastAsiaTheme="minorHAnsi" w:hAnsi="Palatino Linotype" w:cs="Arial"/>
          <w:szCs w:val="22"/>
          <w:lang w:val="es-MX" w:eastAsia="en-US"/>
        </w:rPr>
        <w:t>c</w:t>
      </w:r>
      <w:r w:rsidR="00230100">
        <w:rPr>
          <w:rFonts w:ascii="Palatino Linotype" w:eastAsiaTheme="minorHAnsi" w:hAnsi="Palatino Linotype" w:cs="Arial"/>
          <w:szCs w:val="22"/>
          <w:lang w:val="es-MX" w:eastAsia="en-US"/>
        </w:rPr>
        <w:t>inco</w:t>
      </w:r>
      <w:r w:rsidRPr="00374FE7">
        <w:rPr>
          <w:rFonts w:ascii="Palatino Linotype" w:eastAsiaTheme="minorHAnsi" w:hAnsi="Palatino Linotype" w:cs="Arial"/>
          <w:szCs w:val="22"/>
          <w:lang w:val="es-MX" w:eastAsia="en-US"/>
        </w:rPr>
        <w:t xml:space="preserve">, </w:t>
      </w:r>
      <w:r w:rsidR="00230100">
        <w:rPr>
          <w:rFonts w:ascii="Palatino Linotype" w:eastAsiaTheme="minorHAnsi" w:hAnsi="Palatino Linotype" w:cs="Arial"/>
          <w:szCs w:val="22"/>
          <w:lang w:val="es-MX" w:eastAsia="en-US"/>
        </w:rPr>
        <w:t xml:space="preserve">la parte </w:t>
      </w:r>
      <w:r w:rsidR="00230100" w:rsidRPr="00230100">
        <w:rPr>
          <w:rFonts w:ascii="Palatino Linotype" w:eastAsiaTheme="minorHAnsi" w:hAnsi="Palatino Linotype" w:cs="Arial"/>
          <w:b/>
          <w:bCs/>
          <w:szCs w:val="22"/>
          <w:lang w:val="es-MX" w:eastAsia="en-US"/>
        </w:rPr>
        <w:t>R</w:t>
      </w:r>
      <w:r w:rsidRPr="00374FE7">
        <w:rPr>
          <w:rFonts w:ascii="Palatino Linotype" w:eastAsiaTheme="minorHAnsi" w:hAnsi="Palatino Linotype" w:cs="Arial"/>
          <w:b/>
          <w:szCs w:val="22"/>
          <w:lang w:val="es-MX" w:eastAsia="en-US"/>
        </w:rPr>
        <w:t>ecurrente</w:t>
      </w:r>
      <w:r w:rsidRPr="00374FE7">
        <w:rPr>
          <w:rFonts w:ascii="Palatino Linotype" w:eastAsiaTheme="minorHAnsi" w:hAnsi="Palatino Linotype" w:cs="Arial"/>
          <w:szCs w:val="22"/>
          <w:lang w:val="es-MX" w:eastAsia="en-US"/>
        </w:rPr>
        <w:t>, presentó a través d</w:t>
      </w:r>
      <w:r w:rsidR="00CF1704">
        <w:rPr>
          <w:rFonts w:ascii="Palatino Linotype" w:eastAsiaTheme="minorHAnsi" w:hAnsi="Palatino Linotype" w:cs="Arial"/>
          <w:szCs w:val="22"/>
          <w:lang w:val="es-MX" w:eastAsia="en-US"/>
        </w:rPr>
        <w:t>e</w:t>
      </w:r>
      <w:r w:rsidR="00230100">
        <w:rPr>
          <w:rFonts w:ascii="Palatino Linotype" w:eastAsiaTheme="minorHAnsi" w:hAnsi="Palatino Linotype" w:cs="Arial"/>
          <w:szCs w:val="22"/>
          <w:lang w:val="es-MX" w:eastAsia="en-US"/>
        </w:rPr>
        <w:t xml:space="preserve">l </w:t>
      </w:r>
      <w:r w:rsidRPr="00374FE7">
        <w:rPr>
          <w:rFonts w:ascii="Palatino Linotype" w:eastAsiaTheme="minorHAnsi" w:hAnsi="Palatino Linotype" w:cs="Arial"/>
          <w:szCs w:val="22"/>
          <w:lang w:val="es-MX" w:eastAsia="en-US"/>
        </w:rPr>
        <w:t xml:space="preserve">Sistema de Acceso a la Información Mexiquense </w:t>
      </w:r>
      <w:r w:rsidRPr="00374FE7">
        <w:rPr>
          <w:rFonts w:ascii="Palatino Linotype" w:eastAsiaTheme="minorHAnsi" w:hAnsi="Palatino Linotype" w:cs="Arial"/>
          <w:b/>
          <w:szCs w:val="22"/>
          <w:lang w:val="es-MX" w:eastAsia="en-US"/>
        </w:rPr>
        <w:t>(SAIMEX),</w:t>
      </w:r>
      <w:r w:rsidRPr="00374FE7">
        <w:rPr>
          <w:rFonts w:ascii="Palatino Linotype" w:eastAsiaTheme="minorHAnsi" w:hAnsi="Palatino Linotype" w:cs="Arial"/>
          <w:szCs w:val="22"/>
          <w:lang w:val="es-MX" w:eastAsia="en-US"/>
        </w:rPr>
        <w:t xml:space="preserve"> ante el </w:t>
      </w:r>
      <w:r w:rsidRPr="00374FE7">
        <w:rPr>
          <w:rFonts w:ascii="Palatino Linotype" w:eastAsiaTheme="minorHAnsi" w:hAnsi="Palatino Linotype" w:cs="Arial"/>
          <w:b/>
          <w:szCs w:val="22"/>
          <w:lang w:val="es-MX" w:eastAsia="en-US"/>
        </w:rPr>
        <w:t>Sujeto Obligado</w:t>
      </w:r>
      <w:r w:rsidRPr="00374FE7">
        <w:rPr>
          <w:rFonts w:ascii="Palatino Linotype" w:eastAsiaTheme="minorHAnsi" w:hAnsi="Palatino Linotype" w:cs="Arial"/>
          <w:szCs w:val="22"/>
          <w:lang w:val="es-MX" w:eastAsia="en-US"/>
        </w:rPr>
        <w:t>, la solicitud de acceso a la información pública, a la que se le</w:t>
      </w:r>
      <w:r w:rsidR="00C753C2" w:rsidRPr="00374FE7">
        <w:rPr>
          <w:rFonts w:ascii="Palatino Linotype" w:eastAsiaTheme="minorHAnsi" w:hAnsi="Palatino Linotype" w:cs="Arial"/>
          <w:szCs w:val="22"/>
          <w:lang w:val="es-MX" w:eastAsia="en-US"/>
        </w:rPr>
        <w:t xml:space="preserve"> asignó el número de expediente </w:t>
      </w:r>
      <w:r w:rsidR="00FD7788" w:rsidRPr="00FD7788">
        <w:rPr>
          <w:rFonts w:ascii="Palatino Linotype" w:eastAsiaTheme="minorHAnsi" w:hAnsi="Palatino Linotype" w:cs="Arial"/>
          <w:b/>
          <w:szCs w:val="22"/>
          <w:lang w:val="es-MX" w:eastAsia="en-US"/>
        </w:rPr>
        <w:t>00069/ATIZARA/IP/2025</w:t>
      </w:r>
      <w:r w:rsidRPr="00374FE7">
        <w:rPr>
          <w:rFonts w:ascii="Palatino Linotype" w:eastAsiaTheme="minorHAnsi" w:hAnsi="Palatino Linotype" w:cs="Arial"/>
          <w:szCs w:val="22"/>
          <w:lang w:val="es-MX" w:eastAsia="en-US"/>
        </w:rPr>
        <w:t>, mediante la cual solicitó lo siguiente:</w:t>
      </w:r>
    </w:p>
    <w:p w14:paraId="4CEE322A" w14:textId="77777777" w:rsidR="0001640F" w:rsidRPr="00023A5D" w:rsidRDefault="0001640F" w:rsidP="00115ABC">
      <w:pPr>
        <w:pStyle w:val="Sinespaciado"/>
        <w:rPr>
          <w:rFonts w:eastAsiaTheme="minorHAnsi"/>
          <w:sz w:val="22"/>
          <w:szCs w:val="22"/>
          <w:lang w:eastAsia="en-US"/>
        </w:rPr>
      </w:pPr>
    </w:p>
    <w:p w14:paraId="2259B06C" w14:textId="10C81342" w:rsidR="00DD2DA4" w:rsidRDefault="0029071C" w:rsidP="00185CD9">
      <w:pPr>
        <w:spacing w:line="276" w:lineRule="auto"/>
        <w:ind w:left="426" w:right="474"/>
        <w:jc w:val="both"/>
        <w:rPr>
          <w:rFonts w:ascii="Palatino Linotype" w:hAnsi="Palatino Linotype"/>
          <w:i/>
          <w:sz w:val="22"/>
          <w:szCs w:val="22"/>
          <w:lang w:val="es-ES_tradnl"/>
        </w:rPr>
      </w:pPr>
      <w:r w:rsidRPr="00374FE7">
        <w:rPr>
          <w:rFonts w:ascii="Palatino Linotype" w:hAnsi="Palatino Linotype"/>
          <w:i/>
          <w:sz w:val="22"/>
          <w:szCs w:val="22"/>
          <w:lang w:val="es-MX"/>
        </w:rPr>
        <w:t>“</w:t>
      </w:r>
      <w:r w:rsidR="00FD7788" w:rsidRPr="00FD7788">
        <w:rPr>
          <w:rFonts w:ascii="Palatino Linotype" w:hAnsi="Palatino Linotype"/>
          <w:i/>
          <w:sz w:val="22"/>
          <w:szCs w:val="22"/>
          <w:lang w:val="es-MX" w:eastAsia="es-MX"/>
        </w:rPr>
        <w:t xml:space="preserve">Solicitó el expediente completo de la nueva gasolinera ubicada en Avenida </w:t>
      </w:r>
      <w:proofErr w:type="spellStart"/>
      <w:r w:rsidR="00FD7788" w:rsidRPr="00FD7788">
        <w:rPr>
          <w:rFonts w:ascii="Palatino Linotype" w:hAnsi="Palatino Linotype"/>
          <w:i/>
          <w:sz w:val="22"/>
          <w:szCs w:val="22"/>
          <w:lang w:val="es-MX" w:eastAsia="es-MX"/>
        </w:rPr>
        <w:t>lopez</w:t>
      </w:r>
      <w:proofErr w:type="spellEnd"/>
      <w:r w:rsidR="00FD7788" w:rsidRPr="00FD7788">
        <w:rPr>
          <w:rFonts w:ascii="Palatino Linotype" w:hAnsi="Palatino Linotype"/>
          <w:i/>
          <w:sz w:val="22"/>
          <w:szCs w:val="22"/>
          <w:lang w:val="es-MX" w:eastAsia="es-MX"/>
        </w:rPr>
        <w:t xml:space="preserve"> Mateos esquina con cerrada </w:t>
      </w:r>
      <w:proofErr w:type="spellStart"/>
      <w:r w:rsidR="00FD7788" w:rsidRPr="00FD7788">
        <w:rPr>
          <w:rFonts w:ascii="Palatino Linotype" w:hAnsi="Palatino Linotype"/>
          <w:i/>
          <w:sz w:val="22"/>
          <w:szCs w:val="22"/>
          <w:lang w:val="es-MX" w:eastAsia="es-MX"/>
        </w:rPr>
        <w:t>manfredi</w:t>
      </w:r>
      <w:proofErr w:type="spellEnd"/>
      <w:r w:rsidR="00FD7788" w:rsidRPr="00FD7788">
        <w:rPr>
          <w:rFonts w:ascii="Palatino Linotype" w:hAnsi="Palatino Linotype"/>
          <w:i/>
          <w:sz w:val="22"/>
          <w:szCs w:val="22"/>
          <w:lang w:val="es-MX" w:eastAsia="es-MX"/>
        </w:rPr>
        <w:t xml:space="preserve"> (a 50 metros del colegio particular </w:t>
      </w:r>
      <w:proofErr w:type="spellStart"/>
      <w:r w:rsidR="00FD7788" w:rsidRPr="00FD7788">
        <w:rPr>
          <w:rFonts w:ascii="Palatino Linotype" w:hAnsi="Palatino Linotype"/>
          <w:i/>
          <w:sz w:val="22"/>
          <w:szCs w:val="22"/>
          <w:lang w:val="es-MX" w:eastAsia="es-MX"/>
        </w:rPr>
        <w:t>chapultepec</w:t>
      </w:r>
      <w:proofErr w:type="spellEnd"/>
      <w:r w:rsidR="00FD7788" w:rsidRPr="00FD7788">
        <w:rPr>
          <w:rFonts w:ascii="Palatino Linotype" w:hAnsi="Palatino Linotype"/>
          <w:i/>
          <w:sz w:val="22"/>
          <w:szCs w:val="22"/>
          <w:lang w:val="es-MX" w:eastAsia="es-MX"/>
        </w:rPr>
        <w:t xml:space="preserve">) adjunto </w:t>
      </w:r>
      <w:proofErr w:type="gramStart"/>
      <w:r w:rsidR="00FD7788" w:rsidRPr="00FD7788">
        <w:rPr>
          <w:rFonts w:ascii="Palatino Linotype" w:hAnsi="Palatino Linotype"/>
          <w:i/>
          <w:sz w:val="22"/>
          <w:szCs w:val="22"/>
          <w:lang w:val="es-MX" w:eastAsia="es-MX"/>
        </w:rPr>
        <w:t>imágenes</w:t>
      </w:r>
      <w:proofErr w:type="gramEnd"/>
      <w:r w:rsidR="00FD7788" w:rsidRPr="00FD7788">
        <w:rPr>
          <w:rFonts w:ascii="Palatino Linotype" w:hAnsi="Palatino Linotype"/>
          <w:i/>
          <w:sz w:val="22"/>
          <w:szCs w:val="22"/>
          <w:lang w:val="es-MX" w:eastAsia="es-MX"/>
        </w:rPr>
        <w:t xml:space="preserve"> para mayor referencia. Toda vez que debe contar con licencia de funcionamiento y uso de suelo Adjunto adicional el documento en donde la comisión reguladora de energía informa el permiso otorgado y a quien fue expedido.</w:t>
      </w:r>
      <w:r w:rsidRPr="00374FE7">
        <w:rPr>
          <w:rFonts w:ascii="Palatino Linotype" w:hAnsi="Palatino Linotype"/>
          <w:i/>
          <w:sz w:val="22"/>
          <w:szCs w:val="22"/>
          <w:lang w:val="es-MX"/>
        </w:rPr>
        <w:t>”</w:t>
      </w:r>
      <w:r w:rsidRPr="00374FE7">
        <w:rPr>
          <w:rFonts w:ascii="Palatino Linotype" w:hAnsi="Palatino Linotype"/>
          <w:i/>
          <w:sz w:val="22"/>
          <w:szCs w:val="22"/>
          <w:lang w:val="es-ES_tradnl"/>
        </w:rPr>
        <w:t xml:space="preserve"> (Sic).</w:t>
      </w:r>
    </w:p>
    <w:p w14:paraId="605611B8" w14:textId="77777777" w:rsidR="00FD7788" w:rsidRDefault="00FD7788" w:rsidP="00185CD9">
      <w:pPr>
        <w:spacing w:line="276" w:lineRule="auto"/>
        <w:ind w:left="426" w:right="474"/>
        <w:jc w:val="both"/>
        <w:rPr>
          <w:rFonts w:ascii="Palatino Linotype" w:hAnsi="Palatino Linotype"/>
          <w:i/>
          <w:sz w:val="22"/>
          <w:szCs w:val="22"/>
          <w:lang w:val="es-ES_tradnl"/>
        </w:rPr>
      </w:pPr>
    </w:p>
    <w:p w14:paraId="59F272B9" w14:textId="7AD6C274" w:rsidR="00FD7788" w:rsidRPr="00180113" w:rsidRDefault="00FD7788" w:rsidP="00FD7788">
      <w:pPr>
        <w:spacing w:line="276" w:lineRule="auto"/>
        <w:ind w:right="474"/>
        <w:jc w:val="both"/>
        <w:rPr>
          <w:rFonts w:ascii="Palatino Linotype" w:hAnsi="Palatino Linotype"/>
          <w:iCs/>
          <w:lang w:val="es-ES_tradnl"/>
        </w:rPr>
      </w:pPr>
      <w:r w:rsidRPr="00180113">
        <w:rPr>
          <w:rFonts w:ascii="Palatino Linotype" w:hAnsi="Palatino Linotype"/>
          <w:iCs/>
          <w:lang w:val="es-ES_tradnl"/>
        </w:rPr>
        <w:t xml:space="preserve">A su escrito de solicitud </w:t>
      </w:r>
      <w:r w:rsidR="005C77B0" w:rsidRPr="00180113">
        <w:rPr>
          <w:rFonts w:ascii="Palatino Linotype" w:hAnsi="Palatino Linotype"/>
          <w:iCs/>
          <w:lang w:val="es-ES_tradnl"/>
        </w:rPr>
        <w:t>adjunta tres documentos, titulados:</w:t>
      </w:r>
    </w:p>
    <w:p w14:paraId="42014A37" w14:textId="1202DB76" w:rsidR="005C77B0" w:rsidRPr="00180113" w:rsidRDefault="005C77B0" w:rsidP="005C77B0">
      <w:pPr>
        <w:spacing w:line="276" w:lineRule="auto"/>
        <w:ind w:right="474"/>
        <w:jc w:val="both"/>
        <w:rPr>
          <w:rFonts w:ascii="Palatino Linotype" w:hAnsi="Palatino Linotype"/>
          <w:iCs/>
          <w:lang w:val="es-MX" w:eastAsia="es-MX"/>
        </w:rPr>
      </w:pPr>
      <w:r w:rsidRPr="00180113">
        <w:rPr>
          <w:rFonts w:ascii="Palatino Linotype" w:hAnsi="Palatino Linotype"/>
          <w:b/>
          <w:bCs/>
          <w:iCs/>
          <w:lang w:val="es-MX" w:eastAsia="es-MX"/>
        </w:rPr>
        <w:lastRenderedPageBreak/>
        <w:t>968.pdf:</w:t>
      </w:r>
      <w:r w:rsidR="00470282" w:rsidRPr="00180113">
        <w:rPr>
          <w:rFonts w:ascii="Palatino Linotype" w:hAnsi="Palatino Linotype"/>
          <w:iCs/>
          <w:lang w:val="es-MX" w:eastAsia="es-MX"/>
        </w:rPr>
        <w:t xml:space="preserve"> Corresponde al memorándum número DGP-MEMP/861/</w:t>
      </w:r>
      <w:r w:rsidR="00AD0523" w:rsidRPr="00180113">
        <w:rPr>
          <w:rFonts w:ascii="Palatino Linotype" w:hAnsi="Palatino Linotype"/>
          <w:iCs/>
          <w:lang w:val="es-MX" w:eastAsia="es-MX"/>
        </w:rPr>
        <w:t xml:space="preserve">2024, de fecha 02 de diciembre de 2024, cuyo asunto es una respuesta a una solicitud de acceso a la información </w:t>
      </w:r>
      <w:r w:rsidR="00900187" w:rsidRPr="00180113">
        <w:rPr>
          <w:rFonts w:ascii="Palatino Linotype" w:hAnsi="Palatino Linotype"/>
          <w:iCs/>
          <w:lang w:val="es-MX" w:eastAsia="es-MX"/>
        </w:rPr>
        <w:t xml:space="preserve">planteada a una dependencia de Gobierno Federal, </w:t>
      </w:r>
      <w:r w:rsidR="00AD0523" w:rsidRPr="00180113">
        <w:rPr>
          <w:rFonts w:ascii="Palatino Linotype" w:hAnsi="Palatino Linotype"/>
          <w:iCs/>
          <w:lang w:val="es-MX" w:eastAsia="es-MX"/>
        </w:rPr>
        <w:t xml:space="preserve">diversa de la que hoy nos ocupa. </w:t>
      </w:r>
    </w:p>
    <w:p w14:paraId="46890429" w14:textId="34F4D8F7" w:rsidR="005C77B0" w:rsidRPr="00180113" w:rsidRDefault="005C77B0" w:rsidP="005C77B0">
      <w:pPr>
        <w:spacing w:line="276" w:lineRule="auto"/>
        <w:ind w:right="474"/>
        <w:jc w:val="both"/>
        <w:rPr>
          <w:rFonts w:ascii="Palatino Linotype" w:hAnsi="Palatino Linotype"/>
          <w:iCs/>
          <w:lang w:val="es-MX" w:eastAsia="es-MX"/>
        </w:rPr>
      </w:pPr>
      <w:r w:rsidRPr="00180113">
        <w:rPr>
          <w:rFonts w:ascii="Palatino Linotype" w:hAnsi="Palatino Linotype"/>
          <w:iCs/>
          <w:lang w:val="es-MX" w:eastAsia="es-MX"/>
        </w:rPr>
        <w:t xml:space="preserve">Screenshot_20241105_121601_Maps.jpg: </w:t>
      </w:r>
      <w:r w:rsidR="00817BDA" w:rsidRPr="00180113">
        <w:rPr>
          <w:rFonts w:ascii="Palatino Linotype" w:hAnsi="Palatino Linotype"/>
          <w:iCs/>
          <w:lang w:val="es-MX" w:eastAsia="es-MX"/>
        </w:rPr>
        <w:t xml:space="preserve">Imagen del </w:t>
      </w:r>
      <w:proofErr w:type="spellStart"/>
      <w:r w:rsidR="00817BDA" w:rsidRPr="00180113">
        <w:rPr>
          <w:rFonts w:ascii="Palatino Linotype" w:hAnsi="Palatino Linotype"/>
          <w:iCs/>
          <w:lang w:val="es-MX" w:eastAsia="es-MX"/>
        </w:rPr>
        <w:t>Maps</w:t>
      </w:r>
      <w:proofErr w:type="spellEnd"/>
      <w:r w:rsidR="00817BDA" w:rsidRPr="00180113">
        <w:rPr>
          <w:rFonts w:ascii="Palatino Linotype" w:hAnsi="Palatino Linotype"/>
          <w:iCs/>
          <w:lang w:val="es-MX" w:eastAsia="es-MX"/>
        </w:rPr>
        <w:t>, en la que se coloca una ubicación (pin) sobre una calle,</w:t>
      </w:r>
      <w:r w:rsidR="00CC7552">
        <w:rPr>
          <w:rFonts w:ascii="Palatino Linotype" w:hAnsi="Palatino Linotype"/>
          <w:iCs/>
          <w:lang w:val="es-MX" w:eastAsia="es-MX"/>
        </w:rPr>
        <w:t xml:space="preserve"> después de indagar, se advierte que</w:t>
      </w:r>
      <w:r w:rsidR="00817BDA" w:rsidRPr="00180113">
        <w:rPr>
          <w:rFonts w:ascii="Palatino Linotype" w:hAnsi="Palatino Linotype"/>
          <w:iCs/>
          <w:lang w:val="es-MX" w:eastAsia="es-MX"/>
        </w:rPr>
        <w:t xml:space="preserve"> </w:t>
      </w:r>
      <w:r w:rsidR="00801288" w:rsidRPr="00180113">
        <w:rPr>
          <w:rFonts w:ascii="Palatino Linotype" w:hAnsi="Palatino Linotype"/>
          <w:iCs/>
          <w:lang w:val="es-MX" w:eastAsia="es-MX"/>
        </w:rPr>
        <w:t>pertenece a</w:t>
      </w:r>
      <w:r w:rsidR="008531F3" w:rsidRPr="00180113">
        <w:rPr>
          <w:rFonts w:ascii="Palatino Linotype" w:hAnsi="Palatino Linotype"/>
          <w:iCs/>
          <w:lang w:val="es-MX" w:eastAsia="es-MX"/>
        </w:rPr>
        <w:t xml:space="preserve"> </w:t>
      </w:r>
      <w:r w:rsidR="00801288" w:rsidRPr="00180113">
        <w:rPr>
          <w:rFonts w:ascii="Palatino Linotype" w:hAnsi="Palatino Linotype"/>
          <w:iCs/>
          <w:lang w:val="es-MX" w:eastAsia="es-MX"/>
        </w:rPr>
        <w:t>la Ciudad Lópe</w:t>
      </w:r>
      <w:r w:rsidR="00EC4CA1">
        <w:rPr>
          <w:rFonts w:ascii="Palatino Linotype" w:hAnsi="Palatino Linotype"/>
          <w:iCs/>
          <w:lang w:val="es-MX" w:eastAsia="es-MX"/>
        </w:rPr>
        <w:t>z Mateos</w:t>
      </w:r>
      <w:r w:rsidR="00801288" w:rsidRPr="00180113">
        <w:rPr>
          <w:rFonts w:ascii="Palatino Linotype" w:hAnsi="Palatino Linotype"/>
          <w:iCs/>
          <w:lang w:val="es-MX" w:eastAsia="es-MX"/>
        </w:rPr>
        <w:t>.</w:t>
      </w:r>
    </w:p>
    <w:p w14:paraId="65D1EE35" w14:textId="783FD6CD" w:rsidR="008A446B" w:rsidRDefault="005C77B0" w:rsidP="00CC7552">
      <w:pPr>
        <w:spacing w:line="276" w:lineRule="auto"/>
        <w:ind w:right="474"/>
        <w:jc w:val="both"/>
        <w:rPr>
          <w:rFonts w:ascii="Palatino Linotype" w:hAnsi="Palatino Linotype"/>
          <w:iCs/>
          <w:lang w:val="es-MX" w:eastAsia="es-MX"/>
        </w:rPr>
      </w:pPr>
      <w:r w:rsidRPr="00180113">
        <w:rPr>
          <w:rFonts w:ascii="Palatino Linotype" w:hAnsi="Palatino Linotype"/>
          <w:iCs/>
          <w:lang w:val="es-MX" w:eastAsia="es-MX"/>
        </w:rPr>
        <w:t xml:space="preserve">Screenshot_20241105_121611_Maps.jpg: </w:t>
      </w:r>
      <w:r w:rsidR="00801288" w:rsidRPr="00180113">
        <w:rPr>
          <w:rFonts w:ascii="Palatino Linotype" w:hAnsi="Palatino Linotype"/>
          <w:iCs/>
          <w:lang w:val="es-MX" w:eastAsia="es-MX"/>
        </w:rPr>
        <w:t xml:space="preserve">Imagen del </w:t>
      </w:r>
      <w:proofErr w:type="spellStart"/>
      <w:r w:rsidR="00801288" w:rsidRPr="00180113">
        <w:rPr>
          <w:rFonts w:ascii="Palatino Linotype" w:hAnsi="Palatino Linotype"/>
          <w:iCs/>
          <w:lang w:val="es-MX" w:eastAsia="es-MX"/>
        </w:rPr>
        <w:t>Maps</w:t>
      </w:r>
      <w:proofErr w:type="spellEnd"/>
      <w:r w:rsidR="00801288" w:rsidRPr="00180113">
        <w:rPr>
          <w:rFonts w:ascii="Palatino Linotype" w:hAnsi="Palatino Linotype"/>
          <w:iCs/>
          <w:lang w:val="es-MX" w:eastAsia="es-MX"/>
        </w:rPr>
        <w:t>, en la que se coloca una ubicación (pin) sobre una calle,</w:t>
      </w:r>
      <w:r w:rsidR="008531F3" w:rsidRPr="00180113">
        <w:rPr>
          <w:rFonts w:ascii="Palatino Linotype" w:hAnsi="Palatino Linotype"/>
          <w:iCs/>
          <w:lang w:val="es-MX" w:eastAsia="es-MX"/>
        </w:rPr>
        <w:t xml:space="preserve"> desde otro ángulo</w:t>
      </w:r>
      <w:r w:rsidR="00CC7552" w:rsidRPr="00CC7552">
        <w:rPr>
          <w:rFonts w:ascii="Palatino Linotype" w:hAnsi="Palatino Linotype"/>
          <w:iCs/>
          <w:lang w:val="es-MX" w:eastAsia="es-MX"/>
        </w:rPr>
        <w:t>, después de indagar, se advierte que per</w:t>
      </w:r>
      <w:r w:rsidR="00EC4CA1">
        <w:rPr>
          <w:rFonts w:ascii="Palatino Linotype" w:hAnsi="Palatino Linotype"/>
          <w:iCs/>
          <w:lang w:val="es-MX" w:eastAsia="es-MX"/>
        </w:rPr>
        <w:t>tenece a la Ciudad López Mateos</w:t>
      </w:r>
      <w:r w:rsidR="00CC7552" w:rsidRPr="00CC7552">
        <w:rPr>
          <w:rFonts w:ascii="Palatino Linotype" w:hAnsi="Palatino Linotype"/>
          <w:iCs/>
          <w:lang w:val="es-MX" w:eastAsia="es-MX"/>
        </w:rPr>
        <w:t>.</w:t>
      </w:r>
    </w:p>
    <w:p w14:paraId="0588767C" w14:textId="77777777" w:rsidR="00CC7552" w:rsidRDefault="00CC7552" w:rsidP="00CC7552">
      <w:pPr>
        <w:spacing w:line="276" w:lineRule="auto"/>
        <w:ind w:right="474"/>
        <w:jc w:val="both"/>
        <w:rPr>
          <w:rFonts w:ascii="Palatino Linotype" w:hAnsi="Palatino Linotype"/>
          <w:iCs/>
          <w:lang w:val="es-MX" w:eastAsia="es-MX"/>
        </w:rPr>
      </w:pPr>
    </w:p>
    <w:p w14:paraId="3C98C708" w14:textId="77777777" w:rsidR="00CC7552" w:rsidRPr="00374FE7" w:rsidRDefault="00CC7552" w:rsidP="00CC7552">
      <w:pPr>
        <w:spacing w:line="276" w:lineRule="auto"/>
        <w:ind w:right="474"/>
        <w:jc w:val="both"/>
        <w:rPr>
          <w:rFonts w:ascii="Palatino Linotype" w:eastAsiaTheme="minorHAnsi" w:hAnsi="Palatino Linotype" w:cs="Arial"/>
          <w:szCs w:val="22"/>
          <w:lang w:val="es-MX" w:eastAsia="en-US"/>
        </w:rPr>
      </w:pPr>
    </w:p>
    <w:p w14:paraId="6D96FE29" w14:textId="0384A48A" w:rsidR="001959EE"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374FE7">
        <w:rPr>
          <w:rFonts w:ascii="Palatino Linotype" w:hAnsi="Palatino Linotype"/>
          <w:b/>
          <w:lang w:val="es-ES_tradnl"/>
        </w:rPr>
        <w:t>MODALIDAD DE ENTREGA:</w:t>
      </w:r>
      <w:r w:rsidRPr="00374FE7">
        <w:rPr>
          <w:rFonts w:ascii="Palatino Linotype" w:hAnsi="Palatino Linotype"/>
          <w:lang w:val="es-ES_tradnl"/>
        </w:rPr>
        <w:t xml:space="preserve"> </w:t>
      </w:r>
      <w:r w:rsidR="009C6853" w:rsidRPr="00374FE7">
        <w:rPr>
          <w:rFonts w:ascii="Palatino Linotype" w:eastAsiaTheme="minorHAnsi" w:hAnsi="Palatino Linotype" w:cstheme="minorBidi"/>
          <w:color w:val="000000"/>
          <w:lang w:val="es-MX" w:eastAsia="en-US"/>
        </w:rPr>
        <w:t>A través de</w:t>
      </w:r>
      <w:r w:rsidR="007A5ED4">
        <w:rPr>
          <w:rFonts w:ascii="Palatino Linotype" w:eastAsiaTheme="minorHAnsi" w:hAnsi="Palatino Linotype" w:cstheme="minorBidi"/>
          <w:color w:val="000000"/>
          <w:lang w:val="es-MX" w:eastAsia="en-US"/>
        </w:rPr>
        <w:t>l</w:t>
      </w:r>
      <w:r w:rsidR="009C6853" w:rsidRPr="00374FE7">
        <w:rPr>
          <w:rFonts w:ascii="Palatino Linotype" w:eastAsiaTheme="minorHAnsi" w:hAnsi="Palatino Linotype" w:cstheme="minorBidi"/>
          <w:color w:val="000000"/>
          <w:lang w:val="es-MX" w:eastAsia="en-US"/>
        </w:rPr>
        <w:t xml:space="preserve"> </w:t>
      </w:r>
      <w:r w:rsidR="007A5ED4">
        <w:rPr>
          <w:rFonts w:ascii="Palatino Linotype" w:eastAsiaTheme="minorHAnsi" w:hAnsi="Palatino Linotype" w:cstheme="minorBidi"/>
          <w:b/>
          <w:color w:val="000000"/>
          <w:lang w:val="es-MX" w:eastAsia="en-US"/>
        </w:rPr>
        <w:t>SAIMEX</w:t>
      </w:r>
      <w:r w:rsidRPr="00374FE7">
        <w:rPr>
          <w:rFonts w:ascii="Palatino Linotype" w:eastAsiaTheme="minorHAnsi" w:hAnsi="Palatino Linotype" w:cstheme="minorBidi"/>
          <w:color w:val="000000"/>
          <w:lang w:val="es-MX" w:eastAsia="en-US"/>
        </w:rPr>
        <w:t>.</w:t>
      </w:r>
    </w:p>
    <w:p w14:paraId="54952FD2" w14:textId="77777777" w:rsidR="000037D7" w:rsidRDefault="000037D7" w:rsidP="0029071C">
      <w:pPr>
        <w:spacing w:line="360" w:lineRule="auto"/>
        <w:jc w:val="both"/>
        <w:rPr>
          <w:rFonts w:ascii="Palatino Linotype" w:eastAsiaTheme="minorHAnsi" w:hAnsi="Palatino Linotype" w:cs="Arial"/>
          <w:b/>
          <w:sz w:val="28"/>
          <w:lang w:val="es-MX" w:eastAsia="en-US"/>
        </w:rPr>
      </w:pPr>
    </w:p>
    <w:p w14:paraId="5DBD0DA1" w14:textId="3408E710" w:rsidR="00B1415A" w:rsidRDefault="00B77FED"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w:t>
      </w:r>
      <w:r w:rsidR="0029071C" w:rsidRPr="00374FE7">
        <w:rPr>
          <w:rFonts w:ascii="Palatino Linotype" w:eastAsiaTheme="minorHAnsi" w:hAnsi="Palatino Linotype" w:cs="Arial"/>
          <w:b/>
          <w:sz w:val="28"/>
          <w:lang w:val="es-MX" w:eastAsia="en-US"/>
        </w:rPr>
        <w:t xml:space="preserve">O. De la </w:t>
      </w:r>
      <w:r w:rsidR="00B1415A">
        <w:rPr>
          <w:rFonts w:ascii="Palatino Linotype" w:eastAsiaTheme="minorHAnsi" w:hAnsi="Palatino Linotype" w:cs="Arial"/>
          <w:b/>
          <w:sz w:val="28"/>
          <w:lang w:val="es-MX" w:eastAsia="en-US"/>
        </w:rPr>
        <w:t>solicitud de aclaración.</w:t>
      </w:r>
    </w:p>
    <w:p w14:paraId="04DFE4AE" w14:textId="77777777" w:rsidR="00D37A8E" w:rsidRDefault="00B1415A" w:rsidP="0029071C">
      <w:pPr>
        <w:spacing w:line="360" w:lineRule="auto"/>
        <w:jc w:val="both"/>
        <w:rPr>
          <w:rFonts w:ascii="Palatino Linotype" w:eastAsiaTheme="minorHAnsi" w:hAnsi="Palatino Linotype" w:cs="Arial"/>
          <w:bCs/>
          <w:szCs w:val="22"/>
          <w:lang w:val="es-MX" w:eastAsia="en-US"/>
        </w:rPr>
      </w:pPr>
      <w:r w:rsidRPr="00B1415A">
        <w:rPr>
          <w:rFonts w:ascii="Palatino Linotype" w:eastAsiaTheme="minorHAnsi" w:hAnsi="Palatino Linotype" w:cs="Arial"/>
          <w:bCs/>
          <w:szCs w:val="22"/>
          <w:lang w:val="es-MX" w:eastAsia="en-US"/>
        </w:rPr>
        <w:t>De las constancias que integran el expediente</w:t>
      </w:r>
      <w:r>
        <w:rPr>
          <w:rFonts w:ascii="Palatino Linotype" w:eastAsiaTheme="minorHAnsi" w:hAnsi="Palatino Linotype" w:cs="Arial"/>
          <w:bCs/>
          <w:szCs w:val="22"/>
          <w:lang w:val="es-MX" w:eastAsia="en-US"/>
        </w:rPr>
        <w:t xml:space="preserve"> electrónico, en fecha diez de febrero de la anualidad actuante, se realizó una solicitud de aclaración </w:t>
      </w:r>
      <w:r w:rsidR="00D37A8E">
        <w:rPr>
          <w:rFonts w:ascii="Palatino Linotype" w:eastAsiaTheme="minorHAnsi" w:hAnsi="Palatino Linotype" w:cs="Arial"/>
          <w:bCs/>
          <w:szCs w:val="22"/>
          <w:lang w:val="es-MX" w:eastAsia="en-US"/>
        </w:rPr>
        <w:t>al particular, en los términos siguientes:</w:t>
      </w:r>
    </w:p>
    <w:p w14:paraId="7312D6E0" w14:textId="77777777" w:rsidR="00D37A8E" w:rsidRPr="00180113" w:rsidRDefault="00D37A8E" w:rsidP="00180113">
      <w:pPr>
        <w:spacing w:line="360" w:lineRule="auto"/>
        <w:ind w:left="851" w:right="899"/>
        <w:jc w:val="both"/>
        <w:rPr>
          <w:rFonts w:ascii="Palatino Linotype" w:eastAsiaTheme="minorHAnsi" w:hAnsi="Palatino Linotype" w:cs="Arial"/>
          <w:bCs/>
          <w:i/>
          <w:iCs/>
          <w:sz w:val="22"/>
          <w:szCs w:val="20"/>
          <w:lang w:val="es-MX" w:eastAsia="en-US"/>
        </w:rPr>
      </w:pPr>
    </w:p>
    <w:p w14:paraId="40E6F88A" w14:textId="77777777" w:rsidR="00D37A8E" w:rsidRPr="00180113" w:rsidRDefault="00D37A8E" w:rsidP="00180113">
      <w:pPr>
        <w:spacing w:line="360" w:lineRule="auto"/>
        <w:ind w:left="851" w:right="899"/>
        <w:jc w:val="both"/>
        <w:rPr>
          <w:rFonts w:ascii="Palatino Linotype" w:eastAsiaTheme="minorHAnsi" w:hAnsi="Palatino Linotype" w:cs="Arial"/>
          <w:bCs/>
          <w:i/>
          <w:iCs/>
          <w:sz w:val="22"/>
          <w:szCs w:val="20"/>
          <w:lang w:val="es-MX" w:eastAsia="en-US"/>
        </w:rPr>
      </w:pPr>
      <w:r w:rsidRPr="00180113">
        <w:rPr>
          <w:rFonts w:ascii="Palatino Linotype" w:eastAsiaTheme="minorHAnsi" w:hAnsi="Palatino Linotype" w:cs="Arial"/>
          <w:bCs/>
          <w:i/>
          <w:iCs/>
          <w:sz w:val="22"/>
          <w:szCs w:val="20"/>
          <w:lang w:val="es-MX" w:eastAsia="en-US"/>
        </w:rPr>
        <w:t xml:space="preserve">En atención a su solicitud de información con número de folio 00069/ATIZARA/IP/2025, formulada a través del portal SAIMEX, turnada a esta Dirección de Ordenamiento Territorial y Desarrollo Urbano; y con fundamento en lo dispuesto por el artículo 159 de la Ley de Transparencia y Acceso a la Información Pública del Estado de México y Municipios, se solicita la aclaración de la solicitud, ya que es necesario que </w:t>
      </w:r>
      <w:r w:rsidRPr="00180113">
        <w:rPr>
          <w:rFonts w:ascii="Palatino Linotype" w:eastAsiaTheme="minorHAnsi" w:hAnsi="Palatino Linotype" w:cs="Arial"/>
          <w:bCs/>
          <w:i/>
          <w:iCs/>
          <w:sz w:val="22"/>
          <w:szCs w:val="20"/>
          <w:u w:val="single"/>
          <w:lang w:val="es-MX" w:eastAsia="en-US"/>
        </w:rPr>
        <w:t>proporcione mayor información de la ubicación del predio en cuestión como número de manzana, número de lote, número interior y/o número exterior, así como nombre de la colonia y/o fraccionamiento, derivado que en la base datos de esta Dependencia se registra con esa información</w:t>
      </w:r>
      <w:r w:rsidRPr="00180113">
        <w:rPr>
          <w:rFonts w:ascii="Palatino Linotype" w:eastAsiaTheme="minorHAnsi" w:hAnsi="Palatino Linotype" w:cs="Arial"/>
          <w:bCs/>
          <w:i/>
          <w:iCs/>
          <w:sz w:val="22"/>
          <w:szCs w:val="20"/>
          <w:lang w:val="es-MX" w:eastAsia="en-US"/>
        </w:rPr>
        <w:t>.</w:t>
      </w:r>
    </w:p>
    <w:p w14:paraId="77D99434" w14:textId="77777777" w:rsidR="00D37A8E" w:rsidRPr="00180113" w:rsidRDefault="00D37A8E" w:rsidP="00180113">
      <w:pPr>
        <w:spacing w:line="360" w:lineRule="auto"/>
        <w:ind w:left="851" w:right="899"/>
        <w:jc w:val="both"/>
        <w:rPr>
          <w:rFonts w:ascii="Palatino Linotype" w:eastAsiaTheme="minorHAnsi" w:hAnsi="Palatino Linotype" w:cs="Arial"/>
          <w:bCs/>
          <w:i/>
          <w:iCs/>
          <w:sz w:val="22"/>
          <w:szCs w:val="20"/>
          <w:lang w:val="es-MX" w:eastAsia="en-US"/>
        </w:rPr>
      </w:pPr>
      <w:r w:rsidRPr="00180113">
        <w:rPr>
          <w:rFonts w:ascii="Palatino Linotype" w:eastAsiaTheme="minorHAnsi" w:hAnsi="Palatino Linotype" w:cs="Arial"/>
          <w:bCs/>
          <w:i/>
          <w:iCs/>
          <w:sz w:val="22"/>
          <w:szCs w:val="20"/>
          <w:lang w:val="es-MX" w:eastAsia="en-US"/>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9A24CD0" w14:textId="77777777" w:rsidR="00D37A8E" w:rsidRPr="00180113" w:rsidRDefault="00D37A8E" w:rsidP="00180113">
      <w:pPr>
        <w:spacing w:line="360" w:lineRule="auto"/>
        <w:ind w:left="851" w:right="899"/>
        <w:jc w:val="both"/>
        <w:rPr>
          <w:rFonts w:ascii="Palatino Linotype" w:eastAsiaTheme="minorHAnsi" w:hAnsi="Palatino Linotype" w:cs="Arial"/>
          <w:bCs/>
          <w:i/>
          <w:iCs/>
          <w:sz w:val="22"/>
          <w:szCs w:val="20"/>
          <w:lang w:val="es-MX" w:eastAsia="en-US"/>
        </w:rPr>
      </w:pPr>
    </w:p>
    <w:p w14:paraId="7117996E" w14:textId="77777777" w:rsidR="00D37A8E" w:rsidRPr="00180113" w:rsidRDefault="00D37A8E" w:rsidP="00180113">
      <w:pPr>
        <w:spacing w:line="360" w:lineRule="auto"/>
        <w:ind w:left="851" w:right="899"/>
        <w:jc w:val="both"/>
        <w:rPr>
          <w:rFonts w:ascii="Palatino Linotype" w:eastAsiaTheme="minorHAnsi" w:hAnsi="Palatino Linotype" w:cs="Arial"/>
          <w:bCs/>
          <w:i/>
          <w:iCs/>
          <w:sz w:val="22"/>
          <w:szCs w:val="20"/>
          <w:lang w:val="es-MX" w:eastAsia="en-US"/>
        </w:rPr>
      </w:pPr>
      <w:r w:rsidRPr="00180113">
        <w:rPr>
          <w:rFonts w:ascii="Palatino Linotype" w:eastAsiaTheme="minorHAnsi" w:hAnsi="Palatino Linotype" w:cs="Arial"/>
          <w:bCs/>
          <w:i/>
          <w:iCs/>
          <w:sz w:val="22"/>
          <w:szCs w:val="20"/>
          <w:lang w:val="es-MX" w:eastAsia="en-US"/>
        </w:rPr>
        <w:t>ATENTAMENTE</w:t>
      </w:r>
    </w:p>
    <w:p w14:paraId="548EFF86" w14:textId="31660B9F" w:rsidR="00B1415A" w:rsidRPr="00180113" w:rsidRDefault="00D37A8E" w:rsidP="00180113">
      <w:pPr>
        <w:spacing w:line="360" w:lineRule="auto"/>
        <w:ind w:left="851" w:right="899"/>
        <w:jc w:val="both"/>
        <w:rPr>
          <w:rFonts w:ascii="Palatino Linotype" w:eastAsiaTheme="minorHAnsi" w:hAnsi="Palatino Linotype" w:cs="Arial"/>
          <w:bCs/>
          <w:i/>
          <w:iCs/>
          <w:sz w:val="22"/>
          <w:szCs w:val="20"/>
          <w:lang w:val="es-MX" w:eastAsia="en-US"/>
        </w:rPr>
      </w:pPr>
      <w:r w:rsidRPr="00180113">
        <w:rPr>
          <w:rFonts w:ascii="Palatino Linotype" w:eastAsiaTheme="minorHAnsi" w:hAnsi="Palatino Linotype" w:cs="Arial"/>
          <w:bCs/>
          <w:i/>
          <w:iCs/>
          <w:sz w:val="22"/>
          <w:szCs w:val="20"/>
          <w:lang w:val="es-MX" w:eastAsia="en-US"/>
        </w:rPr>
        <w:t>LIC. MARIA FERNANDA ROA CASTRO</w:t>
      </w:r>
      <w:r w:rsidR="00B1415A" w:rsidRPr="00180113">
        <w:rPr>
          <w:rFonts w:ascii="Palatino Linotype" w:eastAsiaTheme="minorHAnsi" w:hAnsi="Palatino Linotype" w:cs="Arial"/>
          <w:bCs/>
          <w:i/>
          <w:iCs/>
          <w:sz w:val="22"/>
          <w:szCs w:val="20"/>
          <w:lang w:val="es-MX" w:eastAsia="en-US"/>
        </w:rPr>
        <w:t xml:space="preserve">  </w:t>
      </w:r>
    </w:p>
    <w:p w14:paraId="532DF4E1" w14:textId="652DECDE" w:rsidR="00B1415A" w:rsidRPr="00B1415A" w:rsidRDefault="00180113" w:rsidP="00180113">
      <w:pPr>
        <w:spacing w:line="360" w:lineRule="auto"/>
        <w:jc w:val="right"/>
        <w:rPr>
          <w:rFonts w:ascii="Palatino Linotype" w:eastAsiaTheme="minorHAnsi" w:hAnsi="Palatino Linotype" w:cs="Arial"/>
          <w:bCs/>
          <w:szCs w:val="22"/>
          <w:lang w:val="es-MX" w:eastAsia="en-US"/>
        </w:rPr>
      </w:pPr>
      <w:r>
        <w:rPr>
          <w:rFonts w:ascii="Palatino Linotype" w:eastAsiaTheme="minorHAnsi" w:hAnsi="Palatino Linotype" w:cs="Arial"/>
          <w:bCs/>
          <w:szCs w:val="22"/>
          <w:lang w:val="es-MX" w:eastAsia="en-US"/>
        </w:rPr>
        <w:t>(</w:t>
      </w:r>
      <w:proofErr w:type="gramStart"/>
      <w:r>
        <w:rPr>
          <w:rFonts w:ascii="Palatino Linotype" w:eastAsiaTheme="minorHAnsi" w:hAnsi="Palatino Linotype" w:cs="Arial"/>
          <w:bCs/>
          <w:szCs w:val="22"/>
          <w:lang w:val="es-MX" w:eastAsia="en-US"/>
        </w:rPr>
        <w:t>énfasis</w:t>
      </w:r>
      <w:proofErr w:type="gramEnd"/>
      <w:r>
        <w:rPr>
          <w:rFonts w:ascii="Palatino Linotype" w:eastAsiaTheme="minorHAnsi" w:hAnsi="Palatino Linotype" w:cs="Arial"/>
          <w:bCs/>
          <w:szCs w:val="22"/>
          <w:lang w:val="es-MX" w:eastAsia="en-US"/>
        </w:rPr>
        <w:t xml:space="preserve"> añadido)</w:t>
      </w:r>
    </w:p>
    <w:p w14:paraId="2B289352" w14:textId="77777777" w:rsidR="00B1415A" w:rsidRDefault="00B1415A" w:rsidP="0029071C">
      <w:pPr>
        <w:spacing w:line="360" w:lineRule="auto"/>
        <w:jc w:val="both"/>
        <w:rPr>
          <w:rFonts w:ascii="Palatino Linotype" w:eastAsiaTheme="minorHAnsi" w:hAnsi="Palatino Linotype" w:cs="Arial"/>
          <w:bCs/>
          <w:szCs w:val="22"/>
          <w:lang w:val="es-MX" w:eastAsia="en-US"/>
        </w:rPr>
      </w:pPr>
    </w:p>
    <w:p w14:paraId="3598F161" w14:textId="120FCDBF" w:rsidR="00E158DA" w:rsidRDefault="00E158DA" w:rsidP="0029071C">
      <w:pPr>
        <w:spacing w:line="360" w:lineRule="auto"/>
        <w:jc w:val="both"/>
        <w:rPr>
          <w:rFonts w:ascii="Palatino Linotype" w:eastAsiaTheme="minorHAnsi" w:hAnsi="Palatino Linotype" w:cs="Arial"/>
          <w:bCs/>
          <w:i/>
          <w:iCs/>
          <w:szCs w:val="22"/>
          <w:lang w:val="es-MX" w:eastAsia="en-US"/>
        </w:rPr>
      </w:pPr>
      <w:r>
        <w:rPr>
          <w:rFonts w:ascii="Palatino Linotype" w:eastAsiaTheme="minorHAnsi" w:hAnsi="Palatino Linotype" w:cs="Arial"/>
          <w:bCs/>
          <w:szCs w:val="22"/>
          <w:lang w:val="es-MX" w:eastAsia="en-US"/>
        </w:rPr>
        <w:t xml:space="preserve">Acorde a la actuación anterior, en ese mismo día, el Recurrente, </w:t>
      </w:r>
      <w:r w:rsidR="00A1598C">
        <w:rPr>
          <w:rFonts w:ascii="Palatino Linotype" w:eastAsiaTheme="minorHAnsi" w:hAnsi="Palatino Linotype" w:cs="Arial"/>
          <w:bCs/>
          <w:szCs w:val="22"/>
          <w:lang w:val="es-MX" w:eastAsia="en-US"/>
        </w:rPr>
        <w:t xml:space="preserve">desahoga el requerimiento de </w:t>
      </w:r>
      <w:r>
        <w:rPr>
          <w:rFonts w:ascii="Palatino Linotype" w:eastAsiaTheme="minorHAnsi" w:hAnsi="Palatino Linotype" w:cs="Arial"/>
          <w:bCs/>
          <w:szCs w:val="22"/>
          <w:lang w:val="es-MX" w:eastAsia="en-US"/>
        </w:rPr>
        <w:t>aclaración mencionado que</w:t>
      </w:r>
      <w:r w:rsidR="00A1598C">
        <w:rPr>
          <w:rFonts w:ascii="Palatino Linotype" w:eastAsiaTheme="minorHAnsi" w:hAnsi="Palatino Linotype" w:cs="Arial"/>
          <w:bCs/>
          <w:szCs w:val="22"/>
          <w:lang w:val="es-MX" w:eastAsia="en-US"/>
        </w:rPr>
        <w:t>: “</w:t>
      </w:r>
      <w:r w:rsidR="00A1598C" w:rsidRPr="00A1598C">
        <w:rPr>
          <w:rFonts w:ascii="Palatino Linotype" w:eastAsiaTheme="minorHAnsi" w:hAnsi="Palatino Linotype" w:cs="Arial"/>
          <w:bCs/>
          <w:i/>
          <w:iCs/>
          <w:szCs w:val="22"/>
          <w:lang w:val="es-MX" w:eastAsia="en-US"/>
        </w:rPr>
        <w:t xml:space="preserve">En la solicitud viene adjunto la ubicación vía Google </w:t>
      </w:r>
      <w:proofErr w:type="spellStart"/>
      <w:r w:rsidR="00A1598C" w:rsidRPr="00A1598C">
        <w:rPr>
          <w:rFonts w:ascii="Palatino Linotype" w:eastAsiaTheme="minorHAnsi" w:hAnsi="Palatino Linotype" w:cs="Arial"/>
          <w:bCs/>
          <w:i/>
          <w:iCs/>
          <w:szCs w:val="22"/>
          <w:lang w:val="es-MX" w:eastAsia="en-US"/>
        </w:rPr>
        <w:t>maps</w:t>
      </w:r>
      <w:proofErr w:type="spellEnd"/>
      <w:r w:rsidR="00A1598C" w:rsidRPr="00A1598C">
        <w:rPr>
          <w:rFonts w:ascii="Palatino Linotype" w:eastAsiaTheme="minorHAnsi" w:hAnsi="Palatino Linotype" w:cs="Arial"/>
          <w:bCs/>
          <w:i/>
          <w:iCs/>
          <w:szCs w:val="22"/>
          <w:lang w:val="es-MX" w:eastAsia="en-US"/>
        </w:rPr>
        <w:t>, en todo caso viene el oficio donde les dice el proveedor, busca en las dependencias respectivas los expedientes con ese proveedor</w:t>
      </w:r>
      <w:r w:rsidR="00A1598C">
        <w:rPr>
          <w:rFonts w:ascii="Palatino Linotype" w:eastAsiaTheme="minorHAnsi" w:hAnsi="Palatino Linotype" w:cs="Arial"/>
          <w:bCs/>
          <w:i/>
          <w:iCs/>
          <w:szCs w:val="22"/>
          <w:lang w:val="es-MX" w:eastAsia="en-US"/>
        </w:rPr>
        <w:t>”</w:t>
      </w:r>
      <w:r w:rsidR="00AE694A">
        <w:rPr>
          <w:rFonts w:ascii="Palatino Linotype" w:eastAsiaTheme="minorHAnsi" w:hAnsi="Palatino Linotype" w:cs="Arial"/>
          <w:bCs/>
          <w:i/>
          <w:iCs/>
          <w:szCs w:val="22"/>
          <w:lang w:val="es-MX" w:eastAsia="en-US"/>
        </w:rPr>
        <w:t>.</w:t>
      </w:r>
    </w:p>
    <w:p w14:paraId="67AA889E" w14:textId="77777777" w:rsidR="00AE694A" w:rsidRDefault="00AE694A" w:rsidP="0029071C">
      <w:pPr>
        <w:spacing w:line="360" w:lineRule="auto"/>
        <w:jc w:val="both"/>
        <w:rPr>
          <w:rFonts w:ascii="Palatino Linotype" w:eastAsiaTheme="minorHAnsi" w:hAnsi="Palatino Linotype" w:cs="Arial"/>
          <w:bCs/>
          <w:i/>
          <w:iCs/>
          <w:szCs w:val="22"/>
          <w:lang w:val="es-MX" w:eastAsia="en-US"/>
        </w:rPr>
      </w:pPr>
    </w:p>
    <w:p w14:paraId="6EBD4FB4" w14:textId="4590C31D" w:rsidR="0029071C" w:rsidRDefault="00AE694A" w:rsidP="0029071C">
      <w:pPr>
        <w:spacing w:line="360" w:lineRule="auto"/>
        <w:jc w:val="both"/>
        <w:rPr>
          <w:rFonts w:ascii="Palatino Linotype" w:eastAsiaTheme="minorHAnsi" w:hAnsi="Palatino Linotype" w:cs="Arial"/>
          <w:b/>
          <w:sz w:val="28"/>
          <w:lang w:val="es-MX" w:eastAsia="en-US"/>
        </w:rPr>
      </w:pPr>
      <w:r w:rsidRPr="00AE694A">
        <w:rPr>
          <w:rFonts w:ascii="Palatino Linotype" w:eastAsiaTheme="minorHAnsi" w:hAnsi="Palatino Linotype" w:cs="Arial"/>
          <w:b/>
          <w:sz w:val="28"/>
          <w:lang w:val="es-MX" w:eastAsia="en-US"/>
        </w:rPr>
        <w:t xml:space="preserve">TERCERO. De la prórroga y </w:t>
      </w:r>
      <w:r w:rsidR="0029071C" w:rsidRPr="00374FE7">
        <w:rPr>
          <w:rFonts w:ascii="Palatino Linotype" w:eastAsiaTheme="minorHAnsi" w:hAnsi="Palatino Linotype" w:cs="Arial"/>
          <w:b/>
          <w:sz w:val="28"/>
          <w:lang w:val="es-MX" w:eastAsia="en-US"/>
        </w:rPr>
        <w:t xml:space="preserve">respuesta del Sujeto Obligado. </w:t>
      </w:r>
    </w:p>
    <w:p w14:paraId="68C209C0" w14:textId="10E5D7DD" w:rsidR="00991E8E" w:rsidRDefault="00991E8E" w:rsidP="0029071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esta manera, la solicitud de información fue turnada a los </w:t>
      </w:r>
      <w:r w:rsidR="000421C7">
        <w:rPr>
          <w:rFonts w:ascii="Palatino Linotype" w:eastAsiaTheme="minorHAnsi" w:hAnsi="Palatino Linotype" w:cs="Arial"/>
          <w:lang w:val="es-MX" w:eastAsia="en-US"/>
        </w:rPr>
        <w:t>Servidores</w:t>
      </w:r>
      <w:r>
        <w:rPr>
          <w:rFonts w:ascii="Palatino Linotype" w:eastAsiaTheme="minorHAnsi" w:hAnsi="Palatino Linotype" w:cs="Arial"/>
          <w:lang w:val="es-MX" w:eastAsia="en-US"/>
        </w:rPr>
        <w:t xml:space="preserve"> Públicos Habilitados que la Titular de la Unidad de Transparencia, consideró competentes para atender</w:t>
      </w:r>
      <w:r w:rsidR="000421C7">
        <w:rPr>
          <w:rFonts w:ascii="Palatino Linotype" w:eastAsiaTheme="minorHAnsi" w:hAnsi="Palatino Linotype" w:cs="Arial"/>
          <w:lang w:val="es-MX" w:eastAsia="en-US"/>
        </w:rPr>
        <w:t xml:space="preserve">. En fecha cuatro de marzo de la anualidad actuante, el Sujeto Obligado notificó a través del SAIMEX, la ampliación del plazo para atender la solicitud. </w:t>
      </w:r>
      <w:r w:rsidR="002F6040">
        <w:rPr>
          <w:rFonts w:ascii="Palatino Linotype" w:eastAsiaTheme="minorHAnsi" w:hAnsi="Palatino Linotype" w:cs="Arial"/>
          <w:lang w:val="es-MX" w:eastAsia="en-US"/>
        </w:rPr>
        <w:t>Misma que fundamento con el artículo 163 de la Ley de la Materia</w:t>
      </w:r>
      <w:r w:rsidR="00F57721">
        <w:rPr>
          <w:rFonts w:ascii="Palatino Linotype" w:eastAsiaTheme="minorHAnsi" w:hAnsi="Palatino Linotype" w:cs="Arial"/>
          <w:lang w:val="es-MX" w:eastAsia="en-US"/>
        </w:rPr>
        <w:t>.</w:t>
      </w:r>
    </w:p>
    <w:p w14:paraId="27C8E6B3" w14:textId="77777777" w:rsidR="00F57721" w:rsidRDefault="00F57721" w:rsidP="0029071C">
      <w:pPr>
        <w:spacing w:line="360" w:lineRule="auto"/>
        <w:jc w:val="both"/>
        <w:rPr>
          <w:rFonts w:ascii="Palatino Linotype" w:eastAsiaTheme="minorHAnsi" w:hAnsi="Palatino Linotype" w:cs="Arial"/>
          <w:lang w:val="es-MX" w:eastAsia="en-US"/>
        </w:rPr>
      </w:pPr>
    </w:p>
    <w:p w14:paraId="0226454B" w14:textId="49DD024B" w:rsidR="00F57721" w:rsidRPr="000037D7" w:rsidRDefault="00F57721" w:rsidP="00F57721">
      <w:pPr>
        <w:spacing w:line="360" w:lineRule="auto"/>
        <w:ind w:left="709" w:right="474"/>
        <w:jc w:val="both"/>
        <w:rPr>
          <w:rFonts w:ascii="Palatino Linotype" w:eastAsiaTheme="minorHAnsi" w:hAnsi="Palatino Linotype" w:cs="Arial"/>
          <w:sz w:val="22"/>
          <w:szCs w:val="22"/>
          <w:lang w:val="es-MX" w:eastAsia="en-US"/>
        </w:rPr>
      </w:pPr>
      <w:r w:rsidRPr="000037D7">
        <w:rPr>
          <w:rFonts w:ascii="Palatino Linotype" w:eastAsiaTheme="minorHAnsi" w:hAnsi="Palatino Linotype" w:cs="Arial"/>
          <w:sz w:val="22"/>
          <w:szCs w:val="22"/>
          <w:lang w:val="es-MX" w:eastAsia="en-US"/>
        </w:rPr>
        <w:t>“</w:t>
      </w:r>
      <w:r w:rsidRPr="000037D7">
        <w:rPr>
          <w:rFonts w:ascii="Palatino Linotype" w:eastAsiaTheme="minorHAnsi" w:hAnsi="Palatino Linotype" w:cs="Arial"/>
          <w:i/>
          <w:iCs/>
          <w:sz w:val="22"/>
          <w:szCs w:val="22"/>
          <w:lang w:val="es-MX" w:eastAsia="en-US"/>
        </w:rPr>
        <w:t>En atención a su solicitud de Información con número de folio 00069/ATIZARA/IP/2025, formulada a través del portal SAIMEX, turnada a esta Dirección de Ordenamiento Territorial y Desarrollo Urbano, con fundamento en lo dispuesto por el artículo 163 de la Ley de Transparencia y Acceso a la Información Pública del Estado de México y Municipios, se solicita una prórroga.”</w:t>
      </w:r>
    </w:p>
    <w:p w14:paraId="4AA3A9E9" w14:textId="0D292262" w:rsidR="000421C7" w:rsidRDefault="00F57721" w:rsidP="0029071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 xml:space="preserve">Ello sin que haya sido observadas las formalidades establecidas en la Ley de Transparencia y Acceso a la Información Pública del Estado de México y Municipios, </w:t>
      </w:r>
      <w:r w:rsidR="001D048C">
        <w:rPr>
          <w:rFonts w:ascii="Palatino Linotype" w:eastAsiaTheme="minorHAnsi" w:hAnsi="Palatino Linotype" w:cs="Arial"/>
          <w:lang w:val="es-MX" w:eastAsia="en-US"/>
        </w:rPr>
        <w:t>toda vez que no motivo la causa, y omitió ser aprobado por el Comité de Transparencia.</w:t>
      </w:r>
    </w:p>
    <w:p w14:paraId="19435B4C" w14:textId="77777777" w:rsidR="000421C7" w:rsidRDefault="000421C7" w:rsidP="0029071C">
      <w:pPr>
        <w:spacing w:line="360" w:lineRule="auto"/>
        <w:jc w:val="both"/>
        <w:rPr>
          <w:rFonts w:ascii="Palatino Linotype" w:eastAsiaTheme="minorHAnsi" w:hAnsi="Palatino Linotype" w:cs="Arial"/>
          <w:lang w:val="es-MX" w:eastAsia="en-US"/>
        </w:rPr>
      </w:pPr>
    </w:p>
    <w:p w14:paraId="6FA79A28" w14:textId="49229C24" w:rsidR="0029071C" w:rsidRPr="00374FE7" w:rsidRDefault="0029071C" w:rsidP="0029071C">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De las constancias que obran en el sistema </w:t>
      </w:r>
      <w:r w:rsidRPr="00BA27FD">
        <w:rPr>
          <w:rFonts w:ascii="Palatino Linotype" w:eastAsiaTheme="minorHAnsi" w:hAnsi="Palatino Linotype" w:cs="Arial"/>
          <w:b/>
          <w:bCs/>
          <w:lang w:val="es-MX" w:eastAsia="en-US"/>
        </w:rPr>
        <w:t>SAIMEX</w:t>
      </w:r>
      <w:r w:rsidRPr="00374FE7">
        <w:rPr>
          <w:rFonts w:ascii="Palatino Linotype" w:eastAsiaTheme="minorHAnsi" w:hAnsi="Palatino Linotype" w:cs="Arial"/>
          <w:lang w:val="es-MX" w:eastAsia="en-US"/>
        </w:rPr>
        <w:t xml:space="preserve">, se advierte que en fecha </w:t>
      </w:r>
      <w:r w:rsidR="001D048C">
        <w:rPr>
          <w:rFonts w:ascii="Palatino Linotype" w:eastAsiaTheme="minorHAnsi" w:hAnsi="Palatino Linotype" w:cs="Arial"/>
          <w:lang w:val="es-MX" w:eastAsia="en-US"/>
        </w:rPr>
        <w:t>trece</w:t>
      </w:r>
      <w:r w:rsidR="00BA27FD">
        <w:rPr>
          <w:rFonts w:ascii="Palatino Linotype" w:eastAsiaTheme="minorHAnsi" w:hAnsi="Palatino Linotype" w:cs="Arial"/>
          <w:lang w:val="es-MX" w:eastAsia="en-US"/>
        </w:rPr>
        <w:t xml:space="preserve"> </w:t>
      </w:r>
      <w:r w:rsidR="00185CD9">
        <w:rPr>
          <w:rFonts w:ascii="Palatino Linotype" w:eastAsiaTheme="minorHAnsi" w:hAnsi="Palatino Linotype" w:cs="Arial"/>
          <w:lang w:val="es-MX" w:eastAsia="en-US"/>
        </w:rPr>
        <w:t>de marzo</w:t>
      </w:r>
      <w:r w:rsidR="003A2B8C">
        <w:rPr>
          <w:rFonts w:ascii="Palatino Linotype" w:eastAsiaTheme="minorHAnsi" w:hAnsi="Palatino Linotype" w:cs="Arial"/>
          <w:lang w:val="es-MX" w:eastAsia="en-US"/>
        </w:rPr>
        <w:t xml:space="preserve"> </w:t>
      </w:r>
      <w:r w:rsidR="005F1F89" w:rsidRPr="00374FE7">
        <w:rPr>
          <w:rFonts w:ascii="Palatino Linotype" w:eastAsiaTheme="minorHAnsi" w:hAnsi="Palatino Linotype" w:cs="Arial"/>
          <w:lang w:val="es-MX" w:eastAsia="en-US"/>
        </w:rPr>
        <w:t xml:space="preserve">de dos mil </w:t>
      </w:r>
      <w:r w:rsidR="008A446B" w:rsidRPr="00374FE7">
        <w:rPr>
          <w:rFonts w:ascii="Palatino Linotype" w:eastAsiaTheme="minorHAnsi" w:hAnsi="Palatino Linotype" w:cs="Arial"/>
          <w:lang w:val="es-MX" w:eastAsia="en-US"/>
        </w:rPr>
        <w:t>veinti</w:t>
      </w:r>
      <w:r w:rsidR="0082270E">
        <w:rPr>
          <w:rFonts w:ascii="Palatino Linotype" w:eastAsiaTheme="minorHAnsi" w:hAnsi="Palatino Linotype" w:cs="Arial"/>
          <w:lang w:val="es-MX" w:eastAsia="en-US"/>
        </w:rPr>
        <w:t>c</w:t>
      </w:r>
      <w:r w:rsidR="00230100">
        <w:rPr>
          <w:rFonts w:ascii="Palatino Linotype" w:eastAsiaTheme="minorHAnsi" w:hAnsi="Palatino Linotype" w:cs="Arial"/>
          <w:lang w:val="es-MX" w:eastAsia="en-US"/>
        </w:rPr>
        <w:t>inco</w:t>
      </w:r>
      <w:r w:rsidRPr="00374FE7">
        <w:rPr>
          <w:rFonts w:ascii="Palatino Linotype" w:eastAsiaTheme="minorHAnsi" w:hAnsi="Palatino Linotype" w:cs="Arial"/>
          <w:lang w:val="es-MX" w:eastAsia="en-US"/>
        </w:rPr>
        <w:t>,</w:t>
      </w:r>
      <w:r w:rsidR="00230100">
        <w:rPr>
          <w:rFonts w:ascii="Palatino Linotype" w:eastAsiaTheme="minorHAnsi" w:hAnsi="Palatino Linotype" w:cs="Arial"/>
          <w:lang w:val="es-MX" w:eastAsia="en-US"/>
        </w:rPr>
        <w:t xml:space="preserve"> el </w:t>
      </w:r>
      <w:r w:rsidRPr="00374FE7">
        <w:rPr>
          <w:rFonts w:ascii="Palatino Linotype" w:eastAsiaTheme="minorHAnsi" w:hAnsi="Palatino Linotype" w:cs="Arial"/>
          <w:b/>
          <w:lang w:val="es-MX" w:eastAsia="en-US"/>
        </w:rPr>
        <w:t>Sujeto Obligado</w:t>
      </w:r>
      <w:r w:rsidRPr="00374FE7">
        <w:rPr>
          <w:rFonts w:ascii="Palatino Linotype" w:eastAsiaTheme="minorHAnsi" w:hAnsi="Palatino Linotype" w:cs="Arial"/>
          <w:lang w:val="es-MX" w:eastAsia="en-US"/>
        </w:rPr>
        <w:t xml:space="preserve"> emitió la respuesta en los siguientes términos:</w:t>
      </w:r>
    </w:p>
    <w:p w14:paraId="0BD1F4C8" w14:textId="77777777" w:rsidR="0029071C" w:rsidRPr="00374FE7" w:rsidRDefault="0029071C" w:rsidP="0029071C">
      <w:pPr>
        <w:rPr>
          <w:lang w:val="es-MX"/>
        </w:rPr>
      </w:pPr>
    </w:p>
    <w:p w14:paraId="41B0DF37" w14:textId="77777777" w:rsidR="000037D7" w:rsidRPr="000037D7" w:rsidRDefault="0029071C" w:rsidP="000037D7">
      <w:pPr>
        <w:spacing w:line="276" w:lineRule="auto"/>
        <w:ind w:left="567" w:right="567"/>
        <w:jc w:val="both"/>
        <w:rPr>
          <w:rFonts w:ascii="Palatino Linotype" w:hAnsi="Palatino Linotype"/>
          <w:i/>
          <w:sz w:val="22"/>
          <w:szCs w:val="22"/>
          <w:lang w:val="es-MX" w:eastAsia="es-MX"/>
        </w:rPr>
      </w:pPr>
      <w:r w:rsidRPr="00374FE7">
        <w:rPr>
          <w:rFonts w:ascii="Palatino Linotype" w:hAnsi="Palatino Linotype"/>
          <w:i/>
          <w:sz w:val="22"/>
          <w:szCs w:val="22"/>
          <w:lang w:val="es-MX" w:eastAsia="es-MX"/>
        </w:rPr>
        <w:t>“</w:t>
      </w:r>
      <w:r w:rsidR="000037D7" w:rsidRPr="000037D7">
        <w:rPr>
          <w:rFonts w:ascii="Palatino Linotype" w:hAnsi="Palatino Linotype"/>
          <w:i/>
          <w:sz w:val="22"/>
          <w:szCs w:val="22"/>
          <w:lang w:val="es-MX" w:eastAsia="es-MX"/>
        </w:rPr>
        <w:t xml:space="preserve">En atención a su solicitud número de folio 00069/ATIZARA/IP/2025, al respecto, le hago de su conocimiento Que, después de una revisión minuciosa con los datos por usted proporcionados dentro del archivo documental y electrónico de esta Dirección, </w:t>
      </w:r>
      <w:r w:rsidR="000037D7" w:rsidRPr="00792F00">
        <w:rPr>
          <w:rFonts w:ascii="Palatino Linotype" w:hAnsi="Palatino Linotype"/>
          <w:i/>
          <w:sz w:val="22"/>
          <w:szCs w:val="22"/>
          <w:u w:val="single"/>
          <w:lang w:val="es-MX" w:eastAsia="es-MX"/>
        </w:rPr>
        <w:t>no se localizó registro de trámite teniente a obtener Licencia de Uso del Suelo, por lo que existe un impedimento material para poder informar lo requerido</w:t>
      </w:r>
      <w:r w:rsidR="000037D7" w:rsidRPr="000037D7">
        <w:rPr>
          <w:rFonts w:ascii="Palatino Linotype" w:hAnsi="Palatino Linotype"/>
          <w:i/>
          <w:sz w:val="22"/>
          <w:szCs w:val="22"/>
          <w:lang w:val="es-MX" w:eastAsia="es-MX"/>
        </w:rPr>
        <w:t xml:space="preserve">. Ahora bien, de conformidad con los artículos 143 de la Constitución Política del Estado Libre y Soberano de México; así como 125, 128, 129, 141 y 186 fracción II de la Ley de Transparencia y Acceso a la Información Pública del Estado de México y Municipios; </w:t>
      </w:r>
      <w:r w:rsidR="000037D7" w:rsidRPr="00792F00">
        <w:rPr>
          <w:rFonts w:ascii="Palatino Linotype" w:hAnsi="Palatino Linotype"/>
          <w:i/>
          <w:sz w:val="22"/>
          <w:szCs w:val="22"/>
          <w:u w:val="single"/>
          <w:lang w:val="es-MX" w:eastAsia="es-MX"/>
        </w:rPr>
        <w:t>es importante señalar que, esta autoridad administrativa inició Procedimiento Administrativo Común, que tiene como objetivo verificar el cumplimiento en materia de construcciones, así como uso y aprovechamiento del suelo</w:t>
      </w:r>
      <w:r w:rsidR="000037D7" w:rsidRPr="000037D7">
        <w:rPr>
          <w:rFonts w:ascii="Palatino Linotype" w:hAnsi="Palatino Linotype"/>
          <w:i/>
          <w:sz w:val="22"/>
          <w:szCs w:val="22"/>
          <w:lang w:val="es-MX" w:eastAsia="es-MX"/>
        </w:rPr>
        <w:t xml:space="preserve">; siendo así, en ese sentido, de acuerdo a lo estipulado en el numeral Vigésimo Cuarto fracciones I y II de los Lineamientos Generales de Clasificación y Desclasificación de la Información, así como para la Elaboración de Versiones Públicas; </w:t>
      </w:r>
      <w:r w:rsidR="000037D7" w:rsidRPr="00792F00">
        <w:rPr>
          <w:rFonts w:ascii="Palatino Linotype" w:hAnsi="Palatino Linotype"/>
          <w:i/>
          <w:sz w:val="22"/>
          <w:szCs w:val="22"/>
          <w:u w:val="single"/>
          <w:lang w:val="es-MX" w:eastAsia="es-MX"/>
        </w:rPr>
        <w:t xml:space="preserve">cualquier información requerida respecto </w:t>
      </w:r>
      <w:proofErr w:type="spellStart"/>
      <w:r w:rsidR="000037D7" w:rsidRPr="00792F00">
        <w:rPr>
          <w:rFonts w:ascii="Palatino Linotype" w:hAnsi="Palatino Linotype"/>
          <w:i/>
          <w:sz w:val="22"/>
          <w:szCs w:val="22"/>
          <w:u w:val="single"/>
          <w:lang w:val="es-MX" w:eastAsia="es-MX"/>
        </w:rPr>
        <w:t>a el</w:t>
      </w:r>
      <w:proofErr w:type="spellEnd"/>
      <w:r w:rsidR="000037D7" w:rsidRPr="00792F00">
        <w:rPr>
          <w:rFonts w:ascii="Palatino Linotype" w:hAnsi="Palatino Linotype"/>
          <w:i/>
          <w:sz w:val="22"/>
          <w:szCs w:val="22"/>
          <w:u w:val="single"/>
          <w:lang w:val="es-MX" w:eastAsia="es-MX"/>
        </w:rPr>
        <w:t xml:space="preserve"> estado que guarda un procedimiento administrativo es considerada como reservada, en tanto no se acredite el interés jurídico y legítimo para poder acceder a éste</w:t>
      </w:r>
      <w:r w:rsidR="000037D7" w:rsidRPr="000037D7">
        <w:rPr>
          <w:rFonts w:ascii="Palatino Linotype" w:hAnsi="Palatino Linotype"/>
          <w:i/>
          <w:sz w:val="22"/>
          <w:szCs w:val="22"/>
          <w:lang w:val="es-MX" w:eastAsia="es-MX"/>
        </w:rPr>
        <w:t xml:space="preserve">. En ese sentido, el Sistema de Acceso a la Información Mexiquense (SAIMEX), es exclusivamente para solicitar información de interés público, por lo que, </w:t>
      </w:r>
      <w:r w:rsidR="000037D7" w:rsidRPr="00025E43">
        <w:rPr>
          <w:rFonts w:ascii="Palatino Linotype" w:hAnsi="Palatino Linotype"/>
          <w:i/>
          <w:sz w:val="22"/>
          <w:szCs w:val="22"/>
          <w:u w:val="single"/>
          <w:lang w:val="es-MX" w:eastAsia="es-MX"/>
        </w:rPr>
        <w:t>en dado caso de que quisiera interponer una queja relacionada a cualquier construcción u obra que se realice dentro del municipio de Atizapán de Zaragoza y que se presumiera irregular, lo podrá hacer en la siguiente liga: https://www.atizapan.gob.mx/atizapanteescucha/</w:t>
      </w:r>
      <w:r w:rsidR="000037D7" w:rsidRPr="000037D7">
        <w:rPr>
          <w:rFonts w:ascii="Palatino Linotype" w:hAnsi="Palatino Linotype"/>
          <w:i/>
          <w:sz w:val="22"/>
          <w:szCs w:val="22"/>
          <w:lang w:val="es-MX" w:eastAsia="es-MX"/>
        </w:rPr>
        <w:t xml:space="preserve"> Sin otro particular, quedo de Usted. A T E N T A M E N T E MAESTRO JOSÉ RAMÓN JARQUÍN RODRÍGUEZ DIRECTOR DE ORDENAMIENTO TERRITORIAL Y DESARROLLO URBANO De conformidad con lo dispuesto por el Artículo 12 de la Ley de Transparencia y Acceso a la Información Pública del Estado de México y Municipios que a la letra dice.: </w:t>
      </w:r>
      <w:r w:rsidR="000037D7" w:rsidRPr="000037D7">
        <w:rPr>
          <w:rFonts w:ascii="Palatino Linotype" w:hAnsi="Palatino Linotype"/>
          <w:i/>
          <w:sz w:val="22"/>
          <w:szCs w:val="22"/>
          <w:lang w:val="es-MX" w:eastAsia="es-MX"/>
        </w:rPr>
        <w:lastRenderedPageBreak/>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000037D7" w:rsidRPr="0003530D">
        <w:rPr>
          <w:rFonts w:ascii="Palatino Linotype" w:hAnsi="Palatino Linotype"/>
          <w:i/>
          <w:sz w:val="22"/>
          <w:szCs w:val="22"/>
          <w:u w:val="single"/>
          <w:lang w:val="es-MX" w:eastAsia="es-MX"/>
        </w:rPr>
        <w:t>Se informa s</w:t>
      </w:r>
      <w:r w:rsidR="000037D7" w:rsidRPr="000037D7">
        <w:rPr>
          <w:rFonts w:ascii="Palatino Linotype" w:hAnsi="Palatino Linotype"/>
          <w:i/>
          <w:sz w:val="22"/>
          <w:szCs w:val="22"/>
          <w:lang w:val="es-MX" w:eastAsia="es-MX"/>
        </w:rPr>
        <w:t>*</w:t>
      </w:r>
    </w:p>
    <w:p w14:paraId="0DE562B8" w14:textId="77777777" w:rsidR="000037D7" w:rsidRDefault="000037D7" w:rsidP="000037D7">
      <w:pPr>
        <w:spacing w:line="276" w:lineRule="auto"/>
        <w:ind w:left="567" w:right="567"/>
        <w:jc w:val="both"/>
        <w:rPr>
          <w:rFonts w:ascii="Palatino Linotype" w:hAnsi="Palatino Linotype"/>
          <w:i/>
          <w:sz w:val="22"/>
          <w:szCs w:val="22"/>
          <w:lang w:val="es-MX" w:eastAsia="es-MX"/>
        </w:rPr>
      </w:pPr>
    </w:p>
    <w:p w14:paraId="39701B32" w14:textId="76B4B735" w:rsidR="000037D7" w:rsidRPr="000037D7" w:rsidRDefault="000037D7" w:rsidP="000037D7">
      <w:pPr>
        <w:spacing w:line="276" w:lineRule="auto"/>
        <w:ind w:left="567" w:right="567"/>
        <w:jc w:val="both"/>
        <w:rPr>
          <w:rFonts w:ascii="Palatino Linotype" w:hAnsi="Palatino Linotype"/>
          <w:i/>
          <w:sz w:val="22"/>
          <w:szCs w:val="22"/>
          <w:lang w:val="es-MX" w:eastAsia="es-MX"/>
        </w:rPr>
      </w:pPr>
      <w:r w:rsidRPr="000037D7">
        <w:rPr>
          <w:rFonts w:ascii="Palatino Linotype" w:hAnsi="Palatino Linotype"/>
          <w:i/>
          <w:sz w:val="22"/>
          <w:szCs w:val="22"/>
          <w:lang w:val="es-MX" w:eastAsia="es-MX"/>
        </w:rPr>
        <w:t>ATENTAMENTE</w:t>
      </w:r>
    </w:p>
    <w:p w14:paraId="3D4F3A50" w14:textId="1CD01B51" w:rsidR="0029071C" w:rsidRPr="00374FE7" w:rsidRDefault="000037D7" w:rsidP="000037D7">
      <w:pPr>
        <w:spacing w:line="276" w:lineRule="auto"/>
        <w:ind w:left="567" w:right="567"/>
        <w:jc w:val="both"/>
        <w:rPr>
          <w:rFonts w:ascii="Palatino Linotype" w:hAnsi="Palatino Linotype"/>
          <w:i/>
          <w:sz w:val="22"/>
          <w:szCs w:val="22"/>
          <w:lang w:val="es-MX" w:eastAsia="es-MX"/>
        </w:rPr>
      </w:pPr>
      <w:r w:rsidRPr="000037D7">
        <w:rPr>
          <w:rFonts w:ascii="Palatino Linotype" w:hAnsi="Palatino Linotype"/>
          <w:i/>
          <w:sz w:val="22"/>
          <w:szCs w:val="22"/>
          <w:lang w:val="es-MX" w:eastAsia="es-MX"/>
        </w:rPr>
        <w:t>LIC. MARIA FERNANDA ROA CASTRO</w:t>
      </w:r>
      <w:r w:rsidR="00E74701" w:rsidRPr="00374FE7">
        <w:rPr>
          <w:rFonts w:ascii="Palatino Linotype" w:hAnsi="Palatino Linotype"/>
          <w:i/>
          <w:sz w:val="22"/>
          <w:szCs w:val="22"/>
          <w:lang w:val="es-MX" w:eastAsia="es-MX"/>
        </w:rPr>
        <w:t>” (Sic).</w:t>
      </w:r>
    </w:p>
    <w:p w14:paraId="6ACE9111" w14:textId="77777777" w:rsidR="00464839" w:rsidRDefault="00464839" w:rsidP="0029071C">
      <w:pPr>
        <w:spacing w:line="360" w:lineRule="auto"/>
        <w:jc w:val="both"/>
        <w:rPr>
          <w:rFonts w:ascii="Palatino Linotype" w:eastAsiaTheme="minorHAnsi" w:hAnsi="Palatino Linotype" w:cs="Arial"/>
          <w:b/>
          <w:lang w:val="es-MX" w:eastAsia="en-US"/>
        </w:rPr>
      </w:pPr>
    </w:p>
    <w:p w14:paraId="3538BDA4" w14:textId="051A5AB7" w:rsidR="00CF1704" w:rsidRDefault="00CF1704" w:rsidP="0003530D">
      <w:pPr>
        <w:spacing w:line="360" w:lineRule="auto"/>
        <w:jc w:val="both"/>
        <w:rPr>
          <w:rFonts w:ascii="Palatino Linotype" w:eastAsiaTheme="minorHAnsi" w:hAnsi="Palatino Linotype" w:cs="Arial"/>
          <w:bCs/>
          <w:lang w:val="es-MX" w:eastAsia="en-US"/>
        </w:rPr>
      </w:pPr>
      <w:r w:rsidRPr="00CF1704">
        <w:rPr>
          <w:rFonts w:ascii="Palatino Linotype" w:eastAsiaTheme="minorHAnsi" w:hAnsi="Palatino Linotype" w:cs="Arial"/>
          <w:bCs/>
          <w:lang w:val="es-MX" w:eastAsia="en-US"/>
        </w:rPr>
        <w:t>El</w:t>
      </w:r>
      <w:r>
        <w:rPr>
          <w:rFonts w:ascii="Palatino Linotype" w:eastAsiaTheme="minorHAnsi" w:hAnsi="Palatino Linotype" w:cs="Arial"/>
          <w:b/>
          <w:lang w:val="es-MX" w:eastAsia="en-US"/>
        </w:rPr>
        <w:t xml:space="preserve"> Sujeto Obligado</w:t>
      </w:r>
      <w:r w:rsidRPr="00CF1704">
        <w:rPr>
          <w:rFonts w:ascii="Palatino Linotype" w:eastAsiaTheme="minorHAnsi" w:hAnsi="Palatino Linotype" w:cs="Arial"/>
          <w:bCs/>
          <w:lang w:val="es-MX" w:eastAsia="en-US"/>
        </w:rPr>
        <w:t xml:space="preserve">, adjuntó a su respuesta, </w:t>
      </w:r>
      <w:r w:rsidR="0003530D">
        <w:rPr>
          <w:rFonts w:ascii="Palatino Linotype" w:eastAsiaTheme="minorHAnsi" w:hAnsi="Palatino Linotype" w:cs="Arial"/>
          <w:bCs/>
          <w:lang w:val="es-MX" w:eastAsia="en-US"/>
        </w:rPr>
        <w:t>dos</w:t>
      </w:r>
      <w:r w:rsidRPr="00CF1704">
        <w:rPr>
          <w:rFonts w:ascii="Palatino Linotype" w:eastAsiaTheme="minorHAnsi" w:hAnsi="Palatino Linotype" w:cs="Arial"/>
          <w:bCs/>
          <w:lang w:val="es-MX" w:eastAsia="en-US"/>
        </w:rPr>
        <w:t xml:space="preserve"> archivo</w:t>
      </w:r>
      <w:r w:rsidR="0003530D">
        <w:rPr>
          <w:rFonts w:ascii="Palatino Linotype" w:eastAsiaTheme="minorHAnsi" w:hAnsi="Palatino Linotype" w:cs="Arial"/>
          <w:bCs/>
          <w:lang w:val="es-MX" w:eastAsia="en-US"/>
        </w:rPr>
        <w:t>s</w:t>
      </w:r>
      <w:r w:rsidRPr="00CF1704">
        <w:rPr>
          <w:rFonts w:ascii="Palatino Linotype" w:eastAsiaTheme="minorHAnsi" w:hAnsi="Palatino Linotype" w:cs="Arial"/>
          <w:bCs/>
          <w:lang w:val="es-MX" w:eastAsia="en-US"/>
        </w:rPr>
        <w:t xml:space="preserve"> electrónico</w:t>
      </w:r>
      <w:r w:rsidR="0003530D">
        <w:rPr>
          <w:rFonts w:ascii="Palatino Linotype" w:eastAsiaTheme="minorHAnsi" w:hAnsi="Palatino Linotype" w:cs="Arial"/>
          <w:bCs/>
          <w:lang w:val="es-MX" w:eastAsia="en-US"/>
        </w:rPr>
        <w:t>s</w:t>
      </w:r>
      <w:r w:rsidRPr="00CF1704">
        <w:rPr>
          <w:rFonts w:ascii="Palatino Linotype" w:eastAsiaTheme="minorHAnsi" w:hAnsi="Palatino Linotype" w:cs="Arial"/>
          <w:bCs/>
          <w:lang w:val="es-MX" w:eastAsia="en-US"/>
        </w:rPr>
        <w:t xml:space="preserve"> denominado</w:t>
      </w:r>
      <w:r w:rsidR="0003530D">
        <w:rPr>
          <w:rFonts w:ascii="Palatino Linotype" w:eastAsiaTheme="minorHAnsi" w:hAnsi="Palatino Linotype" w:cs="Arial"/>
          <w:bCs/>
          <w:lang w:val="es-MX" w:eastAsia="en-US"/>
        </w:rPr>
        <w:t>s</w:t>
      </w:r>
      <w:r>
        <w:rPr>
          <w:rFonts w:ascii="Palatino Linotype" w:eastAsiaTheme="minorHAnsi" w:hAnsi="Palatino Linotype" w:cs="Arial"/>
          <w:bCs/>
          <w:lang w:val="es-MX" w:eastAsia="en-US"/>
        </w:rPr>
        <w:t xml:space="preserve"> </w:t>
      </w:r>
      <w:r w:rsidRPr="00CF1704">
        <w:rPr>
          <w:rFonts w:ascii="Palatino Linotype" w:eastAsiaTheme="minorHAnsi" w:hAnsi="Palatino Linotype" w:cs="Arial"/>
          <w:bCs/>
          <w:i/>
          <w:iCs/>
          <w:lang w:val="es-MX" w:eastAsia="en-US"/>
        </w:rPr>
        <w:t>“</w:t>
      </w:r>
      <w:r w:rsidR="0003530D" w:rsidRPr="0003530D">
        <w:rPr>
          <w:rFonts w:ascii="Palatino Linotype" w:eastAsiaTheme="minorHAnsi" w:hAnsi="Palatino Linotype" w:cs="Arial"/>
          <w:bCs/>
          <w:i/>
          <w:iCs/>
          <w:lang w:val="es-MX" w:eastAsia="en-US"/>
        </w:rPr>
        <w:t>SOL. 00069-ATIZ-OFICIO -.</w:t>
      </w:r>
      <w:proofErr w:type="spellStart"/>
      <w:r w:rsidR="0003530D" w:rsidRPr="0003530D">
        <w:rPr>
          <w:rFonts w:ascii="Palatino Linotype" w:eastAsiaTheme="minorHAnsi" w:hAnsi="Palatino Linotype" w:cs="Arial"/>
          <w:bCs/>
          <w:i/>
          <w:iCs/>
          <w:lang w:val="es-MX" w:eastAsia="en-US"/>
        </w:rPr>
        <w:t>pdf</w:t>
      </w:r>
      <w:proofErr w:type="spellEnd"/>
      <w:r w:rsidR="0003530D">
        <w:rPr>
          <w:rFonts w:ascii="Palatino Linotype" w:eastAsiaTheme="minorHAnsi" w:hAnsi="Palatino Linotype" w:cs="Arial"/>
          <w:bCs/>
          <w:i/>
          <w:iCs/>
          <w:lang w:val="es-MX" w:eastAsia="en-US"/>
        </w:rPr>
        <w:t>” y “</w:t>
      </w:r>
      <w:r w:rsidR="0003530D" w:rsidRPr="0003530D">
        <w:rPr>
          <w:rFonts w:ascii="Palatino Linotype" w:eastAsiaTheme="minorHAnsi" w:hAnsi="Palatino Linotype" w:cs="Arial"/>
          <w:bCs/>
          <w:i/>
          <w:iCs/>
          <w:lang w:val="es-MX" w:eastAsia="en-US"/>
        </w:rPr>
        <w:t>TRANSPARENCIA 069 _250313_142212.pdf</w:t>
      </w:r>
      <w:r w:rsidRPr="00CF1704">
        <w:rPr>
          <w:rFonts w:ascii="Palatino Linotype" w:eastAsiaTheme="minorHAnsi" w:hAnsi="Palatino Linotype" w:cs="Arial"/>
          <w:bCs/>
          <w:i/>
          <w:iCs/>
          <w:lang w:val="es-MX" w:eastAsia="en-US"/>
        </w:rPr>
        <w:t>”</w:t>
      </w:r>
      <w:r w:rsidRPr="00CF1704">
        <w:rPr>
          <w:rFonts w:ascii="Palatino Linotype" w:eastAsiaTheme="minorHAnsi" w:hAnsi="Palatino Linotype" w:cs="Arial"/>
          <w:bCs/>
          <w:lang w:val="es-MX" w:eastAsia="en-US"/>
        </w:rPr>
        <w:t>; mismo que no se inserta por ser del conocimiento de las partes; sin embargo, será motivo de estudio en el Considerando respectivo.</w:t>
      </w:r>
    </w:p>
    <w:p w14:paraId="735558EF" w14:textId="77777777" w:rsidR="003A2B8C" w:rsidRPr="00374FE7" w:rsidRDefault="003A2B8C" w:rsidP="0029071C">
      <w:pPr>
        <w:spacing w:line="360" w:lineRule="auto"/>
        <w:jc w:val="both"/>
        <w:rPr>
          <w:rFonts w:ascii="Palatino Linotype" w:eastAsiaTheme="minorHAnsi" w:hAnsi="Palatino Linotype" w:cs="Arial"/>
          <w:b/>
          <w:lang w:val="es-MX" w:eastAsia="en-US"/>
        </w:rPr>
      </w:pPr>
    </w:p>
    <w:p w14:paraId="11A036AF" w14:textId="099FB540" w:rsidR="0029071C" w:rsidRPr="00374FE7" w:rsidRDefault="002E458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374FE7">
        <w:rPr>
          <w:rFonts w:ascii="Palatino Linotype" w:eastAsiaTheme="minorHAnsi" w:hAnsi="Palatino Linotype" w:cs="Arial"/>
          <w:b/>
          <w:sz w:val="28"/>
          <w:lang w:val="es-MX" w:eastAsia="en-US"/>
        </w:rPr>
        <w:t>. Del recurso de revisión.</w:t>
      </w:r>
    </w:p>
    <w:p w14:paraId="297932D8" w14:textId="2FC5D94B" w:rsidR="0029071C" w:rsidRDefault="0029071C" w:rsidP="007A5ED4">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Inconforme con la respuesta por parte del </w:t>
      </w:r>
      <w:r w:rsidRPr="00374FE7">
        <w:rPr>
          <w:rFonts w:ascii="Palatino Linotype" w:eastAsiaTheme="minorHAnsi" w:hAnsi="Palatino Linotype" w:cs="Arial"/>
          <w:b/>
          <w:lang w:val="es-MX" w:eastAsia="en-US"/>
        </w:rPr>
        <w:t>Sujeto Obligado</w:t>
      </w:r>
      <w:r w:rsidRPr="00374FE7">
        <w:rPr>
          <w:rFonts w:ascii="Palatino Linotype" w:eastAsiaTheme="minorHAnsi" w:hAnsi="Palatino Linotype" w:cs="Arial"/>
          <w:lang w:val="es-MX" w:eastAsia="en-US"/>
        </w:rPr>
        <w:t xml:space="preserve">, </w:t>
      </w:r>
      <w:r w:rsidR="00BA27FC" w:rsidRPr="00374FE7">
        <w:rPr>
          <w:rFonts w:ascii="Palatino Linotype" w:eastAsiaTheme="minorHAnsi" w:hAnsi="Palatino Linotype" w:cs="Arial"/>
          <w:lang w:val="es-MX" w:eastAsia="en-US"/>
        </w:rPr>
        <w:t>el</w:t>
      </w:r>
      <w:r w:rsidRPr="00374FE7">
        <w:rPr>
          <w:rFonts w:ascii="Palatino Linotype" w:eastAsiaTheme="minorHAnsi" w:hAnsi="Palatino Linotype" w:cs="Arial"/>
          <w:lang w:val="es-MX" w:eastAsia="en-US"/>
        </w:rPr>
        <w:t xml:space="preserve"> ahora </w:t>
      </w:r>
      <w:r w:rsidRPr="00374FE7">
        <w:rPr>
          <w:rFonts w:ascii="Palatino Linotype" w:eastAsiaTheme="minorHAnsi" w:hAnsi="Palatino Linotype" w:cs="Arial"/>
          <w:b/>
          <w:lang w:val="es-MX" w:eastAsia="en-US"/>
        </w:rPr>
        <w:t>Recurrente</w:t>
      </w:r>
      <w:r w:rsidRPr="00374FE7">
        <w:rPr>
          <w:rFonts w:ascii="Palatino Linotype" w:eastAsiaTheme="minorHAnsi" w:hAnsi="Palatino Linotype" w:cs="Arial"/>
          <w:lang w:val="es-MX" w:eastAsia="en-US"/>
        </w:rPr>
        <w:t xml:space="preserve"> interpuso el presente recurso de revisión en fecha </w:t>
      </w:r>
      <w:r w:rsidR="00E168B3">
        <w:rPr>
          <w:rFonts w:ascii="Palatino Linotype" w:eastAsiaTheme="minorHAnsi" w:hAnsi="Palatino Linotype" w:cs="Arial"/>
          <w:lang w:val="es-MX" w:eastAsia="en-US"/>
        </w:rPr>
        <w:t>trece</w:t>
      </w:r>
      <w:r w:rsidR="00185CD9">
        <w:rPr>
          <w:rFonts w:ascii="Palatino Linotype" w:eastAsiaTheme="minorHAnsi" w:hAnsi="Palatino Linotype" w:cs="Arial"/>
          <w:lang w:val="es-MX" w:eastAsia="en-US"/>
        </w:rPr>
        <w:t xml:space="preserve"> de marzo</w:t>
      </w:r>
      <w:r w:rsidR="00C45025" w:rsidRPr="00374FE7">
        <w:rPr>
          <w:rFonts w:ascii="Palatino Linotype" w:eastAsiaTheme="minorHAnsi" w:hAnsi="Palatino Linotype" w:cs="Arial"/>
          <w:lang w:val="es-MX" w:eastAsia="en-US"/>
        </w:rPr>
        <w:t xml:space="preserve"> de dos mil veinti</w:t>
      </w:r>
      <w:r w:rsidR="00CF1704">
        <w:rPr>
          <w:rFonts w:ascii="Palatino Linotype" w:eastAsiaTheme="minorHAnsi" w:hAnsi="Palatino Linotype" w:cs="Arial"/>
          <w:lang w:val="es-MX" w:eastAsia="en-US"/>
        </w:rPr>
        <w:t>c</w:t>
      </w:r>
      <w:r w:rsidR="008218E5">
        <w:rPr>
          <w:rFonts w:ascii="Palatino Linotype" w:eastAsiaTheme="minorHAnsi" w:hAnsi="Palatino Linotype" w:cs="Arial"/>
          <w:lang w:val="es-MX" w:eastAsia="en-US"/>
        </w:rPr>
        <w:t>inco</w:t>
      </w:r>
      <w:r w:rsidRPr="00374FE7">
        <w:rPr>
          <w:rFonts w:ascii="Palatino Linotype" w:eastAsiaTheme="minorHAnsi" w:hAnsi="Palatino Linotype" w:cs="Arial"/>
          <w:lang w:val="es-MX" w:eastAsia="en-US"/>
        </w:rPr>
        <w:t>, el cual fue registrado</w:t>
      </w:r>
      <w:r w:rsidRPr="00374FE7">
        <w:rPr>
          <w:rFonts w:ascii="Palatino Linotype" w:eastAsiaTheme="minorHAnsi" w:hAnsi="Palatino Linotype" w:cs="Arial"/>
          <w:b/>
          <w:lang w:val="es-MX" w:eastAsia="en-US"/>
        </w:rPr>
        <w:t xml:space="preserve"> </w:t>
      </w:r>
      <w:r w:rsidRPr="00374FE7">
        <w:rPr>
          <w:rFonts w:ascii="Palatino Linotype" w:eastAsiaTheme="minorHAnsi" w:hAnsi="Palatino Linotype" w:cs="Arial"/>
          <w:lang w:val="es-MX" w:eastAsia="en-US"/>
        </w:rPr>
        <w:t xml:space="preserve">en el sistema electrónico con el expediente número </w:t>
      </w:r>
      <w:r w:rsidR="00C45025" w:rsidRPr="00374FE7">
        <w:rPr>
          <w:rFonts w:ascii="Palatino Linotype" w:eastAsiaTheme="minorHAnsi" w:hAnsi="Palatino Linotype" w:cs="Arial"/>
          <w:b/>
          <w:bCs/>
          <w:lang w:val="es-MX" w:eastAsia="es-MX"/>
        </w:rPr>
        <w:t>0</w:t>
      </w:r>
      <w:r w:rsidR="00E168B3">
        <w:rPr>
          <w:rFonts w:ascii="Palatino Linotype" w:eastAsiaTheme="minorHAnsi" w:hAnsi="Palatino Linotype" w:cs="Arial"/>
          <w:b/>
          <w:bCs/>
          <w:lang w:val="es-MX" w:eastAsia="es-MX"/>
        </w:rPr>
        <w:t>2915</w:t>
      </w:r>
      <w:r w:rsidR="00C45025" w:rsidRPr="00374FE7">
        <w:rPr>
          <w:rFonts w:ascii="Palatino Linotype" w:eastAsiaTheme="minorHAnsi" w:hAnsi="Palatino Linotype" w:cs="Arial"/>
          <w:b/>
          <w:bCs/>
          <w:lang w:val="es-MX" w:eastAsia="es-MX"/>
        </w:rPr>
        <w:t>/INFOEM/IP/RR/202</w:t>
      </w:r>
      <w:r w:rsidR="008218E5">
        <w:rPr>
          <w:rFonts w:ascii="Palatino Linotype" w:eastAsiaTheme="minorHAnsi" w:hAnsi="Palatino Linotype" w:cs="Arial"/>
          <w:b/>
          <w:bCs/>
          <w:lang w:val="es-MX" w:eastAsia="es-MX"/>
        </w:rPr>
        <w:t>5</w:t>
      </w:r>
      <w:r w:rsidRPr="00374FE7">
        <w:rPr>
          <w:rFonts w:ascii="Palatino Linotype" w:eastAsiaTheme="minorHAnsi" w:hAnsi="Palatino Linotype" w:cs="Arial"/>
          <w:lang w:val="es-MX" w:eastAsia="en-US"/>
        </w:rPr>
        <w:t>, en el cual aduce, las siguientes manifestaciones:</w:t>
      </w:r>
    </w:p>
    <w:p w14:paraId="068AD5CB" w14:textId="77777777" w:rsidR="007A5ED4" w:rsidRPr="007A5ED4" w:rsidRDefault="007A5ED4" w:rsidP="007A5ED4">
      <w:pPr>
        <w:pStyle w:val="Sinespaciado"/>
        <w:rPr>
          <w:rFonts w:eastAsiaTheme="minorHAnsi"/>
          <w:lang w:eastAsia="en-US"/>
        </w:rPr>
      </w:pPr>
    </w:p>
    <w:p w14:paraId="29A04516" w14:textId="246A8C99" w:rsidR="002D6E4B" w:rsidRPr="00B77FED" w:rsidRDefault="0029071C" w:rsidP="007A5ED4">
      <w:pPr>
        <w:numPr>
          <w:ilvl w:val="0"/>
          <w:numId w:val="1"/>
        </w:numPr>
        <w:spacing w:line="360" w:lineRule="auto"/>
        <w:jc w:val="both"/>
        <w:rPr>
          <w:rFonts w:ascii="Palatino Linotype" w:hAnsi="Palatino Linotype" w:cs="Arial"/>
          <w:b/>
          <w:sz w:val="26"/>
          <w:szCs w:val="26"/>
        </w:rPr>
      </w:pPr>
      <w:r w:rsidRPr="00374FE7">
        <w:rPr>
          <w:rFonts w:ascii="Palatino Linotype" w:hAnsi="Palatino Linotype" w:cs="Arial"/>
          <w:b/>
          <w:sz w:val="26"/>
          <w:szCs w:val="26"/>
        </w:rPr>
        <w:t>Acto Impugnado:</w:t>
      </w:r>
      <w:r w:rsidR="00DD2DA4" w:rsidRPr="00374FE7">
        <w:rPr>
          <w:rFonts w:ascii="Palatino Linotype" w:hAnsi="Palatino Linotype" w:cs="Arial"/>
          <w:b/>
          <w:sz w:val="26"/>
          <w:szCs w:val="26"/>
        </w:rPr>
        <w:t xml:space="preserve"> </w:t>
      </w:r>
      <w:r w:rsidRPr="00374FE7">
        <w:rPr>
          <w:rFonts w:ascii="Palatino Linotype" w:eastAsiaTheme="minorHAnsi" w:hAnsi="Palatino Linotype" w:cstheme="minorBidi"/>
          <w:i/>
          <w:color w:val="000000"/>
          <w:sz w:val="22"/>
          <w:szCs w:val="22"/>
          <w:lang w:val="es-MX" w:eastAsia="en-US"/>
        </w:rPr>
        <w:t>“</w:t>
      </w:r>
      <w:r w:rsidR="00E168B3" w:rsidRPr="00E168B3">
        <w:rPr>
          <w:rFonts w:ascii="Palatino Linotype" w:eastAsiaTheme="minorHAnsi" w:hAnsi="Palatino Linotype" w:cstheme="minorBidi"/>
          <w:i/>
          <w:color w:val="000000"/>
          <w:sz w:val="22"/>
          <w:szCs w:val="22"/>
          <w:lang w:val="es-MX" w:eastAsia="en-US"/>
        </w:rPr>
        <w:t>Respuesta</w:t>
      </w:r>
      <w:r w:rsidR="00BA27FD" w:rsidRPr="00BA27FD">
        <w:rPr>
          <w:rFonts w:ascii="Palatino Linotype" w:eastAsiaTheme="minorHAnsi" w:hAnsi="Palatino Linotype" w:cstheme="minorBidi"/>
          <w:i/>
          <w:color w:val="000000"/>
          <w:sz w:val="22"/>
          <w:szCs w:val="22"/>
          <w:lang w:val="es-MX" w:eastAsia="en-US"/>
        </w:rPr>
        <w:t>.</w:t>
      </w:r>
      <w:r w:rsidRPr="00374FE7">
        <w:rPr>
          <w:rFonts w:ascii="Palatino Linotype" w:eastAsiaTheme="minorHAnsi" w:hAnsi="Palatino Linotype" w:cstheme="minorBidi"/>
          <w:i/>
          <w:color w:val="000000"/>
          <w:sz w:val="22"/>
          <w:szCs w:val="22"/>
          <w:lang w:val="es-MX" w:eastAsia="en-US"/>
        </w:rPr>
        <w:t>” (Sic).</w:t>
      </w:r>
    </w:p>
    <w:p w14:paraId="5D30BF86" w14:textId="77777777" w:rsidR="00B77FED" w:rsidRPr="00374FE7" w:rsidRDefault="00B77FED" w:rsidP="007A5ED4">
      <w:pPr>
        <w:pStyle w:val="Sinespaciado"/>
        <w:spacing w:line="360" w:lineRule="auto"/>
      </w:pPr>
    </w:p>
    <w:p w14:paraId="7CD83100" w14:textId="0D8C2228" w:rsidR="00821C4B" w:rsidRPr="003A2B8C" w:rsidRDefault="0029071C" w:rsidP="00115ABC">
      <w:pPr>
        <w:pStyle w:val="Prrafodelista"/>
        <w:numPr>
          <w:ilvl w:val="0"/>
          <w:numId w:val="1"/>
        </w:numPr>
        <w:spacing w:line="276" w:lineRule="auto"/>
        <w:jc w:val="both"/>
        <w:rPr>
          <w:rFonts w:ascii="Palatino Linotype" w:hAnsi="Palatino Linotype"/>
          <w:i/>
          <w:sz w:val="26"/>
          <w:szCs w:val="26"/>
          <w:lang w:val="es-MX" w:eastAsia="es-MX"/>
        </w:rPr>
      </w:pPr>
      <w:r w:rsidRPr="00374FE7">
        <w:rPr>
          <w:rFonts w:ascii="Palatino Linotype" w:hAnsi="Palatino Linotype" w:cs="Arial"/>
          <w:b/>
          <w:sz w:val="26"/>
          <w:szCs w:val="26"/>
        </w:rPr>
        <w:t>Razones o Motivos de Inconformidad</w:t>
      </w:r>
      <w:r w:rsidRPr="00374FE7">
        <w:rPr>
          <w:rFonts w:ascii="Palatino Linotype" w:hAnsi="Palatino Linotype" w:cs="Arial"/>
          <w:sz w:val="26"/>
          <w:szCs w:val="26"/>
        </w:rPr>
        <w:t xml:space="preserve">: </w:t>
      </w:r>
      <w:r w:rsidRPr="00374FE7">
        <w:rPr>
          <w:rFonts w:ascii="Palatino Linotype" w:eastAsiaTheme="minorHAnsi" w:hAnsi="Palatino Linotype" w:cs="Arial"/>
          <w:i/>
          <w:sz w:val="22"/>
          <w:szCs w:val="22"/>
          <w:lang w:val="es-MX" w:eastAsia="en-US"/>
        </w:rPr>
        <w:t>“</w:t>
      </w:r>
      <w:r w:rsidR="00E168B3" w:rsidRPr="00E168B3">
        <w:rPr>
          <w:rFonts w:ascii="Palatino Linotype" w:eastAsiaTheme="minorHAnsi" w:hAnsi="Palatino Linotype" w:cstheme="minorBidi"/>
          <w:i/>
          <w:color w:val="000000"/>
          <w:sz w:val="22"/>
          <w:szCs w:val="22"/>
          <w:lang w:val="es-MX" w:eastAsia="en-US"/>
        </w:rPr>
        <w:t xml:space="preserve">No remiten lo solicitado pese a que hay evidencia que deben contar con la misma, por lo que ahora no pueden negar lo, deben remitir la información en todo caso el acuerdo de inexistencia señalando el nombre del servidor o servidores públicos omisos y con vista a la contraloría tal como lo dice la ley de transparencia. Como antecedente en un </w:t>
      </w:r>
      <w:proofErr w:type="spellStart"/>
      <w:r w:rsidR="00E168B3" w:rsidRPr="00E168B3">
        <w:rPr>
          <w:rFonts w:ascii="Palatino Linotype" w:eastAsiaTheme="minorHAnsi" w:hAnsi="Palatino Linotype" w:cstheme="minorBidi"/>
          <w:i/>
          <w:color w:val="000000"/>
          <w:sz w:val="22"/>
          <w:szCs w:val="22"/>
          <w:lang w:val="es-MX" w:eastAsia="en-US"/>
        </w:rPr>
        <w:t>saimex</w:t>
      </w:r>
      <w:proofErr w:type="spellEnd"/>
      <w:r w:rsidR="00E168B3" w:rsidRPr="00E168B3">
        <w:rPr>
          <w:rFonts w:ascii="Palatino Linotype" w:eastAsiaTheme="minorHAnsi" w:hAnsi="Palatino Linotype" w:cstheme="minorBidi"/>
          <w:i/>
          <w:color w:val="000000"/>
          <w:sz w:val="22"/>
          <w:szCs w:val="22"/>
          <w:lang w:val="es-MX" w:eastAsia="en-US"/>
        </w:rPr>
        <w:t xml:space="preserve"> anterior lo niegan sin embargo ya le probé al </w:t>
      </w:r>
      <w:proofErr w:type="spellStart"/>
      <w:r w:rsidR="00E168B3" w:rsidRPr="00E168B3">
        <w:rPr>
          <w:rFonts w:ascii="Palatino Linotype" w:eastAsiaTheme="minorHAnsi" w:hAnsi="Palatino Linotype" w:cstheme="minorBidi"/>
          <w:i/>
          <w:color w:val="000000"/>
          <w:sz w:val="22"/>
          <w:szCs w:val="22"/>
          <w:lang w:val="es-MX" w:eastAsia="en-US"/>
        </w:rPr>
        <w:t>infoem</w:t>
      </w:r>
      <w:proofErr w:type="spellEnd"/>
      <w:r w:rsidR="00E168B3" w:rsidRPr="00E168B3">
        <w:rPr>
          <w:rFonts w:ascii="Palatino Linotype" w:eastAsiaTheme="minorHAnsi" w:hAnsi="Palatino Linotype" w:cstheme="minorBidi"/>
          <w:i/>
          <w:color w:val="000000"/>
          <w:sz w:val="22"/>
          <w:szCs w:val="22"/>
          <w:lang w:val="es-MX" w:eastAsia="en-US"/>
        </w:rPr>
        <w:t xml:space="preserve"> que deben contar </w:t>
      </w:r>
      <w:r w:rsidR="00E168B3" w:rsidRPr="00E168B3">
        <w:rPr>
          <w:rFonts w:ascii="Palatino Linotype" w:eastAsiaTheme="minorHAnsi" w:hAnsi="Palatino Linotype" w:cstheme="minorBidi"/>
          <w:i/>
          <w:color w:val="000000"/>
          <w:sz w:val="22"/>
          <w:szCs w:val="22"/>
          <w:lang w:val="es-MX" w:eastAsia="en-US"/>
        </w:rPr>
        <w:lastRenderedPageBreak/>
        <w:t xml:space="preserve">con la información porque una instancia federal lo confirma, adicionalmente el nombre </w:t>
      </w:r>
      <w:proofErr w:type="spellStart"/>
      <w:r w:rsidR="00E168B3" w:rsidRPr="00E168B3">
        <w:rPr>
          <w:rFonts w:ascii="Palatino Linotype" w:eastAsiaTheme="minorHAnsi" w:hAnsi="Palatino Linotype" w:cstheme="minorBidi"/>
          <w:i/>
          <w:color w:val="000000"/>
          <w:sz w:val="22"/>
          <w:szCs w:val="22"/>
          <w:lang w:val="es-MX" w:eastAsia="en-US"/>
        </w:rPr>
        <w:t>de l</w:t>
      </w:r>
      <w:proofErr w:type="spellEnd"/>
      <w:r w:rsidR="00E168B3" w:rsidRPr="00E168B3">
        <w:rPr>
          <w:rFonts w:ascii="Palatino Linotype" w:eastAsiaTheme="minorHAnsi" w:hAnsi="Palatino Linotype" w:cstheme="minorBidi"/>
          <w:i/>
          <w:color w:val="000000"/>
          <w:sz w:val="22"/>
          <w:szCs w:val="22"/>
          <w:lang w:val="es-MX" w:eastAsia="en-US"/>
        </w:rPr>
        <w:t xml:space="preserve"> concesionaria es proveedor de ese ayuntamiento.</w:t>
      </w:r>
      <w:r w:rsidRPr="00374FE7">
        <w:rPr>
          <w:rFonts w:ascii="Palatino Linotype" w:eastAsiaTheme="minorHAnsi" w:hAnsi="Palatino Linotype" w:cstheme="minorBidi"/>
          <w:i/>
          <w:color w:val="000000"/>
          <w:sz w:val="22"/>
          <w:szCs w:val="22"/>
          <w:lang w:val="es-MX" w:eastAsia="en-US"/>
        </w:rPr>
        <w:t>” (Sic)</w:t>
      </w:r>
    </w:p>
    <w:p w14:paraId="41329C93" w14:textId="77777777" w:rsidR="003A2B8C" w:rsidRPr="002E4589" w:rsidRDefault="003A2B8C" w:rsidP="003A2B8C">
      <w:pPr>
        <w:jc w:val="both"/>
        <w:rPr>
          <w:rFonts w:ascii="Palatino Linotype" w:hAnsi="Palatino Linotype"/>
          <w:iCs/>
          <w:sz w:val="26"/>
          <w:szCs w:val="26"/>
          <w:lang w:val="es-MX" w:eastAsia="es-MX"/>
        </w:rPr>
      </w:pPr>
    </w:p>
    <w:p w14:paraId="43F10EA1" w14:textId="067E9195" w:rsidR="0029071C" w:rsidRPr="00374FE7" w:rsidRDefault="002E458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374FE7">
        <w:rPr>
          <w:rFonts w:ascii="Palatino Linotype" w:eastAsiaTheme="minorHAnsi" w:hAnsi="Palatino Linotype" w:cs="Arial"/>
          <w:b/>
          <w:sz w:val="28"/>
          <w:lang w:val="es-MX" w:eastAsia="en-US"/>
        </w:rPr>
        <w:t>. Del turno del recurso de revisión.</w:t>
      </w:r>
    </w:p>
    <w:p w14:paraId="11CB15BA" w14:textId="30A8E382" w:rsidR="00BA27FC" w:rsidRPr="00374FE7" w:rsidRDefault="0029071C" w:rsidP="00DC1583">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Medio de impugnación </w:t>
      </w:r>
      <w:r w:rsidR="00E74701" w:rsidRPr="00374FE7">
        <w:rPr>
          <w:rFonts w:ascii="Palatino Linotype" w:eastAsiaTheme="minorHAnsi" w:hAnsi="Palatino Linotype" w:cs="Arial"/>
          <w:lang w:val="es-MX" w:eastAsia="en-US"/>
        </w:rPr>
        <w:t>que le fue turnado al</w:t>
      </w:r>
      <w:r w:rsidRPr="00374FE7">
        <w:rPr>
          <w:rFonts w:ascii="Palatino Linotype" w:eastAsiaTheme="minorHAnsi" w:hAnsi="Palatino Linotype" w:cs="Arial"/>
          <w:lang w:val="es-MX" w:eastAsia="en-US"/>
        </w:rPr>
        <w:t xml:space="preserve"> </w:t>
      </w:r>
      <w:r w:rsidR="00E74701" w:rsidRPr="00374FE7">
        <w:rPr>
          <w:rFonts w:ascii="Palatino Linotype" w:eastAsiaTheme="minorHAnsi" w:hAnsi="Palatino Linotype" w:cs="Arial"/>
          <w:lang w:val="es-MX" w:eastAsia="en-US"/>
        </w:rPr>
        <w:t>Comisionado Presidente</w:t>
      </w:r>
      <w:r w:rsidRPr="00374FE7">
        <w:rPr>
          <w:rFonts w:ascii="Palatino Linotype" w:eastAsiaTheme="minorHAnsi" w:hAnsi="Palatino Linotype" w:cs="Arial"/>
          <w:lang w:val="es-MX" w:eastAsia="en-US"/>
        </w:rPr>
        <w:t xml:space="preserve"> </w:t>
      </w:r>
      <w:r w:rsidR="00E74701" w:rsidRPr="00374FE7">
        <w:rPr>
          <w:rFonts w:ascii="Palatino Linotype" w:eastAsiaTheme="minorHAnsi" w:hAnsi="Palatino Linotype" w:cs="Arial"/>
          <w:b/>
          <w:lang w:val="es-MX" w:eastAsia="en-US"/>
        </w:rPr>
        <w:t>José Martínez Vilchis</w:t>
      </w:r>
      <w:r w:rsidRPr="00374FE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12727">
        <w:rPr>
          <w:rFonts w:ascii="Palatino Linotype" w:eastAsiaTheme="minorHAnsi" w:hAnsi="Palatino Linotype" w:cs="Arial"/>
          <w:lang w:val="es-MX" w:eastAsia="en-US"/>
        </w:rPr>
        <w:t>dieciocho</w:t>
      </w:r>
      <w:r w:rsidR="00185CD9">
        <w:rPr>
          <w:rFonts w:ascii="Palatino Linotype" w:eastAsiaTheme="minorHAnsi" w:hAnsi="Palatino Linotype" w:cs="Arial"/>
          <w:lang w:val="es-MX" w:eastAsia="en-US"/>
        </w:rPr>
        <w:t xml:space="preserve"> </w:t>
      </w:r>
      <w:r w:rsidR="00115ABC">
        <w:rPr>
          <w:rFonts w:ascii="Palatino Linotype" w:eastAsiaTheme="minorHAnsi" w:hAnsi="Palatino Linotype" w:cs="Arial"/>
          <w:lang w:val="es-MX" w:eastAsia="en-US"/>
        </w:rPr>
        <w:t>de marzo</w:t>
      </w:r>
      <w:r w:rsidR="00BA27FC" w:rsidRPr="00374FE7">
        <w:rPr>
          <w:rFonts w:ascii="Palatino Linotype" w:eastAsiaTheme="minorHAnsi" w:hAnsi="Palatino Linotype" w:cs="Arial"/>
          <w:lang w:val="es-MX" w:eastAsia="en-US"/>
        </w:rPr>
        <w:t xml:space="preserve"> de</w:t>
      </w:r>
      <w:r w:rsidRPr="00374FE7">
        <w:rPr>
          <w:rFonts w:ascii="Palatino Linotype" w:eastAsiaTheme="minorHAnsi" w:hAnsi="Palatino Linotype" w:cs="Arial"/>
          <w:lang w:val="es-MX" w:eastAsia="en-US"/>
        </w:rPr>
        <w:t xml:space="preserve"> </w:t>
      </w:r>
      <w:r w:rsidR="002D6E4B" w:rsidRPr="00374FE7">
        <w:rPr>
          <w:rFonts w:ascii="Palatino Linotype" w:eastAsiaTheme="minorHAnsi" w:hAnsi="Palatino Linotype" w:cs="Arial"/>
          <w:lang w:val="es-MX" w:eastAsia="en-US"/>
        </w:rPr>
        <w:t>dos mil veinti</w:t>
      </w:r>
      <w:r w:rsidR="00CF1704">
        <w:rPr>
          <w:rFonts w:ascii="Palatino Linotype" w:eastAsiaTheme="minorHAnsi" w:hAnsi="Palatino Linotype" w:cs="Arial"/>
          <w:lang w:val="es-MX" w:eastAsia="en-US"/>
        </w:rPr>
        <w:t>c</w:t>
      </w:r>
      <w:r w:rsidR="008218E5">
        <w:rPr>
          <w:rFonts w:ascii="Palatino Linotype" w:eastAsiaTheme="minorHAnsi" w:hAnsi="Palatino Linotype" w:cs="Arial"/>
          <w:lang w:val="es-MX" w:eastAsia="en-US"/>
        </w:rPr>
        <w:t>inco</w:t>
      </w:r>
      <w:r w:rsidRPr="00374FE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374FE7" w:rsidRDefault="00DD2DA4" w:rsidP="00DC1583">
      <w:pPr>
        <w:spacing w:line="360" w:lineRule="auto"/>
        <w:jc w:val="both"/>
        <w:rPr>
          <w:rFonts w:ascii="Palatino Linotype" w:eastAsiaTheme="minorHAnsi" w:hAnsi="Palatino Linotype" w:cs="Arial"/>
          <w:lang w:val="es-MX" w:eastAsia="en-US"/>
        </w:rPr>
      </w:pPr>
    </w:p>
    <w:p w14:paraId="0FCC2AF5" w14:textId="69C4B60B" w:rsidR="0029071C" w:rsidRPr="00374FE7" w:rsidRDefault="002E458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374FE7">
        <w:rPr>
          <w:rFonts w:ascii="Palatino Linotype" w:eastAsiaTheme="minorHAnsi" w:hAnsi="Palatino Linotype" w:cs="Arial"/>
          <w:b/>
          <w:sz w:val="28"/>
          <w:lang w:val="es-MX" w:eastAsia="en-US"/>
        </w:rPr>
        <w:t>. De la etapa de manifestaciones y/o alegatos.</w:t>
      </w:r>
    </w:p>
    <w:p w14:paraId="03445DDC" w14:textId="025786A3" w:rsidR="00D12727" w:rsidRDefault="00D12727" w:rsidP="007A5ED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T</w:t>
      </w:r>
      <w:r w:rsidR="0029071C" w:rsidRPr="00374FE7">
        <w:rPr>
          <w:rFonts w:ascii="Palatino Linotype" w:eastAsiaTheme="minorHAnsi" w:hAnsi="Palatino Linotype" w:cs="Arial"/>
          <w:lang w:val="es-MX" w:eastAsia="en-US"/>
        </w:rPr>
        <w:t>ranscurri</w:t>
      </w:r>
      <w:r>
        <w:rPr>
          <w:rFonts w:ascii="Palatino Linotype" w:eastAsiaTheme="minorHAnsi" w:hAnsi="Palatino Linotype" w:cs="Arial"/>
          <w:lang w:val="es-MX" w:eastAsia="en-US"/>
        </w:rPr>
        <w:t>en</w:t>
      </w:r>
      <w:r w:rsidR="0029071C" w:rsidRPr="00374FE7">
        <w:rPr>
          <w:rFonts w:ascii="Palatino Linotype" w:eastAsiaTheme="minorHAnsi" w:hAnsi="Palatino Linotype" w:cs="Arial"/>
          <w:lang w:val="es-MX" w:eastAsia="en-US"/>
        </w:rPr>
        <w:t>do el término legal referido se destaca que</w:t>
      </w:r>
      <w:r w:rsidR="00267458" w:rsidRPr="00374FE7">
        <w:rPr>
          <w:rFonts w:ascii="Palatino Linotype" w:eastAsiaTheme="minorHAnsi" w:hAnsi="Palatino Linotype" w:cs="Arial"/>
          <w:lang w:val="es-MX" w:eastAsia="en-US"/>
        </w:rPr>
        <w:t>,</w:t>
      </w:r>
      <w:r w:rsidR="00CF1704">
        <w:rPr>
          <w:rFonts w:ascii="Palatino Linotype" w:eastAsiaTheme="minorHAnsi" w:hAnsi="Palatino Linotype" w:cs="Arial"/>
          <w:lang w:val="es-MX" w:eastAsia="en-US"/>
        </w:rPr>
        <w:t xml:space="preserve"> el </w:t>
      </w:r>
      <w:r w:rsidR="0029071C" w:rsidRPr="00374FE7">
        <w:rPr>
          <w:rFonts w:ascii="Palatino Linotype" w:eastAsiaTheme="minorHAnsi" w:hAnsi="Palatino Linotype" w:cs="Arial"/>
          <w:b/>
          <w:lang w:val="es-MX" w:eastAsia="en-US"/>
        </w:rPr>
        <w:t>Sujeto Obligado</w:t>
      </w:r>
      <w:r w:rsidR="00D45F61" w:rsidRPr="00374FE7">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presenta su informe justificado en fecha 25 de marzo de 2025, con el documento “</w:t>
      </w:r>
      <w:r w:rsidRPr="00D12727">
        <w:rPr>
          <w:rFonts w:ascii="Palatino Linotype" w:eastAsiaTheme="minorHAnsi" w:hAnsi="Palatino Linotype" w:cs="Arial"/>
          <w:lang w:val="es-MX" w:eastAsia="en-US"/>
        </w:rPr>
        <w:t>[</w:t>
      </w:r>
      <w:proofErr w:type="spellStart"/>
      <w:r w:rsidRPr="00D12727">
        <w:rPr>
          <w:rFonts w:ascii="Palatino Linotype" w:eastAsiaTheme="minorHAnsi" w:hAnsi="Palatino Linotype" w:cs="Arial"/>
          <w:lang w:val="es-MX" w:eastAsia="en-US"/>
        </w:rPr>
        <w:t>Untitled</w:t>
      </w:r>
      <w:proofErr w:type="spellEnd"/>
      <w:proofErr w:type="gramStart"/>
      <w:r w:rsidRPr="00D12727">
        <w:rPr>
          <w:rFonts w:ascii="Palatino Linotype" w:eastAsiaTheme="minorHAnsi" w:hAnsi="Palatino Linotype" w:cs="Arial"/>
          <w:lang w:val="es-MX" w:eastAsia="en-US"/>
        </w:rPr>
        <w:t>]_</w:t>
      </w:r>
      <w:proofErr w:type="gramEnd"/>
      <w:r w:rsidRPr="00D12727">
        <w:rPr>
          <w:rFonts w:ascii="Palatino Linotype" w:eastAsiaTheme="minorHAnsi" w:hAnsi="Palatino Linotype" w:cs="Arial"/>
          <w:lang w:val="es-MX" w:eastAsia="en-US"/>
        </w:rPr>
        <w:t>2025032514223805.pdf</w:t>
      </w:r>
      <w:r>
        <w:rPr>
          <w:rFonts w:ascii="Palatino Linotype" w:eastAsiaTheme="minorHAnsi" w:hAnsi="Palatino Linotype" w:cs="Arial"/>
          <w:lang w:val="es-MX" w:eastAsia="en-US"/>
        </w:rPr>
        <w:t>” y manifestando comentario en el SAIMEX “</w:t>
      </w:r>
      <w:r w:rsidRPr="00656F9B">
        <w:rPr>
          <w:rFonts w:ascii="Palatino Linotype" w:eastAsiaTheme="minorHAnsi" w:hAnsi="Palatino Linotype" w:cs="Arial"/>
          <w:i/>
          <w:iCs/>
          <w:lang w:val="es-MX" w:eastAsia="en-US"/>
        </w:rPr>
        <w:t xml:space="preserve">ANEXO RESPUESTA A RECURSO DE REVISIÓN 02915/INFOEM/IP/RR/2025. </w:t>
      </w:r>
      <w:proofErr w:type="spellStart"/>
      <w:proofErr w:type="gramStart"/>
      <w:r w:rsidRPr="00656F9B">
        <w:rPr>
          <w:rFonts w:ascii="Palatino Linotype" w:eastAsiaTheme="minorHAnsi" w:hAnsi="Palatino Linotype" w:cs="Arial"/>
          <w:i/>
          <w:iCs/>
          <w:lang w:val="es-MX" w:eastAsia="en-US"/>
        </w:rPr>
        <w:t>smt</w:t>
      </w:r>
      <w:proofErr w:type="spellEnd"/>
      <w:proofErr w:type="gramEnd"/>
      <w:r w:rsidRPr="00656F9B">
        <w:rPr>
          <w:rFonts w:ascii="Palatino Linotype" w:eastAsiaTheme="minorHAnsi" w:hAnsi="Palatino Linotype" w:cs="Arial"/>
          <w:i/>
          <w:iCs/>
          <w:lang w:val="es-MX" w:eastAsia="en-US"/>
        </w:rPr>
        <w:t>*</w:t>
      </w:r>
      <w:r>
        <w:rPr>
          <w:rFonts w:ascii="Palatino Linotype" w:eastAsiaTheme="minorHAnsi" w:hAnsi="Palatino Linotype" w:cs="Arial"/>
          <w:lang w:val="es-MX" w:eastAsia="en-US"/>
        </w:rPr>
        <w:t>”</w:t>
      </w:r>
      <w:r w:rsidR="00656F9B">
        <w:rPr>
          <w:rFonts w:ascii="Palatino Linotype" w:eastAsiaTheme="minorHAnsi" w:hAnsi="Palatino Linotype" w:cs="Arial"/>
          <w:lang w:val="es-MX" w:eastAsia="en-US"/>
        </w:rPr>
        <w:t>, documento que fue puesto a  la vista del Recurrente mediante proveído de fecha 31 de marzo de 2025</w:t>
      </w:r>
      <w:r w:rsidR="00946611">
        <w:rPr>
          <w:rFonts w:ascii="Palatino Linotype" w:eastAsiaTheme="minorHAnsi" w:hAnsi="Palatino Linotype" w:cs="Arial"/>
          <w:lang w:val="es-MX" w:eastAsia="en-US"/>
        </w:rPr>
        <w:t>.</w:t>
      </w:r>
    </w:p>
    <w:p w14:paraId="6B79F1E9" w14:textId="77777777" w:rsidR="00946611" w:rsidRDefault="00946611" w:rsidP="007A5ED4">
      <w:pPr>
        <w:spacing w:line="360" w:lineRule="auto"/>
        <w:jc w:val="both"/>
        <w:rPr>
          <w:rFonts w:ascii="Palatino Linotype" w:eastAsiaTheme="minorHAnsi" w:hAnsi="Palatino Linotype" w:cs="Arial"/>
          <w:lang w:val="es-MX" w:eastAsia="en-US"/>
        </w:rPr>
      </w:pPr>
    </w:p>
    <w:p w14:paraId="4CD5016E" w14:textId="7D5B6A07" w:rsidR="00946611" w:rsidRDefault="00946611" w:rsidP="007A5ED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Por la parte del Recurrente, se aprecia que fue omiso en emitir manifestación, comentario o prueba que procediera conforme a derecho.</w:t>
      </w:r>
    </w:p>
    <w:p w14:paraId="303FC9A6" w14:textId="77777777" w:rsidR="00D12727" w:rsidRDefault="00D12727" w:rsidP="007A5ED4">
      <w:pPr>
        <w:spacing w:line="360" w:lineRule="auto"/>
        <w:jc w:val="both"/>
        <w:rPr>
          <w:rFonts w:ascii="Palatino Linotype" w:eastAsiaTheme="minorHAnsi" w:hAnsi="Palatino Linotype" w:cs="Arial"/>
          <w:lang w:val="es-MX" w:eastAsia="en-US"/>
        </w:rPr>
      </w:pPr>
    </w:p>
    <w:p w14:paraId="340B12C3" w14:textId="77243C6E" w:rsidR="0029071C" w:rsidRPr="0000481D" w:rsidRDefault="002E4589"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SÉPTIMO</w:t>
      </w:r>
      <w:r w:rsidR="0029071C" w:rsidRPr="0000481D">
        <w:rPr>
          <w:rFonts w:ascii="Palatino Linotype" w:eastAsiaTheme="minorHAnsi" w:hAnsi="Palatino Linotype" w:cs="Arial"/>
          <w:b/>
          <w:sz w:val="28"/>
          <w:lang w:val="es-MX" w:eastAsia="en-US"/>
        </w:rPr>
        <w:t>. Del cierre de instrucción.</w:t>
      </w:r>
      <w:r w:rsidR="0029071C" w:rsidRPr="0000481D">
        <w:rPr>
          <w:rFonts w:ascii="Palatino Linotype" w:eastAsiaTheme="minorHAnsi" w:hAnsi="Palatino Linotype" w:cs="Arial"/>
          <w:b/>
          <w:sz w:val="28"/>
          <w:lang w:val="es-MX" w:eastAsia="en-US"/>
        </w:rPr>
        <w:tab/>
      </w:r>
    </w:p>
    <w:p w14:paraId="2C64AFEC" w14:textId="632F6EB4" w:rsidR="00DD2DA4" w:rsidRDefault="0029071C" w:rsidP="0029071C">
      <w:pPr>
        <w:spacing w:line="360" w:lineRule="auto"/>
        <w:jc w:val="both"/>
        <w:rPr>
          <w:rFonts w:ascii="Palatino Linotype" w:eastAsiaTheme="minorHAnsi" w:hAnsi="Palatino Linotype" w:cs="Arial"/>
          <w:lang w:val="es-MX" w:eastAsia="en-US"/>
        </w:rPr>
      </w:pPr>
      <w:r w:rsidRPr="0000481D">
        <w:rPr>
          <w:rFonts w:ascii="Palatino Linotype" w:eastAsiaTheme="minorHAnsi" w:hAnsi="Palatino Linotype" w:cs="Arial"/>
          <w:lang w:val="es-MX" w:eastAsia="en-US"/>
        </w:rPr>
        <w:t xml:space="preserve">Así, una vez transcurrido el término legal, </w:t>
      </w:r>
      <w:r w:rsidR="00DC1583" w:rsidRPr="0000481D">
        <w:rPr>
          <w:rFonts w:ascii="Palatino Linotype" w:eastAsiaTheme="minorHAnsi" w:hAnsi="Palatino Linotype" w:cs="Arial"/>
          <w:lang w:val="es-MX" w:eastAsia="en-US"/>
        </w:rPr>
        <w:t>permitió decretarse</w:t>
      </w:r>
      <w:r w:rsidRPr="0000481D">
        <w:rPr>
          <w:rFonts w:ascii="Palatino Linotype" w:eastAsiaTheme="minorHAnsi" w:hAnsi="Palatino Linotype" w:cs="Arial"/>
          <w:lang w:val="es-MX" w:eastAsia="en-US"/>
        </w:rPr>
        <w:t xml:space="preserve"> el cierre de instrucción en fecha </w:t>
      </w:r>
      <w:r w:rsidR="001F6F20">
        <w:rPr>
          <w:rFonts w:ascii="Palatino Linotype" w:eastAsiaTheme="minorHAnsi" w:hAnsi="Palatino Linotype" w:cs="Arial"/>
          <w:lang w:val="es-MX" w:eastAsia="en-US"/>
        </w:rPr>
        <w:t>siete</w:t>
      </w:r>
      <w:r w:rsidR="00BA27FD">
        <w:rPr>
          <w:rFonts w:ascii="Palatino Linotype" w:eastAsiaTheme="minorHAnsi" w:hAnsi="Palatino Linotype" w:cs="Arial"/>
          <w:lang w:val="es-MX" w:eastAsia="en-US"/>
        </w:rPr>
        <w:t xml:space="preserve"> de abril</w:t>
      </w:r>
      <w:r w:rsidRPr="0000481D">
        <w:rPr>
          <w:rFonts w:ascii="Palatino Linotype" w:eastAsiaTheme="minorHAnsi" w:hAnsi="Palatino Linotype" w:cs="Arial"/>
          <w:lang w:val="es-MX" w:eastAsia="en-US"/>
        </w:rPr>
        <w:t xml:space="preserve"> del año en curso, en términos del artículo 185, Fracción VI, de la </w:t>
      </w:r>
      <w:r w:rsidRPr="0000481D">
        <w:rPr>
          <w:rFonts w:ascii="Palatino Linotype" w:eastAsiaTheme="minorHAnsi" w:hAnsi="Palatino Linotype" w:cs="Arial"/>
          <w:lang w:val="es-MX" w:eastAsia="en-US"/>
        </w:rPr>
        <w:lastRenderedPageBreak/>
        <w:t>Ley de Transparencia y Acceso a la Información Pública del Estado de México y Municipios, iniciando el término legal para dictar resolución definitiva del asunto.</w:t>
      </w:r>
    </w:p>
    <w:p w14:paraId="1C0C4750" w14:textId="77777777" w:rsidR="00BA27FD" w:rsidRDefault="00BA27FD" w:rsidP="0029071C">
      <w:pPr>
        <w:spacing w:line="360" w:lineRule="auto"/>
        <w:jc w:val="both"/>
        <w:rPr>
          <w:rFonts w:ascii="Palatino Linotype" w:eastAsiaTheme="minorHAnsi" w:hAnsi="Palatino Linotype" w:cs="Arial"/>
          <w:lang w:val="es-MX" w:eastAsia="en-US"/>
        </w:rPr>
      </w:pPr>
    </w:p>
    <w:p w14:paraId="79F20455" w14:textId="0BF55AC7" w:rsidR="00BA27FD" w:rsidRPr="00553D79" w:rsidRDefault="002E4589" w:rsidP="00BA27FD">
      <w:pPr>
        <w:spacing w:line="360" w:lineRule="auto"/>
        <w:jc w:val="both"/>
        <w:rPr>
          <w:rFonts w:ascii="Palatino Linotype" w:hAnsi="Palatino Linotype" w:cs="Arial"/>
          <w:b/>
        </w:rPr>
      </w:pPr>
      <w:r>
        <w:rPr>
          <w:rFonts w:ascii="Palatino Linotype" w:hAnsi="Palatino Linotype" w:cs="Arial"/>
          <w:b/>
          <w:sz w:val="28"/>
        </w:rPr>
        <w:t>OCTAVO</w:t>
      </w:r>
      <w:r w:rsidR="00BA27FD" w:rsidRPr="00553D79">
        <w:rPr>
          <w:rFonts w:ascii="Palatino Linotype" w:hAnsi="Palatino Linotype" w:cs="Arial"/>
          <w:b/>
        </w:rPr>
        <w:t xml:space="preserve">. </w:t>
      </w:r>
      <w:r w:rsidR="00BA27FD" w:rsidRPr="00553D79">
        <w:rPr>
          <w:rFonts w:ascii="Palatino Linotype" w:hAnsi="Palatino Linotype" w:cs="Arial"/>
          <w:b/>
          <w:sz w:val="28"/>
          <w:szCs w:val="28"/>
        </w:rPr>
        <w:t>De la ampliación de plazo para resolver.</w:t>
      </w:r>
    </w:p>
    <w:p w14:paraId="549D2517" w14:textId="23F2AADC" w:rsidR="00BA27FD" w:rsidRPr="00553D79" w:rsidRDefault="00BA27FD" w:rsidP="00BA27FD">
      <w:pPr>
        <w:spacing w:line="360" w:lineRule="auto"/>
        <w:jc w:val="both"/>
        <w:rPr>
          <w:rFonts w:ascii="Palatino Linotype" w:hAnsi="Palatino Linotype"/>
          <w:lang w:val="es-MX"/>
        </w:rPr>
      </w:pPr>
      <w:r w:rsidRPr="00553D79">
        <w:rPr>
          <w:rFonts w:ascii="Palatino Linotype" w:hAnsi="Palatino Linotype" w:cs="Arial"/>
          <w:lang w:val="es-MX"/>
        </w:rPr>
        <w:t>E</w:t>
      </w:r>
      <w:r w:rsidRPr="00553D79">
        <w:rPr>
          <w:rFonts w:ascii="Palatino Linotype" w:hAnsi="Palatino Linotype"/>
          <w:lang w:val="es-MX"/>
        </w:rPr>
        <w:t xml:space="preserve">n fecha </w:t>
      </w:r>
      <w:r w:rsidR="001F6F20">
        <w:rPr>
          <w:rFonts w:ascii="Palatino Linotype" w:hAnsi="Palatino Linotype"/>
          <w:lang w:val="es-MX"/>
        </w:rPr>
        <w:t>doce</w:t>
      </w:r>
      <w:r>
        <w:rPr>
          <w:rFonts w:ascii="Palatino Linotype" w:hAnsi="Palatino Linotype"/>
          <w:lang w:val="es-MX"/>
        </w:rPr>
        <w:t xml:space="preserve"> de mayo</w:t>
      </w:r>
      <w:r w:rsidRPr="00553D79">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41522168" w14:textId="77777777" w:rsidR="00115ABC" w:rsidRDefault="00115ABC" w:rsidP="0029071C">
      <w:pPr>
        <w:spacing w:line="360" w:lineRule="auto"/>
        <w:jc w:val="both"/>
        <w:rPr>
          <w:rFonts w:ascii="Palatino Linotype" w:eastAsiaTheme="minorHAnsi" w:hAnsi="Palatino Linotype" w:cs="Arial"/>
          <w:lang w:val="es-MX" w:eastAsia="en-US"/>
        </w:rPr>
      </w:pPr>
    </w:p>
    <w:p w14:paraId="38AE8253" w14:textId="77777777" w:rsidR="008150CA" w:rsidRPr="00374FE7" w:rsidRDefault="00E74701" w:rsidP="00EE7775">
      <w:pPr>
        <w:spacing w:line="360" w:lineRule="auto"/>
        <w:jc w:val="center"/>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C O N S I D E R A N</w:t>
      </w:r>
      <w:r w:rsidR="00D57F74" w:rsidRPr="00374FE7">
        <w:rPr>
          <w:rFonts w:ascii="Palatino Linotype" w:eastAsiaTheme="minorHAnsi" w:hAnsi="Palatino Linotype" w:cs="Arial"/>
          <w:b/>
          <w:sz w:val="28"/>
          <w:lang w:val="es-MX" w:eastAsia="en-US"/>
        </w:rPr>
        <w:t xml:space="preserve"> D O </w:t>
      </w:r>
    </w:p>
    <w:p w14:paraId="19CA75D5" w14:textId="77777777" w:rsidR="00EE7775" w:rsidRPr="00374FE7"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374FE7" w:rsidRDefault="0029071C" w:rsidP="0029071C">
      <w:pPr>
        <w:spacing w:line="360" w:lineRule="auto"/>
        <w:jc w:val="both"/>
        <w:rPr>
          <w:rFonts w:ascii="Palatino Linotype" w:eastAsiaTheme="minorHAnsi" w:hAnsi="Palatino Linotype" w:cs="Arial"/>
          <w:sz w:val="28"/>
          <w:lang w:val="es-MX" w:eastAsia="en-US"/>
        </w:rPr>
      </w:pPr>
      <w:r w:rsidRPr="00374FE7">
        <w:rPr>
          <w:rFonts w:ascii="Palatino Linotype" w:eastAsiaTheme="minorHAnsi" w:hAnsi="Palatino Linotype" w:cs="Arial"/>
          <w:b/>
          <w:sz w:val="28"/>
          <w:lang w:val="es-MX" w:eastAsia="en-US"/>
        </w:rPr>
        <w:t>PRIMERO. De la competencia</w:t>
      </w:r>
      <w:r w:rsidRPr="00374FE7">
        <w:rPr>
          <w:rFonts w:ascii="Palatino Linotype" w:eastAsiaTheme="minorHAnsi" w:hAnsi="Palatino Linotype" w:cs="Arial"/>
          <w:sz w:val="28"/>
          <w:lang w:val="es-MX" w:eastAsia="en-US"/>
        </w:rPr>
        <w:t>.</w:t>
      </w:r>
    </w:p>
    <w:p w14:paraId="460EBA73" w14:textId="1630A2E2" w:rsidR="008218E5" w:rsidRDefault="00115ABC" w:rsidP="00723B5A">
      <w:pPr>
        <w:spacing w:line="360" w:lineRule="auto"/>
        <w:jc w:val="both"/>
        <w:rPr>
          <w:rFonts w:ascii="Palatino Linotype" w:eastAsiaTheme="minorHAnsi" w:hAnsi="Palatino Linotype" w:cs="Arial"/>
          <w:lang w:val="es-MX" w:eastAsia="en-US"/>
        </w:rPr>
      </w:pPr>
      <w:r w:rsidRPr="00115AB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9763ABF" w14:textId="77777777" w:rsidR="00115ABC" w:rsidRPr="00374FE7" w:rsidRDefault="00115ABC" w:rsidP="00723B5A">
      <w:pPr>
        <w:spacing w:line="360" w:lineRule="auto"/>
        <w:jc w:val="both"/>
        <w:rPr>
          <w:rFonts w:ascii="Palatino Linotype" w:eastAsiaTheme="minorHAnsi" w:hAnsi="Palatino Linotype" w:cs="Arial"/>
          <w:lang w:val="es-MX" w:eastAsia="en-US"/>
        </w:rPr>
      </w:pPr>
    </w:p>
    <w:p w14:paraId="13C64254" w14:textId="77777777" w:rsidR="0029071C" w:rsidRPr="00374FE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74FE7">
        <w:rPr>
          <w:rFonts w:ascii="Palatino Linotype" w:eastAsiaTheme="minorHAnsi" w:hAnsi="Palatino Linotype" w:cs="Arial"/>
          <w:b/>
          <w:sz w:val="28"/>
          <w:lang w:val="es-MX" w:eastAsia="en-US"/>
        </w:rPr>
        <w:t xml:space="preserve">SEGUNDO. De los alcances del Recurso de Revisión. </w:t>
      </w:r>
    </w:p>
    <w:p w14:paraId="0F3C35C7" w14:textId="276A3429" w:rsidR="0020146B"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8A7FE63" w14:textId="77777777" w:rsidR="00BA27FD" w:rsidRDefault="00BA27FD"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734C1B"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734C1B"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0A1F01C9" w:rsidR="008218E5" w:rsidRPr="00734C1B"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07972C8C" w14:textId="77777777" w:rsidR="008218E5" w:rsidRPr="00734C1B"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4D94BBF1" w14:textId="77777777" w:rsidR="008218E5"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734C1B">
        <w:rPr>
          <w:rFonts w:ascii="Palatino Linotype" w:eastAsiaTheme="minorHAnsi" w:hAnsi="Palatino Linotype" w:cs="Arial"/>
          <w:lang w:val="es-MX" w:eastAsia="en-US"/>
        </w:rPr>
        <w:t>Resolutor</w:t>
      </w:r>
      <w:proofErr w:type="spellEnd"/>
      <w:r w:rsidRPr="00734C1B">
        <w:rPr>
          <w:rFonts w:ascii="Palatino Linotype" w:eastAsiaTheme="minorHAnsi" w:hAnsi="Palatino Linotype" w:cs="Arial"/>
          <w:lang w:val="es-MX" w:eastAsia="en-US"/>
        </w:rPr>
        <w:t xml:space="preserve">, se </w:t>
      </w:r>
      <w:proofErr w:type="gramStart"/>
      <w:r w:rsidRPr="00734C1B">
        <w:rPr>
          <w:rFonts w:ascii="Palatino Linotype" w:eastAsiaTheme="minorHAnsi" w:hAnsi="Palatino Linotype" w:cs="Arial"/>
          <w:lang w:val="es-MX" w:eastAsia="en-US"/>
        </w:rPr>
        <w:t>procede</w:t>
      </w:r>
      <w:proofErr w:type="gramEnd"/>
      <w:r w:rsidRPr="00734C1B">
        <w:rPr>
          <w:rFonts w:ascii="Palatino Linotype" w:eastAsiaTheme="minorHAnsi" w:hAnsi="Palatino Linotype" w:cs="Arial"/>
          <w:lang w:val="es-MX" w:eastAsia="en-US"/>
        </w:rPr>
        <w:t xml:space="preserve"> al análisis del fondo de los asuntos en los siguientes términos.</w:t>
      </w:r>
    </w:p>
    <w:p w14:paraId="7EAF74DD" w14:textId="77777777" w:rsidR="00185CD9" w:rsidRDefault="00185CD9" w:rsidP="008218E5">
      <w:pPr>
        <w:autoSpaceDE w:val="0"/>
        <w:autoSpaceDN w:val="0"/>
        <w:adjustRightInd w:val="0"/>
        <w:spacing w:line="360" w:lineRule="auto"/>
        <w:jc w:val="both"/>
        <w:rPr>
          <w:rFonts w:ascii="Palatino Linotype" w:eastAsiaTheme="minorHAnsi" w:hAnsi="Palatino Linotype" w:cs="Arial"/>
          <w:lang w:val="es-MX" w:eastAsia="en-US"/>
        </w:rPr>
      </w:pPr>
    </w:p>
    <w:p w14:paraId="62C7BC15" w14:textId="77777777" w:rsidR="00185CD9" w:rsidRPr="00913034" w:rsidRDefault="00185CD9" w:rsidP="00185CD9">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23876D1D" w14:textId="77777777" w:rsidR="00185CD9" w:rsidRDefault="00185CD9" w:rsidP="00185CD9">
      <w:pPr>
        <w:spacing w:line="360" w:lineRule="auto"/>
        <w:jc w:val="both"/>
        <w:rPr>
          <w:rFonts w:ascii="Palatino Linotype" w:hAnsi="Palatino Linotype" w:cs="Arial"/>
        </w:rPr>
      </w:pPr>
      <w:r w:rsidRPr="00913034">
        <w:rPr>
          <w:rFonts w:ascii="Palatino Linotype" w:hAnsi="Palatino Linotype"/>
        </w:rPr>
        <w:t xml:space="preserve">Aunado a los anterior tenemos algunas cuestiones de previo y especial pronunciamiento, antes de entrar al estudio del fondo del asunto y es necesario referir, </w:t>
      </w:r>
      <w:r w:rsidRPr="00913034">
        <w:rPr>
          <w:rFonts w:ascii="Palatino Linotype" w:hAnsi="Palatino Linotype"/>
        </w:rPr>
        <w:lastRenderedPageBreak/>
        <w:t xml:space="preserve">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02FD0465" w14:textId="77777777" w:rsidR="00BA27FD" w:rsidRPr="00913034" w:rsidRDefault="00BA27FD" w:rsidP="00185CD9">
      <w:pPr>
        <w:spacing w:line="360" w:lineRule="auto"/>
        <w:jc w:val="both"/>
        <w:rPr>
          <w:rFonts w:ascii="Palatino Linotype" w:hAnsi="Palatino Linotype"/>
        </w:rPr>
      </w:pPr>
    </w:p>
    <w:p w14:paraId="2DCE1F00" w14:textId="77777777" w:rsidR="00185CD9" w:rsidRPr="00913034" w:rsidRDefault="00185CD9" w:rsidP="00185CD9">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w:t>
      </w:r>
      <w:proofErr w:type="spellStart"/>
      <w:r w:rsidRPr="00913034">
        <w:rPr>
          <w:rFonts w:ascii="Palatino Linotype" w:hAnsi="Palatino Linotype" w:cs="Arial"/>
        </w:rPr>
        <w:t>procedibilidad</w:t>
      </w:r>
      <w:proofErr w:type="spellEnd"/>
      <w:r w:rsidRPr="00913034">
        <w:rPr>
          <w:rFonts w:ascii="Palatino Linotype" w:hAnsi="Palatino Linotype" w:cs="Arial"/>
        </w:rPr>
        <w:t xml:space="preserve">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57881FFC" w14:textId="77777777" w:rsidR="00185CD9" w:rsidRPr="00913034" w:rsidRDefault="00185CD9" w:rsidP="00185CD9">
      <w:pPr>
        <w:rPr>
          <w:lang w:val="es-MX"/>
        </w:rPr>
      </w:pPr>
    </w:p>
    <w:p w14:paraId="1C3FF059" w14:textId="77777777" w:rsidR="00185CD9" w:rsidRPr="00913034" w:rsidRDefault="00185CD9" w:rsidP="00185CD9">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5BF44C17" w14:textId="77777777" w:rsidR="00185CD9" w:rsidRPr="00913034" w:rsidRDefault="00185CD9" w:rsidP="00185CD9">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4617EC51" w14:textId="77777777" w:rsidR="00185CD9" w:rsidRPr="00913034" w:rsidRDefault="00185CD9" w:rsidP="00185CD9">
      <w:pPr>
        <w:ind w:left="851" w:right="851"/>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1ED1B0BA" w14:textId="77777777" w:rsidR="00185CD9" w:rsidRPr="00913034" w:rsidRDefault="00185CD9" w:rsidP="00185CD9">
      <w:pPr>
        <w:widowControl w:val="0"/>
        <w:autoSpaceDE w:val="0"/>
        <w:autoSpaceDN w:val="0"/>
        <w:adjustRightInd w:val="0"/>
        <w:spacing w:line="360" w:lineRule="auto"/>
        <w:jc w:val="both"/>
        <w:rPr>
          <w:rFonts w:ascii="Palatino Linotype" w:hAnsi="Palatino Linotype"/>
        </w:rPr>
      </w:pPr>
    </w:p>
    <w:p w14:paraId="6D75861E" w14:textId="77777777" w:rsidR="00185CD9" w:rsidRPr="00913034" w:rsidRDefault="00185CD9" w:rsidP="00185CD9">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50A70FBA" w14:textId="77777777" w:rsidR="00185CD9" w:rsidRPr="00913034" w:rsidRDefault="00185CD9" w:rsidP="00185CD9">
      <w:pPr>
        <w:widowControl w:val="0"/>
        <w:autoSpaceDE w:val="0"/>
        <w:autoSpaceDN w:val="0"/>
        <w:adjustRightInd w:val="0"/>
        <w:spacing w:line="360" w:lineRule="auto"/>
        <w:jc w:val="both"/>
        <w:rPr>
          <w:rFonts w:ascii="Palatino Linotype" w:hAnsi="Palatino Linotype"/>
        </w:rPr>
      </w:pPr>
    </w:p>
    <w:p w14:paraId="341342E4" w14:textId="77777777" w:rsidR="00185CD9" w:rsidRDefault="00185CD9" w:rsidP="00185CD9">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lastRenderedPageBreak/>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4AD3B06" w14:textId="77777777" w:rsidR="00BA27FD" w:rsidRPr="00913034" w:rsidRDefault="00BA27FD" w:rsidP="00185CD9">
      <w:pPr>
        <w:widowControl w:val="0"/>
        <w:autoSpaceDE w:val="0"/>
        <w:autoSpaceDN w:val="0"/>
        <w:adjustRightInd w:val="0"/>
        <w:spacing w:line="360" w:lineRule="auto"/>
        <w:jc w:val="both"/>
        <w:rPr>
          <w:rFonts w:ascii="Palatino Linotype" w:hAnsi="Palatino Linotype" w:cs="Arial"/>
        </w:rPr>
      </w:pPr>
    </w:p>
    <w:p w14:paraId="4A870784" w14:textId="77777777" w:rsidR="00185CD9" w:rsidRPr="00B640A9" w:rsidRDefault="00185CD9" w:rsidP="00185CD9">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D54E425" w14:textId="77777777" w:rsidR="008218E5" w:rsidRPr="008218E5"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4AFF1B78" w14:textId="5C2DDD9C" w:rsidR="00081BEC" w:rsidRPr="00081BEC" w:rsidRDefault="00185CD9" w:rsidP="00081BEC">
      <w:pPr>
        <w:spacing w:line="360" w:lineRule="auto"/>
        <w:jc w:val="both"/>
        <w:rPr>
          <w:rFonts w:ascii="Palatino Linotype" w:eastAsiaTheme="minorHAnsi" w:hAnsi="Palatino Linotype" w:cs="Arial"/>
          <w:b/>
          <w:sz w:val="28"/>
          <w:szCs w:val="28"/>
          <w:lang w:val="es-MX" w:eastAsia="en-US"/>
        </w:rPr>
      </w:pPr>
      <w:r>
        <w:rPr>
          <w:rFonts w:ascii="Palatino Linotype" w:eastAsiaTheme="minorHAnsi" w:hAnsi="Palatino Linotype" w:cs="Arial"/>
          <w:b/>
          <w:sz w:val="28"/>
          <w:szCs w:val="28"/>
          <w:lang w:val="es-MX" w:eastAsia="en-US"/>
        </w:rPr>
        <w:t>CUART</w:t>
      </w:r>
      <w:r w:rsidR="00081BEC" w:rsidRPr="00081BEC">
        <w:rPr>
          <w:rFonts w:ascii="Palatino Linotype" w:eastAsiaTheme="minorHAnsi" w:hAnsi="Palatino Linotype" w:cs="Arial"/>
          <w:b/>
          <w:sz w:val="28"/>
          <w:szCs w:val="28"/>
          <w:lang w:val="es-MX" w:eastAsia="en-US"/>
        </w:rPr>
        <w:t>O. De las causas de improcedencia.</w:t>
      </w:r>
    </w:p>
    <w:p w14:paraId="14EF5228" w14:textId="6F6B35E8" w:rsidR="002B17F9" w:rsidRDefault="00081BEC" w:rsidP="00081BEC">
      <w:pPr>
        <w:autoSpaceDE w:val="0"/>
        <w:autoSpaceDN w:val="0"/>
        <w:adjustRightInd w:val="0"/>
        <w:spacing w:line="360" w:lineRule="auto"/>
        <w:jc w:val="both"/>
        <w:rPr>
          <w:rFonts w:ascii="Palatino Linotype" w:hAnsi="Palatino Linotype" w:cs="Arial"/>
        </w:rPr>
      </w:pPr>
      <w:r w:rsidRPr="00081BEC">
        <w:rPr>
          <w:rFonts w:ascii="Palatino Linotype" w:hAnsi="Palatino Linotype" w:cs="Arial"/>
        </w:rPr>
        <w:t xml:space="preserve">El estudio de las causas de improcedencia que se hagan valer por las partes o que se advierta de oficio por este </w:t>
      </w:r>
      <w:proofErr w:type="spellStart"/>
      <w:r w:rsidRPr="00081BEC">
        <w:rPr>
          <w:rFonts w:ascii="Palatino Linotype" w:hAnsi="Palatino Linotype" w:cs="Arial"/>
        </w:rPr>
        <w:t>Resolutor</w:t>
      </w:r>
      <w:proofErr w:type="spellEnd"/>
      <w:r w:rsidRPr="00081BEC">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081BEC">
        <w:rPr>
          <w:rFonts w:ascii="Palatino Linotype" w:hAnsi="Palatino Linotype" w:cs="Arial"/>
        </w:rPr>
        <w:lastRenderedPageBreak/>
        <w:t>asunto; las circunstancias anteriores que no son incompatibles con el derecho de acceso a la justicia, ya que éste no se coarta por regular causas de improcedencia y sobreseimiento con tales fines</w:t>
      </w:r>
      <w:r w:rsidRPr="00081BEC">
        <w:rPr>
          <w:rFonts w:ascii="Palatino Linotype" w:hAnsi="Palatino Linotype" w:cs="Arial"/>
          <w:vertAlign w:val="superscript"/>
        </w:rPr>
        <w:footnoteReference w:id="1"/>
      </w:r>
      <w:r w:rsidRPr="00081BEC">
        <w:rPr>
          <w:rFonts w:ascii="Palatino Linotype" w:hAnsi="Palatino Linotype" w:cs="Arial"/>
        </w:rPr>
        <w:t>.</w:t>
      </w:r>
    </w:p>
    <w:p w14:paraId="409E6A35" w14:textId="67B871E6" w:rsidR="007A5ED4" w:rsidRDefault="00081BEC" w:rsidP="00081BEC">
      <w:pPr>
        <w:autoSpaceDE w:val="0"/>
        <w:autoSpaceDN w:val="0"/>
        <w:adjustRightInd w:val="0"/>
        <w:spacing w:line="360" w:lineRule="auto"/>
        <w:jc w:val="both"/>
        <w:rPr>
          <w:rFonts w:ascii="Palatino Linotype" w:hAnsi="Palatino Linotype" w:cs="Arial"/>
        </w:rPr>
      </w:pPr>
      <w:r w:rsidRPr="00081BEC">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6E2853D" w14:textId="77777777" w:rsidR="00185CD9" w:rsidRPr="00081BEC" w:rsidRDefault="00185CD9" w:rsidP="00081BEC">
      <w:pPr>
        <w:autoSpaceDE w:val="0"/>
        <w:autoSpaceDN w:val="0"/>
        <w:adjustRightInd w:val="0"/>
        <w:spacing w:line="360" w:lineRule="auto"/>
        <w:jc w:val="both"/>
        <w:rPr>
          <w:rFonts w:ascii="Palatino Linotype" w:hAnsi="Palatino Linotype" w:cs="Arial"/>
        </w:rPr>
      </w:pPr>
    </w:p>
    <w:p w14:paraId="4A6150B3" w14:textId="742CD154" w:rsidR="00081BEC" w:rsidRPr="00081BEC" w:rsidRDefault="00185CD9" w:rsidP="00081BEC">
      <w:pPr>
        <w:autoSpaceDE w:val="0"/>
        <w:autoSpaceDN w:val="0"/>
        <w:adjustRightInd w:val="0"/>
        <w:spacing w:line="360" w:lineRule="auto"/>
        <w:jc w:val="both"/>
        <w:rPr>
          <w:rFonts w:ascii="Palatino Linotype" w:hAnsi="Palatino Linotype" w:cs="Arial"/>
          <w:sz w:val="28"/>
          <w:szCs w:val="28"/>
        </w:rPr>
      </w:pPr>
      <w:r>
        <w:rPr>
          <w:rFonts w:ascii="Palatino Linotype" w:hAnsi="Palatino Linotype" w:cs="Arial"/>
          <w:b/>
          <w:sz w:val="28"/>
        </w:rPr>
        <w:t>QUIN</w:t>
      </w:r>
      <w:r w:rsidR="00081BEC" w:rsidRPr="00081BEC">
        <w:rPr>
          <w:rFonts w:ascii="Palatino Linotype" w:hAnsi="Palatino Linotype" w:cs="Arial"/>
          <w:b/>
          <w:sz w:val="28"/>
        </w:rPr>
        <w:t>TO</w:t>
      </w:r>
      <w:r w:rsidR="00081BEC" w:rsidRPr="00081BEC">
        <w:rPr>
          <w:rFonts w:ascii="Palatino Linotype" w:hAnsi="Palatino Linotype" w:cs="Arial"/>
          <w:b/>
          <w:sz w:val="28"/>
          <w:szCs w:val="28"/>
        </w:rPr>
        <w:t>.</w:t>
      </w:r>
      <w:r w:rsidR="00081BEC" w:rsidRPr="00081BEC">
        <w:rPr>
          <w:rFonts w:ascii="Palatino Linotype" w:hAnsi="Palatino Linotype" w:cs="Arial"/>
          <w:sz w:val="28"/>
          <w:szCs w:val="28"/>
        </w:rPr>
        <w:t xml:space="preserve"> </w:t>
      </w:r>
      <w:r w:rsidR="00081BEC" w:rsidRPr="00081BEC">
        <w:rPr>
          <w:rFonts w:ascii="Palatino Linotype" w:hAnsi="Palatino Linotype" w:cs="Arial"/>
          <w:b/>
          <w:sz w:val="28"/>
          <w:szCs w:val="28"/>
        </w:rPr>
        <w:t>Estudio y resolución del asunto.</w:t>
      </w:r>
    </w:p>
    <w:p w14:paraId="1261BD2B" w14:textId="14A3AB03" w:rsidR="00081BEC" w:rsidRDefault="00081BEC" w:rsidP="00081BEC">
      <w:pPr>
        <w:autoSpaceDE w:val="0"/>
        <w:autoSpaceDN w:val="0"/>
        <w:adjustRightInd w:val="0"/>
        <w:spacing w:line="360" w:lineRule="auto"/>
        <w:jc w:val="both"/>
        <w:rPr>
          <w:rFonts w:ascii="Palatino Linotype" w:hAnsi="Palatino Linotype" w:cs="Arial"/>
        </w:rPr>
      </w:pPr>
      <w:r w:rsidRPr="00081BEC">
        <w:rPr>
          <w:rFonts w:ascii="Palatino Linotype" w:hAnsi="Palatino Linotype" w:cs="Arial"/>
        </w:rPr>
        <w:lastRenderedPageBreak/>
        <w:t xml:space="preserve">Ahora bien, se procede al análisis del presente recurso, así como al contenido íntegro de las actuaciones que obran en </w:t>
      </w:r>
      <w:r w:rsidR="00E96726">
        <w:rPr>
          <w:rFonts w:ascii="Palatino Linotype" w:hAnsi="Palatino Linotype" w:cs="Arial"/>
        </w:rPr>
        <w:t>el</w:t>
      </w:r>
      <w:r w:rsidRPr="00081BEC">
        <w:rPr>
          <w:rFonts w:ascii="Palatino Linotype" w:hAnsi="Palatino Linotype" w:cs="Arial"/>
        </w:rPr>
        <w:t xml:space="preserve"> expediente electrónico</w:t>
      </w:r>
      <w:r w:rsidR="00E96726">
        <w:rPr>
          <w:rFonts w:ascii="Palatino Linotype" w:hAnsi="Palatino Linotype" w:cs="Arial"/>
        </w:rPr>
        <w:t>,</w:t>
      </w:r>
      <w:r w:rsidRPr="00081BEC">
        <w:rPr>
          <w:rFonts w:ascii="Palatino Linotype" w:hAnsi="Palatino Linotype" w:cs="Arial"/>
        </w:rPr>
        <w:t xml:space="preserve">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051CAC" w14:textId="77777777" w:rsidR="00BA27FD" w:rsidRPr="00081BEC" w:rsidRDefault="00BA27FD" w:rsidP="00081BEC">
      <w:pPr>
        <w:autoSpaceDE w:val="0"/>
        <w:autoSpaceDN w:val="0"/>
        <w:adjustRightInd w:val="0"/>
        <w:spacing w:line="360" w:lineRule="auto"/>
        <w:jc w:val="both"/>
        <w:rPr>
          <w:rFonts w:ascii="Palatino Linotype" w:hAnsi="Palatino Linotype" w:cs="Arial"/>
        </w:rPr>
      </w:pPr>
    </w:p>
    <w:p w14:paraId="5C986EB1" w14:textId="04D7A8DA" w:rsidR="00081BEC" w:rsidRDefault="00464E34" w:rsidP="00464E34">
      <w:pPr>
        <w:spacing w:line="360" w:lineRule="auto"/>
        <w:ind w:right="141"/>
        <w:jc w:val="both"/>
        <w:rPr>
          <w:rFonts w:ascii="Palatino Linotype" w:eastAsiaTheme="minorHAnsi" w:hAnsi="Palatino Linotype" w:cstheme="minorBidi"/>
          <w:lang w:val="es-MX" w:eastAsia="es-MX"/>
        </w:rPr>
      </w:pPr>
      <w:r w:rsidRPr="00553D7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53D79">
        <w:rPr>
          <w:rFonts w:ascii="Palatino Linotype" w:eastAsiaTheme="minorHAnsi" w:hAnsi="Palatino Linotype" w:cstheme="minorBidi"/>
          <w:b/>
          <w:lang w:val="es-MX" w:eastAsia="es-MX"/>
        </w:rPr>
        <w:t xml:space="preserve"> </w:t>
      </w:r>
      <w:r w:rsidRPr="00553D79">
        <w:rPr>
          <w:rFonts w:ascii="Palatino Linotype" w:eastAsiaTheme="minorHAnsi" w:hAnsi="Palatino Linotype" w:cstheme="minorBidi"/>
          <w:lang w:val="es-MX" w:eastAsia="es-MX"/>
        </w:rPr>
        <w:t>parte</w:t>
      </w:r>
      <w:r w:rsidRPr="00553D79">
        <w:rPr>
          <w:rFonts w:ascii="Palatino Linotype" w:eastAsiaTheme="minorHAnsi" w:hAnsi="Palatino Linotype" w:cstheme="minorBidi"/>
          <w:b/>
          <w:lang w:val="es-MX" w:eastAsia="es-MX"/>
        </w:rPr>
        <w:t xml:space="preserve"> Recurrente</w:t>
      </w:r>
      <w:r w:rsidRPr="00553D79">
        <w:rPr>
          <w:rFonts w:ascii="Palatino Linotype" w:eastAsiaTheme="minorHAnsi" w:hAnsi="Palatino Linotype" w:cstheme="minorBidi"/>
          <w:lang w:val="es-MX" w:eastAsia="es-MX"/>
        </w:rPr>
        <w:t xml:space="preserve">, para ello analizaremos lo solicitado y la información </w:t>
      </w:r>
      <w:r w:rsidRPr="005207E0">
        <w:rPr>
          <w:rFonts w:ascii="Palatino Linotype" w:eastAsiaTheme="minorHAnsi" w:hAnsi="Palatino Linotype" w:cstheme="minorBidi"/>
          <w:lang w:val="es-MX" w:eastAsia="es-MX"/>
        </w:rPr>
        <w:t>proporcionada</w:t>
      </w:r>
      <w:r w:rsidRPr="00553D79">
        <w:rPr>
          <w:rFonts w:ascii="Palatino Linotype" w:eastAsiaTheme="minorHAnsi" w:hAnsi="Palatino Linotype" w:cstheme="minorBidi"/>
          <w:lang w:val="es-MX" w:eastAsia="es-MX"/>
        </w:rPr>
        <w:t>.</w:t>
      </w:r>
    </w:p>
    <w:p w14:paraId="19D07DD0" w14:textId="77777777" w:rsidR="003B3AA0" w:rsidRDefault="003B3AA0" w:rsidP="00464E34">
      <w:pPr>
        <w:spacing w:line="360" w:lineRule="auto"/>
        <w:ind w:right="141"/>
        <w:jc w:val="both"/>
        <w:rPr>
          <w:rFonts w:ascii="Palatino Linotype" w:eastAsiaTheme="minorHAnsi" w:hAnsi="Palatino Linotype" w:cstheme="minorBidi"/>
          <w:lang w:val="es-MX" w:eastAsia="es-MX"/>
        </w:rPr>
      </w:pPr>
    </w:p>
    <w:p w14:paraId="50DAAF61" w14:textId="77777777" w:rsidR="006424BA" w:rsidRDefault="00464E34" w:rsidP="003A1AF3">
      <w:pPr>
        <w:spacing w:line="360" w:lineRule="auto"/>
        <w:ind w:right="141"/>
        <w:jc w:val="both"/>
        <w:rPr>
          <w:rFonts w:ascii="Palatino Linotype" w:eastAsiaTheme="minorHAnsi" w:hAnsi="Palatino Linotype" w:cstheme="minorBidi"/>
          <w:b/>
          <w:szCs w:val="22"/>
          <w:lang w:val="es-MX" w:eastAsia="es-MX"/>
        </w:rPr>
      </w:pPr>
      <w:r w:rsidRPr="00553D79">
        <w:rPr>
          <w:rFonts w:ascii="Palatino Linotype" w:eastAsiaTheme="minorHAnsi" w:hAnsi="Palatino Linotype" w:cstheme="minorBidi"/>
          <w:b/>
          <w:szCs w:val="22"/>
          <w:lang w:val="es-MX" w:eastAsia="es-MX"/>
        </w:rPr>
        <w:t>REQUERIMIENTOS SOLICITADOS</w:t>
      </w:r>
      <w:r w:rsidR="002B17F9">
        <w:rPr>
          <w:rFonts w:ascii="Palatino Linotype" w:eastAsiaTheme="minorHAnsi" w:hAnsi="Palatino Linotype" w:cstheme="minorBidi"/>
          <w:b/>
          <w:szCs w:val="22"/>
          <w:lang w:val="es-MX" w:eastAsia="es-MX"/>
        </w:rPr>
        <w:t>.</w:t>
      </w:r>
      <w:r w:rsidRPr="00553D79">
        <w:rPr>
          <w:rFonts w:ascii="Palatino Linotype" w:eastAsiaTheme="minorHAnsi" w:hAnsi="Palatino Linotype" w:cstheme="minorBidi"/>
          <w:b/>
          <w:szCs w:val="22"/>
          <w:lang w:val="es-MX" w:eastAsia="es-MX"/>
        </w:rPr>
        <w:t xml:space="preserve"> </w:t>
      </w:r>
    </w:p>
    <w:p w14:paraId="78EEACF7" w14:textId="77777777" w:rsidR="00130316" w:rsidRDefault="00130316" w:rsidP="00130316">
      <w:pPr>
        <w:pStyle w:val="Sinespaciado"/>
        <w:rPr>
          <w:rFonts w:eastAsiaTheme="minorHAnsi"/>
          <w:lang w:eastAsia="es-MX"/>
        </w:rPr>
      </w:pPr>
    </w:p>
    <w:p w14:paraId="6F1384CC" w14:textId="0A12DD88" w:rsidR="00B4417E" w:rsidRDefault="00BA27FD" w:rsidP="008C2972">
      <w:pPr>
        <w:pStyle w:val="Prrafodelista"/>
        <w:numPr>
          <w:ilvl w:val="0"/>
          <w:numId w:val="6"/>
        </w:num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E</w:t>
      </w:r>
      <w:r w:rsidR="00B4417E">
        <w:rPr>
          <w:rFonts w:ascii="Palatino Linotype" w:eastAsiaTheme="minorHAnsi" w:hAnsi="Palatino Linotype" w:cstheme="minorBidi"/>
          <w:bCs/>
          <w:szCs w:val="22"/>
          <w:lang w:val="es-MX" w:eastAsia="es-MX"/>
        </w:rPr>
        <w:t xml:space="preserve">xpediente concreto de la gasolinera ubicada en </w:t>
      </w:r>
      <w:r w:rsidR="00B4417E" w:rsidRPr="00B4417E">
        <w:rPr>
          <w:rFonts w:ascii="Palatino Linotype" w:eastAsiaTheme="minorHAnsi" w:hAnsi="Palatino Linotype" w:cstheme="minorBidi"/>
          <w:bCs/>
          <w:szCs w:val="22"/>
          <w:lang w:val="es-MX" w:eastAsia="es-MX"/>
        </w:rPr>
        <w:t xml:space="preserve">Avenida López Mateos esquina con cerrada </w:t>
      </w:r>
      <w:proofErr w:type="spellStart"/>
      <w:r w:rsidR="00B4417E" w:rsidRPr="00B4417E">
        <w:rPr>
          <w:rFonts w:ascii="Palatino Linotype" w:eastAsiaTheme="minorHAnsi" w:hAnsi="Palatino Linotype" w:cstheme="minorBidi"/>
          <w:bCs/>
          <w:szCs w:val="22"/>
          <w:lang w:val="es-MX" w:eastAsia="es-MX"/>
        </w:rPr>
        <w:t>manfredi</w:t>
      </w:r>
      <w:proofErr w:type="spellEnd"/>
      <w:r w:rsidR="00B4417E" w:rsidRPr="00B4417E">
        <w:rPr>
          <w:rFonts w:ascii="Palatino Linotype" w:eastAsiaTheme="minorHAnsi" w:hAnsi="Palatino Linotype" w:cstheme="minorBidi"/>
          <w:bCs/>
          <w:szCs w:val="22"/>
          <w:lang w:val="es-MX" w:eastAsia="es-MX"/>
        </w:rPr>
        <w:t xml:space="preserve"> (a 50 metros del colegio particular Chapultepec)</w:t>
      </w:r>
      <w:r w:rsidR="00B4417E">
        <w:rPr>
          <w:rFonts w:ascii="Palatino Linotype" w:eastAsiaTheme="minorHAnsi" w:hAnsi="Palatino Linotype" w:cstheme="minorBidi"/>
          <w:bCs/>
          <w:szCs w:val="22"/>
          <w:lang w:val="es-MX" w:eastAsia="es-MX"/>
        </w:rPr>
        <w:t>.</w:t>
      </w:r>
    </w:p>
    <w:p w14:paraId="176E60EC" w14:textId="0C3C1C0F" w:rsidR="00B4417E" w:rsidRDefault="00A461AF" w:rsidP="00B4417E">
      <w:pPr>
        <w:spacing w:line="360" w:lineRule="auto"/>
        <w:ind w:left="360"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A la solicitud acompaña, tres documentos; una consistente en</w:t>
      </w:r>
      <w:r w:rsidR="00E67383">
        <w:rPr>
          <w:rFonts w:ascii="Palatino Linotype" w:eastAsiaTheme="minorHAnsi" w:hAnsi="Palatino Linotype" w:cstheme="minorBidi"/>
          <w:bCs/>
          <w:szCs w:val="22"/>
          <w:lang w:val="es-MX" w:eastAsia="es-MX"/>
        </w:rPr>
        <w:t xml:space="preserve"> la respuesta a</w:t>
      </w:r>
      <w:r>
        <w:rPr>
          <w:rFonts w:ascii="Palatino Linotype" w:eastAsiaTheme="minorHAnsi" w:hAnsi="Palatino Linotype" w:cstheme="minorBidi"/>
          <w:bCs/>
          <w:szCs w:val="22"/>
          <w:lang w:val="es-MX" w:eastAsia="es-MX"/>
        </w:rPr>
        <w:t xml:space="preserve"> solicitud de información presentada ante Sujeto Obligado en materia de transparencia en el ámbito federal</w:t>
      </w:r>
      <w:r w:rsidR="00022C67">
        <w:rPr>
          <w:rFonts w:ascii="Palatino Linotype" w:eastAsiaTheme="minorHAnsi" w:hAnsi="Palatino Linotype" w:cstheme="minorBidi"/>
          <w:bCs/>
          <w:szCs w:val="22"/>
          <w:lang w:val="es-MX" w:eastAsia="es-MX"/>
        </w:rPr>
        <w:t xml:space="preserve">, en relación a la gasolinera antes referida, solicitando la concesión y documento para </w:t>
      </w:r>
      <w:proofErr w:type="spellStart"/>
      <w:r w:rsidR="00E67383">
        <w:rPr>
          <w:rFonts w:ascii="Palatino Linotype" w:eastAsiaTheme="minorHAnsi" w:hAnsi="Palatino Linotype" w:cstheme="minorBidi"/>
          <w:bCs/>
          <w:szCs w:val="22"/>
          <w:lang w:val="es-MX" w:eastAsia="es-MX"/>
        </w:rPr>
        <w:t>aperturar</w:t>
      </w:r>
      <w:proofErr w:type="spellEnd"/>
      <w:r w:rsidR="00022C67">
        <w:rPr>
          <w:rFonts w:ascii="Palatino Linotype" w:eastAsiaTheme="minorHAnsi" w:hAnsi="Palatino Linotype" w:cstheme="minorBidi"/>
          <w:bCs/>
          <w:szCs w:val="22"/>
          <w:lang w:val="es-MX" w:eastAsia="es-MX"/>
        </w:rPr>
        <w:t xml:space="preserve"> la gasolinera.</w:t>
      </w:r>
    </w:p>
    <w:p w14:paraId="7F178C73" w14:textId="459660E4" w:rsidR="00022C67" w:rsidRPr="00B4417E" w:rsidRDefault="00E67383" w:rsidP="00B4417E">
      <w:pPr>
        <w:spacing w:line="360" w:lineRule="auto"/>
        <w:ind w:left="360"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Dos imágenes con pines agregados respecto de una gasolinera.</w:t>
      </w:r>
    </w:p>
    <w:p w14:paraId="55F57210" w14:textId="77777777" w:rsidR="00D563FD" w:rsidRPr="00D563FD" w:rsidRDefault="00D563FD" w:rsidP="00D563FD">
      <w:pPr>
        <w:spacing w:line="360" w:lineRule="auto"/>
        <w:ind w:right="141"/>
        <w:jc w:val="both"/>
        <w:rPr>
          <w:rFonts w:ascii="Palatino Linotype" w:eastAsiaTheme="minorHAnsi" w:hAnsi="Palatino Linotype" w:cstheme="minorBidi"/>
          <w:bCs/>
          <w:szCs w:val="22"/>
          <w:lang w:val="es-MX" w:eastAsia="es-MX"/>
        </w:rPr>
      </w:pPr>
    </w:p>
    <w:p w14:paraId="31A4AC9D" w14:textId="0107F786" w:rsidR="00486E8B" w:rsidRDefault="009602BA" w:rsidP="002E227E">
      <w:pPr>
        <w:spacing w:line="360" w:lineRule="auto"/>
        <w:jc w:val="both"/>
        <w:rPr>
          <w:rFonts w:ascii="Palatino Linotype" w:eastAsiaTheme="minorHAnsi" w:hAnsi="Palatino Linotype" w:cs="TimesNewRomanPS-ItalicMT"/>
          <w:iCs/>
          <w:lang w:val="es-MX" w:eastAsia="en-US"/>
        </w:rPr>
      </w:pPr>
      <w:r w:rsidRPr="00374FE7">
        <w:rPr>
          <w:rFonts w:ascii="Palatino Linotype" w:eastAsiaTheme="minorHAnsi" w:hAnsi="Palatino Linotype" w:cs="TimesNewRomanPS-ItalicMT"/>
          <w:iCs/>
          <w:lang w:val="es-MX" w:eastAsia="en-US"/>
        </w:rPr>
        <w:lastRenderedPageBreak/>
        <w:t xml:space="preserve">En vista de lo anterior, el </w:t>
      </w:r>
      <w:r w:rsidRPr="00374FE7">
        <w:rPr>
          <w:rFonts w:ascii="Palatino Linotype" w:eastAsiaTheme="minorHAnsi" w:hAnsi="Palatino Linotype" w:cs="TimesNewRomanPS-ItalicMT"/>
          <w:b/>
          <w:iCs/>
          <w:lang w:val="es-MX" w:eastAsia="en-US"/>
        </w:rPr>
        <w:t>Sujeto Obligado</w:t>
      </w:r>
      <w:r w:rsidRPr="00374FE7">
        <w:rPr>
          <w:rFonts w:ascii="Palatino Linotype" w:eastAsiaTheme="minorHAnsi" w:hAnsi="Palatino Linotype" w:cs="TimesNewRomanPS-ItalicMT"/>
          <w:iCs/>
          <w:lang w:val="es-MX" w:eastAsia="en-US"/>
        </w:rPr>
        <w:t xml:space="preserve"> </w:t>
      </w:r>
      <w:r w:rsidR="00665089">
        <w:rPr>
          <w:rFonts w:ascii="Palatino Linotype" w:eastAsiaTheme="minorHAnsi" w:hAnsi="Palatino Linotype" w:cs="TimesNewRomanPS-ItalicMT"/>
          <w:iCs/>
          <w:lang w:val="es-MX" w:eastAsia="en-US"/>
        </w:rPr>
        <w:t>emitió</w:t>
      </w:r>
      <w:r w:rsidRPr="00374FE7">
        <w:rPr>
          <w:rFonts w:ascii="Palatino Linotype" w:eastAsiaTheme="minorHAnsi" w:hAnsi="Palatino Linotype" w:cs="TimesNewRomanPS-ItalicMT"/>
          <w:iCs/>
          <w:lang w:val="es-MX" w:eastAsia="en-US"/>
        </w:rPr>
        <w:t xml:space="preserve"> su respuesta, </w:t>
      </w:r>
      <w:r w:rsidR="00E15790">
        <w:rPr>
          <w:rFonts w:ascii="Palatino Linotype" w:eastAsiaTheme="minorHAnsi" w:hAnsi="Palatino Linotype" w:cs="TimesNewRomanPS-ItalicMT"/>
          <w:iCs/>
          <w:lang w:val="es-MX" w:eastAsia="en-US"/>
        </w:rPr>
        <w:t>el cual,</w:t>
      </w:r>
      <w:bookmarkStart w:id="2" w:name="_Hlk183536063"/>
      <w:bookmarkStart w:id="3" w:name="_Hlk190173948"/>
      <w:r w:rsidR="0032287D">
        <w:rPr>
          <w:rFonts w:ascii="Palatino Linotype" w:eastAsiaTheme="minorHAnsi" w:hAnsi="Palatino Linotype" w:cs="TimesNewRomanPS-ItalicMT"/>
          <w:iCs/>
          <w:lang w:val="es-MX" w:eastAsia="en-US"/>
        </w:rPr>
        <w:t xml:space="preserve"> a través de</w:t>
      </w:r>
      <w:bookmarkEnd w:id="2"/>
      <w:bookmarkEnd w:id="3"/>
      <w:r w:rsidR="009E3363">
        <w:rPr>
          <w:rFonts w:ascii="Palatino Linotype" w:eastAsiaTheme="minorHAnsi" w:hAnsi="Palatino Linotype" w:cs="TimesNewRomanPS-ItalicMT"/>
          <w:iCs/>
          <w:lang w:val="es-MX" w:eastAsia="en-US"/>
        </w:rPr>
        <w:t xml:space="preserve"> la Titular de la Unidad de Transparencia,</w:t>
      </w:r>
      <w:r w:rsidR="00486E8B">
        <w:rPr>
          <w:rFonts w:ascii="Palatino Linotype" w:eastAsiaTheme="minorHAnsi" w:hAnsi="Palatino Linotype" w:cs="TimesNewRomanPS-ItalicMT"/>
          <w:iCs/>
          <w:lang w:val="es-MX" w:eastAsia="en-US"/>
        </w:rPr>
        <w:t xml:space="preserve"> en la cual se hacen llegar dos oficios:</w:t>
      </w:r>
    </w:p>
    <w:p w14:paraId="4CCEACA3" w14:textId="39910341" w:rsidR="00486E8B" w:rsidRPr="00486E8B" w:rsidRDefault="00486E8B" w:rsidP="008C2972">
      <w:pPr>
        <w:pStyle w:val="Prrafodelista"/>
        <w:numPr>
          <w:ilvl w:val="0"/>
          <w:numId w:val="10"/>
        </w:num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 xml:space="preserve">Oficio número DOTYDU/679/2025, de fecha 25 de febrero de 2025, en el cual el Director de </w:t>
      </w:r>
      <w:r w:rsidR="00272D84">
        <w:rPr>
          <w:rFonts w:ascii="Palatino Linotype" w:eastAsiaTheme="minorHAnsi" w:hAnsi="Palatino Linotype" w:cs="TimesNewRomanPS-ItalicMT"/>
          <w:iCs/>
          <w:lang w:val="es-MX" w:eastAsia="en-US"/>
        </w:rPr>
        <w:t xml:space="preserve">Ordenamiento Territorial y Desarrollo Urbano del Sujeto Obligado, expone que </w:t>
      </w:r>
      <w:r w:rsidR="00414613">
        <w:rPr>
          <w:rFonts w:ascii="Palatino Linotype" w:eastAsiaTheme="minorHAnsi" w:hAnsi="Palatino Linotype" w:cs="TimesNewRomanPS-ItalicMT"/>
          <w:iCs/>
          <w:lang w:val="es-MX" w:eastAsia="en-US"/>
        </w:rPr>
        <w:t>“</w:t>
      </w:r>
      <w:r w:rsidR="00BE1CE7" w:rsidRPr="00BE1CE7">
        <w:rPr>
          <w:rFonts w:ascii="Palatino Linotype" w:eastAsiaTheme="minorHAnsi" w:hAnsi="Palatino Linotype" w:cs="TimesNewRomanPS-ItalicMT"/>
          <w:i/>
          <w:lang w:eastAsia="en-US"/>
        </w:rPr>
        <w:t xml:space="preserve">después de una revisión minuciosa con los datos por usted proporcionados dentro del archivo documental y electrónico de esta Dirección, </w:t>
      </w:r>
      <w:r w:rsidR="00BE1CE7" w:rsidRPr="00E47F73">
        <w:rPr>
          <w:rFonts w:ascii="Palatino Linotype" w:eastAsiaTheme="minorHAnsi" w:hAnsi="Palatino Linotype" w:cs="TimesNewRomanPS-ItalicMT"/>
          <w:b/>
          <w:bCs/>
          <w:i/>
          <w:lang w:eastAsia="en-US"/>
        </w:rPr>
        <w:t>no se localizó registro de trámite teniente a obtener Licencia de Uso del Suelo, por lo que existe un impedimento material para poder informar lo requerido</w:t>
      </w:r>
      <w:r w:rsidR="00BE1CE7" w:rsidRPr="00BE1CE7">
        <w:rPr>
          <w:rFonts w:ascii="Palatino Linotype" w:eastAsiaTheme="minorHAnsi" w:hAnsi="Palatino Linotype" w:cs="TimesNewRomanPS-ItalicMT"/>
          <w:i/>
          <w:lang w:eastAsia="en-US"/>
        </w:rPr>
        <w:t xml:space="preserve">. Ahora bien, de conformidad con los artículos 143 de la Constitución Política del Estado Libre y Soberano de México; así como 125, 128, 129, 141 y 186 fracción II de la Ley de Transparencia y Acceso a la Información Pública del Estado de México y Municipios; </w:t>
      </w:r>
      <w:r w:rsidR="00BE1CE7" w:rsidRPr="00E47F73">
        <w:rPr>
          <w:rFonts w:ascii="Palatino Linotype" w:eastAsiaTheme="minorHAnsi" w:hAnsi="Palatino Linotype" w:cs="TimesNewRomanPS-ItalicMT"/>
          <w:b/>
          <w:bCs/>
          <w:i/>
          <w:lang w:eastAsia="en-US"/>
        </w:rPr>
        <w:t>es importante señalar que, esta autoridad administrativa inició Procedimiento Administrativo Común</w:t>
      </w:r>
      <w:r w:rsidR="00BE1CE7" w:rsidRPr="00BE1CE7">
        <w:rPr>
          <w:rFonts w:ascii="Palatino Linotype" w:eastAsiaTheme="minorHAnsi" w:hAnsi="Palatino Linotype" w:cs="TimesNewRomanPS-ItalicMT"/>
          <w:i/>
          <w:lang w:eastAsia="en-US"/>
        </w:rPr>
        <w:t xml:space="preserve">, que tiene como objetivo verificar el cumplimiento en materia de construcciones, así como uso y aprovechamiento del suelo; siendo así, en ese sentido, de acuerdo a lo estipulado en el numeral Vigésimo Cuarto fracciones I y </w:t>
      </w:r>
      <w:proofErr w:type="spellStart"/>
      <w:r w:rsidR="00BE1CE7" w:rsidRPr="00BE1CE7">
        <w:rPr>
          <w:rFonts w:ascii="Palatino Linotype" w:eastAsiaTheme="minorHAnsi" w:hAnsi="Palatino Linotype" w:cs="TimesNewRomanPS-ItalicMT"/>
          <w:i/>
          <w:lang w:eastAsia="en-US"/>
        </w:rPr>
        <w:t>Il</w:t>
      </w:r>
      <w:proofErr w:type="spellEnd"/>
      <w:r w:rsidR="00BE1CE7" w:rsidRPr="00BE1CE7">
        <w:rPr>
          <w:rFonts w:ascii="Palatino Linotype" w:eastAsiaTheme="minorHAnsi" w:hAnsi="Palatino Linotype" w:cs="TimesNewRomanPS-ItalicMT"/>
          <w:i/>
          <w:lang w:eastAsia="en-US"/>
        </w:rPr>
        <w:t xml:space="preserve"> de los Lineamientos Generales de Clasificación y Desclasificación de la Información, así como para la Elaboración de Versiones Públicas; </w:t>
      </w:r>
      <w:r w:rsidR="00BE1CE7" w:rsidRPr="00E47F73">
        <w:rPr>
          <w:rFonts w:ascii="Palatino Linotype" w:eastAsiaTheme="minorHAnsi" w:hAnsi="Palatino Linotype" w:cs="TimesNewRomanPS-ItalicMT"/>
          <w:b/>
          <w:bCs/>
          <w:i/>
          <w:lang w:eastAsia="en-US"/>
        </w:rPr>
        <w:t xml:space="preserve">cualquier información requerida respecto </w:t>
      </w:r>
      <w:proofErr w:type="spellStart"/>
      <w:r w:rsidR="00BE1CE7" w:rsidRPr="00E47F73">
        <w:rPr>
          <w:rFonts w:ascii="Palatino Linotype" w:eastAsiaTheme="minorHAnsi" w:hAnsi="Palatino Linotype" w:cs="TimesNewRomanPS-ItalicMT"/>
          <w:b/>
          <w:bCs/>
          <w:i/>
          <w:lang w:eastAsia="en-US"/>
        </w:rPr>
        <w:t>a el</w:t>
      </w:r>
      <w:proofErr w:type="spellEnd"/>
      <w:r w:rsidR="00BE1CE7" w:rsidRPr="00E47F73">
        <w:rPr>
          <w:rFonts w:ascii="Palatino Linotype" w:eastAsiaTheme="minorHAnsi" w:hAnsi="Palatino Linotype" w:cs="TimesNewRomanPS-ItalicMT"/>
          <w:b/>
          <w:bCs/>
          <w:i/>
          <w:lang w:eastAsia="en-US"/>
        </w:rPr>
        <w:t xml:space="preserve"> estado que guarda un procedimiento administrativo es considerada como reservada</w:t>
      </w:r>
      <w:r w:rsidR="00BE1CE7" w:rsidRPr="00BE1CE7">
        <w:rPr>
          <w:rFonts w:ascii="Palatino Linotype" w:eastAsiaTheme="minorHAnsi" w:hAnsi="Palatino Linotype" w:cs="TimesNewRomanPS-ItalicMT"/>
          <w:i/>
          <w:lang w:eastAsia="en-US"/>
        </w:rPr>
        <w:t>, en tanto no se acredite el interés jurídico y legítimo para poder acceder a éste</w:t>
      </w:r>
      <w:r w:rsidR="00414613">
        <w:rPr>
          <w:rFonts w:ascii="Palatino Linotype" w:eastAsiaTheme="minorHAnsi" w:hAnsi="Palatino Linotype" w:cs="TimesNewRomanPS-ItalicMT"/>
          <w:iCs/>
          <w:lang w:val="es-MX" w:eastAsia="en-US"/>
        </w:rPr>
        <w:t>”</w:t>
      </w:r>
    </w:p>
    <w:p w14:paraId="3D7F3F79" w14:textId="0122BC3B" w:rsidR="00486E8B" w:rsidRDefault="00500932" w:rsidP="008C2972">
      <w:pPr>
        <w:pStyle w:val="Prrafodelista"/>
        <w:numPr>
          <w:ilvl w:val="0"/>
          <w:numId w:val="10"/>
        </w:num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 xml:space="preserve">Oficio sin nuero de asunto: contestación a oficio, de fecha 12 de marzo de 2025, por el cual el Coordinador de Atención Empresarial </w:t>
      </w:r>
      <w:r w:rsidR="002110A6">
        <w:rPr>
          <w:rFonts w:ascii="Palatino Linotype" w:eastAsiaTheme="minorHAnsi" w:hAnsi="Palatino Linotype" w:cs="TimesNewRomanPS-ItalicMT"/>
          <w:iCs/>
          <w:lang w:val="es-MX" w:eastAsia="en-US"/>
        </w:rPr>
        <w:t>comenta que después de haber realizado la búsqueda de lo solicitado, NO se encuentra información con los datos proporcionados.</w:t>
      </w:r>
    </w:p>
    <w:p w14:paraId="33CD4CCC" w14:textId="77777777" w:rsidR="002E227E" w:rsidRPr="002E227E" w:rsidRDefault="002E227E" w:rsidP="002E227E">
      <w:pPr>
        <w:spacing w:line="360" w:lineRule="auto"/>
        <w:jc w:val="both"/>
        <w:rPr>
          <w:rFonts w:ascii="Palatino Linotype" w:eastAsiaTheme="minorHAnsi" w:hAnsi="Palatino Linotype" w:cs="TimesNewRomanPS-ItalicMT"/>
          <w:iCs/>
          <w:lang w:val="es-MX" w:eastAsia="en-US"/>
        </w:rPr>
      </w:pPr>
    </w:p>
    <w:p w14:paraId="1E962074" w14:textId="009327F1" w:rsidR="009A7B69" w:rsidRDefault="009602BA" w:rsidP="0032287D">
      <w:pPr>
        <w:spacing w:line="360" w:lineRule="auto"/>
        <w:jc w:val="both"/>
        <w:rPr>
          <w:rFonts w:ascii="Palatino Linotype" w:eastAsiaTheme="minorHAnsi" w:hAnsi="Palatino Linotype" w:cs="TimesNewRomanPS-ItalicMT"/>
          <w:iCs/>
          <w:lang w:val="es-MX" w:eastAsia="en-US"/>
        </w:rPr>
      </w:pPr>
      <w:r w:rsidRPr="00821C4B">
        <w:rPr>
          <w:rFonts w:ascii="Palatino Linotype" w:hAnsi="Palatino Linotype" w:cs="Arial"/>
        </w:rPr>
        <w:lastRenderedPageBreak/>
        <w:t xml:space="preserve">Por lo que, inconforme con la respuesta emitida por parte del </w:t>
      </w:r>
      <w:r w:rsidRPr="00821C4B">
        <w:rPr>
          <w:rFonts w:ascii="Palatino Linotype" w:hAnsi="Palatino Linotype" w:cs="Arial"/>
          <w:b/>
        </w:rPr>
        <w:t>Sujeto Obligado</w:t>
      </w:r>
      <w:r w:rsidRPr="00821C4B">
        <w:rPr>
          <w:rFonts w:ascii="Palatino Linotype" w:hAnsi="Palatino Linotype" w:cs="Arial"/>
        </w:rPr>
        <w:t xml:space="preserve">, </w:t>
      </w:r>
      <w:r w:rsidR="0058348E" w:rsidRPr="00821C4B">
        <w:rPr>
          <w:rFonts w:ascii="Palatino Linotype" w:hAnsi="Palatino Linotype" w:cs="Arial"/>
          <w:b/>
        </w:rPr>
        <w:t>El</w:t>
      </w:r>
      <w:r w:rsidRPr="00821C4B">
        <w:rPr>
          <w:rFonts w:ascii="Palatino Linotype" w:hAnsi="Palatino Linotype" w:cs="Arial"/>
          <w:b/>
        </w:rPr>
        <w:t xml:space="preserve"> Recurrente </w:t>
      </w:r>
      <w:r w:rsidRPr="00821C4B">
        <w:rPr>
          <w:rFonts w:ascii="Palatino Linotype" w:hAnsi="Palatino Linotype" w:cs="Arial"/>
        </w:rPr>
        <w:t>interpuso el presente recurso de revisión, señalando como su</w:t>
      </w:r>
      <w:r w:rsidR="00821C4B" w:rsidRPr="00821C4B">
        <w:rPr>
          <w:rFonts w:ascii="Palatino Linotype" w:hAnsi="Palatino Linotype" w:cs="Arial"/>
        </w:rPr>
        <w:t>s</w:t>
      </w:r>
      <w:r w:rsidRPr="00821C4B">
        <w:rPr>
          <w:rFonts w:ascii="Palatino Linotype" w:hAnsi="Palatino Linotype" w:cs="Arial"/>
        </w:rPr>
        <w:t xml:space="preserve"> </w:t>
      </w:r>
      <w:r w:rsidR="00821C4B" w:rsidRPr="00821C4B">
        <w:rPr>
          <w:rFonts w:ascii="Palatino Linotype" w:hAnsi="Palatino Linotype" w:cs="Arial"/>
          <w:b/>
          <w:bCs/>
        </w:rPr>
        <w:t>razones o motivos de la inconformidad</w:t>
      </w:r>
      <w:r w:rsidRPr="00821C4B">
        <w:rPr>
          <w:rFonts w:ascii="Palatino Linotype" w:hAnsi="Palatino Linotype" w:cs="Arial"/>
        </w:rPr>
        <w:t>, lo siguiente:</w:t>
      </w:r>
      <w:r w:rsidRPr="00821C4B">
        <w:rPr>
          <w:rFonts w:ascii="Palatino Linotype" w:eastAsiaTheme="minorHAnsi" w:hAnsi="Palatino Linotype" w:cs="TimesNewRomanPS-ItalicMT"/>
          <w:iCs/>
          <w:lang w:val="es-MX" w:eastAsia="en-US"/>
        </w:rPr>
        <w:t xml:space="preserve"> </w:t>
      </w:r>
      <w:r w:rsidR="004218B2" w:rsidRPr="00821C4B">
        <w:rPr>
          <w:rFonts w:ascii="Palatino Linotype" w:eastAsiaTheme="minorHAnsi" w:hAnsi="Palatino Linotype" w:cstheme="minorBidi"/>
          <w:i/>
          <w:color w:val="000000"/>
          <w:szCs w:val="22"/>
          <w:lang w:val="es-MX" w:eastAsia="en-US"/>
        </w:rPr>
        <w:t>“</w:t>
      </w:r>
      <w:r w:rsidR="00084986" w:rsidRPr="00084986">
        <w:rPr>
          <w:rFonts w:ascii="Palatino Linotype" w:eastAsiaTheme="minorHAnsi" w:hAnsi="Palatino Linotype" w:cstheme="minorBidi"/>
          <w:i/>
          <w:color w:val="000000"/>
          <w:szCs w:val="22"/>
          <w:lang w:val="es-MX" w:eastAsia="en-US"/>
        </w:rPr>
        <w:t xml:space="preserve">No remiten lo solicitado pese a que hay evidencia que deben contar con la misma, por lo que ahora no pueden negar lo, deben remitir la información en todo caso el acuerdo de inexistencia señalando el nombre del servidor o servidores públicos omisos y con vista a la contraloría tal como lo dice la ley de transparencia. Como antecedente en un </w:t>
      </w:r>
      <w:proofErr w:type="spellStart"/>
      <w:r w:rsidR="00084986" w:rsidRPr="00084986">
        <w:rPr>
          <w:rFonts w:ascii="Palatino Linotype" w:eastAsiaTheme="minorHAnsi" w:hAnsi="Palatino Linotype" w:cstheme="minorBidi"/>
          <w:i/>
          <w:color w:val="000000"/>
          <w:szCs w:val="22"/>
          <w:lang w:val="es-MX" w:eastAsia="en-US"/>
        </w:rPr>
        <w:t>saimex</w:t>
      </w:r>
      <w:proofErr w:type="spellEnd"/>
      <w:r w:rsidR="00084986" w:rsidRPr="00084986">
        <w:rPr>
          <w:rFonts w:ascii="Palatino Linotype" w:eastAsiaTheme="minorHAnsi" w:hAnsi="Palatino Linotype" w:cstheme="minorBidi"/>
          <w:i/>
          <w:color w:val="000000"/>
          <w:szCs w:val="22"/>
          <w:lang w:val="es-MX" w:eastAsia="en-US"/>
        </w:rPr>
        <w:t xml:space="preserve"> anterior lo niegan sin embargo ya le probé al </w:t>
      </w:r>
      <w:proofErr w:type="spellStart"/>
      <w:r w:rsidR="00084986" w:rsidRPr="00084986">
        <w:rPr>
          <w:rFonts w:ascii="Palatino Linotype" w:eastAsiaTheme="minorHAnsi" w:hAnsi="Palatino Linotype" w:cstheme="minorBidi"/>
          <w:i/>
          <w:color w:val="000000"/>
          <w:szCs w:val="22"/>
          <w:lang w:val="es-MX" w:eastAsia="en-US"/>
        </w:rPr>
        <w:t>infoem</w:t>
      </w:r>
      <w:proofErr w:type="spellEnd"/>
      <w:r w:rsidR="00084986" w:rsidRPr="00084986">
        <w:rPr>
          <w:rFonts w:ascii="Palatino Linotype" w:eastAsiaTheme="minorHAnsi" w:hAnsi="Palatino Linotype" w:cstheme="minorBidi"/>
          <w:i/>
          <w:color w:val="000000"/>
          <w:szCs w:val="22"/>
          <w:lang w:val="es-MX" w:eastAsia="en-US"/>
        </w:rPr>
        <w:t xml:space="preserve"> que deben contar con la información porque una instancia federal lo confirma, adicionalmente el nombre </w:t>
      </w:r>
      <w:proofErr w:type="spellStart"/>
      <w:r w:rsidR="00084986" w:rsidRPr="00084986">
        <w:rPr>
          <w:rFonts w:ascii="Palatino Linotype" w:eastAsiaTheme="minorHAnsi" w:hAnsi="Palatino Linotype" w:cstheme="minorBidi"/>
          <w:i/>
          <w:color w:val="000000"/>
          <w:szCs w:val="22"/>
          <w:lang w:val="es-MX" w:eastAsia="en-US"/>
        </w:rPr>
        <w:t>de l</w:t>
      </w:r>
      <w:proofErr w:type="spellEnd"/>
      <w:r w:rsidR="00084986" w:rsidRPr="00084986">
        <w:rPr>
          <w:rFonts w:ascii="Palatino Linotype" w:eastAsiaTheme="minorHAnsi" w:hAnsi="Palatino Linotype" w:cstheme="minorBidi"/>
          <w:i/>
          <w:color w:val="000000"/>
          <w:szCs w:val="22"/>
          <w:lang w:val="es-MX" w:eastAsia="en-US"/>
        </w:rPr>
        <w:t xml:space="preserve"> concesionaria es proveedor de ese ayuntamiento.</w:t>
      </w:r>
      <w:r w:rsidR="004218B2" w:rsidRPr="00821C4B">
        <w:rPr>
          <w:rFonts w:ascii="Palatino Linotype" w:eastAsiaTheme="minorHAnsi" w:hAnsi="Palatino Linotype" w:cstheme="minorBidi"/>
          <w:i/>
          <w:color w:val="000000"/>
          <w:szCs w:val="22"/>
          <w:lang w:val="es-MX" w:eastAsia="en-US"/>
        </w:rPr>
        <w:t>" [Sic].</w:t>
      </w:r>
      <w:r w:rsidR="004218B2" w:rsidRPr="00374FE7">
        <w:rPr>
          <w:rFonts w:ascii="Palatino Linotype" w:eastAsiaTheme="minorHAnsi" w:hAnsi="Palatino Linotype" w:cstheme="minorBidi"/>
          <w:i/>
          <w:color w:val="000000"/>
          <w:szCs w:val="22"/>
          <w:lang w:val="es-MX" w:eastAsia="en-US"/>
        </w:rPr>
        <w:t xml:space="preserve"> </w:t>
      </w:r>
    </w:p>
    <w:p w14:paraId="626699BB" w14:textId="7A51987B" w:rsidR="0032287D" w:rsidRDefault="00084986" w:rsidP="0032287D">
      <w:p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Sin adjuntar documento o archivo a su escrito de interposición.</w:t>
      </w:r>
    </w:p>
    <w:p w14:paraId="78BF4711" w14:textId="77777777" w:rsidR="00CD55E4" w:rsidRDefault="00CD55E4" w:rsidP="0032287D">
      <w:pPr>
        <w:spacing w:line="360" w:lineRule="auto"/>
        <w:jc w:val="both"/>
        <w:rPr>
          <w:rFonts w:ascii="Palatino Linotype" w:eastAsiaTheme="minorHAnsi" w:hAnsi="Palatino Linotype" w:cs="TimesNewRomanPS-ItalicMT"/>
          <w:iCs/>
          <w:lang w:val="es-MX" w:eastAsia="en-US"/>
        </w:rPr>
      </w:pPr>
    </w:p>
    <w:p w14:paraId="470D5F68" w14:textId="53689A0D" w:rsidR="00283007" w:rsidRDefault="00283007" w:rsidP="0032287D">
      <w:p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En ese sentido la causal de procedencia del medio de impugnación se localiza en la fracción I, del artículo 179 de la Ley de Transparencia y Acceso a la Información Pública del Estado de México y Municipios.</w:t>
      </w:r>
    </w:p>
    <w:p w14:paraId="475DA711" w14:textId="77777777" w:rsidR="00CD55E4" w:rsidRPr="00CD55E4" w:rsidRDefault="00CD55E4" w:rsidP="00CD55E4">
      <w:pPr>
        <w:tabs>
          <w:tab w:val="left" w:pos="8647"/>
          <w:tab w:val="left" w:pos="8789"/>
        </w:tabs>
        <w:spacing w:line="360" w:lineRule="auto"/>
        <w:ind w:left="709" w:right="567"/>
        <w:jc w:val="both"/>
        <w:rPr>
          <w:rFonts w:ascii="Palatino Linotype" w:eastAsia="Calibri" w:hAnsi="Palatino Linotype" w:cs="Arial"/>
          <w:i/>
          <w:iCs/>
          <w:sz w:val="22"/>
          <w:szCs w:val="20"/>
          <w:lang w:val="es-MX" w:eastAsia="en-US"/>
        </w:rPr>
      </w:pPr>
      <w:r w:rsidRPr="00CD55E4">
        <w:rPr>
          <w:rFonts w:ascii="Palatino Linotype" w:eastAsia="Calibri" w:hAnsi="Palatino Linotype" w:cs="Arial"/>
          <w:b/>
          <w:bCs/>
          <w:i/>
          <w:iCs/>
          <w:sz w:val="22"/>
          <w:szCs w:val="20"/>
          <w:lang w:val="es-MX" w:eastAsia="en-US"/>
        </w:rPr>
        <w:t xml:space="preserve">Artículo 179. </w:t>
      </w:r>
      <w:r w:rsidRPr="00CD55E4">
        <w:rPr>
          <w:rFonts w:ascii="Palatino Linotype" w:eastAsia="Calibri" w:hAnsi="Palatino Linotype" w:cs="Arial"/>
          <w:i/>
          <w:iCs/>
          <w:sz w:val="22"/>
          <w:szCs w:val="20"/>
          <w:lang w:val="es-MX" w:eastAsia="en-US"/>
        </w:rPr>
        <w:t>El recurso de revisión es un medio de protección que la Ley otorga a los particulares, para hacer valer su derecho de acceso a la información pública, y procederá en contra de las siguientes causas:</w:t>
      </w:r>
    </w:p>
    <w:p w14:paraId="42B3BCE9" w14:textId="705DD2DF" w:rsidR="00283007" w:rsidRDefault="000D15A2" w:rsidP="000D15A2">
      <w:pPr>
        <w:spacing w:line="360" w:lineRule="auto"/>
        <w:ind w:left="709"/>
        <w:jc w:val="both"/>
        <w:rPr>
          <w:rFonts w:ascii="Palatino Linotype" w:eastAsiaTheme="minorHAnsi" w:hAnsi="Palatino Linotype" w:cs="TimesNewRomanPS-ItalicMT"/>
          <w:iCs/>
          <w:lang w:val="es-MX" w:eastAsia="en-US"/>
        </w:rPr>
      </w:pPr>
      <w:r w:rsidRPr="000D15A2">
        <w:rPr>
          <w:rFonts w:ascii="Palatino Linotype" w:eastAsia="Calibri" w:hAnsi="Palatino Linotype" w:cs="Arial"/>
          <w:b/>
          <w:bCs/>
          <w:i/>
          <w:iCs/>
          <w:sz w:val="22"/>
          <w:szCs w:val="20"/>
          <w:lang w:val="es-MX" w:eastAsia="en-US"/>
        </w:rPr>
        <w:t xml:space="preserve">I. </w:t>
      </w:r>
      <w:r w:rsidRPr="000D15A2">
        <w:rPr>
          <w:rFonts w:ascii="Palatino Linotype" w:eastAsia="Calibri" w:hAnsi="Palatino Linotype" w:cs="Arial"/>
          <w:i/>
          <w:iCs/>
          <w:sz w:val="22"/>
          <w:szCs w:val="20"/>
          <w:lang w:val="es-MX" w:eastAsia="en-US"/>
        </w:rPr>
        <w:t>La negativa a la información solicitada;</w:t>
      </w:r>
    </w:p>
    <w:p w14:paraId="1A8580FA" w14:textId="77777777" w:rsidR="00283007" w:rsidRDefault="00283007" w:rsidP="0032287D">
      <w:pPr>
        <w:spacing w:line="360" w:lineRule="auto"/>
        <w:jc w:val="both"/>
        <w:rPr>
          <w:rFonts w:ascii="Palatino Linotype" w:eastAsiaTheme="minorHAnsi" w:hAnsi="Palatino Linotype" w:cs="TimesNewRomanPS-ItalicMT"/>
          <w:iCs/>
          <w:lang w:val="es-MX" w:eastAsia="en-US"/>
        </w:rPr>
      </w:pPr>
    </w:p>
    <w:p w14:paraId="335D450A" w14:textId="27E45BD1" w:rsidR="001B05E7" w:rsidRDefault="001B05E7" w:rsidP="0032287D">
      <w:p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 xml:space="preserve">En la etapa de instrucción, el Sujeto Obligado, hace llegar un archivo </w:t>
      </w:r>
      <w:r w:rsidR="004F49F3">
        <w:rPr>
          <w:rFonts w:ascii="Palatino Linotype" w:eastAsiaTheme="minorHAnsi" w:hAnsi="Palatino Linotype" w:cs="TimesNewRomanPS-ItalicMT"/>
          <w:iCs/>
          <w:lang w:val="es-MX" w:eastAsia="en-US"/>
        </w:rPr>
        <w:t>que se integra por cuatro oficios:</w:t>
      </w:r>
    </w:p>
    <w:p w14:paraId="55A5334C" w14:textId="7F449161" w:rsidR="004F49F3" w:rsidRDefault="004F49F3" w:rsidP="008C2972">
      <w:pPr>
        <w:pStyle w:val="Prrafodelista"/>
        <w:numPr>
          <w:ilvl w:val="0"/>
          <w:numId w:val="11"/>
        </w:num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Oficio de folio PMA/UTI/1357/2025, de fecha 18 de marzo de 2025, en el cual</w:t>
      </w:r>
      <w:r w:rsidR="004A6BA4">
        <w:rPr>
          <w:rFonts w:ascii="Palatino Linotype" w:eastAsiaTheme="minorHAnsi" w:hAnsi="Palatino Linotype" w:cs="TimesNewRomanPS-ItalicMT"/>
          <w:iCs/>
          <w:lang w:val="es-MX" w:eastAsia="en-US"/>
        </w:rPr>
        <w:t xml:space="preserve"> la Titular de la Unidad de Transparencia</w:t>
      </w:r>
      <w:r w:rsidR="00EB6454">
        <w:rPr>
          <w:rFonts w:ascii="Palatino Linotype" w:eastAsiaTheme="minorHAnsi" w:hAnsi="Palatino Linotype" w:cs="TimesNewRomanPS-ItalicMT"/>
          <w:iCs/>
          <w:lang w:val="es-MX" w:eastAsia="en-US"/>
        </w:rPr>
        <w:t xml:space="preserve"> solicita de la Dirección General de Ordenamiento Territorial y Desarrollo Urbano y de la Dirección de Desarrollo Económico haga llegar sus respectivas manifestaciones.</w:t>
      </w:r>
    </w:p>
    <w:p w14:paraId="476E06BE" w14:textId="58AB34E6" w:rsidR="00EB6454" w:rsidRDefault="00EB6454" w:rsidP="008C2972">
      <w:pPr>
        <w:pStyle w:val="Prrafodelista"/>
        <w:numPr>
          <w:ilvl w:val="0"/>
          <w:numId w:val="11"/>
        </w:numPr>
        <w:spacing w:line="360" w:lineRule="auto"/>
        <w:jc w:val="both"/>
        <w:rPr>
          <w:rFonts w:ascii="Palatino Linotype" w:eastAsiaTheme="minorHAnsi" w:hAnsi="Palatino Linotype" w:cs="TimesNewRomanPS-ItalicMT"/>
          <w:iCs/>
          <w:lang w:val="es-MX" w:eastAsia="en-US"/>
        </w:rPr>
      </w:pPr>
      <w:r w:rsidRPr="00912B9F">
        <w:rPr>
          <w:rFonts w:ascii="Palatino Linotype" w:eastAsiaTheme="minorHAnsi" w:hAnsi="Palatino Linotype" w:cs="TimesNewRomanPS-ItalicMT"/>
          <w:iCs/>
          <w:lang w:val="es-MX" w:eastAsia="en-US"/>
        </w:rPr>
        <w:lastRenderedPageBreak/>
        <w:t xml:space="preserve">Oficio número DOTYDU/900/2025, </w:t>
      </w:r>
      <w:r w:rsidR="002A696F" w:rsidRPr="00912B9F">
        <w:rPr>
          <w:rFonts w:ascii="Palatino Linotype" w:eastAsiaTheme="minorHAnsi" w:hAnsi="Palatino Linotype" w:cs="TimesNewRomanPS-ItalicMT"/>
          <w:iCs/>
          <w:lang w:val="es-MX" w:eastAsia="en-US"/>
        </w:rPr>
        <w:t>emitido por el Director de Ordenamiento Territorial y Desarrollo Urbano</w:t>
      </w:r>
      <w:r w:rsidR="00912B9F" w:rsidRPr="00912B9F">
        <w:rPr>
          <w:rFonts w:ascii="Palatino Linotype" w:eastAsiaTheme="minorHAnsi" w:hAnsi="Palatino Linotype" w:cs="TimesNewRomanPS-ItalicMT"/>
          <w:iCs/>
          <w:lang w:val="es-MX" w:eastAsia="en-US"/>
        </w:rPr>
        <w:t>, en el que expone que “</w:t>
      </w:r>
      <w:r w:rsidR="00912B9F" w:rsidRPr="00912B9F">
        <w:rPr>
          <w:rFonts w:ascii="Palatino Linotype" w:eastAsiaTheme="minorHAnsi" w:hAnsi="Palatino Linotype" w:cs="TimesNewRomanPS-ItalicMT"/>
          <w:i/>
          <w:lang w:val="es-MX" w:eastAsia="en-US"/>
        </w:rPr>
        <w:t>no se localizó ningún trámite de Licencia de Uso del Suelo, con los datos proporcionados, por lo que existe un impedimento material para atender lo requerido;</w:t>
      </w:r>
      <w:r w:rsidR="00912B9F" w:rsidRPr="00912B9F">
        <w:rPr>
          <w:rFonts w:ascii="Palatino Linotype" w:eastAsiaTheme="minorHAnsi" w:hAnsi="Palatino Linotype" w:cs="TimesNewRomanPS-ItalicMT"/>
          <w:iCs/>
          <w:lang w:val="es-MX" w:eastAsia="en-US"/>
        </w:rPr>
        <w:t>”</w:t>
      </w:r>
    </w:p>
    <w:p w14:paraId="3C7CB333" w14:textId="721F64AD" w:rsidR="00E37FD8" w:rsidRDefault="00E37FD8" w:rsidP="008C2972">
      <w:pPr>
        <w:pStyle w:val="Prrafodelista"/>
        <w:numPr>
          <w:ilvl w:val="0"/>
          <w:numId w:val="11"/>
        </w:numPr>
        <w:spacing w:line="360" w:lineRule="auto"/>
        <w:jc w:val="both"/>
        <w:rPr>
          <w:rFonts w:ascii="Palatino Linotype" w:eastAsiaTheme="minorHAnsi" w:hAnsi="Palatino Linotype" w:cs="TimesNewRomanPS-ItalicMT"/>
          <w:iCs/>
          <w:lang w:val="es-MX" w:eastAsia="en-US"/>
        </w:rPr>
      </w:pPr>
      <w:r w:rsidRPr="00E37FD8">
        <w:rPr>
          <w:rFonts w:ascii="Palatino Linotype" w:eastAsiaTheme="minorHAnsi" w:hAnsi="Palatino Linotype" w:cs="TimesNewRomanPS-ItalicMT"/>
          <w:iCs/>
          <w:lang w:val="es-MX" w:eastAsia="en-US"/>
        </w:rPr>
        <w:t xml:space="preserve">Oficio de folio DDE/EJ/734/2025, emitido por la Directora de Desarrollo Económico en la que manifiesta remitir respuesta de la Coordinación del Centro de Atención </w:t>
      </w:r>
      <w:r w:rsidR="004808AB" w:rsidRPr="00E37FD8">
        <w:rPr>
          <w:rFonts w:ascii="Palatino Linotype" w:eastAsiaTheme="minorHAnsi" w:hAnsi="Palatino Linotype" w:cs="TimesNewRomanPS-ItalicMT"/>
          <w:iCs/>
          <w:lang w:val="es-MX" w:eastAsia="en-US"/>
        </w:rPr>
        <w:t>Empresarial</w:t>
      </w:r>
      <w:r w:rsidRPr="00E37FD8">
        <w:rPr>
          <w:rFonts w:ascii="Palatino Linotype" w:eastAsiaTheme="minorHAnsi" w:hAnsi="Palatino Linotype" w:cs="TimesNewRomanPS-ItalicMT"/>
          <w:iCs/>
          <w:lang w:val="es-MX" w:eastAsia="en-US"/>
        </w:rPr>
        <w:t>, unidad administrativa que, de conformidad con sus atribuciones, informa que después de haber realizado la búsqueda</w:t>
      </w:r>
      <w:r>
        <w:rPr>
          <w:rFonts w:ascii="Palatino Linotype" w:eastAsiaTheme="minorHAnsi" w:hAnsi="Palatino Linotype" w:cs="TimesNewRomanPS-ItalicMT"/>
          <w:iCs/>
          <w:lang w:val="es-MX" w:eastAsia="en-US"/>
        </w:rPr>
        <w:t xml:space="preserve"> </w:t>
      </w:r>
      <w:r w:rsidRPr="00E37FD8">
        <w:rPr>
          <w:rFonts w:ascii="Palatino Linotype" w:eastAsiaTheme="minorHAnsi" w:hAnsi="Palatino Linotype" w:cs="TimesNewRomanPS-ItalicMT"/>
          <w:iCs/>
          <w:lang w:val="es-MX" w:eastAsia="en-US"/>
        </w:rPr>
        <w:t>nuevamente en sus archivos, no se encontró información con los datos proporcionados,</w:t>
      </w:r>
    </w:p>
    <w:p w14:paraId="2851E919" w14:textId="64AFDB94" w:rsidR="00E37FD8" w:rsidRPr="00E37FD8" w:rsidRDefault="00E37FD8" w:rsidP="008C2972">
      <w:pPr>
        <w:pStyle w:val="Prrafodelista"/>
        <w:numPr>
          <w:ilvl w:val="0"/>
          <w:numId w:val="11"/>
        </w:num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 xml:space="preserve">Oficio de fecha 24 de marzo de 2025, </w:t>
      </w:r>
      <w:r w:rsidR="004808AB">
        <w:rPr>
          <w:rFonts w:ascii="Palatino Linotype" w:eastAsiaTheme="minorHAnsi" w:hAnsi="Palatino Linotype" w:cs="TimesNewRomanPS-ItalicMT"/>
          <w:iCs/>
          <w:lang w:val="es-MX" w:eastAsia="en-US"/>
        </w:rPr>
        <w:t>por el cual el Coordinador de Atención Empresarial manifiesta que no se encontró la información con los datos proporcionados.</w:t>
      </w:r>
    </w:p>
    <w:p w14:paraId="144872D3" w14:textId="77777777" w:rsidR="004F49F3" w:rsidRDefault="004F49F3" w:rsidP="004F49F3">
      <w:pPr>
        <w:spacing w:line="360" w:lineRule="auto"/>
        <w:jc w:val="both"/>
        <w:rPr>
          <w:rFonts w:ascii="Palatino Linotype" w:eastAsiaTheme="minorHAnsi" w:hAnsi="Palatino Linotype" w:cs="TimesNewRomanPS-ItalicMT"/>
          <w:iCs/>
          <w:lang w:val="es-MX" w:eastAsia="en-US"/>
        </w:rPr>
      </w:pPr>
    </w:p>
    <w:p w14:paraId="049EF452" w14:textId="0067C5BB" w:rsidR="00802ABB" w:rsidRPr="00B7320F" w:rsidRDefault="00802ABB" w:rsidP="00802ABB">
      <w:pPr>
        <w:tabs>
          <w:tab w:val="left" w:pos="709"/>
        </w:tabs>
        <w:spacing w:line="360" w:lineRule="auto"/>
        <w:contextualSpacing/>
        <w:jc w:val="both"/>
        <w:rPr>
          <w:rFonts w:ascii="Palatino Linotype" w:hAnsi="Palatino Linotype" w:cs="Arial"/>
        </w:rPr>
      </w:pPr>
      <w:r w:rsidRPr="00B7320F">
        <w:rPr>
          <w:rFonts w:ascii="Palatino Linotype" w:hAnsi="Palatino Linotype" w:cs="Arial"/>
          <w:lang w:val="es-ES_tradnl"/>
        </w:rPr>
        <w:t xml:space="preserve">Ante ello, es de </w:t>
      </w:r>
      <w:r w:rsidRPr="00B7320F">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B7320F" w:rsidRDefault="00802ABB" w:rsidP="00802ABB">
      <w:pPr>
        <w:pStyle w:val="Sinespaciado"/>
      </w:pPr>
    </w:p>
    <w:p w14:paraId="2E7CACF5" w14:textId="77777777" w:rsidR="00802ABB" w:rsidRPr="00B7320F" w:rsidRDefault="00802ABB" w:rsidP="00802ABB">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4. </w:t>
      </w:r>
      <w:r w:rsidRPr="00B7320F">
        <w:rPr>
          <w:rFonts w:ascii="Palatino Linotype" w:hAnsi="Palatino Linotype" w:cs="Arial"/>
          <w:i/>
          <w:sz w:val="22"/>
        </w:rPr>
        <w:t xml:space="preserve">… </w:t>
      </w:r>
    </w:p>
    <w:p w14:paraId="0003F0C0" w14:textId="77777777" w:rsidR="00802ABB" w:rsidRPr="00B7320F" w:rsidRDefault="00802ABB" w:rsidP="00802ABB">
      <w:pPr>
        <w:ind w:left="567" w:right="616"/>
        <w:jc w:val="both"/>
        <w:rPr>
          <w:rFonts w:ascii="Palatino Linotype" w:hAnsi="Palatino Linotype" w:cs="Arial"/>
          <w:i/>
          <w:sz w:val="22"/>
        </w:rPr>
      </w:pPr>
      <w:r w:rsidRPr="00B732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Default="00802ABB" w:rsidP="00802ABB">
      <w:pPr>
        <w:tabs>
          <w:tab w:val="left" w:pos="709"/>
        </w:tabs>
        <w:spacing w:line="360" w:lineRule="auto"/>
        <w:contextualSpacing/>
        <w:jc w:val="both"/>
        <w:rPr>
          <w:rFonts w:ascii="Palatino Linotype" w:hAnsi="Palatino Linotype" w:cs="Arial"/>
          <w:lang w:val="es-ES_tradnl"/>
        </w:rPr>
      </w:pPr>
      <w:r w:rsidRPr="00B7320F">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B7320F">
        <w:rPr>
          <w:rFonts w:ascii="Palatino Linotype" w:hAnsi="Palatino Linotype" w:cs="Arial"/>
          <w:lang w:val="es-ES_tradnl"/>
        </w:rPr>
        <w:lastRenderedPageBreak/>
        <w:t>accesible de manera permanente a cualquier persona, privilegiando el principio de máxima publicidad de la información.</w:t>
      </w:r>
    </w:p>
    <w:p w14:paraId="36875EB9" w14:textId="77777777" w:rsidR="003277BA"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374FE7" w:rsidRDefault="009602BA" w:rsidP="009602BA">
      <w:pPr>
        <w:autoSpaceDE w:val="0"/>
        <w:autoSpaceDN w:val="0"/>
        <w:adjustRightInd w:val="0"/>
        <w:spacing w:line="360" w:lineRule="auto"/>
        <w:jc w:val="both"/>
        <w:rPr>
          <w:rFonts w:ascii="Palatino Linotype" w:hAnsi="Palatino Linotype" w:cs="Arial"/>
        </w:rPr>
      </w:pPr>
      <w:r w:rsidRPr="00374FE7">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374FE7" w:rsidRDefault="009602BA" w:rsidP="009602BA">
      <w:pPr>
        <w:rPr>
          <w:rFonts w:asciiTheme="minorHAnsi" w:eastAsiaTheme="minorHAnsi" w:hAnsiTheme="minorHAnsi" w:cstheme="minorBidi"/>
          <w:sz w:val="22"/>
          <w:szCs w:val="22"/>
          <w:lang w:val="es-MX" w:eastAsia="en-US"/>
        </w:rPr>
      </w:pPr>
    </w:p>
    <w:p w14:paraId="6411B9D9" w14:textId="77777777" w:rsidR="009602BA" w:rsidRPr="00374FE7" w:rsidRDefault="009602BA" w:rsidP="00C52084">
      <w:pPr>
        <w:pStyle w:val="Sinespaciado"/>
        <w:rPr>
          <w:rFonts w:eastAsiaTheme="minorHAnsi"/>
          <w:sz w:val="8"/>
        </w:rPr>
      </w:pPr>
    </w:p>
    <w:p w14:paraId="17139DF0" w14:textId="77777777" w:rsidR="009602BA" w:rsidRPr="00374FE7"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374FE7">
        <w:rPr>
          <w:rFonts w:ascii="Palatino Linotype" w:eastAsiaTheme="minorHAnsi" w:hAnsi="Palatino Linotype" w:cs="Arial"/>
          <w:b/>
          <w:i/>
          <w:sz w:val="22"/>
          <w:szCs w:val="22"/>
          <w:lang w:val="es-MX" w:eastAsia="en-US"/>
        </w:rPr>
        <w:t>Artículo 12.</w:t>
      </w:r>
      <w:r w:rsidRPr="00374FE7">
        <w:rPr>
          <w:rFonts w:ascii="Palatino Linotype" w:eastAsiaTheme="minorHAnsi" w:hAnsi="Palatino Linotype" w:cs="Arial"/>
          <w:i/>
          <w:sz w:val="22"/>
          <w:szCs w:val="22"/>
          <w:lang w:val="es-MX" w:eastAsia="en-US"/>
        </w:rPr>
        <w:t xml:space="preserve"> …</w:t>
      </w:r>
      <w:r w:rsidRPr="00374FE7">
        <w:rPr>
          <w:rFonts w:ascii="Palatino Linotype" w:eastAsiaTheme="minorHAnsi" w:hAnsi="Palatino Linotype" w:cs="Arial"/>
          <w:b/>
          <w:i/>
          <w:sz w:val="22"/>
          <w:szCs w:val="22"/>
          <w:lang w:val="es-MX" w:eastAsia="en-US"/>
        </w:rPr>
        <w:t xml:space="preserve"> </w:t>
      </w:r>
    </w:p>
    <w:p w14:paraId="669ECD70" w14:textId="77777777" w:rsidR="009602BA" w:rsidRPr="00374FE7"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374FE7">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374FE7">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753C25F0" w14:textId="77777777" w:rsidR="009602BA" w:rsidRPr="00374FE7"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14:paraId="1F8869BE" w14:textId="77777777" w:rsidR="009602BA" w:rsidRPr="00374FE7" w:rsidRDefault="009602BA" w:rsidP="009602BA">
      <w:pPr>
        <w:spacing w:line="360" w:lineRule="auto"/>
        <w:jc w:val="both"/>
        <w:rPr>
          <w:rFonts w:ascii="Palatino Linotype" w:eastAsiaTheme="minorHAnsi" w:hAnsi="Palatino Linotype" w:cs="Arial"/>
          <w:lang w:val="es-MX" w:eastAsia="es-MX"/>
        </w:rPr>
      </w:pPr>
      <w:r w:rsidRPr="00374FE7">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374FE7">
        <w:rPr>
          <w:rFonts w:ascii="Palatino Linotype" w:eastAsiaTheme="minorHAnsi" w:hAnsi="Palatino Linotype" w:cs="Arial"/>
          <w:b/>
          <w:lang w:val="es-MX" w:eastAsia="es-MX"/>
        </w:rPr>
        <w:t>Sujeto Obligado</w:t>
      </w:r>
      <w:r w:rsidRPr="00374FE7">
        <w:rPr>
          <w:rFonts w:ascii="Palatino Linotype" w:eastAsiaTheme="minorHAnsi" w:hAnsi="Palatino Linotype" w:cs="Arial"/>
          <w:lang w:val="es-MX" w:eastAsia="es-MX"/>
        </w:rPr>
        <w:t xml:space="preserve"> sólo proporcionará la información que obra en sus archivos, lo que </w:t>
      </w:r>
      <w:r w:rsidRPr="00374FE7">
        <w:rPr>
          <w:rFonts w:ascii="Palatino Linotype" w:eastAsiaTheme="minorHAnsi" w:hAnsi="Palatino Linotype" w:cs="Arial"/>
          <w:i/>
          <w:lang w:val="es-MX" w:eastAsia="es-MX"/>
        </w:rPr>
        <w:t>a contrario sensu</w:t>
      </w:r>
      <w:r w:rsidRPr="00374FE7">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374FE7"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Default="009602BA" w:rsidP="009602BA">
      <w:pPr>
        <w:spacing w:line="360" w:lineRule="auto"/>
        <w:jc w:val="both"/>
        <w:rPr>
          <w:rFonts w:ascii="Palatino Linotype" w:eastAsia="Calibri" w:hAnsi="Palatino Linotype" w:cs="Arial"/>
          <w:szCs w:val="22"/>
          <w:lang w:val="es-MX" w:eastAsia="en-US"/>
        </w:rPr>
      </w:pPr>
      <w:r w:rsidRPr="00374FE7">
        <w:rPr>
          <w:rFonts w:ascii="Palatino Linotype" w:eastAsia="Calibri" w:hAnsi="Palatino Linotype" w:cs="Arial"/>
          <w:szCs w:val="22"/>
          <w:lang w:val="es-MX" w:eastAsia="en-US"/>
        </w:rPr>
        <w:t>Así también, se dispone que</w:t>
      </w:r>
      <w:r w:rsidRPr="00374FE7">
        <w:rPr>
          <w:rFonts w:ascii="Palatino Linotype" w:eastAsiaTheme="minorHAnsi" w:hAnsi="Palatino Linotype" w:cstheme="minorBidi"/>
          <w:szCs w:val="22"/>
          <w:lang w:val="es-MX" w:eastAsia="en-US"/>
        </w:rPr>
        <w:t xml:space="preserve"> </w:t>
      </w:r>
      <w:r w:rsidRPr="00374FE7">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081BEC" w:rsidRDefault="00B93F7E" w:rsidP="009602BA">
      <w:pPr>
        <w:spacing w:line="360" w:lineRule="auto"/>
        <w:jc w:val="both"/>
        <w:rPr>
          <w:rFonts w:ascii="Palatino Linotype" w:eastAsia="Calibri" w:hAnsi="Palatino Linotype" w:cs="Arial"/>
          <w:szCs w:val="22"/>
          <w:lang w:val="es-MX" w:eastAsia="en-US"/>
        </w:rPr>
      </w:pPr>
    </w:p>
    <w:p w14:paraId="70C63FB2" w14:textId="3A13C6D9" w:rsidR="009602BA" w:rsidRPr="00374FE7"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374FE7">
        <w:rPr>
          <w:rFonts w:ascii="Palatino Linotype" w:eastAsiaTheme="minorHAnsi" w:hAnsi="Palatino Linotype" w:cs="Arial"/>
          <w:szCs w:val="22"/>
          <w:lang w:val="es-MX" w:eastAsia="en-US"/>
        </w:rPr>
        <w:t xml:space="preserve">En este contexto, </w:t>
      </w:r>
      <w:r w:rsidRPr="00374FE7">
        <w:rPr>
          <w:rFonts w:ascii="Palatino Linotype" w:eastAsiaTheme="minorHAnsi" w:hAnsi="Palatino Linotype" w:cs="Arial"/>
          <w:szCs w:val="22"/>
          <w:lang w:val="es-MX" w:eastAsia="es-MX"/>
        </w:rPr>
        <w:t xml:space="preserve">el </w:t>
      </w:r>
      <w:r w:rsidRPr="00374FE7">
        <w:rPr>
          <w:rFonts w:ascii="Palatino Linotype" w:eastAsiaTheme="minorHAnsi" w:hAnsi="Palatino Linotype" w:cs="Arial"/>
          <w:b/>
          <w:szCs w:val="22"/>
          <w:lang w:val="es-MX" w:eastAsia="es-MX"/>
        </w:rPr>
        <w:t>Sujeto Obligado</w:t>
      </w:r>
      <w:r w:rsidRPr="00374FE7">
        <w:rPr>
          <w:rFonts w:ascii="Palatino Linotype" w:eastAsiaTheme="minorHAnsi" w:hAnsi="Palatino Linotype" w:cs="Arial"/>
          <w:szCs w:val="22"/>
          <w:lang w:val="es-MX" w:eastAsia="en-US"/>
        </w:rPr>
        <w:t xml:space="preserve"> no está obligado a generar documento </w:t>
      </w:r>
      <w:r w:rsidRPr="00374FE7">
        <w:rPr>
          <w:rFonts w:ascii="Palatino Linotype" w:eastAsiaTheme="minorHAnsi" w:hAnsi="Palatino Linotype" w:cs="Arial"/>
          <w:b/>
          <w:i/>
          <w:szCs w:val="22"/>
          <w:lang w:val="es-MX" w:eastAsia="en-US"/>
        </w:rPr>
        <w:t>ad hoc</w:t>
      </w:r>
      <w:r w:rsidRPr="00374FE7">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374FE7">
        <w:rPr>
          <w:rFonts w:ascii="Palatino Linotype" w:eastAsiaTheme="minorHAnsi" w:hAnsi="Palatino Linotype" w:cs="Arial"/>
          <w:color w:val="000000"/>
          <w:szCs w:val="22"/>
          <w:lang w:val="es-MX" w:eastAsia="en-US"/>
        </w:rPr>
        <w:t xml:space="preserve">Como apoyo a lo anterior, es aplicable el Criterio 03-17, emitido por </w:t>
      </w:r>
      <w:r w:rsidRPr="00374FE7">
        <w:rPr>
          <w:rFonts w:ascii="Palatino Linotype" w:eastAsia="Arial Unicode MS" w:hAnsi="Palatino Linotype" w:cs="Arial"/>
          <w:color w:val="000000"/>
          <w:szCs w:val="22"/>
          <w:lang w:val="es-MX" w:eastAsia="en-US"/>
        </w:rPr>
        <w:t>el</w:t>
      </w:r>
      <w:r w:rsidR="002E227E">
        <w:rPr>
          <w:rFonts w:ascii="Palatino Linotype" w:eastAsia="Arial Unicode MS" w:hAnsi="Palatino Linotype" w:cs="Arial"/>
          <w:color w:val="000000"/>
          <w:szCs w:val="22"/>
          <w:lang w:val="es-MX" w:eastAsia="en-US"/>
        </w:rPr>
        <w:t xml:space="preserve"> entonces</w:t>
      </w:r>
      <w:r w:rsidRPr="00374FE7">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374FE7">
        <w:rPr>
          <w:rFonts w:ascii="Palatino Linotype" w:eastAsiaTheme="minorHAnsi" w:hAnsi="Palatino Linotype" w:cstheme="minorBidi"/>
          <w:bCs/>
          <w:color w:val="000000"/>
          <w:szCs w:val="22"/>
          <w:lang w:val="es-MX" w:eastAsia="en-US"/>
        </w:rPr>
        <w:t xml:space="preserve"> que dice:</w:t>
      </w:r>
      <w:r w:rsidRPr="00374FE7">
        <w:rPr>
          <w:rFonts w:ascii="Palatino Linotype" w:eastAsiaTheme="minorHAnsi" w:hAnsi="Palatino Linotype" w:cstheme="minorBidi"/>
          <w:b/>
          <w:bCs/>
          <w:color w:val="000000"/>
          <w:szCs w:val="22"/>
          <w:lang w:val="es-MX" w:eastAsia="en-US"/>
        </w:rPr>
        <w:t xml:space="preserve"> </w:t>
      </w:r>
    </w:p>
    <w:p w14:paraId="00868262" w14:textId="77777777" w:rsidR="009602BA" w:rsidRPr="00374FE7" w:rsidRDefault="009602BA" w:rsidP="009602BA">
      <w:pPr>
        <w:rPr>
          <w:rFonts w:asciiTheme="minorHAnsi" w:eastAsiaTheme="minorHAnsi" w:hAnsiTheme="minorHAnsi" w:cstheme="minorBidi"/>
          <w:sz w:val="22"/>
          <w:szCs w:val="22"/>
          <w:lang w:val="es-MX" w:eastAsia="en-US"/>
        </w:rPr>
      </w:pPr>
    </w:p>
    <w:p w14:paraId="4344A0AD" w14:textId="77777777" w:rsidR="009602BA" w:rsidRPr="00374FE7"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374FE7">
        <w:rPr>
          <w:rFonts w:ascii="Palatino Linotype" w:eastAsiaTheme="minorHAnsi" w:hAnsi="Palatino Linotype" w:cs="Arial"/>
          <w:i/>
          <w:color w:val="000000"/>
          <w:sz w:val="22"/>
          <w:szCs w:val="22"/>
          <w:lang w:val="es-MX" w:eastAsia="en-US"/>
        </w:rPr>
        <w:t>“</w:t>
      </w:r>
      <w:r w:rsidRPr="00374FE7">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374FE7">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374FE7">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374FE7">
        <w:rPr>
          <w:rFonts w:ascii="Palatino Linotype" w:eastAsiaTheme="minorHAnsi" w:hAnsi="Palatino Linotype" w:cs="Arial"/>
          <w:i/>
          <w:color w:val="000000"/>
          <w:sz w:val="22"/>
          <w:szCs w:val="22"/>
          <w:lang w:val="es-MX" w:eastAsia="en-US"/>
        </w:rPr>
        <w:sym w:font="Symbol" w:char="F0B7"/>
      </w:r>
      <w:r w:rsidRPr="00374FE7">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374FE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374FE7">
        <w:rPr>
          <w:rFonts w:ascii="Palatino Linotype" w:eastAsiaTheme="minorHAnsi" w:hAnsi="Palatino Linotype" w:cs="Arial"/>
          <w:i/>
          <w:color w:val="000000"/>
          <w:sz w:val="22"/>
          <w:szCs w:val="22"/>
          <w:lang w:val="es-MX" w:eastAsia="en-US"/>
        </w:rPr>
        <w:sym w:font="Symbol" w:char="F0B7"/>
      </w:r>
      <w:r w:rsidRPr="00374FE7">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374FE7">
        <w:rPr>
          <w:rFonts w:ascii="Palatino Linotype" w:eastAsiaTheme="minorHAnsi" w:hAnsi="Palatino Linotype" w:cs="Arial"/>
          <w:i/>
          <w:color w:val="000000"/>
          <w:sz w:val="22"/>
          <w:szCs w:val="22"/>
          <w:lang w:val="es-MX" w:eastAsia="en-US"/>
        </w:rPr>
        <w:sym w:font="Symbol" w:char="F0B7"/>
      </w:r>
      <w:r w:rsidRPr="00374FE7">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1A542EA6" w14:textId="77777777" w:rsidR="001B05E7" w:rsidRPr="00374FE7" w:rsidRDefault="001B05E7"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7737BACD" w14:textId="5339F2BB" w:rsidR="00F65CF8" w:rsidRDefault="00F65CF8" w:rsidP="002E227E">
      <w:pPr>
        <w:spacing w:line="360" w:lineRule="auto"/>
        <w:jc w:val="both"/>
        <w:rPr>
          <w:rFonts w:ascii="Palatino Linotype" w:hAnsi="Palatino Linotype" w:cs="Tahoma"/>
          <w:bCs/>
        </w:rPr>
      </w:pPr>
      <w:r w:rsidRPr="00374FE7">
        <w:rPr>
          <w:rFonts w:ascii="Palatino Linotype" w:hAnsi="Palatino Linotype" w:cs="Tahoma"/>
          <w:bCs/>
        </w:rPr>
        <w:t xml:space="preserve">Bajo estas líneas argumentativas, al retomar y delimitar los requerimientos del ahora </w:t>
      </w:r>
      <w:r w:rsidRPr="00374FE7">
        <w:rPr>
          <w:rFonts w:ascii="Palatino Linotype" w:hAnsi="Palatino Linotype" w:cs="Tahoma"/>
          <w:b/>
          <w:bCs/>
        </w:rPr>
        <w:t>Recurrente</w:t>
      </w:r>
      <w:r w:rsidRPr="00374FE7">
        <w:rPr>
          <w:rFonts w:ascii="Palatino Linotype" w:hAnsi="Palatino Linotype" w:cs="Tahoma"/>
          <w:bCs/>
        </w:rPr>
        <w:t xml:space="preserve">, de manera objetiva se precisa que </w:t>
      </w:r>
      <w:r w:rsidR="009E3363">
        <w:rPr>
          <w:rFonts w:ascii="Palatino Linotype" w:hAnsi="Palatino Linotype" w:cs="Tahoma"/>
          <w:bCs/>
        </w:rPr>
        <w:t xml:space="preserve">se adolece </w:t>
      </w:r>
      <w:r w:rsidR="003D2B24">
        <w:rPr>
          <w:rFonts w:ascii="Palatino Linotype" w:hAnsi="Palatino Linotype" w:cs="Tahoma"/>
          <w:bCs/>
        </w:rPr>
        <w:t xml:space="preserve">que no le remiten la </w:t>
      </w:r>
      <w:r w:rsidR="00965241">
        <w:rPr>
          <w:rFonts w:ascii="Palatino Linotype" w:hAnsi="Palatino Linotype" w:cs="Tahoma"/>
          <w:bCs/>
        </w:rPr>
        <w:t>información</w:t>
      </w:r>
      <w:r w:rsidR="003D2B24">
        <w:rPr>
          <w:rFonts w:ascii="Palatino Linotype" w:hAnsi="Palatino Linotype" w:cs="Tahoma"/>
          <w:bCs/>
        </w:rPr>
        <w:t xml:space="preserve"> solicitada.</w:t>
      </w:r>
    </w:p>
    <w:p w14:paraId="1AA8A16C" w14:textId="77777777" w:rsidR="003D2B24" w:rsidRDefault="003D2B24" w:rsidP="002E227E">
      <w:pPr>
        <w:spacing w:line="360" w:lineRule="auto"/>
        <w:jc w:val="both"/>
        <w:rPr>
          <w:rFonts w:ascii="Palatino Linotype" w:hAnsi="Palatino Linotype" w:cs="Tahoma"/>
          <w:bCs/>
        </w:rPr>
      </w:pPr>
    </w:p>
    <w:p w14:paraId="571F60A9" w14:textId="66BD784C" w:rsidR="00DE784F" w:rsidRDefault="003D2B24" w:rsidP="002E227E">
      <w:pPr>
        <w:spacing w:line="360" w:lineRule="auto"/>
        <w:jc w:val="both"/>
        <w:rPr>
          <w:rFonts w:ascii="Palatino Linotype" w:hAnsi="Palatino Linotype" w:cs="Tahoma"/>
          <w:bCs/>
        </w:rPr>
      </w:pPr>
      <w:r>
        <w:rPr>
          <w:rFonts w:ascii="Palatino Linotype" w:hAnsi="Palatino Linotype" w:cs="Tahoma"/>
          <w:bCs/>
        </w:rPr>
        <w:lastRenderedPageBreak/>
        <w:t>Atentos a la respuesta proporcionad</w:t>
      </w:r>
      <w:r w:rsidRPr="00C21297">
        <w:rPr>
          <w:rFonts w:ascii="Palatino Linotype" w:hAnsi="Palatino Linotype" w:cs="Tahoma"/>
          <w:bCs/>
        </w:rPr>
        <w:t xml:space="preserve">a por </w:t>
      </w:r>
      <w:r w:rsidR="00355146" w:rsidRPr="00C21297">
        <w:rPr>
          <w:rFonts w:ascii="Palatino Linotype" w:hAnsi="Palatino Linotype" w:cs="Tahoma"/>
          <w:bCs/>
        </w:rPr>
        <w:t>el</w:t>
      </w:r>
      <w:r w:rsidR="00355146">
        <w:rPr>
          <w:rFonts w:ascii="Palatino Linotype" w:hAnsi="Palatino Linotype" w:cs="Tahoma"/>
          <w:bCs/>
        </w:rPr>
        <w:t xml:space="preserve"> Director de Ordenamiento Territorial </w:t>
      </w:r>
      <w:r w:rsidR="00A26272">
        <w:rPr>
          <w:rFonts w:ascii="Palatino Linotype" w:hAnsi="Palatino Linotype" w:cs="Tahoma"/>
          <w:bCs/>
        </w:rPr>
        <w:t xml:space="preserve">y Desarrollo Urbano y por </w:t>
      </w:r>
      <w:r w:rsidR="00243E70">
        <w:rPr>
          <w:rFonts w:ascii="Palatino Linotype" w:hAnsi="Palatino Linotype" w:cs="Tahoma"/>
          <w:bCs/>
        </w:rPr>
        <w:t>el Coordinador de Atención Empresarial</w:t>
      </w:r>
      <w:r w:rsidR="00B356B3">
        <w:rPr>
          <w:rFonts w:ascii="Palatino Linotype" w:hAnsi="Palatino Linotype" w:cs="Tahoma"/>
          <w:bCs/>
        </w:rPr>
        <w:t>, dependiente de la Dirección de Desarrollo Económico</w:t>
      </w:r>
      <w:r w:rsidR="00F5494C">
        <w:rPr>
          <w:rFonts w:ascii="Palatino Linotype" w:hAnsi="Palatino Linotype" w:cs="Tahoma"/>
          <w:bCs/>
        </w:rPr>
        <w:t>, quienes tiene</w:t>
      </w:r>
      <w:r w:rsidR="00337F02">
        <w:rPr>
          <w:rFonts w:ascii="Palatino Linotype" w:hAnsi="Palatino Linotype" w:cs="Tahoma"/>
          <w:bCs/>
        </w:rPr>
        <w:t>n</w:t>
      </w:r>
      <w:r w:rsidR="00F5494C">
        <w:rPr>
          <w:rFonts w:ascii="Palatino Linotype" w:hAnsi="Palatino Linotype" w:cs="Tahoma"/>
          <w:bCs/>
        </w:rPr>
        <w:t xml:space="preserve"> atribuciones y facultades para </w:t>
      </w:r>
      <w:r w:rsidR="00F5494C" w:rsidRPr="00C4236E">
        <w:rPr>
          <w:rFonts w:ascii="Palatino Linotype" w:hAnsi="Palatino Linotype" w:cs="Tahoma"/>
          <w:bCs/>
        </w:rPr>
        <w:t>conocer</w:t>
      </w:r>
      <w:r w:rsidR="00F5494C">
        <w:rPr>
          <w:rFonts w:ascii="Palatino Linotype" w:hAnsi="Palatino Linotype" w:cs="Tahoma"/>
          <w:bCs/>
        </w:rPr>
        <w:t xml:space="preserve"> </w:t>
      </w:r>
      <w:r w:rsidR="00337F02">
        <w:rPr>
          <w:rFonts w:ascii="Palatino Linotype" w:hAnsi="Palatino Linotype" w:cs="Tahoma"/>
          <w:bCs/>
        </w:rPr>
        <w:t xml:space="preserve">sobre </w:t>
      </w:r>
      <w:r w:rsidR="000067AE">
        <w:rPr>
          <w:rFonts w:ascii="Palatino Linotype" w:hAnsi="Palatino Linotype" w:cs="Tahoma"/>
          <w:bCs/>
        </w:rPr>
        <w:t xml:space="preserve">licencias constancias y dictámenes </w:t>
      </w:r>
      <w:r w:rsidR="009235E9">
        <w:rPr>
          <w:rFonts w:ascii="Palatino Linotype" w:hAnsi="Palatino Linotype" w:cs="Tahoma"/>
          <w:bCs/>
        </w:rPr>
        <w:t>de construcciones privadas que se realicen en el Municipio</w:t>
      </w:r>
      <w:r w:rsidR="00AA2C3C">
        <w:rPr>
          <w:rFonts w:ascii="Palatino Linotype" w:hAnsi="Palatino Linotype" w:cs="Tahoma"/>
          <w:bCs/>
        </w:rPr>
        <w:t>, así como la coordinación con demás áreas del Ayuntamiento</w:t>
      </w:r>
      <w:r w:rsidR="00E80DEF">
        <w:rPr>
          <w:rFonts w:ascii="Palatino Linotype" w:hAnsi="Palatino Linotype" w:cs="Tahoma"/>
          <w:bCs/>
        </w:rPr>
        <w:t xml:space="preserve"> y autoridades</w:t>
      </w:r>
      <w:r w:rsidR="00DE784F">
        <w:rPr>
          <w:rFonts w:ascii="Palatino Linotype" w:hAnsi="Palatino Linotype" w:cs="Tahoma"/>
          <w:bCs/>
        </w:rPr>
        <w:t>,</w:t>
      </w:r>
      <w:r w:rsidR="00E80DEF">
        <w:rPr>
          <w:rFonts w:ascii="Palatino Linotype" w:hAnsi="Palatino Linotype" w:cs="Tahoma"/>
          <w:bCs/>
        </w:rPr>
        <w:t xml:space="preserve"> </w:t>
      </w:r>
      <w:r w:rsidR="00E80DEF" w:rsidRPr="00E80DEF">
        <w:rPr>
          <w:rFonts w:ascii="Palatino Linotype" w:hAnsi="Palatino Linotype" w:cs="Tahoma"/>
          <w:bCs/>
        </w:rPr>
        <w:t xml:space="preserve">la elaboración de los planes, programas, lineamientos, proyectos y acciones encaminadas a cumplir con la normatividad de la materia, promoviendo el desarrollo </w:t>
      </w:r>
      <w:r w:rsidR="00D2554D">
        <w:rPr>
          <w:rFonts w:ascii="Palatino Linotype" w:hAnsi="Palatino Linotype" w:cs="Tahoma"/>
          <w:bCs/>
        </w:rPr>
        <w:t>urbano ordenad; y para tramitar y emitir el dictamen de giro y la licencia de funcionamiento de locales.</w:t>
      </w:r>
    </w:p>
    <w:p w14:paraId="5EF0D216" w14:textId="77777777" w:rsidR="002255E6" w:rsidRDefault="002255E6" w:rsidP="002E227E">
      <w:pPr>
        <w:spacing w:line="360" w:lineRule="auto"/>
        <w:jc w:val="both"/>
        <w:rPr>
          <w:rFonts w:ascii="Palatino Linotype" w:hAnsi="Palatino Linotype" w:cs="Tahoma"/>
          <w:bCs/>
        </w:rPr>
      </w:pPr>
    </w:p>
    <w:p w14:paraId="7E36C241" w14:textId="234D1379" w:rsidR="00CB1885" w:rsidRPr="002255E6" w:rsidRDefault="002255E6" w:rsidP="002E227E">
      <w:pPr>
        <w:spacing w:line="360" w:lineRule="auto"/>
        <w:jc w:val="both"/>
        <w:rPr>
          <w:rFonts w:ascii="Palatino Linotype" w:hAnsi="Palatino Linotype" w:cs="Tahoma"/>
          <w:b/>
          <w:bCs/>
        </w:rPr>
      </w:pPr>
      <w:r w:rsidRPr="002255E6">
        <w:rPr>
          <w:rFonts w:ascii="Palatino Linotype" w:hAnsi="Palatino Linotype" w:cs="Tahoma"/>
          <w:b/>
          <w:bCs/>
        </w:rPr>
        <w:t xml:space="preserve">Del Bando Municipal </w:t>
      </w:r>
    </w:p>
    <w:p w14:paraId="6014DA8D" w14:textId="77777777" w:rsidR="00CB1885" w:rsidRPr="00CB1885" w:rsidRDefault="00CB1885" w:rsidP="00CB1885">
      <w:pPr>
        <w:spacing w:line="276" w:lineRule="auto"/>
        <w:ind w:left="851" w:right="616"/>
        <w:jc w:val="both"/>
        <w:rPr>
          <w:rFonts w:ascii="Palatino Linotype" w:hAnsi="Palatino Linotype" w:cs="Tahoma"/>
          <w:b/>
          <w:bCs/>
          <w:i/>
          <w:sz w:val="22"/>
        </w:rPr>
      </w:pPr>
      <w:r w:rsidRPr="00CB1885">
        <w:rPr>
          <w:rFonts w:ascii="Palatino Linotype" w:hAnsi="Palatino Linotype" w:cs="Tahoma"/>
          <w:b/>
          <w:bCs/>
          <w:i/>
          <w:sz w:val="22"/>
        </w:rPr>
        <w:t xml:space="preserve">De la Dirección de Ordenamiento Territorial y Desarrollo Urbano </w:t>
      </w:r>
    </w:p>
    <w:p w14:paraId="15C73E6A" w14:textId="77777777" w:rsidR="00CB1885" w:rsidRPr="00CB1885" w:rsidRDefault="00CB1885" w:rsidP="00CB1885">
      <w:pPr>
        <w:spacing w:line="276" w:lineRule="auto"/>
        <w:ind w:left="851" w:right="616"/>
        <w:jc w:val="both"/>
        <w:rPr>
          <w:rFonts w:ascii="Palatino Linotype" w:hAnsi="Palatino Linotype" w:cs="Tahoma"/>
          <w:bCs/>
          <w:i/>
          <w:sz w:val="22"/>
        </w:rPr>
      </w:pPr>
      <w:r w:rsidRPr="00CB1885">
        <w:rPr>
          <w:rFonts w:ascii="Palatino Linotype" w:hAnsi="Palatino Linotype" w:cs="Tahoma"/>
          <w:b/>
          <w:bCs/>
          <w:i/>
          <w:sz w:val="22"/>
        </w:rPr>
        <w:t>ARTÍCULO 57.-</w:t>
      </w:r>
      <w:r w:rsidRPr="00CB1885">
        <w:rPr>
          <w:rFonts w:ascii="Palatino Linotype" w:hAnsi="Palatino Linotype" w:cs="Tahoma"/>
          <w:bCs/>
          <w:i/>
          <w:sz w:val="22"/>
        </w:rPr>
        <w:t xml:space="preserve"> </w:t>
      </w:r>
      <w:r w:rsidRPr="00CB1885">
        <w:rPr>
          <w:rFonts w:ascii="Palatino Linotype" w:hAnsi="Palatino Linotype" w:cs="Tahoma"/>
          <w:bCs/>
          <w:i/>
          <w:sz w:val="22"/>
          <w:u w:val="single"/>
        </w:rPr>
        <w:t>La Dirección de Ordenamiento Territorial y Desarrollo Urbano tendrá a su cargo planear, formular, ejecutar, conducir y vigilar las políticas públicas municipales en materia de asentamientos humanos, ordenamiento territorial, desarrollo urbano e imagen urbana, que permitan aprovechar las potencialidades del municipio y promuevan la inclusión, la competitividad, la sostenibilidad, la resiliencia urbana y el desarrollo social y regional</w:t>
      </w:r>
      <w:r w:rsidRPr="00CB1885">
        <w:rPr>
          <w:rFonts w:ascii="Palatino Linotype" w:hAnsi="Palatino Linotype" w:cs="Tahoma"/>
          <w:bCs/>
          <w:i/>
          <w:sz w:val="22"/>
        </w:rPr>
        <w:t xml:space="preserve">. En el ámbito de su competencia, tendrá a su cargo vigilar el cumplimiento de las leyes, códigos, reglamentos, planes, programas y demás disposiciones administrativas aplicables en dicha materia, asimismo, estará facultada </w:t>
      </w:r>
      <w:r w:rsidRPr="002255E6">
        <w:rPr>
          <w:rFonts w:ascii="Palatino Linotype" w:hAnsi="Palatino Linotype" w:cs="Tahoma"/>
          <w:bCs/>
          <w:i/>
          <w:sz w:val="22"/>
          <w:u w:val="single"/>
        </w:rPr>
        <w:t>para expedir las autorizaciones, permisos, licencias, constancias, dictámenes y demás trámites relacionados, en materia de utilización y aprovechamiento del suelo con fines urbanos, de las construcciones privadas que se realicen en el territorio municipal</w:t>
      </w:r>
      <w:r w:rsidRPr="00CB1885">
        <w:rPr>
          <w:rFonts w:ascii="Palatino Linotype" w:hAnsi="Palatino Linotype" w:cs="Tahoma"/>
          <w:bCs/>
          <w:i/>
          <w:sz w:val="22"/>
        </w:rPr>
        <w:t xml:space="preserve">, garantizando que estas, satisfagan condiciones de seguridad, habitabilidad, funcionalidad, calidad, higiene, sustentabilidad y de integración armónica al contexto urbano y natural, y de las obras subterráneas o aéreas en la vía pública; los anuncios publicitarios que requieran de elementos estructurales; estaciones repetidoras y antenas para radiotelecomunicaciones. </w:t>
      </w:r>
    </w:p>
    <w:p w14:paraId="259AF339" w14:textId="77777777" w:rsidR="00CB1885" w:rsidRPr="00CB1885" w:rsidRDefault="00CB1885" w:rsidP="00CB1885">
      <w:pPr>
        <w:spacing w:line="276" w:lineRule="auto"/>
        <w:ind w:left="851" w:right="616"/>
        <w:jc w:val="both"/>
        <w:rPr>
          <w:rFonts w:ascii="Palatino Linotype" w:hAnsi="Palatino Linotype" w:cs="Tahoma"/>
          <w:bCs/>
          <w:i/>
          <w:sz w:val="22"/>
        </w:rPr>
      </w:pPr>
    </w:p>
    <w:p w14:paraId="54E23FEF" w14:textId="17B2134B" w:rsidR="00DE784F" w:rsidRDefault="00CB1885" w:rsidP="00CB1885">
      <w:pPr>
        <w:spacing w:line="276" w:lineRule="auto"/>
        <w:ind w:left="851" w:right="616"/>
        <w:jc w:val="both"/>
        <w:rPr>
          <w:rFonts w:ascii="Palatino Linotype" w:hAnsi="Palatino Linotype" w:cs="Tahoma"/>
          <w:bCs/>
          <w:i/>
          <w:sz w:val="22"/>
        </w:rPr>
      </w:pPr>
      <w:r w:rsidRPr="00CB1885">
        <w:rPr>
          <w:rFonts w:ascii="Palatino Linotype" w:hAnsi="Palatino Linotype" w:cs="Tahoma"/>
          <w:b/>
          <w:bCs/>
          <w:i/>
          <w:sz w:val="22"/>
        </w:rPr>
        <w:lastRenderedPageBreak/>
        <w:t>ARTÍCULO 58.-</w:t>
      </w:r>
      <w:r w:rsidRPr="00CB1885">
        <w:rPr>
          <w:rFonts w:ascii="Palatino Linotype" w:hAnsi="Palatino Linotype" w:cs="Tahoma"/>
          <w:bCs/>
          <w:i/>
          <w:sz w:val="22"/>
        </w:rPr>
        <w:t xml:space="preserve"> La Dirección de Ordenamiento Territorial y Desarrollo Urbano tendrá como objetivo intervenir en la regularización de la tenencia de la tierra; así como, promover la incorporación de los centros de población al casco urbano, vigilando el desarrollo urbano, ordenado y sustentable </w:t>
      </w:r>
      <w:r w:rsidRPr="00C44FD0">
        <w:rPr>
          <w:rFonts w:ascii="Palatino Linotype" w:hAnsi="Palatino Linotype" w:cs="Tahoma"/>
          <w:b/>
          <w:bCs/>
          <w:i/>
          <w:sz w:val="22"/>
        </w:rPr>
        <w:t>del territorio municipal</w:t>
      </w:r>
      <w:r w:rsidRPr="00CB1885">
        <w:rPr>
          <w:rFonts w:ascii="Palatino Linotype" w:hAnsi="Palatino Linotype" w:cs="Tahoma"/>
          <w:bCs/>
          <w:i/>
          <w:sz w:val="22"/>
        </w:rPr>
        <w:t>. Además, realizará acciones tendientes a prevenir y controlar los asentamientos humanos irregulares; para ello, identificará, clasificará y registrará la ubicación de dichos sitios, realizando inspecciones, levantamientos y estudios técnicos y de campo, utilizando para ello los equipos y herramientas disponibles según los avances de la ciencia y la tecnología, inclusive, mediante el uso de los sistemas de navegación terrestre o de posicionamiento global y de tecnologías de teledetección.</w:t>
      </w:r>
    </w:p>
    <w:p w14:paraId="444FC620" w14:textId="77777777" w:rsidR="002255E6" w:rsidRDefault="002255E6" w:rsidP="00CB1885">
      <w:pPr>
        <w:spacing w:line="276" w:lineRule="auto"/>
        <w:ind w:left="851" w:right="616"/>
        <w:jc w:val="both"/>
        <w:rPr>
          <w:rFonts w:ascii="Palatino Linotype" w:hAnsi="Palatino Linotype" w:cs="Tahoma"/>
          <w:bCs/>
          <w:i/>
          <w:sz w:val="22"/>
        </w:rPr>
      </w:pPr>
    </w:p>
    <w:p w14:paraId="1EAF5584" w14:textId="0EFABDCB" w:rsidR="002255E6" w:rsidRPr="00CB1885" w:rsidRDefault="002255E6" w:rsidP="00CB1885">
      <w:pPr>
        <w:spacing w:line="276" w:lineRule="auto"/>
        <w:ind w:left="851" w:right="616"/>
        <w:jc w:val="both"/>
        <w:rPr>
          <w:rFonts w:ascii="Palatino Linotype" w:hAnsi="Palatino Linotype" w:cs="Tahoma"/>
          <w:bCs/>
          <w:i/>
          <w:sz w:val="22"/>
        </w:rPr>
      </w:pPr>
      <w:r w:rsidRPr="002255E6">
        <w:rPr>
          <w:rFonts w:ascii="Palatino Linotype" w:hAnsi="Palatino Linotype" w:cs="Tahoma"/>
          <w:b/>
          <w:bCs/>
          <w:i/>
          <w:sz w:val="22"/>
        </w:rPr>
        <w:t>ARTÍCULO 60.-</w:t>
      </w:r>
      <w:r w:rsidRPr="002255E6">
        <w:rPr>
          <w:rFonts w:ascii="Palatino Linotype" w:hAnsi="Palatino Linotype" w:cs="Tahoma"/>
          <w:bCs/>
          <w:i/>
          <w:sz w:val="22"/>
        </w:rPr>
        <w:t xml:space="preserve"> La Dirección de Ordenamiento Territorial y Desarrollo Urbano, tendrá como objetivo formular, conducir, proponer y ejecutar las políticas públicas municipales en materia de ordenamiento territorial, de reordenamiento urbano, asentamientos humanos, y vivienda dentro del territorio municipal. </w:t>
      </w:r>
      <w:r w:rsidRPr="002255E6">
        <w:rPr>
          <w:rFonts w:ascii="Palatino Linotype" w:hAnsi="Palatino Linotype" w:cs="Tahoma"/>
          <w:bCs/>
          <w:i/>
          <w:sz w:val="22"/>
          <w:u w:val="single"/>
        </w:rPr>
        <w:t>Para ello, en el ámbito de su competencia, concurrirá y coordinará con las demás dependencias y autoridades del ámbito municipal, estatal y federal, según corresponda, en la elaboración de los planes, programas, lineamientos, proyectos y acciones encaminadas a cumplir con la normatividad de la materia, promoviendo el desarrollo urbano ordenado y sustentable en beneficio de los habitantes de este municipio.</w:t>
      </w:r>
      <w:r w:rsidRPr="002255E6">
        <w:rPr>
          <w:rFonts w:ascii="Palatino Linotype" w:hAnsi="Palatino Linotype" w:cs="Tahoma"/>
          <w:bCs/>
          <w:i/>
          <w:sz w:val="22"/>
        </w:rPr>
        <w:t xml:space="preserve"> Asimismo, deberá establecer, los objetivos, estrategias, políticas y acciones para formular, aprobar y administrar las zonificación del territorio municipal, la creación y administración de sus reservas territoriales y polígonos de actuación; polígonos sujetos a densificación; y polígonos para el desarrollo o aprovechamiento prioritario o estratégico de inmuebles, que permitan llevar a cabo acciones específicas para el crecimiento, consolidación, mejoramiento y conservación de los centros de población. Además, elaborará el Sistema Municipal de Información del Desarrollo Urbano; utilizando para ello, los equipos y herramientas disponibles según los avances de la ciencia y la tecnología, inclusive, mediante el uso de los sistemas de navegación terrestre o de posicionamiento global y de tecnologías de teledetección.</w:t>
      </w:r>
    </w:p>
    <w:p w14:paraId="524564F4" w14:textId="0F286276" w:rsidR="003D2B24" w:rsidRPr="00E30732" w:rsidRDefault="00AA2C3C" w:rsidP="00E30732">
      <w:pPr>
        <w:tabs>
          <w:tab w:val="left" w:pos="2445"/>
        </w:tabs>
        <w:spacing w:line="360" w:lineRule="auto"/>
        <w:ind w:left="851" w:right="616"/>
        <w:jc w:val="both"/>
        <w:rPr>
          <w:rFonts w:ascii="Palatino Linotype" w:hAnsi="Palatino Linotype" w:cs="Tahoma"/>
          <w:bCs/>
          <w:i/>
          <w:sz w:val="22"/>
        </w:rPr>
      </w:pPr>
      <w:r>
        <w:rPr>
          <w:rFonts w:ascii="Palatino Linotype" w:hAnsi="Palatino Linotype" w:cs="Tahoma"/>
          <w:bCs/>
        </w:rPr>
        <w:t xml:space="preserve"> </w:t>
      </w:r>
      <w:r w:rsidR="009235E9">
        <w:rPr>
          <w:rFonts w:ascii="Palatino Linotype" w:hAnsi="Palatino Linotype" w:cs="Tahoma"/>
          <w:bCs/>
        </w:rPr>
        <w:t xml:space="preserve"> </w:t>
      </w:r>
      <w:r w:rsidR="002255E6" w:rsidRPr="00E30732">
        <w:rPr>
          <w:rFonts w:ascii="Palatino Linotype" w:hAnsi="Palatino Linotype" w:cs="Tahoma"/>
          <w:bCs/>
          <w:i/>
          <w:sz w:val="22"/>
        </w:rPr>
        <w:tab/>
      </w:r>
    </w:p>
    <w:p w14:paraId="359CC7AD" w14:textId="77777777" w:rsidR="00E30732" w:rsidRPr="00E30732" w:rsidRDefault="00E30732" w:rsidP="00E30732">
      <w:pPr>
        <w:spacing w:line="360" w:lineRule="auto"/>
        <w:ind w:left="851" w:right="616"/>
        <w:jc w:val="both"/>
        <w:rPr>
          <w:rFonts w:ascii="Palatino Linotype" w:hAnsi="Palatino Linotype" w:cs="Tahoma"/>
          <w:b/>
          <w:bCs/>
          <w:i/>
          <w:sz w:val="22"/>
        </w:rPr>
      </w:pPr>
      <w:r w:rsidRPr="00E30732">
        <w:rPr>
          <w:rFonts w:ascii="Palatino Linotype" w:hAnsi="Palatino Linotype" w:cs="Tahoma"/>
          <w:b/>
          <w:bCs/>
          <w:i/>
          <w:sz w:val="22"/>
        </w:rPr>
        <w:t xml:space="preserve">De la Dirección de Desarrollo Económico </w:t>
      </w:r>
    </w:p>
    <w:p w14:paraId="6125CE12" w14:textId="5AA4F570" w:rsidR="002E227E" w:rsidRPr="00E30732" w:rsidRDefault="00E30732" w:rsidP="00E30732">
      <w:pPr>
        <w:spacing w:line="360" w:lineRule="auto"/>
        <w:ind w:left="851" w:right="616"/>
        <w:jc w:val="both"/>
        <w:rPr>
          <w:rFonts w:ascii="Palatino Linotype" w:hAnsi="Palatino Linotype" w:cs="Tahoma"/>
          <w:bCs/>
          <w:i/>
          <w:sz w:val="22"/>
        </w:rPr>
      </w:pPr>
      <w:r w:rsidRPr="00E30732">
        <w:rPr>
          <w:rFonts w:ascii="Palatino Linotype" w:hAnsi="Palatino Linotype" w:cs="Tahoma"/>
          <w:b/>
          <w:bCs/>
          <w:i/>
          <w:sz w:val="22"/>
        </w:rPr>
        <w:t>ARTÍCULO 65.-</w:t>
      </w:r>
      <w:r w:rsidRPr="00E30732">
        <w:rPr>
          <w:rFonts w:ascii="Palatino Linotype" w:hAnsi="Palatino Linotype" w:cs="Tahoma"/>
          <w:bCs/>
          <w:i/>
          <w:sz w:val="22"/>
        </w:rPr>
        <w:t xml:space="preserve"> La Dirección de Desarrollo Económico promoverá y fomentará el desarrollo económico, industrial, tecnológico, comercial, artesanal, de servicios y </w:t>
      </w:r>
      <w:r w:rsidRPr="00E30732">
        <w:rPr>
          <w:rFonts w:ascii="Palatino Linotype" w:hAnsi="Palatino Linotype" w:cs="Tahoma"/>
          <w:bCs/>
          <w:i/>
          <w:sz w:val="22"/>
        </w:rPr>
        <w:lastRenderedPageBreak/>
        <w:t xml:space="preserve">turismo, para la creación de fuentes de empleo en el Territorio Municipal. Además de llevar a cabo la gestión, análisis, planeación y coordinación de programas, proyectos y acciones de impacto regional que sean aprobados por el H. Ayuntamiento, en las que intervengan para su ejecución más de dos municipios, de conformidad con la legislación vigente. </w:t>
      </w:r>
      <w:r w:rsidRPr="00E30732">
        <w:rPr>
          <w:rFonts w:ascii="Palatino Linotype" w:hAnsi="Palatino Linotype" w:cs="Tahoma"/>
          <w:bCs/>
          <w:i/>
          <w:sz w:val="22"/>
          <w:u w:val="single"/>
        </w:rPr>
        <w:t>A través del Centro de Atención Empresarial cuenta con una ventanilla única que tiene como función principal recibir los documentos y requisitos completos para iniciar la tramitación de Licencias de Funcionamiento; con el fin de simplificar y agilizar los procesos administrativos y fomentar la cultura de gestión gubernamental para la atención ciudadana; así mismo con el uso de las Tecnologías de la Información, realizará programas para ordenar las actividades comerciales y de servicios en el territorio municipal, atendiendo los diversos ordenamientos. Tramitar, expedir y emitir el Dictamen de Giro cuando así lo requieran las Unidades Económicas</w:t>
      </w:r>
      <w:r w:rsidRPr="00E30732">
        <w:rPr>
          <w:rFonts w:ascii="Palatino Linotype" w:hAnsi="Palatino Linotype" w:cs="Tahoma"/>
          <w:bCs/>
          <w:i/>
          <w:sz w:val="22"/>
        </w:rPr>
        <w:t>.</w:t>
      </w:r>
    </w:p>
    <w:p w14:paraId="43708800" w14:textId="37DA48D6" w:rsidR="002255E6" w:rsidRPr="00E30732" w:rsidRDefault="00E30732" w:rsidP="00E30732">
      <w:pPr>
        <w:spacing w:line="360" w:lineRule="auto"/>
        <w:ind w:left="851" w:right="616"/>
        <w:jc w:val="right"/>
        <w:rPr>
          <w:rFonts w:ascii="Palatino Linotype" w:hAnsi="Palatino Linotype" w:cs="Tahoma"/>
          <w:bCs/>
          <w:i/>
          <w:sz w:val="22"/>
        </w:rPr>
      </w:pPr>
      <w:r w:rsidRPr="00E30732">
        <w:rPr>
          <w:rFonts w:ascii="Palatino Linotype" w:hAnsi="Palatino Linotype" w:cs="Tahoma"/>
          <w:bCs/>
          <w:i/>
          <w:sz w:val="22"/>
        </w:rPr>
        <w:t>(…)</w:t>
      </w:r>
    </w:p>
    <w:p w14:paraId="4C28FA54" w14:textId="56F15A73" w:rsidR="00E30732" w:rsidRDefault="00E47F00" w:rsidP="00E47F00">
      <w:pPr>
        <w:spacing w:line="360" w:lineRule="auto"/>
        <w:jc w:val="both"/>
        <w:rPr>
          <w:rFonts w:ascii="Palatino Linotype" w:hAnsi="Palatino Linotype" w:cs="Tahoma"/>
          <w:bCs/>
        </w:rPr>
      </w:pPr>
      <w:r>
        <w:rPr>
          <w:rFonts w:ascii="Palatino Linotype" w:hAnsi="Palatino Linotype" w:cs="Tahoma"/>
          <w:bCs/>
        </w:rPr>
        <w:t xml:space="preserve">Para hilar más fino, se localizó el reglamento Interno de la </w:t>
      </w:r>
      <w:r w:rsidRPr="00E47F00">
        <w:rPr>
          <w:rFonts w:ascii="Palatino Linotype" w:hAnsi="Palatino Linotype" w:cs="Tahoma"/>
          <w:bCs/>
        </w:rPr>
        <w:t>Dirección General de</w:t>
      </w:r>
      <w:r>
        <w:rPr>
          <w:rFonts w:ascii="Palatino Linotype" w:hAnsi="Palatino Linotype" w:cs="Tahoma"/>
          <w:bCs/>
        </w:rPr>
        <w:t xml:space="preserve"> </w:t>
      </w:r>
      <w:r w:rsidRPr="00E47F00">
        <w:rPr>
          <w:rFonts w:ascii="Palatino Linotype" w:hAnsi="Palatino Linotype" w:cs="Tahoma"/>
          <w:bCs/>
        </w:rPr>
        <w:t>Ordenamiento Territorial y</w:t>
      </w:r>
      <w:r>
        <w:rPr>
          <w:rFonts w:ascii="Palatino Linotype" w:hAnsi="Palatino Linotype" w:cs="Tahoma"/>
          <w:bCs/>
        </w:rPr>
        <w:t xml:space="preserve"> </w:t>
      </w:r>
      <w:r w:rsidRPr="00E47F00">
        <w:rPr>
          <w:rFonts w:ascii="Palatino Linotype" w:hAnsi="Palatino Linotype" w:cs="Tahoma"/>
          <w:bCs/>
        </w:rPr>
        <w:t>Desarrollo Urbano</w:t>
      </w:r>
      <w:r w:rsidR="0082645A">
        <w:rPr>
          <w:rFonts w:ascii="Palatino Linotype" w:hAnsi="Palatino Linotype" w:cs="Tahoma"/>
          <w:bCs/>
        </w:rPr>
        <w:t xml:space="preserve">, área de la cual tiene atribuciones específicas para garantizar la trasparencia y el derecho humano de acceso a la información pública. </w:t>
      </w:r>
    </w:p>
    <w:p w14:paraId="1515698C" w14:textId="77777777" w:rsidR="002B358D" w:rsidRDefault="002B358D" w:rsidP="00E47F00">
      <w:pPr>
        <w:spacing w:line="360" w:lineRule="auto"/>
        <w:jc w:val="both"/>
        <w:rPr>
          <w:rFonts w:ascii="Palatino Linotype" w:hAnsi="Palatino Linotype" w:cs="Tahoma"/>
          <w:bCs/>
        </w:rPr>
      </w:pPr>
    </w:p>
    <w:p w14:paraId="5B185862" w14:textId="39999235" w:rsidR="00E30732" w:rsidRDefault="001E50A1" w:rsidP="001E50A1">
      <w:pPr>
        <w:spacing w:line="360" w:lineRule="auto"/>
        <w:jc w:val="both"/>
        <w:rPr>
          <w:rFonts w:ascii="Palatino Linotype" w:hAnsi="Palatino Linotype" w:cs="Tahoma"/>
          <w:bCs/>
        </w:rPr>
      </w:pPr>
      <w:r>
        <w:rPr>
          <w:rFonts w:ascii="Palatino Linotype" w:hAnsi="Palatino Linotype" w:cs="Tahoma"/>
          <w:bCs/>
        </w:rPr>
        <w:t xml:space="preserve">Así también las obligaciones y facultades del </w:t>
      </w:r>
      <w:r w:rsidRPr="001E50A1">
        <w:rPr>
          <w:rFonts w:ascii="Palatino Linotype" w:hAnsi="Palatino Linotype" w:cs="Tahoma"/>
          <w:bCs/>
        </w:rPr>
        <w:t>Titular de la Dirección</w:t>
      </w:r>
      <w:r>
        <w:rPr>
          <w:rFonts w:ascii="Palatino Linotype" w:hAnsi="Palatino Linotype" w:cs="Tahoma"/>
          <w:bCs/>
        </w:rPr>
        <w:t xml:space="preserve"> </w:t>
      </w:r>
      <w:r w:rsidRPr="001E50A1">
        <w:rPr>
          <w:rFonts w:ascii="Palatino Linotype" w:hAnsi="Palatino Linotype" w:cs="Tahoma"/>
          <w:bCs/>
        </w:rPr>
        <w:t>General de Ordenamiento Territorial y Desarrollo</w:t>
      </w:r>
      <w:r>
        <w:rPr>
          <w:rFonts w:ascii="Palatino Linotype" w:hAnsi="Palatino Linotype" w:cs="Tahoma"/>
          <w:bCs/>
        </w:rPr>
        <w:t xml:space="preserve"> </w:t>
      </w:r>
      <w:r w:rsidRPr="001E50A1">
        <w:rPr>
          <w:rFonts w:ascii="Palatino Linotype" w:hAnsi="Palatino Linotype" w:cs="Tahoma"/>
          <w:bCs/>
        </w:rPr>
        <w:t>Urbano</w:t>
      </w:r>
      <w:r>
        <w:rPr>
          <w:rFonts w:ascii="Palatino Linotype" w:hAnsi="Palatino Linotype" w:cs="Tahoma"/>
          <w:bCs/>
        </w:rPr>
        <w:t xml:space="preserve">, que en relación al tema se </w:t>
      </w:r>
      <w:r w:rsidR="0029337B">
        <w:rPr>
          <w:rFonts w:ascii="Palatino Linotype" w:hAnsi="Palatino Linotype" w:cs="Tahoma"/>
          <w:bCs/>
        </w:rPr>
        <w:t>demarca:</w:t>
      </w:r>
    </w:p>
    <w:p w14:paraId="31EF55B4" w14:textId="77777777" w:rsidR="00374487" w:rsidRDefault="00374487" w:rsidP="001E50A1">
      <w:pPr>
        <w:spacing w:line="360" w:lineRule="auto"/>
        <w:jc w:val="both"/>
        <w:rPr>
          <w:rFonts w:ascii="Palatino Linotype" w:hAnsi="Palatino Linotype" w:cs="Tahoma"/>
          <w:bCs/>
        </w:rPr>
      </w:pPr>
    </w:p>
    <w:p w14:paraId="4380A728" w14:textId="686E78F9" w:rsidR="0029337B" w:rsidRPr="0029337B" w:rsidRDefault="0029337B" w:rsidP="0029337B">
      <w:pPr>
        <w:spacing w:line="360" w:lineRule="auto"/>
        <w:ind w:left="851" w:right="616"/>
        <w:jc w:val="both"/>
        <w:rPr>
          <w:rFonts w:ascii="Palatino Linotype" w:hAnsi="Palatino Linotype" w:cs="Tahoma"/>
          <w:bCs/>
          <w:i/>
          <w:sz w:val="22"/>
        </w:rPr>
      </w:pPr>
      <w:r w:rsidRPr="0029337B">
        <w:rPr>
          <w:rFonts w:ascii="Palatino Linotype" w:hAnsi="Palatino Linotype" w:cs="Tahoma"/>
          <w:b/>
          <w:bCs/>
          <w:i/>
          <w:sz w:val="22"/>
        </w:rPr>
        <w:t>Artículos 17.-</w:t>
      </w:r>
      <w:r w:rsidRPr="0029337B">
        <w:rPr>
          <w:rFonts w:ascii="Palatino Linotype" w:hAnsi="Palatino Linotype" w:cs="Tahoma"/>
          <w:bCs/>
          <w:i/>
          <w:sz w:val="22"/>
        </w:rPr>
        <w:t xml:space="preserve"> La persona designada como titular de la Dirección, además de las facultades señaladas en el artículo 3 del presente Reglamento, tendrá y ejercerá las siguientes:</w:t>
      </w:r>
    </w:p>
    <w:p w14:paraId="7123D194" w14:textId="5E098F3E" w:rsidR="0029337B" w:rsidRPr="0029337B" w:rsidRDefault="0029337B" w:rsidP="0029337B">
      <w:pPr>
        <w:spacing w:line="360" w:lineRule="auto"/>
        <w:ind w:left="851" w:right="616"/>
        <w:jc w:val="both"/>
        <w:rPr>
          <w:rFonts w:ascii="Palatino Linotype" w:hAnsi="Palatino Linotype" w:cs="Tahoma"/>
          <w:bCs/>
          <w:i/>
          <w:sz w:val="22"/>
        </w:rPr>
      </w:pPr>
      <w:r w:rsidRPr="0029337B">
        <w:rPr>
          <w:rFonts w:ascii="Palatino Linotype" w:hAnsi="Palatino Linotype" w:cs="Tahoma"/>
          <w:b/>
          <w:bCs/>
          <w:i/>
          <w:sz w:val="22"/>
        </w:rPr>
        <w:t>VII.</w:t>
      </w:r>
      <w:r w:rsidRPr="0029337B">
        <w:rPr>
          <w:rFonts w:ascii="Palatino Linotype" w:hAnsi="Palatino Linotype" w:cs="Tahoma"/>
          <w:bCs/>
          <w:i/>
          <w:sz w:val="22"/>
        </w:rPr>
        <w:t xml:space="preserve"> Difundir entre la población, los Planes Municipales de Desarrollo Urbano, los planes parciales y los programas que de éstos deriven, así como difundir información </w:t>
      </w:r>
      <w:r w:rsidRPr="0029337B">
        <w:rPr>
          <w:rFonts w:ascii="Palatino Linotype" w:hAnsi="Palatino Linotype" w:cs="Tahoma"/>
          <w:bCs/>
          <w:i/>
          <w:sz w:val="22"/>
        </w:rPr>
        <w:lastRenderedPageBreak/>
        <w:t>sobre los trámites para obtener las licencias, autorizaciones, permisos, constancias, cédulas, avisos y dictámenes que sean competencia de la Dirección;</w:t>
      </w:r>
    </w:p>
    <w:p w14:paraId="2FC91B43" w14:textId="19E01F58" w:rsidR="0029337B" w:rsidRDefault="0029337B" w:rsidP="0029337B">
      <w:pPr>
        <w:spacing w:line="360" w:lineRule="auto"/>
        <w:ind w:left="851" w:right="616"/>
        <w:jc w:val="both"/>
        <w:rPr>
          <w:rFonts w:ascii="Palatino Linotype" w:hAnsi="Palatino Linotype" w:cs="Tahoma"/>
          <w:bCs/>
          <w:i/>
          <w:sz w:val="22"/>
        </w:rPr>
      </w:pPr>
      <w:r w:rsidRPr="0029337B">
        <w:rPr>
          <w:rFonts w:ascii="Palatino Linotype" w:hAnsi="Palatino Linotype" w:cs="Tahoma"/>
          <w:b/>
          <w:bCs/>
          <w:i/>
          <w:sz w:val="22"/>
        </w:rPr>
        <w:t>VIII.</w:t>
      </w:r>
      <w:r w:rsidRPr="0029337B">
        <w:rPr>
          <w:rFonts w:ascii="Palatino Linotype" w:hAnsi="Palatino Linotype" w:cs="Tahoma"/>
          <w:bCs/>
          <w:i/>
          <w:sz w:val="22"/>
        </w:rPr>
        <w:t xml:space="preserve"> Proponer, establecer e implementar los lineamientos, políticas, programas, acciones, proyectos, estrategias y objetivos alineados a los planes de desarrollo estatal y municipal, en materia de ordenamiento territorial y desarrollo urbano, que permitan una planeación urbana inclusiva, así como el aprovechamiento eficiente del suelo y la infraestructura; </w:t>
      </w:r>
    </w:p>
    <w:p w14:paraId="11270E70" w14:textId="3844AD67" w:rsidR="00D704D2" w:rsidRPr="0029337B" w:rsidRDefault="00D704D2" w:rsidP="0029337B">
      <w:pPr>
        <w:spacing w:line="360" w:lineRule="auto"/>
        <w:ind w:left="851" w:right="616"/>
        <w:jc w:val="both"/>
        <w:rPr>
          <w:rFonts w:ascii="Palatino Linotype" w:hAnsi="Palatino Linotype" w:cs="Tahoma"/>
          <w:bCs/>
          <w:i/>
          <w:sz w:val="22"/>
        </w:rPr>
      </w:pPr>
      <w:r w:rsidRPr="00D704D2">
        <w:rPr>
          <w:rFonts w:ascii="Palatino Linotype" w:hAnsi="Palatino Linotype" w:cs="Tahoma"/>
          <w:b/>
          <w:bCs/>
          <w:i/>
          <w:sz w:val="22"/>
        </w:rPr>
        <w:t>X.</w:t>
      </w:r>
      <w:r w:rsidRPr="00D704D2">
        <w:rPr>
          <w:rFonts w:ascii="Palatino Linotype" w:hAnsi="Palatino Linotype" w:cs="Tahoma"/>
          <w:bCs/>
          <w:i/>
          <w:sz w:val="22"/>
        </w:rPr>
        <w:t xml:space="preserve"> Fomentar proyectos de desarrollo urbano sustentables que estén alineados con las políticas, estrategias y objetivos de los planes y programas municipales y estatales de desarrollo urbano, con el propósito de atraer inversiones, generar beneficios sociales y económicos y promover la competitividad y el desarrollo regional;</w:t>
      </w:r>
    </w:p>
    <w:p w14:paraId="500388B5" w14:textId="4AC508A1" w:rsidR="00E30732" w:rsidRDefault="00D704D2" w:rsidP="00D704D2">
      <w:pPr>
        <w:spacing w:line="360" w:lineRule="auto"/>
        <w:ind w:left="851" w:right="616"/>
        <w:jc w:val="both"/>
        <w:rPr>
          <w:rFonts w:ascii="Palatino Linotype" w:hAnsi="Palatino Linotype" w:cs="Tahoma"/>
          <w:bCs/>
          <w:i/>
          <w:sz w:val="22"/>
        </w:rPr>
      </w:pPr>
      <w:r w:rsidRPr="00D704D2">
        <w:rPr>
          <w:rFonts w:ascii="Palatino Linotype" w:hAnsi="Palatino Linotype" w:cs="Tahoma"/>
          <w:b/>
          <w:bCs/>
          <w:i/>
          <w:sz w:val="22"/>
        </w:rPr>
        <w:t>XVIII.</w:t>
      </w:r>
      <w:r w:rsidRPr="00D704D2">
        <w:rPr>
          <w:rFonts w:ascii="Palatino Linotype" w:hAnsi="Palatino Linotype" w:cs="Tahoma"/>
          <w:bCs/>
          <w:i/>
          <w:sz w:val="22"/>
        </w:rPr>
        <w:t xml:space="preserve"> Promover la precisión de los límites territoriales municipales ante las instancias competentes;</w:t>
      </w:r>
    </w:p>
    <w:p w14:paraId="6B520A84" w14:textId="377C96C3" w:rsidR="00D704D2" w:rsidRDefault="00F75A51" w:rsidP="00F75A51">
      <w:pPr>
        <w:spacing w:line="360" w:lineRule="auto"/>
        <w:ind w:left="851" w:right="616"/>
        <w:jc w:val="both"/>
        <w:rPr>
          <w:rFonts w:ascii="Palatino Linotype" w:hAnsi="Palatino Linotype" w:cs="Tahoma"/>
          <w:bCs/>
          <w:i/>
          <w:sz w:val="22"/>
        </w:rPr>
      </w:pPr>
      <w:r w:rsidRPr="00F75A51">
        <w:rPr>
          <w:rFonts w:ascii="Palatino Linotype" w:hAnsi="Palatino Linotype" w:cs="Tahoma"/>
          <w:b/>
          <w:bCs/>
          <w:i/>
          <w:sz w:val="22"/>
        </w:rPr>
        <w:t>XL.</w:t>
      </w:r>
      <w:r w:rsidRPr="00F75A51">
        <w:rPr>
          <w:rFonts w:ascii="Palatino Linotype" w:hAnsi="Palatino Linotype" w:cs="Tahoma"/>
          <w:bCs/>
          <w:i/>
          <w:sz w:val="22"/>
        </w:rPr>
        <w:t xml:space="preserve"> Expedir las autorizaciones, permisos y dictámenes para la ejecución de</w:t>
      </w:r>
      <w:r>
        <w:rPr>
          <w:rFonts w:ascii="Palatino Linotype" w:hAnsi="Palatino Linotype" w:cs="Tahoma"/>
          <w:bCs/>
          <w:i/>
          <w:sz w:val="22"/>
        </w:rPr>
        <w:t xml:space="preserve"> </w:t>
      </w:r>
      <w:r w:rsidRPr="00F75A51">
        <w:rPr>
          <w:rFonts w:ascii="Palatino Linotype" w:hAnsi="Palatino Linotype" w:cs="Tahoma"/>
          <w:bCs/>
          <w:i/>
          <w:sz w:val="22"/>
        </w:rPr>
        <w:t>obras e instalaciones en la infraestructura vial local;</w:t>
      </w:r>
    </w:p>
    <w:p w14:paraId="456A4B6F" w14:textId="6CF72434" w:rsidR="00D704D2" w:rsidRPr="00D704D2" w:rsidRDefault="00F75A51" w:rsidP="00D704D2">
      <w:pPr>
        <w:spacing w:line="360" w:lineRule="auto"/>
        <w:ind w:left="851" w:right="616"/>
        <w:jc w:val="both"/>
        <w:rPr>
          <w:rFonts w:ascii="Palatino Linotype" w:hAnsi="Palatino Linotype" w:cs="Tahoma"/>
          <w:bCs/>
          <w:i/>
          <w:sz w:val="22"/>
        </w:rPr>
      </w:pPr>
      <w:r w:rsidRPr="00F75A51">
        <w:rPr>
          <w:rFonts w:ascii="Palatino Linotype" w:hAnsi="Palatino Linotype" w:cs="Tahoma"/>
          <w:b/>
          <w:bCs/>
          <w:i/>
          <w:sz w:val="22"/>
        </w:rPr>
        <w:t>XLI.</w:t>
      </w:r>
      <w:r w:rsidRPr="00F75A51">
        <w:rPr>
          <w:rFonts w:ascii="Palatino Linotype" w:hAnsi="Palatino Linotype" w:cs="Tahoma"/>
          <w:bCs/>
          <w:i/>
          <w:sz w:val="22"/>
        </w:rPr>
        <w:t xml:space="preserve"> Emitir la constancia de alineamiento y número oficial, constancia de suspensión voluntaria y de terminación de obra parcial o total, cédula informativa de zonificación, licencia de uso de suelo y licencia de construcción, de conformidad con lo dispuesto en el Código Administrativo del Estado de México, las Normas Técnicas, los planes y programas de desarrollo urbano y demás normatividad aplicable;</w:t>
      </w:r>
    </w:p>
    <w:p w14:paraId="32A0712E" w14:textId="6D33B5DA" w:rsidR="00E30732" w:rsidRPr="00A83C16" w:rsidRDefault="00A83C16" w:rsidP="00E30732">
      <w:pPr>
        <w:spacing w:line="360" w:lineRule="auto"/>
        <w:jc w:val="right"/>
        <w:rPr>
          <w:rFonts w:ascii="Palatino Linotype" w:hAnsi="Palatino Linotype" w:cs="Tahoma"/>
          <w:bCs/>
          <w:i/>
        </w:rPr>
      </w:pPr>
      <w:r>
        <w:rPr>
          <w:rFonts w:ascii="Palatino Linotype" w:hAnsi="Palatino Linotype" w:cs="Tahoma"/>
          <w:bCs/>
          <w:i/>
        </w:rPr>
        <w:t>(</w:t>
      </w:r>
      <w:r w:rsidRPr="00A83C16">
        <w:rPr>
          <w:rFonts w:ascii="Palatino Linotype" w:hAnsi="Palatino Linotype" w:cs="Tahoma"/>
          <w:bCs/>
          <w:i/>
        </w:rPr>
        <w:t>Entre otras</w:t>
      </w:r>
      <w:r>
        <w:rPr>
          <w:rFonts w:ascii="Palatino Linotype" w:hAnsi="Palatino Linotype" w:cs="Tahoma"/>
          <w:bCs/>
          <w:i/>
        </w:rPr>
        <w:t>)</w:t>
      </w:r>
    </w:p>
    <w:p w14:paraId="73D46C18" w14:textId="77777777" w:rsidR="00A83C16" w:rsidRDefault="00A83C16" w:rsidP="00E30732">
      <w:pPr>
        <w:spacing w:line="360" w:lineRule="auto"/>
        <w:jc w:val="right"/>
        <w:rPr>
          <w:rFonts w:ascii="Palatino Linotype" w:hAnsi="Palatino Linotype" w:cs="Tahoma"/>
          <w:bCs/>
        </w:rPr>
      </w:pPr>
    </w:p>
    <w:p w14:paraId="0E3774D2" w14:textId="6453EBF7" w:rsidR="00A83C16" w:rsidRDefault="00A83C16" w:rsidP="00A83C16">
      <w:pPr>
        <w:spacing w:line="360" w:lineRule="auto"/>
        <w:jc w:val="both"/>
        <w:rPr>
          <w:rFonts w:ascii="Palatino Linotype" w:hAnsi="Palatino Linotype" w:cs="Tahoma"/>
          <w:bCs/>
        </w:rPr>
      </w:pPr>
      <w:r>
        <w:rPr>
          <w:rFonts w:ascii="Palatino Linotype" w:hAnsi="Palatino Linotype" w:cs="Tahoma"/>
          <w:bCs/>
        </w:rPr>
        <w:t xml:space="preserve">Por parte de la </w:t>
      </w:r>
      <w:r w:rsidRPr="00A83C16">
        <w:rPr>
          <w:rFonts w:ascii="Palatino Linotype" w:hAnsi="Palatino Linotype" w:cs="Tahoma"/>
          <w:bCs/>
        </w:rPr>
        <w:t>Dirección de Desarrollo Económico</w:t>
      </w:r>
      <w:r>
        <w:rPr>
          <w:rFonts w:ascii="Palatino Linotype" w:hAnsi="Palatino Linotype" w:cs="Tahoma"/>
          <w:bCs/>
        </w:rPr>
        <w:t xml:space="preserve">, se </w:t>
      </w:r>
      <w:r w:rsidR="001508A9">
        <w:rPr>
          <w:rFonts w:ascii="Palatino Linotype" w:hAnsi="Palatino Linotype" w:cs="Tahoma"/>
          <w:bCs/>
        </w:rPr>
        <w:t xml:space="preserve">localizó, su reglamento interno, el cual permite realizar actividades de índole </w:t>
      </w:r>
      <w:r w:rsidR="00A30676">
        <w:rPr>
          <w:rFonts w:ascii="Palatino Linotype" w:hAnsi="Palatino Linotype" w:cs="Tahoma"/>
          <w:bCs/>
        </w:rPr>
        <w:t>de autorización</w:t>
      </w:r>
      <w:r w:rsidR="002A2746">
        <w:rPr>
          <w:rFonts w:ascii="Palatino Linotype" w:hAnsi="Palatino Linotype" w:cs="Tahoma"/>
          <w:bCs/>
        </w:rPr>
        <w:t xml:space="preserve"> de funcionamiento de Unidades Económicas</w:t>
      </w:r>
      <w:r w:rsidR="00133E87">
        <w:rPr>
          <w:rFonts w:ascii="Palatino Linotype" w:hAnsi="Palatino Linotype" w:cs="Tahoma"/>
          <w:bCs/>
        </w:rPr>
        <w:t>.</w:t>
      </w:r>
    </w:p>
    <w:p w14:paraId="74522C29" w14:textId="77777777" w:rsidR="00347B30" w:rsidRPr="00347B30" w:rsidRDefault="00347B30" w:rsidP="00A83C16">
      <w:pPr>
        <w:spacing w:line="360" w:lineRule="auto"/>
        <w:jc w:val="both"/>
        <w:rPr>
          <w:rFonts w:ascii="Palatino Linotype" w:hAnsi="Palatino Linotype" w:cs="Tahoma"/>
          <w:bCs/>
          <w:i/>
          <w:sz w:val="22"/>
        </w:rPr>
      </w:pPr>
    </w:p>
    <w:p w14:paraId="73ADD0A2" w14:textId="2FFD39A6" w:rsidR="00347B30" w:rsidRPr="00347B30" w:rsidRDefault="00347B30" w:rsidP="002B7548">
      <w:pPr>
        <w:spacing w:line="360" w:lineRule="auto"/>
        <w:ind w:left="851"/>
        <w:jc w:val="both"/>
        <w:rPr>
          <w:rFonts w:ascii="Palatino Linotype" w:hAnsi="Palatino Linotype" w:cs="Tahoma"/>
          <w:bCs/>
          <w:i/>
          <w:sz w:val="22"/>
        </w:rPr>
      </w:pPr>
      <w:r w:rsidRPr="00347B30">
        <w:rPr>
          <w:rFonts w:ascii="Palatino Linotype" w:hAnsi="Palatino Linotype" w:cs="Tahoma"/>
          <w:b/>
          <w:bCs/>
          <w:i/>
          <w:sz w:val="22"/>
        </w:rPr>
        <w:lastRenderedPageBreak/>
        <w:t>Artículo 5.</w:t>
      </w:r>
      <w:r w:rsidRPr="00347B30">
        <w:rPr>
          <w:rFonts w:ascii="Palatino Linotype" w:hAnsi="Palatino Linotype" w:cs="Tahoma"/>
          <w:bCs/>
          <w:i/>
          <w:sz w:val="22"/>
        </w:rPr>
        <w:t xml:space="preserve"> La Dirección para el análisis, estudio, planeación y despacho de los</w:t>
      </w:r>
      <w:r>
        <w:rPr>
          <w:rFonts w:ascii="Palatino Linotype" w:hAnsi="Palatino Linotype" w:cs="Tahoma"/>
          <w:bCs/>
          <w:i/>
          <w:sz w:val="22"/>
        </w:rPr>
        <w:t xml:space="preserve"> </w:t>
      </w:r>
      <w:r w:rsidRPr="00347B30">
        <w:rPr>
          <w:rFonts w:ascii="Palatino Linotype" w:hAnsi="Palatino Linotype" w:cs="Tahoma"/>
          <w:bCs/>
          <w:i/>
          <w:sz w:val="22"/>
        </w:rPr>
        <w:t>asuntos de su competencia; así como para atender las acciones de control y</w:t>
      </w:r>
      <w:r>
        <w:rPr>
          <w:rFonts w:ascii="Palatino Linotype" w:hAnsi="Palatino Linotype" w:cs="Tahoma"/>
          <w:bCs/>
          <w:i/>
          <w:sz w:val="22"/>
        </w:rPr>
        <w:t xml:space="preserve"> </w:t>
      </w:r>
      <w:r w:rsidRPr="00347B30">
        <w:rPr>
          <w:rFonts w:ascii="Palatino Linotype" w:hAnsi="Palatino Linotype" w:cs="Tahoma"/>
          <w:bCs/>
          <w:i/>
          <w:sz w:val="22"/>
        </w:rPr>
        <w:t>evaluación que le corresponden, contará con las siguientes Unidades</w:t>
      </w:r>
      <w:r>
        <w:rPr>
          <w:rFonts w:ascii="Palatino Linotype" w:hAnsi="Palatino Linotype" w:cs="Tahoma"/>
          <w:bCs/>
          <w:i/>
          <w:sz w:val="22"/>
        </w:rPr>
        <w:t xml:space="preserve"> </w:t>
      </w:r>
      <w:r w:rsidRPr="00347B30">
        <w:rPr>
          <w:rFonts w:ascii="Palatino Linotype" w:hAnsi="Palatino Linotype" w:cs="Tahoma"/>
          <w:bCs/>
          <w:i/>
          <w:sz w:val="22"/>
        </w:rPr>
        <w:t>Administrativas:</w:t>
      </w:r>
    </w:p>
    <w:p w14:paraId="6E29CE96" w14:textId="77777777" w:rsidR="00347B30" w:rsidRPr="00347B30" w:rsidRDefault="00347B30" w:rsidP="002B7548">
      <w:pPr>
        <w:spacing w:line="360" w:lineRule="auto"/>
        <w:ind w:left="851"/>
        <w:jc w:val="both"/>
        <w:rPr>
          <w:rFonts w:ascii="Palatino Linotype" w:hAnsi="Palatino Linotype" w:cs="Tahoma"/>
          <w:bCs/>
          <w:i/>
          <w:sz w:val="22"/>
        </w:rPr>
      </w:pPr>
      <w:r w:rsidRPr="00AE08E4">
        <w:rPr>
          <w:rFonts w:ascii="Palatino Linotype" w:hAnsi="Palatino Linotype" w:cs="Tahoma"/>
          <w:b/>
          <w:bCs/>
          <w:i/>
          <w:sz w:val="22"/>
        </w:rPr>
        <w:t>I.</w:t>
      </w:r>
      <w:r w:rsidRPr="00347B30">
        <w:rPr>
          <w:rFonts w:ascii="Palatino Linotype" w:hAnsi="Palatino Linotype" w:cs="Tahoma"/>
          <w:bCs/>
          <w:i/>
          <w:sz w:val="22"/>
        </w:rPr>
        <w:t xml:space="preserve"> </w:t>
      </w:r>
      <w:r w:rsidRPr="00374487">
        <w:rPr>
          <w:rFonts w:ascii="Palatino Linotype" w:hAnsi="Palatino Linotype" w:cs="Tahoma"/>
          <w:bCs/>
          <w:i/>
          <w:sz w:val="22"/>
          <w:u w:val="single"/>
        </w:rPr>
        <w:t>Director de Desarrollo Económico</w:t>
      </w:r>
      <w:r w:rsidRPr="00347B30">
        <w:rPr>
          <w:rFonts w:ascii="Palatino Linotype" w:hAnsi="Palatino Linotype" w:cs="Tahoma"/>
          <w:bCs/>
          <w:i/>
          <w:sz w:val="22"/>
        </w:rPr>
        <w:t>.</w:t>
      </w:r>
    </w:p>
    <w:p w14:paraId="54E73485" w14:textId="77777777" w:rsidR="00347B30" w:rsidRPr="00347B30" w:rsidRDefault="00347B30" w:rsidP="002B7548">
      <w:pPr>
        <w:spacing w:line="360" w:lineRule="auto"/>
        <w:ind w:left="1418"/>
        <w:jc w:val="both"/>
        <w:rPr>
          <w:rFonts w:ascii="Palatino Linotype" w:hAnsi="Palatino Linotype" w:cs="Tahoma"/>
          <w:bCs/>
          <w:i/>
          <w:sz w:val="22"/>
        </w:rPr>
      </w:pPr>
      <w:r w:rsidRPr="00347B30">
        <w:rPr>
          <w:rFonts w:ascii="Palatino Linotype" w:hAnsi="Palatino Linotype" w:cs="Tahoma"/>
          <w:bCs/>
          <w:i/>
          <w:sz w:val="22"/>
        </w:rPr>
        <w:t>a. Enlace Jurídico.</w:t>
      </w:r>
    </w:p>
    <w:p w14:paraId="44D6BF0A" w14:textId="77777777" w:rsidR="00347B30" w:rsidRPr="00347B30" w:rsidRDefault="00347B30" w:rsidP="002B7548">
      <w:pPr>
        <w:spacing w:line="360" w:lineRule="auto"/>
        <w:ind w:left="1418"/>
        <w:jc w:val="both"/>
        <w:rPr>
          <w:rFonts w:ascii="Palatino Linotype" w:hAnsi="Palatino Linotype" w:cs="Tahoma"/>
          <w:bCs/>
          <w:i/>
          <w:sz w:val="22"/>
        </w:rPr>
      </w:pPr>
      <w:r w:rsidRPr="00347B30">
        <w:rPr>
          <w:rFonts w:ascii="Palatino Linotype" w:hAnsi="Palatino Linotype" w:cs="Tahoma"/>
          <w:bCs/>
          <w:i/>
          <w:sz w:val="22"/>
        </w:rPr>
        <w:t>b. Enlace Administrativo.</w:t>
      </w:r>
    </w:p>
    <w:p w14:paraId="26A37CBB" w14:textId="77777777" w:rsidR="00347B30" w:rsidRPr="00347B30" w:rsidRDefault="00347B30" w:rsidP="002B7548">
      <w:pPr>
        <w:spacing w:line="360" w:lineRule="auto"/>
        <w:ind w:left="1418"/>
        <w:jc w:val="both"/>
        <w:rPr>
          <w:rFonts w:ascii="Palatino Linotype" w:hAnsi="Palatino Linotype" w:cs="Tahoma"/>
          <w:bCs/>
          <w:i/>
          <w:sz w:val="22"/>
        </w:rPr>
      </w:pPr>
      <w:r w:rsidRPr="00347B30">
        <w:rPr>
          <w:rFonts w:ascii="Palatino Linotype" w:hAnsi="Palatino Linotype" w:cs="Tahoma"/>
          <w:bCs/>
          <w:i/>
          <w:sz w:val="22"/>
        </w:rPr>
        <w:t>c. Unidad de Dictamen de Giro</w:t>
      </w:r>
    </w:p>
    <w:p w14:paraId="68F4CB8D" w14:textId="77777777" w:rsidR="00347B30" w:rsidRPr="00347B30" w:rsidRDefault="00347B30" w:rsidP="002B7548">
      <w:pPr>
        <w:spacing w:line="360" w:lineRule="auto"/>
        <w:ind w:left="1418"/>
        <w:jc w:val="both"/>
        <w:rPr>
          <w:rFonts w:ascii="Palatino Linotype" w:hAnsi="Palatino Linotype" w:cs="Tahoma"/>
          <w:bCs/>
          <w:i/>
          <w:sz w:val="22"/>
        </w:rPr>
      </w:pPr>
      <w:r w:rsidRPr="00347B30">
        <w:rPr>
          <w:rFonts w:ascii="Palatino Linotype" w:hAnsi="Palatino Linotype" w:cs="Tahoma"/>
          <w:bCs/>
          <w:i/>
          <w:sz w:val="22"/>
        </w:rPr>
        <w:t>d. Coordinación de Oficina Municipal de Enlace para la Emisión de Pasaporte</w:t>
      </w:r>
    </w:p>
    <w:p w14:paraId="1231D437" w14:textId="77777777" w:rsidR="00347B30" w:rsidRPr="00347B30" w:rsidRDefault="00347B30" w:rsidP="002B7548">
      <w:pPr>
        <w:spacing w:line="360" w:lineRule="auto"/>
        <w:ind w:left="851"/>
        <w:jc w:val="both"/>
        <w:rPr>
          <w:rFonts w:ascii="Palatino Linotype" w:hAnsi="Palatino Linotype" w:cs="Tahoma"/>
          <w:bCs/>
          <w:i/>
          <w:sz w:val="22"/>
        </w:rPr>
      </w:pPr>
      <w:r w:rsidRPr="00AE08E4">
        <w:rPr>
          <w:rFonts w:ascii="Palatino Linotype" w:hAnsi="Palatino Linotype" w:cs="Tahoma"/>
          <w:b/>
          <w:bCs/>
          <w:i/>
          <w:sz w:val="22"/>
        </w:rPr>
        <w:t>II.</w:t>
      </w:r>
      <w:r w:rsidRPr="00347B30">
        <w:rPr>
          <w:rFonts w:ascii="Palatino Linotype" w:hAnsi="Palatino Linotype" w:cs="Tahoma"/>
          <w:bCs/>
          <w:i/>
          <w:sz w:val="22"/>
        </w:rPr>
        <w:t xml:space="preserve"> Subdirección de Promoción y Fomento.</w:t>
      </w:r>
    </w:p>
    <w:p w14:paraId="1CA6FC5A" w14:textId="77777777" w:rsidR="00347B30" w:rsidRPr="00347B30" w:rsidRDefault="00347B30" w:rsidP="002B7548">
      <w:pPr>
        <w:spacing w:line="360" w:lineRule="auto"/>
        <w:ind w:left="1418"/>
        <w:jc w:val="both"/>
        <w:rPr>
          <w:rFonts w:ascii="Palatino Linotype" w:hAnsi="Palatino Linotype" w:cs="Tahoma"/>
          <w:bCs/>
          <w:i/>
          <w:sz w:val="22"/>
        </w:rPr>
      </w:pPr>
      <w:r w:rsidRPr="00347B30">
        <w:rPr>
          <w:rFonts w:ascii="Palatino Linotype" w:hAnsi="Palatino Linotype" w:cs="Tahoma"/>
          <w:bCs/>
          <w:i/>
          <w:sz w:val="22"/>
        </w:rPr>
        <w:t xml:space="preserve"> a. Departamento de Servicio Municipal del Empleo;</w:t>
      </w:r>
    </w:p>
    <w:p w14:paraId="4D2BCF47" w14:textId="77777777" w:rsidR="00347B30" w:rsidRPr="00347B30" w:rsidRDefault="00347B30" w:rsidP="002B7548">
      <w:pPr>
        <w:spacing w:line="360" w:lineRule="auto"/>
        <w:ind w:left="1418"/>
        <w:jc w:val="both"/>
        <w:rPr>
          <w:rFonts w:ascii="Palatino Linotype" w:hAnsi="Palatino Linotype" w:cs="Tahoma"/>
          <w:bCs/>
          <w:i/>
          <w:sz w:val="22"/>
        </w:rPr>
      </w:pPr>
      <w:r w:rsidRPr="00347B30">
        <w:rPr>
          <w:rFonts w:ascii="Palatino Linotype" w:hAnsi="Palatino Linotype" w:cs="Tahoma"/>
          <w:bCs/>
          <w:i/>
          <w:sz w:val="22"/>
        </w:rPr>
        <w:t xml:space="preserve"> b. Departamento de Economía Social;</w:t>
      </w:r>
    </w:p>
    <w:p w14:paraId="24BBB4AE" w14:textId="77777777" w:rsidR="00347B30" w:rsidRPr="00347B30" w:rsidRDefault="00347B30" w:rsidP="002B7548">
      <w:pPr>
        <w:spacing w:line="360" w:lineRule="auto"/>
        <w:ind w:left="1418"/>
        <w:jc w:val="both"/>
        <w:rPr>
          <w:rFonts w:ascii="Palatino Linotype" w:hAnsi="Palatino Linotype" w:cs="Tahoma"/>
          <w:bCs/>
          <w:i/>
          <w:sz w:val="22"/>
        </w:rPr>
      </w:pPr>
      <w:r w:rsidRPr="00347B30">
        <w:rPr>
          <w:rFonts w:ascii="Palatino Linotype" w:hAnsi="Palatino Linotype" w:cs="Tahoma"/>
          <w:bCs/>
          <w:i/>
          <w:sz w:val="22"/>
        </w:rPr>
        <w:t xml:space="preserve"> c. Departamento de Ferias y Eventos;</w:t>
      </w:r>
    </w:p>
    <w:p w14:paraId="00894D39" w14:textId="500F418A" w:rsidR="00A83C16" w:rsidRDefault="00347B30" w:rsidP="002B7548">
      <w:pPr>
        <w:spacing w:line="360" w:lineRule="auto"/>
        <w:ind w:left="1418"/>
        <w:jc w:val="both"/>
        <w:rPr>
          <w:rFonts w:ascii="Palatino Linotype" w:hAnsi="Palatino Linotype" w:cs="Tahoma"/>
          <w:bCs/>
          <w:i/>
          <w:sz w:val="22"/>
        </w:rPr>
      </w:pPr>
      <w:r w:rsidRPr="00AE08E4">
        <w:rPr>
          <w:rFonts w:ascii="Palatino Linotype" w:hAnsi="Palatino Linotype" w:cs="Tahoma"/>
          <w:b/>
          <w:bCs/>
          <w:i/>
          <w:sz w:val="22"/>
        </w:rPr>
        <w:t xml:space="preserve"> d.</w:t>
      </w:r>
      <w:r w:rsidRPr="00347B30">
        <w:rPr>
          <w:rFonts w:ascii="Palatino Linotype" w:hAnsi="Palatino Linotype" w:cs="Tahoma"/>
          <w:bCs/>
          <w:i/>
          <w:sz w:val="22"/>
        </w:rPr>
        <w:t xml:space="preserve"> </w:t>
      </w:r>
      <w:r w:rsidRPr="00AE08E4">
        <w:rPr>
          <w:rFonts w:ascii="Palatino Linotype" w:hAnsi="Palatino Linotype" w:cs="Tahoma"/>
          <w:bCs/>
          <w:i/>
          <w:sz w:val="22"/>
          <w:u w:val="single"/>
        </w:rPr>
        <w:t>Coordinación del Centro de Atención Empresarial (CAE).</w:t>
      </w:r>
      <w:r w:rsidRPr="00AE08E4">
        <w:rPr>
          <w:rFonts w:ascii="Palatino Linotype" w:hAnsi="Palatino Linotype" w:cs="Tahoma"/>
          <w:bCs/>
          <w:i/>
          <w:sz w:val="22"/>
          <w:u w:val="single"/>
        </w:rPr>
        <w:cr/>
      </w:r>
    </w:p>
    <w:p w14:paraId="7F76C9EB" w14:textId="2F8DF09F" w:rsidR="00347B30" w:rsidRPr="002B7548" w:rsidRDefault="00A30676" w:rsidP="002B7548">
      <w:pPr>
        <w:spacing w:line="360" w:lineRule="auto"/>
        <w:ind w:left="851" w:right="616"/>
        <w:jc w:val="both"/>
        <w:rPr>
          <w:rFonts w:ascii="Palatino Linotype" w:hAnsi="Palatino Linotype" w:cs="Tahoma"/>
          <w:bCs/>
          <w:i/>
          <w:sz w:val="22"/>
        </w:rPr>
      </w:pPr>
      <w:r w:rsidRPr="002B7548">
        <w:rPr>
          <w:rFonts w:ascii="Palatino Linotype" w:hAnsi="Palatino Linotype" w:cs="Tahoma"/>
          <w:b/>
          <w:bCs/>
          <w:i/>
          <w:sz w:val="22"/>
        </w:rPr>
        <w:t>Artículo 9.</w:t>
      </w:r>
      <w:r w:rsidRPr="002B7548">
        <w:rPr>
          <w:rFonts w:ascii="Palatino Linotype" w:hAnsi="Palatino Linotype" w:cs="Tahoma"/>
          <w:bCs/>
          <w:i/>
          <w:sz w:val="22"/>
        </w:rPr>
        <w:t xml:space="preserve"> Las facultades de la Dirección serán ejercidas por su Director y para el cumplimiento de estas, tendrá las siguientes facultades, independientemente de las contenidas en las demás disposiciones legales o reglamentarias aplicables a la materia, las cuales podrá, en su caso delegar a sus subalternos mediante acuerdo delegatorio para el cumplimiento de las mismas:</w:t>
      </w:r>
      <w:r w:rsidR="002B7548">
        <w:rPr>
          <w:rFonts w:ascii="Palatino Linotype" w:hAnsi="Palatino Linotype" w:cs="Tahoma"/>
          <w:bCs/>
          <w:i/>
          <w:sz w:val="22"/>
        </w:rPr>
        <w:t xml:space="preserve"> </w:t>
      </w:r>
    </w:p>
    <w:p w14:paraId="3E35C834" w14:textId="7354C6BF" w:rsidR="00133E87" w:rsidRPr="002B7548" w:rsidRDefault="00A30676" w:rsidP="002B7548">
      <w:pPr>
        <w:spacing w:line="360" w:lineRule="auto"/>
        <w:ind w:left="851" w:right="616"/>
        <w:jc w:val="both"/>
        <w:rPr>
          <w:rFonts w:ascii="Palatino Linotype" w:hAnsi="Palatino Linotype" w:cs="Tahoma"/>
          <w:bCs/>
          <w:i/>
          <w:sz w:val="22"/>
        </w:rPr>
      </w:pPr>
      <w:r w:rsidRPr="002B7548">
        <w:rPr>
          <w:rFonts w:ascii="Palatino Linotype" w:hAnsi="Palatino Linotype" w:cs="Tahoma"/>
          <w:b/>
          <w:bCs/>
          <w:i/>
          <w:sz w:val="22"/>
        </w:rPr>
        <w:t>XXV.</w:t>
      </w:r>
      <w:r w:rsidRPr="002B7548">
        <w:rPr>
          <w:rFonts w:ascii="Palatino Linotype" w:hAnsi="Palatino Linotype" w:cs="Tahoma"/>
          <w:bCs/>
          <w:i/>
          <w:sz w:val="22"/>
        </w:rPr>
        <w:t xml:space="preserve"> Vigilar la recepción, el trámite y la gestión de los documentos necesarios para la obtención de las autorizaciones municipales de funcionamiento que requieren las unidades económicas, se realizarán por conducto de la Coordinación del Centro de Atención Empresarial (CAE) o en su caso por el sistema que para tal efecto se desarrolle en el portal de Atención Empresarial del Municipio;</w:t>
      </w:r>
      <w:r w:rsidRPr="002B7548">
        <w:rPr>
          <w:rFonts w:ascii="Palatino Linotype" w:hAnsi="Palatino Linotype" w:cs="Tahoma"/>
          <w:bCs/>
          <w:i/>
          <w:sz w:val="22"/>
        </w:rPr>
        <w:cr/>
      </w:r>
      <w:r w:rsidR="00133E87" w:rsidRPr="002B7548">
        <w:rPr>
          <w:rFonts w:ascii="Palatino Linotype" w:hAnsi="Palatino Linotype" w:cs="Tahoma"/>
          <w:b/>
          <w:bCs/>
          <w:i/>
          <w:sz w:val="22"/>
        </w:rPr>
        <w:t>XXVI.</w:t>
      </w:r>
      <w:r w:rsidR="00133E87" w:rsidRPr="002B7548">
        <w:rPr>
          <w:rFonts w:ascii="Palatino Linotype" w:hAnsi="Palatino Linotype" w:cs="Tahoma"/>
          <w:bCs/>
          <w:i/>
          <w:sz w:val="22"/>
        </w:rPr>
        <w:t xml:space="preserve"> Vigilar la creación de cadenas productivas entre las unidades económicas en el municipio; </w:t>
      </w:r>
    </w:p>
    <w:p w14:paraId="1179EAB1" w14:textId="1064916E" w:rsidR="00133E87" w:rsidRPr="002B7548" w:rsidRDefault="00133E87" w:rsidP="002B7548">
      <w:pPr>
        <w:spacing w:line="360" w:lineRule="auto"/>
        <w:ind w:left="851" w:right="616"/>
        <w:jc w:val="both"/>
        <w:rPr>
          <w:rFonts w:ascii="Palatino Linotype" w:hAnsi="Palatino Linotype" w:cs="Tahoma"/>
          <w:bCs/>
          <w:i/>
          <w:sz w:val="22"/>
        </w:rPr>
      </w:pPr>
      <w:r w:rsidRPr="002B7548">
        <w:rPr>
          <w:rFonts w:ascii="Palatino Linotype" w:hAnsi="Palatino Linotype" w:cs="Tahoma"/>
          <w:b/>
          <w:bCs/>
          <w:i/>
          <w:sz w:val="22"/>
        </w:rPr>
        <w:lastRenderedPageBreak/>
        <w:t>XXVII</w:t>
      </w:r>
      <w:r w:rsidRPr="002B7548">
        <w:rPr>
          <w:rFonts w:ascii="Palatino Linotype" w:hAnsi="Palatino Linotype" w:cs="Tahoma"/>
          <w:bCs/>
          <w:i/>
          <w:sz w:val="22"/>
        </w:rPr>
        <w:t>. Supervisar y evaluar las actividades que desarrollen las unidades administrativas adscritas a su Dirección;</w:t>
      </w:r>
    </w:p>
    <w:p w14:paraId="02904052" w14:textId="17DF78EA" w:rsidR="00133E87" w:rsidRDefault="00133E87" w:rsidP="002B7548">
      <w:pPr>
        <w:spacing w:line="360" w:lineRule="auto"/>
        <w:ind w:left="851" w:right="616"/>
        <w:jc w:val="both"/>
        <w:rPr>
          <w:rFonts w:ascii="Palatino Linotype" w:hAnsi="Palatino Linotype" w:cs="Tahoma"/>
          <w:bCs/>
          <w:i/>
          <w:sz w:val="22"/>
        </w:rPr>
      </w:pPr>
      <w:r w:rsidRPr="002B7548">
        <w:rPr>
          <w:rFonts w:ascii="Palatino Linotype" w:hAnsi="Palatino Linotype" w:cs="Tahoma"/>
          <w:b/>
          <w:bCs/>
          <w:i/>
          <w:sz w:val="22"/>
        </w:rPr>
        <w:t xml:space="preserve">XXVIII. </w:t>
      </w:r>
      <w:r w:rsidRPr="002B7548">
        <w:rPr>
          <w:rFonts w:ascii="Palatino Linotype" w:hAnsi="Palatino Linotype" w:cs="Tahoma"/>
          <w:bCs/>
          <w:i/>
          <w:sz w:val="22"/>
        </w:rPr>
        <w:t>Promover acuerdos nacionales e internacionales con el fin de mejorar el desarrollo económico, social y cultural del municipio;</w:t>
      </w:r>
    </w:p>
    <w:p w14:paraId="45B79BE1" w14:textId="77777777" w:rsidR="00374487" w:rsidRPr="002B7548" w:rsidRDefault="00374487" w:rsidP="002B7548">
      <w:pPr>
        <w:spacing w:line="360" w:lineRule="auto"/>
        <w:ind w:left="851" w:right="616"/>
        <w:jc w:val="both"/>
        <w:rPr>
          <w:rFonts w:ascii="Palatino Linotype" w:hAnsi="Palatino Linotype" w:cs="Tahoma"/>
          <w:bCs/>
          <w:i/>
          <w:sz w:val="22"/>
        </w:rPr>
      </w:pPr>
    </w:p>
    <w:p w14:paraId="3A008DDF" w14:textId="77777777" w:rsidR="00133E87" w:rsidRPr="002B7548" w:rsidRDefault="00133E87" w:rsidP="002B7548">
      <w:pPr>
        <w:spacing w:line="360" w:lineRule="auto"/>
        <w:ind w:left="851" w:right="616"/>
        <w:jc w:val="center"/>
        <w:rPr>
          <w:rFonts w:ascii="Palatino Linotype" w:hAnsi="Palatino Linotype" w:cs="Tahoma"/>
          <w:b/>
          <w:bCs/>
          <w:i/>
          <w:sz w:val="22"/>
        </w:rPr>
      </w:pPr>
      <w:r w:rsidRPr="002B7548">
        <w:rPr>
          <w:rFonts w:ascii="Palatino Linotype" w:hAnsi="Palatino Linotype" w:cs="Tahoma"/>
          <w:b/>
          <w:bCs/>
          <w:i/>
          <w:sz w:val="22"/>
        </w:rPr>
        <w:t>DE LA COORDINACIÓN DEL CENTRO DE ATENCIÓN EMPRESARIAL</w:t>
      </w:r>
    </w:p>
    <w:p w14:paraId="2DF347A9" w14:textId="2FE3D723" w:rsidR="002B7548" w:rsidRPr="002B7548" w:rsidRDefault="00133E87" w:rsidP="002B7548">
      <w:pPr>
        <w:spacing w:line="360" w:lineRule="auto"/>
        <w:ind w:left="851" w:right="616"/>
        <w:jc w:val="both"/>
        <w:rPr>
          <w:rFonts w:ascii="Palatino Linotype" w:hAnsi="Palatino Linotype" w:cs="Tahoma"/>
          <w:bCs/>
          <w:i/>
          <w:sz w:val="22"/>
        </w:rPr>
      </w:pPr>
      <w:r w:rsidRPr="002B7548">
        <w:rPr>
          <w:rFonts w:ascii="Palatino Linotype" w:hAnsi="Palatino Linotype" w:cs="Tahoma"/>
          <w:b/>
          <w:bCs/>
          <w:i/>
          <w:sz w:val="22"/>
        </w:rPr>
        <w:t>Artículo 20.</w:t>
      </w:r>
      <w:r w:rsidRPr="002B7548">
        <w:rPr>
          <w:rFonts w:ascii="Palatino Linotype" w:hAnsi="Palatino Linotype" w:cs="Tahoma"/>
          <w:bCs/>
          <w:i/>
          <w:sz w:val="22"/>
        </w:rPr>
        <w:t xml:space="preserve"> Corresponden al Coordinador del Centro de Atención Empresarial las siguientes facultades:</w:t>
      </w:r>
      <w:r w:rsidRPr="002B7548">
        <w:rPr>
          <w:rFonts w:ascii="Palatino Linotype" w:hAnsi="Palatino Linotype" w:cs="Tahoma"/>
          <w:bCs/>
          <w:i/>
          <w:sz w:val="22"/>
        </w:rPr>
        <w:cr/>
      </w:r>
      <w:r w:rsidR="002B7548" w:rsidRPr="002B7548">
        <w:rPr>
          <w:rFonts w:ascii="Palatino Linotype" w:hAnsi="Palatino Linotype" w:cs="Tahoma"/>
          <w:b/>
          <w:bCs/>
          <w:i/>
          <w:sz w:val="22"/>
        </w:rPr>
        <w:t>II.</w:t>
      </w:r>
      <w:r w:rsidR="002B7548" w:rsidRPr="002B7548">
        <w:rPr>
          <w:rFonts w:ascii="Palatino Linotype" w:hAnsi="Palatino Linotype" w:cs="Tahoma"/>
          <w:bCs/>
          <w:i/>
          <w:sz w:val="22"/>
        </w:rPr>
        <w:t xml:space="preserve"> Coordinar la gestión de trámites con las áreas involucradas, a través de la implementación de Nuevos mecanismos para la recepción e integración de los requisitos necesarios para la conformación de los expedientes que presentan los particulares.</w:t>
      </w:r>
    </w:p>
    <w:p w14:paraId="4AA3D623" w14:textId="16598D11" w:rsidR="002B7548" w:rsidRPr="002B7548" w:rsidRDefault="002B7548" w:rsidP="002B7548">
      <w:pPr>
        <w:spacing w:line="360" w:lineRule="auto"/>
        <w:ind w:left="851" w:right="616"/>
        <w:jc w:val="both"/>
        <w:rPr>
          <w:rFonts w:ascii="Palatino Linotype" w:hAnsi="Palatino Linotype" w:cs="Tahoma"/>
          <w:bCs/>
          <w:i/>
          <w:sz w:val="22"/>
        </w:rPr>
      </w:pPr>
      <w:r w:rsidRPr="002B7548">
        <w:rPr>
          <w:rFonts w:ascii="Palatino Linotype" w:hAnsi="Palatino Linotype" w:cs="Tahoma"/>
          <w:b/>
          <w:bCs/>
          <w:i/>
          <w:sz w:val="22"/>
        </w:rPr>
        <w:t>III.</w:t>
      </w:r>
      <w:r w:rsidRPr="002B7548">
        <w:rPr>
          <w:rFonts w:ascii="Palatino Linotype" w:hAnsi="Palatino Linotype" w:cs="Tahoma"/>
          <w:bCs/>
          <w:i/>
          <w:sz w:val="22"/>
        </w:rPr>
        <w:t xml:space="preserve"> Informar, asesorar y orientar al ciudadano sobre los requisitos, trámites y procedimiento para la obtención de la Licencia de Funcionamiento para las Unidades Económicas.</w:t>
      </w:r>
      <w:r w:rsidRPr="002B7548">
        <w:rPr>
          <w:rFonts w:ascii="Palatino Linotype" w:hAnsi="Palatino Linotype" w:cs="Tahoma"/>
          <w:bCs/>
          <w:i/>
          <w:sz w:val="22"/>
        </w:rPr>
        <w:cr/>
      </w:r>
      <w:r w:rsidRPr="002B7548">
        <w:rPr>
          <w:rFonts w:ascii="Palatino Linotype" w:hAnsi="Palatino Linotype" w:cs="Tahoma"/>
          <w:b/>
          <w:bCs/>
          <w:i/>
          <w:sz w:val="22"/>
        </w:rPr>
        <w:t>VI.</w:t>
      </w:r>
      <w:r w:rsidRPr="002B7548">
        <w:rPr>
          <w:rFonts w:ascii="Palatino Linotype" w:hAnsi="Palatino Linotype" w:cs="Tahoma"/>
          <w:bCs/>
          <w:i/>
          <w:sz w:val="22"/>
        </w:rPr>
        <w:t xml:space="preserve"> Recibir y Gestionar las solicitudes para la tramitación de la Licencia de Funcionamiento y Dictamen de Giro de las Unidades Económicas de Mediano y Alto Impacto</w:t>
      </w:r>
    </w:p>
    <w:p w14:paraId="3E48AFBA" w14:textId="0C25DDA8" w:rsidR="002B7548" w:rsidRPr="002B7548" w:rsidRDefault="002B7548" w:rsidP="002B7548">
      <w:pPr>
        <w:spacing w:line="360" w:lineRule="auto"/>
        <w:ind w:left="851" w:right="616"/>
        <w:jc w:val="both"/>
        <w:rPr>
          <w:rFonts w:ascii="Palatino Linotype" w:hAnsi="Palatino Linotype" w:cs="Tahoma"/>
          <w:bCs/>
          <w:i/>
          <w:sz w:val="22"/>
        </w:rPr>
      </w:pPr>
      <w:r w:rsidRPr="002B7548">
        <w:rPr>
          <w:rFonts w:ascii="Palatino Linotype" w:hAnsi="Palatino Linotype" w:cs="Tahoma"/>
          <w:b/>
          <w:bCs/>
          <w:i/>
          <w:sz w:val="22"/>
        </w:rPr>
        <w:t>VII.</w:t>
      </w:r>
      <w:r w:rsidRPr="002B7548">
        <w:rPr>
          <w:rFonts w:ascii="Palatino Linotype" w:hAnsi="Palatino Linotype" w:cs="Tahoma"/>
          <w:bCs/>
          <w:i/>
          <w:sz w:val="22"/>
        </w:rPr>
        <w:t xml:space="preserve"> Integrar los expedientes con la documentación correspondiente a cada trámite de Licencia de Funcionamiento y Dictamen de Giro requeridos en la Ley de Competitividad, Reglamento Municipal de Comercio, la Industria, la Prestación de Servicios, Espectáculo, Anuncios y Vía Pública, así como el Bando Municipal.</w:t>
      </w:r>
    </w:p>
    <w:p w14:paraId="789FAF4F" w14:textId="237E4AEA" w:rsidR="002B7548" w:rsidRDefault="002B7548" w:rsidP="002B7548">
      <w:pPr>
        <w:spacing w:line="360" w:lineRule="auto"/>
        <w:jc w:val="right"/>
        <w:rPr>
          <w:rFonts w:ascii="Palatino Linotype" w:hAnsi="Palatino Linotype" w:cs="Tahoma"/>
          <w:bCs/>
          <w:i/>
          <w:sz w:val="22"/>
        </w:rPr>
      </w:pPr>
      <w:r>
        <w:rPr>
          <w:rFonts w:ascii="Palatino Linotype" w:hAnsi="Palatino Linotype" w:cs="Tahoma"/>
          <w:bCs/>
          <w:i/>
          <w:sz w:val="22"/>
        </w:rPr>
        <w:t>(Entre otras)</w:t>
      </w:r>
    </w:p>
    <w:p w14:paraId="623FFC26" w14:textId="7E1EA907" w:rsidR="00347B30" w:rsidRPr="004D5CA7" w:rsidRDefault="00571600" w:rsidP="00347B30">
      <w:pPr>
        <w:spacing w:line="360" w:lineRule="auto"/>
        <w:jc w:val="both"/>
        <w:rPr>
          <w:rFonts w:ascii="Palatino Linotype" w:hAnsi="Palatino Linotype" w:cs="Tahoma"/>
          <w:bCs/>
        </w:rPr>
      </w:pPr>
      <w:r w:rsidRPr="004D5CA7">
        <w:rPr>
          <w:rFonts w:ascii="Palatino Linotype" w:hAnsi="Palatino Linotype" w:cs="Tahoma"/>
          <w:bCs/>
        </w:rPr>
        <w:t xml:space="preserve">De ello se colige que la solicitud fue turnada a </w:t>
      </w:r>
      <w:r w:rsidR="00C4236E">
        <w:rPr>
          <w:rFonts w:ascii="Palatino Linotype" w:hAnsi="Palatino Linotype" w:cs="Tahoma"/>
          <w:bCs/>
        </w:rPr>
        <w:t>las áreas administrativas que pu</w:t>
      </w:r>
      <w:r w:rsidRPr="004D5CA7">
        <w:rPr>
          <w:rFonts w:ascii="Palatino Linotype" w:hAnsi="Palatino Linotype" w:cs="Tahoma"/>
          <w:bCs/>
        </w:rPr>
        <w:t xml:space="preserve">dieran contar con la información solicitada. </w:t>
      </w:r>
      <w:r w:rsidR="0025254D" w:rsidRPr="004D5CA7">
        <w:rPr>
          <w:rFonts w:ascii="Palatino Linotype" w:hAnsi="Palatino Linotype" w:cs="Tahoma"/>
          <w:bCs/>
        </w:rPr>
        <w:t>Ello en cumplimiento de los artículos 160 y 162 de la Ley de Transparencia y Acceso a la Información Pública del Estado de México y Municipios.</w:t>
      </w:r>
    </w:p>
    <w:p w14:paraId="72199DB2" w14:textId="77777777" w:rsidR="0025254D" w:rsidRPr="00374487" w:rsidRDefault="0025254D" w:rsidP="00347B30">
      <w:pPr>
        <w:spacing w:line="360" w:lineRule="auto"/>
        <w:jc w:val="both"/>
        <w:rPr>
          <w:rFonts w:ascii="Palatino Linotype" w:hAnsi="Palatino Linotype" w:cs="Tahoma"/>
          <w:bCs/>
          <w:sz w:val="22"/>
        </w:rPr>
      </w:pPr>
    </w:p>
    <w:p w14:paraId="4BB92DBF" w14:textId="77777777" w:rsidR="00347B30" w:rsidRPr="00571600" w:rsidRDefault="00347B30" w:rsidP="00347B30">
      <w:pPr>
        <w:spacing w:line="360" w:lineRule="auto"/>
        <w:jc w:val="both"/>
        <w:rPr>
          <w:rFonts w:ascii="Palatino Linotype" w:hAnsi="Palatino Linotype" w:cs="Tahoma"/>
          <w:bCs/>
          <w:sz w:val="22"/>
        </w:rPr>
      </w:pPr>
    </w:p>
    <w:p w14:paraId="1A1CE077" w14:textId="7135CD79" w:rsidR="00347B30" w:rsidRDefault="0025254D" w:rsidP="00002D29">
      <w:pPr>
        <w:spacing w:line="360" w:lineRule="auto"/>
        <w:ind w:left="851" w:right="616"/>
        <w:jc w:val="both"/>
        <w:rPr>
          <w:rFonts w:ascii="Palatino Linotype" w:hAnsi="Palatino Linotype" w:cs="Tahoma"/>
          <w:bCs/>
          <w:i/>
          <w:sz w:val="22"/>
        </w:rPr>
      </w:pPr>
      <w:r w:rsidRPr="00002D29">
        <w:rPr>
          <w:rFonts w:ascii="Palatino Linotype" w:hAnsi="Palatino Linotype" w:cs="Tahoma"/>
          <w:b/>
          <w:bCs/>
          <w:i/>
          <w:sz w:val="22"/>
        </w:rPr>
        <w:t>Artículo 162.</w:t>
      </w:r>
      <w:r w:rsidRPr="0025254D">
        <w:rPr>
          <w:rFonts w:ascii="Palatino Linotype" w:hAnsi="Palatino Linotype" w:cs="Tahoma"/>
          <w:bCs/>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D7ACA4E" w14:textId="77777777" w:rsidR="002518C1" w:rsidRDefault="002518C1" w:rsidP="00347B30">
      <w:pPr>
        <w:spacing w:line="360" w:lineRule="auto"/>
        <w:jc w:val="both"/>
        <w:rPr>
          <w:rFonts w:ascii="Palatino Linotype" w:hAnsi="Palatino Linotype" w:cs="Tahoma"/>
          <w:bCs/>
        </w:rPr>
      </w:pPr>
    </w:p>
    <w:p w14:paraId="47AD0411" w14:textId="6CA51C8F" w:rsidR="000E5140" w:rsidRDefault="003744AC" w:rsidP="00347B30">
      <w:pPr>
        <w:spacing w:line="360" w:lineRule="auto"/>
        <w:jc w:val="both"/>
        <w:rPr>
          <w:rFonts w:ascii="Palatino Linotype" w:hAnsi="Palatino Linotype" w:cs="Tahoma"/>
          <w:bCs/>
        </w:rPr>
      </w:pPr>
      <w:r w:rsidRPr="004D5CA7">
        <w:rPr>
          <w:rFonts w:ascii="Palatino Linotype" w:hAnsi="Palatino Linotype" w:cs="Tahoma"/>
          <w:bCs/>
        </w:rPr>
        <w:t>Ahora bien, atentos a la parte sustantiva de la respuesta, se comunica por el Sujeto Obligado que</w:t>
      </w:r>
      <w:r w:rsidR="00F957D9">
        <w:rPr>
          <w:rFonts w:ascii="Palatino Linotype" w:hAnsi="Palatino Linotype" w:cs="Tahoma"/>
          <w:bCs/>
        </w:rPr>
        <w:t xml:space="preserve">: 1.- </w:t>
      </w:r>
      <w:r w:rsidR="007F73BF">
        <w:rPr>
          <w:rFonts w:ascii="Palatino Linotype" w:hAnsi="Palatino Linotype" w:cs="Tahoma"/>
          <w:bCs/>
        </w:rPr>
        <w:t xml:space="preserve">cualquier información requerida </w:t>
      </w:r>
      <w:r w:rsidR="00F26A6A">
        <w:rPr>
          <w:rFonts w:ascii="Palatino Linotype" w:hAnsi="Palatino Linotype" w:cs="Tahoma"/>
          <w:bCs/>
        </w:rPr>
        <w:t xml:space="preserve">respecto al estado que guarda un procedimiento administrativo </w:t>
      </w:r>
      <w:r w:rsidR="007F73BF">
        <w:rPr>
          <w:rFonts w:ascii="Palatino Linotype" w:hAnsi="Palatino Linotype" w:cs="Tahoma"/>
          <w:bCs/>
        </w:rPr>
        <w:t>es considerada como reservada</w:t>
      </w:r>
      <w:r w:rsidR="00094260">
        <w:rPr>
          <w:rFonts w:ascii="Palatino Linotype" w:hAnsi="Palatino Linotype" w:cs="Tahoma"/>
          <w:bCs/>
        </w:rPr>
        <w:t xml:space="preserve"> hasta en tanto no se acredite el interés jurídico y legitimo para acceder a este</w:t>
      </w:r>
      <w:r w:rsidR="007F73BF">
        <w:rPr>
          <w:rFonts w:ascii="Palatino Linotype" w:hAnsi="Palatino Linotype" w:cs="Tahoma"/>
          <w:bCs/>
        </w:rPr>
        <w:t>.</w:t>
      </w:r>
    </w:p>
    <w:p w14:paraId="7ABF4409" w14:textId="5381E63A" w:rsidR="007F73BF" w:rsidRPr="004D5CA7" w:rsidRDefault="007F73BF" w:rsidP="00347B30">
      <w:pPr>
        <w:spacing w:line="360" w:lineRule="auto"/>
        <w:jc w:val="both"/>
        <w:rPr>
          <w:rFonts w:ascii="Palatino Linotype" w:hAnsi="Palatino Linotype" w:cs="Tahoma"/>
          <w:bCs/>
        </w:rPr>
      </w:pPr>
      <w:r>
        <w:rPr>
          <w:rFonts w:ascii="Palatino Linotype" w:hAnsi="Palatino Linotype" w:cs="Tahoma"/>
          <w:bCs/>
        </w:rPr>
        <w:t xml:space="preserve">2.- No se encontró la </w:t>
      </w:r>
      <w:r w:rsidR="000E5140">
        <w:rPr>
          <w:rFonts w:ascii="Palatino Linotype" w:hAnsi="Palatino Linotype" w:cs="Tahoma"/>
          <w:bCs/>
        </w:rPr>
        <w:t>información</w:t>
      </w:r>
      <w:r>
        <w:rPr>
          <w:rFonts w:ascii="Palatino Linotype" w:hAnsi="Palatino Linotype" w:cs="Tahoma"/>
          <w:bCs/>
        </w:rPr>
        <w:t xml:space="preserve"> con los datos </w:t>
      </w:r>
      <w:r w:rsidR="000E5140">
        <w:rPr>
          <w:rFonts w:ascii="Palatino Linotype" w:hAnsi="Palatino Linotype" w:cs="Tahoma"/>
          <w:bCs/>
        </w:rPr>
        <w:t>proporcionados.</w:t>
      </w:r>
    </w:p>
    <w:p w14:paraId="713305A3" w14:textId="68258C04" w:rsidR="00347B30" w:rsidRDefault="000E5140" w:rsidP="00347B30">
      <w:pPr>
        <w:spacing w:line="360" w:lineRule="auto"/>
        <w:jc w:val="both"/>
        <w:rPr>
          <w:rFonts w:ascii="Palatino Linotype" w:hAnsi="Palatino Linotype" w:cs="Tahoma"/>
          <w:bCs/>
        </w:rPr>
      </w:pPr>
      <w:r w:rsidRPr="000E5140">
        <w:rPr>
          <w:rFonts w:ascii="Palatino Linotype" w:hAnsi="Palatino Linotype" w:cs="Tahoma"/>
          <w:bCs/>
        </w:rPr>
        <w:t>Manifestaciones que son ratificadas por las mismas áreas que interviene en la respuesta.</w:t>
      </w:r>
    </w:p>
    <w:p w14:paraId="4F3DA263" w14:textId="77777777" w:rsidR="008956BD" w:rsidRDefault="008956BD" w:rsidP="00347B30">
      <w:pPr>
        <w:spacing w:line="360" w:lineRule="auto"/>
        <w:jc w:val="both"/>
        <w:rPr>
          <w:rFonts w:ascii="Palatino Linotype" w:hAnsi="Palatino Linotype" w:cs="Tahoma"/>
          <w:bCs/>
        </w:rPr>
      </w:pPr>
    </w:p>
    <w:p w14:paraId="0A8BA1A2" w14:textId="03DB8B76" w:rsidR="008956BD" w:rsidRDefault="008956BD" w:rsidP="00347B30">
      <w:pPr>
        <w:spacing w:line="360" w:lineRule="auto"/>
        <w:jc w:val="both"/>
        <w:rPr>
          <w:rFonts w:ascii="Palatino Linotype" w:hAnsi="Palatino Linotype" w:cs="Tahoma"/>
          <w:bCs/>
        </w:rPr>
      </w:pPr>
      <w:r>
        <w:rPr>
          <w:rFonts w:ascii="Palatino Linotype" w:hAnsi="Palatino Linotype" w:cs="Tahoma"/>
          <w:bCs/>
        </w:rPr>
        <w:t xml:space="preserve">Por lo que cabe hacer dos consideraciones: </w:t>
      </w:r>
    </w:p>
    <w:p w14:paraId="32D5521F" w14:textId="683C92A3" w:rsidR="00C23657" w:rsidRDefault="00CC2F18" w:rsidP="0044717E">
      <w:pPr>
        <w:pStyle w:val="Prrafodelista"/>
        <w:numPr>
          <w:ilvl w:val="0"/>
          <w:numId w:val="13"/>
        </w:numPr>
        <w:spacing w:line="360" w:lineRule="auto"/>
        <w:jc w:val="both"/>
        <w:rPr>
          <w:rFonts w:ascii="Palatino Linotype" w:hAnsi="Palatino Linotype" w:cs="Tahoma"/>
          <w:bCs/>
        </w:rPr>
      </w:pPr>
      <w:r>
        <w:rPr>
          <w:rFonts w:ascii="Palatino Linotype" w:hAnsi="Palatino Linotype" w:cs="Tahoma"/>
          <w:bCs/>
        </w:rPr>
        <w:t xml:space="preserve">De la ubicación referida </w:t>
      </w:r>
      <w:r w:rsidR="00675829">
        <w:rPr>
          <w:rFonts w:ascii="Palatino Linotype" w:hAnsi="Palatino Linotype" w:cs="Tahoma"/>
          <w:bCs/>
        </w:rPr>
        <w:t>en la solicitud</w:t>
      </w:r>
      <w:r w:rsidR="0044717E">
        <w:rPr>
          <w:rFonts w:ascii="Palatino Linotype" w:hAnsi="Palatino Linotype" w:cs="Tahoma"/>
          <w:bCs/>
        </w:rPr>
        <w:t>: “</w:t>
      </w:r>
      <w:r w:rsidR="0044717E" w:rsidRPr="0044717E">
        <w:rPr>
          <w:rFonts w:ascii="Palatino Linotype" w:hAnsi="Palatino Linotype" w:cs="Tahoma"/>
          <w:bCs/>
          <w:i/>
        </w:rPr>
        <w:t xml:space="preserve">ubicada en Avenida </w:t>
      </w:r>
      <w:proofErr w:type="spellStart"/>
      <w:r w:rsidR="0044717E" w:rsidRPr="0044717E">
        <w:rPr>
          <w:rFonts w:ascii="Palatino Linotype" w:hAnsi="Palatino Linotype" w:cs="Tahoma"/>
          <w:bCs/>
          <w:i/>
        </w:rPr>
        <w:t>lopez</w:t>
      </w:r>
      <w:proofErr w:type="spellEnd"/>
      <w:r w:rsidR="0044717E" w:rsidRPr="0044717E">
        <w:rPr>
          <w:rFonts w:ascii="Palatino Linotype" w:hAnsi="Palatino Linotype" w:cs="Tahoma"/>
          <w:bCs/>
          <w:i/>
        </w:rPr>
        <w:t xml:space="preserve"> Mateos esquina con cerrada </w:t>
      </w:r>
      <w:proofErr w:type="spellStart"/>
      <w:r w:rsidR="0044717E" w:rsidRPr="0044717E">
        <w:rPr>
          <w:rFonts w:ascii="Palatino Linotype" w:hAnsi="Palatino Linotype" w:cs="Tahoma"/>
          <w:bCs/>
          <w:i/>
        </w:rPr>
        <w:t>manfredi</w:t>
      </w:r>
      <w:proofErr w:type="spellEnd"/>
      <w:r w:rsidR="0044717E" w:rsidRPr="0044717E">
        <w:rPr>
          <w:rFonts w:ascii="Palatino Linotype" w:hAnsi="Palatino Linotype" w:cs="Tahoma"/>
          <w:bCs/>
          <w:i/>
        </w:rPr>
        <w:t xml:space="preserve"> (a 50 metros del colegio particular </w:t>
      </w:r>
      <w:proofErr w:type="spellStart"/>
      <w:r w:rsidR="0044717E" w:rsidRPr="0044717E">
        <w:rPr>
          <w:rFonts w:ascii="Palatino Linotype" w:hAnsi="Palatino Linotype" w:cs="Tahoma"/>
          <w:bCs/>
          <w:i/>
        </w:rPr>
        <w:t>chapultepec</w:t>
      </w:r>
      <w:proofErr w:type="spellEnd"/>
      <w:r w:rsidR="0044717E" w:rsidRPr="0044717E">
        <w:rPr>
          <w:rFonts w:ascii="Palatino Linotype" w:hAnsi="Palatino Linotype" w:cs="Tahoma"/>
          <w:bCs/>
          <w:i/>
        </w:rPr>
        <w:t>)</w:t>
      </w:r>
      <w:r w:rsidR="0044717E">
        <w:rPr>
          <w:rFonts w:ascii="Palatino Linotype" w:hAnsi="Palatino Linotype" w:cs="Tahoma"/>
          <w:bCs/>
        </w:rPr>
        <w:t>”</w:t>
      </w:r>
      <w:r w:rsidR="00675829">
        <w:rPr>
          <w:rFonts w:ascii="Palatino Linotype" w:hAnsi="Palatino Linotype" w:cs="Tahoma"/>
          <w:bCs/>
        </w:rPr>
        <w:t xml:space="preserve"> se procedió a realizar su búsqueda </w:t>
      </w:r>
      <w:r w:rsidR="0044717E">
        <w:rPr>
          <w:rFonts w:ascii="Palatino Linotype" w:hAnsi="Palatino Linotype" w:cs="Tahoma"/>
          <w:bCs/>
        </w:rPr>
        <w:t xml:space="preserve">en internet, </w:t>
      </w:r>
      <w:r w:rsidR="00675829">
        <w:rPr>
          <w:rFonts w:ascii="Palatino Linotype" w:hAnsi="Palatino Linotype" w:cs="Tahoma"/>
          <w:bCs/>
        </w:rPr>
        <w:t xml:space="preserve">sin que se haya </w:t>
      </w:r>
      <w:r w:rsidR="002323DE">
        <w:rPr>
          <w:rFonts w:ascii="Palatino Linotype" w:hAnsi="Palatino Linotype" w:cs="Tahoma"/>
          <w:bCs/>
        </w:rPr>
        <w:t>localizado</w:t>
      </w:r>
      <w:r w:rsidR="00675829">
        <w:rPr>
          <w:rFonts w:ascii="Palatino Linotype" w:hAnsi="Palatino Linotype" w:cs="Tahoma"/>
          <w:bCs/>
        </w:rPr>
        <w:t xml:space="preserve"> del lugar donde </w:t>
      </w:r>
      <w:r w:rsidR="00C23657">
        <w:rPr>
          <w:rFonts w:ascii="Palatino Linotype" w:hAnsi="Palatino Linotype" w:cs="Tahoma"/>
          <w:bCs/>
        </w:rPr>
        <w:t>manifiesta</w:t>
      </w:r>
      <w:r w:rsidR="00675829">
        <w:rPr>
          <w:rFonts w:ascii="Palatino Linotype" w:hAnsi="Palatino Linotype" w:cs="Tahoma"/>
          <w:bCs/>
        </w:rPr>
        <w:t xml:space="preserve"> el solicitante, se </w:t>
      </w:r>
      <w:r w:rsidR="007F74DF">
        <w:rPr>
          <w:rFonts w:ascii="Palatino Linotype" w:hAnsi="Palatino Linotype" w:cs="Tahoma"/>
          <w:bCs/>
        </w:rPr>
        <w:t xml:space="preserve">encuentre </w:t>
      </w:r>
      <w:r w:rsidR="00C23657">
        <w:rPr>
          <w:rFonts w:ascii="Palatino Linotype" w:hAnsi="Palatino Linotype" w:cs="Tahoma"/>
          <w:bCs/>
        </w:rPr>
        <w:t>gasolinera</w:t>
      </w:r>
      <w:r w:rsidR="0044717E">
        <w:rPr>
          <w:rFonts w:ascii="Palatino Linotype" w:hAnsi="Palatino Linotype" w:cs="Tahoma"/>
          <w:bCs/>
        </w:rPr>
        <w:t>.</w:t>
      </w:r>
    </w:p>
    <w:p w14:paraId="3C95C469" w14:textId="4ECB5EFA" w:rsidR="0028115C" w:rsidRDefault="0028115C" w:rsidP="0044717E">
      <w:pPr>
        <w:pStyle w:val="Prrafodelista"/>
        <w:numPr>
          <w:ilvl w:val="0"/>
          <w:numId w:val="13"/>
        </w:numPr>
        <w:spacing w:line="360" w:lineRule="auto"/>
        <w:jc w:val="both"/>
        <w:rPr>
          <w:rFonts w:ascii="Palatino Linotype" w:hAnsi="Palatino Linotype" w:cs="Tahoma"/>
          <w:bCs/>
        </w:rPr>
      </w:pPr>
      <w:r>
        <w:rPr>
          <w:rFonts w:ascii="Palatino Linotype" w:hAnsi="Palatino Linotype" w:cs="Tahoma"/>
          <w:bCs/>
        </w:rPr>
        <w:t xml:space="preserve">De la ubicación precisa proporcionada a través de imágenes en </w:t>
      </w:r>
      <w:proofErr w:type="spellStart"/>
      <w:r>
        <w:rPr>
          <w:rFonts w:ascii="Palatino Linotype" w:hAnsi="Palatino Linotype" w:cs="Tahoma"/>
          <w:bCs/>
        </w:rPr>
        <w:t>Maps</w:t>
      </w:r>
      <w:proofErr w:type="spellEnd"/>
      <w:r w:rsidR="0091086E">
        <w:rPr>
          <w:rFonts w:ascii="Palatino Linotype" w:hAnsi="Palatino Linotype" w:cs="Tahoma"/>
          <w:bCs/>
        </w:rPr>
        <w:t>, se procedió a la búsqueda de la gasolinera, sin que se haya localizado.</w:t>
      </w:r>
    </w:p>
    <w:p w14:paraId="3E74875E" w14:textId="62379DDB" w:rsidR="009B732C" w:rsidRDefault="009B732C" w:rsidP="0044717E">
      <w:pPr>
        <w:pStyle w:val="Prrafodelista"/>
        <w:numPr>
          <w:ilvl w:val="0"/>
          <w:numId w:val="13"/>
        </w:numPr>
        <w:spacing w:line="360" w:lineRule="auto"/>
        <w:jc w:val="both"/>
        <w:rPr>
          <w:rFonts w:ascii="Palatino Linotype" w:hAnsi="Palatino Linotype" w:cs="Tahoma"/>
          <w:bCs/>
        </w:rPr>
      </w:pPr>
      <w:r>
        <w:rPr>
          <w:rFonts w:ascii="Palatino Linotype" w:hAnsi="Palatino Linotype" w:cs="Tahoma"/>
          <w:bCs/>
        </w:rPr>
        <w:t xml:space="preserve">Si bien, </w:t>
      </w:r>
      <w:r w:rsidR="004E1346">
        <w:rPr>
          <w:rFonts w:ascii="Palatino Linotype" w:hAnsi="Palatino Linotype" w:cs="Tahoma"/>
          <w:bCs/>
        </w:rPr>
        <w:t xml:space="preserve">la Comisión Reguladora de Energía, en respuesta a una solicitud de acceso a la información ingresada ante esa dependencia, manifiesta haber </w:t>
      </w:r>
      <w:r w:rsidR="004E1346">
        <w:rPr>
          <w:rFonts w:ascii="Palatino Linotype" w:hAnsi="Palatino Linotype" w:cs="Tahoma"/>
          <w:bCs/>
        </w:rPr>
        <w:lastRenderedPageBreak/>
        <w:t xml:space="preserve">localizado </w:t>
      </w:r>
      <w:r w:rsidR="009274D4">
        <w:rPr>
          <w:rFonts w:ascii="Palatino Linotype" w:hAnsi="Palatino Linotype" w:cs="Tahoma"/>
          <w:bCs/>
        </w:rPr>
        <w:t>un número de permiso d</w:t>
      </w:r>
      <w:r w:rsidR="00761110">
        <w:rPr>
          <w:rFonts w:ascii="Palatino Linotype" w:hAnsi="Palatino Linotype" w:cs="Tahoma"/>
          <w:bCs/>
        </w:rPr>
        <w:t xml:space="preserve">e gasolinera, lo cierto es que es un Sujeto </w:t>
      </w:r>
      <w:r w:rsidR="00B654D0">
        <w:rPr>
          <w:rFonts w:ascii="Palatino Linotype" w:hAnsi="Palatino Linotype" w:cs="Tahoma"/>
          <w:bCs/>
          <w:noProof/>
          <w:lang w:val="es-MX" w:eastAsia="es-MX"/>
        </w:rPr>
        <w:drawing>
          <wp:anchor distT="0" distB="0" distL="114300" distR="114300" simplePos="0" relativeHeight="251662336" behindDoc="0" locked="0" layoutInCell="1" allowOverlap="1" wp14:anchorId="42328812" wp14:editId="046A5B85">
            <wp:simplePos x="0" y="0"/>
            <wp:positionH relativeFrom="column">
              <wp:posOffset>45440</wp:posOffset>
            </wp:positionH>
            <wp:positionV relativeFrom="paragraph">
              <wp:posOffset>750555</wp:posOffset>
            </wp:positionV>
            <wp:extent cx="5791835" cy="55753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D05C4D.tmp"/>
                    <pic:cNvPicPr/>
                  </pic:nvPicPr>
                  <pic:blipFill>
                    <a:blip r:embed="rId8">
                      <a:extLst>
                        <a:ext uri="{28A0092B-C50C-407E-A947-70E740481C1C}">
                          <a14:useLocalDpi xmlns:a14="http://schemas.microsoft.com/office/drawing/2010/main" val="0"/>
                        </a:ext>
                      </a:extLst>
                    </a:blip>
                    <a:stretch>
                      <a:fillRect/>
                    </a:stretch>
                  </pic:blipFill>
                  <pic:spPr>
                    <a:xfrm>
                      <a:off x="0" y="0"/>
                      <a:ext cx="5791835" cy="557530"/>
                    </a:xfrm>
                    <a:prstGeom prst="rect">
                      <a:avLst/>
                    </a:prstGeom>
                  </pic:spPr>
                </pic:pic>
              </a:graphicData>
            </a:graphic>
          </wp:anchor>
        </w:drawing>
      </w:r>
      <w:r w:rsidR="00761110">
        <w:rPr>
          <w:rFonts w:ascii="Palatino Linotype" w:hAnsi="Palatino Linotype" w:cs="Tahoma"/>
          <w:bCs/>
        </w:rPr>
        <w:t xml:space="preserve">Obligado distinto al cual ahora se </w:t>
      </w:r>
      <w:r w:rsidR="00FC131F">
        <w:rPr>
          <w:rFonts w:ascii="Palatino Linotype" w:hAnsi="Palatino Linotype" w:cs="Tahoma"/>
          <w:bCs/>
        </w:rPr>
        <w:t xml:space="preserve">solicita la Información. </w:t>
      </w:r>
    </w:p>
    <w:p w14:paraId="77DEDC4F" w14:textId="0592DF1A" w:rsidR="00760080" w:rsidRDefault="008566A2" w:rsidP="006024D9">
      <w:pPr>
        <w:pStyle w:val="Prrafodelista"/>
        <w:numPr>
          <w:ilvl w:val="1"/>
          <w:numId w:val="13"/>
        </w:numPr>
        <w:spacing w:line="360" w:lineRule="auto"/>
        <w:jc w:val="both"/>
        <w:rPr>
          <w:rFonts w:ascii="Palatino Linotype" w:hAnsi="Palatino Linotype" w:cs="Tahoma"/>
          <w:bCs/>
        </w:rPr>
      </w:pPr>
      <w:r>
        <w:rPr>
          <w:rFonts w:ascii="Palatino Linotype" w:hAnsi="Palatino Linotype" w:cs="Tahoma"/>
          <w:bCs/>
        </w:rPr>
        <w:t>E</w:t>
      </w:r>
      <w:r w:rsidR="00760080">
        <w:rPr>
          <w:rFonts w:ascii="Palatino Linotype" w:hAnsi="Palatino Linotype" w:cs="Tahoma"/>
          <w:bCs/>
        </w:rPr>
        <w:t xml:space="preserve">l permiso que </w:t>
      </w:r>
      <w:r>
        <w:rPr>
          <w:rFonts w:ascii="Palatino Linotype" w:hAnsi="Palatino Linotype" w:cs="Tahoma"/>
          <w:bCs/>
        </w:rPr>
        <w:t>manifiesta (</w:t>
      </w:r>
      <w:r w:rsidR="007F74DF">
        <w:rPr>
          <w:rFonts w:ascii="Palatino Linotype" w:hAnsi="Palatino Linotype" w:cs="Tahoma"/>
          <w:bCs/>
        </w:rPr>
        <w:t>PL/5682/EXP/ES/2015</w:t>
      </w:r>
      <w:r>
        <w:rPr>
          <w:rFonts w:ascii="Palatino Linotype" w:hAnsi="Palatino Linotype" w:cs="Tahoma"/>
          <w:bCs/>
        </w:rPr>
        <w:t>) la Comisión Reguladora de Energía</w:t>
      </w:r>
      <w:r w:rsidR="006024D9">
        <w:rPr>
          <w:rFonts w:ascii="Palatino Linotype" w:hAnsi="Palatino Linotype" w:cs="Tahoma"/>
          <w:bCs/>
        </w:rPr>
        <w:t>, lleva a dirección y ubicación diversa de gasolinera de la que señala el recurrente.</w:t>
      </w:r>
    </w:p>
    <w:p w14:paraId="7A06C21E" w14:textId="5A0AD296" w:rsidR="006024D9" w:rsidRPr="00B654D0" w:rsidRDefault="00BA6DE3" w:rsidP="00B654D0">
      <w:pPr>
        <w:spacing w:line="360" w:lineRule="auto"/>
        <w:jc w:val="both"/>
        <w:rPr>
          <w:rFonts w:ascii="Palatino Linotype" w:hAnsi="Palatino Linotype" w:cs="Tahoma"/>
          <w:bCs/>
        </w:rPr>
      </w:pPr>
      <w:r>
        <w:rPr>
          <w:rFonts w:ascii="Palatino Linotype" w:hAnsi="Palatino Linotype" w:cs="Tahoma"/>
          <w:bCs/>
          <w:noProof/>
          <w:lang w:val="es-MX" w:eastAsia="es-MX"/>
        </w:rPr>
        <w:drawing>
          <wp:inline distT="0" distB="0" distL="0" distR="0" wp14:anchorId="6C3DB39C" wp14:editId="3BD17497">
            <wp:extent cx="5791835" cy="36963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D089D2.tmp"/>
                    <pic:cNvPicPr/>
                  </pic:nvPicPr>
                  <pic:blipFill>
                    <a:blip r:embed="rId9">
                      <a:extLst>
                        <a:ext uri="{28A0092B-C50C-407E-A947-70E740481C1C}">
                          <a14:useLocalDpi xmlns:a14="http://schemas.microsoft.com/office/drawing/2010/main" val="0"/>
                        </a:ext>
                      </a:extLst>
                    </a:blip>
                    <a:stretch>
                      <a:fillRect/>
                    </a:stretch>
                  </pic:blipFill>
                  <pic:spPr>
                    <a:xfrm>
                      <a:off x="0" y="0"/>
                      <a:ext cx="5791835" cy="3696335"/>
                    </a:xfrm>
                    <a:prstGeom prst="rect">
                      <a:avLst/>
                    </a:prstGeom>
                  </pic:spPr>
                </pic:pic>
              </a:graphicData>
            </a:graphic>
          </wp:inline>
        </w:drawing>
      </w:r>
    </w:p>
    <w:p w14:paraId="4E4B87C3" w14:textId="733E21DD" w:rsidR="00760080" w:rsidRDefault="00760080" w:rsidP="00760080">
      <w:pPr>
        <w:pStyle w:val="Prrafodelista"/>
        <w:spacing w:line="360" w:lineRule="auto"/>
        <w:ind w:left="720"/>
        <w:jc w:val="both"/>
        <w:rPr>
          <w:rFonts w:ascii="Palatino Linotype" w:hAnsi="Palatino Linotype" w:cs="Tahoma"/>
          <w:bCs/>
        </w:rPr>
      </w:pPr>
    </w:p>
    <w:p w14:paraId="34F086D2" w14:textId="48D56523" w:rsidR="00760080" w:rsidRDefault="00AA48DA" w:rsidP="00C46AA8">
      <w:pPr>
        <w:pStyle w:val="Prrafodelista"/>
        <w:spacing w:line="360" w:lineRule="auto"/>
        <w:ind w:left="0"/>
        <w:jc w:val="both"/>
        <w:rPr>
          <w:rFonts w:ascii="Palatino Linotype" w:hAnsi="Palatino Linotype" w:cs="Tahoma"/>
          <w:bCs/>
        </w:rPr>
      </w:pPr>
      <w:r>
        <w:rPr>
          <w:rFonts w:ascii="Palatino Linotype" w:hAnsi="Palatino Linotype" w:cs="Tahoma"/>
          <w:bCs/>
        </w:rPr>
        <w:t xml:space="preserve">Como se puede observar, la gasolinera </w:t>
      </w:r>
      <w:r w:rsidR="008E3B5E">
        <w:rPr>
          <w:rFonts w:ascii="Palatino Linotype" w:hAnsi="Palatino Linotype" w:cs="Tahoma"/>
          <w:bCs/>
        </w:rPr>
        <w:t xml:space="preserve">que manifiesta haber localizado la </w:t>
      </w:r>
      <w:r w:rsidR="008E3B5E" w:rsidRPr="008E3B5E">
        <w:rPr>
          <w:rFonts w:ascii="Palatino Linotype" w:hAnsi="Palatino Linotype" w:cs="Tahoma"/>
          <w:bCs/>
        </w:rPr>
        <w:t>Comisión Reguladora de Energía</w:t>
      </w:r>
      <w:r w:rsidR="008E3B5E">
        <w:rPr>
          <w:rFonts w:ascii="Palatino Linotype" w:hAnsi="Palatino Linotype" w:cs="Tahoma"/>
          <w:bCs/>
        </w:rPr>
        <w:t xml:space="preserve"> se encuentra sobre la avenida Miguel Hidalgo </w:t>
      </w:r>
      <w:r w:rsidR="00B14B53">
        <w:rPr>
          <w:rFonts w:ascii="Palatino Linotype" w:hAnsi="Palatino Linotype" w:cs="Tahoma"/>
          <w:bCs/>
        </w:rPr>
        <w:t xml:space="preserve">antes de entroncar con la avenida Océano Atlántico. </w:t>
      </w:r>
    </w:p>
    <w:p w14:paraId="3D95C31C" w14:textId="77777777" w:rsidR="00B14B53" w:rsidRDefault="00B14B53" w:rsidP="00C46AA8">
      <w:pPr>
        <w:pStyle w:val="Prrafodelista"/>
        <w:spacing w:line="360" w:lineRule="auto"/>
        <w:ind w:left="0"/>
        <w:jc w:val="both"/>
        <w:rPr>
          <w:rFonts w:ascii="Palatino Linotype" w:hAnsi="Palatino Linotype" w:cs="Tahoma"/>
          <w:bCs/>
        </w:rPr>
      </w:pPr>
    </w:p>
    <w:p w14:paraId="356AE961" w14:textId="2C6416C1" w:rsidR="00B14B53" w:rsidRDefault="00B14B53" w:rsidP="00C46AA8">
      <w:pPr>
        <w:pStyle w:val="Prrafodelista"/>
        <w:spacing w:line="360" w:lineRule="auto"/>
        <w:ind w:left="0"/>
        <w:jc w:val="both"/>
        <w:rPr>
          <w:rFonts w:ascii="Palatino Linotype" w:hAnsi="Palatino Linotype" w:cs="Tahoma"/>
          <w:bCs/>
        </w:rPr>
      </w:pPr>
      <w:r>
        <w:rPr>
          <w:rFonts w:ascii="Palatino Linotype" w:hAnsi="Palatino Linotype" w:cs="Tahoma"/>
          <w:bCs/>
        </w:rPr>
        <w:lastRenderedPageBreak/>
        <w:t xml:space="preserve">Mientras que la ubicación proporcionada por el ahora Recurrente, </w:t>
      </w:r>
      <w:r w:rsidR="00877FF7">
        <w:rPr>
          <w:rFonts w:ascii="Palatino Linotype" w:hAnsi="Palatino Linotype" w:cs="Tahoma"/>
          <w:bCs/>
        </w:rPr>
        <w:t xml:space="preserve">manifiesta encontrarse después de la avenida </w:t>
      </w:r>
      <w:r w:rsidR="00877FF7" w:rsidRPr="00877FF7">
        <w:rPr>
          <w:rFonts w:ascii="Palatino Linotype" w:hAnsi="Palatino Linotype" w:cs="Tahoma"/>
          <w:bCs/>
        </w:rPr>
        <w:t>Océano Atlántico</w:t>
      </w:r>
      <w:r w:rsidR="00877FF7">
        <w:rPr>
          <w:rFonts w:ascii="Palatino Linotype" w:hAnsi="Palatino Linotype" w:cs="Tahoma"/>
          <w:bCs/>
        </w:rPr>
        <w:t>.</w:t>
      </w:r>
    </w:p>
    <w:p w14:paraId="526183E1" w14:textId="304E22B5" w:rsidR="00877FF7" w:rsidRDefault="00301E96" w:rsidP="00760080">
      <w:pPr>
        <w:pStyle w:val="Prrafodelista"/>
        <w:spacing w:line="360" w:lineRule="auto"/>
        <w:ind w:left="720"/>
        <w:jc w:val="both"/>
        <w:rPr>
          <w:rFonts w:ascii="Palatino Linotype" w:hAnsi="Palatino Linotype" w:cs="Tahoma"/>
          <w:bCs/>
        </w:rPr>
      </w:pPr>
      <w:r>
        <w:rPr>
          <w:rFonts w:ascii="Palatino Linotype" w:hAnsi="Palatino Linotype" w:cs="Tahoma"/>
          <w:bCs/>
          <w:noProof/>
          <w:lang w:val="es-MX" w:eastAsia="es-MX"/>
        </w:rPr>
        <w:drawing>
          <wp:anchor distT="0" distB="0" distL="114300" distR="114300" simplePos="0" relativeHeight="251664384" behindDoc="0" locked="0" layoutInCell="1" allowOverlap="1" wp14:anchorId="35B282E6" wp14:editId="3C22486F">
            <wp:simplePos x="0" y="0"/>
            <wp:positionH relativeFrom="column">
              <wp:posOffset>3087754</wp:posOffset>
            </wp:positionH>
            <wp:positionV relativeFrom="paragraph">
              <wp:posOffset>190663</wp:posOffset>
            </wp:positionV>
            <wp:extent cx="2258695" cy="3640455"/>
            <wp:effectExtent l="0" t="0" r="825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D04BC4.tmp"/>
                    <pic:cNvPicPr/>
                  </pic:nvPicPr>
                  <pic:blipFill>
                    <a:blip r:embed="rId10">
                      <a:extLst>
                        <a:ext uri="{28A0092B-C50C-407E-A947-70E740481C1C}">
                          <a14:useLocalDpi xmlns:a14="http://schemas.microsoft.com/office/drawing/2010/main" val="0"/>
                        </a:ext>
                      </a:extLst>
                    </a:blip>
                    <a:stretch>
                      <a:fillRect/>
                    </a:stretch>
                  </pic:blipFill>
                  <pic:spPr>
                    <a:xfrm>
                      <a:off x="0" y="0"/>
                      <a:ext cx="2258695" cy="3640455"/>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cs="Tahoma"/>
          <w:bCs/>
          <w:noProof/>
          <w:lang w:val="es-MX" w:eastAsia="es-MX"/>
        </w:rPr>
        <w:drawing>
          <wp:anchor distT="0" distB="0" distL="114300" distR="114300" simplePos="0" relativeHeight="251663360" behindDoc="0" locked="0" layoutInCell="1" allowOverlap="1" wp14:anchorId="14FA11DC" wp14:editId="1BFC5494">
            <wp:simplePos x="0" y="0"/>
            <wp:positionH relativeFrom="column">
              <wp:posOffset>652780</wp:posOffset>
            </wp:positionH>
            <wp:positionV relativeFrom="paragraph">
              <wp:posOffset>190500</wp:posOffset>
            </wp:positionV>
            <wp:extent cx="1800860" cy="3854450"/>
            <wp:effectExtent l="0" t="0" r="889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D06F1F.tmp"/>
                    <pic:cNvPicPr/>
                  </pic:nvPicPr>
                  <pic:blipFill>
                    <a:blip r:embed="rId11">
                      <a:extLst>
                        <a:ext uri="{28A0092B-C50C-407E-A947-70E740481C1C}">
                          <a14:useLocalDpi xmlns:a14="http://schemas.microsoft.com/office/drawing/2010/main" val="0"/>
                        </a:ext>
                      </a:extLst>
                    </a:blip>
                    <a:stretch>
                      <a:fillRect/>
                    </a:stretch>
                  </pic:blipFill>
                  <pic:spPr>
                    <a:xfrm>
                      <a:off x="0" y="0"/>
                      <a:ext cx="1800860" cy="3854450"/>
                    </a:xfrm>
                    <a:prstGeom prst="rect">
                      <a:avLst/>
                    </a:prstGeom>
                  </pic:spPr>
                </pic:pic>
              </a:graphicData>
            </a:graphic>
          </wp:anchor>
        </w:drawing>
      </w:r>
    </w:p>
    <w:p w14:paraId="020D1E77" w14:textId="20747F8E" w:rsidR="00877FF7" w:rsidRDefault="00877FF7" w:rsidP="00760080">
      <w:pPr>
        <w:pStyle w:val="Prrafodelista"/>
        <w:spacing w:line="360" w:lineRule="auto"/>
        <w:ind w:left="720"/>
        <w:jc w:val="both"/>
        <w:rPr>
          <w:rFonts w:ascii="Palatino Linotype" w:hAnsi="Palatino Linotype" w:cs="Tahoma"/>
          <w:bCs/>
        </w:rPr>
      </w:pPr>
    </w:p>
    <w:p w14:paraId="4C5678E5" w14:textId="3A805D49" w:rsidR="00877FF7" w:rsidRDefault="00877FF7" w:rsidP="00760080">
      <w:pPr>
        <w:pStyle w:val="Prrafodelista"/>
        <w:spacing w:line="360" w:lineRule="auto"/>
        <w:ind w:left="720"/>
        <w:jc w:val="both"/>
        <w:rPr>
          <w:rFonts w:ascii="Palatino Linotype" w:hAnsi="Palatino Linotype" w:cs="Tahoma"/>
          <w:bCs/>
        </w:rPr>
      </w:pPr>
    </w:p>
    <w:p w14:paraId="57056E6D" w14:textId="1F4C51A0" w:rsidR="00301E96" w:rsidRDefault="00301E96" w:rsidP="00760080">
      <w:pPr>
        <w:pStyle w:val="Prrafodelista"/>
        <w:spacing w:line="360" w:lineRule="auto"/>
        <w:ind w:left="720"/>
        <w:jc w:val="both"/>
        <w:rPr>
          <w:rFonts w:ascii="Palatino Linotype" w:hAnsi="Palatino Linotype" w:cs="Tahoma"/>
          <w:bCs/>
        </w:rPr>
      </w:pPr>
    </w:p>
    <w:p w14:paraId="066A2763" w14:textId="43EEFAE4" w:rsidR="00301E96" w:rsidRDefault="00301E96" w:rsidP="00760080">
      <w:pPr>
        <w:pStyle w:val="Prrafodelista"/>
        <w:spacing w:line="360" w:lineRule="auto"/>
        <w:ind w:left="720"/>
        <w:jc w:val="both"/>
        <w:rPr>
          <w:rFonts w:ascii="Palatino Linotype" w:hAnsi="Palatino Linotype" w:cs="Tahoma"/>
          <w:bCs/>
        </w:rPr>
      </w:pPr>
    </w:p>
    <w:p w14:paraId="3175C800" w14:textId="67CC58D6" w:rsidR="00301E96" w:rsidRDefault="00301E96" w:rsidP="00760080">
      <w:pPr>
        <w:pStyle w:val="Prrafodelista"/>
        <w:spacing w:line="360" w:lineRule="auto"/>
        <w:ind w:left="720"/>
        <w:jc w:val="both"/>
        <w:rPr>
          <w:rFonts w:ascii="Palatino Linotype" w:hAnsi="Palatino Linotype" w:cs="Tahoma"/>
          <w:bCs/>
        </w:rPr>
      </w:pPr>
    </w:p>
    <w:p w14:paraId="0E8662F9" w14:textId="173A6DF1" w:rsidR="00301E96" w:rsidRDefault="00301E96" w:rsidP="00760080">
      <w:pPr>
        <w:pStyle w:val="Prrafodelista"/>
        <w:spacing w:line="360" w:lineRule="auto"/>
        <w:ind w:left="720"/>
        <w:jc w:val="both"/>
        <w:rPr>
          <w:rFonts w:ascii="Palatino Linotype" w:hAnsi="Palatino Linotype" w:cs="Tahoma"/>
          <w:bCs/>
        </w:rPr>
      </w:pPr>
    </w:p>
    <w:p w14:paraId="548F9C0F" w14:textId="50FE97AB" w:rsidR="00301E96" w:rsidRDefault="00301E96" w:rsidP="00760080">
      <w:pPr>
        <w:pStyle w:val="Prrafodelista"/>
        <w:spacing w:line="360" w:lineRule="auto"/>
        <w:ind w:left="720"/>
        <w:jc w:val="both"/>
        <w:rPr>
          <w:rFonts w:ascii="Palatino Linotype" w:hAnsi="Palatino Linotype" w:cs="Tahoma"/>
          <w:bCs/>
        </w:rPr>
      </w:pPr>
    </w:p>
    <w:p w14:paraId="2462CEBB" w14:textId="31636ADA" w:rsidR="00301E96" w:rsidRDefault="00301E96" w:rsidP="00760080">
      <w:pPr>
        <w:pStyle w:val="Prrafodelista"/>
        <w:spacing w:line="360" w:lineRule="auto"/>
        <w:ind w:left="720"/>
        <w:jc w:val="both"/>
        <w:rPr>
          <w:rFonts w:ascii="Palatino Linotype" w:hAnsi="Palatino Linotype" w:cs="Tahoma"/>
          <w:bCs/>
        </w:rPr>
      </w:pPr>
    </w:p>
    <w:p w14:paraId="7DA1A942" w14:textId="72FC2BF7" w:rsidR="00301E96" w:rsidRDefault="00301E96" w:rsidP="00760080">
      <w:pPr>
        <w:pStyle w:val="Prrafodelista"/>
        <w:spacing w:line="360" w:lineRule="auto"/>
        <w:ind w:left="720"/>
        <w:jc w:val="both"/>
        <w:rPr>
          <w:rFonts w:ascii="Palatino Linotype" w:hAnsi="Palatino Linotype" w:cs="Tahoma"/>
          <w:bCs/>
        </w:rPr>
      </w:pPr>
    </w:p>
    <w:p w14:paraId="3DE73433" w14:textId="538E4FBA" w:rsidR="00301E96" w:rsidRDefault="00301E96" w:rsidP="00760080">
      <w:pPr>
        <w:pStyle w:val="Prrafodelista"/>
        <w:spacing w:line="360" w:lineRule="auto"/>
        <w:ind w:left="720"/>
        <w:jc w:val="both"/>
        <w:rPr>
          <w:rFonts w:ascii="Palatino Linotype" w:hAnsi="Palatino Linotype" w:cs="Tahoma"/>
          <w:bCs/>
        </w:rPr>
      </w:pPr>
    </w:p>
    <w:p w14:paraId="69CA5FAB" w14:textId="40EF3051" w:rsidR="00301E96" w:rsidRDefault="00301E96" w:rsidP="00760080">
      <w:pPr>
        <w:pStyle w:val="Prrafodelista"/>
        <w:spacing w:line="360" w:lineRule="auto"/>
        <w:ind w:left="720"/>
        <w:jc w:val="both"/>
        <w:rPr>
          <w:rFonts w:ascii="Palatino Linotype" w:hAnsi="Palatino Linotype" w:cs="Tahoma"/>
          <w:bCs/>
        </w:rPr>
      </w:pPr>
    </w:p>
    <w:p w14:paraId="13C5067B" w14:textId="5F4E4FF8" w:rsidR="00301E96" w:rsidRDefault="00301E96" w:rsidP="00760080">
      <w:pPr>
        <w:pStyle w:val="Prrafodelista"/>
        <w:spacing w:line="360" w:lineRule="auto"/>
        <w:ind w:left="720"/>
        <w:jc w:val="both"/>
        <w:rPr>
          <w:rFonts w:ascii="Palatino Linotype" w:hAnsi="Palatino Linotype" w:cs="Tahoma"/>
          <w:bCs/>
        </w:rPr>
      </w:pPr>
    </w:p>
    <w:p w14:paraId="08B95024" w14:textId="77777777" w:rsidR="00301E96" w:rsidRDefault="00301E96" w:rsidP="00760080">
      <w:pPr>
        <w:pStyle w:val="Prrafodelista"/>
        <w:spacing w:line="360" w:lineRule="auto"/>
        <w:ind w:left="720"/>
        <w:jc w:val="both"/>
        <w:rPr>
          <w:rFonts w:ascii="Palatino Linotype" w:hAnsi="Palatino Linotype" w:cs="Tahoma"/>
          <w:bCs/>
        </w:rPr>
      </w:pPr>
    </w:p>
    <w:p w14:paraId="2C68D5D7" w14:textId="5D6D96AA" w:rsidR="00877FF7" w:rsidRDefault="00877FF7" w:rsidP="00C46AA8">
      <w:pPr>
        <w:pStyle w:val="Prrafodelista"/>
        <w:spacing w:line="360" w:lineRule="auto"/>
        <w:ind w:left="0"/>
        <w:jc w:val="both"/>
        <w:rPr>
          <w:rFonts w:ascii="Palatino Linotype" w:hAnsi="Palatino Linotype" w:cs="Tahoma"/>
          <w:bCs/>
        </w:rPr>
      </w:pPr>
      <w:r>
        <w:rPr>
          <w:rFonts w:ascii="Palatino Linotype" w:hAnsi="Palatino Linotype" w:cs="Tahoma"/>
          <w:bCs/>
        </w:rPr>
        <w:t xml:space="preserve">Por lo que existe contradicción entre la ubicación que </w:t>
      </w:r>
      <w:r w:rsidR="00301E96">
        <w:rPr>
          <w:rFonts w:ascii="Palatino Linotype" w:hAnsi="Palatino Linotype" w:cs="Tahoma"/>
          <w:bCs/>
        </w:rPr>
        <w:t xml:space="preserve">remite de la respuesta proporcionada por la </w:t>
      </w:r>
      <w:r w:rsidR="00301E96" w:rsidRPr="00301E96">
        <w:rPr>
          <w:rFonts w:ascii="Palatino Linotype" w:hAnsi="Palatino Linotype" w:cs="Tahoma"/>
          <w:bCs/>
        </w:rPr>
        <w:t>Comisión Reguladora de Energía</w:t>
      </w:r>
      <w:r w:rsidR="00301E96">
        <w:rPr>
          <w:rFonts w:ascii="Palatino Linotype" w:hAnsi="Palatino Linotype" w:cs="Tahoma"/>
          <w:bCs/>
        </w:rPr>
        <w:t xml:space="preserve"> y la que manifiesta el propio recurrente, aunque a su dicho sea</w:t>
      </w:r>
      <w:r w:rsidR="00105579">
        <w:rPr>
          <w:rFonts w:ascii="Palatino Linotype" w:hAnsi="Palatino Linotype" w:cs="Tahoma"/>
          <w:bCs/>
        </w:rPr>
        <w:t xml:space="preserve"> solicitar información de </w:t>
      </w:r>
      <w:r w:rsidR="00301E96">
        <w:rPr>
          <w:rFonts w:ascii="Palatino Linotype" w:hAnsi="Palatino Linotype" w:cs="Tahoma"/>
          <w:bCs/>
        </w:rPr>
        <w:t>la misma gasolinera.</w:t>
      </w:r>
    </w:p>
    <w:p w14:paraId="03C1AB0F" w14:textId="77777777" w:rsidR="00B14B53" w:rsidRDefault="00B14B53" w:rsidP="00C46AA8">
      <w:pPr>
        <w:pStyle w:val="Prrafodelista"/>
        <w:spacing w:line="360" w:lineRule="auto"/>
        <w:ind w:left="0"/>
        <w:jc w:val="both"/>
        <w:rPr>
          <w:rFonts w:ascii="Palatino Linotype" w:hAnsi="Palatino Linotype" w:cs="Tahoma"/>
          <w:bCs/>
        </w:rPr>
      </w:pPr>
    </w:p>
    <w:p w14:paraId="5AD0DCC4" w14:textId="0159BD18" w:rsidR="00105579" w:rsidRDefault="00105579" w:rsidP="00C46AA8">
      <w:pPr>
        <w:pStyle w:val="Prrafodelista"/>
        <w:spacing w:line="360" w:lineRule="auto"/>
        <w:ind w:left="0"/>
        <w:jc w:val="both"/>
        <w:rPr>
          <w:rFonts w:ascii="Palatino Linotype" w:hAnsi="Palatino Linotype" w:cs="Tahoma"/>
          <w:bCs/>
        </w:rPr>
      </w:pPr>
      <w:r>
        <w:rPr>
          <w:rFonts w:ascii="Palatino Linotype" w:hAnsi="Palatino Linotype" w:cs="Tahoma"/>
          <w:bCs/>
        </w:rPr>
        <w:t xml:space="preserve">Lo anterior toda vez que </w:t>
      </w:r>
      <w:r w:rsidR="007A7901">
        <w:rPr>
          <w:rFonts w:ascii="Palatino Linotype" w:hAnsi="Palatino Linotype" w:cs="Tahoma"/>
          <w:bCs/>
        </w:rPr>
        <w:t>un local no puede, físicamente estar establecido en dos puntos al mismo tiempo</w:t>
      </w:r>
      <w:r w:rsidR="00C7405E">
        <w:rPr>
          <w:rFonts w:ascii="Palatino Linotype" w:hAnsi="Palatino Linotype" w:cs="Tahoma"/>
          <w:bCs/>
        </w:rPr>
        <w:t xml:space="preserve">. </w:t>
      </w:r>
    </w:p>
    <w:p w14:paraId="6AB80095" w14:textId="77777777" w:rsidR="00C7405E" w:rsidRDefault="00C7405E" w:rsidP="00C46AA8">
      <w:pPr>
        <w:pStyle w:val="Prrafodelista"/>
        <w:spacing w:line="360" w:lineRule="auto"/>
        <w:ind w:left="0"/>
        <w:jc w:val="both"/>
        <w:rPr>
          <w:rFonts w:ascii="Palatino Linotype" w:hAnsi="Palatino Linotype" w:cs="Tahoma"/>
          <w:bCs/>
        </w:rPr>
      </w:pPr>
    </w:p>
    <w:p w14:paraId="2FFB3D2E" w14:textId="48D860E9" w:rsidR="00C7405E" w:rsidRDefault="00C7405E" w:rsidP="00C46AA8">
      <w:pPr>
        <w:pStyle w:val="Prrafodelista"/>
        <w:spacing w:line="360" w:lineRule="auto"/>
        <w:ind w:left="0"/>
        <w:jc w:val="both"/>
        <w:rPr>
          <w:rFonts w:ascii="Palatino Linotype" w:hAnsi="Palatino Linotype" w:cs="Tahoma"/>
          <w:bCs/>
        </w:rPr>
      </w:pPr>
      <w:r>
        <w:rPr>
          <w:rFonts w:ascii="Palatino Linotype" w:hAnsi="Palatino Linotype" w:cs="Tahoma"/>
          <w:bCs/>
        </w:rPr>
        <w:lastRenderedPageBreak/>
        <w:t>Ello nos lleva a colegir que de la solicitud</w:t>
      </w:r>
      <w:r w:rsidRPr="00C7405E">
        <w:t xml:space="preserve"> </w:t>
      </w:r>
      <w:r w:rsidRPr="00C171C3">
        <w:rPr>
          <w:rFonts w:ascii="Palatino Linotype" w:hAnsi="Palatino Linotype" w:cs="Tahoma"/>
          <w:bCs/>
          <w:i/>
        </w:rPr>
        <w:t>00069/ATIZARA/IP/2025</w:t>
      </w:r>
      <w:r>
        <w:rPr>
          <w:rFonts w:ascii="Palatino Linotype" w:hAnsi="Palatino Linotype" w:cs="Tahoma"/>
          <w:bCs/>
        </w:rPr>
        <w:t xml:space="preserve">, la </w:t>
      </w:r>
      <w:r w:rsidR="007B71FB">
        <w:rPr>
          <w:rFonts w:ascii="Palatino Linotype" w:hAnsi="Palatino Linotype" w:cs="Tahoma"/>
          <w:bCs/>
        </w:rPr>
        <w:t xml:space="preserve">ubicación </w:t>
      </w:r>
      <w:r>
        <w:rPr>
          <w:rFonts w:ascii="Palatino Linotype" w:hAnsi="Palatino Linotype" w:cs="Tahoma"/>
          <w:bCs/>
        </w:rPr>
        <w:t xml:space="preserve">que proporciona el solicitante no conduce tanto en ubicación entre calles, como la proporcionada en </w:t>
      </w:r>
      <w:proofErr w:type="spellStart"/>
      <w:r>
        <w:rPr>
          <w:rFonts w:ascii="Palatino Linotype" w:hAnsi="Palatino Linotype" w:cs="Tahoma"/>
          <w:bCs/>
        </w:rPr>
        <w:t>M</w:t>
      </w:r>
      <w:r w:rsidR="007B71FB">
        <w:rPr>
          <w:rFonts w:ascii="Palatino Linotype" w:hAnsi="Palatino Linotype" w:cs="Tahoma"/>
          <w:bCs/>
        </w:rPr>
        <w:t>a</w:t>
      </w:r>
      <w:r>
        <w:rPr>
          <w:rFonts w:ascii="Palatino Linotype" w:hAnsi="Palatino Linotype" w:cs="Tahoma"/>
          <w:bCs/>
        </w:rPr>
        <w:t>ps</w:t>
      </w:r>
      <w:proofErr w:type="spellEnd"/>
      <w:r>
        <w:rPr>
          <w:rFonts w:ascii="Palatino Linotype" w:hAnsi="Palatino Linotype" w:cs="Tahoma"/>
          <w:bCs/>
        </w:rPr>
        <w:t>,</w:t>
      </w:r>
      <w:r w:rsidR="007B71FB">
        <w:rPr>
          <w:rFonts w:ascii="Palatino Linotype" w:hAnsi="Palatino Linotype" w:cs="Tahoma"/>
          <w:bCs/>
        </w:rPr>
        <w:t xml:space="preserve"> a gasolinera alguna.</w:t>
      </w:r>
    </w:p>
    <w:p w14:paraId="3BC0285A" w14:textId="586A911C" w:rsidR="00DE3C47" w:rsidRDefault="007B71FB" w:rsidP="00C46AA8">
      <w:pPr>
        <w:pStyle w:val="Prrafodelista"/>
        <w:spacing w:line="360" w:lineRule="auto"/>
        <w:ind w:left="0"/>
        <w:jc w:val="both"/>
        <w:rPr>
          <w:rFonts w:ascii="Palatino Linotype" w:hAnsi="Palatino Linotype" w:cs="Tahoma"/>
          <w:bCs/>
        </w:rPr>
      </w:pPr>
      <w:r>
        <w:rPr>
          <w:rFonts w:ascii="Palatino Linotype" w:hAnsi="Palatino Linotype" w:cs="Tahoma"/>
          <w:bCs/>
        </w:rPr>
        <w:t xml:space="preserve">En ese sentido, la </w:t>
      </w:r>
      <w:r w:rsidRPr="007B71FB">
        <w:rPr>
          <w:rFonts w:ascii="Palatino Linotype" w:hAnsi="Palatino Linotype" w:cs="Tahoma"/>
          <w:bCs/>
        </w:rPr>
        <w:t>Comisión Reguladora de Energía</w:t>
      </w:r>
      <w:r>
        <w:rPr>
          <w:rFonts w:ascii="Palatino Linotype" w:hAnsi="Palatino Linotype" w:cs="Tahoma"/>
          <w:bCs/>
        </w:rPr>
        <w:t xml:space="preserve"> manifiesta que localizó un</w:t>
      </w:r>
      <w:r w:rsidR="00DE3C47">
        <w:rPr>
          <w:rFonts w:ascii="Palatino Linotype" w:hAnsi="Palatino Linotype" w:cs="Tahoma"/>
          <w:bCs/>
        </w:rPr>
        <w:t xml:space="preserve"> permiso a </w:t>
      </w:r>
      <w:r w:rsidR="0098291C">
        <w:rPr>
          <w:rFonts w:ascii="Palatino Linotype" w:hAnsi="Palatino Linotype" w:cs="Tahoma"/>
          <w:bCs/>
        </w:rPr>
        <w:t>gasolinera, preo de la búsqueda al mismo</w:t>
      </w:r>
      <w:r w:rsidR="00EA28EB">
        <w:rPr>
          <w:rFonts w:ascii="Palatino Linotype" w:hAnsi="Palatino Linotype" w:cs="Tahoma"/>
          <w:bCs/>
        </w:rPr>
        <w:t>, se desprende que</w:t>
      </w:r>
      <w:r w:rsidR="0098291C">
        <w:rPr>
          <w:rFonts w:ascii="Palatino Linotype" w:hAnsi="Palatino Linotype" w:cs="Tahoma"/>
          <w:bCs/>
        </w:rPr>
        <w:t xml:space="preserve"> la ubicación de aquella no es la misma </w:t>
      </w:r>
      <w:r w:rsidR="00EA28EB">
        <w:rPr>
          <w:rFonts w:ascii="Palatino Linotype" w:hAnsi="Palatino Linotype" w:cs="Tahoma"/>
          <w:bCs/>
        </w:rPr>
        <w:t xml:space="preserve">que la que refiere el solicitante. </w:t>
      </w:r>
    </w:p>
    <w:p w14:paraId="0B4DC1DB" w14:textId="1B966089" w:rsidR="00EA28EB" w:rsidRDefault="00EA28EB" w:rsidP="00C46AA8">
      <w:pPr>
        <w:pStyle w:val="Prrafodelista"/>
        <w:spacing w:line="360" w:lineRule="auto"/>
        <w:ind w:left="0"/>
        <w:jc w:val="both"/>
        <w:rPr>
          <w:rFonts w:ascii="Palatino Linotype" w:hAnsi="Palatino Linotype" w:cs="Tahoma"/>
          <w:bCs/>
        </w:rPr>
      </w:pPr>
      <w:r>
        <w:rPr>
          <w:rFonts w:ascii="Palatino Linotype" w:hAnsi="Palatino Linotype" w:cs="Tahoma"/>
          <w:bCs/>
        </w:rPr>
        <w:t>Por tanto no se tiene po</w:t>
      </w:r>
      <w:r w:rsidR="00EB6960">
        <w:rPr>
          <w:rFonts w:ascii="Palatino Linotype" w:hAnsi="Palatino Linotype" w:cs="Tahoma"/>
          <w:bCs/>
        </w:rPr>
        <w:t>r</w:t>
      </w:r>
      <w:r>
        <w:rPr>
          <w:rFonts w:ascii="Palatino Linotype" w:hAnsi="Palatino Linotype" w:cs="Tahoma"/>
          <w:bCs/>
        </w:rPr>
        <w:t xml:space="preserve"> acreditada la existencia de la gasolinera que manifiesta el solicitante a través del SAIMEX y de la ubicación en MAPS</w:t>
      </w:r>
      <w:r w:rsidR="00EB6960">
        <w:rPr>
          <w:rFonts w:ascii="Palatino Linotype" w:hAnsi="Palatino Linotype" w:cs="Tahoma"/>
          <w:bCs/>
        </w:rPr>
        <w:t xml:space="preserve"> en la solicitud </w:t>
      </w:r>
      <w:r w:rsidR="00EB6960" w:rsidRPr="00C171C3">
        <w:rPr>
          <w:rFonts w:ascii="Palatino Linotype" w:hAnsi="Palatino Linotype" w:cs="Tahoma"/>
          <w:bCs/>
          <w:i/>
        </w:rPr>
        <w:t>00069/ATIZARA/IP/2025</w:t>
      </w:r>
      <w:r>
        <w:rPr>
          <w:rFonts w:ascii="Palatino Linotype" w:hAnsi="Palatino Linotype" w:cs="Tahoma"/>
          <w:bCs/>
        </w:rPr>
        <w:t>.</w:t>
      </w:r>
    </w:p>
    <w:p w14:paraId="0BC72334" w14:textId="77777777" w:rsidR="00991C8A" w:rsidRDefault="00991C8A" w:rsidP="00C46AA8">
      <w:pPr>
        <w:pStyle w:val="Prrafodelista"/>
        <w:spacing w:line="360" w:lineRule="auto"/>
        <w:ind w:left="0"/>
        <w:jc w:val="both"/>
        <w:rPr>
          <w:rFonts w:ascii="Palatino Linotype" w:hAnsi="Palatino Linotype" w:cs="Tahoma"/>
          <w:bCs/>
        </w:rPr>
      </w:pPr>
    </w:p>
    <w:p w14:paraId="730223EF" w14:textId="376BC438" w:rsidR="00EB6960" w:rsidRDefault="00EB6960" w:rsidP="00C46AA8">
      <w:pPr>
        <w:pStyle w:val="Prrafodelista"/>
        <w:spacing w:line="360" w:lineRule="auto"/>
        <w:ind w:left="0"/>
        <w:jc w:val="both"/>
        <w:rPr>
          <w:rFonts w:ascii="Palatino Linotype" w:hAnsi="Palatino Linotype" w:cs="Tahoma"/>
          <w:bCs/>
        </w:rPr>
      </w:pPr>
      <w:r>
        <w:rPr>
          <w:rFonts w:ascii="Palatino Linotype" w:hAnsi="Palatino Linotype" w:cs="Tahoma"/>
          <w:bCs/>
        </w:rPr>
        <w:t xml:space="preserve">Luego entonces y de la revisión a los pronunciamientos expuestos por el Sujeto Obligado, </w:t>
      </w:r>
      <w:r w:rsidR="00720746">
        <w:rPr>
          <w:rFonts w:ascii="Palatino Linotype" w:hAnsi="Palatino Linotype" w:cs="Tahoma"/>
          <w:bCs/>
        </w:rPr>
        <w:t xml:space="preserve">al manifestar no encontrar la información con los datos proporcionados, se tiene por actualizada la figura de los hechos </w:t>
      </w:r>
      <w:r w:rsidR="00720746" w:rsidRPr="006D1942">
        <w:rPr>
          <w:rFonts w:ascii="Palatino Linotype" w:hAnsi="Palatino Linotype" w:cs="Tahoma"/>
          <w:bCs/>
        </w:rPr>
        <w:t>negativos</w:t>
      </w:r>
      <w:r w:rsidR="00720746">
        <w:rPr>
          <w:rFonts w:ascii="Palatino Linotype" w:hAnsi="Palatino Linotype" w:cs="Tahoma"/>
          <w:bCs/>
        </w:rPr>
        <w:t>.</w:t>
      </w:r>
    </w:p>
    <w:p w14:paraId="22D2CB1F" w14:textId="77777777" w:rsidR="00991C8A" w:rsidRDefault="00991C8A" w:rsidP="00991C8A">
      <w:pPr>
        <w:spacing w:line="360" w:lineRule="auto"/>
        <w:jc w:val="both"/>
        <w:rPr>
          <w:rFonts w:ascii="Palatino Linotype" w:eastAsiaTheme="minorHAnsi" w:hAnsi="Palatino Linotype" w:cs="Arial"/>
          <w:lang w:val="es-ES_tradnl" w:eastAsia="es-MX"/>
        </w:rPr>
      </w:pPr>
    </w:p>
    <w:p w14:paraId="11AF2F00" w14:textId="77777777" w:rsidR="00991C8A" w:rsidRPr="00991C8A" w:rsidRDefault="00991C8A" w:rsidP="00991C8A">
      <w:pPr>
        <w:spacing w:line="360" w:lineRule="auto"/>
        <w:jc w:val="both"/>
        <w:rPr>
          <w:rFonts w:ascii="Palatino Linotype" w:eastAsiaTheme="minorHAnsi" w:hAnsi="Palatino Linotype" w:cs="Arial"/>
          <w:lang w:val="es-ES_tradnl" w:eastAsia="es-MX"/>
        </w:rPr>
      </w:pPr>
      <w:r w:rsidRPr="00991C8A">
        <w:rPr>
          <w:rFonts w:ascii="Palatino Linotype" w:eastAsiaTheme="minorHAnsi" w:hAnsi="Palatino Linotype" w:cs="Arial"/>
          <w:lang w:val="es-ES_tradnl"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08AAD65D" w14:textId="77777777" w:rsidR="00991C8A" w:rsidRPr="00991C8A" w:rsidRDefault="00991C8A" w:rsidP="00991C8A">
      <w:pPr>
        <w:spacing w:line="360" w:lineRule="auto"/>
        <w:jc w:val="both"/>
        <w:rPr>
          <w:rFonts w:ascii="Palatino Linotype" w:eastAsiaTheme="minorHAnsi" w:hAnsi="Palatino Linotype" w:cs="Arial"/>
          <w:lang w:val="es-ES_tradnl" w:eastAsia="es-MX"/>
        </w:rPr>
      </w:pPr>
    </w:p>
    <w:p w14:paraId="1CEE6C94" w14:textId="77777777" w:rsidR="00991C8A" w:rsidRPr="00991C8A" w:rsidRDefault="00991C8A" w:rsidP="00991C8A">
      <w:pPr>
        <w:ind w:left="567" w:right="567"/>
        <w:jc w:val="both"/>
        <w:rPr>
          <w:rFonts w:ascii="Palatino Linotype" w:eastAsiaTheme="minorHAnsi" w:hAnsi="Palatino Linotype" w:cs="Arial"/>
          <w:i/>
          <w:lang w:val="es-ES_tradnl" w:eastAsia="es-MX"/>
        </w:rPr>
      </w:pPr>
      <w:r w:rsidRPr="00991C8A">
        <w:rPr>
          <w:rFonts w:ascii="Palatino Linotype" w:eastAsiaTheme="minorHAnsi" w:hAnsi="Palatino Linotype" w:cs="Arial"/>
          <w:b/>
          <w:i/>
          <w:lang w:val="es-ES_tradnl" w:eastAsia="es-MX"/>
        </w:rPr>
        <w:t>HECHOS NEGATIVOS, NO SON SUSCEPTIBLES DE DEMOSTRACIÓN</w:t>
      </w:r>
      <w:r w:rsidRPr="00991C8A">
        <w:rPr>
          <w:rFonts w:ascii="Palatino Linotype" w:eastAsiaTheme="minorHAnsi" w:hAnsi="Palatino Linotype" w:cs="Arial"/>
          <w:i/>
          <w:lang w:val="es-ES_tradnl" w:eastAsia="es-MX"/>
        </w:rPr>
        <w:t xml:space="preserve">. </w:t>
      </w:r>
    </w:p>
    <w:p w14:paraId="01C8257D" w14:textId="77777777" w:rsidR="00991C8A" w:rsidRPr="00991C8A" w:rsidRDefault="00991C8A" w:rsidP="00991C8A">
      <w:pPr>
        <w:ind w:left="567" w:right="567"/>
        <w:jc w:val="both"/>
        <w:rPr>
          <w:rFonts w:ascii="Palatino Linotype" w:eastAsiaTheme="minorHAnsi" w:hAnsi="Palatino Linotype" w:cs="Arial"/>
          <w:i/>
          <w:lang w:val="es-ES_tradnl" w:eastAsia="es-MX"/>
        </w:rPr>
      </w:pPr>
      <w:r w:rsidRPr="00991C8A">
        <w:rPr>
          <w:rFonts w:ascii="Palatino Linotype" w:eastAsiaTheme="minorHAnsi" w:hAnsi="Palatino Linotype" w:cs="Arial"/>
          <w:i/>
          <w:lang w:val="es-ES_tradnl" w:eastAsia="es-MX"/>
        </w:rPr>
        <w:t>Tratándose de un hecho negativo, el Juez no tiene por qué invocar prueba alguna de la que se desprenda, ya que es bien sabido que esta clase de hechos no son susceptibles de demostración.</w:t>
      </w:r>
    </w:p>
    <w:p w14:paraId="7652D6F7" w14:textId="77777777" w:rsidR="00991C8A" w:rsidRPr="00991C8A" w:rsidRDefault="00991C8A" w:rsidP="00991C8A">
      <w:pPr>
        <w:ind w:left="567" w:right="567"/>
        <w:jc w:val="both"/>
        <w:rPr>
          <w:rFonts w:ascii="Palatino Linotype" w:eastAsiaTheme="minorHAnsi" w:hAnsi="Palatino Linotype" w:cs="Arial"/>
          <w:i/>
          <w:lang w:val="es-ES_tradnl" w:eastAsia="es-MX"/>
        </w:rPr>
      </w:pPr>
    </w:p>
    <w:p w14:paraId="630DC887" w14:textId="77777777" w:rsidR="00991C8A" w:rsidRPr="00991C8A" w:rsidRDefault="00991C8A" w:rsidP="00991C8A">
      <w:pPr>
        <w:ind w:left="567" w:right="567"/>
        <w:jc w:val="both"/>
        <w:rPr>
          <w:rFonts w:ascii="Palatino Linotype" w:eastAsiaTheme="minorHAnsi" w:hAnsi="Palatino Linotype" w:cs="Arial"/>
          <w:i/>
          <w:lang w:val="es-ES_tradnl" w:eastAsia="es-MX"/>
        </w:rPr>
      </w:pPr>
      <w:r w:rsidRPr="00991C8A">
        <w:rPr>
          <w:rFonts w:ascii="Palatino Linotype" w:eastAsiaTheme="minorHAnsi" w:hAnsi="Palatino Linotype" w:cs="Arial"/>
          <w:i/>
          <w:lang w:val="es-ES_tradnl" w:eastAsia="es-MX"/>
        </w:rPr>
        <w:t>Amparo en revisión 2022/61. José García Florín (Menor). 9 de octubre de 1961. Cinco votos. Ponente: José Rivera Pérez Campos.”</w:t>
      </w:r>
    </w:p>
    <w:p w14:paraId="3CB34D6C" w14:textId="77777777" w:rsidR="00720746" w:rsidRDefault="00720746" w:rsidP="00760080">
      <w:pPr>
        <w:pStyle w:val="Prrafodelista"/>
        <w:spacing w:line="360" w:lineRule="auto"/>
        <w:ind w:left="720"/>
        <w:jc w:val="both"/>
        <w:rPr>
          <w:rFonts w:ascii="Palatino Linotype" w:hAnsi="Palatino Linotype" w:cs="Tahoma"/>
          <w:bCs/>
        </w:rPr>
      </w:pPr>
    </w:p>
    <w:p w14:paraId="0FE3745A" w14:textId="77777777" w:rsidR="006D1942" w:rsidRPr="006D1942" w:rsidRDefault="006D1942" w:rsidP="006D1942">
      <w:pPr>
        <w:tabs>
          <w:tab w:val="left" w:pos="7938"/>
        </w:tabs>
        <w:spacing w:after="160" w:line="360" w:lineRule="auto"/>
        <w:jc w:val="both"/>
        <w:rPr>
          <w:rFonts w:ascii="Palatino Linotype" w:eastAsia="Calibri" w:hAnsi="Palatino Linotype" w:cs="Arial"/>
          <w:lang w:val="es-419" w:eastAsia="es-MX"/>
        </w:rPr>
      </w:pPr>
      <w:r w:rsidRPr="006D1942">
        <w:rPr>
          <w:rFonts w:ascii="Palatino Linotype" w:eastAsia="Calibri" w:hAnsi="Palatino Linotype" w:cs="Arial"/>
          <w:lang w:val="es-419" w:eastAsia="es-MX"/>
        </w:rPr>
        <w:lastRenderedPageBreak/>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3F3585E" w14:textId="055F47A2" w:rsidR="006D1942" w:rsidRPr="006D1942" w:rsidRDefault="006D1942" w:rsidP="00E67375">
      <w:pPr>
        <w:spacing w:line="360" w:lineRule="auto"/>
        <w:ind w:left="709" w:right="567"/>
        <w:jc w:val="both"/>
        <w:rPr>
          <w:rFonts w:ascii="Palatino Linotype" w:eastAsiaTheme="minorHAnsi" w:hAnsi="Palatino Linotype" w:cstheme="minorBidi"/>
          <w:i/>
          <w:sz w:val="22"/>
          <w:szCs w:val="22"/>
          <w:lang w:val="es-MX" w:eastAsia="en-US"/>
        </w:rPr>
      </w:pPr>
      <w:r w:rsidRPr="006D1942">
        <w:rPr>
          <w:rFonts w:ascii="Palatino Linotype" w:eastAsiaTheme="minorHAnsi" w:hAnsi="Palatino Linotype" w:cstheme="minorBidi"/>
          <w:sz w:val="22"/>
          <w:szCs w:val="22"/>
          <w:lang w:val="es-MX" w:eastAsia="en-US"/>
        </w:rPr>
        <w:t>“</w:t>
      </w:r>
      <w:r w:rsidRPr="006D1942">
        <w:rPr>
          <w:rFonts w:ascii="Palatino Linotype" w:eastAsiaTheme="minorHAnsi" w:hAnsi="Palatino Linotype" w:cstheme="minorBidi"/>
          <w:b/>
          <w:i/>
          <w:sz w:val="22"/>
          <w:szCs w:val="22"/>
          <w:lang w:val="es-MX" w:eastAsia="en-US"/>
        </w:rPr>
        <w:t>Artículo 12.</w:t>
      </w:r>
      <w:r w:rsidRPr="006D1942">
        <w:rPr>
          <w:rFonts w:ascii="Palatino Linotype" w:eastAsiaTheme="minorHAnsi" w:hAnsi="Palatino Linotype" w:cstheme="minorBidi"/>
          <w:i/>
          <w:sz w:val="22"/>
          <w:szCs w:val="22"/>
          <w:lang w:val="es-MX" w:eastAsia="en-US"/>
        </w:rPr>
        <w:t xml:space="preserve"> Quienes generen, recopilen, administren, manejen, procesen, archiven o conserven información pública </w:t>
      </w:r>
      <w:r w:rsidR="00E67375" w:rsidRPr="00E67375">
        <w:rPr>
          <w:rFonts w:ascii="Palatino Linotype" w:eastAsiaTheme="minorHAnsi" w:hAnsi="Palatino Linotype" w:cstheme="minorBidi"/>
          <w:i/>
          <w:sz w:val="22"/>
          <w:szCs w:val="22"/>
          <w:lang w:val="es-MX" w:eastAsia="en-US"/>
        </w:rPr>
        <w:t>responsables de la misma en los términos de las disposiciones jurídicas aplicables.</w:t>
      </w:r>
    </w:p>
    <w:p w14:paraId="4991E66A" w14:textId="77777777" w:rsidR="006D1942" w:rsidRPr="006D1942" w:rsidRDefault="006D1942" w:rsidP="00E67375">
      <w:pPr>
        <w:tabs>
          <w:tab w:val="left" w:pos="1842"/>
        </w:tabs>
        <w:spacing w:after="160" w:line="360" w:lineRule="auto"/>
        <w:ind w:left="709" w:right="616"/>
        <w:contextualSpacing/>
        <w:jc w:val="both"/>
        <w:rPr>
          <w:rFonts w:ascii="Palatino Linotype" w:eastAsia="Calibri" w:hAnsi="Palatino Linotype" w:cs="Calibri"/>
          <w:sz w:val="22"/>
          <w:szCs w:val="22"/>
          <w:lang w:val="es-MX" w:eastAsia="es-MX"/>
        </w:rPr>
      </w:pPr>
      <w:r w:rsidRPr="006D1942">
        <w:rPr>
          <w:rFonts w:ascii="Palatino Linotype" w:eastAsia="Calibri" w:hAnsi="Palatino Linotype" w:cs="Calibri"/>
          <w:b/>
          <w:i/>
          <w:sz w:val="22"/>
          <w:szCs w:val="22"/>
          <w:u w:val="single"/>
          <w:lang w:val="es-MX" w:eastAsia="es-MX"/>
        </w:rPr>
        <w:t>Los sujetos obligados sólo proporcionarán la información pública que se les requiera y que obre en sus archivos</w:t>
      </w:r>
      <w:r w:rsidRPr="006D1942">
        <w:rPr>
          <w:rFonts w:ascii="Palatino Linotype" w:eastAsia="Calibri" w:hAnsi="Palatino Linotype" w:cs="Calibri"/>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41494B" w14:textId="77777777" w:rsidR="006D1942" w:rsidRPr="006D1942" w:rsidRDefault="006D1942" w:rsidP="006D1942">
      <w:pPr>
        <w:spacing w:after="160" w:line="360" w:lineRule="auto"/>
        <w:ind w:left="1211"/>
        <w:contextualSpacing/>
        <w:jc w:val="both"/>
        <w:rPr>
          <w:rFonts w:ascii="Palatino Linotype" w:eastAsia="Calibri" w:hAnsi="Palatino Linotype" w:cs="Arial"/>
          <w:lang w:val="es-MX" w:eastAsia="es-MX"/>
        </w:rPr>
      </w:pPr>
    </w:p>
    <w:p w14:paraId="23B39D3F" w14:textId="6D9AD320" w:rsidR="00E67375" w:rsidRPr="00E67375" w:rsidRDefault="006D1942" w:rsidP="00E67375">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6D1942">
        <w:rPr>
          <w:rFonts w:ascii="Palatino Linotype" w:eastAsia="Calibri" w:hAnsi="Palatino Linotype" w:cs="Calibri"/>
          <w:color w:val="000000" w:themeColor="text1"/>
          <w:lang w:val="es-MX" w:eastAsia="es-MX"/>
        </w:rPr>
        <w:t xml:space="preserve">Así, de conformidad con lo establecido en el artículo 12 de la Ley de Transparencia y Acceso a la Información Pública del Estado de México y Municipios, </w:t>
      </w:r>
      <w:r w:rsidRPr="006D1942">
        <w:rPr>
          <w:rFonts w:ascii="Palatino Linotype" w:eastAsia="Calibri" w:hAnsi="Palatino Linotype" w:cs="Calibri"/>
          <w:b/>
          <w:color w:val="000000" w:themeColor="text1"/>
          <w:lang w:val="es-MX" w:eastAsia="es-MX"/>
        </w:rPr>
        <w:t>EL SUJETO OBLIGADO</w:t>
      </w:r>
      <w:r w:rsidRPr="006D1942">
        <w:rPr>
          <w:rFonts w:ascii="Palatino Linotype" w:eastAsia="Calibri" w:hAnsi="Palatino Linotype" w:cs="Calibri"/>
          <w:color w:val="000000" w:themeColor="text1"/>
          <w:lang w:val="es-MX" w:eastAsia="es-MX"/>
        </w:rPr>
        <w:t xml:space="preserve"> sólo proporcionará la información que obra en sus archivos, lo que a</w:t>
      </w:r>
      <w:r w:rsidRPr="006D1942">
        <w:rPr>
          <w:rFonts w:ascii="Palatino Linotype" w:eastAsia="Calibri" w:hAnsi="Palatino Linotype" w:cs="Calibri"/>
          <w:i/>
          <w:color w:val="000000" w:themeColor="text1"/>
          <w:lang w:val="es-MX" w:eastAsia="es-MX"/>
        </w:rPr>
        <w:t xml:space="preserve"> contrario sensu</w:t>
      </w:r>
      <w:r w:rsidRPr="006D1942">
        <w:rPr>
          <w:rFonts w:ascii="Palatino Linotype" w:eastAsia="Calibri" w:hAnsi="Palatino Linotype" w:cs="Calibri"/>
          <w:color w:val="000000" w:themeColor="text1"/>
          <w:lang w:val="es-MX" w:eastAsia="es-MX"/>
        </w:rPr>
        <w:t xml:space="preserve"> significa que no se está obligado a proporcionar lo que no obre en los mis</w:t>
      </w:r>
      <w:r w:rsidR="00E67375" w:rsidRPr="00E67375">
        <w:rPr>
          <w:rFonts w:ascii="Palatino Linotype" w:eastAsia="Palatino Linotype" w:hAnsi="Palatino Linotype" w:cs="Palatino Linotype"/>
          <w:lang w:val="es-MX" w:eastAsia="es-MX"/>
        </w:rPr>
        <w:t xml:space="preserve"> En mérito de lo expuesto en líneas anteriores, este Instituto considera que los motivos de inconformidad planteados por la parte </w:t>
      </w:r>
      <w:r w:rsidR="00E67375" w:rsidRPr="00E67375">
        <w:rPr>
          <w:rFonts w:ascii="Palatino Linotype" w:eastAsia="Palatino Linotype" w:hAnsi="Palatino Linotype" w:cs="Palatino Linotype"/>
          <w:b/>
          <w:lang w:val="es-MX" w:eastAsia="es-MX"/>
        </w:rPr>
        <w:t>Recurrente</w:t>
      </w:r>
      <w:r w:rsidR="00E67375" w:rsidRPr="00E67375">
        <w:rPr>
          <w:rFonts w:ascii="Palatino Linotype" w:eastAsia="Palatino Linotype" w:hAnsi="Palatino Linotype" w:cs="Palatino Linotype"/>
          <w:lang w:val="es-MX" w:eastAsia="es-MX"/>
        </w:rPr>
        <w:t xml:space="preserve"> resultan infundados; por ello </w:t>
      </w:r>
      <w:r w:rsidR="00E67375" w:rsidRPr="00E67375">
        <w:rPr>
          <w:rFonts w:ascii="Palatino Linotype" w:eastAsia="Palatino Linotype" w:hAnsi="Palatino Linotype" w:cs="Palatino Linotype"/>
          <w:b/>
          <w:lang w:val="es-MX" w:eastAsia="es-MX"/>
        </w:rPr>
        <w:t xml:space="preserve">con fundamento en la segunda fracción del artículo 186 </w:t>
      </w:r>
      <w:r w:rsidR="00E67375" w:rsidRPr="00E67375">
        <w:rPr>
          <w:rFonts w:ascii="Palatino Linotype" w:eastAsia="Palatino Linotype" w:hAnsi="Palatino Linotype" w:cs="Palatino Linotype"/>
          <w:lang w:val="es-MX" w:eastAsia="es-MX"/>
        </w:rPr>
        <w:t xml:space="preserve">de la Ley de Transparencia y Acceso a la Información Pública del Estado de México y Municipios, se </w:t>
      </w:r>
      <w:r w:rsidR="00E67375" w:rsidRPr="00E67375">
        <w:rPr>
          <w:rFonts w:ascii="Palatino Linotype" w:eastAsia="Palatino Linotype" w:hAnsi="Palatino Linotype" w:cs="Palatino Linotype"/>
          <w:b/>
          <w:lang w:val="es-MX" w:eastAsia="es-MX"/>
        </w:rPr>
        <w:t xml:space="preserve">CONFIRMA </w:t>
      </w:r>
      <w:r w:rsidR="00E67375" w:rsidRPr="00E67375">
        <w:rPr>
          <w:rFonts w:ascii="Palatino Linotype" w:eastAsia="Palatino Linotype" w:hAnsi="Palatino Linotype" w:cs="Palatino Linotype"/>
          <w:lang w:val="es-MX" w:eastAsia="es-MX"/>
        </w:rPr>
        <w:t xml:space="preserve">la respuesta proporcionada a la solicitud de información número </w:t>
      </w:r>
      <w:r w:rsidR="00E67375" w:rsidRPr="00E67375">
        <w:rPr>
          <w:rFonts w:ascii="Palatino Linotype" w:hAnsi="Palatino Linotype"/>
          <w:color w:val="000000"/>
          <w:lang w:val="es-MX" w:eastAsia="es-MX"/>
        </w:rPr>
        <w:t> </w:t>
      </w:r>
      <w:r w:rsidR="00E67375" w:rsidRPr="00E67375">
        <w:rPr>
          <w:rFonts w:ascii="Palatino Linotype" w:hAnsi="Palatino Linotype"/>
          <w:b/>
          <w:bCs/>
          <w:lang w:val="es-MX" w:eastAsia="es-MX"/>
        </w:rPr>
        <w:t>00069/ATIZARA/IP/2025</w:t>
      </w:r>
      <w:r w:rsidR="00E67375" w:rsidRPr="00E67375">
        <w:rPr>
          <w:rFonts w:ascii="Palatino Linotype" w:eastAsia="Palatino Linotype" w:hAnsi="Palatino Linotype" w:cs="Palatino Linotype"/>
          <w:lang w:val="es-MX" w:eastAsia="es-MX"/>
        </w:rPr>
        <w:t>,</w:t>
      </w:r>
      <w:r w:rsidR="00E67375" w:rsidRPr="00E67375">
        <w:rPr>
          <w:rFonts w:ascii="Palatino Linotype" w:eastAsia="Palatino Linotype" w:hAnsi="Palatino Linotype" w:cs="Palatino Linotype"/>
          <w:b/>
          <w:lang w:val="es-MX" w:eastAsia="es-MX"/>
        </w:rPr>
        <w:t xml:space="preserve"> </w:t>
      </w:r>
      <w:r w:rsidR="00E67375" w:rsidRPr="00E67375">
        <w:rPr>
          <w:rFonts w:ascii="Palatino Linotype" w:eastAsia="Palatino Linotype" w:hAnsi="Palatino Linotype" w:cs="Palatino Linotype"/>
          <w:lang w:val="es-MX" w:eastAsia="es-MX"/>
        </w:rPr>
        <w:t>que ha sido materia del presente estudio.</w:t>
      </w:r>
    </w:p>
    <w:p w14:paraId="3CA43741" w14:textId="77777777" w:rsidR="00E67375" w:rsidRPr="00E67375" w:rsidRDefault="00E67375" w:rsidP="00E67375">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p>
    <w:p w14:paraId="02E88964" w14:textId="77777777" w:rsidR="00E67375" w:rsidRPr="00E67375" w:rsidRDefault="00E67375" w:rsidP="00E67375">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E67375">
        <w:rPr>
          <w:rFonts w:ascii="Palatino Linotype" w:eastAsia="Palatino Linotype" w:hAnsi="Palatino Linotype" w:cs="Palatino Linotype"/>
          <w:lang w:val="es-MX" w:eastAsia="es-MX"/>
        </w:rPr>
        <w:t>Por lo antes expuesto y fundado es de resolverse y,</w:t>
      </w:r>
    </w:p>
    <w:p w14:paraId="2DEB6D76" w14:textId="77777777" w:rsidR="00E67375" w:rsidRPr="00E67375" w:rsidRDefault="00E67375" w:rsidP="00E67375">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p>
    <w:p w14:paraId="3BD3212F" w14:textId="77777777" w:rsidR="00E67375" w:rsidRPr="00E67375" w:rsidRDefault="00E67375" w:rsidP="00E67375">
      <w:pPr>
        <w:pBdr>
          <w:top w:val="nil"/>
          <w:left w:val="nil"/>
          <w:bottom w:val="nil"/>
          <w:right w:val="nil"/>
          <w:between w:val="nil"/>
        </w:pBdr>
        <w:spacing w:line="360" w:lineRule="auto"/>
        <w:jc w:val="center"/>
        <w:rPr>
          <w:rFonts w:ascii="Palatino Linotype" w:eastAsia="Palatino Linotype" w:hAnsi="Palatino Linotype" w:cs="Palatino Linotype"/>
          <w:b/>
          <w:sz w:val="28"/>
          <w:szCs w:val="28"/>
          <w:lang w:val="es-MX" w:eastAsia="es-MX"/>
        </w:rPr>
      </w:pPr>
      <w:r w:rsidRPr="00E67375">
        <w:rPr>
          <w:rFonts w:ascii="Palatino Linotype" w:eastAsia="Palatino Linotype" w:hAnsi="Palatino Linotype" w:cs="Palatino Linotype"/>
          <w:b/>
          <w:sz w:val="28"/>
          <w:szCs w:val="28"/>
          <w:lang w:val="es-MX" w:eastAsia="es-MX"/>
        </w:rPr>
        <w:t>S E    R E S U E L V E</w:t>
      </w:r>
    </w:p>
    <w:p w14:paraId="2DACE656" w14:textId="77777777" w:rsidR="00E67375" w:rsidRPr="00E67375" w:rsidRDefault="00E67375" w:rsidP="00E67375">
      <w:pPr>
        <w:pBdr>
          <w:top w:val="nil"/>
          <w:left w:val="nil"/>
          <w:bottom w:val="nil"/>
          <w:right w:val="nil"/>
          <w:between w:val="nil"/>
        </w:pBdr>
        <w:spacing w:line="360" w:lineRule="auto"/>
        <w:jc w:val="center"/>
        <w:rPr>
          <w:rFonts w:ascii="Palatino Linotype" w:eastAsia="Palatino Linotype" w:hAnsi="Palatino Linotype" w:cs="Palatino Linotype"/>
          <w:b/>
          <w:sz w:val="28"/>
          <w:szCs w:val="28"/>
          <w:lang w:val="es-MX" w:eastAsia="es-MX"/>
        </w:rPr>
      </w:pPr>
    </w:p>
    <w:p w14:paraId="5D0D380C" w14:textId="21AA3BF1" w:rsidR="00E67375" w:rsidRPr="00E67375" w:rsidRDefault="00E67375" w:rsidP="00E67375">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E67375">
        <w:rPr>
          <w:rFonts w:ascii="Palatino Linotype" w:eastAsia="Palatino Linotype" w:hAnsi="Palatino Linotype" w:cs="Palatino Linotype"/>
          <w:b/>
          <w:sz w:val="26"/>
          <w:szCs w:val="26"/>
          <w:lang w:val="es-MX" w:eastAsia="es-MX"/>
        </w:rPr>
        <w:t>PRIMERO</w:t>
      </w:r>
      <w:r w:rsidRPr="00E67375">
        <w:rPr>
          <w:rFonts w:ascii="Palatino Linotype" w:eastAsia="Palatino Linotype" w:hAnsi="Palatino Linotype" w:cs="Palatino Linotype"/>
          <w:b/>
          <w:lang w:val="es-MX" w:eastAsia="es-MX"/>
        </w:rPr>
        <w:t>.</w:t>
      </w:r>
      <w:r w:rsidRPr="00E67375">
        <w:rPr>
          <w:rFonts w:ascii="Palatino Linotype" w:eastAsia="Palatino Linotype" w:hAnsi="Palatino Linotype" w:cs="Palatino Linotype"/>
          <w:lang w:val="es-MX" w:eastAsia="es-MX"/>
        </w:rPr>
        <w:t xml:space="preserve"> Se </w:t>
      </w:r>
      <w:r w:rsidRPr="00E67375">
        <w:rPr>
          <w:rFonts w:ascii="Palatino Linotype" w:eastAsia="Palatino Linotype" w:hAnsi="Palatino Linotype" w:cs="Palatino Linotype"/>
          <w:b/>
          <w:lang w:val="es-MX" w:eastAsia="es-MX"/>
        </w:rPr>
        <w:t xml:space="preserve"> CONFIRMA </w:t>
      </w:r>
      <w:r w:rsidRPr="00E67375">
        <w:rPr>
          <w:rFonts w:ascii="Palatino Linotype" w:eastAsia="Palatino Linotype" w:hAnsi="Palatino Linotype" w:cs="Palatino Linotype"/>
          <w:lang w:val="es-MX" w:eastAsia="es-MX"/>
        </w:rPr>
        <w:t xml:space="preserve">respuesta entregada por el </w:t>
      </w:r>
      <w:r w:rsidRPr="00E67375">
        <w:rPr>
          <w:rFonts w:ascii="Palatino Linotype" w:eastAsia="Palatino Linotype" w:hAnsi="Palatino Linotype" w:cs="Palatino Linotype"/>
          <w:b/>
          <w:lang w:val="es-MX" w:eastAsia="es-MX"/>
        </w:rPr>
        <w:t xml:space="preserve">Sujeto Obligado </w:t>
      </w:r>
      <w:r w:rsidRPr="00E67375">
        <w:rPr>
          <w:rFonts w:ascii="Palatino Linotype" w:eastAsia="Palatino Linotype" w:hAnsi="Palatino Linotype" w:cs="Palatino Linotype"/>
          <w:lang w:val="es-MX" w:eastAsia="es-MX"/>
        </w:rPr>
        <w:t>a la solicitud de información</w:t>
      </w:r>
      <w:r w:rsidRPr="00E67375">
        <w:rPr>
          <w:rFonts w:ascii="Palatino Linotype" w:hAnsi="Palatino Linotype"/>
          <w:b/>
          <w:bCs/>
          <w:lang w:val="es-MX" w:eastAsia="es-MX"/>
        </w:rPr>
        <w:t xml:space="preserve"> 00069/ATIZARA/IP/2025</w:t>
      </w:r>
      <w:r w:rsidRPr="00E67375">
        <w:rPr>
          <w:rFonts w:ascii="Palatino Linotype" w:eastAsia="Palatino Linotype" w:hAnsi="Palatino Linotype" w:cs="Palatino Linotype"/>
          <w:lang w:val="es-MX" w:eastAsia="es-MX"/>
        </w:rPr>
        <w:t xml:space="preserve">, por resultar infundados los motivos de inconformidad argüidos por la parte </w:t>
      </w:r>
      <w:r w:rsidRPr="00E67375">
        <w:rPr>
          <w:rFonts w:ascii="Palatino Linotype" w:eastAsia="Palatino Linotype" w:hAnsi="Palatino Linotype" w:cs="Palatino Linotype"/>
          <w:b/>
          <w:lang w:val="es-MX" w:eastAsia="es-MX"/>
        </w:rPr>
        <w:t>Recurrente</w:t>
      </w:r>
      <w:r w:rsidRPr="00E67375">
        <w:rPr>
          <w:rFonts w:ascii="Palatino Linotype" w:eastAsia="Palatino Linotype" w:hAnsi="Palatino Linotype" w:cs="Palatino Linotype"/>
          <w:lang w:val="es-MX" w:eastAsia="es-MX"/>
        </w:rPr>
        <w:t>, en términos del considerando</w:t>
      </w:r>
      <w:r w:rsidRPr="00E67375">
        <w:rPr>
          <w:rFonts w:ascii="Palatino Linotype" w:eastAsia="Palatino Linotype" w:hAnsi="Palatino Linotype" w:cs="Palatino Linotype"/>
          <w:b/>
          <w:lang w:val="es-MX" w:eastAsia="es-MX"/>
        </w:rPr>
        <w:t xml:space="preserve"> </w:t>
      </w:r>
      <w:r w:rsidR="00AD7A03">
        <w:rPr>
          <w:rFonts w:ascii="Palatino Linotype" w:eastAsia="Palatino Linotype" w:hAnsi="Palatino Linotype" w:cs="Palatino Linotype"/>
          <w:b/>
          <w:lang w:val="es-MX" w:eastAsia="es-MX"/>
        </w:rPr>
        <w:t>QUINTO</w:t>
      </w:r>
      <w:r w:rsidRPr="00E67375">
        <w:rPr>
          <w:rFonts w:ascii="Palatino Linotype" w:eastAsia="Palatino Linotype" w:hAnsi="Palatino Linotype" w:cs="Palatino Linotype"/>
          <w:b/>
          <w:lang w:val="es-MX" w:eastAsia="es-MX"/>
        </w:rPr>
        <w:t xml:space="preserve"> </w:t>
      </w:r>
      <w:r w:rsidRPr="00E67375">
        <w:rPr>
          <w:rFonts w:ascii="Palatino Linotype" w:eastAsia="Palatino Linotype" w:hAnsi="Palatino Linotype" w:cs="Palatino Linotype"/>
          <w:lang w:val="es-MX" w:eastAsia="es-MX"/>
        </w:rPr>
        <w:t xml:space="preserve">de la presente resolución. </w:t>
      </w:r>
    </w:p>
    <w:p w14:paraId="5F2C1726" w14:textId="77777777" w:rsidR="00E67375" w:rsidRPr="00E67375" w:rsidRDefault="00E67375" w:rsidP="00E67375">
      <w:pPr>
        <w:pBdr>
          <w:top w:val="nil"/>
          <w:left w:val="nil"/>
          <w:bottom w:val="nil"/>
          <w:right w:val="nil"/>
          <w:between w:val="nil"/>
        </w:pBdr>
        <w:spacing w:line="360" w:lineRule="auto"/>
        <w:jc w:val="both"/>
        <w:rPr>
          <w:rFonts w:ascii="Palatino Linotype" w:eastAsia="Palatino Linotype" w:hAnsi="Palatino Linotype" w:cs="Palatino Linotype"/>
          <w:sz w:val="21"/>
          <w:szCs w:val="21"/>
          <w:lang w:val="es-MX" w:eastAsia="es-MX"/>
        </w:rPr>
      </w:pPr>
    </w:p>
    <w:p w14:paraId="3980F122" w14:textId="77777777" w:rsidR="00E67375" w:rsidRPr="00E67375" w:rsidRDefault="00E67375" w:rsidP="00E67375">
      <w:pPr>
        <w:pBdr>
          <w:top w:val="nil"/>
          <w:left w:val="nil"/>
          <w:bottom w:val="nil"/>
          <w:right w:val="nil"/>
          <w:between w:val="nil"/>
        </w:pBdr>
        <w:spacing w:line="360" w:lineRule="auto"/>
        <w:jc w:val="both"/>
        <w:rPr>
          <w:rFonts w:ascii="Palatino Linotype" w:hAnsi="Palatino Linotype" w:cs="Arial"/>
          <w:i/>
          <w:szCs w:val="23"/>
          <w:lang w:val="es-MX" w:eastAsia="es-MX"/>
        </w:rPr>
      </w:pPr>
      <w:r w:rsidRPr="00E67375">
        <w:rPr>
          <w:rFonts w:ascii="Palatino Linotype" w:eastAsia="Palatino Linotype" w:hAnsi="Palatino Linotype" w:cs="Palatino Linotype"/>
          <w:b/>
          <w:sz w:val="26"/>
          <w:szCs w:val="26"/>
          <w:lang w:val="es-MX" w:eastAsia="es-MX"/>
        </w:rPr>
        <w:t>SEGUNDO</w:t>
      </w:r>
      <w:r w:rsidRPr="00E67375">
        <w:rPr>
          <w:rFonts w:ascii="Palatino Linotype" w:eastAsia="Palatino Linotype" w:hAnsi="Palatino Linotype" w:cs="Palatino Linotype"/>
          <w:b/>
          <w:lang w:val="es-MX" w:eastAsia="es-MX"/>
        </w:rPr>
        <w:t xml:space="preserve">. </w:t>
      </w:r>
      <w:r w:rsidRPr="00E67375">
        <w:rPr>
          <w:rFonts w:ascii="Palatino Linotype" w:hAnsi="Palatino Linotype" w:cs="Arial"/>
          <w:b/>
          <w:lang w:val="es-MX" w:eastAsia="es-MX"/>
        </w:rPr>
        <w:t>Notifíquese</w:t>
      </w:r>
      <w:r w:rsidRPr="00E67375">
        <w:rPr>
          <w:rFonts w:ascii="Palatino Linotype" w:eastAsia="Palatino Linotype" w:hAnsi="Palatino Linotype" w:cs="Palatino Linotype"/>
          <w:b/>
          <w:lang w:val="es-MX" w:eastAsia="es-MX"/>
        </w:rPr>
        <w:t xml:space="preserve">, </w:t>
      </w:r>
      <w:r w:rsidRPr="00E67375">
        <w:rPr>
          <w:rFonts w:ascii="Palatino Linotype" w:eastAsia="Palatino Linotype" w:hAnsi="Palatino Linotype" w:cs="Palatino Linotype"/>
          <w:lang w:val="es-MX" w:eastAsia="es-MX"/>
        </w:rPr>
        <w:t>vía Sistema de Acceso a la Información Mexiquense (</w:t>
      </w:r>
      <w:r w:rsidRPr="00E67375">
        <w:rPr>
          <w:rFonts w:ascii="Palatino Linotype" w:eastAsia="Palatino Linotype" w:hAnsi="Palatino Linotype" w:cs="Palatino Linotype"/>
          <w:b/>
          <w:lang w:val="es-MX" w:eastAsia="es-MX"/>
        </w:rPr>
        <w:t>SAIMEX),</w:t>
      </w:r>
      <w:r w:rsidRPr="00E67375">
        <w:rPr>
          <w:rFonts w:ascii="Palatino Linotype" w:eastAsia="Palatino Linotype" w:hAnsi="Palatino Linotype" w:cs="Palatino Linotype"/>
          <w:lang w:val="es-MX" w:eastAsia="es-MX"/>
        </w:rPr>
        <w:t xml:space="preserve"> la presente resolución al Titular de la Unidad de Transparencia del </w:t>
      </w:r>
      <w:r w:rsidRPr="00E67375">
        <w:rPr>
          <w:rFonts w:ascii="Palatino Linotype" w:eastAsia="Palatino Linotype" w:hAnsi="Palatino Linotype" w:cs="Palatino Linotype"/>
          <w:b/>
          <w:lang w:val="es-MX" w:eastAsia="es-MX"/>
        </w:rPr>
        <w:t>SUJETO OBLIGADO</w:t>
      </w:r>
    </w:p>
    <w:p w14:paraId="22AF8782" w14:textId="77777777" w:rsidR="00E67375" w:rsidRPr="00E67375" w:rsidRDefault="00E67375" w:rsidP="00E67375">
      <w:pPr>
        <w:spacing w:line="360" w:lineRule="auto"/>
        <w:jc w:val="both"/>
        <w:rPr>
          <w:rFonts w:ascii="Palatino Linotype" w:hAnsi="Palatino Linotype" w:cs="Arial"/>
          <w:lang w:val="es-MX"/>
        </w:rPr>
      </w:pPr>
    </w:p>
    <w:p w14:paraId="42EE5E1E" w14:textId="77777777" w:rsidR="00E67375" w:rsidRPr="00E67375" w:rsidRDefault="00E67375" w:rsidP="00E67375">
      <w:pPr>
        <w:spacing w:line="360" w:lineRule="auto"/>
        <w:jc w:val="both"/>
        <w:rPr>
          <w:rFonts w:ascii="Palatino Linotype" w:hAnsi="Palatino Linotype" w:cs="Arial"/>
        </w:rPr>
      </w:pPr>
      <w:r w:rsidRPr="00E67375">
        <w:rPr>
          <w:rFonts w:ascii="Palatino Linotype" w:eastAsia="Palatino Linotype" w:hAnsi="Palatino Linotype" w:cs="Palatino Linotype"/>
          <w:b/>
          <w:sz w:val="26"/>
          <w:szCs w:val="26"/>
          <w:lang w:val="es-MX" w:eastAsia="es-MX"/>
        </w:rPr>
        <w:t>TERCERO</w:t>
      </w:r>
      <w:r w:rsidRPr="00E67375">
        <w:rPr>
          <w:rFonts w:ascii="Palatino Linotype" w:eastAsia="Palatino Linotype" w:hAnsi="Palatino Linotype" w:cs="Palatino Linotype"/>
          <w:b/>
          <w:lang w:val="es-MX" w:eastAsia="es-MX"/>
        </w:rPr>
        <w:t xml:space="preserve">. </w:t>
      </w:r>
      <w:r w:rsidRPr="00E67375">
        <w:rPr>
          <w:rFonts w:ascii="Palatino Linotype" w:hAnsi="Palatino Linotype" w:cs="Arial"/>
          <w:b/>
        </w:rPr>
        <w:t>Notifíquese</w:t>
      </w:r>
      <w:r w:rsidRPr="00E67375">
        <w:rPr>
          <w:rFonts w:ascii="Palatino Linotype" w:hAnsi="Palatino Linotype" w:cs="Arial"/>
        </w:rPr>
        <w:t xml:space="preserve"> </w:t>
      </w:r>
      <w:r w:rsidRPr="00E67375">
        <w:rPr>
          <w:rFonts w:ascii="Palatino Linotype" w:hAnsi="Palatino Linotype" w:cs="Arial"/>
          <w:b/>
        </w:rPr>
        <w:t>a la Recurrente</w:t>
      </w:r>
      <w:r w:rsidRPr="00E67375">
        <w:rPr>
          <w:rFonts w:ascii="Palatino Linotype" w:hAnsi="Palatino Linotype" w:cs="Arial"/>
        </w:rPr>
        <w:t xml:space="preserve"> a través del </w:t>
      </w:r>
      <w:r w:rsidRPr="00E67375">
        <w:rPr>
          <w:rFonts w:ascii="Palatino Linotype" w:eastAsia="Palatino Linotype" w:hAnsi="Palatino Linotype" w:cs="Palatino Linotype"/>
          <w:lang w:val="es-MX" w:eastAsia="es-MX"/>
        </w:rPr>
        <w:t>Sistema de Acceso a la Información Mexiquense</w:t>
      </w:r>
      <w:r w:rsidRPr="00E67375">
        <w:rPr>
          <w:rFonts w:ascii="Palatino Linotype" w:hAnsi="Palatino Linotype" w:cs="Arial"/>
        </w:rPr>
        <w:t xml:space="preserve"> (</w:t>
      </w:r>
      <w:r w:rsidRPr="00E67375">
        <w:rPr>
          <w:rFonts w:ascii="Palatino Linotype" w:hAnsi="Palatino Linotype" w:cs="Arial"/>
          <w:b/>
        </w:rPr>
        <w:t>SAIMEX),</w:t>
      </w:r>
      <w:r w:rsidRPr="00E67375">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AB742F9" w14:textId="77777777" w:rsidR="00691D96" w:rsidRPr="00691D96" w:rsidRDefault="00691D96" w:rsidP="00691D96">
      <w:pPr>
        <w:autoSpaceDE w:val="0"/>
        <w:autoSpaceDN w:val="0"/>
        <w:adjustRightInd w:val="0"/>
        <w:spacing w:line="360" w:lineRule="auto"/>
        <w:ind w:right="49"/>
        <w:jc w:val="both"/>
        <w:rPr>
          <w:rFonts w:ascii="Palatino Linotype" w:hAnsi="Palatino Linotype" w:cs="Arial"/>
        </w:rPr>
      </w:pPr>
    </w:p>
    <w:p w14:paraId="2C59DFB6" w14:textId="44826C01" w:rsidR="00054E04" w:rsidRPr="00374FE7" w:rsidRDefault="0029071C" w:rsidP="00EE7775">
      <w:pPr>
        <w:spacing w:line="360" w:lineRule="auto"/>
        <w:jc w:val="both"/>
        <w:rPr>
          <w:rFonts w:ascii="Palatino Linotype" w:eastAsiaTheme="minorHAnsi" w:hAnsi="Palatino Linotype" w:cs="Arial"/>
          <w:lang w:val="es-MX" w:eastAsia="en-US"/>
        </w:rPr>
      </w:pPr>
      <w:r w:rsidRPr="00374FE7">
        <w:rPr>
          <w:rFonts w:ascii="Palatino Linotype" w:eastAsiaTheme="minorHAnsi" w:hAnsi="Palatino Linotype" w:cs="Arial"/>
          <w:lang w:val="es-MX" w:eastAsia="en-US"/>
        </w:rPr>
        <w:t xml:space="preserve">ASÍ LO RESUELVE, POR </w:t>
      </w:r>
      <w:r w:rsidR="009B7E91" w:rsidRPr="00374FE7">
        <w:rPr>
          <w:rFonts w:ascii="Palatino Linotype" w:eastAsiaTheme="minorHAnsi" w:hAnsi="Palatino Linotype" w:cs="Arial"/>
          <w:lang w:val="es-MX" w:eastAsia="en-US"/>
        </w:rPr>
        <w:t>UNANIMIDAD</w:t>
      </w:r>
      <w:r w:rsidRPr="00374FE7">
        <w:rPr>
          <w:rFonts w:ascii="Palatino Linotype" w:eastAsiaTheme="minorHAnsi" w:hAnsi="Palatino Linotype" w:cs="Arial"/>
          <w:lang w:val="es-MX" w:eastAsia="en-US"/>
        </w:rPr>
        <w:t xml:space="preserve"> DE VOTOS, EL PLENO DEL</w:t>
      </w:r>
      <w:r w:rsidRPr="00374FE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74FE7">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74FE7">
        <w:rPr>
          <w:rFonts w:ascii="Palatino Linotype" w:eastAsiaTheme="minorHAnsi" w:hAnsi="Palatino Linotype" w:cs="Arial"/>
          <w:lang w:val="es-MX" w:eastAsia="en-US"/>
        </w:rPr>
        <w:t xml:space="preserve">; </w:t>
      </w:r>
      <w:r w:rsidRPr="00374FE7">
        <w:rPr>
          <w:rFonts w:ascii="Palatino Linotype" w:eastAsiaTheme="minorHAnsi" w:hAnsi="Palatino Linotype" w:cs="Arial"/>
          <w:lang w:val="es-MX" w:eastAsia="en-US"/>
        </w:rPr>
        <w:t xml:space="preserve">LUIS </w:t>
      </w:r>
      <w:r w:rsidRPr="00374FE7">
        <w:rPr>
          <w:rFonts w:ascii="Palatino Linotype" w:eastAsiaTheme="minorHAnsi" w:hAnsi="Palatino Linotype" w:cs="Arial"/>
          <w:lang w:val="es-MX" w:eastAsia="en-US"/>
        </w:rPr>
        <w:lastRenderedPageBreak/>
        <w:t>GUSTAVO PARRA NORIEGA</w:t>
      </w:r>
      <w:r w:rsidR="0001640F">
        <w:rPr>
          <w:rFonts w:ascii="Palatino Linotype" w:eastAsiaTheme="minorHAnsi" w:hAnsi="Palatino Linotype" w:cs="Arial"/>
          <w:lang w:val="es-MX" w:eastAsia="en-US"/>
        </w:rPr>
        <w:t xml:space="preserve"> </w:t>
      </w:r>
      <w:r w:rsidRPr="00374FE7">
        <w:rPr>
          <w:rFonts w:ascii="Palatino Linotype" w:eastAsiaTheme="minorHAnsi" w:hAnsi="Palatino Linotype" w:cs="Arial"/>
          <w:lang w:val="es-MX" w:eastAsia="en-US"/>
        </w:rPr>
        <w:t xml:space="preserve">Y GUADALUPE RAMÍREZ PEÑA; EN LA </w:t>
      </w:r>
      <w:r w:rsidR="00BE7A77">
        <w:rPr>
          <w:rFonts w:ascii="Palatino Linotype" w:hAnsi="Palatino Linotype" w:cs="Arial"/>
        </w:rPr>
        <w:t>VIGÉSIMA</w:t>
      </w:r>
      <w:r w:rsidR="00230100" w:rsidRPr="00284821">
        <w:rPr>
          <w:rFonts w:ascii="Palatino Linotype" w:hAnsi="Palatino Linotype" w:cs="Arial"/>
        </w:rPr>
        <w:t xml:space="preserve"> SESIÓN ORDINARIA CEL</w:t>
      </w:r>
      <w:r w:rsidR="00663AF3" w:rsidRPr="00284821">
        <w:rPr>
          <w:rFonts w:ascii="Palatino Linotype" w:hAnsi="Palatino Linotype" w:cs="Arial"/>
        </w:rPr>
        <w:t xml:space="preserve">EBRADA EL </w:t>
      </w:r>
      <w:r w:rsidR="00BE7A77">
        <w:rPr>
          <w:rFonts w:ascii="Palatino Linotype" w:hAnsi="Palatino Linotype" w:cs="Arial"/>
        </w:rPr>
        <w:t>CUATRO DE JUNIO</w:t>
      </w:r>
      <w:r w:rsidR="00BA27FD" w:rsidRPr="00BA27FD">
        <w:rPr>
          <w:rFonts w:ascii="Palatino Linotype" w:hAnsi="Palatino Linotype" w:cs="Arial"/>
        </w:rPr>
        <w:t xml:space="preserve"> </w:t>
      </w:r>
      <w:r w:rsidR="00115ABC" w:rsidRPr="00230100">
        <w:rPr>
          <w:rFonts w:ascii="Palatino Linotype" w:hAnsi="Palatino Linotype" w:cs="Arial"/>
        </w:rPr>
        <w:t xml:space="preserve">DOS </w:t>
      </w:r>
      <w:r w:rsidR="00230100" w:rsidRPr="00230100">
        <w:rPr>
          <w:rFonts w:ascii="Palatino Linotype" w:hAnsi="Palatino Linotype" w:cs="Arial"/>
        </w:rPr>
        <w:t>MIL VEINTICINCO</w:t>
      </w:r>
      <w:r w:rsidRPr="00374FE7">
        <w:rPr>
          <w:rFonts w:ascii="Palatino Linotype" w:eastAsiaTheme="minorHAnsi" w:hAnsi="Palatino Linotype" w:cs="Arial"/>
          <w:lang w:val="es-MX" w:eastAsia="en-US"/>
        </w:rPr>
        <w:t>, ANTE EL SECRETARIO TÉCNICO</w:t>
      </w:r>
      <w:r w:rsidR="009E2EFE">
        <w:rPr>
          <w:rFonts w:ascii="Palatino Linotype" w:eastAsiaTheme="minorHAnsi" w:hAnsi="Palatino Linotype" w:cs="Arial"/>
          <w:lang w:val="es-MX" w:eastAsia="en-US"/>
        </w:rPr>
        <w:t xml:space="preserve"> DEL PLENO</w:t>
      </w:r>
      <w:r w:rsidRPr="00374FE7">
        <w:rPr>
          <w:rFonts w:ascii="Palatino Linotype" w:eastAsiaTheme="minorHAnsi" w:hAnsi="Palatino Linotype" w:cs="Arial"/>
          <w:lang w:val="es-MX" w:eastAsia="en-US"/>
        </w:rPr>
        <w:t>, ALEXIS TAPIA RA</w:t>
      </w:r>
      <w:r w:rsidR="00054E04" w:rsidRPr="00374FE7">
        <w:rPr>
          <w:rFonts w:ascii="Palatino Linotype" w:eastAsiaTheme="minorHAnsi" w:hAnsi="Palatino Linotype" w:cs="Arial"/>
          <w:lang w:val="es-MX" w:eastAsia="en-US"/>
        </w:rPr>
        <w:t>MÍREZ.</w:t>
      </w:r>
      <w:r w:rsidR="005909E0" w:rsidRPr="00374FE7">
        <w:rPr>
          <w:rFonts w:ascii="Palatino Linotype" w:eastAsiaTheme="minorHAnsi" w:hAnsi="Palatino Linotype" w:cs="Arial"/>
          <w:lang w:val="es-MX" w:eastAsia="en-US"/>
        </w:rPr>
        <w:t>----</w:t>
      </w:r>
      <w:r w:rsidR="003277BA" w:rsidRPr="00374FE7">
        <w:rPr>
          <w:rFonts w:ascii="Palatino Linotype" w:eastAsiaTheme="minorHAnsi" w:hAnsi="Palatino Linotype" w:cs="Arial"/>
          <w:lang w:val="es-MX" w:eastAsia="en-US"/>
        </w:rPr>
        <w:t>---</w:t>
      </w:r>
      <w:r w:rsidR="003F689E" w:rsidRPr="00374FE7">
        <w:rPr>
          <w:rFonts w:ascii="Palatino Linotype" w:eastAsiaTheme="minorHAnsi" w:hAnsi="Palatino Linotype" w:cs="Arial"/>
          <w:lang w:val="es-MX" w:eastAsia="en-US"/>
        </w:rPr>
        <w:t>-----------------------------</w:t>
      </w:r>
      <w:r w:rsidR="003F689E">
        <w:rPr>
          <w:rFonts w:ascii="Palatino Linotype" w:eastAsiaTheme="minorHAnsi" w:hAnsi="Palatino Linotype" w:cs="Arial"/>
          <w:lang w:val="es-MX" w:eastAsia="en-US"/>
        </w:rPr>
        <w:t>-------------------------------------------------------------------------------------------------------------------------------------------------------------------------------------------------------</w:t>
      </w:r>
      <w:r w:rsidR="003F689E" w:rsidRPr="00374FE7">
        <w:rPr>
          <w:rFonts w:ascii="Palatino Linotype" w:eastAsiaTheme="minorHAnsi" w:hAnsi="Palatino Linotype" w:cs="Arial"/>
          <w:lang w:val="es-MX" w:eastAsia="en-US"/>
        </w:rPr>
        <w:t>-----------------------------</w:t>
      </w:r>
      <w:r w:rsidR="003F689E">
        <w:rPr>
          <w:rFonts w:ascii="Palatino Linotype" w:eastAsiaTheme="minorHAnsi" w:hAnsi="Palatino Linotype" w:cs="Arial"/>
          <w:lang w:val="es-MX" w:eastAsia="en-US"/>
        </w:rPr>
        <w:t>-------------------------------------------------------------------------------------------------------------------------------------------------------------------------------------------------------</w:t>
      </w:r>
      <w:r w:rsidR="003F689E" w:rsidRPr="00374FE7">
        <w:rPr>
          <w:rFonts w:ascii="Palatino Linotype" w:eastAsiaTheme="minorHAnsi" w:hAnsi="Palatino Linotype" w:cs="Arial"/>
          <w:lang w:val="es-MX" w:eastAsia="en-US"/>
        </w:rPr>
        <w:t>-----------------------------</w:t>
      </w:r>
      <w:r w:rsidR="003F689E">
        <w:rPr>
          <w:rFonts w:ascii="Palatino Linotype" w:eastAsiaTheme="minorHAnsi" w:hAnsi="Palatino Linotype" w:cs="Arial"/>
          <w:lang w:val="es-MX" w:eastAsia="en-US"/>
        </w:rPr>
        <w:t>-------------------------------------------------------------------------------------------------------------------------------------------------------------------------------------------------------</w:t>
      </w:r>
      <w:r w:rsidR="003F689E" w:rsidRPr="00374FE7">
        <w:rPr>
          <w:rFonts w:ascii="Palatino Linotype" w:eastAsiaTheme="minorHAnsi" w:hAnsi="Palatino Linotype" w:cs="Arial"/>
          <w:lang w:val="es-MX" w:eastAsia="en-US"/>
        </w:rPr>
        <w:t>-----------------------------</w:t>
      </w:r>
      <w:r w:rsidR="003F689E">
        <w:rPr>
          <w:rFonts w:ascii="Palatino Linotype" w:eastAsiaTheme="minorHAnsi" w:hAnsi="Palatino Linotype" w:cs="Arial"/>
          <w:lang w:val="es-MX" w:eastAsia="en-US"/>
        </w:rPr>
        <w:t>-------------------------------------------------------------------------------------------------------------------------------------------------------------------------------------------------------</w:t>
      </w:r>
      <w:r w:rsidR="003F689E" w:rsidRPr="00374FE7">
        <w:rPr>
          <w:rFonts w:ascii="Palatino Linotype" w:eastAsiaTheme="minorHAnsi" w:hAnsi="Palatino Linotype" w:cs="Arial"/>
          <w:lang w:val="es-MX" w:eastAsia="en-US"/>
        </w:rPr>
        <w:t>-----------------------------</w:t>
      </w:r>
      <w:r w:rsidR="003F689E">
        <w:rPr>
          <w:rFonts w:ascii="Palatino Linotype" w:eastAsiaTheme="minorHAnsi" w:hAnsi="Palatino Linotype" w:cs="Arial"/>
          <w:lang w:val="es-MX" w:eastAsia="en-US"/>
        </w:rPr>
        <w:t>-------------------------------------------------------------------------------------------------------------------------------------------------------------------------------------------------------</w:t>
      </w:r>
      <w:r w:rsidR="003F689E" w:rsidRPr="00374FE7">
        <w:rPr>
          <w:rFonts w:ascii="Palatino Linotype" w:eastAsiaTheme="minorHAnsi" w:hAnsi="Palatino Linotype" w:cs="Arial"/>
          <w:lang w:val="es-MX" w:eastAsia="en-US"/>
        </w:rPr>
        <w:t>-----------------------------</w:t>
      </w:r>
      <w:r w:rsidR="003F689E">
        <w:rPr>
          <w:rFonts w:ascii="Palatino Linotype" w:eastAsiaTheme="minorHAnsi" w:hAnsi="Palatino Linotype" w:cs="Arial"/>
          <w:lang w:val="es-MX" w:eastAsia="en-US"/>
        </w:rPr>
        <w:t>-------------------------------------------------------------------------------</w:t>
      </w:r>
      <w:r w:rsidR="00095023">
        <w:rPr>
          <w:rFonts w:ascii="Palatino Linotype" w:eastAsiaTheme="minorHAnsi" w:hAnsi="Palatino Linotype" w:cs="Arial"/>
          <w:lang w:val="es-MX" w:eastAsia="en-US"/>
        </w:rPr>
        <w:t>---------------------------------------------------------------------------------------------------</w:t>
      </w:r>
      <w:r w:rsidR="00095023" w:rsidRPr="00374FE7">
        <w:rPr>
          <w:rFonts w:ascii="Palatino Linotype" w:eastAsiaTheme="minorHAnsi" w:hAnsi="Palatino Linotype" w:cs="Arial"/>
          <w:lang w:val="es-MX" w:eastAsia="en-US"/>
        </w:rPr>
        <w:t>-----------------------------</w:t>
      </w:r>
      <w:r w:rsidR="00095023">
        <w:rPr>
          <w:rFonts w:ascii="Palatino Linotype" w:eastAsiaTheme="minorHAnsi" w:hAnsi="Palatino Linotype" w:cs="Arial"/>
          <w:lang w:val="es-MX" w:eastAsia="en-US"/>
        </w:rPr>
        <w:t>-------------------------------------------------------------------------------------------------------------------------------------------------------------------------------------------------------</w:t>
      </w:r>
      <w:r w:rsidR="00095023" w:rsidRPr="00374FE7">
        <w:rPr>
          <w:rFonts w:ascii="Palatino Linotype" w:eastAsiaTheme="minorHAnsi" w:hAnsi="Palatino Linotype" w:cs="Arial"/>
          <w:lang w:val="es-MX" w:eastAsia="en-US"/>
        </w:rPr>
        <w:t>-----------------------------</w:t>
      </w:r>
      <w:r w:rsidR="00095023">
        <w:rPr>
          <w:rFonts w:ascii="Palatino Linotype" w:eastAsiaTheme="minorHAnsi" w:hAnsi="Palatino Linotype" w:cs="Arial"/>
          <w:lang w:val="es-MX" w:eastAsia="en-US"/>
        </w:rPr>
        <w:t>-------------------------------------------------------------------------------------------------------------------------------------------------------------------------------------------------------</w:t>
      </w:r>
      <w:r w:rsidR="00095023" w:rsidRPr="00374FE7">
        <w:rPr>
          <w:rFonts w:ascii="Palatino Linotype" w:eastAsiaTheme="minorHAnsi" w:hAnsi="Palatino Linotype" w:cs="Arial"/>
          <w:lang w:val="es-MX" w:eastAsia="en-US"/>
        </w:rPr>
        <w:t>-----------------------------</w:t>
      </w:r>
      <w:r w:rsidR="00095023">
        <w:rPr>
          <w:rFonts w:ascii="Palatino Linotype" w:eastAsiaTheme="minorHAnsi" w:hAnsi="Palatino Linotype" w:cs="Arial"/>
          <w:lang w:val="es-MX" w:eastAsia="en-US"/>
        </w:rPr>
        <w:t>------------------------------------------------------------------------------------------------------------------------------------------------------------------------------------------------------</w:t>
      </w:r>
      <w:r w:rsidR="009E2EFE">
        <w:rPr>
          <w:rFonts w:ascii="Palatino Linotype" w:eastAsiaTheme="minorHAnsi" w:hAnsi="Palatino Linotype" w:cs="Arial"/>
          <w:lang w:val="es-MX" w:eastAsia="en-US"/>
        </w:rPr>
        <w:t>-</w:t>
      </w:r>
      <w:r w:rsidR="009E2EFE" w:rsidRPr="00374FE7">
        <w:rPr>
          <w:rFonts w:ascii="Palatino Linotype" w:eastAsiaTheme="minorHAnsi" w:hAnsi="Palatino Linotype" w:cs="Arial"/>
          <w:lang w:val="es-MX" w:eastAsia="en-US"/>
        </w:rPr>
        <w:t>-----------------------------</w:t>
      </w:r>
      <w:r w:rsidR="009E2EFE">
        <w:rPr>
          <w:rFonts w:ascii="Palatino Linotype" w:eastAsiaTheme="minorHAnsi" w:hAnsi="Palatino Linotype" w:cs="Arial"/>
          <w:lang w:val="es-MX" w:eastAsia="en-US"/>
        </w:rPr>
        <w:t>--------------------------------------------------------------------------------</w:t>
      </w:r>
      <w:r w:rsidR="009E2EFE" w:rsidRPr="00374FE7">
        <w:rPr>
          <w:rFonts w:ascii="Palatino Linotype" w:eastAsiaTheme="minorHAnsi" w:hAnsi="Palatino Linotype" w:cs="Arial"/>
          <w:lang w:val="es-MX" w:eastAsia="en-US"/>
        </w:rPr>
        <w:t>-----------------------------</w:t>
      </w:r>
      <w:r w:rsidR="009E2EFE">
        <w:rPr>
          <w:rFonts w:ascii="Palatino Linotype" w:eastAsiaTheme="minorHAnsi" w:hAnsi="Palatino Linotype" w:cs="Arial"/>
          <w:lang w:val="es-MX" w:eastAsia="en-US"/>
        </w:rPr>
        <w:t>--------------------------------------------------------------------------------</w:t>
      </w:r>
      <w:r w:rsidR="009E2EFE" w:rsidRPr="00374FE7">
        <w:rPr>
          <w:rFonts w:ascii="Palatino Linotype" w:eastAsiaTheme="minorHAnsi" w:hAnsi="Palatino Linotype" w:cs="Arial"/>
          <w:lang w:val="es-MX" w:eastAsia="en-US"/>
        </w:rPr>
        <w:t>-----------------------------</w:t>
      </w:r>
      <w:r w:rsidR="009E2EFE">
        <w:rPr>
          <w:rFonts w:ascii="Palatino Linotype" w:eastAsiaTheme="minorHAnsi" w:hAnsi="Palatino Linotype" w:cs="Arial"/>
          <w:lang w:val="es-MX" w:eastAsia="en-US"/>
        </w:rPr>
        <w:t>--------------------------------------------------------------------------------</w:t>
      </w:r>
      <w:r w:rsidR="009E2EFE" w:rsidRPr="00374FE7">
        <w:rPr>
          <w:rFonts w:ascii="Palatino Linotype" w:eastAsiaTheme="minorHAnsi" w:hAnsi="Palatino Linotype" w:cs="Arial"/>
          <w:lang w:val="es-MX" w:eastAsia="en-US"/>
        </w:rPr>
        <w:t>--------------</w:t>
      </w:r>
    </w:p>
    <w:p w14:paraId="0EE80D4E" w14:textId="2CB8280C" w:rsidR="005909E0" w:rsidRPr="005909E0" w:rsidRDefault="005909E0" w:rsidP="00EE7775">
      <w:pPr>
        <w:spacing w:line="360" w:lineRule="auto"/>
        <w:jc w:val="both"/>
        <w:rPr>
          <w:rFonts w:ascii="Palatino Linotype" w:eastAsiaTheme="minorHAnsi" w:hAnsi="Palatino Linotype" w:cs="Arial"/>
          <w:sz w:val="2"/>
          <w:lang w:val="es-MX" w:eastAsia="en-US"/>
        </w:rPr>
      </w:pPr>
      <w:r w:rsidRPr="00374FE7">
        <w:rPr>
          <w:rFonts w:ascii="Palatino Linotype" w:eastAsiaTheme="minorHAnsi" w:hAnsi="Palatino Linotype" w:cs="Arial"/>
          <w:sz w:val="18"/>
          <w:lang w:val="es-MX" w:eastAsia="en-US"/>
        </w:rPr>
        <w:t>JMV/CCR/</w:t>
      </w:r>
      <w:proofErr w:type="spellStart"/>
      <w:r w:rsidR="00AD7A03">
        <w:rPr>
          <w:rFonts w:ascii="Palatino Linotype" w:eastAsiaTheme="minorHAnsi" w:hAnsi="Palatino Linotype" w:cs="Arial"/>
          <w:sz w:val="18"/>
          <w:lang w:val="es-MX" w:eastAsia="en-US"/>
        </w:rPr>
        <w:t>ikdf</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1A365FF4"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DAC28" w14:textId="77777777" w:rsidR="000A0BC9" w:rsidRDefault="000A0BC9" w:rsidP="000B5E25">
      <w:r>
        <w:separator/>
      </w:r>
    </w:p>
  </w:endnote>
  <w:endnote w:type="continuationSeparator" w:id="0">
    <w:p w14:paraId="48D3BFD2" w14:textId="77777777" w:rsidR="000A0BC9" w:rsidRDefault="000A0BC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720746" w:rsidRPr="000D3AD4" w:rsidRDefault="0072074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C67D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C67D6">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720746" w:rsidRPr="000D3AD4" w:rsidRDefault="0072074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C67D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C67D6">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10517" w14:textId="77777777" w:rsidR="000A0BC9" w:rsidRDefault="000A0BC9" w:rsidP="000B5E25">
      <w:r>
        <w:separator/>
      </w:r>
    </w:p>
  </w:footnote>
  <w:footnote w:type="continuationSeparator" w:id="0">
    <w:p w14:paraId="31C1B9BE" w14:textId="77777777" w:rsidR="000A0BC9" w:rsidRDefault="000A0BC9" w:rsidP="000B5E25">
      <w:r>
        <w:continuationSeparator/>
      </w:r>
    </w:p>
  </w:footnote>
  <w:footnote w:id="1">
    <w:p w14:paraId="4AA2E1CD" w14:textId="77777777" w:rsidR="00720746" w:rsidRPr="00F07740" w:rsidRDefault="00720746"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720746" w:rsidRPr="00946E1F" w:rsidRDefault="00720746"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720746" w:rsidRDefault="009C67D6">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720746" w:rsidRPr="008F2CCC" w14:paraId="7D0B18AB" w14:textId="77777777" w:rsidTr="00BA27FC">
      <w:tc>
        <w:tcPr>
          <w:tcW w:w="2551" w:type="dxa"/>
          <w:shd w:val="clear" w:color="auto" w:fill="auto"/>
          <w:vAlign w:val="center"/>
        </w:tcPr>
        <w:p w14:paraId="0E184FBC" w14:textId="77777777" w:rsidR="00720746" w:rsidRPr="008F5DAE" w:rsidRDefault="007207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7C389770" w:rsidR="00720746" w:rsidRPr="0029071C" w:rsidRDefault="00720746"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20746" w:rsidRPr="008F2CCC" w14:paraId="58149F82" w14:textId="77777777" w:rsidTr="00BA27FC">
      <w:trPr>
        <w:trHeight w:val="228"/>
      </w:trPr>
      <w:tc>
        <w:tcPr>
          <w:tcW w:w="2551" w:type="dxa"/>
          <w:shd w:val="clear" w:color="auto" w:fill="auto"/>
          <w:vAlign w:val="center"/>
        </w:tcPr>
        <w:p w14:paraId="2DBE5EC5" w14:textId="77777777" w:rsidR="00720746" w:rsidRPr="008F5DAE" w:rsidRDefault="007207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0DBAD5D8" w:rsidR="00720746" w:rsidRPr="0029071C" w:rsidRDefault="00720746" w:rsidP="00AB55A1">
          <w:pPr>
            <w:spacing w:line="276" w:lineRule="auto"/>
            <w:jc w:val="right"/>
            <w:rPr>
              <w:rFonts w:ascii="Palatino Linotype" w:hAnsi="Palatino Linotype"/>
              <w:sz w:val="22"/>
              <w:szCs w:val="22"/>
            </w:rPr>
          </w:pPr>
          <w:r w:rsidRPr="00E95DF3">
            <w:rPr>
              <w:rFonts w:ascii="Palatino Linotype" w:hAnsi="Palatino Linotype"/>
              <w:sz w:val="22"/>
              <w:szCs w:val="22"/>
            </w:rPr>
            <w:t>Ayuntamiento de Atizapán de Zaragoza</w:t>
          </w:r>
        </w:p>
      </w:tc>
    </w:tr>
    <w:tr w:rsidR="00720746" w:rsidRPr="008F2CCC" w14:paraId="73D5FF2A" w14:textId="77777777" w:rsidTr="00BA27FC">
      <w:tc>
        <w:tcPr>
          <w:tcW w:w="2551" w:type="dxa"/>
          <w:shd w:val="clear" w:color="auto" w:fill="auto"/>
          <w:vAlign w:val="center"/>
        </w:tcPr>
        <w:p w14:paraId="2A38288D" w14:textId="77777777" w:rsidR="00720746" w:rsidRPr="008F5DAE" w:rsidRDefault="007207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720746" w:rsidRPr="0029071C" w:rsidRDefault="0072074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720746" w:rsidRPr="001779E0" w:rsidRDefault="009C67D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720746" w:rsidRPr="008F2CCC" w14:paraId="53180D23" w14:textId="77777777" w:rsidTr="00BA27FC">
      <w:tc>
        <w:tcPr>
          <w:tcW w:w="2551" w:type="dxa"/>
          <w:shd w:val="clear" w:color="auto" w:fill="auto"/>
          <w:vAlign w:val="center"/>
        </w:tcPr>
        <w:p w14:paraId="51394AA5" w14:textId="77777777" w:rsidR="00720746" w:rsidRPr="008F5DAE" w:rsidRDefault="007207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7123B75F" w:rsidR="00720746" w:rsidRPr="0029071C" w:rsidRDefault="00720746"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20746" w:rsidRPr="008F2CCC" w14:paraId="390D27D0" w14:textId="77777777" w:rsidTr="00BA27FC">
      <w:tc>
        <w:tcPr>
          <w:tcW w:w="2551" w:type="dxa"/>
          <w:shd w:val="clear" w:color="auto" w:fill="auto"/>
          <w:vAlign w:val="center"/>
        </w:tcPr>
        <w:p w14:paraId="5CBCE46F" w14:textId="77777777" w:rsidR="00720746" w:rsidRPr="008F5DAE" w:rsidRDefault="007207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590E8B5A" w:rsidR="00720746" w:rsidRPr="006D30E6" w:rsidRDefault="009C67D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20746" w:rsidRPr="008F2CCC" w14:paraId="233C19E4" w14:textId="77777777" w:rsidTr="00BA27FC">
      <w:trPr>
        <w:trHeight w:val="228"/>
      </w:trPr>
      <w:tc>
        <w:tcPr>
          <w:tcW w:w="2551" w:type="dxa"/>
          <w:shd w:val="clear" w:color="auto" w:fill="auto"/>
          <w:vAlign w:val="center"/>
        </w:tcPr>
        <w:p w14:paraId="48BD3678" w14:textId="77777777" w:rsidR="00720746" w:rsidRPr="008F5DAE" w:rsidRDefault="007207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793F9ADD" w:rsidR="00720746" w:rsidRPr="0029071C" w:rsidRDefault="00720746" w:rsidP="00AB55A1">
          <w:pPr>
            <w:spacing w:line="276" w:lineRule="auto"/>
            <w:jc w:val="right"/>
            <w:rPr>
              <w:rFonts w:ascii="Palatino Linotype" w:hAnsi="Palatino Linotype"/>
              <w:sz w:val="22"/>
              <w:szCs w:val="22"/>
            </w:rPr>
          </w:pPr>
          <w:r w:rsidRPr="00E95DF3">
            <w:rPr>
              <w:rFonts w:ascii="Palatino Linotype" w:hAnsi="Palatino Linotype"/>
              <w:sz w:val="22"/>
              <w:szCs w:val="22"/>
            </w:rPr>
            <w:t>Ayuntamiento de Atizapán de Zaragoza</w:t>
          </w:r>
        </w:p>
      </w:tc>
    </w:tr>
    <w:tr w:rsidR="00720746" w:rsidRPr="008F2CCC" w14:paraId="196A93C9" w14:textId="77777777" w:rsidTr="00BA27FC">
      <w:tc>
        <w:tcPr>
          <w:tcW w:w="2551" w:type="dxa"/>
          <w:shd w:val="clear" w:color="auto" w:fill="auto"/>
          <w:vAlign w:val="center"/>
        </w:tcPr>
        <w:p w14:paraId="53BA0609" w14:textId="77777777" w:rsidR="00720746" w:rsidRPr="008F5DAE" w:rsidRDefault="007207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720746" w:rsidRPr="0029071C" w:rsidRDefault="0072074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720746" w:rsidRPr="008F2CCC" w14:paraId="5010D2D3" w14:textId="77777777" w:rsidTr="00BA27FC">
      <w:tc>
        <w:tcPr>
          <w:tcW w:w="2551" w:type="dxa"/>
          <w:shd w:val="clear" w:color="auto" w:fill="auto"/>
          <w:vAlign w:val="center"/>
        </w:tcPr>
        <w:p w14:paraId="28B43ED1" w14:textId="77777777" w:rsidR="00720746" w:rsidRPr="008F5DAE" w:rsidRDefault="00720746"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720746" w:rsidRPr="00BA27FC" w:rsidRDefault="00720746" w:rsidP="00BA27FC">
          <w:pPr>
            <w:spacing w:line="276" w:lineRule="auto"/>
            <w:rPr>
              <w:rFonts w:ascii="Palatino Linotype" w:hAnsi="Palatino Linotype"/>
              <w:sz w:val="14"/>
              <w:szCs w:val="22"/>
              <w:lang w:val="es-ES_tradnl"/>
            </w:rPr>
          </w:pPr>
        </w:p>
      </w:tc>
    </w:tr>
  </w:tbl>
  <w:p w14:paraId="3074D17A" w14:textId="77777777" w:rsidR="00720746" w:rsidRPr="009F1AB6" w:rsidRDefault="009C67D6">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9pt;height:10.9pt;visibility:visible;mso-wrap-style:square" o:bullet="t">
        <v:imagedata r:id="rId1" o:title=""/>
      </v:shape>
    </w:pict>
  </w:numPicBullet>
  <w:abstractNum w:abstractNumId="0" w15:restartNumberingAfterBreak="0">
    <w:nsid w:val="125C0374"/>
    <w:multiLevelType w:val="multilevel"/>
    <w:tmpl w:val="294A6C4A"/>
    <w:lvl w:ilvl="0">
      <w:start w:val="1"/>
      <w:numFmt w:val="decimal"/>
      <w:lvlText w:val="%1."/>
      <w:lvlJc w:val="left"/>
      <w:pPr>
        <w:ind w:left="72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9CB35E3"/>
    <w:multiLevelType w:val="hybridMultilevel"/>
    <w:tmpl w:val="3A924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4D69C8"/>
    <w:multiLevelType w:val="hybridMultilevel"/>
    <w:tmpl w:val="97EE1A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C141D64"/>
    <w:multiLevelType w:val="hybridMultilevel"/>
    <w:tmpl w:val="30861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672BDD"/>
    <w:multiLevelType w:val="hybridMultilevel"/>
    <w:tmpl w:val="B066E6A0"/>
    <w:lvl w:ilvl="0" w:tplc="080A0007">
      <w:start w:val="1"/>
      <w:numFmt w:val="bullet"/>
      <w:lvlText w:val=""/>
      <w:lvlPicBulletId w:val="0"/>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B466F2"/>
    <w:multiLevelType w:val="hybridMultilevel"/>
    <w:tmpl w:val="0B10E98C"/>
    <w:lvl w:ilvl="0" w:tplc="6126521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8"/>
  </w:num>
  <w:num w:numId="5">
    <w:abstractNumId w:val="9"/>
  </w:num>
  <w:num w:numId="6">
    <w:abstractNumId w:val="3"/>
  </w:num>
  <w:num w:numId="7">
    <w:abstractNumId w:val="10"/>
  </w:num>
  <w:num w:numId="8">
    <w:abstractNumId w:val="7"/>
  </w:num>
  <w:num w:numId="9">
    <w:abstractNumId w:val="11"/>
  </w:num>
  <w:num w:numId="10">
    <w:abstractNumId w:val="6"/>
  </w:num>
  <w:num w:numId="11">
    <w:abstractNumId w:val="4"/>
  </w:num>
  <w:num w:numId="12">
    <w:abstractNumId w:val="1"/>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D29"/>
    <w:rsid w:val="000037D7"/>
    <w:rsid w:val="000047A3"/>
    <w:rsid w:val="0000481D"/>
    <w:rsid w:val="000052E6"/>
    <w:rsid w:val="000062CE"/>
    <w:rsid w:val="000067AE"/>
    <w:rsid w:val="000120BC"/>
    <w:rsid w:val="0001640F"/>
    <w:rsid w:val="00022C67"/>
    <w:rsid w:val="00023A5D"/>
    <w:rsid w:val="00025E43"/>
    <w:rsid w:val="00032D08"/>
    <w:rsid w:val="0003374C"/>
    <w:rsid w:val="0003530D"/>
    <w:rsid w:val="00036F8B"/>
    <w:rsid w:val="00037B15"/>
    <w:rsid w:val="000421C7"/>
    <w:rsid w:val="00054E04"/>
    <w:rsid w:val="0005724E"/>
    <w:rsid w:val="000572E9"/>
    <w:rsid w:val="000576AC"/>
    <w:rsid w:val="00070516"/>
    <w:rsid w:val="00070547"/>
    <w:rsid w:val="00071173"/>
    <w:rsid w:val="00073BC8"/>
    <w:rsid w:val="000775FC"/>
    <w:rsid w:val="00081BEC"/>
    <w:rsid w:val="00084986"/>
    <w:rsid w:val="0008501B"/>
    <w:rsid w:val="0009028F"/>
    <w:rsid w:val="0009159F"/>
    <w:rsid w:val="00093AE1"/>
    <w:rsid w:val="000941CE"/>
    <w:rsid w:val="00094260"/>
    <w:rsid w:val="00094F32"/>
    <w:rsid w:val="00095023"/>
    <w:rsid w:val="000A0BC9"/>
    <w:rsid w:val="000A34BB"/>
    <w:rsid w:val="000A717C"/>
    <w:rsid w:val="000B42F9"/>
    <w:rsid w:val="000B5876"/>
    <w:rsid w:val="000B5E25"/>
    <w:rsid w:val="000B7C6C"/>
    <w:rsid w:val="000C3D4F"/>
    <w:rsid w:val="000C43CE"/>
    <w:rsid w:val="000C49B8"/>
    <w:rsid w:val="000C5FDF"/>
    <w:rsid w:val="000C615C"/>
    <w:rsid w:val="000D15A2"/>
    <w:rsid w:val="000D3AD4"/>
    <w:rsid w:val="000E5140"/>
    <w:rsid w:val="000E592F"/>
    <w:rsid w:val="000F16BA"/>
    <w:rsid w:val="000F48D5"/>
    <w:rsid w:val="00101AD8"/>
    <w:rsid w:val="001020BB"/>
    <w:rsid w:val="00102570"/>
    <w:rsid w:val="00105579"/>
    <w:rsid w:val="0010712B"/>
    <w:rsid w:val="00107603"/>
    <w:rsid w:val="00115ABC"/>
    <w:rsid w:val="0012070A"/>
    <w:rsid w:val="00123996"/>
    <w:rsid w:val="0012510D"/>
    <w:rsid w:val="00126CCD"/>
    <w:rsid w:val="00130316"/>
    <w:rsid w:val="00133E87"/>
    <w:rsid w:val="00137D13"/>
    <w:rsid w:val="001424E1"/>
    <w:rsid w:val="0014397A"/>
    <w:rsid w:val="00143F6E"/>
    <w:rsid w:val="001508A9"/>
    <w:rsid w:val="00151D4C"/>
    <w:rsid w:val="00152CA2"/>
    <w:rsid w:val="001558F3"/>
    <w:rsid w:val="00170AA7"/>
    <w:rsid w:val="0017562A"/>
    <w:rsid w:val="00180113"/>
    <w:rsid w:val="00184CDF"/>
    <w:rsid w:val="00185CD9"/>
    <w:rsid w:val="00186CCB"/>
    <w:rsid w:val="00191418"/>
    <w:rsid w:val="0019170F"/>
    <w:rsid w:val="001959EE"/>
    <w:rsid w:val="00197943"/>
    <w:rsid w:val="001A6109"/>
    <w:rsid w:val="001A6777"/>
    <w:rsid w:val="001B05E7"/>
    <w:rsid w:val="001B1DE5"/>
    <w:rsid w:val="001C14AC"/>
    <w:rsid w:val="001C2376"/>
    <w:rsid w:val="001C3AA7"/>
    <w:rsid w:val="001C58D9"/>
    <w:rsid w:val="001D048C"/>
    <w:rsid w:val="001D2DE0"/>
    <w:rsid w:val="001D32A0"/>
    <w:rsid w:val="001D4046"/>
    <w:rsid w:val="001D5495"/>
    <w:rsid w:val="001E2DA3"/>
    <w:rsid w:val="001E45B5"/>
    <w:rsid w:val="001E50A1"/>
    <w:rsid w:val="001F1FCC"/>
    <w:rsid w:val="001F2305"/>
    <w:rsid w:val="001F4F5E"/>
    <w:rsid w:val="001F6F20"/>
    <w:rsid w:val="0020146B"/>
    <w:rsid w:val="0020249A"/>
    <w:rsid w:val="00202C04"/>
    <w:rsid w:val="002079BF"/>
    <w:rsid w:val="0021086A"/>
    <w:rsid w:val="002110A6"/>
    <w:rsid w:val="002163FB"/>
    <w:rsid w:val="002167BB"/>
    <w:rsid w:val="00216980"/>
    <w:rsid w:val="00217E6C"/>
    <w:rsid w:val="00225163"/>
    <w:rsid w:val="002255E6"/>
    <w:rsid w:val="00230100"/>
    <w:rsid w:val="002323DE"/>
    <w:rsid w:val="00232E24"/>
    <w:rsid w:val="00235936"/>
    <w:rsid w:val="00236CBA"/>
    <w:rsid w:val="00240BB0"/>
    <w:rsid w:val="0024323F"/>
    <w:rsid w:val="00243E70"/>
    <w:rsid w:val="00247138"/>
    <w:rsid w:val="002518C1"/>
    <w:rsid w:val="0025254D"/>
    <w:rsid w:val="00253D9C"/>
    <w:rsid w:val="00255F1A"/>
    <w:rsid w:val="00260C3A"/>
    <w:rsid w:val="00261BC7"/>
    <w:rsid w:val="00267458"/>
    <w:rsid w:val="00267BB5"/>
    <w:rsid w:val="00271EE8"/>
    <w:rsid w:val="00272D84"/>
    <w:rsid w:val="002777D8"/>
    <w:rsid w:val="0028115C"/>
    <w:rsid w:val="00283007"/>
    <w:rsid w:val="0028428A"/>
    <w:rsid w:val="002848F7"/>
    <w:rsid w:val="0029071C"/>
    <w:rsid w:val="0029219E"/>
    <w:rsid w:val="0029337B"/>
    <w:rsid w:val="002934B4"/>
    <w:rsid w:val="00295B3F"/>
    <w:rsid w:val="002A040B"/>
    <w:rsid w:val="002A0AF4"/>
    <w:rsid w:val="002A2746"/>
    <w:rsid w:val="002A4B43"/>
    <w:rsid w:val="002A676F"/>
    <w:rsid w:val="002A696F"/>
    <w:rsid w:val="002B17F9"/>
    <w:rsid w:val="002B1A86"/>
    <w:rsid w:val="002B358D"/>
    <w:rsid w:val="002B48AD"/>
    <w:rsid w:val="002B7548"/>
    <w:rsid w:val="002B7930"/>
    <w:rsid w:val="002C0BE5"/>
    <w:rsid w:val="002C240F"/>
    <w:rsid w:val="002C6B3A"/>
    <w:rsid w:val="002D17B8"/>
    <w:rsid w:val="002D32D2"/>
    <w:rsid w:val="002D54B5"/>
    <w:rsid w:val="002D61F7"/>
    <w:rsid w:val="002D6656"/>
    <w:rsid w:val="002D6E4B"/>
    <w:rsid w:val="002E00B6"/>
    <w:rsid w:val="002E227E"/>
    <w:rsid w:val="002E2D87"/>
    <w:rsid w:val="002E3085"/>
    <w:rsid w:val="002E4589"/>
    <w:rsid w:val="002E4785"/>
    <w:rsid w:val="002F3B20"/>
    <w:rsid w:val="002F6040"/>
    <w:rsid w:val="00301E78"/>
    <w:rsid w:val="00301E96"/>
    <w:rsid w:val="00305594"/>
    <w:rsid w:val="003059E0"/>
    <w:rsid w:val="00307006"/>
    <w:rsid w:val="0030701F"/>
    <w:rsid w:val="0031472B"/>
    <w:rsid w:val="00320F38"/>
    <w:rsid w:val="00321CC2"/>
    <w:rsid w:val="0032287D"/>
    <w:rsid w:val="003277BA"/>
    <w:rsid w:val="00330FC3"/>
    <w:rsid w:val="0033140D"/>
    <w:rsid w:val="00331F0D"/>
    <w:rsid w:val="00332F87"/>
    <w:rsid w:val="00337F02"/>
    <w:rsid w:val="003408DD"/>
    <w:rsid w:val="00340A06"/>
    <w:rsid w:val="00343F0B"/>
    <w:rsid w:val="00347B30"/>
    <w:rsid w:val="00351A7F"/>
    <w:rsid w:val="003520C5"/>
    <w:rsid w:val="00355146"/>
    <w:rsid w:val="0035559A"/>
    <w:rsid w:val="00370E26"/>
    <w:rsid w:val="00371835"/>
    <w:rsid w:val="0037315D"/>
    <w:rsid w:val="00374487"/>
    <w:rsid w:val="003744AC"/>
    <w:rsid w:val="003746DE"/>
    <w:rsid w:val="00374FE7"/>
    <w:rsid w:val="003766F3"/>
    <w:rsid w:val="003804E8"/>
    <w:rsid w:val="00380D3E"/>
    <w:rsid w:val="003815AB"/>
    <w:rsid w:val="00386D38"/>
    <w:rsid w:val="00387F64"/>
    <w:rsid w:val="00391AD0"/>
    <w:rsid w:val="00396DB6"/>
    <w:rsid w:val="00397B41"/>
    <w:rsid w:val="003A1AF3"/>
    <w:rsid w:val="003A2B8C"/>
    <w:rsid w:val="003A4C68"/>
    <w:rsid w:val="003B0FAC"/>
    <w:rsid w:val="003B130F"/>
    <w:rsid w:val="003B1C85"/>
    <w:rsid w:val="003B3537"/>
    <w:rsid w:val="003B3AA0"/>
    <w:rsid w:val="003B70B0"/>
    <w:rsid w:val="003C6409"/>
    <w:rsid w:val="003D10CE"/>
    <w:rsid w:val="003D2B24"/>
    <w:rsid w:val="003D303D"/>
    <w:rsid w:val="003E0B07"/>
    <w:rsid w:val="003E21A7"/>
    <w:rsid w:val="003E56C9"/>
    <w:rsid w:val="003F171B"/>
    <w:rsid w:val="003F424E"/>
    <w:rsid w:val="003F689E"/>
    <w:rsid w:val="003F71DA"/>
    <w:rsid w:val="004018F9"/>
    <w:rsid w:val="00414613"/>
    <w:rsid w:val="0041632A"/>
    <w:rsid w:val="004218B2"/>
    <w:rsid w:val="00425E0F"/>
    <w:rsid w:val="004344EA"/>
    <w:rsid w:val="0043515A"/>
    <w:rsid w:val="004403F7"/>
    <w:rsid w:val="00442FD8"/>
    <w:rsid w:val="00443892"/>
    <w:rsid w:val="004445A1"/>
    <w:rsid w:val="00445CAA"/>
    <w:rsid w:val="0044717E"/>
    <w:rsid w:val="004532A6"/>
    <w:rsid w:val="00464839"/>
    <w:rsid w:val="00464E34"/>
    <w:rsid w:val="004672ED"/>
    <w:rsid w:val="00470282"/>
    <w:rsid w:val="004808AB"/>
    <w:rsid w:val="00486E8B"/>
    <w:rsid w:val="00490422"/>
    <w:rsid w:val="00497EBF"/>
    <w:rsid w:val="004A0C0B"/>
    <w:rsid w:val="004A32AF"/>
    <w:rsid w:val="004A6BA4"/>
    <w:rsid w:val="004A7F7D"/>
    <w:rsid w:val="004B1693"/>
    <w:rsid w:val="004B1A5F"/>
    <w:rsid w:val="004B2314"/>
    <w:rsid w:val="004B2516"/>
    <w:rsid w:val="004B53D9"/>
    <w:rsid w:val="004C5737"/>
    <w:rsid w:val="004D18B6"/>
    <w:rsid w:val="004D5CA7"/>
    <w:rsid w:val="004D5D2F"/>
    <w:rsid w:val="004D6F71"/>
    <w:rsid w:val="004E1346"/>
    <w:rsid w:val="004E5628"/>
    <w:rsid w:val="004F48CE"/>
    <w:rsid w:val="004F49F3"/>
    <w:rsid w:val="00500932"/>
    <w:rsid w:val="00500ACC"/>
    <w:rsid w:val="0050130E"/>
    <w:rsid w:val="0050243E"/>
    <w:rsid w:val="00514370"/>
    <w:rsid w:val="005207E0"/>
    <w:rsid w:val="00524043"/>
    <w:rsid w:val="00524A8D"/>
    <w:rsid w:val="00530C84"/>
    <w:rsid w:val="0053555D"/>
    <w:rsid w:val="0054391A"/>
    <w:rsid w:val="005472E8"/>
    <w:rsid w:val="00555C87"/>
    <w:rsid w:val="005617B4"/>
    <w:rsid w:val="00562383"/>
    <w:rsid w:val="00563B39"/>
    <w:rsid w:val="00563DC7"/>
    <w:rsid w:val="00565689"/>
    <w:rsid w:val="00571600"/>
    <w:rsid w:val="0057289F"/>
    <w:rsid w:val="00577BA3"/>
    <w:rsid w:val="00580321"/>
    <w:rsid w:val="00581391"/>
    <w:rsid w:val="0058348E"/>
    <w:rsid w:val="0059032F"/>
    <w:rsid w:val="005909E0"/>
    <w:rsid w:val="00594A6F"/>
    <w:rsid w:val="0059614C"/>
    <w:rsid w:val="00597D71"/>
    <w:rsid w:val="005A569C"/>
    <w:rsid w:val="005A59B3"/>
    <w:rsid w:val="005A6216"/>
    <w:rsid w:val="005B0692"/>
    <w:rsid w:val="005B234D"/>
    <w:rsid w:val="005B26AD"/>
    <w:rsid w:val="005B36A8"/>
    <w:rsid w:val="005B5693"/>
    <w:rsid w:val="005C2EF9"/>
    <w:rsid w:val="005C6646"/>
    <w:rsid w:val="005C77B0"/>
    <w:rsid w:val="005D77CC"/>
    <w:rsid w:val="005D7E1B"/>
    <w:rsid w:val="005E09AB"/>
    <w:rsid w:val="005E2904"/>
    <w:rsid w:val="005E40C0"/>
    <w:rsid w:val="005E5716"/>
    <w:rsid w:val="005F1F89"/>
    <w:rsid w:val="005F3241"/>
    <w:rsid w:val="005F4BFB"/>
    <w:rsid w:val="005F6996"/>
    <w:rsid w:val="006000C5"/>
    <w:rsid w:val="006002E0"/>
    <w:rsid w:val="006024D9"/>
    <w:rsid w:val="006045BA"/>
    <w:rsid w:val="00614A53"/>
    <w:rsid w:val="00620280"/>
    <w:rsid w:val="006221B7"/>
    <w:rsid w:val="006258FD"/>
    <w:rsid w:val="00630348"/>
    <w:rsid w:val="00630A94"/>
    <w:rsid w:val="00631DC1"/>
    <w:rsid w:val="00632E48"/>
    <w:rsid w:val="00634926"/>
    <w:rsid w:val="00635462"/>
    <w:rsid w:val="006424BA"/>
    <w:rsid w:val="00643B58"/>
    <w:rsid w:val="006464F4"/>
    <w:rsid w:val="00656F9B"/>
    <w:rsid w:val="00663AF3"/>
    <w:rsid w:val="00664B63"/>
    <w:rsid w:val="00665089"/>
    <w:rsid w:val="006729C7"/>
    <w:rsid w:val="00675317"/>
    <w:rsid w:val="00675829"/>
    <w:rsid w:val="006810FF"/>
    <w:rsid w:val="006857DC"/>
    <w:rsid w:val="00691D96"/>
    <w:rsid w:val="0069468D"/>
    <w:rsid w:val="00694976"/>
    <w:rsid w:val="006A6362"/>
    <w:rsid w:val="006B0CA9"/>
    <w:rsid w:val="006B2F26"/>
    <w:rsid w:val="006B321A"/>
    <w:rsid w:val="006B418F"/>
    <w:rsid w:val="006B6EAA"/>
    <w:rsid w:val="006B70E7"/>
    <w:rsid w:val="006B7174"/>
    <w:rsid w:val="006C3931"/>
    <w:rsid w:val="006D1713"/>
    <w:rsid w:val="006D1942"/>
    <w:rsid w:val="006D30E6"/>
    <w:rsid w:val="006D3A03"/>
    <w:rsid w:val="006D60D6"/>
    <w:rsid w:val="006E08FA"/>
    <w:rsid w:val="006E6B4F"/>
    <w:rsid w:val="006E785F"/>
    <w:rsid w:val="006F2978"/>
    <w:rsid w:val="006F29CD"/>
    <w:rsid w:val="006F358C"/>
    <w:rsid w:val="006F5F93"/>
    <w:rsid w:val="0070129E"/>
    <w:rsid w:val="00710FED"/>
    <w:rsid w:val="00716632"/>
    <w:rsid w:val="00717A0C"/>
    <w:rsid w:val="00720746"/>
    <w:rsid w:val="00723B5A"/>
    <w:rsid w:val="0072658E"/>
    <w:rsid w:val="00730035"/>
    <w:rsid w:val="0073117F"/>
    <w:rsid w:val="00732345"/>
    <w:rsid w:val="00740A9F"/>
    <w:rsid w:val="0074342A"/>
    <w:rsid w:val="0074517D"/>
    <w:rsid w:val="0075076A"/>
    <w:rsid w:val="007528A6"/>
    <w:rsid w:val="007532C7"/>
    <w:rsid w:val="00756F04"/>
    <w:rsid w:val="00757D60"/>
    <w:rsid w:val="00760080"/>
    <w:rsid w:val="00761110"/>
    <w:rsid w:val="007633A3"/>
    <w:rsid w:val="00770F18"/>
    <w:rsid w:val="007764BB"/>
    <w:rsid w:val="007828DC"/>
    <w:rsid w:val="0078684B"/>
    <w:rsid w:val="00787B5D"/>
    <w:rsid w:val="00792F00"/>
    <w:rsid w:val="0079783C"/>
    <w:rsid w:val="007A118C"/>
    <w:rsid w:val="007A37FE"/>
    <w:rsid w:val="007A5ED4"/>
    <w:rsid w:val="007A7901"/>
    <w:rsid w:val="007B1893"/>
    <w:rsid w:val="007B489A"/>
    <w:rsid w:val="007B71FB"/>
    <w:rsid w:val="007C181E"/>
    <w:rsid w:val="007C1D5B"/>
    <w:rsid w:val="007C3435"/>
    <w:rsid w:val="007C35A4"/>
    <w:rsid w:val="007C3E46"/>
    <w:rsid w:val="007D2A81"/>
    <w:rsid w:val="007E1695"/>
    <w:rsid w:val="007E3585"/>
    <w:rsid w:val="007E3AEF"/>
    <w:rsid w:val="007E52D5"/>
    <w:rsid w:val="007E534B"/>
    <w:rsid w:val="007E7C02"/>
    <w:rsid w:val="007F6F23"/>
    <w:rsid w:val="007F720F"/>
    <w:rsid w:val="007F73BF"/>
    <w:rsid w:val="007F7462"/>
    <w:rsid w:val="007F74DF"/>
    <w:rsid w:val="00800A80"/>
    <w:rsid w:val="00801288"/>
    <w:rsid w:val="00802ABB"/>
    <w:rsid w:val="008150CA"/>
    <w:rsid w:val="00817BDA"/>
    <w:rsid w:val="008218E5"/>
    <w:rsid w:val="00821C4B"/>
    <w:rsid w:val="008225D3"/>
    <w:rsid w:val="0082270E"/>
    <w:rsid w:val="0082458F"/>
    <w:rsid w:val="0082645A"/>
    <w:rsid w:val="0083345F"/>
    <w:rsid w:val="008338EA"/>
    <w:rsid w:val="00835035"/>
    <w:rsid w:val="00845C18"/>
    <w:rsid w:val="008500D3"/>
    <w:rsid w:val="00851C6E"/>
    <w:rsid w:val="00852668"/>
    <w:rsid w:val="008531F3"/>
    <w:rsid w:val="00855F8D"/>
    <w:rsid w:val="008566A2"/>
    <w:rsid w:val="008578BF"/>
    <w:rsid w:val="008609C8"/>
    <w:rsid w:val="008660D6"/>
    <w:rsid w:val="00872C8F"/>
    <w:rsid w:val="00877FF7"/>
    <w:rsid w:val="00890836"/>
    <w:rsid w:val="00891016"/>
    <w:rsid w:val="00891C59"/>
    <w:rsid w:val="008956BD"/>
    <w:rsid w:val="00895D34"/>
    <w:rsid w:val="00896D29"/>
    <w:rsid w:val="00897751"/>
    <w:rsid w:val="008A1205"/>
    <w:rsid w:val="008A12CF"/>
    <w:rsid w:val="008A1A90"/>
    <w:rsid w:val="008A446B"/>
    <w:rsid w:val="008A64CB"/>
    <w:rsid w:val="008B082B"/>
    <w:rsid w:val="008B0C14"/>
    <w:rsid w:val="008B6546"/>
    <w:rsid w:val="008C1C8E"/>
    <w:rsid w:val="008C2536"/>
    <w:rsid w:val="008C2972"/>
    <w:rsid w:val="008C3B24"/>
    <w:rsid w:val="008D5EA9"/>
    <w:rsid w:val="008E01E4"/>
    <w:rsid w:val="008E1B5F"/>
    <w:rsid w:val="008E3B5E"/>
    <w:rsid w:val="008E7F32"/>
    <w:rsid w:val="008F148C"/>
    <w:rsid w:val="008F1B63"/>
    <w:rsid w:val="008F5DAE"/>
    <w:rsid w:val="00900187"/>
    <w:rsid w:val="00900615"/>
    <w:rsid w:val="00900C9B"/>
    <w:rsid w:val="0090126C"/>
    <w:rsid w:val="00901487"/>
    <w:rsid w:val="0091086E"/>
    <w:rsid w:val="00911FDE"/>
    <w:rsid w:val="00912B9F"/>
    <w:rsid w:val="0091701F"/>
    <w:rsid w:val="0091755D"/>
    <w:rsid w:val="00921551"/>
    <w:rsid w:val="009217E8"/>
    <w:rsid w:val="009235E9"/>
    <w:rsid w:val="0092579A"/>
    <w:rsid w:val="00925B0B"/>
    <w:rsid w:val="00926C44"/>
    <w:rsid w:val="009274D4"/>
    <w:rsid w:val="00932315"/>
    <w:rsid w:val="0093645B"/>
    <w:rsid w:val="0094195D"/>
    <w:rsid w:val="0094381A"/>
    <w:rsid w:val="00946611"/>
    <w:rsid w:val="0094674B"/>
    <w:rsid w:val="0094684C"/>
    <w:rsid w:val="00947E18"/>
    <w:rsid w:val="009526B5"/>
    <w:rsid w:val="009563E1"/>
    <w:rsid w:val="009602BA"/>
    <w:rsid w:val="00961002"/>
    <w:rsid w:val="00965241"/>
    <w:rsid w:val="00966B66"/>
    <w:rsid w:val="00970927"/>
    <w:rsid w:val="009758CB"/>
    <w:rsid w:val="00977059"/>
    <w:rsid w:val="00980909"/>
    <w:rsid w:val="00981064"/>
    <w:rsid w:val="0098291C"/>
    <w:rsid w:val="009901E8"/>
    <w:rsid w:val="00991C8A"/>
    <w:rsid w:val="00991E8E"/>
    <w:rsid w:val="00993406"/>
    <w:rsid w:val="00994862"/>
    <w:rsid w:val="009A0F77"/>
    <w:rsid w:val="009A1A21"/>
    <w:rsid w:val="009A5223"/>
    <w:rsid w:val="009A6B97"/>
    <w:rsid w:val="009A6D6A"/>
    <w:rsid w:val="009A7B69"/>
    <w:rsid w:val="009B23B7"/>
    <w:rsid w:val="009B2B6B"/>
    <w:rsid w:val="009B732C"/>
    <w:rsid w:val="009B7E91"/>
    <w:rsid w:val="009C174A"/>
    <w:rsid w:val="009C6154"/>
    <w:rsid w:val="009C67D6"/>
    <w:rsid w:val="009C6853"/>
    <w:rsid w:val="009D2E87"/>
    <w:rsid w:val="009D39B3"/>
    <w:rsid w:val="009D7E06"/>
    <w:rsid w:val="009E0C45"/>
    <w:rsid w:val="009E0E89"/>
    <w:rsid w:val="009E15AC"/>
    <w:rsid w:val="009E1F26"/>
    <w:rsid w:val="009E2EFE"/>
    <w:rsid w:val="009E3363"/>
    <w:rsid w:val="009E68E7"/>
    <w:rsid w:val="009F4FF4"/>
    <w:rsid w:val="009F5B82"/>
    <w:rsid w:val="009F62C3"/>
    <w:rsid w:val="009F71DC"/>
    <w:rsid w:val="009F779C"/>
    <w:rsid w:val="00A0100D"/>
    <w:rsid w:val="00A05133"/>
    <w:rsid w:val="00A05D3A"/>
    <w:rsid w:val="00A1598C"/>
    <w:rsid w:val="00A26272"/>
    <w:rsid w:val="00A26BD8"/>
    <w:rsid w:val="00A30676"/>
    <w:rsid w:val="00A3490B"/>
    <w:rsid w:val="00A461AF"/>
    <w:rsid w:val="00A5260D"/>
    <w:rsid w:val="00A54C18"/>
    <w:rsid w:val="00A54DC2"/>
    <w:rsid w:val="00A6190A"/>
    <w:rsid w:val="00A64950"/>
    <w:rsid w:val="00A6692F"/>
    <w:rsid w:val="00A6775F"/>
    <w:rsid w:val="00A70B3F"/>
    <w:rsid w:val="00A72262"/>
    <w:rsid w:val="00A7773A"/>
    <w:rsid w:val="00A80DFF"/>
    <w:rsid w:val="00A83B4F"/>
    <w:rsid w:val="00A83C16"/>
    <w:rsid w:val="00AA26B4"/>
    <w:rsid w:val="00AA2C3C"/>
    <w:rsid w:val="00AA30DB"/>
    <w:rsid w:val="00AA340D"/>
    <w:rsid w:val="00AA470B"/>
    <w:rsid w:val="00AA48DA"/>
    <w:rsid w:val="00AA7378"/>
    <w:rsid w:val="00AB15E3"/>
    <w:rsid w:val="00AB246B"/>
    <w:rsid w:val="00AB4982"/>
    <w:rsid w:val="00AB55A1"/>
    <w:rsid w:val="00AC2EAD"/>
    <w:rsid w:val="00AC3DB9"/>
    <w:rsid w:val="00AC4902"/>
    <w:rsid w:val="00AC687D"/>
    <w:rsid w:val="00AD0523"/>
    <w:rsid w:val="00AD0EF6"/>
    <w:rsid w:val="00AD149C"/>
    <w:rsid w:val="00AD14CF"/>
    <w:rsid w:val="00AD14E8"/>
    <w:rsid w:val="00AD194E"/>
    <w:rsid w:val="00AD33BE"/>
    <w:rsid w:val="00AD7A03"/>
    <w:rsid w:val="00AE08E4"/>
    <w:rsid w:val="00AE1A47"/>
    <w:rsid w:val="00AE5995"/>
    <w:rsid w:val="00AE6704"/>
    <w:rsid w:val="00AE694A"/>
    <w:rsid w:val="00AE78CA"/>
    <w:rsid w:val="00AE7B8D"/>
    <w:rsid w:val="00AF2861"/>
    <w:rsid w:val="00AF302E"/>
    <w:rsid w:val="00B00F7D"/>
    <w:rsid w:val="00B01BD5"/>
    <w:rsid w:val="00B04476"/>
    <w:rsid w:val="00B05B83"/>
    <w:rsid w:val="00B1099E"/>
    <w:rsid w:val="00B129DD"/>
    <w:rsid w:val="00B1415A"/>
    <w:rsid w:val="00B14B53"/>
    <w:rsid w:val="00B14C24"/>
    <w:rsid w:val="00B17992"/>
    <w:rsid w:val="00B20C2B"/>
    <w:rsid w:val="00B22967"/>
    <w:rsid w:val="00B23344"/>
    <w:rsid w:val="00B24258"/>
    <w:rsid w:val="00B250D7"/>
    <w:rsid w:val="00B302FB"/>
    <w:rsid w:val="00B309E3"/>
    <w:rsid w:val="00B31853"/>
    <w:rsid w:val="00B356B3"/>
    <w:rsid w:val="00B36260"/>
    <w:rsid w:val="00B4417E"/>
    <w:rsid w:val="00B4463E"/>
    <w:rsid w:val="00B50B07"/>
    <w:rsid w:val="00B530DA"/>
    <w:rsid w:val="00B654D0"/>
    <w:rsid w:val="00B6659F"/>
    <w:rsid w:val="00B70A99"/>
    <w:rsid w:val="00B71058"/>
    <w:rsid w:val="00B7344C"/>
    <w:rsid w:val="00B77FED"/>
    <w:rsid w:val="00B8098B"/>
    <w:rsid w:val="00B80C9E"/>
    <w:rsid w:val="00B81FC5"/>
    <w:rsid w:val="00B83E10"/>
    <w:rsid w:val="00B85697"/>
    <w:rsid w:val="00B85F29"/>
    <w:rsid w:val="00B911AF"/>
    <w:rsid w:val="00B938AC"/>
    <w:rsid w:val="00B93F7E"/>
    <w:rsid w:val="00B9581C"/>
    <w:rsid w:val="00B96A17"/>
    <w:rsid w:val="00BA27FC"/>
    <w:rsid w:val="00BA27FD"/>
    <w:rsid w:val="00BA43DC"/>
    <w:rsid w:val="00BA48B4"/>
    <w:rsid w:val="00BA6DE3"/>
    <w:rsid w:val="00BB06D2"/>
    <w:rsid w:val="00BB134B"/>
    <w:rsid w:val="00BB420B"/>
    <w:rsid w:val="00BB4E36"/>
    <w:rsid w:val="00BB5B89"/>
    <w:rsid w:val="00BC0CFA"/>
    <w:rsid w:val="00BC462B"/>
    <w:rsid w:val="00BD14B3"/>
    <w:rsid w:val="00BD677A"/>
    <w:rsid w:val="00BD74AF"/>
    <w:rsid w:val="00BE0CC0"/>
    <w:rsid w:val="00BE1CE7"/>
    <w:rsid w:val="00BE233B"/>
    <w:rsid w:val="00BE68FA"/>
    <w:rsid w:val="00BE7A6E"/>
    <w:rsid w:val="00BE7A77"/>
    <w:rsid w:val="00BF6E0F"/>
    <w:rsid w:val="00BF7961"/>
    <w:rsid w:val="00C0414E"/>
    <w:rsid w:val="00C04B7A"/>
    <w:rsid w:val="00C058C8"/>
    <w:rsid w:val="00C127FA"/>
    <w:rsid w:val="00C171C3"/>
    <w:rsid w:val="00C17A86"/>
    <w:rsid w:val="00C20F80"/>
    <w:rsid w:val="00C21297"/>
    <w:rsid w:val="00C23657"/>
    <w:rsid w:val="00C249A6"/>
    <w:rsid w:val="00C356A4"/>
    <w:rsid w:val="00C40502"/>
    <w:rsid w:val="00C4236E"/>
    <w:rsid w:val="00C4326C"/>
    <w:rsid w:val="00C44FD0"/>
    <w:rsid w:val="00C45025"/>
    <w:rsid w:val="00C46AA8"/>
    <w:rsid w:val="00C52084"/>
    <w:rsid w:val="00C56DD5"/>
    <w:rsid w:val="00C60A8D"/>
    <w:rsid w:val="00C631A4"/>
    <w:rsid w:val="00C63F7B"/>
    <w:rsid w:val="00C65DF7"/>
    <w:rsid w:val="00C7405E"/>
    <w:rsid w:val="00C753C2"/>
    <w:rsid w:val="00C802FB"/>
    <w:rsid w:val="00C84524"/>
    <w:rsid w:val="00C85653"/>
    <w:rsid w:val="00CA216C"/>
    <w:rsid w:val="00CA3262"/>
    <w:rsid w:val="00CA438F"/>
    <w:rsid w:val="00CA4BF9"/>
    <w:rsid w:val="00CA5029"/>
    <w:rsid w:val="00CA53FA"/>
    <w:rsid w:val="00CB1885"/>
    <w:rsid w:val="00CB4D11"/>
    <w:rsid w:val="00CC0700"/>
    <w:rsid w:val="00CC2F18"/>
    <w:rsid w:val="00CC7552"/>
    <w:rsid w:val="00CD024D"/>
    <w:rsid w:val="00CD3A41"/>
    <w:rsid w:val="00CD431E"/>
    <w:rsid w:val="00CD55E4"/>
    <w:rsid w:val="00CE0469"/>
    <w:rsid w:val="00CE1C82"/>
    <w:rsid w:val="00CE51D0"/>
    <w:rsid w:val="00CF1704"/>
    <w:rsid w:val="00CF1DF5"/>
    <w:rsid w:val="00CF6595"/>
    <w:rsid w:val="00CF7FBE"/>
    <w:rsid w:val="00D01A4A"/>
    <w:rsid w:val="00D01A63"/>
    <w:rsid w:val="00D03DF8"/>
    <w:rsid w:val="00D0621B"/>
    <w:rsid w:val="00D12727"/>
    <w:rsid w:val="00D12C36"/>
    <w:rsid w:val="00D21ECE"/>
    <w:rsid w:val="00D2554D"/>
    <w:rsid w:val="00D27727"/>
    <w:rsid w:val="00D31CA4"/>
    <w:rsid w:val="00D37A8E"/>
    <w:rsid w:val="00D40F51"/>
    <w:rsid w:val="00D4431A"/>
    <w:rsid w:val="00D45F61"/>
    <w:rsid w:val="00D46962"/>
    <w:rsid w:val="00D47741"/>
    <w:rsid w:val="00D53327"/>
    <w:rsid w:val="00D553D4"/>
    <w:rsid w:val="00D563FD"/>
    <w:rsid w:val="00D57210"/>
    <w:rsid w:val="00D57AED"/>
    <w:rsid w:val="00D57F74"/>
    <w:rsid w:val="00D6211C"/>
    <w:rsid w:val="00D704D2"/>
    <w:rsid w:val="00D7154B"/>
    <w:rsid w:val="00D81A9D"/>
    <w:rsid w:val="00D901D7"/>
    <w:rsid w:val="00D91535"/>
    <w:rsid w:val="00D92B4E"/>
    <w:rsid w:val="00D92BFE"/>
    <w:rsid w:val="00D93D76"/>
    <w:rsid w:val="00D96D23"/>
    <w:rsid w:val="00DA14E0"/>
    <w:rsid w:val="00DB195E"/>
    <w:rsid w:val="00DC1583"/>
    <w:rsid w:val="00DC2B31"/>
    <w:rsid w:val="00DC32DB"/>
    <w:rsid w:val="00DD1866"/>
    <w:rsid w:val="00DD2DA4"/>
    <w:rsid w:val="00DD5A69"/>
    <w:rsid w:val="00DD6528"/>
    <w:rsid w:val="00DD6BA9"/>
    <w:rsid w:val="00DE0A8D"/>
    <w:rsid w:val="00DE3C47"/>
    <w:rsid w:val="00DE562A"/>
    <w:rsid w:val="00DE7148"/>
    <w:rsid w:val="00DE784F"/>
    <w:rsid w:val="00DF2D22"/>
    <w:rsid w:val="00DF62A4"/>
    <w:rsid w:val="00DF6E8C"/>
    <w:rsid w:val="00E00D15"/>
    <w:rsid w:val="00E11B18"/>
    <w:rsid w:val="00E1379C"/>
    <w:rsid w:val="00E15790"/>
    <w:rsid w:val="00E158DA"/>
    <w:rsid w:val="00E168B3"/>
    <w:rsid w:val="00E17110"/>
    <w:rsid w:val="00E30732"/>
    <w:rsid w:val="00E34413"/>
    <w:rsid w:val="00E37FD8"/>
    <w:rsid w:val="00E40828"/>
    <w:rsid w:val="00E42B2B"/>
    <w:rsid w:val="00E45AB8"/>
    <w:rsid w:val="00E47F00"/>
    <w:rsid w:val="00E47F73"/>
    <w:rsid w:val="00E5647F"/>
    <w:rsid w:val="00E6048B"/>
    <w:rsid w:val="00E625D3"/>
    <w:rsid w:val="00E64CDE"/>
    <w:rsid w:val="00E65F37"/>
    <w:rsid w:val="00E67375"/>
    <w:rsid w:val="00E67383"/>
    <w:rsid w:val="00E7051C"/>
    <w:rsid w:val="00E70B04"/>
    <w:rsid w:val="00E711DE"/>
    <w:rsid w:val="00E71A83"/>
    <w:rsid w:val="00E74701"/>
    <w:rsid w:val="00E75E5F"/>
    <w:rsid w:val="00E80DEF"/>
    <w:rsid w:val="00E823B8"/>
    <w:rsid w:val="00E9091C"/>
    <w:rsid w:val="00E93584"/>
    <w:rsid w:val="00E93BB3"/>
    <w:rsid w:val="00E95DF3"/>
    <w:rsid w:val="00E96726"/>
    <w:rsid w:val="00E9680B"/>
    <w:rsid w:val="00EA1DE1"/>
    <w:rsid w:val="00EA28EB"/>
    <w:rsid w:val="00EA46CC"/>
    <w:rsid w:val="00EA49B9"/>
    <w:rsid w:val="00EA5328"/>
    <w:rsid w:val="00EA5AA1"/>
    <w:rsid w:val="00EA61B9"/>
    <w:rsid w:val="00EA7758"/>
    <w:rsid w:val="00EA7BF4"/>
    <w:rsid w:val="00EB6454"/>
    <w:rsid w:val="00EB6960"/>
    <w:rsid w:val="00EB6C62"/>
    <w:rsid w:val="00EC4CA1"/>
    <w:rsid w:val="00EC54C8"/>
    <w:rsid w:val="00EC77DA"/>
    <w:rsid w:val="00EC7868"/>
    <w:rsid w:val="00ED6373"/>
    <w:rsid w:val="00EE2FB1"/>
    <w:rsid w:val="00EE4D9C"/>
    <w:rsid w:val="00EE571A"/>
    <w:rsid w:val="00EE6265"/>
    <w:rsid w:val="00EE69E9"/>
    <w:rsid w:val="00EE70BF"/>
    <w:rsid w:val="00EE7518"/>
    <w:rsid w:val="00EE7775"/>
    <w:rsid w:val="00EF03BA"/>
    <w:rsid w:val="00EF193B"/>
    <w:rsid w:val="00F00588"/>
    <w:rsid w:val="00F17A40"/>
    <w:rsid w:val="00F23D6E"/>
    <w:rsid w:val="00F241AD"/>
    <w:rsid w:val="00F26A6A"/>
    <w:rsid w:val="00F2762A"/>
    <w:rsid w:val="00F30C33"/>
    <w:rsid w:val="00F32EBF"/>
    <w:rsid w:val="00F34A32"/>
    <w:rsid w:val="00F365E4"/>
    <w:rsid w:val="00F368A0"/>
    <w:rsid w:val="00F37DDF"/>
    <w:rsid w:val="00F455F1"/>
    <w:rsid w:val="00F50F2C"/>
    <w:rsid w:val="00F52DF0"/>
    <w:rsid w:val="00F53D84"/>
    <w:rsid w:val="00F5494C"/>
    <w:rsid w:val="00F565FD"/>
    <w:rsid w:val="00F570D3"/>
    <w:rsid w:val="00F57721"/>
    <w:rsid w:val="00F62221"/>
    <w:rsid w:val="00F65CF8"/>
    <w:rsid w:val="00F712EE"/>
    <w:rsid w:val="00F73BB1"/>
    <w:rsid w:val="00F75A51"/>
    <w:rsid w:val="00F814A4"/>
    <w:rsid w:val="00F8513C"/>
    <w:rsid w:val="00F93CF4"/>
    <w:rsid w:val="00F957D9"/>
    <w:rsid w:val="00F97C38"/>
    <w:rsid w:val="00FA5CB2"/>
    <w:rsid w:val="00FA7ED5"/>
    <w:rsid w:val="00FB1441"/>
    <w:rsid w:val="00FB2E1D"/>
    <w:rsid w:val="00FB72DD"/>
    <w:rsid w:val="00FC05A9"/>
    <w:rsid w:val="00FC0DAE"/>
    <w:rsid w:val="00FC0EBE"/>
    <w:rsid w:val="00FC131F"/>
    <w:rsid w:val="00FC1FC5"/>
    <w:rsid w:val="00FC6F08"/>
    <w:rsid w:val="00FC7CC7"/>
    <w:rsid w:val="00FD2218"/>
    <w:rsid w:val="00FD3B73"/>
    <w:rsid w:val="00FD7788"/>
    <w:rsid w:val="00FE2FFB"/>
    <w:rsid w:val="00FE3E24"/>
    <w:rsid w:val="00FE49AC"/>
    <w:rsid w:val="00FF2D02"/>
    <w:rsid w:val="00FF369E"/>
    <w:rsid w:val="00FF4563"/>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numbering" w:customStyle="1" w:styleId="Estiloimportado21">
    <w:name w:val="Estilo importado 21"/>
    <w:rsid w:val="0012070A"/>
  </w:style>
  <w:style w:type="numbering" w:customStyle="1" w:styleId="Estiloimportado11">
    <w:name w:val="Estilo importado 11"/>
    <w:qFormat/>
    <w:rsid w:val="0012070A"/>
  </w:style>
  <w:style w:type="table" w:customStyle="1" w:styleId="Tablaconcuadrcula5">
    <w:name w:val="Tabla con cuadrícula5"/>
    <w:basedOn w:val="Tablanormal"/>
    <w:next w:val="Tablaconcuadrcula"/>
    <w:uiPriority w:val="59"/>
    <w:rsid w:val="00120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12070A"/>
    <w:rPr>
      <w:color w:val="605E5C"/>
      <w:shd w:val="clear" w:color="auto" w:fill="E1DFDD"/>
    </w:rPr>
  </w:style>
  <w:style w:type="numbering" w:customStyle="1" w:styleId="Sinlista3">
    <w:name w:val="Sin lista3"/>
    <w:next w:val="Sinlista"/>
    <w:uiPriority w:val="99"/>
    <w:semiHidden/>
    <w:unhideWhenUsed/>
    <w:rsid w:val="0012070A"/>
  </w:style>
  <w:style w:type="table" w:customStyle="1" w:styleId="Tablaconcuadrcula7">
    <w:name w:val="Tabla con cuadrícula7"/>
    <w:basedOn w:val="Tablanormal"/>
    <w:next w:val="Tablaconcuadrcula"/>
    <w:uiPriority w:val="39"/>
    <w:rsid w:val="00120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12070A"/>
  </w:style>
  <w:style w:type="numbering" w:customStyle="1" w:styleId="Estiloimportado12">
    <w:name w:val="Estilo importado 12"/>
    <w:qFormat/>
    <w:rsid w:val="0012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082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21641838">
      <w:bodyDiv w:val="1"/>
      <w:marLeft w:val="0"/>
      <w:marRight w:val="0"/>
      <w:marTop w:val="0"/>
      <w:marBottom w:val="0"/>
      <w:divBdr>
        <w:top w:val="none" w:sz="0" w:space="0" w:color="auto"/>
        <w:left w:val="none" w:sz="0" w:space="0" w:color="auto"/>
        <w:bottom w:val="none" w:sz="0" w:space="0" w:color="auto"/>
        <w:right w:val="none" w:sz="0" w:space="0" w:color="auto"/>
      </w:divBdr>
    </w:div>
    <w:div w:id="930355080">
      <w:bodyDiv w:val="1"/>
      <w:marLeft w:val="0"/>
      <w:marRight w:val="0"/>
      <w:marTop w:val="0"/>
      <w:marBottom w:val="0"/>
      <w:divBdr>
        <w:top w:val="none" w:sz="0" w:space="0" w:color="auto"/>
        <w:left w:val="none" w:sz="0" w:space="0" w:color="auto"/>
        <w:bottom w:val="none" w:sz="0" w:space="0" w:color="auto"/>
        <w:right w:val="none" w:sz="0" w:space="0" w:color="auto"/>
      </w:divBdr>
    </w:div>
    <w:div w:id="988364809">
      <w:bodyDiv w:val="1"/>
      <w:marLeft w:val="0"/>
      <w:marRight w:val="0"/>
      <w:marTop w:val="0"/>
      <w:marBottom w:val="0"/>
      <w:divBdr>
        <w:top w:val="none" w:sz="0" w:space="0" w:color="auto"/>
        <w:left w:val="none" w:sz="0" w:space="0" w:color="auto"/>
        <w:bottom w:val="none" w:sz="0" w:space="0" w:color="auto"/>
        <w:right w:val="none" w:sz="0" w:space="0" w:color="auto"/>
      </w:divBdr>
    </w:div>
    <w:div w:id="1095053228">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168668454">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3001863">
      <w:bodyDiv w:val="1"/>
      <w:marLeft w:val="0"/>
      <w:marRight w:val="0"/>
      <w:marTop w:val="0"/>
      <w:marBottom w:val="0"/>
      <w:divBdr>
        <w:top w:val="none" w:sz="0" w:space="0" w:color="auto"/>
        <w:left w:val="none" w:sz="0" w:space="0" w:color="auto"/>
        <w:bottom w:val="none" w:sz="0" w:space="0" w:color="auto"/>
        <w:right w:val="none" w:sz="0" w:space="0" w:color="auto"/>
      </w:divBdr>
    </w:div>
    <w:div w:id="1318343297">
      <w:bodyDiv w:val="1"/>
      <w:marLeft w:val="0"/>
      <w:marRight w:val="0"/>
      <w:marTop w:val="0"/>
      <w:marBottom w:val="0"/>
      <w:divBdr>
        <w:top w:val="none" w:sz="0" w:space="0" w:color="auto"/>
        <w:left w:val="none" w:sz="0" w:space="0" w:color="auto"/>
        <w:bottom w:val="none" w:sz="0" w:space="0" w:color="auto"/>
        <w:right w:val="none" w:sz="0" w:space="0" w:color="auto"/>
      </w:divBdr>
    </w:div>
    <w:div w:id="159150729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1806538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B5009-50C8-45E7-9948-30C6C214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31</Pages>
  <Words>7534</Words>
  <Characters>41437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209</cp:revision>
  <cp:lastPrinted>2025-06-06T16:39:00Z</cp:lastPrinted>
  <dcterms:created xsi:type="dcterms:W3CDTF">2025-05-26T22:26:00Z</dcterms:created>
  <dcterms:modified xsi:type="dcterms:W3CDTF">2025-06-24T22:11:00Z</dcterms:modified>
</cp:coreProperties>
</file>