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76457302" w:displacedByCustomXml="next"/>
    <w:sdt>
      <w:sdtPr>
        <w:rPr>
          <w:rFonts w:ascii="Times New Roman" w:eastAsia="Times New Roman" w:hAnsi="Times New Roman" w:cs="Times New Roman"/>
          <w:color w:val="auto"/>
          <w:sz w:val="20"/>
          <w:szCs w:val="20"/>
          <w:lang w:val="es-ES" w:eastAsia="es-ES"/>
        </w:rPr>
        <w:id w:val="-1350334537"/>
        <w:docPartObj>
          <w:docPartGallery w:val="Table of Contents"/>
          <w:docPartUnique/>
        </w:docPartObj>
      </w:sdtPr>
      <w:sdtEndPr>
        <w:rPr>
          <w:b/>
          <w:bCs/>
        </w:rPr>
      </w:sdtEndPr>
      <w:sdtContent>
        <w:p w14:paraId="1F3E7FA2" w14:textId="77777777" w:rsidR="00342378" w:rsidRPr="00005EBB" w:rsidRDefault="00342378">
          <w:pPr>
            <w:pStyle w:val="TtulodeTDC"/>
            <w:rPr>
              <w:rFonts w:ascii="Palatino Linotype" w:hAnsi="Palatino Linotype"/>
              <w:color w:val="auto"/>
              <w:sz w:val="22"/>
              <w:szCs w:val="22"/>
            </w:rPr>
          </w:pPr>
          <w:r w:rsidRPr="00005EBB">
            <w:rPr>
              <w:rFonts w:ascii="Palatino Linotype" w:hAnsi="Palatino Linotype"/>
              <w:color w:val="auto"/>
              <w:sz w:val="22"/>
              <w:szCs w:val="22"/>
              <w:lang w:val="es-ES"/>
            </w:rPr>
            <w:t>Contenido</w:t>
          </w:r>
        </w:p>
        <w:p w14:paraId="62064C63" w14:textId="77777777" w:rsidR="00005EBB" w:rsidRPr="00005EBB" w:rsidRDefault="00342378">
          <w:pPr>
            <w:pStyle w:val="TDC1"/>
            <w:tabs>
              <w:tab w:val="right" w:leader="dot" w:pos="9034"/>
            </w:tabs>
            <w:rPr>
              <w:rFonts w:asciiTheme="minorHAnsi" w:eastAsiaTheme="minorEastAsia" w:hAnsiTheme="minorHAnsi" w:cstheme="minorBidi"/>
              <w:noProof/>
              <w:sz w:val="22"/>
              <w:szCs w:val="22"/>
              <w:lang w:eastAsia="es-MX"/>
            </w:rPr>
          </w:pPr>
          <w:r w:rsidRPr="00005EBB">
            <w:rPr>
              <w:rFonts w:ascii="Palatino Linotype" w:hAnsi="Palatino Linotype"/>
              <w:bCs/>
              <w:sz w:val="22"/>
              <w:szCs w:val="22"/>
              <w:lang w:val="es-ES"/>
            </w:rPr>
            <w:fldChar w:fldCharType="begin"/>
          </w:r>
          <w:r w:rsidRPr="00005EBB">
            <w:rPr>
              <w:rFonts w:ascii="Palatino Linotype" w:hAnsi="Palatino Linotype"/>
              <w:bCs/>
              <w:sz w:val="22"/>
              <w:szCs w:val="22"/>
              <w:lang w:val="es-ES"/>
            </w:rPr>
            <w:instrText xml:space="preserve"> TOC \o "1-3" \h \z \u </w:instrText>
          </w:r>
          <w:r w:rsidRPr="00005EBB">
            <w:rPr>
              <w:rFonts w:ascii="Palatino Linotype" w:hAnsi="Palatino Linotype"/>
              <w:bCs/>
              <w:sz w:val="22"/>
              <w:szCs w:val="22"/>
              <w:lang w:val="es-ES"/>
            </w:rPr>
            <w:fldChar w:fldCharType="separate"/>
          </w:r>
          <w:hyperlink w:anchor="_Toc193971885" w:history="1">
            <w:r w:rsidR="00005EBB" w:rsidRPr="00005EBB">
              <w:rPr>
                <w:rStyle w:val="Hipervnculo"/>
                <w:rFonts w:ascii="Palatino Linotype" w:hAnsi="Palatino Linotype"/>
                <w:noProof/>
                <w:sz w:val="22"/>
                <w:szCs w:val="22"/>
              </w:rPr>
              <w:t>A N T E C E D E N T E S</w:t>
            </w:r>
            <w:r w:rsidR="00005EBB" w:rsidRPr="00005EBB">
              <w:rPr>
                <w:noProof/>
                <w:webHidden/>
                <w:sz w:val="22"/>
                <w:szCs w:val="22"/>
              </w:rPr>
              <w:tab/>
            </w:r>
            <w:r w:rsidR="00005EBB" w:rsidRPr="00005EBB">
              <w:rPr>
                <w:noProof/>
                <w:webHidden/>
                <w:sz w:val="22"/>
                <w:szCs w:val="22"/>
              </w:rPr>
              <w:fldChar w:fldCharType="begin"/>
            </w:r>
            <w:r w:rsidR="00005EBB" w:rsidRPr="00005EBB">
              <w:rPr>
                <w:noProof/>
                <w:webHidden/>
                <w:sz w:val="22"/>
                <w:szCs w:val="22"/>
              </w:rPr>
              <w:instrText xml:space="preserve"> PAGEREF _Toc193971885 \h </w:instrText>
            </w:r>
            <w:r w:rsidR="00005EBB" w:rsidRPr="00005EBB">
              <w:rPr>
                <w:noProof/>
                <w:webHidden/>
                <w:sz w:val="22"/>
                <w:szCs w:val="22"/>
              </w:rPr>
            </w:r>
            <w:r w:rsidR="00005EBB" w:rsidRPr="00005EBB">
              <w:rPr>
                <w:noProof/>
                <w:webHidden/>
                <w:sz w:val="22"/>
                <w:szCs w:val="22"/>
              </w:rPr>
              <w:fldChar w:fldCharType="separate"/>
            </w:r>
            <w:r w:rsidR="006450D0">
              <w:rPr>
                <w:noProof/>
                <w:webHidden/>
                <w:sz w:val="22"/>
                <w:szCs w:val="22"/>
              </w:rPr>
              <w:t>2</w:t>
            </w:r>
            <w:r w:rsidR="00005EBB" w:rsidRPr="00005EBB">
              <w:rPr>
                <w:noProof/>
                <w:webHidden/>
                <w:sz w:val="22"/>
                <w:szCs w:val="22"/>
              </w:rPr>
              <w:fldChar w:fldCharType="end"/>
            </w:r>
          </w:hyperlink>
        </w:p>
        <w:p w14:paraId="26AD4A9B" w14:textId="77777777" w:rsidR="00005EBB" w:rsidRPr="00005EBB" w:rsidRDefault="00175D7C">
          <w:pPr>
            <w:pStyle w:val="TDC2"/>
            <w:tabs>
              <w:tab w:val="right" w:leader="dot" w:pos="9034"/>
            </w:tabs>
            <w:rPr>
              <w:rFonts w:asciiTheme="minorHAnsi" w:eastAsiaTheme="minorEastAsia" w:hAnsiTheme="minorHAnsi" w:cstheme="minorBidi"/>
              <w:noProof/>
              <w:sz w:val="22"/>
              <w:szCs w:val="22"/>
              <w:lang w:eastAsia="es-MX"/>
            </w:rPr>
          </w:pPr>
          <w:hyperlink w:anchor="_Toc193971886" w:history="1">
            <w:r w:rsidR="00005EBB" w:rsidRPr="00005EBB">
              <w:rPr>
                <w:rStyle w:val="Hipervnculo"/>
                <w:rFonts w:ascii="Palatino Linotype" w:hAnsi="Palatino Linotype" w:cs="Tahoma"/>
                <w:noProof/>
                <w:sz w:val="22"/>
                <w:szCs w:val="22"/>
              </w:rPr>
              <w:t>I. Presentación de la solicitud de información</w:t>
            </w:r>
            <w:r w:rsidR="00005EBB" w:rsidRPr="00005EBB">
              <w:rPr>
                <w:noProof/>
                <w:webHidden/>
                <w:sz w:val="22"/>
                <w:szCs w:val="22"/>
              </w:rPr>
              <w:tab/>
            </w:r>
            <w:r w:rsidR="00005EBB" w:rsidRPr="00005EBB">
              <w:rPr>
                <w:noProof/>
                <w:webHidden/>
                <w:sz w:val="22"/>
                <w:szCs w:val="22"/>
              </w:rPr>
              <w:fldChar w:fldCharType="begin"/>
            </w:r>
            <w:r w:rsidR="00005EBB" w:rsidRPr="00005EBB">
              <w:rPr>
                <w:noProof/>
                <w:webHidden/>
                <w:sz w:val="22"/>
                <w:szCs w:val="22"/>
              </w:rPr>
              <w:instrText xml:space="preserve"> PAGEREF _Toc193971886 \h </w:instrText>
            </w:r>
            <w:r w:rsidR="00005EBB" w:rsidRPr="00005EBB">
              <w:rPr>
                <w:noProof/>
                <w:webHidden/>
                <w:sz w:val="22"/>
                <w:szCs w:val="22"/>
              </w:rPr>
            </w:r>
            <w:r w:rsidR="00005EBB" w:rsidRPr="00005EBB">
              <w:rPr>
                <w:noProof/>
                <w:webHidden/>
                <w:sz w:val="22"/>
                <w:szCs w:val="22"/>
              </w:rPr>
              <w:fldChar w:fldCharType="separate"/>
            </w:r>
            <w:r w:rsidR="006450D0">
              <w:rPr>
                <w:noProof/>
                <w:webHidden/>
                <w:sz w:val="22"/>
                <w:szCs w:val="22"/>
              </w:rPr>
              <w:t>2</w:t>
            </w:r>
            <w:r w:rsidR="00005EBB" w:rsidRPr="00005EBB">
              <w:rPr>
                <w:noProof/>
                <w:webHidden/>
                <w:sz w:val="22"/>
                <w:szCs w:val="22"/>
              </w:rPr>
              <w:fldChar w:fldCharType="end"/>
            </w:r>
          </w:hyperlink>
        </w:p>
        <w:p w14:paraId="6113F193" w14:textId="77777777" w:rsidR="00005EBB" w:rsidRPr="00005EBB" w:rsidRDefault="00175D7C">
          <w:pPr>
            <w:pStyle w:val="TDC2"/>
            <w:tabs>
              <w:tab w:val="right" w:leader="dot" w:pos="9034"/>
            </w:tabs>
            <w:rPr>
              <w:rFonts w:asciiTheme="minorHAnsi" w:eastAsiaTheme="minorEastAsia" w:hAnsiTheme="minorHAnsi" w:cstheme="minorBidi"/>
              <w:noProof/>
              <w:sz w:val="22"/>
              <w:szCs w:val="22"/>
              <w:lang w:eastAsia="es-MX"/>
            </w:rPr>
          </w:pPr>
          <w:hyperlink w:anchor="_Toc193971887" w:history="1">
            <w:r w:rsidR="00005EBB" w:rsidRPr="00005EBB">
              <w:rPr>
                <w:rStyle w:val="Hipervnculo"/>
                <w:rFonts w:ascii="Palatino Linotype" w:hAnsi="Palatino Linotype" w:cs="Tahoma"/>
                <w:noProof/>
                <w:sz w:val="22"/>
                <w:szCs w:val="22"/>
              </w:rPr>
              <w:t>II. Respuesta del Sujeto Obligado</w:t>
            </w:r>
            <w:r w:rsidR="00005EBB" w:rsidRPr="00005EBB">
              <w:rPr>
                <w:noProof/>
                <w:webHidden/>
                <w:sz w:val="22"/>
                <w:szCs w:val="22"/>
              </w:rPr>
              <w:tab/>
            </w:r>
            <w:r w:rsidR="00005EBB" w:rsidRPr="00005EBB">
              <w:rPr>
                <w:noProof/>
                <w:webHidden/>
                <w:sz w:val="22"/>
                <w:szCs w:val="22"/>
              </w:rPr>
              <w:fldChar w:fldCharType="begin"/>
            </w:r>
            <w:r w:rsidR="00005EBB" w:rsidRPr="00005EBB">
              <w:rPr>
                <w:noProof/>
                <w:webHidden/>
                <w:sz w:val="22"/>
                <w:szCs w:val="22"/>
              </w:rPr>
              <w:instrText xml:space="preserve"> PAGEREF _Toc193971887 \h </w:instrText>
            </w:r>
            <w:r w:rsidR="00005EBB" w:rsidRPr="00005EBB">
              <w:rPr>
                <w:noProof/>
                <w:webHidden/>
                <w:sz w:val="22"/>
                <w:szCs w:val="22"/>
              </w:rPr>
            </w:r>
            <w:r w:rsidR="00005EBB" w:rsidRPr="00005EBB">
              <w:rPr>
                <w:noProof/>
                <w:webHidden/>
                <w:sz w:val="22"/>
                <w:szCs w:val="22"/>
              </w:rPr>
              <w:fldChar w:fldCharType="separate"/>
            </w:r>
            <w:r w:rsidR="006450D0">
              <w:rPr>
                <w:noProof/>
                <w:webHidden/>
                <w:sz w:val="22"/>
                <w:szCs w:val="22"/>
              </w:rPr>
              <w:t>2</w:t>
            </w:r>
            <w:r w:rsidR="00005EBB" w:rsidRPr="00005EBB">
              <w:rPr>
                <w:noProof/>
                <w:webHidden/>
                <w:sz w:val="22"/>
                <w:szCs w:val="22"/>
              </w:rPr>
              <w:fldChar w:fldCharType="end"/>
            </w:r>
          </w:hyperlink>
        </w:p>
        <w:p w14:paraId="5527895D" w14:textId="77777777" w:rsidR="00005EBB" w:rsidRPr="00005EBB" w:rsidRDefault="00175D7C">
          <w:pPr>
            <w:pStyle w:val="TDC2"/>
            <w:tabs>
              <w:tab w:val="right" w:leader="dot" w:pos="9034"/>
            </w:tabs>
            <w:rPr>
              <w:rFonts w:asciiTheme="minorHAnsi" w:eastAsiaTheme="minorEastAsia" w:hAnsiTheme="minorHAnsi" w:cstheme="minorBidi"/>
              <w:noProof/>
              <w:sz w:val="22"/>
              <w:szCs w:val="22"/>
              <w:lang w:eastAsia="es-MX"/>
            </w:rPr>
          </w:pPr>
          <w:hyperlink w:anchor="_Toc193971888" w:history="1">
            <w:r w:rsidR="00005EBB" w:rsidRPr="00005EBB">
              <w:rPr>
                <w:rStyle w:val="Hipervnculo"/>
                <w:rFonts w:ascii="Palatino Linotype" w:hAnsi="Palatino Linotype" w:cs="Tahoma"/>
                <w:noProof/>
                <w:sz w:val="22"/>
                <w:szCs w:val="22"/>
              </w:rPr>
              <w:t>III. Interposición del Recurso de Revisión</w:t>
            </w:r>
            <w:r w:rsidR="00005EBB" w:rsidRPr="00005EBB">
              <w:rPr>
                <w:noProof/>
                <w:webHidden/>
                <w:sz w:val="22"/>
                <w:szCs w:val="22"/>
              </w:rPr>
              <w:tab/>
            </w:r>
            <w:r w:rsidR="00005EBB" w:rsidRPr="00005EBB">
              <w:rPr>
                <w:noProof/>
                <w:webHidden/>
                <w:sz w:val="22"/>
                <w:szCs w:val="22"/>
              </w:rPr>
              <w:fldChar w:fldCharType="begin"/>
            </w:r>
            <w:r w:rsidR="00005EBB" w:rsidRPr="00005EBB">
              <w:rPr>
                <w:noProof/>
                <w:webHidden/>
                <w:sz w:val="22"/>
                <w:szCs w:val="22"/>
              </w:rPr>
              <w:instrText xml:space="preserve"> PAGEREF _Toc193971888 \h </w:instrText>
            </w:r>
            <w:r w:rsidR="00005EBB" w:rsidRPr="00005EBB">
              <w:rPr>
                <w:noProof/>
                <w:webHidden/>
                <w:sz w:val="22"/>
                <w:szCs w:val="22"/>
              </w:rPr>
            </w:r>
            <w:r w:rsidR="00005EBB" w:rsidRPr="00005EBB">
              <w:rPr>
                <w:noProof/>
                <w:webHidden/>
                <w:sz w:val="22"/>
                <w:szCs w:val="22"/>
              </w:rPr>
              <w:fldChar w:fldCharType="separate"/>
            </w:r>
            <w:r w:rsidR="006450D0">
              <w:rPr>
                <w:noProof/>
                <w:webHidden/>
                <w:sz w:val="22"/>
                <w:szCs w:val="22"/>
              </w:rPr>
              <w:t>3</w:t>
            </w:r>
            <w:r w:rsidR="00005EBB" w:rsidRPr="00005EBB">
              <w:rPr>
                <w:noProof/>
                <w:webHidden/>
                <w:sz w:val="22"/>
                <w:szCs w:val="22"/>
              </w:rPr>
              <w:fldChar w:fldCharType="end"/>
            </w:r>
          </w:hyperlink>
        </w:p>
        <w:p w14:paraId="68CDA361" w14:textId="77777777" w:rsidR="00005EBB" w:rsidRPr="00005EBB" w:rsidRDefault="00175D7C">
          <w:pPr>
            <w:pStyle w:val="TDC2"/>
            <w:tabs>
              <w:tab w:val="right" w:leader="dot" w:pos="9034"/>
            </w:tabs>
            <w:rPr>
              <w:rFonts w:asciiTheme="minorHAnsi" w:eastAsiaTheme="minorEastAsia" w:hAnsiTheme="minorHAnsi" w:cstheme="minorBidi"/>
              <w:noProof/>
              <w:sz w:val="22"/>
              <w:szCs w:val="22"/>
              <w:lang w:eastAsia="es-MX"/>
            </w:rPr>
          </w:pPr>
          <w:hyperlink w:anchor="_Toc193971889" w:history="1">
            <w:r w:rsidR="00005EBB" w:rsidRPr="00005EBB">
              <w:rPr>
                <w:rStyle w:val="Hipervnculo"/>
                <w:rFonts w:ascii="Palatino Linotype" w:hAnsi="Palatino Linotype"/>
                <w:noProof/>
                <w:sz w:val="22"/>
                <w:szCs w:val="22"/>
              </w:rPr>
              <w:t>IV. Trámite del Recurso de Revisión ante el Instituto</w:t>
            </w:r>
            <w:r w:rsidR="00005EBB" w:rsidRPr="00005EBB">
              <w:rPr>
                <w:noProof/>
                <w:webHidden/>
                <w:sz w:val="22"/>
                <w:szCs w:val="22"/>
              </w:rPr>
              <w:tab/>
            </w:r>
            <w:r w:rsidR="00005EBB" w:rsidRPr="00005EBB">
              <w:rPr>
                <w:noProof/>
                <w:webHidden/>
                <w:sz w:val="22"/>
                <w:szCs w:val="22"/>
              </w:rPr>
              <w:fldChar w:fldCharType="begin"/>
            </w:r>
            <w:r w:rsidR="00005EBB" w:rsidRPr="00005EBB">
              <w:rPr>
                <w:noProof/>
                <w:webHidden/>
                <w:sz w:val="22"/>
                <w:szCs w:val="22"/>
              </w:rPr>
              <w:instrText xml:space="preserve"> PAGEREF _Toc193971889 \h </w:instrText>
            </w:r>
            <w:r w:rsidR="00005EBB" w:rsidRPr="00005EBB">
              <w:rPr>
                <w:noProof/>
                <w:webHidden/>
                <w:sz w:val="22"/>
                <w:szCs w:val="22"/>
              </w:rPr>
            </w:r>
            <w:r w:rsidR="00005EBB" w:rsidRPr="00005EBB">
              <w:rPr>
                <w:noProof/>
                <w:webHidden/>
                <w:sz w:val="22"/>
                <w:szCs w:val="22"/>
              </w:rPr>
              <w:fldChar w:fldCharType="separate"/>
            </w:r>
            <w:r w:rsidR="006450D0">
              <w:rPr>
                <w:noProof/>
                <w:webHidden/>
                <w:sz w:val="22"/>
                <w:szCs w:val="22"/>
              </w:rPr>
              <w:t>4</w:t>
            </w:r>
            <w:r w:rsidR="00005EBB" w:rsidRPr="00005EBB">
              <w:rPr>
                <w:noProof/>
                <w:webHidden/>
                <w:sz w:val="22"/>
                <w:szCs w:val="22"/>
              </w:rPr>
              <w:fldChar w:fldCharType="end"/>
            </w:r>
          </w:hyperlink>
        </w:p>
        <w:p w14:paraId="34019DFA" w14:textId="77777777" w:rsidR="00005EBB" w:rsidRPr="00005EBB" w:rsidRDefault="00175D7C">
          <w:pPr>
            <w:pStyle w:val="TDC3"/>
            <w:tabs>
              <w:tab w:val="right" w:leader="dot" w:pos="9034"/>
            </w:tabs>
            <w:rPr>
              <w:rFonts w:asciiTheme="minorHAnsi" w:eastAsiaTheme="minorEastAsia" w:hAnsiTheme="minorHAnsi" w:cstheme="minorBidi"/>
              <w:noProof/>
              <w:sz w:val="22"/>
              <w:szCs w:val="22"/>
              <w:lang w:eastAsia="es-MX"/>
            </w:rPr>
          </w:pPr>
          <w:hyperlink w:anchor="_Toc193971890" w:history="1">
            <w:r w:rsidR="00005EBB" w:rsidRPr="00005EBB">
              <w:rPr>
                <w:rStyle w:val="Hipervnculo"/>
                <w:rFonts w:ascii="Palatino Linotype" w:hAnsi="Palatino Linotype"/>
                <w:noProof/>
                <w:sz w:val="22"/>
                <w:szCs w:val="22"/>
              </w:rPr>
              <w:t>a) Turno del Recurso de Revisión.</w:t>
            </w:r>
            <w:r w:rsidR="00005EBB" w:rsidRPr="00005EBB">
              <w:rPr>
                <w:noProof/>
                <w:webHidden/>
                <w:sz w:val="22"/>
                <w:szCs w:val="22"/>
              </w:rPr>
              <w:tab/>
            </w:r>
            <w:r w:rsidR="00005EBB" w:rsidRPr="00005EBB">
              <w:rPr>
                <w:noProof/>
                <w:webHidden/>
                <w:sz w:val="22"/>
                <w:szCs w:val="22"/>
              </w:rPr>
              <w:fldChar w:fldCharType="begin"/>
            </w:r>
            <w:r w:rsidR="00005EBB" w:rsidRPr="00005EBB">
              <w:rPr>
                <w:noProof/>
                <w:webHidden/>
                <w:sz w:val="22"/>
                <w:szCs w:val="22"/>
              </w:rPr>
              <w:instrText xml:space="preserve"> PAGEREF _Toc193971890 \h </w:instrText>
            </w:r>
            <w:r w:rsidR="00005EBB" w:rsidRPr="00005EBB">
              <w:rPr>
                <w:noProof/>
                <w:webHidden/>
                <w:sz w:val="22"/>
                <w:szCs w:val="22"/>
              </w:rPr>
            </w:r>
            <w:r w:rsidR="00005EBB" w:rsidRPr="00005EBB">
              <w:rPr>
                <w:noProof/>
                <w:webHidden/>
                <w:sz w:val="22"/>
                <w:szCs w:val="22"/>
              </w:rPr>
              <w:fldChar w:fldCharType="separate"/>
            </w:r>
            <w:r w:rsidR="006450D0">
              <w:rPr>
                <w:noProof/>
                <w:webHidden/>
                <w:sz w:val="22"/>
                <w:szCs w:val="22"/>
              </w:rPr>
              <w:t>4</w:t>
            </w:r>
            <w:r w:rsidR="00005EBB" w:rsidRPr="00005EBB">
              <w:rPr>
                <w:noProof/>
                <w:webHidden/>
                <w:sz w:val="22"/>
                <w:szCs w:val="22"/>
              </w:rPr>
              <w:fldChar w:fldCharType="end"/>
            </w:r>
          </w:hyperlink>
        </w:p>
        <w:p w14:paraId="3D163C37" w14:textId="77777777" w:rsidR="00005EBB" w:rsidRPr="00005EBB" w:rsidRDefault="00175D7C">
          <w:pPr>
            <w:pStyle w:val="TDC3"/>
            <w:tabs>
              <w:tab w:val="right" w:leader="dot" w:pos="9034"/>
            </w:tabs>
            <w:rPr>
              <w:rFonts w:asciiTheme="minorHAnsi" w:eastAsiaTheme="minorEastAsia" w:hAnsiTheme="minorHAnsi" w:cstheme="minorBidi"/>
              <w:noProof/>
              <w:sz w:val="22"/>
              <w:szCs w:val="22"/>
              <w:lang w:eastAsia="es-MX"/>
            </w:rPr>
          </w:pPr>
          <w:hyperlink w:anchor="_Toc193971891" w:history="1">
            <w:r w:rsidR="00005EBB" w:rsidRPr="00005EBB">
              <w:rPr>
                <w:rStyle w:val="Hipervnculo"/>
                <w:rFonts w:ascii="Palatino Linotype" w:hAnsi="Palatino Linotype"/>
                <w:noProof/>
                <w:sz w:val="22"/>
                <w:szCs w:val="22"/>
              </w:rPr>
              <w:t>b) Admisión del Recurso de Revisión.</w:t>
            </w:r>
            <w:r w:rsidR="00005EBB" w:rsidRPr="00005EBB">
              <w:rPr>
                <w:noProof/>
                <w:webHidden/>
                <w:sz w:val="22"/>
                <w:szCs w:val="22"/>
              </w:rPr>
              <w:tab/>
            </w:r>
            <w:r w:rsidR="00005EBB" w:rsidRPr="00005EBB">
              <w:rPr>
                <w:noProof/>
                <w:webHidden/>
                <w:sz w:val="22"/>
                <w:szCs w:val="22"/>
              </w:rPr>
              <w:fldChar w:fldCharType="begin"/>
            </w:r>
            <w:r w:rsidR="00005EBB" w:rsidRPr="00005EBB">
              <w:rPr>
                <w:noProof/>
                <w:webHidden/>
                <w:sz w:val="22"/>
                <w:szCs w:val="22"/>
              </w:rPr>
              <w:instrText xml:space="preserve"> PAGEREF _Toc193971891 \h </w:instrText>
            </w:r>
            <w:r w:rsidR="00005EBB" w:rsidRPr="00005EBB">
              <w:rPr>
                <w:noProof/>
                <w:webHidden/>
                <w:sz w:val="22"/>
                <w:szCs w:val="22"/>
              </w:rPr>
            </w:r>
            <w:r w:rsidR="00005EBB" w:rsidRPr="00005EBB">
              <w:rPr>
                <w:noProof/>
                <w:webHidden/>
                <w:sz w:val="22"/>
                <w:szCs w:val="22"/>
              </w:rPr>
              <w:fldChar w:fldCharType="separate"/>
            </w:r>
            <w:r w:rsidR="006450D0">
              <w:rPr>
                <w:noProof/>
                <w:webHidden/>
                <w:sz w:val="22"/>
                <w:szCs w:val="22"/>
              </w:rPr>
              <w:t>5</w:t>
            </w:r>
            <w:r w:rsidR="00005EBB" w:rsidRPr="00005EBB">
              <w:rPr>
                <w:noProof/>
                <w:webHidden/>
                <w:sz w:val="22"/>
                <w:szCs w:val="22"/>
              </w:rPr>
              <w:fldChar w:fldCharType="end"/>
            </w:r>
          </w:hyperlink>
        </w:p>
        <w:p w14:paraId="1910CCE5" w14:textId="77777777" w:rsidR="00005EBB" w:rsidRPr="00005EBB" w:rsidRDefault="00175D7C">
          <w:pPr>
            <w:pStyle w:val="TDC3"/>
            <w:tabs>
              <w:tab w:val="right" w:leader="dot" w:pos="9034"/>
            </w:tabs>
            <w:rPr>
              <w:rFonts w:asciiTheme="minorHAnsi" w:eastAsiaTheme="minorEastAsia" w:hAnsiTheme="minorHAnsi" w:cstheme="minorBidi"/>
              <w:noProof/>
              <w:sz w:val="22"/>
              <w:szCs w:val="22"/>
              <w:lang w:eastAsia="es-MX"/>
            </w:rPr>
          </w:pPr>
          <w:hyperlink w:anchor="_Toc193971892" w:history="1">
            <w:r w:rsidR="00005EBB" w:rsidRPr="00005EBB">
              <w:rPr>
                <w:rStyle w:val="Hipervnculo"/>
                <w:rFonts w:ascii="Palatino Linotype" w:hAnsi="Palatino Linotype"/>
                <w:noProof/>
                <w:sz w:val="22"/>
                <w:szCs w:val="22"/>
              </w:rPr>
              <w:t>c) Informe Justificado.</w:t>
            </w:r>
            <w:r w:rsidR="00005EBB" w:rsidRPr="00005EBB">
              <w:rPr>
                <w:noProof/>
                <w:webHidden/>
                <w:sz w:val="22"/>
                <w:szCs w:val="22"/>
              </w:rPr>
              <w:tab/>
            </w:r>
            <w:r w:rsidR="00005EBB" w:rsidRPr="00005EBB">
              <w:rPr>
                <w:noProof/>
                <w:webHidden/>
                <w:sz w:val="22"/>
                <w:szCs w:val="22"/>
              </w:rPr>
              <w:fldChar w:fldCharType="begin"/>
            </w:r>
            <w:r w:rsidR="00005EBB" w:rsidRPr="00005EBB">
              <w:rPr>
                <w:noProof/>
                <w:webHidden/>
                <w:sz w:val="22"/>
                <w:szCs w:val="22"/>
              </w:rPr>
              <w:instrText xml:space="preserve"> PAGEREF _Toc193971892 \h </w:instrText>
            </w:r>
            <w:r w:rsidR="00005EBB" w:rsidRPr="00005EBB">
              <w:rPr>
                <w:noProof/>
                <w:webHidden/>
                <w:sz w:val="22"/>
                <w:szCs w:val="22"/>
              </w:rPr>
            </w:r>
            <w:r w:rsidR="00005EBB" w:rsidRPr="00005EBB">
              <w:rPr>
                <w:noProof/>
                <w:webHidden/>
                <w:sz w:val="22"/>
                <w:szCs w:val="22"/>
              </w:rPr>
              <w:fldChar w:fldCharType="separate"/>
            </w:r>
            <w:r w:rsidR="006450D0">
              <w:rPr>
                <w:noProof/>
                <w:webHidden/>
                <w:sz w:val="22"/>
                <w:szCs w:val="22"/>
              </w:rPr>
              <w:t>5</w:t>
            </w:r>
            <w:r w:rsidR="00005EBB" w:rsidRPr="00005EBB">
              <w:rPr>
                <w:noProof/>
                <w:webHidden/>
                <w:sz w:val="22"/>
                <w:szCs w:val="22"/>
              </w:rPr>
              <w:fldChar w:fldCharType="end"/>
            </w:r>
          </w:hyperlink>
        </w:p>
        <w:p w14:paraId="34912889" w14:textId="77777777" w:rsidR="00005EBB" w:rsidRPr="00005EBB" w:rsidRDefault="00175D7C">
          <w:pPr>
            <w:pStyle w:val="TDC3"/>
            <w:tabs>
              <w:tab w:val="right" w:leader="dot" w:pos="9034"/>
            </w:tabs>
            <w:rPr>
              <w:rFonts w:asciiTheme="minorHAnsi" w:eastAsiaTheme="minorEastAsia" w:hAnsiTheme="minorHAnsi" w:cstheme="minorBidi"/>
              <w:noProof/>
              <w:sz w:val="22"/>
              <w:szCs w:val="22"/>
              <w:lang w:eastAsia="es-MX"/>
            </w:rPr>
          </w:pPr>
          <w:hyperlink w:anchor="_Toc193971893" w:history="1">
            <w:r w:rsidR="00005EBB" w:rsidRPr="00005EBB">
              <w:rPr>
                <w:rStyle w:val="Hipervnculo"/>
                <w:rFonts w:ascii="Palatino Linotype" w:hAnsi="Palatino Linotype"/>
                <w:noProof/>
                <w:sz w:val="22"/>
                <w:szCs w:val="22"/>
              </w:rPr>
              <w:t>d) Vista del Informe Justificado.</w:t>
            </w:r>
            <w:r w:rsidR="00005EBB" w:rsidRPr="00005EBB">
              <w:rPr>
                <w:noProof/>
                <w:webHidden/>
                <w:sz w:val="22"/>
                <w:szCs w:val="22"/>
              </w:rPr>
              <w:tab/>
            </w:r>
            <w:r w:rsidR="00005EBB" w:rsidRPr="00005EBB">
              <w:rPr>
                <w:noProof/>
                <w:webHidden/>
                <w:sz w:val="22"/>
                <w:szCs w:val="22"/>
              </w:rPr>
              <w:fldChar w:fldCharType="begin"/>
            </w:r>
            <w:r w:rsidR="00005EBB" w:rsidRPr="00005EBB">
              <w:rPr>
                <w:noProof/>
                <w:webHidden/>
                <w:sz w:val="22"/>
                <w:szCs w:val="22"/>
              </w:rPr>
              <w:instrText xml:space="preserve"> PAGEREF _Toc193971893 \h </w:instrText>
            </w:r>
            <w:r w:rsidR="00005EBB" w:rsidRPr="00005EBB">
              <w:rPr>
                <w:noProof/>
                <w:webHidden/>
                <w:sz w:val="22"/>
                <w:szCs w:val="22"/>
              </w:rPr>
            </w:r>
            <w:r w:rsidR="00005EBB" w:rsidRPr="00005EBB">
              <w:rPr>
                <w:noProof/>
                <w:webHidden/>
                <w:sz w:val="22"/>
                <w:szCs w:val="22"/>
              </w:rPr>
              <w:fldChar w:fldCharType="separate"/>
            </w:r>
            <w:r w:rsidR="006450D0">
              <w:rPr>
                <w:noProof/>
                <w:webHidden/>
                <w:sz w:val="22"/>
                <w:szCs w:val="22"/>
              </w:rPr>
              <w:t>5</w:t>
            </w:r>
            <w:r w:rsidR="00005EBB" w:rsidRPr="00005EBB">
              <w:rPr>
                <w:noProof/>
                <w:webHidden/>
                <w:sz w:val="22"/>
                <w:szCs w:val="22"/>
              </w:rPr>
              <w:fldChar w:fldCharType="end"/>
            </w:r>
          </w:hyperlink>
        </w:p>
        <w:p w14:paraId="3FCCE437" w14:textId="77777777" w:rsidR="00005EBB" w:rsidRPr="00005EBB" w:rsidRDefault="00175D7C">
          <w:pPr>
            <w:pStyle w:val="TDC3"/>
            <w:tabs>
              <w:tab w:val="right" w:leader="dot" w:pos="9034"/>
            </w:tabs>
            <w:rPr>
              <w:rFonts w:asciiTheme="minorHAnsi" w:eastAsiaTheme="minorEastAsia" w:hAnsiTheme="minorHAnsi" w:cstheme="minorBidi"/>
              <w:noProof/>
              <w:sz w:val="22"/>
              <w:szCs w:val="22"/>
              <w:lang w:eastAsia="es-MX"/>
            </w:rPr>
          </w:pPr>
          <w:hyperlink w:anchor="_Toc193971894" w:history="1">
            <w:r w:rsidR="00005EBB" w:rsidRPr="00005EBB">
              <w:rPr>
                <w:rStyle w:val="Hipervnculo"/>
                <w:rFonts w:ascii="Palatino Linotype" w:hAnsi="Palatino Linotype"/>
                <w:noProof/>
                <w:sz w:val="22"/>
                <w:szCs w:val="22"/>
              </w:rPr>
              <w:t>e) Cierre de instrucción</w:t>
            </w:r>
            <w:r w:rsidR="00005EBB" w:rsidRPr="00005EBB">
              <w:rPr>
                <w:noProof/>
                <w:webHidden/>
                <w:sz w:val="22"/>
                <w:szCs w:val="22"/>
              </w:rPr>
              <w:tab/>
            </w:r>
            <w:r w:rsidR="00005EBB" w:rsidRPr="00005EBB">
              <w:rPr>
                <w:noProof/>
                <w:webHidden/>
                <w:sz w:val="22"/>
                <w:szCs w:val="22"/>
              </w:rPr>
              <w:fldChar w:fldCharType="begin"/>
            </w:r>
            <w:r w:rsidR="00005EBB" w:rsidRPr="00005EBB">
              <w:rPr>
                <w:noProof/>
                <w:webHidden/>
                <w:sz w:val="22"/>
                <w:szCs w:val="22"/>
              </w:rPr>
              <w:instrText xml:space="preserve"> PAGEREF _Toc193971894 \h </w:instrText>
            </w:r>
            <w:r w:rsidR="00005EBB" w:rsidRPr="00005EBB">
              <w:rPr>
                <w:noProof/>
                <w:webHidden/>
                <w:sz w:val="22"/>
                <w:szCs w:val="22"/>
              </w:rPr>
            </w:r>
            <w:r w:rsidR="00005EBB" w:rsidRPr="00005EBB">
              <w:rPr>
                <w:noProof/>
                <w:webHidden/>
                <w:sz w:val="22"/>
                <w:szCs w:val="22"/>
              </w:rPr>
              <w:fldChar w:fldCharType="separate"/>
            </w:r>
            <w:r w:rsidR="006450D0">
              <w:rPr>
                <w:noProof/>
                <w:webHidden/>
                <w:sz w:val="22"/>
                <w:szCs w:val="22"/>
              </w:rPr>
              <w:t>6</w:t>
            </w:r>
            <w:r w:rsidR="00005EBB" w:rsidRPr="00005EBB">
              <w:rPr>
                <w:noProof/>
                <w:webHidden/>
                <w:sz w:val="22"/>
                <w:szCs w:val="22"/>
              </w:rPr>
              <w:fldChar w:fldCharType="end"/>
            </w:r>
          </w:hyperlink>
        </w:p>
        <w:p w14:paraId="325BE0A8" w14:textId="77777777" w:rsidR="00005EBB" w:rsidRPr="00005EBB" w:rsidRDefault="00175D7C">
          <w:pPr>
            <w:pStyle w:val="TDC1"/>
            <w:tabs>
              <w:tab w:val="right" w:leader="dot" w:pos="9034"/>
            </w:tabs>
            <w:rPr>
              <w:rFonts w:asciiTheme="minorHAnsi" w:eastAsiaTheme="minorEastAsia" w:hAnsiTheme="minorHAnsi" w:cstheme="minorBidi"/>
              <w:noProof/>
              <w:sz w:val="22"/>
              <w:szCs w:val="22"/>
              <w:lang w:eastAsia="es-MX"/>
            </w:rPr>
          </w:pPr>
          <w:hyperlink w:anchor="_Toc193971895" w:history="1">
            <w:r w:rsidR="00005EBB" w:rsidRPr="00005EBB">
              <w:rPr>
                <w:rStyle w:val="Hipervnculo"/>
                <w:rFonts w:ascii="Palatino Linotype" w:hAnsi="Palatino Linotype"/>
                <w:noProof/>
                <w:sz w:val="22"/>
                <w:szCs w:val="22"/>
              </w:rPr>
              <w:t>C O N S I D E R A N D O S</w:t>
            </w:r>
            <w:r w:rsidR="00005EBB" w:rsidRPr="00005EBB">
              <w:rPr>
                <w:noProof/>
                <w:webHidden/>
                <w:sz w:val="22"/>
                <w:szCs w:val="22"/>
              </w:rPr>
              <w:tab/>
            </w:r>
            <w:r w:rsidR="00005EBB" w:rsidRPr="00005EBB">
              <w:rPr>
                <w:noProof/>
                <w:webHidden/>
                <w:sz w:val="22"/>
                <w:szCs w:val="22"/>
              </w:rPr>
              <w:fldChar w:fldCharType="begin"/>
            </w:r>
            <w:r w:rsidR="00005EBB" w:rsidRPr="00005EBB">
              <w:rPr>
                <w:noProof/>
                <w:webHidden/>
                <w:sz w:val="22"/>
                <w:szCs w:val="22"/>
              </w:rPr>
              <w:instrText xml:space="preserve"> PAGEREF _Toc193971895 \h </w:instrText>
            </w:r>
            <w:r w:rsidR="00005EBB" w:rsidRPr="00005EBB">
              <w:rPr>
                <w:noProof/>
                <w:webHidden/>
                <w:sz w:val="22"/>
                <w:szCs w:val="22"/>
              </w:rPr>
            </w:r>
            <w:r w:rsidR="00005EBB" w:rsidRPr="00005EBB">
              <w:rPr>
                <w:noProof/>
                <w:webHidden/>
                <w:sz w:val="22"/>
                <w:szCs w:val="22"/>
              </w:rPr>
              <w:fldChar w:fldCharType="separate"/>
            </w:r>
            <w:r w:rsidR="006450D0">
              <w:rPr>
                <w:noProof/>
                <w:webHidden/>
                <w:sz w:val="22"/>
                <w:szCs w:val="22"/>
              </w:rPr>
              <w:t>6</w:t>
            </w:r>
            <w:r w:rsidR="00005EBB" w:rsidRPr="00005EBB">
              <w:rPr>
                <w:noProof/>
                <w:webHidden/>
                <w:sz w:val="22"/>
                <w:szCs w:val="22"/>
              </w:rPr>
              <w:fldChar w:fldCharType="end"/>
            </w:r>
          </w:hyperlink>
        </w:p>
        <w:p w14:paraId="09C65C3C" w14:textId="77777777" w:rsidR="00005EBB" w:rsidRPr="00005EBB" w:rsidRDefault="00175D7C">
          <w:pPr>
            <w:pStyle w:val="TDC2"/>
            <w:tabs>
              <w:tab w:val="right" w:leader="dot" w:pos="9034"/>
            </w:tabs>
            <w:rPr>
              <w:rFonts w:asciiTheme="minorHAnsi" w:eastAsiaTheme="minorEastAsia" w:hAnsiTheme="minorHAnsi" w:cstheme="minorBidi"/>
              <w:noProof/>
              <w:sz w:val="22"/>
              <w:szCs w:val="22"/>
              <w:lang w:eastAsia="es-MX"/>
            </w:rPr>
          </w:pPr>
          <w:hyperlink w:anchor="_Toc193971896" w:history="1">
            <w:r w:rsidR="00005EBB" w:rsidRPr="00005EBB">
              <w:rPr>
                <w:rStyle w:val="Hipervnculo"/>
                <w:rFonts w:ascii="Palatino Linotype" w:eastAsia="Calibri" w:hAnsi="Palatino Linotype"/>
                <w:noProof/>
                <w:sz w:val="22"/>
                <w:szCs w:val="22"/>
                <w:lang w:eastAsia="es-MX"/>
              </w:rPr>
              <w:t xml:space="preserve">PRIMERO. </w:t>
            </w:r>
            <w:r w:rsidR="00005EBB" w:rsidRPr="00005EBB">
              <w:rPr>
                <w:rStyle w:val="Hipervnculo"/>
                <w:rFonts w:ascii="Palatino Linotype" w:hAnsi="Palatino Linotype"/>
                <w:noProof/>
                <w:sz w:val="22"/>
                <w:szCs w:val="22"/>
              </w:rPr>
              <w:t>Competencia</w:t>
            </w:r>
            <w:r w:rsidR="00005EBB" w:rsidRPr="00005EBB">
              <w:rPr>
                <w:noProof/>
                <w:webHidden/>
                <w:sz w:val="22"/>
                <w:szCs w:val="22"/>
              </w:rPr>
              <w:tab/>
            </w:r>
            <w:r w:rsidR="00005EBB" w:rsidRPr="00005EBB">
              <w:rPr>
                <w:noProof/>
                <w:webHidden/>
                <w:sz w:val="22"/>
                <w:szCs w:val="22"/>
              </w:rPr>
              <w:fldChar w:fldCharType="begin"/>
            </w:r>
            <w:r w:rsidR="00005EBB" w:rsidRPr="00005EBB">
              <w:rPr>
                <w:noProof/>
                <w:webHidden/>
                <w:sz w:val="22"/>
                <w:szCs w:val="22"/>
              </w:rPr>
              <w:instrText xml:space="preserve"> PAGEREF _Toc193971896 \h </w:instrText>
            </w:r>
            <w:r w:rsidR="00005EBB" w:rsidRPr="00005EBB">
              <w:rPr>
                <w:noProof/>
                <w:webHidden/>
                <w:sz w:val="22"/>
                <w:szCs w:val="22"/>
              </w:rPr>
            </w:r>
            <w:r w:rsidR="00005EBB" w:rsidRPr="00005EBB">
              <w:rPr>
                <w:noProof/>
                <w:webHidden/>
                <w:sz w:val="22"/>
                <w:szCs w:val="22"/>
              </w:rPr>
              <w:fldChar w:fldCharType="separate"/>
            </w:r>
            <w:r w:rsidR="006450D0">
              <w:rPr>
                <w:noProof/>
                <w:webHidden/>
                <w:sz w:val="22"/>
                <w:szCs w:val="22"/>
              </w:rPr>
              <w:t>6</w:t>
            </w:r>
            <w:r w:rsidR="00005EBB" w:rsidRPr="00005EBB">
              <w:rPr>
                <w:noProof/>
                <w:webHidden/>
                <w:sz w:val="22"/>
                <w:szCs w:val="22"/>
              </w:rPr>
              <w:fldChar w:fldCharType="end"/>
            </w:r>
          </w:hyperlink>
        </w:p>
        <w:p w14:paraId="19CD1D0D" w14:textId="77777777" w:rsidR="00005EBB" w:rsidRPr="00005EBB" w:rsidRDefault="00175D7C">
          <w:pPr>
            <w:pStyle w:val="TDC2"/>
            <w:tabs>
              <w:tab w:val="right" w:leader="dot" w:pos="9034"/>
            </w:tabs>
            <w:rPr>
              <w:rFonts w:asciiTheme="minorHAnsi" w:eastAsiaTheme="minorEastAsia" w:hAnsiTheme="minorHAnsi" w:cstheme="minorBidi"/>
              <w:noProof/>
              <w:sz w:val="22"/>
              <w:szCs w:val="22"/>
              <w:lang w:eastAsia="es-MX"/>
            </w:rPr>
          </w:pPr>
          <w:hyperlink w:anchor="_Toc193971897" w:history="1">
            <w:r w:rsidR="00005EBB" w:rsidRPr="00005EBB">
              <w:rPr>
                <w:rStyle w:val="Hipervnculo"/>
                <w:rFonts w:ascii="Palatino Linotype" w:eastAsia="Calibri" w:hAnsi="Palatino Linotype"/>
                <w:noProof/>
                <w:sz w:val="22"/>
                <w:szCs w:val="22"/>
                <w:lang w:eastAsia="es-MX"/>
              </w:rPr>
              <w:t>SEGUNDO. Causales de improcedencia y sobreseimiento</w:t>
            </w:r>
            <w:r w:rsidR="00005EBB" w:rsidRPr="00005EBB">
              <w:rPr>
                <w:noProof/>
                <w:webHidden/>
                <w:sz w:val="22"/>
                <w:szCs w:val="22"/>
              </w:rPr>
              <w:tab/>
            </w:r>
            <w:r w:rsidR="00005EBB" w:rsidRPr="00005EBB">
              <w:rPr>
                <w:noProof/>
                <w:webHidden/>
                <w:sz w:val="22"/>
                <w:szCs w:val="22"/>
              </w:rPr>
              <w:fldChar w:fldCharType="begin"/>
            </w:r>
            <w:r w:rsidR="00005EBB" w:rsidRPr="00005EBB">
              <w:rPr>
                <w:noProof/>
                <w:webHidden/>
                <w:sz w:val="22"/>
                <w:szCs w:val="22"/>
              </w:rPr>
              <w:instrText xml:space="preserve"> PAGEREF _Toc193971897 \h </w:instrText>
            </w:r>
            <w:r w:rsidR="00005EBB" w:rsidRPr="00005EBB">
              <w:rPr>
                <w:noProof/>
                <w:webHidden/>
                <w:sz w:val="22"/>
                <w:szCs w:val="22"/>
              </w:rPr>
            </w:r>
            <w:r w:rsidR="00005EBB" w:rsidRPr="00005EBB">
              <w:rPr>
                <w:noProof/>
                <w:webHidden/>
                <w:sz w:val="22"/>
                <w:szCs w:val="22"/>
              </w:rPr>
              <w:fldChar w:fldCharType="separate"/>
            </w:r>
            <w:r w:rsidR="006450D0">
              <w:rPr>
                <w:noProof/>
                <w:webHidden/>
                <w:sz w:val="22"/>
                <w:szCs w:val="22"/>
              </w:rPr>
              <w:t>7</w:t>
            </w:r>
            <w:r w:rsidR="00005EBB" w:rsidRPr="00005EBB">
              <w:rPr>
                <w:noProof/>
                <w:webHidden/>
                <w:sz w:val="22"/>
                <w:szCs w:val="22"/>
              </w:rPr>
              <w:fldChar w:fldCharType="end"/>
            </w:r>
          </w:hyperlink>
        </w:p>
        <w:p w14:paraId="6CE0387D" w14:textId="77777777" w:rsidR="00005EBB" w:rsidRPr="00005EBB" w:rsidRDefault="00175D7C">
          <w:pPr>
            <w:pStyle w:val="TDC3"/>
            <w:tabs>
              <w:tab w:val="right" w:leader="dot" w:pos="9034"/>
            </w:tabs>
            <w:rPr>
              <w:rFonts w:asciiTheme="minorHAnsi" w:eastAsiaTheme="minorEastAsia" w:hAnsiTheme="minorHAnsi" w:cstheme="minorBidi"/>
              <w:noProof/>
              <w:sz w:val="22"/>
              <w:szCs w:val="22"/>
              <w:lang w:eastAsia="es-MX"/>
            </w:rPr>
          </w:pPr>
          <w:hyperlink w:anchor="_Toc193971898" w:history="1">
            <w:r w:rsidR="00005EBB" w:rsidRPr="00005EBB">
              <w:rPr>
                <w:rStyle w:val="Hipervnculo"/>
                <w:rFonts w:ascii="Palatino Linotype" w:eastAsia="Calibri" w:hAnsi="Palatino Linotype" w:cs="Arial"/>
                <w:noProof/>
                <w:sz w:val="22"/>
                <w:szCs w:val="22"/>
                <w:lang w:eastAsia="es-ES_tradnl"/>
              </w:rPr>
              <w:t>Causales de sobreseimiento</w:t>
            </w:r>
            <w:r w:rsidR="00005EBB" w:rsidRPr="00005EBB">
              <w:rPr>
                <w:noProof/>
                <w:webHidden/>
                <w:sz w:val="22"/>
                <w:szCs w:val="22"/>
              </w:rPr>
              <w:tab/>
            </w:r>
            <w:r w:rsidR="00005EBB" w:rsidRPr="00005EBB">
              <w:rPr>
                <w:noProof/>
                <w:webHidden/>
                <w:sz w:val="22"/>
                <w:szCs w:val="22"/>
              </w:rPr>
              <w:fldChar w:fldCharType="begin"/>
            </w:r>
            <w:r w:rsidR="00005EBB" w:rsidRPr="00005EBB">
              <w:rPr>
                <w:noProof/>
                <w:webHidden/>
                <w:sz w:val="22"/>
                <w:szCs w:val="22"/>
              </w:rPr>
              <w:instrText xml:space="preserve"> PAGEREF _Toc193971898 \h </w:instrText>
            </w:r>
            <w:r w:rsidR="00005EBB" w:rsidRPr="00005EBB">
              <w:rPr>
                <w:noProof/>
                <w:webHidden/>
                <w:sz w:val="22"/>
                <w:szCs w:val="22"/>
              </w:rPr>
            </w:r>
            <w:r w:rsidR="00005EBB" w:rsidRPr="00005EBB">
              <w:rPr>
                <w:noProof/>
                <w:webHidden/>
                <w:sz w:val="22"/>
                <w:szCs w:val="22"/>
              </w:rPr>
              <w:fldChar w:fldCharType="separate"/>
            </w:r>
            <w:r w:rsidR="006450D0">
              <w:rPr>
                <w:noProof/>
                <w:webHidden/>
                <w:sz w:val="22"/>
                <w:szCs w:val="22"/>
              </w:rPr>
              <w:t>7</w:t>
            </w:r>
            <w:r w:rsidR="00005EBB" w:rsidRPr="00005EBB">
              <w:rPr>
                <w:noProof/>
                <w:webHidden/>
                <w:sz w:val="22"/>
                <w:szCs w:val="22"/>
              </w:rPr>
              <w:fldChar w:fldCharType="end"/>
            </w:r>
          </w:hyperlink>
        </w:p>
        <w:p w14:paraId="70E3F929" w14:textId="77777777" w:rsidR="00005EBB" w:rsidRPr="00005EBB" w:rsidRDefault="00175D7C">
          <w:pPr>
            <w:pStyle w:val="TDC2"/>
            <w:tabs>
              <w:tab w:val="right" w:leader="dot" w:pos="9034"/>
            </w:tabs>
            <w:rPr>
              <w:rFonts w:asciiTheme="minorHAnsi" w:eastAsiaTheme="minorEastAsia" w:hAnsiTheme="minorHAnsi" w:cstheme="minorBidi"/>
              <w:noProof/>
              <w:sz w:val="22"/>
              <w:szCs w:val="22"/>
              <w:lang w:eastAsia="es-MX"/>
            </w:rPr>
          </w:pPr>
          <w:hyperlink w:anchor="_Toc193971899" w:history="1">
            <w:r w:rsidR="00005EBB" w:rsidRPr="00005EBB">
              <w:rPr>
                <w:rStyle w:val="Hipervnculo"/>
                <w:rFonts w:ascii="Palatino Linotype" w:eastAsia="Calibri" w:hAnsi="Palatino Linotype"/>
                <w:noProof/>
                <w:sz w:val="22"/>
                <w:szCs w:val="22"/>
                <w:lang w:eastAsia="es-ES_tradnl"/>
              </w:rPr>
              <w:t>TERCERO. Determinación de la Controversia</w:t>
            </w:r>
            <w:r w:rsidR="00005EBB" w:rsidRPr="00005EBB">
              <w:rPr>
                <w:noProof/>
                <w:webHidden/>
                <w:sz w:val="22"/>
                <w:szCs w:val="22"/>
              </w:rPr>
              <w:tab/>
            </w:r>
            <w:r w:rsidR="00005EBB" w:rsidRPr="00005EBB">
              <w:rPr>
                <w:noProof/>
                <w:webHidden/>
                <w:sz w:val="22"/>
                <w:szCs w:val="22"/>
              </w:rPr>
              <w:fldChar w:fldCharType="begin"/>
            </w:r>
            <w:r w:rsidR="00005EBB" w:rsidRPr="00005EBB">
              <w:rPr>
                <w:noProof/>
                <w:webHidden/>
                <w:sz w:val="22"/>
                <w:szCs w:val="22"/>
              </w:rPr>
              <w:instrText xml:space="preserve"> PAGEREF _Toc193971899 \h </w:instrText>
            </w:r>
            <w:r w:rsidR="00005EBB" w:rsidRPr="00005EBB">
              <w:rPr>
                <w:noProof/>
                <w:webHidden/>
                <w:sz w:val="22"/>
                <w:szCs w:val="22"/>
              </w:rPr>
            </w:r>
            <w:r w:rsidR="00005EBB" w:rsidRPr="00005EBB">
              <w:rPr>
                <w:noProof/>
                <w:webHidden/>
                <w:sz w:val="22"/>
                <w:szCs w:val="22"/>
              </w:rPr>
              <w:fldChar w:fldCharType="separate"/>
            </w:r>
            <w:r w:rsidR="006450D0">
              <w:rPr>
                <w:noProof/>
                <w:webHidden/>
                <w:sz w:val="22"/>
                <w:szCs w:val="22"/>
              </w:rPr>
              <w:t>8</w:t>
            </w:r>
            <w:r w:rsidR="00005EBB" w:rsidRPr="00005EBB">
              <w:rPr>
                <w:noProof/>
                <w:webHidden/>
                <w:sz w:val="22"/>
                <w:szCs w:val="22"/>
              </w:rPr>
              <w:fldChar w:fldCharType="end"/>
            </w:r>
          </w:hyperlink>
        </w:p>
        <w:p w14:paraId="74DA8D82" w14:textId="77777777" w:rsidR="00005EBB" w:rsidRPr="00005EBB" w:rsidRDefault="00175D7C">
          <w:pPr>
            <w:pStyle w:val="TDC2"/>
            <w:tabs>
              <w:tab w:val="right" w:leader="dot" w:pos="9034"/>
            </w:tabs>
            <w:rPr>
              <w:rFonts w:asciiTheme="minorHAnsi" w:eastAsiaTheme="minorEastAsia" w:hAnsiTheme="minorHAnsi" w:cstheme="minorBidi"/>
              <w:noProof/>
              <w:sz w:val="22"/>
              <w:szCs w:val="22"/>
              <w:lang w:eastAsia="es-MX"/>
            </w:rPr>
          </w:pPr>
          <w:hyperlink w:anchor="_Toc193971900" w:history="1">
            <w:r w:rsidR="00005EBB" w:rsidRPr="00005EBB">
              <w:rPr>
                <w:rStyle w:val="Hipervnculo"/>
                <w:rFonts w:ascii="Palatino Linotype" w:eastAsia="Calibri" w:hAnsi="Palatino Linotype" w:cs="Arial"/>
                <w:noProof/>
                <w:sz w:val="22"/>
                <w:szCs w:val="22"/>
                <w:lang w:eastAsia="es-ES_tradnl"/>
              </w:rPr>
              <w:t>CUARTO. Marco normativo aplicable en materia de transparencia y acceso a la información pública</w:t>
            </w:r>
            <w:r w:rsidR="00005EBB" w:rsidRPr="00005EBB">
              <w:rPr>
                <w:noProof/>
                <w:webHidden/>
                <w:sz w:val="22"/>
                <w:szCs w:val="22"/>
              </w:rPr>
              <w:tab/>
            </w:r>
            <w:r w:rsidR="00005EBB" w:rsidRPr="00005EBB">
              <w:rPr>
                <w:noProof/>
                <w:webHidden/>
                <w:sz w:val="22"/>
                <w:szCs w:val="22"/>
              </w:rPr>
              <w:fldChar w:fldCharType="begin"/>
            </w:r>
            <w:r w:rsidR="00005EBB" w:rsidRPr="00005EBB">
              <w:rPr>
                <w:noProof/>
                <w:webHidden/>
                <w:sz w:val="22"/>
                <w:szCs w:val="22"/>
              </w:rPr>
              <w:instrText xml:space="preserve"> PAGEREF _Toc193971900 \h </w:instrText>
            </w:r>
            <w:r w:rsidR="00005EBB" w:rsidRPr="00005EBB">
              <w:rPr>
                <w:noProof/>
                <w:webHidden/>
                <w:sz w:val="22"/>
                <w:szCs w:val="22"/>
              </w:rPr>
            </w:r>
            <w:r w:rsidR="00005EBB" w:rsidRPr="00005EBB">
              <w:rPr>
                <w:noProof/>
                <w:webHidden/>
                <w:sz w:val="22"/>
                <w:szCs w:val="22"/>
              </w:rPr>
              <w:fldChar w:fldCharType="separate"/>
            </w:r>
            <w:r w:rsidR="006450D0">
              <w:rPr>
                <w:noProof/>
                <w:webHidden/>
                <w:sz w:val="22"/>
                <w:szCs w:val="22"/>
              </w:rPr>
              <w:t>8</w:t>
            </w:r>
            <w:r w:rsidR="00005EBB" w:rsidRPr="00005EBB">
              <w:rPr>
                <w:noProof/>
                <w:webHidden/>
                <w:sz w:val="22"/>
                <w:szCs w:val="22"/>
              </w:rPr>
              <w:fldChar w:fldCharType="end"/>
            </w:r>
          </w:hyperlink>
        </w:p>
        <w:p w14:paraId="7F73988D" w14:textId="77777777" w:rsidR="00005EBB" w:rsidRPr="00005EBB" w:rsidRDefault="00175D7C">
          <w:pPr>
            <w:pStyle w:val="TDC2"/>
            <w:tabs>
              <w:tab w:val="right" w:leader="dot" w:pos="9034"/>
            </w:tabs>
            <w:rPr>
              <w:rFonts w:asciiTheme="minorHAnsi" w:eastAsiaTheme="minorEastAsia" w:hAnsiTheme="minorHAnsi" w:cstheme="minorBidi"/>
              <w:noProof/>
              <w:sz w:val="22"/>
              <w:szCs w:val="22"/>
              <w:lang w:eastAsia="es-MX"/>
            </w:rPr>
          </w:pPr>
          <w:hyperlink w:anchor="_Toc193971901" w:history="1">
            <w:r w:rsidR="00005EBB" w:rsidRPr="00005EBB">
              <w:rPr>
                <w:rStyle w:val="Hipervnculo"/>
                <w:rFonts w:ascii="Palatino Linotype" w:eastAsia="Calibri" w:hAnsi="Palatino Linotype"/>
                <w:noProof/>
                <w:sz w:val="22"/>
                <w:szCs w:val="22"/>
                <w:lang w:eastAsia="es-ES_tradnl"/>
              </w:rPr>
              <w:t>QUINTO. Estudio de Fondo</w:t>
            </w:r>
            <w:r w:rsidR="00005EBB" w:rsidRPr="00005EBB">
              <w:rPr>
                <w:noProof/>
                <w:webHidden/>
                <w:sz w:val="22"/>
                <w:szCs w:val="22"/>
              </w:rPr>
              <w:tab/>
            </w:r>
            <w:r w:rsidR="00005EBB" w:rsidRPr="00005EBB">
              <w:rPr>
                <w:noProof/>
                <w:webHidden/>
                <w:sz w:val="22"/>
                <w:szCs w:val="22"/>
              </w:rPr>
              <w:fldChar w:fldCharType="begin"/>
            </w:r>
            <w:r w:rsidR="00005EBB" w:rsidRPr="00005EBB">
              <w:rPr>
                <w:noProof/>
                <w:webHidden/>
                <w:sz w:val="22"/>
                <w:szCs w:val="22"/>
              </w:rPr>
              <w:instrText xml:space="preserve"> PAGEREF _Toc193971901 \h </w:instrText>
            </w:r>
            <w:r w:rsidR="00005EBB" w:rsidRPr="00005EBB">
              <w:rPr>
                <w:noProof/>
                <w:webHidden/>
                <w:sz w:val="22"/>
                <w:szCs w:val="22"/>
              </w:rPr>
            </w:r>
            <w:r w:rsidR="00005EBB" w:rsidRPr="00005EBB">
              <w:rPr>
                <w:noProof/>
                <w:webHidden/>
                <w:sz w:val="22"/>
                <w:szCs w:val="22"/>
              </w:rPr>
              <w:fldChar w:fldCharType="separate"/>
            </w:r>
            <w:r w:rsidR="006450D0">
              <w:rPr>
                <w:noProof/>
                <w:webHidden/>
                <w:sz w:val="22"/>
                <w:szCs w:val="22"/>
              </w:rPr>
              <w:t>9</w:t>
            </w:r>
            <w:r w:rsidR="00005EBB" w:rsidRPr="00005EBB">
              <w:rPr>
                <w:noProof/>
                <w:webHidden/>
                <w:sz w:val="22"/>
                <w:szCs w:val="22"/>
              </w:rPr>
              <w:fldChar w:fldCharType="end"/>
            </w:r>
          </w:hyperlink>
        </w:p>
        <w:p w14:paraId="10B061D2" w14:textId="77777777" w:rsidR="00005EBB" w:rsidRPr="00005EBB" w:rsidRDefault="00175D7C">
          <w:pPr>
            <w:pStyle w:val="TDC2"/>
            <w:tabs>
              <w:tab w:val="right" w:leader="dot" w:pos="9034"/>
            </w:tabs>
            <w:rPr>
              <w:rFonts w:asciiTheme="minorHAnsi" w:eastAsiaTheme="minorEastAsia" w:hAnsiTheme="minorHAnsi" w:cstheme="minorBidi"/>
              <w:noProof/>
              <w:sz w:val="22"/>
              <w:szCs w:val="22"/>
              <w:lang w:eastAsia="es-MX"/>
            </w:rPr>
          </w:pPr>
          <w:hyperlink w:anchor="_Toc193971902" w:history="1">
            <w:r w:rsidR="00005EBB" w:rsidRPr="00005EBB">
              <w:rPr>
                <w:rStyle w:val="Hipervnculo"/>
                <w:rFonts w:ascii="Palatino Linotype" w:hAnsi="Palatino Linotype"/>
                <w:noProof/>
                <w:sz w:val="22"/>
                <w:szCs w:val="22"/>
              </w:rPr>
              <w:t>SEXTO. Decisión</w:t>
            </w:r>
            <w:r w:rsidR="00005EBB" w:rsidRPr="00005EBB">
              <w:rPr>
                <w:noProof/>
                <w:webHidden/>
                <w:sz w:val="22"/>
                <w:szCs w:val="22"/>
              </w:rPr>
              <w:tab/>
            </w:r>
            <w:r w:rsidR="00005EBB" w:rsidRPr="00005EBB">
              <w:rPr>
                <w:noProof/>
                <w:webHidden/>
                <w:sz w:val="22"/>
                <w:szCs w:val="22"/>
              </w:rPr>
              <w:fldChar w:fldCharType="begin"/>
            </w:r>
            <w:r w:rsidR="00005EBB" w:rsidRPr="00005EBB">
              <w:rPr>
                <w:noProof/>
                <w:webHidden/>
                <w:sz w:val="22"/>
                <w:szCs w:val="22"/>
              </w:rPr>
              <w:instrText xml:space="preserve"> PAGEREF _Toc193971902 \h </w:instrText>
            </w:r>
            <w:r w:rsidR="00005EBB" w:rsidRPr="00005EBB">
              <w:rPr>
                <w:noProof/>
                <w:webHidden/>
                <w:sz w:val="22"/>
                <w:szCs w:val="22"/>
              </w:rPr>
            </w:r>
            <w:r w:rsidR="00005EBB" w:rsidRPr="00005EBB">
              <w:rPr>
                <w:noProof/>
                <w:webHidden/>
                <w:sz w:val="22"/>
                <w:szCs w:val="22"/>
              </w:rPr>
              <w:fldChar w:fldCharType="separate"/>
            </w:r>
            <w:r w:rsidR="006450D0">
              <w:rPr>
                <w:noProof/>
                <w:webHidden/>
                <w:sz w:val="22"/>
                <w:szCs w:val="22"/>
              </w:rPr>
              <w:t>36</w:t>
            </w:r>
            <w:r w:rsidR="00005EBB" w:rsidRPr="00005EBB">
              <w:rPr>
                <w:noProof/>
                <w:webHidden/>
                <w:sz w:val="22"/>
                <w:szCs w:val="22"/>
              </w:rPr>
              <w:fldChar w:fldCharType="end"/>
            </w:r>
          </w:hyperlink>
        </w:p>
        <w:p w14:paraId="59A56DDC" w14:textId="77777777" w:rsidR="00005EBB" w:rsidRPr="00005EBB" w:rsidRDefault="00175D7C">
          <w:pPr>
            <w:pStyle w:val="TDC1"/>
            <w:tabs>
              <w:tab w:val="right" w:leader="dot" w:pos="9034"/>
            </w:tabs>
            <w:rPr>
              <w:rFonts w:asciiTheme="minorHAnsi" w:eastAsiaTheme="minorEastAsia" w:hAnsiTheme="minorHAnsi" w:cstheme="minorBidi"/>
              <w:noProof/>
              <w:sz w:val="22"/>
              <w:szCs w:val="22"/>
              <w:lang w:eastAsia="es-MX"/>
            </w:rPr>
          </w:pPr>
          <w:hyperlink w:anchor="_Toc193971903" w:history="1">
            <w:r w:rsidR="00005EBB" w:rsidRPr="00005EBB">
              <w:rPr>
                <w:rStyle w:val="Hipervnculo"/>
                <w:rFonts w:ascii="Palatino Linotype" w:eastAsia="Calibri" w:hAnsi="Palatino Linotype"/>
                <w:noProof/>
                <w:sz w:val="22"/>
                <w:szCs w:val="22"/>
                <w:lang w:eastAsia="en-US"/>
              </w:rPr>
              <w:t>R E S U E L V E</w:t>
            </w:r>
            <w:r w:rsidR="00005EBB" w:rsidRPr="00005EBB">
              <w:rPr>
                <w:noProof/>
                <w:webHidden/>
                <w:sz w:val="22"/>
                <w:szCs w:val="22"/>
              </w:rPr>
              <w:tab/>
            </w:r>
            <w:r w:rsidR="00005EBB" w:rsidRPr="00005EBB">
              <w:rPr>
                <w:noProof/>
                <w:webHidden/>
                <w:sz w:val="22"/>
                <w:szCs w:val="22"/>
              </w:rPr>
              <w:fldChar w:fldCharType="begin"/>
            </w:r>
            <w:r w:rsidR="00005EBB" w:rsidRPr="00005EBB">
              <w:rPr>
                <w:noProof/>
                <w:webHidden/>
                <w:sz w:val="22"/>
                <w:szCs w:val="22"/>
              </w:rPr>
              <w:instrText xml:space="preserve"> PAGEREF _Toc193971903 \h </w:instrText>
            </w:r>
            <w:r w:rsidR="00005EBB" w:rsidRPr="00005EBB">
              <w:rPr>
                <w:noProof/>
                <w:webHidden/>
                <w:sz w:val="22"/>
                <w:szCs w:val="22"/>
              </w:rPr>
            </w:r>
            <w:r w:rsidR="00005EBB" w:rsidRPr="00005EBB">
              <w:rPr>
                <w:noProof/>
                <w:webHidden/>
                <w:sz w:val="22"/>
                <w:szCs w:val="22"/>
              </w:rPr>
              <w:fldChar w:fldCharType="separate"/>
            </w:r>
            <w:r w:rsidR="006450D0">
              <w:rPr>
                <w:noProof/>
                <w:webHidden/>
                <w:sz w:val="22"/>
                <w:szCs w:val="22"/>
              </w:rPr>
              <w:t>37</w:t>
            </w:r>
            <w:r w:rsidR="00005EBB" w:rsidRPr="00005EBB">
              <w:rPr>
                <w:noProof/>
                <w:webHidden/>
                <w:sz w:val="22"/>
                <w:szCs w:val="22"/>
              </w:rPr>
              <w:fldChar w:fldCharType="end"/>
            </w:r>
          </w:hyperlink>
        </w:p>
        <w:p w14:paraId="58DFE017" w14:textId="77777777" w:rsidR="00342378" w:rsidRPr="00FB571A" w:rsidRDefault="00342378">
          <w:r w:rsidRPr="00005EBB">
            <w:rPr>
              <w:rFonts w:ascii="Palatino Linotype" w:hAnsi="Palatino Linotype"/>
              <w:bCs/>
              <w:sz w:val="22"/>
              <w:szCs w:val="22"/>
              <w:lang w:val="es-ES"/>
            </w:rPr>
            <w:fldChar w:fldCharType="end"/>
          </w:r>
        </w:p>
      </w:sdtContent>
    </w:sdt>
    <w:p w14:paraId="1FA4B7F6" w14:textId="77777777" w:rsidR="00ED76AF" w:rsidRPr="00FB571A" w:rsidRDefault="00ED76AF" w:rsidP="006B0B50">
      <w:pPr>
        <w:tabs>
          <w:tab w:val="left" w:pos="3969"/>
        </w:tabs>
        <w:spacing w:line="360" w:lineRule="auto"/>
        <w:contextualSpacing/>
        <w:jc w:val="both"/>
        <w:rPr>
          <w:rFonts w:ascii="Palatino Linotype" w:hAnsi="Palatino Linotype" w:cs="Tahoma"/>
          <w:bCs/>
          <w:sz w:val="22"/>
          <w:szCs w:val="22"/>
        </w:rPr>
      </w:pPr>
    </w:p>
    <w:p w14:paraId="0D321789" w14:textId="77777777" w:rsidR="00501E1B" w:rsidRPr="00FB571A" w:rsidRDefault="00501E1B" w:rsidP="006B0B50">
      <w:pPr>
        <w:tabs>
          <w:tab w:val="left" w:pos="3969"/>
        </w:tabs>
        <w:spacing w:line="360" w:lineRule="auto"/>
        <w:contextualSpacing/>
        <w:jc w:val="both"/>
        <w:rPr>
          <w:rFonts w:ascii="Palatino Linotype" w:hAnsi="Palatino Linotype" w:cs="Tahoma"/>
          <w:bCs/>
          <w:sz w:val="22"/>
          <w:szCs w:val="22"/>
        </w:rPr>
      </w:pPr>
    </w:p>
    <w:p w14:paraId="55BD9AF7" w14:textId="77777777" w:rsidR="00342378" w:rsidRPr="00FB571A" w:rsidRDefault="00342378" w:rsidP="006B0B50">
      <w:pPr>
        <w:tabs>
          <w:tab w:val="left" w:pos="3969"/>
        </w:tabs>
        <w:spacing w:line="360" w:lineRule="auto"/>
        <w:contextualSpacing/>
        <w:jc w:val="both"/>
        <w:rPr>
          <w:rFonts w:ascii="Palatino Linotype" w:hAnsi="Palatino Linotype" w:cs="Tahoma"/>
          <w:bCs/>
          <w:sz w:val="22"/>
          <w:szCs w:val="22"/>
        </w:rPr>
      </w:pPr>
    </w:p>
    <w:p w14:paraId="65EED869" w14:textId="77777777" w:rsidR="00342378" w:rsidRPr="00FB571A" w:rsidRDefault="00342378" w:rsidP="006B0B50">
      <w:pPr>
        <w:tabs>
          <w:tab w:val="left" w:pos="3969"/>
        </w:tabs>
        <w:spacing w:line="360" w:lineRule="auto"/>
        <w:contextualSpacing/>
        <w:jc w:val="both"/>
        <w:rPr>
          <w:rFonts w:ascii="Palatino Linotype" w:hAnsi="Palatino Linotype" w:cs="Tahoma"/>
          <w:bCs/>
          <w:sz w:val="22"/>
          <w:szCs w:val="22"/>
        </w:rPr>
      </w:pPr>
    </w:p>
    <w:p w14:paraId="16F11674" w14:textId="77777777" w:rsidR="00342378" w:rsidRPr="00FB571A" w:rsidRDefault="00342378" w:rsidP="006B0B50">
      <w:pPr>
        <w:tabs>
          <w:tab w:val="left" w:pos="3969"/>
        </w:tabs>
        <w:spacing w:line="360" w:lineRule="auto"/>
        <w:contextualSpacing/>
        <w:jc w:val="both"/>
        <w:rPr>
          <w:rFonts w:ascii="Palatino Linotype" w:hAnsi="Palatino Linotype" w:cs="Tahoma"/>
          <w:bCs/>
          <w:sz w:val="22"/>
          <w:szCs w:val="22"/>
        </w:rPr>
      </w:pPr>
    </w:p>
    <w:p w14:paraId="39F71F9B" w14:textId="77777777" w:rsidR="00342378" w:rsidRPr="00FB571A" w:rsidRDefault="00342378" w:rsidP="006B0B50">
      <w:pPr>
        <w:tabs>
          <w:tab w:val="left" w:pos="3969"/>
        </w:tabs>
        <w:spacing w:line="360" w:lineRule="auto"/>
        <w:contextualSpacing/>
        <w:jc w:val="both"/>
        <w:rPr>
          <w:rFonts w:ascii="Palatino Linotype" w:hAnsi="Palatino Linotype" w:cs="Tahoma"/>
          <w:bCs/>
          <w:sz w:val="22"/>
          <w:szCs w:val="22"/>
        </w:rPr>
      </w:pPr>
    </w:p>
    <w:p w14:paraId="13367FBB" w14:textId="77777777" w:rsidR="0021782D" w:rsidRPr="00FB571A" w:rsidRDefault="0021782D" w:rsidP="00FF426B">
      <w:pPr>
        <w:spacing w:line="360" w:lineRule="auto"/>
        <w:contextualSpacing/>
        <w:jc w:val="both"/>
        <w:rPr>
          <w:rFonts w:ascii="Palatino Linotype" w:hAnsi="Palatino Linotype" w:cs="Tahoma"/>
          <w:bCs/>
          <w:sz w:val="22"/>
          <w:szCs w:val="22"/>
        </w:rPr>
      </w:pPr>
    </w:p>
    <w:p w14:paraId="2CCEF74F" w14:textId="77777777" w:rsidR="00E35DF9" w:rsidRPr="00FB571A" w:rsidRDefault="00E35DF9" w:rsidP="00FF426B">
      <w:pPr>
        <w:spacing w:line="360" w:lineRule="auto"/>
        <w:contextualSpacing/>
        <w:jc w:val="both"/>
        <w:rPr>
          <w:rFonts w:ascii="Palatino Linotype" w:hAnsi="Palatino Linotype" w:cs="Tahoma"/>
          <w:bCs/>
          <w:sz w:val="22"/>
          <w:szCs w:val="22"/>
        </w:rPr>
      </w:pPr>
      <w:r w:rsidRPr="00FB571A">
        <w:rPr>
          <w:rFonts w:ascii="Palatino Linotype" w:hAnsi="Palatino Linotype" w:cs="Tahoma"/>
          <w:bCs/>
          <w:sz w:val="22"/>
          <w:szCs w:val="22"/>
        </w:rPr>
        <w:lastRenderedPageBreak/>
        <w:t>Resolución del Pleno del Instituto de Transparencia, Acceso a la Información Pública y Protección de Datos Personales del Estado de México y Municipios, con domicilio en Metepec, Estado de México, de fecha</w:t>
      </w:r>
      <w:r w:rsidR="00F93A36" w:rsidRPr="00FB571A">
        <w:rPr>
          <w:rFonts w:ascii="Palatino Linotype" w:hAnsi="Palatino Linotype" w:cs="Tahoma"/>
          <w:bCs/>
          <w:sz w:val="22"/>
          <w:szCs w:val="22"/>
        </w:rPr>
        <w:t xml:space="preserve"> </w:t>
      </w:r>
      <w:r w:rsidR="00597BA0">
        <w:rPr>
          <w:rFonts w:ascii="Palatino Linotype" w:hAnsi="Palatino Linotype" w:cs="Tahoma"/>
          <w:bCs/>
          <w:sz w:val="22"/>
          <w:szCs w:val="22"/>
        </w:rPr>
        <w:t xml:space="preserve">veintiséis </w:t>
      </w:r>
      <w:r w:rsidR="00D6115B" w:rsidRPr="00FB571A">
        <w:rPr>
          <w:rFonts w:ascii="Palatino Linotype" w:hAnsi="Palatino Linotype" w:cs="Tahoma"/>
          <w:bCs/>
          <w:sz w:val="22"/>
          <w:szCs w:val="22"/>
        </w:rPr>
        <w:t>de marzo</w:t>
      </w:r>
      <w:r w:rsidR="00F770EE" w:rsidRPr="00FB571A">
        <w:rPr>
          <w:rFonts w:ascii="Palatino Linotype" w:hAnsi="Palatino Linotype" w:cs="Tahoma"/>
          <w:bCs/>
          <w:sz w:val="22"/>
          <w:szCs w:val="22"/>
        </w:rPr>
        <w:t xml:space="preserve"> </w:t>
      </w:r>
      <w:r w:rsidR="008453FA" w:rsidRPr="00FB571A">
        <w:rPr>
          <w:rFonts w:ascii="Palatino Linotype" w:hAnsi="Palatino Linotype" w:cs="Tahoma"/>
          <w:bCs/>
          <w:sz w:val="22"/>
          <w:szCs w:val="22"/>
        </w:rPr>
        <w:t>de dos mil veinti</w:t>
      </w:r>
      <w:r w:rsidR="00F93A36" w:rsidRPr="00FB571A">
        <w:rPr>
          <w:rFonts w:ascii="Palatino Linotype" w:hAnsi="Palatino Linotype" w:cs="Tahoma"/>
          <w:bCs/>
          <w:sz w:val="22"/>
          <w:szCs w:val="22"/>
        </w:rPr>
        <w:t>c</w:t>
      </w:r>
      <w:r w:rsidR="009C323D" w:rsidRPr="00FB571A">
        <w:rPr>
          <w:rFonts w:ascii="Palatino Linotype" w:hAnsi="Palatino Linotype" w:cs="Tahoma"/>
          <w:bCs/>
          <w:sz w:val="22"/>
          <w:szCs w:val="22"/>
        </w:rPr>
        <w:t>inc</w:t>
      </w:r>
      <w:r w:rsidR="00F93A36" w:rsidRPr="00FB571A">
        <w:rPr>
          <w:rFonts w:ascii="Palatino Linotype" w:hAnsi="Palatino Linotype" w:cs="Tahoma"/>
          <w:bCs/>
          <w:sz w:val="22"/>
          <w:szCs w:val="22"/>
        </w:rPr>
        <w:t>o</w:t>
      </w:r>
      <w:r w:rsidRPr="00FB571A">
        <w:rPr>
          <w:rFonts w:ascii="Palatino Linotype" w:hAnsi="Palatino Linotype" w:cs="Tahoma"/>
          <w:bCs/>
          <w:sz w:val="22"/>
          <w:szCs w:val="22"/>
        </w:rPr>
        <w:t>.</w:t>
      </w:r>
    </w:p>
    <w:p w14:paraId="1AF26B64" w14:textId="77777777" w:rsidR="00E35DF9" w:rsidRPr="00FB571A" w:rsidRDefault="00E35DF9" w:rsidP="00FF426B">
      <w:pPr>
        <w:spacing w:line="360" w:lineRule="auto"/>
        <w:contextualSpacing/>
        <w:jc w:val="both"/>
        <w:rPr>
          <w:rFonts w:ascii="Palatino Linotype" w:hAnsi="Palatino Linotype" w:cs="Tahoma"/>
          <w:bCs/>
          <w:sz w:val="22"/>
          <w:szCs w:val="22"/>
        </w:rPr>
      </w:pPr>
    </w:p>
    <w:p w14:paraId="610E9F10" w14:textId="77777777" w:rsidR="00E35DF9" w:rsidRPr="00FB571A" w:rsidRDefault="00E35DF9" w:rsidP="00FF426B">
      <w:pPr>
        <w:spacing w:line="360" w:lineRule="auto"/>
        <w:contextualSpacing/>
        <w:jc w:val="both"/>
        <w:rPr>
          <w:rFonts w:ascii="Palatino Linotype" w:hAnsi="Palatino Linotype" w:cs="Tahoma"/>
          <w:bCs/>
          <w:sz w:val="22"/>
          <w:szCs w:val="22"/>
        </w:rPr>
      </w:pPr>
      <w:r w:rsidRPr="00FB571A">
        <w:rPr>
          <w:rFonts w:ascii="Palatino Linotype" w:hAnsi="Palatino Linotype" w:cs="Tahoma"/>
          <w:b/>
          <w:bCs/>
          <w:color w:val="0D0D0D" w:themeColor="text1" w:themeTint="F2"/>
          <w:sz w:val="22"/>
          <w:szCs w:val="22"/>
        </w:rPr>
        <w:t xml:space="preserve">VISTO </w:t>
      </w:r>
      <w:r w:rsidR="00D0542E" w:rsidRPr="00FB571A">
        <w:rPr>
          <w:rFonts w:ascii="Palatino Linotype" w:hAnsi="Palatino Linotype" w:cs="Tahoma"/>
          <w:bCs/>
          <w:color w:val="0D0D0D" w:themeColor="text1" w:themeTint="F2"/>
          <w:sz w:val="22"/>
          <w:szCs w:val="22"/>
        </w:rPr>
        <w:t>el expediente</w:t>
      </w:r>
      <w:r w:rsidRPr="00FB571A">
        <w:rPr>
          <w:rFonts w:ascii="Palatino Linotype" w:hAnsi="Palatino Linotype" w:cs="Tahoma"/>
          <w:bCs/>
          <w:color w:val="0D0D0D" w:themeColor="text1" w:themeTint="F2"/>
          <w:sz w:val="22"/>
          <w:szCs w:val="22"/>
        </w:rPr>
        <w:t xml:space="preserve"> conformado con motivo de</w:t>
      </w:r>
      <w:r w:rsidR="00E30210" w:rsidRPr="00FB571A">
        <w:rPr>
          <w:rFonts w:ascii="Palatino Linotype" w:hAnsi="Palatino Linotype" w:cs="Tahoma"/>
          <w:bCs/>
          <w:color w:val="0D0D0D" w:themeColor="text1" w:themeTint="F2"/>
          <w:sz w:val="22"/>
          <w:szCs w:val="22"/>
        </w:rPr>
        <w:t>l</w:t>
      </w:r>
      <w:r w:rsidRPr="00FB571A">
        <w:rPr>
          <w:rFonts w:ascii="Palatino Linotype" w:hAnsi="Palatino Linotype" w:cs="Tahoma"/>
          <w:bCs/>
          <w:color w:val="0D0D0D" w:themeColor="text1" w:themeTint="F2"/>
          <w:sz w:val="22"/>
          <w:szCs w:val="22"/>
        </w:rPr>
        <w:t xml:space="preserve"> Recurso de Revisión</w:t>
      </w:r>
      <w:r w:rsidR="0089175F" w:rsidRPr="00FB571A">
        <w:rPr>
          <w:rFonts w:ascii="Palatino Linotype" w:hAnsi="Palatino Linotype" w:cs="Tahoma"/>
          <w:bCs/>
          <w:color w:val="0D0D0D" w:themeColor="text1" w:themeTint="F2"/>
          <w:sz w:val="22"/>
          <w:szCs w:val="22"/>
        </w:rPr>
        <w:t xml:space="preserve"> </w:t>
      </w:r>
      <w:r w:rsidR="00CD78C2">
        <w:rPr>
          <w:rFonts w:ascii="Palatino Linotype" w:hAnsi="Palatino Linotype" w:cs="Tahoma"/>
          <w:b/>
          <w:bCs/>
          <w:color w:val="0D0D0D" w:themeColor="text1" w:themeTint="F2"/>
          <w:sz w:val="22"/>
          <w:szCs w:val="22"/>
        </w:rPr>
        <w:t>01416</w:t>
      </w:r>
      <w:r w:rsidR="0089175F" w:rsidRPr="00FB571A">
        <w:rPr>
          <w:rFonts w:ascii="Palatino Linotype" w:hAnsi="Palatino Linotype" w:cs="Tahoma"/>
          <w:b/>
          <w:bCs/>
          <w:color w:val="0D0D0D" w:themeColor="text1" w:themeTint="F2"/>
          <w:sz w:val="22"/>
          <w:szCs w:val="22"/>
        </w:rPr>
        <w:t>/INFOEM/IP/RR/202</w:t>
      </w:r>
      <w:r w:rsidR="00CD10BF" w:rsidRPr="00FB571A">
        <w:rPr>
          <w:rFonts w:ascii="Palatino Linotype" w:hAnsi="Palatino Linotype" w:cs="Tahoma"/>
          <w:b/>
          <w:bCs/>
          <w:color w:val="0D0D0D" w:themeColor="text1" w:themeTint="F2"/>
          <w:sz w:val="22"/>
          <w:szCs w:val="22"/>
        </w:rPr>
        <w:t>5</w:t>
      </w:r>
      <w:r w:rsidR="0089175F" w:rsidRPr="00FB571A">
        <w:rPr>
          <w:rFonts w:ascii="Palatino Linotype" w:hAnsi="Palatino Linotype" w:cs="Tahoma"/>
          <w:b/>
          <w:bCs/>
          <w:color w:val="0D0D0D" w:themeColor="text1" w:themeTint="F2"/>
          <w:sz w:val="22"/>
          <w:szCs w:val="22"/>
        </w:rPr>
        <w:t>,</w:t>
      </w:r>
      <w:r w:rsidRPr="00FB571A">
        <w:rPr>
          <w:rFonts w:ascii="Palatino Linotype" w:hAnsi="Palatino Linotype" w:cs="Tahoma"/>
          <w:bCs/>
          <w:color w:val="0D0D0D" w:themeColor="text1" w:themeTint="F2"/>
          <w:sz w:val="22"/>
          <w:szCs w:val="22"/>
        </w:rPr>
        <w:t xml:space="preserve"> interpuesto</w:t>
      </w:r>
      <w:r w:rsidR="00C74F5F" w:rsidRPr="00FB571A">
        <w:rPr>
          <w:rFonts w:ascii="Palatino Linotype" w:hAnsi="Palatino Linotype" w:cs="Tahoma"/>
          <w:color w:val="0D0D0D" w:themeColor="text1" w:themeTint="F2"/>
          <w:sz w:val="22"/>
          <w:szCs w:val="22"/>
        </w:rPr>
        <w:t xml:space="preserve"> </w:t>
      </w:r>
      <w:r w:rsidR="007E4927" w:rsidRPr="00FB571A">
        <w:rPr>
          <w:rFonts w:ascii="Palatino Linotype" w:hAnsi="Palatino Linotype" w:cs="Tahoma"/>
          <w:bCs/>
          <w:color w:val="0D0D0D" w:themeColor="text1" w:themeTint="F2"/>
          <w:sz w:val="22"/>
          <w:szCs w:val="22"/>
        </w:rPr>
        <w:t>por</w:t>
      </w:r>
      <w:r w:rsidR="00383BDB" w:rsidRPr="00FB571A">
        <w:rPr>
          <w:rFonts w:ascii="Palatino Linotype" w:hAnsi="Palatino Linotype" w:cs="Tahoma"/>
          <w:bCs/>
          <w:color w:val="0D0D0D" w:themeColor="text1" w:themeTint="F2"/>
          <w:sz w:val="22"/>
          <w:szCs w:val="22"/>
        </w:rPr>
        <w:t xml:space="preserve"> </w:t>
      </w:r>
      <w:r w:rsidR="00CD52E7" w:rsidRPr="00FB571A">
        <w:rPr>
          <w:rFonts w:ascii="Palatino Linotype" w:hAnsi="Palatino Linotype" w:cs="Tahoma"/>
          <w:color w:val="0D0D0D" w:themeColor="text1" w:themeTint="F2"/>
          <w:sz w:val="22"/>
          <w:szCs w:val="22"/>
        </w:rPr>
        <w:t>un</w:t>
      </w:r>
      <w:r w:rsidR="00F770EE" w:rsidRPr="00FB571A">
        <w:rPr>
          <w:rFonts w:ascii="Palatino Linotype" w:hAnsi="Palatino Linotype" w:cs="Tahoma"/>
          <w:color w:val="0D0D0D" w:themeColor="text1" w:themeTint="F2"/>
          <w:sz w:val="22"/>
          <w:szCs w:val="22"/>
        </w:rPr>
        <w:t xml:space="preserve"> </w:t>
      </w:r>
      <w:r w:rsidRPr="00FB571A">
        <w:rPr>
          <w:rFonts w:ascii="Palatino Linotype" w:hAnsi="Palatino Linotype" w:cs="Tahoma"/>
          <w:bCs/>
          <w:color w:val="0D0D0D" w:themeColor="text1" w:themeTint="F2"/>
          <w:sz w:val="22"/>
          <w:szCs w:val="22"/>
        </w:rPr>
        <w:t>Recurrente o Particular, en contra de la respuesta del Sujeto Obligado</w:t>
      </w:r>
      <w:r w:rsidRPr="00FB571A">
        <w:rPr>
          <w:rFonts w:ascii="Palatino Linotype" w:hAnsi="Palatino Linotype"/>
          <w:sz w:val="22"/>
          <w:szCs w:val="22"/>
        </w:rPr>
        <w:t xml:space="preserve"> </w:t>
      </w:r>
      <w:r w:rsidR="00CD78C2">
        <w:rPr>
          <w:rFonts w:ascii="Palatino Linotype" w:eastAsia="Calibri" w:hAnsi="Palatino Linotype" w:cs="Tahoma"/>
          <w:b/>
          <w:bCs/>
          <w:sz w:val="22"/>
          <w:szCs w:val="22"/>
          <w:lang w:eastAsia="en-US"/>
        </w:rPr>
        <w:t>Ayuntamiento de Naucalpan de Juárez</w:t>
      </w:r>
      <w:r w:rsidRPr="00FB571A">
        <w:rPr>
          <w:rFonts w:ascii="Palatino Linotype" w:hAnsi="Palatino Linotype" w:cs="Tahoma"/>
          <w:b/>
          <w:color w:val="0D0D0D" w:themeColor="text1" w:themeTint="F2"/>
          <w:sz w:val="22"/>
          <w:szCs w:val="22"/>
        </w:rPr>
        <w:t xml:space="preserve">, </w:t>
      </w:r>
      <w:r w:rsidRPr="00FB571A">
        <w:rPr>
          <w:rFonts w:ascii="Palatino Linotype" w:hAnsi="Palatino Linotype" w:cs="Tahoma"/>
          <w:bCs/>
          <w:color w:val="0D0D0D" w:themeColor="text1" w:themeTint="F2"/>
          <w:sz w:val="22"/>
          <w:szCs w:val="22"/>
        </w:rPr>
        <w:t>se emite la presente Resolución, con base en los Antecedentes y C</w:t>
      </w:r>
      <w:r w:rsidRPr="00FB571A">
        <w:rPr>
          <w:rFonts w:ascii="Palatino Linotype" w:hAnsi="Palatino Linotype" w:cs="Tahoma"/>
          <w:bCs/>
          <w:sz w:val="22"/>
          <w:szCs w:val="22"/>
        </w:rPr>
        <w:t>onsiderandos que a continuación se exponen:</w:t>
      </w:r>
    </w:p>
    <w:p w14:paraId="08F90A73" w14:textId="77777777" w:rsidR="00BB1F81" w:rsidRPr="00FB571A" w:rsidRDefault="00BB1F81" w:rsidP="00FF426B">
      <w:pPr>
        <w:spacing w:line="360" w:lineRule="auto"/>
        <w:contextualSpacing/>
        <w:jc w:val="both"/>
        <w:rPr>
          <w:rFonts w:ascii="Palatino Linotype" w:hAnsi="Palatino Linotype" w:cs="Tahoma"/>
          <w:b/>
          <w:color w:val="0D0D0D" w:themeColor="text1" w:themeTint="F2"/>
          <w:sz w:val="18"/>
          <w:szCs w:val="22"/>
        </w:rPr>
      </w:pPr>
    </w:p>
    <w:p w14:paraId="551284E4" w14:textId="77777777" w:rsidR="00E35DF9" w:rsidRPr="00FB571A" w:rsidRDefault="00E35DF9" w:rsidP="00342378">
      <w:pPr>
        <w:pStyle w:val="Ttulo1"/>
        <w:jc w:val="center"/>
        <w:rPr>
          <w:rFonts w:ascii="Palatino Linotype" w:hAnsi="Palatino Linotype"/>
          <w:b/>
          <w:sz w:val="22"/>
          <w:szCs w:val="22"/>
        </w:rPr>
      </w:pPr>
      <w:bookmarkStart w:id="1" w:name="_Toc193971885"/>
      <w:r w:rsidRPr="00FB571A">
        <w:rPr>
          <w:rFonts w:ascii="Palatino Linotype" w:hAnsi="Palatino Linotype"/>
          <w:b/>
          <w:color w:val="auto"/>
          <w:sz w:val="22"/>
          <w:szCs w:val="22"/>
        </w:rPr>
        <w:t>A N T E C E D E N T E S</w:t>
      </w:r>
      <w:bookmarkEnd w:id="1"/>
    </w:p>
    <w:p w14:paraId="4280F1A0" w14:textId="77777777" w:rsidR="001E7B8B" w:rsidRPr="00FB571A" w:rsidRDefault="001E7B8B" w:rsidP="00FF426B">
      <w:pPr>
        <w:pStyle w:val="Prrafodelista"/>
        <w:tabs>
          <w:tab w:val="left" w:pos="567"/>
        </w:tabs>
        <w:spacing w:line="360" w:lineRule="auto"/>
        <w:ind w:left="0"/>
        <w:jc w:val="both"/>
        <w:rPr>
          <w:rFonts w:ascii="Palatino Linotype" w:hAnsi="Palatino Linotype" w:cs="Tahoma"/>
          <w:b/>
          <w:szCs w:val="22"/>
        </w:rPr>
      </w:pPr>
    </w:p>
    <w:p w14:paraId="67C255F3" w14:textId="77777777" w:rsidR="00E35DF9" w:rsidRPr="00FB571A" w:rsidRDefault="00E35DF9" w:rsidP="00342378">
      <w:pPr>
        <w:pStyle w:val="Ttulo2"/>
        <w:rPr>
          <w:rFonts w:ascii="Palatino Linotype" w:hAnsi="Palatino Linotype" w:cs="Tahoma"/>
          <w:b/>
          <w:color w:val="auto"/>
          <w:sz w:val="22"/>
          <w:szCs w:val="22"/>
        </w:rPr>
      </w:pPr>
      <w:bookmarkStart w:id="2" w:name="_Toc193971886"/>
      <w:r w:rsidRPr="00FB571A">
        <w:rPr>
          <w:rFonts w:ascii="Palatino Linotype" w:hAnsi="Palatino Linotype" w:cs="Tahoma"/>
          <w:b/>
          <w:color w:val="auto"/>
          <w:sz w:val="22"/>
          <w:szCs w:val="22"/>
        </w:rPr>
        <w:t>I. Presentación de la solicitud de información</w:t>
      </w:r>
      <w:bookmarkEnd w:id="2"/>
    </w:p>
    <w:p w14:paraId="2568286A" w14:textId="77777777" w:rsidR="00E35DF9" w:rsidRPr="00FB571A" w:rsidRDefault="00E35DF9" w:rsidP="00FF426B">
      <w:pPr>
        <w:pStyle w:val="Prrafodelista"/>
        <w:tabs>
          <w:tab w:val="left" w:pos="567"/>
        </w:tabs>
        <w:spacing w:line="360" w:lineRule="auto"/>
        <w:ind w:left="0"/>
        <w:jc w:val="both"/>
        <w:rPr>
          <w:rFonts w:ascii="Palatino Linotype" w:hAnsi="Palatino Linotype" w:cs="Tahoma"/>
          <w:b/>
          <w:sz w:val="18"/>
          <w:szCs w:val="22"/>
        </w:rPr>
      </w:pPr>
    </w:p>
    <w:p w14:paraId="27E33BE2" w14:textId="77777777" w:rsidR="00E35DF9" w:rsidRPr="00FB571A" w:rsidRDefault="00BB1F81" w:rsidP="00FF426B">
      <w:pPr>
        <w:tabs>
          <w:tab w:val="left" w:pos="567"/>
        </w:tabs>
        <w:spacing w:line="360" w:lineRule="auto"/>
        <w:contextualSpacing/>
        <w:jc w:val="both"/>
        <w:rPr>
          <w:rFonts w:ascii="Palatino Linotype" w:hAnsi="Palatino Linotype" w:cs="Tahoma"/>
          <w:sz w:val="22"/>
          <w:szCs w:val="22"/>
        </w:rPr>
      </w:pPr>
      <w:r w:rsidRPr="00FB571A">
        <w:rPr>
          <w:rFonts w:ascii="Palatino Linotype" w:hAnsi="Palatino Linotype" w:cs="Tahoma"/>
          <w:sz w:val="22"/>
          <w:szCs w:val="22"/>
        </w:rPr>
        <w:t>El</w:t>
      </w:r>
      <w:r w:rsidR="00E35DF9" w:rsidRPr="00FB571A">
        <w:rPr>
          <w:rFonts w:ascii="Palatino Linotype" w:hAnsi="Palatino Linotype" w:cs="Tahoma"/>
          <w:sz w:val="22"/>
          <w:szCs w:val="22"/>
        </w:rPr>
        <w:t xml:space="preserve"> </w:t>
      </w:r>
      <w:r w:rsidR="00CD78C2">
        <w:rPr>
          <w:rFonts w:ascii="Palatino Linotype" w:hAnsi="Palatino Linotype" w:cs="Tahoma"/>
          <w:sz w:val="22"/>
          <w:szCs w:val="22"/>
        </w:rPr>
        <w:t>veintidós de enero</w:t>
      </w:r>
      <w:r w:rsidR="00D6115B" w:rsidRPr="00FB571A">
        <w:rPr>
          <w:rFonts w:ascii="Palatino Linotype" w:hAnsi="Palatino Linotype" w:cs="Tahoma"/>
          <w:sz w:val="22"/>
          <w:szCs w:val="22"/>
        </w:rPr>
        <w:t xml:space="preserve"> de dos mil veinticinco</w:t>
      </w:r>
      <w:r w:rsidR="00E35DF9" w:rsidRPr="00FB571A">
        <w:rPr>
          <w:rFonts w:ascii="Palatino Linotype" w:hAnsi="Palatino Linotype" w:cs="Tahoma"/>
          <w:sz w:val="22"/>
          <w:szCs w:val="22"/>
        </w:rPr>
        <w:t xml:space="preserve">, </w:t>
      </w:r>
      <w:r w:rsidR="00C247E5" w:rsidRPr="00FB571A">
        <w:rPr>
          <w:rFonts w:ascii="Palatino Linotype" w:hAnsi="Palatino Linotype" w:cs="Tahoma"/>
          <w:sz w:val="22"/>
          <w:szCs w:val="22"/>
        </w:rPr>
        <w:t>el</w:t>
      </w:r>
      <w:r w:rsidR="00E35DF9" w:rsidRPr="00FB571A">
        <w:rPr>
          <w:rFonts w:ascii="Palatino Linotype" w:hAnsi="Palatino Linotype" w:cs="Tahoma"/>
          <w:sz w:val="22"/>
          <w:szCs w:val="22"/>
        </w:rPr>
        <w:t xml:space="preserve"> Particular presentó solicitud de acceso a la i</w:t>
      </w:r>
      <w:r w:rsidR="009D6672" w:rsidRPr="00FB571A">
        <w:rPr>
          <w:rFonts w:ascii="Palatino Linotype" w:hAnsi="Palatino Linotype" w:cs="Tahoma"/>
          <w:sz w:val="22"/>
          <w:szCs w:val="22"/>
        </w:rPr>
        <w:t>nformación pública, a través de</w:t>
      </w:r>
      <w:r w:rsidR="00EA2594" w:rsidRPr="00FB571A">
        <w:rPr>
          <w:rFonts w:ascii="Palatino Linotype" w:hAnsi="Palatino Linotype" w:cs="Tahoma"/>
          <w:sz w:val="22"/>
          <w:szCs w:val="22"/>
        </w:rPr>
        <w:t xml:space="preserve">l </w:t>
      </w:r>
      <w:r w:rsidR="00062387" w:rsidRPr="00FB571A">
        <w:rPr>
          <w:rFonts w:ascii="Palatino Linotype" w:hAnsi="Palatino Linotype" w:cs="Tahoma"/>
          <w:sz w:val="22"/>
          <w:szCs w:val="22"/>
        </w:rPr>
        <w:t>Sistema de Acceso a la</w:t>
      </w:r>
      <w:r w:rsidR="000973B8" w:rsidRPr="00FB571A">
        <w:rPr>
          <w:rFonts w:ascii="Palatino Linotype" w:hAnsi="Palatino Linotype" w:cs="Tahoma"/>
          <w:sz w:val="22"/>
          <w:szCs w:val="22"/>
        </w:rPr>
        <w:t xml:space="preserve"> Información Mexiquense</w:t>
      </w:r>
      <w:r w:rsidRPr="00FB571A">
        <w:rPr>
          <w:rFonts w:ascii="Palatino Linotype" w:hAnsi="Palatino Linotype" w:cs="Tahoma"/>
          <w:sz w:val="22"/>
          <w:szCs w:val="22"/>
        </w:rPr>
        <w:t>, en lo sucesivo</w:t>
      </w:r>
      <w:r w:rsidR="000973B8" w:rsidRPr="00FB571A">
        <w:rPr>
          <w:rFonts w:ascii="Palatino Linotype" w:hAnsi="Palatino Linotype" w:cs="Tahoma"/>
          <w:sz w:val="22"/>
          <w:szCs w:val="22"/>
        </w:rPr>
        <w:t xml:space="preserve"> </w:t>
      </w:r>
      <w:r w:rsidRPr="00FB571A">
        <w:rPr>
          <w:rFonts w:ascii="Palatino Linotype" w:hAnsi="Palatino Linotype" w:cs="Tahoma"/>
          <w:sz w:val="22"/>
          <w:szCs w:val="22"/>
        </w:rPr>
        <w:t xml:space="preserve">el </w:t>
      </w:r>
      <w:r w:rsidR="000973B8" w:rsidRPr="00FB571A">
        <w:rPr>
          <w:rFonts w:ascii="Palatino Linotype" w:hAnsi="Palatino Linotype" w:cs="Tahoma"/>
          <w:sz w:val="22"/>
          <w:szCs w:val="22"/>
        </w:rPr>
        <w:t>SAIMEX</w:t>
      </w:r>
      <w:r w:rsidR="00E35DF9" w:rsidRPr="00FB571A">
        <w:rPr>
          <w:rFonts w:ascii="Palatino Linotype" w:hAnsi="Palatino Linotype" w:cs="Tahoma"/>
          <w:sz w:val="22"/>
          <w:szCs w:val="22"/>
        </w:rPr>
        <w:t xml:space="preserve">, ante </w:t>
      </w:r>
      <w:r w:rsidR="009C323D" w:rsidRPr="00FB571A">
        <w:rPr>
          <w:rFonts w:ascii="Palatino Linotype" w:hAnsi="Palatino Linotype" w:cs="Tahoma"/>
          <w:sz w:val="22"/>
          <w:szCs w:val="22"/>
        </w:rPr>
        <w:t>e</w:t>
      </w:r>
      <w:r w:rsidR="00212285" w:rsidRPr="00FB571A">
        <w:rPr>
          <w:rFonts w:ascii="Palatino Linotype" w:hAnsi="Palatino Linotype" w:cs="Tahoma"/>
          <w:sz w:val="22"/>
          <w:szCs w:val="22"/>
        </w:rPr>
        <w:t>l</w:t>
      </w:r>
      <w:r w:rsidR="00E35DF9" w:rsidRPr="00FB571A">
        <w:rPr>
          <w:rFonts w:ascii="Palatino Linotype" w:hAnsi="Palatino Linotype" w:cs="Tahoma"/>
          <w:sz w:val="22"/>
          <w:szCs w:val="22"/>
        </w:rPr>
        <w:t xml:space="preserve"> </w:t>
      </w:r>
      <w:r w:rsidR="00CD78C2">
        <w:rPr>
          <w:rFonts w:ascii="Palatino Linotype" w:hAnsi="Palatino Linotype" w:cs="Tahoma"/>
          <w:b/>
          <w:bCs/>
          <w:sz w:val="22"/>
          <w:szCs w:val="22"/>
        </w:rPr>
        <w:t>Ayuntamiento de Naucalpan de Juárez</w:t>
      </w:r>
      <w:r w:rsidR="00E35DF9" w:rsidRPr="00FB571A">
        <w:rPr>
          <w:rFonts w:ascii="Palatino Linotype" w:hAnsi="Palatino Linotype" w:cs="Tahoma"/>
          <w:sz w:val="22"/>
          <w:szCs w:val="22"/>
        </w:rPr>
        <w:t xml:space="preserve">, </w:t>
      </w:r>
      <w:r w:rsidR="003A12F1" w:rsidRPr="00FB571A">
        <w:rPr>
          <w:rFonts w:ascii="Palatino Linotype" w:hAnsi="Palatino Linotype" w:cs="Tahoma"/>
          <w:sz w:val="22"/>
          <w:szCs w:val="22"/>
        </w:rPr>
        <w:t xml:space="preserve">misma que fue registrada con el número de folio </w:t>
      </w:r>
      <w:r w:rsidR="00CD78C2" w:rsidRPr="00CD78C2">
        <w:rPr>
          <w:rFonts w:ascii="Palatino Linotype" w:hAnsi="Palatino Linotype" w:cs="Tahoma"/>
          <w:b/>
          <w:bCs/>
          <w:sz w:val="22"/>
          <w:szCs w:val="22"/>
        </w:rPr>
        <w:t>00102/NAUCALPA/IP/2025</w:t>
      </w:r>
      <w:r w:rsidR="003A12F1" w:rsidRPr="00FB571A">
        <w:rPr>
          <w:rFonts w:ascii="Palatino Linotype" w:hAnsi="Palatino Linotype" w:cs="Tahoma"/>
          <w:b/>
          <w:bCs/>
          <w:sz w:val="22"/>
          <w:szCs w:val="22"/>
        </w:rPr>
        <w:t xml:space="preserve">, </w:t>
      </w:r>
      <w:r w:rsidR="00E35DF9" w:rsidRPr="00FB571A">
        <w:rPr>
          <w:rFonts w:ascii="Palatino Linotype" w:hAnsi="Palatino Linotype" w:cs="Tahoma"/>
          <w:sz w:val="22"/>
          <w:szCs w:val="22"/>
        </w:rPr>
        <w:t xml:space="preserve">mediante </w:t>
      </w:r>
      <w:r w:rsidR="0074594A" w:rsidRPr="00FB571A">
        <w:rPr>
          <w:rFonts w:ascii="Palatino Linotype" w:hAnsi="Palatino Linotype" w:cs="Tahoma"/>
          <w:sz w:val="22"/>
          <w:szCs w:val="22"/>
        </w:rPr>
        <w:t>l</w:t>
      </w:r>
      <w:r w:rsidR="00B50512" w:rsidRPr="00FB571A">
        <w:rPr>
          <w:rFonts w:ascii="Palatino Linotype" w:hAnsi="Palatino Linotype" w:cs="Tahoma"/>
          <w:sz w:val="22"/>
          <w:szCs w:val="22"/>
        </w:rPr>
        <w:t>a</w:t>
      </w:r>
      <w:r w:rsidR="00E35DF9" w:rsidRPr="00FB571A">
        <w:rPr>
          <w:rFonts w:ascii="Palatino Linotype" w:hAnsi="Palatino Linotype" w:cs="Tahoma"/>
          <w:sz w:val="22"/>
          <w:szCs w:val="22"/>
        </w:rPr>
        <w:t xml:space="preserve"> cual requirió lo siguiente: </w:t>
      </w:r>
    </w:p>
    <w:p w14:paraId="537D0A9E" w14:textId="77777777" w:rsidR="00D807FB" w:rsidRPr="00FB571A" w:rsidRDefault="00D807FB" w:rsidP="00FF426B">
      <w:pPr>
        <w:tabs>
          <w:tab w:val="left" w:pos="567"/>
        </w:tabs>
        <w:spacing w:line="360" w:lineRule="auto"/>
        <w:contextualSpacing/>
        <w:jc w:val="both"/>
        <w:rPr>
          <w:rFonts w:ascii="Palatino Linotype" w:hAnsi="Palatino Linotype" w:cs="Tahoma"/>
          <w:sz w:val="22"/>
        </w:rPr>
      </w:pPr>
    </w:p>
    <w:p w14:paraId="7F0D2E1B" w14:textId="77777777" w:rsidR="00D807FB" w:rsidRPr="00FB571A" w:rsidRDefault="00D807FB" w:rsidP="00FF426B">
      <w:pPr>
        <w:tabs>
          <w:tab w:val="left" w:pos="567"/>
        </w:tabs>
        <w:spacing w:line="360" w:lineRule="auto"/>
        <w:ind w:left="567" w:right="539"/>
        <w:contextualSpacing/>
        <w:jc w:val="both"/>
        <w:rPr>
          <w:rFonts w:ascii="Palatino Linotype" w:hAnsi="Palatino Linotype" w:cs="Tahoma"/>
          <w:b/>
          <w:bCs/>
          <w:sz w:val="22"/>
          <w:szCs w:val="22"/>
        </w:rPr>
      </w:pPr>
      <w:r w:rsidRPr="00FB571A">
        <w:rPr>
          <w:rFonts w:ascii="Palatino Linotype" w:hAnsi="Palatino Linotype" w:cs="Tahoma"/>
          <w:b/>
          <w:bCs/>
        </w:rPr>
        <w:t>DESCRIPCIÓN CLARA Y PRECISA DE LA INFORMACIÓN SOLICITADA</w:t>
      </w:r>
    </w:p>
    <w:p w14:paraId="37AEB26D" w14:textId="77777777" w:rsidR="000F2B83" w:rsidRPr="00FB571A" w:rsidRDefault="009D6672" w:rsidP="00CD78C2">
      <w:pPr>
        <w:pStyle w:val="Prrafodelista"/>
        <w:tabs>
          <w:tab w:val="left" w:pos="567"/>
        </w:tabs>
        <w:spacing w:line="360" w:lineRule="auto"/>
        <w:ind w:left="567" w:right="539"/>
        <w:jc w:val="both"/>
        <w:rPr>
          <w:rFonts w:ascii="Palatino Linotype" w:hAnsi="Palatino Linotype"/>
          <w:i/>
          <w:iCs/>
          <w:color w:val="000000"/>
          <w:sz w:val="20"/>
          <w:szCs w:val="20"/>
        </w:rPr>
      </w:pPr>
      <w:r w:rsidRPr="00FB571A">
        <w:rPr>
          <w:rFonts w:ascii="Palatino Linotype" w:hAnsi="Palatino Linotype"/>
          <w:i/>
          <w:iCs/>
          <w:color w:val="000000"/>
          <w:sz w:val="20"/>
          <w:szCs w:val="20"/>
        </w:rPr>
        <w:t>“</w:t>
      </w:r>
      <w:r w:rsidR="00CD78C2" w:rsidRPr="00CD78C2">
        <w:rPr>
          <w:rFonts w:ascii="Palatino Linotype" w:hAnsi="Palatino Linotype"/>
          <w:i/>
          <w:iCs/>
          <w:color w:val="000000"/>
          <w:sz w:val="20"/>
          <w:szCs w:val="20"/>
        </w:rPr>
        <w:t xml:space="preserve">Del C. Daniel Vargas Castañeda, los oficios firmados del 1 al 15 de enero de 2025 </w:t>
      </w:r>
      <w:r w:rsidR="00B50512" w:rsidRPr="00FB571A">
        <w:rPr>
          <w:rFonts w:ascii="Palatino Linotype" w:hAnsi="Palatino Linotype"/>
          <w:i/>
          <w:iCs/>
          <w:color w:val="000000"/>
          <w:sz w:val="20"/>
          <w:szCs w:val="20"/>
        </w:rPr>
        <w:t>"</w:t>
      </w:r>
      <w:r w:rsidR="00A650C6" w:rsidRPr="00FB571A">
        <w:rPr>
          <w:rFonts w:ascii="Palatino Linotype" w:hAnsi="Palatino Linotype"/>
          <w:i/>
          <w:iCs/>
          <w:color w:val="000000"/>
          <w:sz w:val="20"/>
          <w:szCs w:val="20"/>
        </w:rPr>
        <w:t xml:space="preserve"> </w:t>
      </w:r>
      <w:r w:rsidR="00D74B06" w:rsidRPr="00FB571A">
        <w:rPr>
          <w:rFonts w:ascii="Palatino Linotype" w:hAnsi="Palatino Linotype"/>
          <w:i/>
          <w:iCs/>
          <w:color w:val="000000"/>
          <w:sz w:val="20"/>
          <w:szCs w:val="20"/>
        </w:rPr>
        <w:t>(Sic)</w:t>
      </w:r>
      <w:r w:rsidR="007A0F69" w:rsidRPr="00FB571A">
        <w:rPr>
          <w:rFonts w:ascii="Palatino Linotype" w:hAnsi="Palatino Linotype"/>
          <w:i/>
          <w:iCs/>
          <w:color w:val="000000"/>
          <w:sz w:val="20"/>
          <w:szCs w:val="20"/>
        </w:rPr>
        <w:t>.</w:t>
      </w:r>
    </w:p>
    <w:p w14:paraId="43FFD9BD" w14:textId="77777777" w:rsidR="007E4927" w:rsidRPr="00FB571A" w:rsidRDefault="007E4927" w:rsidP="00FF426B">
      <w:pPr>
        <w:pStyle w:val="Prrafodelista"/>
        <w:tabs>
          <w:tab w:val="left" w:pos="567"/>
        </w:tabs>
        <w:spacing w:line="360" w:lineRule="auto"/>
        <w:ind w:left="567" w:right="539"/>
        <w:jc w:val="both"/>
        <w:rPr>
          <w:rFonts w:ascii="Palatino Linotype" w:hAnsi="Palatino Linotype"/>
          <w:i/>
          <w:iCs/>
          <w:color w:val="000000"/>
          <w:sz w:val="20"/>
          <w:szCs w:val="20"/>
        </w:rPr>
      </w:pPr>
    </w:p>
    <w:p w14:paraId="4950EED7" w14:textId="77777777" w:rsidR="00E35DF9" w:rsidRDefault="00E35DF9" w:rsidP="00062387">
      <w:pPr>
        <w:pStyle w:val="Prrafodelista"/>
        <w:tabs>
          <w:tab w:val="left" w:pos="567"/>
        </w:tabs>
        <w:spacing w:line="360" w:lineRule="auto"/>
        <w:ind w:left="567" w:right="539"/>
        <w:jc w:val="both"/>
        <w:rPr>
          <w:rFonts w:ascii="Palatino Linotype" w:hAnsi="Palatino Linotype" w:cs="Tahoma"/>
          <w:i/>
          <w:sz w:val="20"/>
          <w:szCs w:val="22"/>
        </w:rPr>
      </w:pPr>
      <w:r w:rsidRPr="00FB571A">
        <w:rPr>
          <w:rFonts w:ascii="Palatino Linotype" w:hAnsi="Palatino Linotype" w:cs="Tahoma"/>
          <w:b/>
          <w:sz w:val="20"/>
          <w:szCs w:val="22"/>
        </w:rPr>
        <w:t>MODALIDAD DE ENTREGA</w:t>
      </w:r>
      <w:r w:rsidR="00007985" w:rsidRPr="00FB571A">
        <w:rPr>
          <w:rFonts w:ascii="Palatino Linotype" w:hAnsi="Palatino Linotype" w:cs="Tahoma"/>
          <w:b/>
          <w:sz w:val="20"/>
          <w:szCs w:val="22"/>
        </w:rPr>
        <w:t xml:space="preserve"> </w:t>
      </w:r>
      <w:r w:rsidR="007E4927" w:rsidRPr="00FB571A">
        <w:rPr>
          <w:rFonts w:ascii="Palatino Linotype" w:hAnsi="Palatino Linotype" w:cs="Tahoma"/>
          <w:i/>
          <w:sz w:val="20"/>
          <w:szCs w:val="22"/>
        </w:rPr>
        <w:t>“</w:t>
      </w:r>
      <w:r w:rsidR="00062387" w:rsidRPr="00FB571A">
        <w:rPr>
          <w:rFonts w:ascii="Palatino Linotype" w:hAnsi="Palatino Linotype" w:cs="Tahoma"/>
          <w:i/>
          <w:sz w:val="20"/>
          <w:szCs w:val="22"/>
        </w:rPr>
        <w:t>A través del SAIMEX</w:t>
      </w:r>
      <w:r w:rsidR="007E4927" w:rsidRPr="00FB571A">
        <w:rPr>
          <w:rFonts w:ascii="Palatino Linotype" w:hAnsi="Palatino Linotype" w:cs="Tahoma"/>
          <w:i/>
          <w:sz w:val="20"/>
          <w:szCs w:val="22"/>
        </w:rPr>
        <w:t>”</w:t>
      </w:r>
    </w:p>
    <w:p w14:paraId="40E79D60" w14:textId="77777777" w:rsidR="00597BA0" w:rsidRDefault="00597BA0" w:rsidP="00062387">
      <w:pPr>
        <w:pStyle w:val="Prrafodelista"/>
        <w:tabs>
          <w:tab w:val="left" w:pos="567"/>
        </w:tabs>
        <w:spacing w:line="360" w:lineRule="auto"/>
        <w:ind w:left="567" w:right="539"/>
        <w:jc w:val="both"/>
        <w:rPr>
          <w:rFonts w:ascii="Palatino Linotype" w:hAnsi="Palatino Linotype" w:cs="Tahoma"/>
          <w:i/>
          <w:sz w:val="20"/>
          <w:szCs w:val="22"/>
        </w:rPr>
      </w:pPr>
    </w:p>
    <w:p w14:paraId="108D3B9A" w14:textId="77777777" w:rsidR="004C707E" w:rsidRPr="00FB571A" w:rsidRDefault="004C707E" w:rsidP="00062387">
      <w:pPr>
        <w:pStyle w:val="Prrafodelista"/>
        <w:tabs>
          <w:tab w:val="left" w:pos="567"/>
        </w:tabs>
        <w:spacing w:line="360" w:lineRule="auto"/>
        <w:ind w:left="567" w:right="539"/>
        <w:jc w:val="both"/>
        <w:rPr>
          <w:rFonts w:ascii="Palatino Linotype" w:hAnsi="Palatino Linotype" w:cs="Tahoma"/>
          <w:i/>
          <w:sz w:val="20"/>
          <w:szCs w:val="22"/>
        </w:rPr>
      </w:pPr>
    </w:p>
    <w:p w14:paraId="1534409D" w14:textId="77777777" w:rsidR="00681D84" w:rsidRPr="00FB571A" w:rsidRDefault="007401D6" w:rsidP="00342378">
      <w:pPr>
        <w:pStyle w:val="Ttulo2"/>
      </w:pPr>
      <w:bookmarkStart w:id="3" w:name="_Toc193971887"/>
      <w:r w:rsidRPr="00FB571A">
        <w:rPr>
          <w:rFonts w:ascii="Palatino Linotype" w:hAnsi="Palatino Linotype" w:cs="Tahoma"/>
          <w:b/>
          <w:color w:val="auto"/>
          <w:sz w:val="22"/>
          <w:szCs w:val="22"/>
        </w:rPr>
        <w:t>I</w:t>
      </w:r>
      <w:r w:rsidR="00F86BFB" w:rsidRPr="00FB571A">
        <w:rPr>
          <w:rFonts w:ascii="Palatino Linotype" w:hAnsi="Palatino Linotype" w:cs="Tahoma"/>
          <w:b/>
          <w:color w:val="auto"/>
          <w:sz w:val="22"/>
          <w:szCs w:val="22"/>
        </w:rPr>
        <w:t xml:space="preserve">I. </w:t>
      </w:r>
      <w:r w:rsidR="00681D84" w:rsidRPr="00FB571A">
        <w:rPr>
          <w:rFonts w:ascii="Palatino Linotype" w:hAnsi="Palatino Linotype" w:cs="Tahoma"/>
          <w:b/>
          <w:color w:val="auto"/>
          <w:sz w:val="22"/>
          <w:szCs w:val="22"/>
        </w:rPr>
        <w:t>Respuesta del Sujeto Obligado</w:t>
      </w:r>
      <w:bookmarkEnd w:id="3"/>
    </w:p>
    <w:p w14:paraId="109F8D52" w14:textId="77777777" w:rsidR="00E0128F" w:rsidRPr="00FB571A" w:rsidRDefault="00E0128F" w:rsidP="00FF426B">
      <w:pPr>
        <w:pStyle w:val="Prrafodelista"/>
        <w:tabs>
          <w:tab w:val="left" w:pos="567"/>
        </w:tabs>
        <w:spacing w:line="360" w:lineRule="auto"/>
        <w:ind w:left="0"/>
        <w:jc w:val="both"/>
        <w:rPr>
          <w:rFonts w:ascii="Palatino Linotype" w:hAnsi="Palatino Linotype" w:cs="Tahoma"/>
          <w:b/>
          <w:sz w:val="20"/>
          <w:szCs w:val="22"/>
        </w:rPr>
      </w:pPr>
    </w:p>
    <w:p w14:paraId="53FD44CD" w14:textId="77777777" w:rsidR="009C323D" w:rsidRPr="00FB571A" w:rsidRDefault="00BB1F81" w:rsidP="009C323D">
      <w:pPr>
        <w:autoSpaceDE w:val="0"/>
        <w:autoSpaceDN w:val="0"/>
        <w:adjustRightInd w:val="0"/>
        <w:spacing w:line="360" w:lineRule="auto"/>
        <w:contextualSpacing/>
        <w:jc w:val="both"/>
        <w:rPr>
          <w:rFonts w:ascii="Palatino Linotype" w:hAnsi="Palatino Linotype" w:cs="Tahoma"/>
          <w:sz w:val="22"/>
          <w:szCs w:val="22"/>
        </w:rPr>
      </w:pPr>
      <w:r w:rsidRPr="00FB571A">
        <w:rPr>
          <w:rFonts w:ascii="Palatino Linotype" w:hAnsi="Palatino Linotype" w:cs="Tahoma"/>
          <w:sz w:val="22"/>
          <w:szCs w:val="22"/>
        </w:rPr>
        <w:lastRenderedPageBreak/>
        <w:t>El</w:t>
      </w:r>
      <w:r w:rsidR="00681D84" w:rsidRPr="00FB571A">
        <w:rPr>
          <w:rFonts w:ascii="Palatino Linotype" w:hAnsi="Palatino Linotype" w:cs="Tahoma"/>
          <w:sz w:val="22"/>
          <w:szCs w:val="22"/>
        </w:rPr>
        <w:t xml:space="preserve"> </w:t>
      </w:r>
      <w:r w:rsidR="00CD78C2">
        <w:rPr>
          <w:rFonts w:ascii="Palatino Linotype" w:hAnsi="Palatino Linotype" w:cs="Tahoma"/>
          <w:sz w:val="22"/>
          <w:szCs w:val="22"/>
        </w:rPr>
        <w:t>trece</w:t>
      </w:r>
      <w:r w:rsidR="00FA33D1" w:rsidRPr="00FB571A">
        <w:rPr>
          <w:rFonts w:ascii="Palatino Linotype" w:hAnsi="Palatino Linotype" w:cs="Tahoma"/>
          <w:sz w:val="22"/>
          <w:szCs w:val="22"/>
        </w:rPr>
        <w:t xml:space="preserve"> de febrero</w:t>
      </w:r>
      <w:r w:rsidR="00F86BFB" w:rsidRPr="00FB571A">
        <w:rPr>
          <w:rFonts w:ascii="Palatino Linotype" w:hAnsi="Palatino Linotype" w:cs="Tahoma"/>
          <w:sz w:val="22"/>
          <w:szCs w:val="22"/>
        </w:rPr>
        <w:t xml:space="preserve"> </w:t>
      </w:r>
      <w:r w:rsidR="00B71F2C" w:rsidRPr="00FB571A">
        <w:rPr>
          <w:rFonts w:ascii="Palatino Linotype" w:hAnsi="Palatino Linotype" w:cs="Tahoma"/>
          <w:sz w:val="22"/>
          <w:szCs w:val="22"/>
        </w:rPr>
        <w:t>de dos mil veinti</w:t>
      </w:r>
      <w:r w:rsidR="00F93A36" w:rsidRPr="00FB571A">
        <w:rPr>
          <w:rFonts w:ascii="Palatino Linotype" w:hAnsi="Palatino Linotype" w:cs="Tahoma"/>
          <w:sz w:val="22"/>
          <w:szCs w:val="22"/>
        </w:rPr>
        <w:t>c</w:t>
      </w:r>
      <w:r w:rsidR="00CD10BF" w:rsidRPr="00FB571A">
        <w:rPr>
          <w:rFonts w:ascii="Palatino Linotype" w:hAnsi="Palatino Linotype" w:cs="Tahoma"/>
          <w:sz w:val="22"/>
          <w:szCs w:val="22"/>
        </w:rPr>
        <w:t>inco</w:t>
      </w:r>
      <w:r w:rsidR="00681D84" w:rsidRPr="00FB571A">
        <w:rPr>
          <w:rFonts w:ascii="Palatino Linotype" w:hAnsi="Palatino Linotype" w:cs="Tahoma"/>
          <w:sz w:val="22"/>
          <w:szCs w:val="22"/>
        </w:rPr>
        <w:t xml:space="preserve">, </w:t>
      </w:r>
      <w:r w:rsidR="00D74B06" w:rsidRPr="00FB571A">
        <w:rPr>
          <w:rFonts w:ascii="Palatino Linotype" w:hAnsi="Palatino Linotype" w:cs="Tahoma"/>
          <w:sz w:val="22"/>
          <w:szCs w:val="22"/>
        </w:rPr>
        <w:t xml:space="preserve">el Sujeto Obligado </w:t>
      </w:r>
      <w:r w:rsidR="008453FA" w:rsidRPr="00FB571A">
        <w:rPr>
          <w:rFonts w:ascii="Palatino Linotype" w:hAnsi="Palatino Linotype" w:cs="Tahoma"/>
          <w:sz w:val="22"/>
          <w:szCs w:val="22"/>
        </w:rPr>
        <w:t xml:space="preserve">otorgó respuesta a través del </w:t>
      </w:r>
      <w:r w:rsidRPr="00FB571A">
        <w:rPr>
          <w:rFonts w:ascii="Palatino Linotype" w:hAnsi="Palatino Linotype" w:cs="Tahoma"/>
          <w:sz w:val="22"/>
          <w:szCs w:val="22"/>
        </w:rPr>
        <w:t>SAIMEX</w:t>
      </w:r>
      <w:r w:rsidR="008453FA" w:rsidRPr="00FB571A">
        <w:rPr>
          <w:rFonts w:ascii="Palatino Linotype" w:hAnsi="Palatino Linotype" w:cs="Tahoma"/>
          <w:sz w:val="22"/>
          <w:szCs w:val="22"/>
        </w:rPr>
        <w:t xml:space="preserve"> en </w:t>
      </w:r>
      <w:r w:rsidR="009C323D" w:rsidRPr="00FB571A">
        <w:rPr>
          <w:rFonts w:ascii="Palatino Linotype" w:hAnsi="Palatino Linotype" w:cs="Tahoma"/>
          <w:sz w:val="22"/>
          <w:szCs w:val="22"/>
        </w:rPr>
        <w:t>los siguientes términos:</w:t>
      </w:r>
    </w:p>
    <w:p w14:paraId="36454749" w14:textId="77777777" w:rsidR="00F86BFB" w:rsidRPr="00FB571A" w:rsidRDefault="00F86BFB" w:rsidP="009C323D">
      <w:pPr>
        <w:autoSpaceDE w:val="0"/>
        <w:autoSpaceDN w:val="0"/>
        <w:adjustRightInd w:val="0"/>
        <w:spacing w:line="360" w:lineRule="auto"/>
        <w:contextualSpacing/>
        <w:jc w:val="both"/>
        <w:rPr>
          <w:rFonts w:ascii="Palatino Linotype" w:hAnsi="Palatino Linotype" w:cs="Tahoma"/>
          <w:sz w:val="22"/>
          <w:szCs w:val="22"/>
        </w:rPr>
      </w:pPr>
    </w:p>
    <w:p w14:paraId="1ACC9B0E" w14:textId="77777777" w:rsidR="00996302" w:rsidRPr="00FB571A" w:rsidRDefault="00552F49"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FB571A">
        <w:rPr>
          <w:rFonts w:ascii="Palatino Linotype" w:hAnsi="Palatino Linotype" w:cs="Tahoma"/>
          <w:i/>
          <w:szCs w:val="22"/>
        </w:rPr>
        <w:t>“…</w:t>
      </w:r>
      <w:r w:rsidR="00F25E23" w:rsidRPr="00FB571A">
        <w:rPr>
          <w:rFonts w:ascii="Palatino Linotype" w:hAnsi="Palatino Linotype" w:cs="Tahoma"/>
          <w:i/>
          <w:szCs w:val="22"/>
        </w:rPr>
        <w:t xml:space="preserve"> </w:t>
      </w:r>
    </w:p>
    <w:p w14:paraId="36653244" w14:textId="77777777" w:rsidR="007401D6" w:rsidRPr="00FB571A" w:rsidRDefault="00CD78C2" w:rsidP="00B336AC">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CD78C2">
        <w:rPr>
          <w:rFonts w:ascii="Palatino Linotype" w:hAnsi="Palatino Linotype" w:cs="Tahoma"/>
          <w:i/>
          <w:szCs w:val="22"/>
        </w:rPr>
        <w:t>Se otorga respuesta a la solicitud de información ingresada en el Sistema de Acceso a la Información Mexiquense, identificada con el número de folio 00102/NAUCALPA/IP/2025, a través del oficio con número DSCYMS/SJ/1790/2025 y del Acuerdo núm</w:t>
      </w:r>
      <w:r w:rsidR="00673A3B">
        <w:rPr>
          <w:rFonts w:ascii="Palatino Linotype" w:hAnsi="Palatino Linotype" w:cs="Tahoma"/>
          <w:i/>
          <w:szCs w:val="22"/>
        </w:rPr>
        <w:t>ero CT/NAU/ACTA-EXT-003/2025/12</w:t>
      </w:r>
      <w:r w:rsidRPr="00CD78C2">
        <w:rPr>
          <w:rFonts w:ascii="Palatino Linotype" w:hAnsi="Palatino Linotype" w:cs="Tahoma"/>
          <w:i/>
          <w:szCs w:val="22"/>
        </w:rPr>
        <w:t xml:space="preserve"> </w:t>
      </w:r>
      <w:r w:rsidR="00785311" w:rsidRPr="00FB571A">
        <w:rPr>
          <w:rFonts w:ascii="Palatino Linotype" w:hAnsi="Palatino Linotype" w:cs="Tahoma"/>
          <w:i/>
          <w:szCs w:val="22"/>
        </w:rPr>
        <w:t>…”</w:t>
      </w:r>
    </w:p>
    <w:p w14:paraId="63462DCC" w14:textId="77777777" w:rsidR="007401D6" w:rsidRPr="00FB571A" w:rsidRDefault="007401D6" w:rsidP="007401D6">
      <w:pPr>
        <w:tabs>
          <w:tab w:val="left" w:pos="2282"/>
        </w:tabs>
        <w:autoSpaceDE w:val="0"/>
        <w:autoSpaceDN w:val="0"/>
        <w:adjustRightInd w:val="0"/>
        <w:spacing w:line="360" w:lineRule="auto"/>
        <w:ind w:right="397"/>
        <w:contextualSpacing/>
        <w:jc w:val="both"/>
        <w:rPr>
          <w:rFonts w:ascii="Palatino Linotype" w:hAnsi="Palatino Linotype" w:cs="Tahoma"/>
          <w:i/>
          <w:szCs w:val="22"/>
        </w:rPr>
      </w:pPr>
    </w:p>
    <w:p w14:paraId="1657D5CF" w14:textId="77777777" w:rsidR="00CD78C2" w:rsidRDefault="00007985" w:rsidP="004C707E">
      <w:pPr>
        <w:autoSpaceDE w:val="0"/>
        <w:autoSpaceDN w:val="0"/>
        <w:adjustRightInd w:val="0"/>
        <w:spacing w:line="360" w:lineRule="auto"/>
        <w:contextualSpacing/>
        <w:jc w:val="both"/>
        <w:rPr>
          <w:rFonts w:ascii="Palatino Linotype" w:hAnsi="Palatino Linotype" w:cs="Tahoma"/>
          <w:sz w:val="22"/>
          <w:szCs w:val="22"/>
        </w:rPr>
      </w:pPr>
      <w:r w:rsidRPr="00FB571A">
        <w:rPr>
          <w:rFonts w:ascii="Palatino Linotype" w:hAnsi="Palatino Linotype" w:cs="Tahoma"/>
          <w:sz w:val="22"/>
          <w:szCs w:val="22"/>
        </w:rPr>
        <w:t xml:space="preserve">De igual forma adjuntó </w:t>
      </w:r>
      <w:r w:rsidR="00CD78C2">
        <w:rPr>
          <w:rFonts w:ascii="Palatino Linotype" w:hAnsi="Palatino Linotype" w:cs="Tahoma"/>
          <w:sz w:val="22"/>
          <w:szCs w:val="22"/>
        </w:rPr>
        <w:t>los siguientes archivos:</w:t>
      </w:r>
    </w:p>
    <w:p w14:paraId="42B232DA" w14:textId="77777777" w:rsidR="00CD78C2" w:rsidRPr="00CD78C2" w:rsidRDefault="00CD78C2" w:rsidP="00CD78C2">
      <w:pPr>
        <w:pStyle w:val="Prrafodelista"/>
        <w:numPr>
          <w:ilvl w:val="0"/>
          <w:numId w:val="36"/>
        </w:numPr>
        <w:autoSpaceDE w:val="0"/>
        <w:autoSpaceDN w:val="0"/>
        <w:adjustRightInd w:val="0"/>
        <w:spacing w:line="360" w:lineRule="auto"/>
        <w:jc w:val="both"/>
        <w:rPr>
          <w:rFonts w:ascii="Palatino Linotype" w:hAnsi="Palatino Linotype" w:cs="Tahoma"/>
          <w:szCs w:val="22"/>
        </w:rPr>
      </w:pPr>
      <w:r w:rsidRPr="00CD78C2">
        <w:rPr>
          <w:rFonts w:ascii="Palatino Linotype" w:hAnsi="Palatino Linotype" w:cs="Tahoma"/>
          <w:b/>
          <w:i/>
          <w:szCs w:val="22"/>
        </w:rPr>
        <w:t xml:space="preserve">DSCYMS-SJ-1790-2025.pdf: </w:t>
      </w:r>
      <w:r w:rsidRPr="00CD78C2">
        <w:rPr>
          <w:rFonts w:ascii="Palatino Linotype" w:hAnsi="Palatino Linotype" w:cs="Tahoma"/>
          <w:szCs w:val="22"/>
        </w:rPr>
        <w:t>Contiene un oficio suscrito por el Titular de la Subdirección Jurídica de la Dirección de Seguridad ciudadana y Movilidad Segura del Sujeto Obligado en el que manifestó lo siguiente:</w:t>
      </w:r>
    </w:p>
    <w:p w14:paraId="4955A811" w14:textId="77777777" w:rsidR="00CD78C2" w:rsidRDefault="00CD78C2" w:rsidP="004C707E">
      <w:pPr>
        <w:autoSpaceDE w:val="0"/>
        <w:autoSpaceDN w:val="0"/>
        <w:adjustRightInd w:val="0"/>
        <w:spacing w:line="360" w:lineRule="auto"/>
        <w:contextualSpacing/>
        <w:jc w:val="both"/>
        <w:rPr>
          <w:rFonts w:ascii="Palatino Linotype" w:hAnsi="Palatino Linotype" w:cs="Tahoma"/>
          <w:sz w:val="22"/>
          <w:szCs w:val="22"/>
        </w:rPr>
      </w:pPr>
    </w:p>
    <w:p w14:paraId="761D69F7" w14:textId="77777777" w:rsidR="00CD78C2" w:rsidRPr="00CD78C2" w:rsidRDefault="00CD78C2" w:rsidP="00CD78C2">
      <w:pPr>
        <w:autoSpaceDE w:val="0"/>
        <w:autoSpaceDN w:val="0"/>
        <w:adjustRightInd w:val="0"/>
        <w:spacing w:line="360" w:lineRule="auto"/>
        <w:ind w:left="567" w:right="539"/>
        <w:contextualSpacing/>
        <w:jc w:val="both"/>
        <w:rPr>
          <w:rFonts w:ascii="Palatino Linotype" w:hAnsi="Palatino Linotype" w:cs="Tahoma"/>
          <w:i/>
          <w:szCs w:val="22"/>
        </w:rPr>
      </w:pPr>
      <w:r w:rsidRPr="00CD78C2">
        <w:rPr>
          <w:rFonts w:ascii="Palatino Linotype" w:hAnsi="Palatino Linotype" w:cs="Tahoma"/>
          <w:i/>
          <w:szCs w:val="22"/>
        </w:rPr>
        <w:t xml:space="preserve">“… me permito hacer de su conocimiento, que la información que pide fue reservada mediante el acuerdo </w:t>
      </w:r>
      <w:r w:rsidRPr="00CD78C2">
        <w:rPr>
          <w:rFonts w:ascii="Palatino Linotype" w:hAnsi="Palatino Linotype" w:cs="Tahoma"/>
          <w:b/>
          <w:i/>
          <w:szCs w:val="22"/>
        </w:rPr>
        <w:t xml:space="preserve">CT/NAU/ACTA-EXT-003/2025/12, </w:t>
      </w:r>
      <w:r w:rsidRPr="00CD78C2">
        <w:rPr>
          <w:rFonts w:ascii="Palatino Linotype" w:hAnsi="Palatino Linotype" w:cs="Tahoma"/>
          <w:i/>
          <w:szCs w:val="22"/>
        </w:rPr>
        <w:t>emitido por el Comité de Transparencia y Acceso a la Información Pública de este municipio, en la Tercera Sesión Extraordinaria, celebrada el día 11 de febrero de 2025, en la que se aprobó su reserva por un periodo de cinco (05) años, conforme a lo establecido por el artículo 140 fracciones I y IV, de la Ley de Transparencia y Acceso a la Información Pública del Estado de México y Municipios.</w:t>
      </w:r>
    </w:p>
    <w:p w14:paraId="6177281B" w14:textId="77777777" w:rsidR="00CD78C2" w:rsidRPr="00CD78C2" w:rsidRDefault="00CD78C2" w:rsidP="00CD78C2">
      <w:pPr>
        <w:autoSpaceDE w:val="0"/>
        <w:autoSpaceDN w:val="0"/>
        <w:adjustRightInd w:val="0"/>
        <w:spacing w:line="360" w:lineRule="auto"/>
        <w:ind w:left="567" w:right="539"/>
        <w:contextualSpacing/>
        <w:jc w:val="both"/>
        <w:rPr>
          <w:rFonts w:ascii="Palatino Linotype" w:hAnsi="Palatino Linotype" w:cs="Tahoma"/>
          <w:i/>
          <w:szCs w:val="22"/>
        </w:rPr>
      </w:pPr>
      <w:r w:rsidRPr="00CD78C2">
        <w:rPr>
          <w:rFonts w:ascii="Palatino Linotype" w:hAnsi="Palatino Linotype" w:cs="Tahoma"/>
          <w:i/>
          <w:szCs w:val="22"/>
        </w:rPr>
        <w:t>…”</w:t>
      </w:r>
    </w:p>
    <w:p w14:paraId="334A8BEB" w14:textId="77777777" w:rsidR="00CD78C2" w:rsidRDefault="00CD78C2" w:rsidP="004C707E">
      <w:pPr>
        <w:autoSpaceDE w:val="0"/>
        <w:autoSpaceDN w:val="0"/>
        <w:adjustRightInd w:val="0"/>
        <w:spacing w:line="360" w:lineRule="auto"/>
        <w:contextualSpacing/>
        <w:jc w:val="both"/>
        <w:rPr>
          <w:rFonts w:ascii="Palatino Linotype" w:hAnsi="Palatino Linotype" w:cs="Tahoma"/>
          <w:sz w:val="22"/>
          <w:szCs w:val="22"/>
        </w:rPr>
      </w:pPr>
    </w:p>
    <w:p w14:paraId="4DE696BA" w14:textId="77777777" w:rsidR="00CD78C2" w:rsidRPr="00CD78C2" w:rsidRDefault="00CD78C2" w:rsidP="00CD78C2">
      <w:pPr>
        <w:pStyle w:val="Prrafodelista"/>
        <w:numPr>
          <w:ilvl w:val="0"/>
          <w:numId w:val="36"/>
        </w:numPr>
        <w:autoSpaceDE w:val="0"/>
        <w:autoSpaceDN w:val="0"/>
        <w:adjustRightInd w:val="0"/>
        <w:spacing w:line="360" w:lineRule="auto"/>
        <w:jc w:val="both"/>
        <w:rPr>
          <w:rFonts w:ascii="Palatino Linotype" w:hAnsi="Palatino Linotype" w:cs="Tahoma"/>
          <w:b/>
          <w:i/>
          <w:szCs w:val="22"/>
        </w:rPr>
      </w:pPr>
      <w:r w:rsidRPr="00CD78C2">
        <w:rPr>
          <w:rFonts w:ascii="Palatino Linotype" w:hAnsi="Palatino Linotype" w:cs="Tahoma"/>
          <w:b/>
          <w:i/>
          <w:szCs w:val="22"/>
        </w:rPr>
        <w:t>CT-NAU-ACTA-EXT-003-2025-12.pdf</w:t>
      </w:r>
      <w:r>
        <w:rPr>
          <w:rFonts w:ascii="Palatino Linotype" w:hAnsi="Palatino Linotype" w:cs="Tahoma"/>
          <w:b/>
          <w:i/>
          <w:szCs w:val="22"/>
        </w:rPr>
        <w:t xml:space="preserve">: </w:t>
      </w:r>
      <w:r>
        <w:rPr>
          <w:rFonts w:ascii="Palatino Linotype" w:hAnsi="Palatino Linotype" w:cs="Tahoma"/>
          <w:szCs w:val="22"/>
        </w:rPr>
        <w:t>Contiene el Acuerdo mencionado en la respuesta arriba transcrita por medio del cual se aprobó la clasificación de la información.</w:t>
      </w:r>
    </w:p>
    <w:p w14:paraId="22314E0A" w14:textId="77777777" w:rsidR="00CD78C2" w:rsidRDefault="00CD78C2" w:rsidP="004C707E">
      <w:pPr>
        <w:autoSpaceDE w:val="0"/>
        <w:autoSpaceDN w:val="0"/>
        <w:adjustRightInd w:val="0"/>
        <w:spacing w:line="360" w:lineRule="auto"/>
        <w:contextualSpacing/>
        <w:jc w:val="both"/>
        <w:rPr>
          <w:rFonts w:ascii="Palatino Linotype" w:hAnsi="Palatino Linotype" w:cs="Tahoma"/>
          <w:sz w:val="22"/>
          <w:szCs w:val="22"/>
        </w:rPr>
      </w:pPr>
    </w:p>
    <w:p w14:paraId="588BA1C2" w14:textId="77777777" w:rsidR="001A412B" w:rsidRPr="00FB571A" w:rsidRDefault="007812D1" w:rsidP="00342378">
      <w:pPr>
        <w:pStyle w:val="Ttulo2"/>
        <w:rPr>
          <w:rFonts w:ascii="Palatino Linotype" w:hAnsi="Palatino Linotype" w:cs="Tahoma"/>
          <w:b/>
          <w:color w:val="auto"/>
          <w:sz w:val="22"/>
          <w:szCs w:val="22"/>
        </w:rPr>
      </w:pPr>
      <w:bookmarkStart w:id="4" w:name="_Toc193971888"/>
      <w:bookmarkEnd w:id="0"/>
      <w:r w:rsidRPr="00FB571A">
        <w:rPr>
          <w:rFonts w:ascii="Palatino Linotype" w:hAnsi="Palatino Linotype" w:cs="Tahoma"/>
          <w:b/>
          <w:color w:val="auto"/>
          <w:sz w:val="22"/>
          <w:szCs w:val="22"/>
        </w:rPr>
        <w:t>I</w:t>
      </w:r>
      <w:r w:rsidR="00BF4B55" w:rsidRPr="00FB571A">
        <w:rPr>
          <w:rFonts w:ascii="Palatino Linotype" w:hAnsi="Palatino Linotype" w:cs="Tahoma"/>
          <w:b/>
          <w:color w:val="auto"/>
          <w:sz w:val="22"/>
          <w:szCs w:val="22"/>
        </w:rPr>
        <w:t>II</w:t>
      </w:r>
      <w:r w:rsidR="009A7587" w:rsidRPr="00FB571A">
        <w:rPr>
          <w:rFonts w:ascii="Palatino Linotype" w:hAnsi="Palatino Linotype" w:cs="Tahoma"/>
          <w:b/>
          <w:color w:val="auto"/>
          <w:sz w:val="22"/>
          <w:szCs w:val="22"/>
        </w:rPr>
        <w:t>. Interposición del Recurso de Revisión</w:t>
      </w:r>
      <w:bookmarkEnd w:id="4"/>
    </w:p>
    <w:p w14:paraId="7FC97E4B" w14:textId="77777777" w:rsidR="00F87649" w:rsidRPr="00FB571A" w:rsidRDefault="00F87649" w:rsidP="00FF426B">
      <w:pPr>
        <w:autoSpaceDE w:val="0"/>
        <w:autoSpaceDN w:val="0"/>
        <w:adjustRightInd w:val="0"/>
        <w:spacing w:line="360" w:lineRule="auto"/>
        <w:contextualSpacing/>
        <w:jc w:val="both"/>
        <w:rPr>
          <w:rFonts w:ascii="Palatino Linotype" w:hAnsi="Palatino Linotype" w:cs="Tahoma"/>
          <w:b/>
          <w:sz w:val="18"/>
          <w:szCs w:val="22"/>
        </w:rPr>
      </w:pPr>
    </w:p>
    <w:p w14:paraId="6FFEF5E2" w14:textId="77777777" w:rsidR="009A7587" w:rsidRPr="00FB571A" w:rsidRDefault="009A7587" w:rsidP="00FF426B">
      <w:pPr>
        <w:tabs>
          <w:tab w:val="left" w:pos="3122"/>
        </w:tabs>
        <w:spacing w:line="360" w:lineRule="auto"/>
        <w:contextualSpacing/>
        <w:jc w:val="both"/>
        <w:rPr>
          <w:rFonts w:ascii="Palatino Linotype" w:hAnsi="Palatino Linotype" w:cs="Tahoma"/>
          <w:sz w:val="22"/>
          <w:szCs w:val="22"/>
        </w:rPr>
      </w:pPr>
      <w:r w:rsidRPr="00FB571A">
        <w:rPr>
          <w:rFonts w:ascii="Palatino Linotype" w:hAnsi="Palatino Linotype" w:cs="Tahoma"/>
          <w:sz w:val="22"/>
          <w:szCs w:val="22"/>
        </w:rPr>
        <w:lastRenderedPageBreak/>
        <w:t>Con fecha</w:t>
      </w:r>
      <w:r w:rsidR="00E13C8C" w:rsidRPr="00FB571A">
        <w:rPr>
          <w:rFonts w:ascii="Palatino Linotype" w:hAnsi="Palatino Linotype" w:cs="Tahoma"/>
          <w:sz w:val="22"/>
          <w:szCs w:val="22"/>
        </w:rPr>
        <w:t xml:space="preserve"> </w:t>
      </w:r>
      <w:r w:rsidR="00CD78C2">
        <w:rPr>
          <w:rFonts w:ascii="Palatino Linotype" w:hAnsi="Palatino Linotype" w:cs="Tahoma"/>
          <w:sz w:val="22"/>
          <w:szCs w:val="22"/>
        </w:rPr>
        <w:t>catorce</w:t>
      </w:r>
      <w:r w:rsidR="00166805" w:rsidRPr="00FB571A">
        <w:rPr>
          <w:rFonts w:ascii="Palatino Linotype" w:hAnsi="Palatino Linotype" w:cs="Tahoma"/>
          <w:sz w:val="22"/>
          <w:szCs w:val="22"/>
        </w:rPr>
        <w:t xml:space="preserve"> de febrero</w:t>
      </w:r>
      <w:r w:rsidR="009C323D" w:rsidRPr="00FB571A">
        <w:rPr>
          <w:rFonts w:ascii="Palatino Linotype" w:hAnsi="Palatino Linotype" w:cs="Tahoma"/>
          <w:sz w:val="22"/>
          <w:szCs w:val="22"/>
        </w:rPr>
        <w:t xml:space="preserve"> </w:t>
      </w:r>
      <w:r w:rsidR="00B267E1" w:rsidRPr="00FB571A">
        <w:rPr>
          <w:rFonts w:ascii="Palatino Linotype" w:hAnsi="Palatino Linotype" w:cs="Tahoma"/>
          <w:sz w:val="22"/>
          <w:szCs w:val="22"/>
        </w:rPr>
        <w:t>de dos mil veinti</w:t>
      </w:r>
      <w:r w:rsidR="00F93A36" w:rsidRPr="00FB571A">
        <w:rPr>
          <w:rFonts w:ascii="Palatino Linotype" w:hAnsi="Palatino Linotype" w:cs="Tahoma"/>
          <w:sz w:val="22"/>
          <w:szCs w:val="22"/>
        </w:rPr>
        <w:t>c</w:t>
      </w:r>
      <w:r w:rsidR="00BF4B55" w:rsidRPr="00FB571A">
        <w:rPr>
          <w:rFonts w:ascii="Palatino Linotype" w:hAnsi="Palatino Linotype" w:cs="Tahoma"/>
          <w:sz w:val="22"/>
          <w:szCs w:val="22"/>
        </w:rPr>
        <w:t>inco</w:t>
      </w:r>
      <w:r w:rsidRPr="00FB571A">
        <w:rPr>
          <w:rFonts w:ascii="Palatino Linotype" w:hAnsi="Palatino Linotype" w:cs="Tahoma"/>
          <w:sz w:val="22"/>
          <w:szCs w:val="22"/>
        </w:rPr>
        <w:t xml:space="preserve">, a través del </w:t>
      </w:r>
      <w:r w:rsidR="00BB1F81" w:rsidRPr="00FB571A">
        <w:rPr>
          <w:rFonts w:ascii="Palatino Linotype" w:hAnsi="Palatino Linotype" w:cs="Tahoma"/>
          <w:sz w:val="22"/>
          <w:szCs w:val="22"/>
          <w:lang w:val="es-ES"/>
        </w:rPr>
        <w:t>SAIMEX</w:t>
      </w:r>
      <w:r w:rsidR="00A048C7" w:rsidRPr="00FB571A">
        <w:rPr>
          <w:rFonts w:ascii="Palatino Linotype" w:hAnsi="Palatino Linotype" w:cs="Tahoma"/>
          <w:sz w:val="22"/>
          <w:szCs w:val="22"/>
        </w:rPr>
        <w:t>, se interpus</w:t>
      </w:r>
      <w:r w:rsidR="003C3E71" w:rsidRPr="00FB571A">
        <w:rPr>
          <w:rFonts w:ascii="Palatino Linotype" w:hAnsi="Palatino Linotype" w:cs="Tahoma"/>
          <w:sz w:val="22"/>
          <w:szCs w:val="22"/>
        </w:rPr>
        <w:t>o</w:t>
      </w:r>
      <w:r w:rsidR="00A048C7" w:rsidRPr="00FB571A">
        <w:rPr>
          <w:rFonts w:ascii="Palatino Linotype" w:hAnsi="Palatino Linotype" w:cs="Tahoma"/>
          <w:sz w:val="22"/>
          <w:szCs w:val="22"/>
        </w:rPr>
        <w:t xml:space="preserve"> </w:t>
      </w:r>
      <w:r w:rsidR="003C3E71" w:rsidRPr="00FB571A">
        <w:rPr>
          <w:rFonts w:ascii="Palatino Linotype" w:hAnsi="Palatino Linotype" w:cs="Tahoma"/>
          <w:sz w:val="22"/>
          <w:szCs w:val="22"/>
        </w:rPr>
        <w:t>el</w:t>
      </w:r>
      <w:r w:rsidRPr="00FB571A">
        <w:rPr>
          <w:rFonts w:ascii="Palatino Linotype" w:hAnsi="Palatino Linotype" w:cs="Tahoma"/>
          <w:sz w:val="22"/>
          <w:szCs w:val="22"/>
        </w:rPr>
        <w:t xml:space="preserve"> presente Recurso de Revisión por</w:t>
      </w:r>
      <w:r w:rsidR="008E6658" w:rsidRPr="00FB571A">
        <w:rPr>
          <w:rFonts w:ascii="Palatino Linotype" w:hAnsi="Palatino Linotype" w:cs="Tahoma"/>
          <w:sz w:val="22"/>
          <w:szCs w:val="22"/>
        </w:rPr>
        <w:t xml:space="preserve"> </w:t>
      </w:r>
      <w:r w:rsidR="0035716C" w:rsidRPr="00FB571A">
        <w:rPr>
          <w:rFonts w:ascii="Palatino Linotype" w:hAnsi="Palatino Linotype" w:cs="Tahoma"/>
          <w:sz w:val="22"/>
          <w:szCs w:val="22"/>
        </w:rPr>
        <w:t xml:space="preserve">el </w:t>
      </w:r>
      <w:r w:rsidRPr="00FB571A">
        <w:rPr>
          <w:rFonts w:ascii="Palatino Linotype" w:hAnsi="Palatino Linotype" w:cs="Tahoma"/>
          <w:sz w:val="22"/>
          <w:szCs w:val="22"/>
        </w:rPr>
        <w:t xml:space="preserve">Recurrente, en contra de </w:t>
      </w:r>
      <w:r w:rsidR="00655265" w:rsidRPr="00FB571A">
        <w:rPr>
          <w:rFonts w:ascii="Palatino Linotype" w:hAnsi="Palatino Linotype" w:cs="Tahoma"/>
          <w:sz w:val="22"/>
          <w:szCs w:val="22"/>
        </w:rPr>
        <w:t>la respuesta emitida</w:t>
      </w:r>
      <w:r w:rsidRPr="00FB571A">
        <w:rPr>
          <w:rFonts w:ascii="Palatino Linotype" w:hAnsi="Palatino Linotype" w:cs="Tahoma"/>
          <w:sz w:val="22"/>
          <w:szCs w:val="22"/>
        </w:rPr>
        <w:t xml:space="preserve"> por el Sujeto Obligado a </w:t>
      </w:r>
      <w:r w:rsidR="00655265" w:rsidRPr="00FB571A">
        <w:rPr>
          <w:rFonts w:ascii="Palatino Linotype" w:hAnsi="Palatino Linotype" w:cs="Tahoma"/>
          <w:sz w:val="22"/>
          <w:szCs w:val="22"/>
        </w:rPr>
        <w:t>la solicitud</w:t>
      </w:r>
      <w:r w:rsidRPr="00FB571A">
        <w:rPr>
          <w:rFonts w:ascii="Palatino Linotype" w:hAnsi="Palatino Linotype" w:cs="Tahoma"/>
          <w:sz w:val="22"/>
          <w:szCs w:val="22"/>
        </w:rPr>
        <w:t xml:space="preserve"> de información, en los siguientes términos:</w:t>
      </w:r>
    </w:p>
    <w:p w14:paraId="232BDC02" w14:textId="77777777" w:rsidR="00AB6595" w:rsidRPr="00FB571A" w:rsidRDefault="00AB6595" w:rsidP="00FF57AD">
      <w:pPr>
        <w:tabs>
          <w:tab w:val="left" w:pos="4995"/>
        </w:tabs>
        <w:spacing w:line="360" w:lineRule="auto"/>
        <w:contextualSpacing/>
        <w:jc w:val="both"/>
        <w:rPr>
          <w:rFonts w:ascii="Palatino Linotype" w:hAnsi="Palatino Linotype" w:cs="Tahoma"/>
          <w:sz w:val="22"/>
          <w:szCs w:val="22"/>
        </w:rPr>
      </w:pPr>
    </w:p>
    <w:p w14:paraId="64A40AC5" w14:textId="77777777" w:rsidR="00D5699B" w:rsidRPr="00FB571A" w:rsidRDefault="00D5699B" w:rsidP="00FF426B">
      <w:pPr>
        <w:spacing w:line="360" w:lineRule="auto"/>
        <w:ind w:left="567" w:right="539"/>
        <w:contextualSpacing/>
        <w:jc w:val="both"/>
        <w:rPr>
          <w:rFonts w:ascii="Palatino Linotype" w:hAnsi="Palatino Linotype" w:cs="Tahoma"/>
          <w:b/>
          <w:bCs/>
          <w:szCs w:val="22"/>
        </w:rPr>
      </w:pPr>
      <w:r w:rsidRPr="00FB571A">
        <w:rPr>
          <w:rFonts w:ascii="Palatino Linotype" w:hAnsi="Palatino Linotype" w:cs="Tahoma"/>
          <w:b/>
          <w:bCs/>
          <w:szCs w:val="22"/>
        </w:rPr>
        <w:t>ACTO IMPUGNADO</w:t>
      </w:r>
    </w:p>
    <w:p w14:paraId="043E23CD" w14:textId="77777777" w:rsidR="003D1770" w:rsidRPr="00FB571A" w:rsidRDefault="007E4927" w:rsidP="00FF426B">
      <w:pPr>
        <w:spacing w:line="360" w:lineRule="auto"/>
        <w:ind w:left="567" w:right="539"/>
        <w:contextualSpacing/>
        <w:jc w:val="both"/>
        <w:rPr>
          <w:rFonts w:ascii="Palatino Linotype" w:hAnsi="Palatino Linotype" w:cs="Tahoma"/>
          <w:bCs/>
          <w:szCs w:val="22"/>
        </w:rPr>
      </w:pPr>
      <w:r w:rsidRPr="00FB571A">
        <w:rPr>
          <w:rFonts w:ascii="Palatino Linotype" w:hAnsi="Palatino Linotype" w:cs="Tahoma"/>
          <w:bCs/>
          <w:i/>
          <w:szCs w:val="22"/>
        </w:rPr>
        <w:t>“</w:t>
      </w:r>
      <w:r w:rsidR="00CD78C2" w:rsidRPr="00CD78C2">
        <w:rPr>
          <w:rFonts w:ascii="Palatino Linotype" w:hAnsi="Palatino Linotype" w:cs="Tahoma"/>
          <w:bCs/>
          <w:i/>
          <w:szCs w:val="22"/>
        </w:rPr>
        <w:t xml:space="preserve">Falta de fundamentación y motivación respecto de la reserva de la información. El Comité de Transparencia, se limita en señalar que los oficios a los que deseo acceder en su TOTALIDAD son RESERVADOS, sin embargo, es omiso en desarrollar las dimensiones de análisis señalados en los Lineamientos para la Clasificación y Desclasificación de la Información; adicional a lo anterior, omite señalar cuántos oficios, de que folio a que folio. Asimismo, es OMISO en el desarrollo de la prueba de daño, sin señalar y justificar de forma fundada y motivada las circunstancias por las que a su CRITERIO JURIDICO es reservado. Pareciera que sólo se trata de una táctica </w:t>
      </w:r>
      <w:proofErr w:type="spellStart"/>
      <w:r w:rsidR="00CD78C2" w:rsidRPr="00CD78C2">
        <w:rPr>
          <w:rFonts w:ascii="Palatino Linotype" w:hAnsi="Palatino Linotype" w:cs="Tahoma"/>
          <w:bCs/>
          <w:i/>
          <w:szCs w:val="22"/>
        </w:rPr>
        <w:t>dilatora</w:t>
      </w:r>
      <w:proofErr w:type="spellEnd"/>
      <w:r w:rsidR="00CD78C2" w:rsidRPr="00CD78C2">
        <w:rPr>
          <w:rFonts w:ascii="Palatino Linotype" w:hAnsi="Palatino Linotype" w:cs="Tahoma"/>
          <w:bCs/>
          <w:i/>
          <w:szCs w:val="22"/>
        </w:rPr>
        <w:t xml:space="preserve">. </w:t>
      </w:r>
      <w:proofErr w:type="gramStart"/>
      <w:r w:rsidR="00E55401" w:rsidRPr="00FB571A">
        <w:rPr>
          <w:rFonts w:ascii="Palatino Linotype" w:hAnsi="Palatino Linotype" w:cs="Tahoma"/>
          <w:bCs/>
          <w:i/>
          <w:szCs w:val="22"/>
        </w:rPr>
        <w:t>"</w:t>
      </w:r>
      <w:r w:rsidR="00E82366">
        <w:rPr>
          <w:rFonts w:ascii="Palatino Linotype" w:hAnsi="Palatino Linotype" w:cs="Tahoma"/>
          <w:bCs/>
          <w:i/>
          <w:szCs w:val="22"/>
        </w:rPr>
        <w:t xml:space="preserve"> (</w:t>
      </w:r>
      <w:proofErr w:type="gramEnd"/>
      <w:r w:rsidR="00E82366">
        <w:rPr>
          <w:rFonts w:ascii="Palatino Linotype" w:hAnsi="Palatino Linotype" w:cs="Tahoma"/>
          <w:bCs/>
          <w:i/>
          <w:szCs w:val="22"/>
        </w:rPr>
        <w:t>Sic)</w:t>
      </w:r>
    </w:p>
    <w:p w14:paraId="5EF02917" w14:textId="77777777" w:rsidR="00CE2F19" w:rsidRPr="00FB571A" w:rsidRDefault="00CE2F19" w:rsidP="00CE2F19">
      <w:pPr>
        <w:spacing w:line="360" w:lineRule="auto"/>
        <w:ind w:left="567" w:right="539"/>
        <w:contextualSpacing/>
        <w:jc w:val="both"/>
        <w:rPr>
          <w:rFonts w:ascii="Palatino Linotype" w:hAnsi="Palatino Linotype" w:cs="Tahoma"/>
          <w:bCs/>
          <w:szCs w:val="22"/>
        </w:rPr>
      </w:pPr>
    </w:p>
    <w:p w14:paraId="3E654B58" w14:textId="77777777" w:rsidR="00CE2F19" w:rsidRPr="00FB571A" w:rsidRDefault="00CE2F19" w:rsidP="00CE2F19">
      <w:pPr>
        <w:spacing w:line="360" w:lineRule="auto"/>
        <w:ind w:left="567" w:right="539"/>
        <w:contextualSpacing/>
        <w:jc w:val="both"/>
        <w:rPr>
          <w:rFonts w:ascii="Palatino Linotype" w:hAnsi="Palatino Linotype" w:cs="Tahoma"/>
          <w:b/>
          <w:bCs/>
          <w:szCs w:val="22"/>
        </w:rPr>
      </w:pPr>
      <w:r w:rsidRPr="00FB571A">
        <w:rPr>
          <w:rFonts w:ascii="Palatino Linotype" w:hAnsi="Palatino Linotype" w:cs="Tahoma"/>
          <w:b/>
          <w:bCs/>
          <w:szCs w:val="22"/>
        </w:rPr>
        <w:t>RAZONES O MOTIVOS DE LA INCONFORMIDAD</w:t>
      </w:r>
    </w:p>
    <w:p w14:paraId="4F084FB3" w14:textId="77777777" w:rsidR="00CE2F19" w:rsidRPr="00FB571A" w:rsidRDefault="00CE2F19" w:rsidP="00CE2F19">
      <w:pPr>
        <w:spacing w:line="360" w:lineRule="auto"/>
        <w:ind w:left="567" w:right="539"/>
        <w:contextualSpacing/>
        <w:jc w:val="both"/>
        <w:rPr>
          <w:rFonts w:ascii="Palatino Linotype" w:hAnsi="Palatino Linotype" w:cs="Tahoma"/>
          <w:bCs/>
          <w:i/>
          <w:szCs w:val="24"/>
        </w:rPr>
      </w:pPr>
      <w:r w:rsidRPr="00FB571A">
        <w:rPr>
          <w:rFonts w:ascii="Palatino Linotype" w:hAnsi="Palatino Linotype" w:cs="Tahoma"/>
          <w:bCs/>
          <w:i/>
          <w:szCs w:val="24"/>
        </w:rPr>
        <w:t>“</w:t>
      </w:r>
      <w:bookmarkStart w:id="5" w:name="_Hlk181699048"/>
      <w:r w:rsidR="00CD78C2" w:rsidRPr="00CD78C2">
        <w:rPr>
          <w:rFonts w:ascii="Palatino Linotype" w:hAnsi="Palatino Linotype" w:cs="Tahoma"/>
          <w:bCs/>
          <w:i/>
          <w:szCs w:val="24"/>
        </w:rPr>
        <w:t>Falta de fundamentación y motivación respecto de la reserva de la información. El Comité de Transparencia, se limita en señalar que los oficios a los que deseo acceder en su TOTALIDAD son RESERVADOS, sin embargo, es omiso en desarrollar las dimensiones de análisis señalados en los Lineamientos para la Clasificación y Desclasificación de la Información; adicional a lo anterior, omite señalar cuántos oficios, de que folio a que folio. Asimismo, es OMISO en el desarrollo de la prueba de daño, sin señalar y justificar de forma fundada y motivada las circunstancias por las que a su CRITERIO JURIDICO es reservado. Pareciera que sólo se trata de una táctica dilatoria. Solicito que el INFOEM dé vista al Órgano de Control, por la violación a mi derecho humano de acceder a la información pública a la que por LEY tengo derecho a acceder.</w:t>
      </w:r>
      <w:r w:rsidRPr="00FB571A">
        <w:rPr>
          <w:rFonts w:ascii="Palatino Linotype" w:hAnsi="Palatino Linotype" w:cs="Tahoma"/>
          <w:bCs/>
          <w:i/>
          <w:szCs w:val="24"/>
        </w:rPr>
        <w:t>”</w:t>
      </w:r>
      <w:r w:rsidR="007E3047" w:rsidRPr="00FB571A">
        <w:rPr>
          <w:rFonts w:ascii="Palatino Linotype" w:hAnsi="Palatino Linotype" w:cs="Tahoma"/>
          <w:bCs/>
          <w:i/>
          <w:szCs w:val="24"/>
        </w:rPr>
        <w:t xml:space="preserve"> </w:t>
      </w:r>
      <w:r w:rsidR="007E3047" w:rsidRPr="00FB571A">
        <w:rPr>
          <w:rFonts w:ascii="Palatino Linotype" w:hAnsi="Palatino Linotype" w:cs="Tahoma"/>
          <w:bCs/>
          <w:i/>
          <w:szCs w:val="22"/>
        </w:rPr>
        <w:t>(Sic)</w:t>
      </w:r>
      <w:r w:rsidR="00D63A43" w:rsidRPr="00FB571A">
        <w:rPr>
          <w:rFonts w:ascii="Palatino Linotype" w:hAnsi="Palatino Linotype" w:cs="Tahoma"/>
          <w:bCs/>
          <w:i/>
          <w:szCs w:val="22"/>
        </w:rPr>
        <w:t>.</w:t>
      </w:r>
    </w:p>
    <w:p w14:paraId="0CE672FA" w14:textId="77777777" w:rsidR="00342378" w:rsidRPr="00FB571A" w:rsidRDefault="00342378" w:rsidP="00342378">
      <w:pPr>
        <w:spacing w:line="360" w:lineRule="auto"/>
        <w:ind w:right="539"/>
        <w:contextualSpacing/>
        <w:jc w:val="both"/>
        <w:rPr>
          <w:rFonts w:ascii="Palatino Linotype" w:hAnsi="Palatino Linotype" w:cs="Tahoma"/>
          <w:bCs/>
          <w:i/>
          <w:szCs w:val="24"/>
        </w:rPr>
      </w:pPr>
    </w:p>
    <w:p w14:paraId="7FD59857" w14:textId="77777777" w:rsidR="009A7587" w:rsidRPr="00FB571A" w:rsidRDefault="00BF4B55" w:rsidP="00342378">
      <w:pPr>
        <w:pStyle w:val="Ttulo2"/>
        <w:rPr>
          <w:rFonts w:ascii="Palatino Linotype" w:eastAsia="Batang" w:hAnsi="Palatino Linotype" w:cs="Tahoma"/>
          <w:b/>
          <w:bCs/>
          <w:color w:val="auto"/>
          <w:sz w:val="22"/>
          <w:szCs w:val="22"/>
        </w:rPr>
      </w:pPr>
      <w:bookmarkStart w:id="6" w:name="_Toc193971889"/>
      <w:bookmarkEnd w:id="5"/>
      <w:r w:rsidRPr="00FB571A">
        <w:rPr>
          <w:rStyle w:val="Ttulo2Car"/>
          <w:rFonts w:ascii="Palatino Linotype" w:hAnsi="Palatino Linotype"/>
          <w:b/>
          <w:color w:val="auto"/>
          <w:sz w:val="22"/>
          <w:szCs w:val="22"/>
        </w:rPr>
        <w:t>I</w:t>
      </w:r>
      <w:r w:rsidR="00FF1049" w:rsidRPr="00FB571A">
        <w:rPr>
          <w:rStyle w:val="Ttulo2Car"/>
          <w:rFonts w:ascii="Palatino Linotype" w:hAnsi="Palatino Linotype"/>
          <w:b/>
          <w:color w:val="auto"/>
          <w:sz w:val="22"/>
          <w:szCs w:val="22"/>
        </w:rPr>
        <w:t>V</w:t>
      </w:r>
      <w:r w:rsidR="009A7587" w:rsidRPr="00FB571A">
        <w:rPr>
          <w:rStyle w:val="Ttulo2Car"/>
          <w:rFonts w:ascii="Palatino Linotype" w:hAnsi="Palatino Linotype"/>
          <w:b/>
          <w:color w:val="auto"/>
          <w:sz w:val="22"/>
          <w:szCs w:val="22"/>
        </w:rPr>
        <w:t>. Trámite del Recurso de Revisión ante el Instituto</w:t>
      </w:r>
      <w:bookmarkEnd w:id="6"/>
    </w:p>
    <w:p w14:paraId="4042324C" w14:textId="77777777" w:rsidR="007E4927" w:rsidRPr="00FB571A" w:rsidRDefault="007E4927" w:rsidP="00FF426B">
      <w:pPr>
        <w:spacing w:line="360" w:lineRule="auto"/>
        <w:contextualSpacing/>
        <w:jc w:val="both"/>
        <w:rPr>
          <w:rFonts w:ascii="Palatino Linotype" w:eastAsia="Batang" w:hAnsi="Palatino Linotype" w:cs="Tahoma"/>
          <w:b/>
          <w:bCs/>
          <w:sz w:val="22"/>
          <w:szCs w:val="22"/>
        </w:rPr>
      </w:pPr>
    </w:p>
    <w:p w14:paraId="46906EA4" w14:textId="77777777" w:rsidR="00C950E3" w:rsidRPr="00FB571A" w:rsidRDefault="009A7587" w:rsidP="00FF426B">
      <w:pPr>
        <w:spacing w:line="360" w:lineRule="auto"/>
        <w:contextualSpacing/>
        <w:jc w:val="both"/>
        <w:rPr>
          <w:rFonts w:ascii="Palatino Linotype" w:eastAsia="Batang" w:hAnsi="Palatino Linotype" w:cs="Tahoma"/>
          <w:bCs/>
          <w:sz w:val="22"/>
          <w:szCs w:val="22"/>
        </w:rPr>
      </w:pPr>
      <w:bookmarkStart w:id="7" w:name="_Toc193971890"/>
      <w:r w:rsidRPr="00FB571A">
        <w:rPr>
          <w:rStyle w:val="Ttulo3Car"/>
          <w:rFonts w:ascii="Palatino Linotype" w:hAnsi="Palatino Linotype"/>
          <w:b/>
          <w:color w:val="auto"/>
          <w:sz w:val="22"/>
          <w:szCs w:val="22"/>
        </w:rPr>
        <w:t>a) Turno del Recurso de Revisión</w:t>
      </w:r>
      <w:r w:rsidRPr="00FB571A">
        <w:rPr>
          <w:rStyle w:val="Ttulo3Car"/>
          <w:rFonts w:ascii="Palatino Linotype" w:hAnsi="Palatino Linotype"/>
          <w:color w:val="auto"/>
          <w:sz w:val="22"/>
          <w:szCs w:val="22"/>
        </w:rPr>
        <w:t>.</w:t>
      </w:r>
      <w:bookmarkEnd w:id="7"/>
      <w:r w:rsidRPr="00FB571A">
        <w:rPr>
          <w:rFonts w:ascii="Palatino Linotype" w:eastAsia="Batang" w:hAnsi="Palatino Linotype" w:cs="Tahoma"/>
          <w:b/>
          <w:bCs/>
          <w:sz w:val="22"/>
          <w:szCs w:val="22"/>
        </w:rPr>
        <w:t xml:space="preserve"> </w:t>
      </w:r>
      <w:r w:rsidR="00A06844" w:rsidRPr="00FB571A">
        <w:rPr>
          <w:rFonts w:ascii="Palatino Linotype" w:eastAsia="Batang" w:hAnsi="Palatino Linotype" w:cs="Tahoma"/>
          <w:bCs/>
          <w:sz w:val="22"/>
          <w:szCs w:val="22"/>
        </w:rPr>
        <w:t xml:space="preserve">El </w:t>
      </w:r>
      <w:r w:rsidR="00CD78C2">
        <w:rPr>
          <w:rFonts w:ascii="Palatino Linotype" w:hAnsi="Palatino Linotype" w:cs="Tahoma"/>
          <w:sz w:val="22"/>
          <w:szCs w:val="22"/>
        </w:rPr>
        <w:t>catorce</w:t>
      </w:r>
      <w:r w:rsidR="00805163" w:rsidRPr="00FB571A">
        <w:rPr>
          <w:rFonts w:ascii="Palatino Linotype" w:hAnsi="Palatino Linotype" w:cs="Tahoma"/>
          <w:sz w:val="22"/>
          <w:szCs w:val="22"/>
        </w:rPr>
        <w:t xml:space="preserve"> de febrero </w:t>
      </w:r>
      <w:r w:rsidR="00BF4B55" w:rsidRPr="00FB571A">
        <w:rPr>
          <w:rFonts w:ascii="Palatino Linotype" w:hAnsi="Palatino Linotype" w:cs="Tahoma"/>
          <w:sz w:val="22"/>
          <w:szCs w:val="22"/>
        </w:rPr>
        <w:t>de dos mil veinticinco</w:t>
      </w:r>
      <w:r w:rsidR="00A06844" w:rsidRPr="00FB571A">
        <w:rPr>
          <w:rFonts w:ascii="Palatino Linotype" w:eastAsia="Batang" w:hAnsi="Palatino Linotype" w:cs="Tahoma"/>
          <w:bCs/>
          <w:sz w:val="22"/>
          <w:szCs w:val="22"/>
        </w:rPr>
        <w:t xml:space="preserve">, </w:t>
      </w:r>
      <w:r w:rsidR="00D5699B" w:rsidRPr="00FB571A">
        <w:rPr>
          <w:rFonts w:ascii="Palatino Linotype" w:eastAsia="Batang" w:hAnsi="Palatino Linotype" w:cs="Tahoma"/>
          <w:bCs/>
          <w:sz w:val="22"/>
          <w:szCs w:val="22"/>
        </w:rPr>
        <w:t xml:space="preserve">el </w:t>
      </w:r>
      <w:r w:rsidR="00BB1F81" w:rsidRPr="00FB571A">
        <w:rPr>
          <w:rFonts w:ascii="Palatino Linotype" w:eastAsia="Batang" w:hAnsi="Palatino Linotype" w:cs="Tahoma"/>
          <w:bCs/>
          <w:sz w:val="22"/>
          <w:szCs w:val="22"/>
        </w:rPr>
        <w:t>SAIMEX</w:t>
      </w:r>
      <w:r w:rsidR="00D5699B" w:rsidRPr="00FB571A">
        <w:rPr>
          <w:rFonts w:ascii="Palatino Linotype" w:eastAsia="Batang" w:hAnsi="Palatino Linotype" w:cs="Tahoma"/>
          <w:bCs/>
          <w:sz w:val="22"/>
          <w:szCs w:val="22"/>
        </w:rPr>
        <w:t xml:space="preserve">, asignó el número de expediente </w:t>
      </w:r>
      <w:r w:rsidR="00166805" w:rsidRPr="00FB571A">
        <w:rPr>
          <w:rFonts w:ascii="Palatino Linotype" w:eastAsia="Batang" w:hAnsi="Palatino Linotype" w:cs="Tahoma"/>
          <w:b/>
          <w:bCs/>
          <w:sz w:val="22"/>
          <w:szCs w:val="22"/>
        </w:rPr>
        <w:t>01</w:t>
      </w:r>
      <w:r w:rsidR="00CD78C2">
        <w:rPr>
          <w:rFonts w:ascii="Palatino Linotype" w:eastAsia="Batang" w:hAnsi="Palatino Linotype" w:cs="Tahoma"/>
          <w:b/>
          <w:bCs/>
          <w:sz w:val="22"/>
          <w:szCs w:val="22"/>
        </w:rPr>
        <w:t>416</w:t>
      </w:r>
      <w:r w:rsidR="00D5699B" w:rsidRPr="00FB571A">
        <w:rPr>
          <w:rFonts w:ascii="Palatino Linotype" w:eastAsia="Batang" w:hAnsi="Palatino Linotype" w:cs="Tahoma"/>
          <w:b/>
          <w:bCs/>
          <w:sz w:val="22"/>
          <w:szCs w:val="22"/>
        </w:rPr>
        <w:t>/INFOEM/IP/RR/202</w:t>
      </w:r>
      <w:r w:rsidR="00BF4B55" w:rsidRPr="00FB571A">
        <w:rPr>
          <w:rFonts w:ascii="Palatino Linotype" w:eastAsia="Batang" w:hAnsi="Palatino Linotype" w:cs="Tahoma"/>
          <w:b/>
          <w:bCs/>
          <w:sz w:val="22"/>
          <w:szCs w:val="22"/>
        </w:rPr>
        <w:t>5</w:t>
      </w:r>
      <w:r w:rsidR="00D5699B" w:rsidRPr="00FB571A">
        <w:rPr>
          <w:rFonts w:ascii="Palatino Linotype" w:eastAsia="Batang" w:hAnsi="Palatino Linotype" w:cs="Tahoma"/>
          <w:bCs/>
          <w:sz w:val="22"/>
          <w:szCs w:val="22"/>
        </w:rPr>
        <w:t xml:space="preserve">, al medio de impugnación que </w:t>
      </w:r>
      <w:r w:rsidR="00D5699B" w:rsidRPr="00FB571A">
        <w:rPr>
          <w:rFonts w:ascii="Palatino Linotype" w:eastAsia="Batang" w:hAnsi="Palatino Linotype" w:cs="Tahoma"/>
          <w:bCs/>
          <w:sz w:val="22"/>
          <w:szCs w:val="22"/>
        </w:rPr>
        <w:lastRenderedPageBreak/>
        <w:t xml:space="preserve">nos ocupa, con base en el sistema aprobado por el Pleno de este Órgano Garante y lo turnó al </w:t>
      </w:r>
      <w:r w:rsidR="00D5699B" w:rsidRPr="00FB571A">
        <w:rPr>
          <w:rFonts w:ascii="Palatino Linotype" w:eastAsia="Batang" w:hAnsi="Palatino Linotype" w:cs="Tahoma"/>
          <w:b/>
          <w:bCs/>
          <w:sz w:val="22"/>
          <w:szCs w:val="22"/>
        </w:rPr>
        <w:t>Comisionado Ponente Luis Gustavo Parra Noriega</w:t>
      </w:r>
      <w:r w:rsidR="00D5699B" w:rsidRPr="00FB571A">
        <w:rPr>
          <w:rFonts w:ascii="Palatino Linotype" w:eastAsia="Batang" w:hAnsi="Palatino Linotype" w:cs="Tahoma"/>
          <w:bCs/>
          <w:sz w:val="22"/>
          <w:szCs w:val="22"/>
        </w:rPr>
        <w:t>, para los efectos del artículo 185, fracción I</w:t>
      </w:r>
      <w:r w:rsidR="00BB1F81" w:rsidRPr="00FB571A">
        <w:rPr>
          <w:rFonts w:ascii="Palatino Linotype" w:eastAsia="Batang" w:hAnsi="Palatino Linotype" w:cs="Tahoma"/>
          <w:bCs/>
          <w:sz w:val="22"/>
          <w:szCs w:val="22"/>
        </w:rPr>
        <w:t>,</w:t>
      </w:r>
      <w:r w:rsidR="00D5699B" w:rsidRPr="00FB571A">
        <w:rPr>
          <w:rFonts w:ascii="Palatino Linotype" w:eastAsia="Batang" w:hAnsi="Palatino Linotype" w:cs="Tahoma"/>
          <w:bCs/>
          <w:sz w:val="22"/>
          <w:szCs w:val="22"/>
        </w:rPr>
        <w:t xml:space="preserve"> de la Ley de Transparencia y Acceso a la Información Pública del Estado de México y Municipios.</w:t>
      </w:r>
    </w:p>
    <w:p w14:paraId="2DF16C09" w14:textId="77777777" w:rsidR="00D5699B" w:rsidRPr="00FB571A" w:rsidRDefault="00D5699B" w:rsidP="00FF426B">
      <w:pPr>
        <w:spacing w:line="360" w:lineRule="auto"/>
        <w:contextualSpacing/>
        <w:jc w:val="both"/>
        <w:rPr>
          <w:rFonts w:ascii="Palatino Linotype" w:eastAsia="Batang" w:hAnsi="Palatino Linotype" w:cs="Tahoma"/>
          <w:b/>
          <w:bCs/>
          <w:sz w:val="22"/>
          <w:szCs w:val="22"/>
        </w:rPr>
      </w:pPr>
    </w:p>
    <w:p w14:paraId="21CA62AC" w14:textId="77777777" w:rsidR="00253937" w:rsidRPr="00FB571A" w:rsidRDefault="009A7587" w:rsidP="00FF426B">
      <w:pPr>
        <w:spacing w:line="360" w:lineRule="auto"/>
        <w:contextualSpacing/>
        <w:jc w:val="both"/>
        <w:rPr>
          <w:rFonts w:ascii="Palatino Linotype" w:hAnsi="Palatino Linotype" w:cs="Tahoma"/>
          <w:bCs/>
          <w:sz w:val="22"/>
          <w:szCs w:val="22"/>
          <w:lang w:val="es-ES_tradnl"/>
        </w:rPr>
      </w:pPr>
      <w:bookmarkStart w:id="8" w:name="_Toc193971891"/>
      <w:r w:rsidRPr="00FB571A">
        <w:rPr>
          <w:rStyle w:val="Ttulo3Car"/>
          <w:rFonts w:ascii="Palatino Linotype" w:hAnsi="Palatino Linotype"/>
          <w:b/>
          <w:color w:val="auto"/>
          <w:sz w:val="22"/>
          <w:szCs w:val="22"/>
        </w:rPr>
        <w:t>b) Admisión del Recurso de Revisión</w:t>
      </w:r>
      <w:r w:rsidRPr="00FB571A">
        <w:rPr>
          <w:rStyle w:val="Ttulo3Car"/>
          <w:rFonts w:ascii="Palatino Linotype" w:hAnsi="Palatino Linotype"/>
          <w:color w:val="auto"/>
          <w:sz w:val="22"/>
          <w:szCs w:val="22"/>
        </w:rPr>
        <w:t>.</w:t>
      </w:r>
      <w:bookmarkEnd w:id="8"/>
      <w:r w:rsidRPr="00FB571A">
        <w:rPr>
          <w:rFonts w:ascii="Palatino Linotype" w:eastAsia="Batang" w:hAnsi="Palatino Linotype" w:cs="Tahoma"/>
          <w:b/>
          <w:bCs/>
          <w:sz w:val="22"/>
          <w:szCs w:val="22"/>
          <w:lang w:val="es-ES_tradnl"/>
        </w:rPr>
        <w:t xml:space="preserve"> </w:t>
      </w:r>
      <w:r w:rsidRPr="00FB571A">
        <w:rPr>
          <w:rFonts w:ascii="Palatino Linotype" w:hAnsi="Palatino Linotype" w:cs="Tahoma"/>
          <w:bCs/>
          <w:sz w:val="22"/>
          <w:szCs w:val="22"/>
        </w:rPr>
        <w:t>El</w:t>
      </w:r>
      <w:r w:rsidR="00EB3A2C" w:rsidRPr="00FB571A">
        <w:rPr>
          <w:rFonts w:ascii="Palatino Linotype" w:hAnsi="Palatino Linotype" w:cs="Tahoma"/>
          <w:bCs/>
          <w:sz w:val="22"/>
          <w:szCs w:val="22"/>
        </w:rPr>
        <w:t xml:space="preserve"> </w:t>
      </w:r>
      <w:r w:rsidR="00CD78C2">
        <w:rPr>
          <w:rFonts w:ascii="Palatino Linotype" w:hAnsi="Palatino Linotype" w:cs="Tahoma"/>
          <w:bCs/>
          <w:sz w:val="22"/>
          <w:szCs w:val="22"/>
        </w:rPr>
        <w:t>diecinueve</w:t>
      </w:r>
      <w:r w:rsidR="004C707E">
        <w:rPr>
          <w:rFonts w:ascii="Palatino Linotype" w:hAnsi="Palatino Linotype" w:cs="Tahoma"/>
          <w:bCs/>
          <w:sz w:val="22"/>
          <w:szCs w:val="22"/>
        </w:rPr>
        <w:t xml:space="preserve"> </w:t>
      </w:r>
      <w:r w:rsidR="00805163" w:rsidRPr="00FB571A">
        <w:rPr>
          <w:rFonts w:ascii="Palatino Linotype" w:hAnsi="Palatino Linotype" w:cs="Tahoma"/>
          <w:bCs/>
          <w:sz w:val="22"/>
          <w:szCs w:val="22"/>
        </w:rPr>
        <w:t>de febrero</w:t>
      </w:r>
      <w:r w:rsidR="00BF4B55" w:rsidRPr="00FB571A">
        <w:rPr>
          <w:rFonts w:ascii="Palatino Linotype" w:hAnsi="Palatino Linotype" w:cs="Tahoma"/>
          <w:bCs/>
          <w:sz w:val="22"/>
          <w:szCs w:val="22"/>
        </w:rPr>
        <w:t xml:space="preserve"> de dos mil veinticinco</w:t>
      </w:r>
      <w:r w:rsidRPr="00FB571A">
        <w:rPr>
          <w:rFonts w:ascii="Palatino Linotype" w:hAnsi="Palatino Linotype" w:cs="Tahoma"/>
          <w:bCs/>
          <w:sz w:val="22"/>
          <w:szCs w:val="22"/>
        </w:rPr>
        <w:t xml:space="preserve">, </w:t>
      </w:r>
      <w:r w:rsidR="001F787A" w:rsidRPr="00FB571A">
        <w:rPr>
          <w:rFonts w:ascii="Palatino Linotype" w:hAnsi="Palatino Linotype" w:cs="Tahoma"/>
          <w:bCs/>
          <w:sz w:val="22"/>
          <w:szCs w:val="22"/>
        </w:rPr>
        <w:t xml:space="preserve">se acordó la admisión del </w:t>
      </w:r>
      <w:r w:rsidR="001F787A" w:rsidRPr="00FB571A">
        <w:rPr>
          <w:rFonts w:ascii="Palatino Linotype" w:hAnsi="Palatino Linotype" w:cs="Tahoma"/>
          <w:bCs/>
          <w:sz w:val="22"/>
          <w:szCs w:val="22"/>
          <w:lang w:val="es-ES_tradnl"/>
        </w:rPr>
        <w:t xml:space="preserve">Recurso de Revisión interpuesto por el Recurrente en contra del </w:t>
      </w:r>
      <w:r w:rsidR="001F787A" w:rsidRPr="00FB571A">
        <w:rPr>
          <w:rFonts w:ascii="Palatino Linotype" w:hAnsi="Palatino Linotype" w:cs="Tahoma"/>
          <w:b/>
          <w:bCs/>
          <w:sz w:val="22"/>
          <w:szCs w:val="22"/>
          <w:lang w:val="es-ES_tradnl"/>
        </w:rPr>
        <w:t>Sujeto Obligado</w:t>
      </w:r>
      <w:r w:rsidR="001F787A" w:rsidRPr="00FB571A">
        <w:rPr>
          <w:rFonts w:ascii="Palatino Linotype" w:hAnsi="Palatino Linotype" w:cs="Tahoma"/>
          <w:bCs/>
          <w:sz w:val="22"/>
          <w:szCs w:val="22"/>
          <w:lang w:val="es-ES_tradnl"/>
        </w:rPr>
        <w:t>, en términos del artículo 185, fracciones I, II y IV</w:t>
      </w:r>
      <w:r w:rsidR="00BB1F81" w:rsidRPr="00FB571A">
        <w:rPr>
          <w:rFonts w:ascii="Palatino Linotype" w:hAnsi="Palatino Linotype" w:cs="Tahoma"/>
          <w:bCs/>
          <w:sz w:val="22"/>
          <w:szCs w:val="22"/>
          <w:lang w:val="es-ES_tradnl"/>
        </w:rPr>
        <w:t>,</w:t>
      </w:r>
      <w:r w:rsidR="001F787A" w:rsidRPr="00FB571A">
        <w:rPr>
          <w:rFonts w:ascii="Palatino Linotype" w:hAnsi="Palatino Linotype" w:cs="Tahoma"/>
          <w:bCs/>
          <w:sz w:val="22"/>
          <w:szCs w:val="22"/>
          <w:lang w:val="es-ES_tradnl"/>
        </w:rPr>
        <w:t xml:space="preserve"> de la Ley de Transparencia y Acceso a la Información Pública del Estado de México y Municipios, el cual fue notificad</w:t>
      </w:r>
      <w:r w:rsidR="000C6179" w:rsidRPr="00FB571A">
        <w:rPr>
          <w:rFonts w:ascii="Palatino Linotype" w:hAnsi="Palatino Linotype" w:cs="Tahoma"/>
          <w:bCs/>
          <w:sz w:val="22"/>
          <w:szCs w:val="22"/>
          <w:lang w:val="es-ES_tradnl"/>
        </w:rPr>
        <w:t>o a las partes el mismo día</w:t>
      </w:r>
      <w:r w:rsidR="001F787A" w:rsidRPr="00FB571A">
        <w:rPr>
          <w:rFonts w:ascii="Palatino Linotype" w:hAnsi="Palatino Linotype" w:cs="Tahoma"/>
          <w:bCs/>
          <w:sz w:val="22"/>
          <w:szCs w:val="22"/>
          <w:lang w:val="es-ES_tradnl"/>
        </w:rPr>
        <w:t xml:space="preserve"> a través del </w:t>
      </w:r>
      <w:r w:rsidR="00BB1F81" w:rsidRPr="00FB571A">
        <w:rPr>
          <w:rFonts w:ascii="Palatino Linotype" w:hAnsi="Palatino Linotype" w:cs="Tahoma"/>
          <w:bCs/>
          <w:sz w:val="22"/>
          <w:szCs w:val="22"/>
          <w:lang w:val="es-ES_tradnl"/>
        </w:rPr>
        <w:t>SAIMEX</w:t>
      </w:r>
      <w:r w:rsidR="001F787A" w:rsidRPr="00FB571A">
        <w:rPr>
          <w:rFonts w:ascii="Palatino Linotype" w:hAnsi="Palatino Linotype" w:cs="Tahoma"/>
          <w:bCs/>
          <w:sz w:val="22"/>
          <w:szCs w:val="22"/>
          <w:lang w:val="es-ES_tradnl"/>
        </w:rPr>
        <w:t>, en el que se les otorgó un plazo de siete días hábiles posteriores a la misma, para que manifestaran lo que a su derecho conviniera y formularan alegatos.</w:t>
      </w:r>
    </w:p>
    <w:p w14:paraId="6C382C4F" w14:textId="77777777" w:rsidR="00253937" w:rsidRPr="00FB571A" w:rsidRDefault="00253937" w:rsidP="00FF426B">
      <w:pPr>
        <w:spacing w:line="360" w:lineRule="auto"/>
        <w:contextualSpacing/>
        <w:jc w:val="both"/>
        <w:rPr>
          <w:rFonts w:ascii="Palatino Linotype" w:hAnsi="Palatino Linotype" w:cs="Tahoma"/>
          <w:bCs/>
          <w:sz w:val="22"/>
          <w:szCs w:val="22"/>
          <w:lang w:val="es-ES_tradnl"/>
        </w:rPr>
      </w:pPr>
    </w:p>
    <w:p w14:paraId="4208CC02" w14:textId="77777777" w:rsidR="00166805" w:rsidRPr="00FB571A" w:rsidRDefault="00007985" w:rsidP="00007985">
      <w:pPr>
        <w:spacing w:line="360" w:lineRule="auto"/>
        <w:jc w:val="both"/>
        <w:rPr>
          <w:rFonts w:ascii="Palatino Linotype" w:eastAsia="Batang" w:hAnsi="Palatino Linotype" w:cs="Tahoma"/>
          <w:bCs/>
          <w:sz w:val="22"/>
          <w:szCs w:val="22"/>
          <w:lang w:val="es-ES_tradnl"/>
        </w:rPr>
      </w:pPr>
      <w:bookmarkStart w:id="9" w:name="_Toc190261913"/>
      <w:bookmarkStart w:id="10" w:name="_Toc193971892"/>
      <w:r w:rsidRPr="00FB571A">
        <w:rPr>
          <w:rStyle w:val="Ttulo3Car"/>
          <w:rFonts w:ascii="Palatino Linotype" w:hAnsi="Palatino Linotype"/>
          <w:b/>
          <w:color w:val="auto"/>
          <w:sz w:val="22"/>
          <w:szCs w:val="22"/>
        </w:rPr>
        <w:t>c) Informe Justificado.</w:t>
      </w:r>
      <w:bookmarkEnd w:id="9"/>
      <w:bookmarkEnd w:id="10"/>
      <w:r w:rsidRPr="00FB571A">
        <w:rPr>
          <w:rFonts w:ascii="Palatino Linotype" w:eastAsia="Batang" w:hAnsi="Palatino Linotype" w:cs="Tahoma"/>
          <w:b/>
          <w:bCs/>
          <w:sz w:val="22"/>
          <w:szCs w:val="22"/>
          <w:lang w:val="es-ES_tradnl"/>
        </w:rPr>
        <w:t xml:space="preserve"> </w:t>
      </w:r>
      <w:r w:rsidRPr="00FB571A">
        <w:rPr>
          <w:rFonts w:ascii="Palatino Linotype" w:eastAsia="Batang" w:hAnsi="Palatino Linotype" w:cs="Tahoma"/>
          <w:bCs/>
          <w:sz w:val="22"/>
          <w:szCs w:val="22"/>
          <w:lang w:val="es-ES_tradnl"/>
        </w:rPr>
        <w:t xml:space="preserve">El </w:t>
      </w:r>
      <w:r w:rsidR="00CD78C2">
        <w:rPr>
          <w:rFonts w:ascii="Palatino Linotype" w:eastAsia="Batang" w:hAnsi="Palatino Linotype" w:cs="Tahoma"/>
          <w:bCs/>
          <w:sz w:val="22"/>
          <w:szCs w:val="22"/>
          <w:lang w:val="es-ES_tradnl"/>
        </w:rPr>
        <w:t>veintiuno de febrero</w:t>
      </w:r>
      <w:r w:rsidRPr="00FB571A">
        <w:rPr>
          <w:rFonts w:ascii="Palatino Linotype" w:eastAsia="Batang" w:hAnsi="Palatino Linotype" w:cs="Tahoma"/>
          <w:bCs/>
          <w:sz w:val="22"/>
          <w:szCs w:val="22"/>
          <w:lang w:val="es-ES_tradnl"/>
        </w:rPr>
        <w:t xml:space="preserve"> de dos mil veinticinco, a través del SAIMEX, se recibió en este Instituto el informe justificado por parte del Sujeto Obligado en el que </w:t>
      </w:r>
      <w:r w:rsidR="00545A32">
        <w:rPr>
          <w:rFonts w:ascii="Palatino Linotype" w:eastAsia="Batang" w:hAnsi="Palatino Linotype" w:cs="Tahoma"/>
          <w:bCs/>
          <w:sz w:val="22"/>
          <w:szCs w:val="22"/>
          <w:lang w:val="es-ES_tradnl"/>
        </w:rPr>
        <w:t>ratifico su respuesta como se muestra a continuación</w:t>
      </w:r>
      <w:r w:rsidR="00166805" w:rsidRPr="00FB571A">
        <w:rPr>
          <w:rFonts w:ascii="Palatino Linotype" w:eastAsia="Batang" w:hAnsi="Palatino Linotype" w:cs="Tahoma"/>
          <w:bCs/>
          <w:sz w:val="22"/>
          <w:szCs w:val="22"/>
          <w:lang w:val="es-ES_tradnl"/>
        </w:rPr>
        <w:t>:</w:t>
      </w:r>
    </w:p>
    <w:p w14:paraId="66874590" w14:textId="77777777" w:rsidR="00166805" w:rsidRPr="00FB571A" w:rsidRDefault="00166805" w:rsidP="00007985">
      <w:pPr>
        <w:spacing w:line="360" w:lineRule="auto"/>
        <w:jc w:val="both"/>
        <w:rPr>
          <w:rFonts w:ascii="Palatino Linotype" w:eastAsia="Batang" w:hAnsi="Palatino Linotype" w:cs="Tahoma"/>
          <w:bCs/>
          <w:sz w:val="22"/>
          <w:szCs w:val="22"/>
          <w:lang w:val="es-ES_tradnl"/>
        </w:rPr>
      </w:pPr>
    </w:p>
    <w:p w14:paraId="6E84812C" w14:textId="77777777" w:rsidR="00166805" w:rsidRDefault="008C035F" w:rsidP="008C035F">
      <w:pPr>
        <w:spacing w:line="360" w:lineRule="auto"/>
        <w:ind w:left="567" w:right="539"/>
        <w:jc w:val="both"/>
        <w:rPr>
          <w:rFonts w:ascii="Palatino Linotype" w:eastAsia="Batang" w:hAnsi="Palatino Linotype" w:cs="Tahoma"/>
          <w:bCs/>
          <w:i/>
          <w:szCs w:val="22"/>
          <w:lang w:val="es-ES_tradnl"/>
        </w:rPr>
      </w:pPr>
      <w:r w:rsidRPr="00FB571A">
        <w:rPr>
          <w:rFonts w:ascii="Palatino Linotype" w:eastAsia="Batang" w:hAnsi="Palatino Linotype" w:cs="Tahoma"/>
          <w:bCs/>
          <w:i/>
          <w:szCs w:val="22"/>
          <w:lang w:val="es-ES_tradnl"/>
        </w:rPr>
        <w:t xml:space="preserve">“… </w:t>
      </w:r>
    </w:p>
    <w:p w14:paraId="6C5C6958" w14:textId="77777777" w:rsidR="00545A32" w:rsidRPr="00FB571A" w:rsidRDefault="00471A95" w:rsidP="008C035F">
      <w:pPr>
        <w:spacing w:line="360" w:lineRule="auto"/>
        <w:ind w:left="567" w:right="539"/>
        <w:jc w:val="both"/>
        <w:rPr>
          <w:rFonts w:ascii="Palatino Linotype" w:eastAsia="Batang" w:hAnsi="Palatino Linotype" w:cs="Tahoma"/>
          <w:bCs/>
          <w:i/>
          <w:szCs w:val="22"/>
          <w:lang w:val="es-ES_tradnl"/>
        </w:rPr>
      </w:pPr>
      <w:r>
        <w:rPr>
          <w:rFonts w:ascii="Palatino Linotype" w:eastAsia="Batang" w:hAnsi="Palatino Linotype" w:cs="Tahoma"/>
          <w:bCs/>
          <w:i/>
          <w:szCs w:val="22"/>
          <w:lang w:val="es-ES_tradnl"/>
        </w:rPr>
        <w:t xml:space="preserve">En virtud de lo antes manifestado y fundado, se </w:t>
      </w:r>
      <w:r>
        <w:rPr>
          <w:rFonts w:ascii="Palatino Linotype" w:eastAsia="Batang" w:hAnsi="Palatino Linotype" w:cs="Tahoma"/>
          <w:b/>
          <w:bCs/>
          <w:i/>
          <w:szCs w:val="22"/>
          <w:lang w:val="es-ES_tradnl"/>
        </w:rPr>
        <w:t xml:space="preserve">ratifica la respuesta emitida a la persona solicitante, </w:t>
      </w:r>
      <w:r>
        <w:rPr>
          <w:rFonts w:ascii="Palatino Linotype" w:eastAsia="Batang" w:hAnsi="Palatino Linotype" w:cs="Tahoma"/>
          <w:bCs/>
          <w:i/>
          <w:szCs w:val="22"/>
          <w:lang w:val="es-ES_tradnl"/>
        </w:rPr>
        <w:t>y solicito respetuosamente a Usted, C. Coordinador de la Unidad de Transparencia y Acceso a la Información Pública, del municipio de Naucalpan de Juárez, Estado de México, se me tenga por NO negada la información requerida…</w:t>
      </w:r>
      <w:r w:rsidR="00545A32">
        <w:rPr>
          <w:rFonts w:ascii="Palatino Linotype" w:eastAsia="Batang" w:hAnsi="Palatino Linotype" w:cs="Tahoma"/>
          <w:bCs/>
          <w:i/>
          <w:szCs w:val="22"/>
          <w:lang w:val="es-ES_tradnl"/>
        </w:rPr>
        <w:t>”</w:t>
      </w:r>
    </w:p>
    <w:p w14:paraId="3042589E" w14:textId="77777777" w:rsidR="00166805" w:rsidRPr="00FB571A" w:rsidRDefault="00166805" w:rsidP="00007985">
      <w:pPr>
        <w:spacing w:line="360" w:lineRule="auto"/>
        <w:jc w:val="both"/>
        <w:rPr>
          <w:rFonts w:ascii="Palatino Linotype" w:eastAsia="Batang" w:hAnsi="Palatino Linotype" w:cs="Tahoma"/>
          <w:bCs/>
          <w:sz w:val="22"/>
          <w:szCs w:val="22"/>
          <w:lang w:val="es-ES_tradnl"/>
        </w:rPr>
      </w:pPr>
    </w:p>
    <w:p w14:paraId="7C4E84C7" w14:textId="50288F74" w:rsidR="00007985" w:rsidRPr="00FB571A" w:rsidRDefault="00C862E9" w:rsidP="00007985">
      <w:pPr>
        <w:spacing w:line="360" w:lineRule="auto"/>
        <w:jc w:val="both"/>
        <w:rPr>
          <w:rFonts w:ascii="Palatino Linotype" w:hAnsi="Palatino Linotype" w:cs="Tahoma"/>
          <w:sz w:val="22"/>
          <w:szCs w:val="22"/>
        </w:rPr>
      </w:pPr>
      <w:bookmarkStart w:id="11" w:name="_Toc190261914"/>
      <w:bookmarkStart w:id="12" w:name="_Toc193971893"/>
      <w:r>
        <w:rPr>
          <w:rStyle w:val="Ttulo3Car"/>
          <w:rFonts w:ascii="Palatino Linotype" w:hAnsi="Palatino Linotype"/>
          <w:b/>
          <w:color w:val="auto"/>
          <w:sz w:val="22"/>
        </w:rPr>
        <w:t>d)</w:t>
      </w:r>
      <w:r w:rsidR="00007985" w:rsidRPr="00FB571A">
        <w:rPr>
          <w:rStyle w:val="Ttulo3Car"/>
          <w:rFonts w:ascii="Palatino Linotype" w:hAnsi="Palatino Linotype"/>
          <w:b/>
          <w:color w:val="auto"/>
          <w:sz w:val="22"/>
        </w:rPr>
        <w:t xml:space="preserve"> Vista del Informe Justificado.</w:t>
      </w:r>
      <w:bookmarkEnd w:id="11"/>
      <w:bookmarkEnd w:id="12"/>
      <w:r w:rsidR="00007985" w:rsidRPr="00FB571A">
        <w:rPr>
          <w:rFonts w:ascii="Palatino Linotype" w:hAnsi="Palatino Linotype" w:cs="Tahoma"/>
          <w:sz w:val="18"/>
          <w:szCs w:val="22"/>
        </w:rPr>
        <w:t xml:space="preserve"> </w:t>
      </w:r>
      <w:r w:rsidR="00007985" w:rsidRPr="00FB571A">
        <w:rPr>
          <w:rFonts w:ascii="Palatino Linotype" w:hAnsi="Palatino Linotype" w:cs="Tahoma"/>
          <w:sz w:val="22"/>
          <w:szCs w:val="22"/>
        </w:rPr>
        <w:t xml:space="preserve">El </w:t>
      </w:r>
      <w:r w:rsidR="00545A32">
        <w:rPr>
          <w:rFonts w:ascii="Palatino Linotype" w:hAnsi="Palatino Linotype" w:cs="Tahoma"/>
          <w:sz w:val="22"/>
          <w:szCs w:val="22"/>
        </w:rPr>
        <w:t>diecinueve</w:t>
      </w:r>
      <w:r w:rsidR="00007985" w:rsidRPr="00FB571A">
        <w:rPr>
          <w:rFonts w:ascii="Palatino Linotype" w:hAnsi="Palatino Linotype" w:cs="Tahoma"/>
          <w:sz w:val="22"/>
          <w:szCs w:val="22"/>
        </w:rPr>
        <w:t xml:space="preserve"> de marzo de dos mil veinticinco, se dictó acuerdo mediante el cual se puso a la vista del Particular, el Informe Justificado, el cual le fue notificado, en esa misma fecha, a través del SAIMEX. No obstante, lo anterior, el Recurrente </w:t>
      </w:r>
      <w:r w:rsidR="00007985" w:rsidRPr="00FB571A">
        <w:rPr>
          <w:rFonts w:ascii="Palatino Linotype" w:hAnsi="Palatino Linotype" w:cs="Tahoma"/>
          <w:sz w:val="22"/>
          <w:szCs w:val="22"/>
        </w:rPr>
        <w:lastRenderedPageBreak/>
        <w:t>omitió realizar manifestación alguna relacionado con la información que le fue puesta a la vista.</w:t>
      </w:r>
    </w:p>
    <w:p w14:paraId="6B48CF42" w14:textId="77777777" w:rsidR="00EA2594" w:rsidRPr="00FB571A" w:rsidRDefault="00EA2594" w:rsidP="00EA2594">
      <w:pPr>
        <w:spacing w:line="360" w:lineRule="auto"/>
        <w:jc w:val="both"/>
        <w:rPr>
          <w:rFonts w:ascii="Palatino Linotype" w:hAnsi="Palatino Linotype" w:cs="Tahoma"/>
          <w:b/>
          <w:sz w:val="22"/>
          <w:szCs w:val="24"/>
        </w:rPr>
      </w:pPr>
    </w:p>
    <w:p w14:paraId="634418AD" w14:textId="6480681D" w:rsidR="00ED5DF5" w:rsidRPr="00FB571A" w:rsidRDefault="00007985" w:rsidP="00FF426B">
      <w:pPr>
        <w:spacing w:line="360" w:lineRule="auto"/>
        <w:jc w:val="both"/>
        <w:rPr>
          <w:rFonts w:ascii="Palatino Linotype" w:hAnsi="Palatino Linotype" w:cs="Tahoma"/>
          <w:sz w:val="22"/>
          <w:szCs w:val="22"/>
        </w:rPr>
      </w:pPr>
      <w:bookmarkStart w:id="13" w:name="_Toc193971894"/>
      <w:r w:rsidRPr="00FB571A">
        <w:rPr>
          <w:rStyle w:val="Ttulo3Car"/>
          <w:rFonts w:ascii="Palatino Linotype" w:hAnsi="Palatino Linotype"/>
          <w:b/>
          <w:color w:val="auto"/>
          <w:sz w:val="22"/>
          <w:szCs w:val="22"/>
        </w:rPr>
        <w:t>e</w:t>
      </w:r>
      <w:r w:rsidR="00C862E9">
        <w:rPr>
          <w:rStyle w:val="Ttulo3Car"/>
          <w:rFonts w:ascii="Palatino Linotype" w:hAnsi="Palatino Linotype"/>
          <w:b/>
          <w:color w:val="auto"/>
          <w:sz w:val="22"/>
          <w:szCs w:val="22"/>
        </w:rPr>
        <w:t>)</w:t>
      </w:r>
      <w:r w:rsidR="00C3485C" w:rsidRPr="00FB571A">
        <w:rPr>
          <w:rStyle w:val="Ttulo3Car"/>
          <w:rFonts w:ascii="Palatino Linotype" w:hAnsi="Palatino Linotype"/>
          <w:b/>
          <w:color w:val="auto"/>
          <w:sz w:val="22"/>
          <w:szCs w:val="22"/>
        </w:rPr>
        <w:t xml:space="preserve"> </w:t>
      </w:r>
      <w:r w:rsidR="00ED5DF5" w:rsidRPr="00FB571A">
        <w:rPr>
          <w:rStyle w:val="Ttulo3Car"/>
          <w:rFonts w:ascii="Palatino Linotype" w:hAnsi="Palatino Linotype"/>
          <w:b/>
          <w:color w:val="auto"/>
          <w:sz w:val="22"/>
          <w:szCs w:val="22"/>
        </w:rPr>
        <w:t>Cierre de instrucción</w:t>
      </w:r>
      <w:bookmarkEnd w:id="13"/>
      <w:r w:rsidR="00ED5DF5" w:rsidRPr="00FB571A">
        <w:rPr>
          <w:rFonts w:ascii="Palatino Linotype" w:hAnsi="Palatino Linotype" w:cs="Tahoma"/>
          <w:b/>
          <w:bCs/>
          <w:sz w:val="22"/>
          <w:szCs w:val="22"/>
        </w:rPr>
        <w:t xml:space="preserve">. </w:t>
      </w:r>
      <w:r w:rsidR="00ED5DF5" w:rsidRPr="00FB571A">
        <w:rPr>
          <w:rFonts w:ascii="Palatino Linotype" w:hAnsi="Palatino Linotype" w:cs="Tahoma"/>
          <w:sz w:val="22"/>
          <w:szCs w:val="22"/>
        </w:rPr>
        <w:t>El</w:t>
      </w:r>
      <w:r w:rsidR="000F437A" w:rsidRPr="00FB571A">
        <w:rPr>
          <w:rFonts w:ascii="Palatino Linotype" w:hAnsi="Palatino Linotype" w:cs="Tahoma"/>
          <w:sz w:val="22"/>
          <w:szCs w:val="22"/>
        </w:rPr>
        <w:t xml:space="preserve"> </w:t>
      </w:r>
      <w:r w:rsidR="00545A32">
        <w:rPr>
          <w:rFonts w:ascii="Palatino Linotype" w:hAnsi="Palatino Linotype" w:cs="Tahoma"/>
          <w:sz w:val="22"/>
          <w:szCs w:val="22"/>
        </w:rPr>
        <w:t>veinticinco</w:t>
      </w:r>
      <w:r w:rsidR="00CD52E7" w:rsidRPr="00FB571A">
        <w:rPr>
          <w:rFonts w:ascii="Palatino Linotype" w:hAnsi="Palatino Linotype" w:cs="Tahoma"/>
          <w:sz w:val="22"/>
          <w:szCs w:val="22"/>
        </w:rPr>
        <w:t xml:space="preserve"> de marzo</w:t>
      </w:r>
      <w:r w:rsidR="00BB5C60" w:rsidRPr="00FB571A">
        <w:rPr>
          <w:rFonts w:ascii="Palatino Linotype" w:hAnsi="Palatino Linotype" w:cs="Tahoma"/>
          <w:sz w:val="22"/>
          <w:szCs w:val="22"/>
        </w:rPr>
        <w:t xml:space="preserve"> </w:t>
      </w:r>
      <w:r w:rsidR="00E95147" w:rsidRPr="00FB571A">
        <w:rPr>
          <w:rFonts w:ascii="Palatino Linotype" w:hAnsi="Palatino Linotype" w:cs="Tahoma"/>
          <w:sz w:val="22"/>
          <w:szCs w:val="22"/>
        </w:rPr>
        <w:t>de dos mil veinti</w:t>
      </w:r>
      <w:r w:rsidR="00F93A36" w:rsidRPr="00FB571A">
        <w:rPr>
          <w:rFonts w:ascii="Palatino Linotype" w:hAnsi="Palatino Linotype" w:cs="Tahoma"/>
          <w:sz w:val="22"/>
          <w:szCs w:val="22"/>
        </w:rPr>
        <w:t>c</w:t>
      </w:r>
      <w:r w:rsidR="009C323D" w:rsidRPr="00FB571A">
        <w:rPr>
          <w:rFonts w:ascii="Palatino Linotype" w:hAnsi="Palatino Linotype" w:cs="Tahoma"/>
          <w:sz w:val="22"/>
          <w:szCs w:val="22"/>
        </w:rPr>
        <w:t>inco</w:t>
      </w:r>
      <w:r w:rsidR="00ED5DF5" w:rsidRPr="00FB571A">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w:t>
      </w:r>
      <w:r w:rsidR="000F437A" w:rsidRPr="00FB571A">
        <w:rPr>
          <w:rFonts w:ascii="Palatino Linotype" w:hAnsi="Palatino Linotype" w:cs="Tahoma"/>
          <w:sz w:val="22"/>
          <w:szCs w:val="22"/>
        </w:rPr>
        <w:t>el mismo día</w:t>
      </w:r>
      <w:r w:rsidR="00ED5DF5" w:rsidRPr="00FB571A">
        <w:rPr>
          <w:rFonts w:ascii="Palatino Linotype" w:hAnsi="Palatino Linotype" w:cs="Tahoma"/>
          <w:sz w:val="22"/>
          <w:szCs w:val="22"/>
        </w:rPr>
        <w:t xml:space="preserve">, a través del </w:t>
      </w:r>
      <w:r w:rsidR="00BB1F81" w:rsidRPr="00FB571A">
        <w:rPr>
          <w:rFonts w:ascii="Palatino Linotype" w:hAnsi="Palatino Linotype" w:cs="Tahoma"/>
          <w:sz w:val="22"/>
          <w:szCs w:val="22"/>
          <w:lang w:val="es-ES"/>
        </w:rPr>
        <w:t>SAIMEX</w:t>
      </w:r>
      <w:r w:rsidR="00ED5DF5" w:rsidRPr="00FB571A">
        <w:rPr>
          <w:rFonts w:ascii="Palatino Linotype" w:hAnsi="Palatino Linotype" w:cs="Tahoma"/>
          <w:sz w:val="22"/>
          <w:szCs w:val="22"/>
        </w:rPr>
        <w:t>.</w:t>
      </w:r>
    </w:p>
    <w:p w14:paraId="46738EDF" w14:textId="77777777" w:rsidR="0079675C" w:rsidRPr="00FB571A" w:rsidRDefault="0079675C" w:rsidP="00FF426B">
      <w:pPr>
        <w:spacing w:line="360" w:lineRule="auto"/>
        <w:jc w:val="both"/>
        <w:rPr>
          <w:rFonts w:ascii="Palatino Linotype" w:hAnsi="Palatino Linotype" w:cs="Tahoma"/>
          <w:sz w:val="22"/>
          <w:szCs w:val="22"/>
        </w:rPr>
      </w:pPr>
    </w:p>
    <w:p w14:paraId="5A3CDBAC" w14:textId="77777777" w:rsidR="004F2D88" w:rsidRPr="00FB571A" w:rsidRDefault="004F2D88" w:rsidP="00FF426B">
      <w:pPr>
        <w:spacing w:line="360" w:lineRule="auto"/>
        <w:contextualSpacing/>
        <w:jc w:val="both"/>
        <w:rPr>
          <w:rFonts w:ascii="Palatino Linotype" w:hAnsi="Palatino Linotype" w:cs="Tahoma"/>
          <w:color w:val="000000"/>
          <w:sz w:val="22"/>
          <w:szCs w:val="22"/>
        </w:rPr>
      </w:pPr>
      <w:r w:rsidRPr="00FB571A">
        <w:rPr>
          <w:rFonts w:ascii="Palatino Linotype" w:hAnsi="Palatino Linotype" w:cs="Tahoma"/>
          <w:color w:val="000000"/>
          <w:sz w:val="22"/>
          <w:szCs w:val="22"/>
        </w:rPr>
        <w:t xml:space="preserve">En </w:t>
      </w:r>
      <w:r w:rsidR="00367F82" w:rsidRPr="00FB571A">
        <w:rPr>
          <w:rFonts w:ascii="Palatino Linotype" w:hAnsi="Palatino Linotype" w:cs="Tahoma"/>
          <w:color w:val="000000"/>
          <w:sz w:val="22"/>
          <w:szCs w:val="22"/>
        </w:rPr>
        <w:t>razón de que fue debidamente su</w:t>
      </w:r>
      <w:r w:rsidRPr="00FB571A">
        <w:rPr>
          <w:rFonts w:ascii="Palatino Linotype" w:hAnsi="Palatino Linotype" w:cs="Tahoma"/>
          <w:color w:val="000000"/>
          <w:sz w:val="22"/>
          <w:szCs w:val="22"/>
        </w:rPr>
        <w:t xml:space="preserve">stanciado el expediente </w:t>
      </w:r>
      <w:r w:rsidR="00367F82" w:rsidRPr="00FB571A">
        <w:rPr>
          <w:rFonts w:ascii="Palatino Linotype" w:hAnsi="Palatino Linotype" w:cs="Tahoma"/>
          <w:color w:val="000000"/>
          <w:sz w:val="22"/>
          <w:szCs w:val="22"/>
        </w:rPr>
        <w:t xml:space="preserve">electrónico </w:t>
      </w:r>
      <w:r w:rsidRPr="00FB571A">
        <w:rPr>
          <w:rFonts w:ascii="Palatino Linotype" w:hAnsi="Palatino Linotype" w:cs="Tahoma"/>
          <w:color w:val="000000"/>
          <w:sz w:val="22"/>
          <w:szCs w:val="22"/>
        </w:rPr>
        <w:t>y no exist</w:t>
      </w:r>
      <w:r w:rsidR="00367F82" w:rsidRPr="00FB571A">
        <w:rPr>
          <w:rFonts w:ascii="Palatino Linotype" w:hAnsi="Palatino Linotype" w:cs="Tahoma"/>
          <w:color w:val="000000"/>
          <w:sz w:val="22"/>
          <w:szCs w:val="22"/>
        </w:rPr>
        <w:t>e</w:t>
      </w:r>
      <w:r w:rsidRPr="00FB571A">
        <w:rPr>
          <w:rFonts w:ascii="Palatino Linotype" w:hAnsi="Palatino Linotype" w:cs="Tahoma"/>
          <w:color w:val="000000"/>
          <w:sz w:val="22"/>
          <w:szCs w:val="22"/>
        </w:rPr>
        <w:t xml:space="preserve"> dilige</w:t>
      </w:r>
      <w:r w:rsidR="00367F82" w:rsidRPr="00FB571A">
        <w:rPr>
          <w:rFonts w:ascii="Palatino Linotype" w:hAnsi="Palatino Linotype" w:cs="Tahoma"/>
          <w:color w:val="000000"/>
          <w:sz w:val="22"/>
          <w:szCs w:val="22"/>
        </w:rPr>
        <w:t xml:space="preserve">ncia pendiente de desahogo, se </w:t>
      </w:r>
      <w:r w:rsidRPr="00FB571A">
        <w:rPr>
          <w:rFonts w:ascii="Palatino Linotype" w:hAnsi="Palatino Linotype" w:cs="Tahoma"/>
          <w:color w:val="000000"/>
          <w:sz w:val="22"/>
          <w:szCs w:val="22"/>
        </w:rPr>
        <w:t>emit</w:t>
      </w:r>
      <w:r w:rsidR="00367F82" w:rsidRPr="00FB571A">
        <w:rPr>
          <w:rFonts w:ascii="Palatino Linotype" w:hAnsi="Palatino Linotype" w:cs="Tahoma"/>
          <w:color w:val="000000"/>
          <w:sz w:val="22"/>
          <w:szCs w:val="22"/>
        </w:rPr>
        <w:t>e</w:t>
      </w:r>
      <w:r w:rsidRPr="00FB571A">
        <w:rPr>
          <w:rFonts w:ascii="Palatino Linotype" w:hAnsi="Palatino Linotype" w:cs="Tahoma"/>
          <w:color w:val="000000"/>
          <w:sz w:val="22"/>
          <w:szCs w:val="22"/>
        </w:rPr>
        <w:t xml:space="preserve"> la resolución que conforme a Derecho proceda, de acuerdo a l</w:t>
      </w:r>
      <w:r w:rsidR="009A620E" w:rsidRPr="00FB571A">
        <w:rPr>
          <w:rFonts w:ascii="Palatino Linotype" w:hAnsi="Palatino Linotype" w:cs="Tahoma"/>
          <w:color w:val="000000"/>
          <w:sz w:val="22"/>
          <w:szCs w:val="22"/>
        </w:rPr>
        <w:t>o</w:t>
      </w:r>
      <w:r w:rsidRPr="00FB571A">
        <w:rPr>
          <w:rFonts w:ascii="Palatino Linotype" w:hAnsi="Palatino Linotype" w:cs="Tahoma"/>
          <w:color w:val="000000"/>
          <w:sz w:val="22"/>
          <w:szCs w:val="22"/>
        </w:rPr>
        <w:t xml:space="preserve">s siguientes: </w:t>
      </w:r>
    </w:p>
    <w:p w14:paraId="6BC44D71" w14:textId="77777777" w:rsidR="001C0C73" w:rsidRPr="00FB571A" w:rsidRDefault="001C0C73" w:rsidP="00FF426B">
      <w:pPr>
        <w:spacing w:line="360" w:lineRule="auto"/>
        <w:contextualSpacing/>
        <w:jc w:val="both"/>
        <w:rPr>
          <w:rFonts w:ascii="Palatino Linotype" w:hAnsi="Palatino Linotype" w:cs="Tahoma"/>
          <w:color w:val="000000"/>
          <w:sz w:val="22"/>
          <w:szCs w:val="22"/>
        </w:rPr>
      </w:pPr>
    </w:p>
    <w:p w14:paraId="64DBE0D5" w14:textId="77777777" w:rsidR="00EA4E4A" w:rsidRPr="00FB571A" w:rsidRDefault="00EA4E4A" w:rsidP="00342378">
      <w:pPr>
        <w:pStyle w:val="Ttulo1"/>
        <w:jc w:val="center"/>
        <w:rPr>
          <w:rFonts w:ascii="Palatino Linotype" w:hAnsi="Palatino Linotype"/>
          <w:b/>
          <w:color w:val="auto"/>
          <w:sz w:val="22"/>
          <w:szCs w:val="22"/>
        </w:rPr>
      </w:pPr>
      <w:bookmarkStart w:id="14" w:name="_Toc193971895"/>
      <w:r w:rsidRPr="00FB571A">
        <w:rPr>
          <w:rFonts w:ascii="Palatino Linotype" w:hAnsi="Palatino Linotype"/>
          <w:b/>
          <w:color w:val="auto"/>
          <w:sz w:val="22"/>
          <w:szCs w:val="22"/>
        </w:rPr>
        <w:t>C O N S I D E R A N D O S</w:t>
      </w:r>
      <w:bookmarkEnd w:id="14"/>
    </w:p>
    <w:p w14:paraId="624D4416" w14:textId="77777777" w:rsidR="00EA4E4A" w:rsidRPr="00FB571A" w:rsidRDefault="00EA4E4A" w:rsidP="00FF426B">
      <w:pPr>
        <w:spacing w:line="360" w:lineRule="auto"/>
        <w:contextualSpacing/>
        <w:jc w:val="both"/>
        <w:rPr>
          <w:rFonts w:ascii="Palatino Linotype" w:hAnsi="Palatino Linotype" w:cs="Tahoma"/>
          <w:b/>
          <w:sz w:val="22"/>
          <w:szCs w:val="22"/>
        </w:rPr>
      </w:pPr>
    </w:p>
    <w:p w14:paraId="4939F1BC" w14:textId="77777777" w:rsidR="00EA4E4A" w:rsidRPr="00FB571A" w:rsidRDefault="00EA4E4A" w:rsidP="00342378">
      <w:pPr>
        <w:pStyle w:val="Ttulo2"/>
        <w:rPr>
          <w:rFonts w:ascii="Palatino Linotype" w:hAnsi="Palatino Linotype"/>
          <w:b/>
          <w:sz w:val="22"/>
          <w:szCs w:val="22"/>
        </w:rPr>
      </w:pPr>
      <w:bookmarkStart w:id="15" w:name="_Toc193971896"/>
      <w:r w:rsidRPr="00FB571A">
        <w:rPr>
          <w:rFonts w:ascii="Palatino Linotype" w:eastAsia="Calibri" w:hAnsi="Palatino Linotype"/>
          <w:b/>
          <w:color w:val="auto"/>
          <w:sz w:val="22"/>
          <w:szCs w:val="22"/>
          <w:lang w:eastAsia="es-MX"/>
        </w:rPr>
        <w:t xml:space="preserve">PRIMERO. </w:t>
      </w:r>
      <w:r w:rsidRPr="00FB571A">
        <w:rPr>
          <w:rFonts w:ascii="Palatino Linotype" w:hAnsi="Palatino Linotype"/>
          <w:b/>
          <w:color w:val="auto"/>
          <w:sz w:val="22"/>
          <w:szCs w:val="22"/>
        </w:rPr>
        <w:t>Competencia</w:t>
      </w:r>
      <w:bookmarkEnd w:id="15"/>
    </w:p>
    <w:p w14:paraId="4EFB88CC" w14:textId="77777777" w:rsidR="00EA4E4A" w:rsidRPr="00FB571A" w:rsidRDefault="00EA4E4A" w:rsidP="00FF426B">
      <w:pPr>
        <w:autoSpaceDE w:val="0"/>
        <w:autoSpaceDN w:val="0"/>
        <w:adjustRightInd w:val="0"/>
        <w:spacing w:line="360" w:lineRule="auto"/>
        <w:contextualSpacing/>
        <w:jc w:val="both"/>
        <w:rPr>
          <w:rFonts w:ascii="Palatino Linotype" w:hAnsi="Palatino Linotype" w:cs="Tahoma"/>
          <w:b/>
          <w:sz w:val="22"/>
          <w:szCs w:val="22"/>
        </w:rPr>
      </w:pPr>
    </w:p>
    <w:p w14:paraId="29F1A782" w14:textId="77777777" w:rsidR="005C0E48" w:rsidRPr="005C0E48" w:rsidRDefault="005C0E48" w:rsidP="005C0E48">
      <w:pPr>
        <w:spacing w:line="360" w:lineRule="auto"/>
        <w:jc w:val="both"/>
        <w:rPr>
          <w:rFonts w:ascii="Palatino Linotype" w:eastAsia="Calibri" w:hAnsi="Palatino Linotype" w:cs="Tahoma"/>
          <w:color w:val="000000"/>
          <w:sz w:val="22"/>
          <w:szCs w:val="22"/>
          <w:lang w:eastAsia="es-MX"/>
        </w:rPr>
      </w:pPr>
      <w:r w:rsidRPr="005C0E48">
        <w:rPr>
          <w:rFonts w:ascii="Palatino Linotype" w:eastAsia="Calibri" w:hAnsi="Palatino Linotype" w:cs="Tahoma"/>
          <w:color w:val="000000"/>
          <w:sz w:val="22"/>
          <w:szCs w:val="22"/>
          <w:lang w:eastAsia="es-MX"/>
        </w:rPr>
        <w:t xml:space="preserve">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 </w:t>
      </w:r>
      <w:r w:rsidRPr="005C0E48">
        <w:rPr>
          <w:rFonts w:ascii="Palatino Linotype" w:eastAsia="Calibri" w:hAnsi="Palatino Linotype" w:cs="Tahoma"/>
          <w:color w:val="000000"/>
          <w:sz w:val="22"/>
          <w:szCs w:val="22"/>
          <w:lang w:eastAsia="es-MX"/>
        </w:rPr>
        <w:lastRenderedPageBreak/>
        <w:t>7°, 9°, fracciones I y XXIII y 11 del Reglamento Interior del Instituto de Transparencia, Acceso a la Información Pública y Protección de Datos Personales del Estado de México y Municipios.</w:t>
      </w:r>
    </w:p>
    <w:p w14:paraId="1923D572" w14:textId="77777777" w:rsidR="00F66601" w:rsidRPr="00FB571A" w:rsidRDefault="00F66601" w:rsidP="00FF426B">
      <w:pPr>
        <w:spacing w:line="360" w:lineRule="auto"/>
        <w:jc w:val="both"/>
        <w:rPr>
          <w:rFonts w:ascii="Palatino Linotype" w:hAnsi="Palatino Linotype" w:cs="Tahoma"/>
          <w:sz w:val="22"/>
          <w:szCs w:val="22"/>
          <w:shd w:val="clear" w:color="auto" w:fill="FFFFFF"/>
        </w:rPr>
      </w:pPr>
    </w:p>
    <w:p w14:paraId="0EC0374E" w14:textId="77777777" w:rsidR="00CE0B4C" w:rsidRPr="00FB571A" w:rsidRDefault="00CE0B4C" w:rsidP="00342378">
      <w:pPr>
        <w:pStyle w:val="Ttulo2"/>
        <w:rPr>
          <w:rFonts w:ascii="Palatino Linotype" w:eastAsia="Calibri" w:hAnsi="Palatino Linotype"/>
          <w:b/>
          <w:color w:val="auto"/>
          <w:sz w:val="22"/>
          <w:szCs w:val="22"/>
          <w:lang w:eastAsia="es-MX"/>
        </w:rPr>
      </w:pPr>
      <w:bookmarkStart w:id="16" w:name="_Toc193971897"/>
      <w:r w:rsidRPr="00FB571A">
        <w:rPr>
          <w:rFonts w:ascii="Palatino Linotype" w:eastAsia="Calibri" w:hAnsi="Palatino Linotype"/>
          <w:b/>
          <w:color w:val="auto"/>
          <w:sz w:val="22"/>
          <w:szCs w:val="22"/>
          <w:lang w:eastAsia="es-MX"/>
        </w:rPr>
        <w:t>SEGUNDO. Causales de improcedencia y sobreseimiento</w:t>
      </w:r>
      <w:bookmarkEnd w:id="16"/>
    </w:p>
    <w:p w14:paraId="7F166A59" w14:textId="77777777" w:rsidR="00566562" w:rsidRPr="00FB571A" w:rsidRDefault="00566562"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19FACF52" w14:textId="77777777" w:rsidR="00CE0B4C" w:rsidRPr="00FB571A"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FB571A">
        <w:rPr>
          <w:rFonts w:ascii="Palatino Linotype" w:eastAsia="Calibri" w:hAnsi="Palatino Linotype" w:cs="Tahoma"/>
          <w:color w:val="000000"/>
          <w:sz w:val="22"/>
          <w:szCs w:val="22"/>
          <w:lang w:eastAsia="es-MX"/>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45F04159" w14:textId="77777777" w:rsidR="00CE0B4C" w:rsidRPr="00FB571A"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2D07D4E4" w14:textId="77777777" w:rsidR="00CE0B4C" w:rsidRPr="00FB571A"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FB571A">
        <w:rPr>
          <w:rFonts w:ascii="Palatino Linotype" w:eastAsia="Calibri" w:hAnsi="Palatino Linotype" w:cs="Tahoma"/>
          <w:color w:val="000000"/>
          <w:sz w:val="22"/>
          <w:szCs w:val="22"/>
          <w:lang w:eastAsia="es-MX"/>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207EF557" w14:textId="77777777" w:rsidR="00BF4B55" w:rsidRPr="00FB571A" w:rsidRDefault="00BF4B55"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4196BB29" w14:textId="77777777" w:rsidR="00CE0B4C" w:rsidRPr="00FB571A" w:rsidRDefault="00CE0B4C" w:rsidP="00342378">
      <w:pPr>
        <w:pStyle w:val="Ttulo3"/>
        <w:rPr>
          <w:rFonts w:ascii="Palatino Linotype" w:eastAsia="Calibri" w:hAnsi="Palatino Linotype" w:cs="Arial"/>
          <w:b/>
          <w:color w:val="auto"/>
          <w:sz w:val="22"/>
          <w:szCs w:val="22"/>
          <w:lang w:eastAsia="es-ES_tradnl"/>
        </w:rPr>
      </w:pPr>
      <w:bookmarkStart w:id="17" w:name="_Toc193971898"/>
      <w:r w:rsidRPr="00FB571A">
        <w:rPr>
          <w:rFonts w:ascii="Palatino Linotype" w:eastAsia="Calibri" w:hAnsi="Palatino Linotype" w:cs="Arial"/>
          <w:b/>
          <w:color w:val="auto"/>
          <w:sz w:val="22"/>
          <w:szCs w:val="22"/>
          <w:lang w:eastAsia="es-ES_tradnl"/>
        </w:rPr>
        <w:t>Causales de sobreseimiento</w:t>
      </w:r>
      <w:bookmarkEnd w:id="17"/>
    </w:p>
    <w:p w14:paraId="4E96E258" w14:textId="77777777" w:rsidR="00CE0B4C" w:rsidRPr="00FB571A" w:rsidRDefault="00CE0B4C" w:rsidP="00FF426B">
      <w:pPr>
        <w:spacing w:line="360" w:lineRule="auto"/>
        <w:jc w:val="both"/>
        <w:rPr>
          <w:rFonts w:ascii="Palatino Linotype" w:eastAsia="Calibri" w:hAnsi="Palatino Linotype" w:cs="Tahoma"/>
          <w:sz w:val="22"/>
          <w:szCs w:val="22"/>
          <w:lang w:eastAsia="es-ES_tradnl"/>
        </w:rPr>
      </w:pPr>
    </w:p>
    <w:p w14:paraId="0D762AA1" w14:textId="77777777" w:rsidR="00CE0B4C" w:rsidRPr="00FB571A" w:rsidRDefault="00CE0B4C" w:rsidP="00FF426B">
      <w:pPr>
        <w:spacing w:line="360" w:lineRule="auto"/>
        <w:jc w:val="both"/>
        <w:rPr>
          <w:rFonts w:ascii="Palatino Linotype" w:eastAsia="Calibri" w:hAnsi="Palatino Linotype" w:cs="Tahoma"/>
          <w:sz w:val="22"/>
          <w:szCs w:val="22"/>
          <w:lang w:eastAsia="es-ES_tradnl"/>
        </w:rPr>
      </w:pPr>
      <w:r w:rsidRPr="00FB571A">
        <w:rPr>
          <w:rFonts w:ascii="Palatino Linotype" w:eastAsia="Calibri" w:hAnsi="Palatino Linotype" w:cs="Tahoma"/>
          <w:sz w:val="22"/>
          <w:szCs w:val="22"/>
          <w:lang w:eastAsia="es-ES_tradnl"/>
        </w:rPr>
        <w:t>Por lo que hace a las causales de sobreseimiento, del análisis realizado por este Instituto, se advierte que</w:t>
      </w:r>
      <w:r w:rsidRPr="00FB571A">
        <w:rPr>
          <w:rFonts w:ascii="Palatino Linotype" w:eastAsia="Calibri" w:hAnsi="Palatino Linotype" w:cs="Tahoma"/>
          <w:b/>
          <w:sz w:val="22"/>
          <w:szCs w:val="22"/>
          <w:lang w:eastAsia="es-ES_tradnl"/>
        </w:rPr>
        <w:t xml:space="preserve"> no se actualiza ninguna de las previstas por el artículo 192 de la Ley de Transparencia y Acceso a la Información Pública del Estado de México y Municipios; </w:t>
      </w:r>
      <w:r w:rsidRPr="00FB571A">
        <w:rPr>
          <w:rFonts w:ascii="Palatino Linotype" w:hAnsi="Palatino Linotype" w:cs="Tahoma"/>
          <w:sz w:val="22"/>
          <w:szCs w:val="22"/>
        </w:rPr>
        <w:t xml:space="preserve">lo </w:t>
      </w:r>
      <w:r w:rsidRPr="00FB571A">
        <w:rPr>
          <w:rFonts w:ascii="Palatino Linotype" w:hAnsi="Palatino Linotype" w:cs="Tahoma"/>
          <w:sz w:val="22"/>
          <w:szCs w:val="22"/>
        </w:rPr>
        <w:lastRenderedPageBreak/>
        <w:t xml:space="preserve">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w:t>
      </w:r>
      <w:r w:rsidRPr="00FB571A">
        <w:rPr>
          <w:rFonts w:ascii="Palatino Linotype" w:eastAsia="Calibri" w:hAnsi="Palatino Linotype" w:cs="Tahoma"/>
          <w:bCs/>
          <w:sz w:val="22"/>
          <w:szCs w:val="22"/>
          <w:lang w:eastAsia="es-ES_tradnl"/>
        </w:rPr>
        <w:t xml:space="preserve">Por tales motivos, </w:t>
      </w:r>
      <w:r w:rsidRPr="00FB571A">
        <w:rPr>
          <w:rFonts w:ascii="Palatino Linotype" w:eastAsia="Calibri" w:hAnsi="Palatino Linotype" w:cs="Tahoma"/>
          <w:sz w:val="22"/>
          <w:szCs w:val="22"/>
          <w:lang w:eastAsia="es-ES_tradnl"/>
        </w:rPr>
        <w:t xml:space="preserve">se considera procedente entrar al fondo del presente asunto. </w:t>
      </w:r>
    </w:p>
    <w:p w14:paraId="094E221B" w14:textId="77777777" w:rsidR="00472490" w:rsidRPr="00FB571A" w:rsidRDefault="00472490" w:rsidP="00FF426B">
      <w:pPr>
        <w:spacing w:line="360" w:lineRule="auto"/>
        <w:jc w:val="both"/>
        <w:rPr>
          <w:rFonts w:ascii="Palatino Linotype" w:eastAsia="Calibri" w:hAnsi="Palatino Linotype" w:cs="Tahoma"/>
          <w:sz w:val="22"/>
          <w:szCs w:val="22"/>
          <w:lang w:eastAsia="es-ES_tradnl"/>
        </w:rPr>
      </w:pPr>
    </w:p>
    <w:p w14:paraId="157F2174" w14:textId="77777777" w:rsidR="00CE0B4C" w:rsidRPr="00FB571A" w:rsidRDefault="00CE0B4C" w:rsidP="00FF5303">
      <w:pPr>
        <w:pStyle w:val="Ttulo2"/>
        <w:rPr>
          <w:rFonts w:ascii="Palatino Linotype" w:eastAsia="Calibri" w:hAnsi="Palatino Linotype"/>
          <w:b/>
          <w:color w:val="auto"/>
          <w:sz w:val="22"/>
          <w:lang w:val="es-ES" w:eastAsia="es-ES_tradnl"/>
        </w:rPr>
      </w:pPr>
      <w:bookmarkStart w:id="18" w:name="_Toc193971899"/>
      <w:r w:rsidRPr="00FB571A">
        <w:rPr>
          <w:rFonts w:ascii="Palatino Linotype" w:eastAsia="Calibri" w:hAnsi="Palatino Linotype"/>
          <w:b/>
          <w:color w:val="auto"/>
          <w:sz w:val="22"/>
          <w:lang w:eastAsia="es-ES_tradnl"/>
        </w:rPr>
        <w:t>TERCERO. Determinación de la Controversia</w:t>
      </w:r>
      <w:bookmarkEnd w:id="18"/>
    </w:p>
    <w:p w14:paraId="49332918" w14:textId="77777777" w:rsidR="00CE0B4C" w:rsidRPr="00FB571A"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4ABC6246" w14:textId="77777777" w:rsidR="000A682D" w:rsidRPr="000A682D" w:rsidRDefault="00CE0B4C" w:rsidP="00556012">
      <w:pPr>
        <w:tabs>
          <w:tab w:val="left" w:pos="4962"/>
        </w:tabs>
        <w:spacing w:line="360" w:lineRule="auto"/>
        <w:jc w:val="both"/>
        <w:rPr>
          <w:rFonts w:ascii="Palatino Linotype" w:eastAsia="Calibri" w:hAnsi="Palatino Linotype" w:cs="Tahoma"/>
          <w:iCs/>
          <w:szCs w:val="22"/>
          <w:lang w:val="es-ES" w:eastAsia="es-ES_tradnl"/>
        </w:rPr>
      </w:pPr>
      <w:r w:rsidRPr="00FB571A">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que el </w:t>
      </w:r>
      <w:r w:rsidR="00F805F6" w:rsidRPr="00FB571A">
        <w:rPr>
          <w:rFonts w:ascii="Palatino Linotype" w:eastAsia="Calibri" w:hAnsi="Palatino Linotype" w:cs="Tahoma"/>
          <w:iCs/>
          <w:sz w:val="22"/>
          <w:szCs w:val="22"/>
          <w:lang w:val="es-ES" w:eastAsia="es-ES_tradnl"/>
        </w:rPr>
        <w:t xml:space="preserve">Particular </w:t>
      </w:r>
      <w:r w:rsidRPr="00FB571A">
        <w:rPr>
          <w:rFonts w:ascii="Palatino Linotype" w:eastAsia="Calibri" w:hAnsi="Palatino Linotype" w:cs="Tahoma"/>
          <w:iCs/>
          <w:sz w:val="22"/>
          <w:szCs w:val="22"/>
          <w:lang w:val="es-ES" w:eastAsia="es-ES_tradnl"/>
        </w:rPr>
        <w:t>solicitó a</w:t>
      </w:r>
      <w:r w:rsidR="00212285" w:rsidRPr="00FB571A">
        <w:rPr>
          <w:rFonts w:ascii="Palatino Linotype" w:eastAsia="Calibri" w:hAnsi="Palatino Linotype" w:cs="Tahoma"/>
          <w:iCs/>
          <w:sz w:val="22"/>
          <w:szCs w:val="22"/>
          <w:lang w:val="es-ES" w:eastAsia="es-ES_tradnl"/>
        </w:rPr>
        <w:t>l</w:t>
      </w:r>
      <w:r w:rsidR="0003473A" w:rsidRPr="00FB571A">
        <w:rPr>
          <w:rFonts w:ascii="Palatino Linotype" w:eastAsia="Calibri" w:hAnsi="Palatino Linotype" w:cs="Tahoma"/>
          <w:iCs/>
          <w:sz w:val="22"/>
          <w:szCs w:val="22"/>
          <w:lang w:val="es-ES" w:eastAsia="es-ES_tradnl"/>
        </w:rPr>
        <w:t xml:space="preserve"> </w:t>
      </w:r>
      <w:r w:rsidR="00CD78C2">
        <w:rPr>
          <w:rFonts w:ascii="Palatino Linotype" w:eastAsia="Calibri" w:hAnsi="Palatino Linotype" w:cs="Tahoma"/>
          <w:iCs/>
          <w:sz w:val="22"/>
          <w:szCs w:val="22"/>
          <w:lang w:val="es-ES" w:eastAsia="es-ES_tradnl"/>
        </w:rPr>
        <w:t>Ayuntamiento de Naucalpan de Juárez</w:t>
      </w:r>
      <w:r w:rsidRPr="00FB571A">
        <w:rPr>
          <w:rFonts w:ascii="Palatino Linotype" w:eastAsia="Calibri" w:hAnsi="Palatino Linotype" w:cs="Tahoma"/>
          <w:iCs/>
          <w:sz w:val="22"/>
          <w:szCs w:val="22"/>
          <w:lang w:val="es-ES" w:eastAsia="es-ES_tradnl"/>
        </w:rPr>
        <w:t>,</w:t>
      </w:r>
      <w:r w:rsidR="000A682D">
        <w:rPr>
          <w:rFonts w:ascii="Palatino Linotype" w:eastAsia="Calibri" w:hAnsi="Palatino Linotype" w:cs="Tahoma"/>
          <w:iCs/>
          <w:sz w:val="22"/>
          <w:szCs w:val="22"/>
          <w:lang w:val="es-ES" w:eastAsia="es-ES_tradnl"/>
        </w:rPr>
        <w:t xml:space="preserve"> </w:t>
      </w:r>
      <w:r w:rsidR="00556012" w:rsidRPr="00556012">
        <w:rPr>
          <w:rFonts w:ascii="Palatino Linotype" w:eastAsia="Calibri" w:hAnsi="Palatino Linotype" w:cs="Tahoma"/>
          <w:iCs/>
          <w:sz w:val="22"/>
          <w:szCs w:val="22"/>
          <w:lang w:val="es-ES" w:eastAsia="es-ES_tradnl"/>
        </w:rPr>
        <w:t xml:space="preserve">oficios firmados </w:t>
      </w:r>
      <w:r w:rsidR="00556012">
        <w:rPr>
          <w:rFonts w:ascii="Palatino Linotype" w:eastAsia="Calibri" w:hAnsi="Palatino Linotype" w:cs="Tahoma"/>
          <w:iCs/>
          <w:sz w:val="22"/>
          <w:szCs w:val="22"/>
          <w:lang w:val="es-ES" w:eastAsia="es-ES_tradnl"/>
        </w:rPr>
        <w:t xml:space="preserve">por un servidor público del primero </w:t>
      </w:r>
      <w:r w:rsidR="00556012" w:rsidRPr="00556012">
        <w:rPr>
          <w:rFonts w:ascii="Palatino Linotype" w:eastAsia="Calibri" w:hAnsi="Palatino Linotype" w:cs="Tahoma"/>
          <w:iCs/>
          <w:sz w:val="22"/>
          <w:szCs w:val="22"/>
          <w:lang w:val="es-ES" w:eastAsia="es-ES_tradnl"/>
        </w:rPr>
        <w:t xml:space="preserve">al </w:t>
      </w:r>
      <w:r w:rsidR="00556012">
        <w:rPr>
          <w:rFonts w:ascii="Palatino Linotype" w:eastAsia="Calibri" w:hAnsi="Palatino Linotype" w:cs="Tahoma"/>
          <w:iCs/>
          <w:sz w:val="22"/>
          <w:szCs w:val="22"/>
          <w:lang w:val="es-ES" w:eastAsia="es-ES_tradnl"/>
        </w:rPr>
        <w:t xml:space="preserve">quince </w:t>
      </w:r>
      <w:r w:rsidR="00556012" w:rsidRPr="00556012">
        <w:rPr>
          <w:rFonts w:ascii="Palatino Linotype" w:eastAsia="Calibri" w:hAnsi="Palatino Linotype" w:cs="Tahoma"/>
          <w:iCs/>
          <w:sz w:val="22"/>
          <w:szCs w:val="22"/>
          <w:lang w:val="es-ES" w:eastAsia="es-ES_tradnl"/>
        </w:rPr>
        <w:t xml:space="preserve">de enero de </w:t>
      </w:r>
      <w:r w:rsidR="00556012">
        <w:rPr>
          <w:rFonts w:ascii="Palatino Linotype" w:eastAsia="Calibri" w:hAnsi="Palatino Linotype" w:cs="Tahoma"/>
          <w:iCs/>
          <w:sz w:val="22"/>
          <w:szCs w:val="22"/>
          <w:lang w:val="es-ES" w:eastAsia="es-ES_tradnl"/>
        </w:rPr>
        <w:t>dos mil veinticinco.</w:t>
      </w:r>
    </w:p>
    <w:p w14:paraId="3812E821" w14:textId="77777777" w:rsidR="000A682D" w:rsidRPr="00FB571A" w:rsidRDefault="000A682D" w:rsidP="00EA1A4A">
      <w:pPr>
        <w:tabs>
          <w:tab w:val="left" w:pos="4962"/>
        </w:tabs>
        <w:spacing w:line="360" w:lineRule="auto"/>
        <w:jc w:val="both"/>
        <w:rPr>
          <w:rFonts w:ascii="Palatino Linotype" w:eastAsia="Calibri" w:hAnsi="Palatino Linotype" w:cs="Tahoma"/>
          <w:iCs/>
          <w:sz w:val="22"/>
          <w:szCs w:val="22"/>
          <w:lang w:val="es-ES" w:eastAsia="es-ES_tradnl"/>
        </w:rPr>
      </w:pPr>
    </w:p>
    <w:p w14:paraId="48600584" w14:textId="77777777" w:rsidR="00A511BB" w:rsidRPr="00FB571A" w:rsidRDefault="00993BF4" w:rsidP="00FF426B">
      <w:pPr>
        <w:tabs>
          <w:tab w:val="left" w:pos="4962"/>
        </w:tabs>
        <w:spacing w:line="360" w:lineRule="auto"/>
        <w:jc w:val="both"/>
        <w:rPr>
          <w:rFonts w:ascii="Palatino Linotype" w:eastAsia="Calibri" w:hAnsi="Palatino Linotype" w:cs="Tahoma"/>
          <w:iCs/>
          <w:sz w:val="22"/>
          <w:szCs w:val="22"/>
          <w:lang w:val="es-ES" w:eastAsia="es-ES_tradnl"/>
        </w:rPr>
      </w:pPr>
      <w:r w:rsidRPr="00FB571A">
        <w:rPr>
          <w:rFonts w:ascii="Palatino Linotype" w:eastAsia="Calibri" w:hAnsi="Palatino Linotype" w:cs="Tahoma"/>
          <w:iCs/>
          <w:sz w:val="22"/>
          <w:szCs w:val="22"/>
          <w:lang w:val="es-ES" w:eastAsia="es-ES_tradnl"/>
        </w:rPr>
        <w:t>E</w:t>
      </w:r>
      <w:r w:rsidR="0044640B" w:rsidRPr="00FB571A">
        <w:rPr>
          <w:rFonts w:ascii="Palatino Linotype" w:eastAsia="Calibri" w:hAnsi="Palatino Linotype" w:cs="Tahoma"/>
          <w:iCs/>
          <w:sz w:val="22"/>
          <w:szCs w:val="22"/>
          <w:lang w:val="es-ES" w:eastAsia="es-ES_tradnl"/>
        </w:rPr>
        <w:t>n respuesta</w:t>
      </w:r>
      <w:r w:rsidR="007F34CB" w:rsidRPr="00FB571A">
        <w:rPr>
          <w:rFonts w:ascii="Palatino Linotype" w:eastAsia="Calibri" w:hAnsi="Palatino Linotype" w:cs="Tahoma"/>
          <w:iCs/>
          <w:sz w:val="22"/>
          <w:szCs w:val="22"/>
          <w:lang w:val="es-ES" w:eastAsia="es-ES_tradnl"/>
        </w:rPr>
        <w:t>,</w:t>
      </w:r>
      <w:r w:rsidR="0044640B" w:rsidRPr="00FB571A">
        <w:rPr>
          <w:rFonts w:ascii="Palatino Linotype" w:eastAsia="Calibri" w:hAnsi="Palatino Linotype" w:cs="Tahoma"/>
          <w:iCs/>
          <w:sz w:val="22"/>
          <w:szCs w:val="22"/>
          <w:lang w:val="es-ES" w:eastAsia="es-ES_tradnl"/>
        </w:rPr>
        <w:t xml:space="preserve"> el Sujeto Obligado</w:t>
      </w:r>
      <w:r w:rsidR="002271C6" w:rsidRPr="00FB571A">
        <w:rPr>
          <w:rFonts w:ascii="Palatino Linotype" w:eastAsia="Calibri" w:hAnsi="Palatino Linotype" w:cs="Tahoma"/>
          <w:iCs/>
          <w:sz w:val="22"/>
          <w:szCs w:val="22"/>
          <w:lang w:val="es-ES" w:eastAsia="es-ES_tradnl"/>
        </w:rPr>
        <w:t xml:space="preserve"> </w:t>
      </w:r>
      <w:r w:rsidR="00556012">
        <w:rPr>
          <w:rFonts w:ascii="Palatino Linotype" w:eastAsia="Calibri" w:hAnsi="Palatino Linotype" w:cs="Tahoma"/>
          <w:iCs/>
          <w:sz w:val="22"/>
          <w:szCs w:val="22"/>
          <w:lang w:val="es-ES" w:eastAsia="es-ES_tradnl"/>
        </w:rPr>
        <w:t>señaló que la información se encontraba clasificada como reservada</w:t>
      </w:r>
      <w:r w:rsidR="0018547D" w:rsidRPr="00FB571A">
        <w:rPr>
          <w:rFonts w:ascii="Palatino Linotype" w:eastAsia="Calibri" w:hAnsi="Palatino Linotype" w:cs="Tahoma"/>
          <w:iCs/>
          <w:sz w:val="22"/>
          <w:szCs w:val="22"/>
          <w:lang w:val="es-ES" w:eastAsia="es-ES_tradnl"/>
        </w:rPr>
        <w:t xml:space="preserve">, </w:t>
      </w:r>
      <w:r w:rsidR="0004574F" w:rsidRPr="00FB571A">
        <w:rPr>
          <w:rFonts w:ascii="Palatino Linotype" w:eastAsia="Calibri" w:hAnsi="Palatino Linotype" w:cs="Tahoma"/>
          <w:iCs/>
          <w:sz w:val="22"/>
          <w:szCs w:val="22"/>
          <w:lang w:val="es-ES" w:eastAsia="es-ES_tradnl"/>
        </w:rPr>
        <w:t xml:space="preserve">derivado de ello </w:t>
      </w:r>
      <w:r w:rsidR="00556012">
        <w:rPr>
          <w:rFonts w:ascii="Palatino Linotype" w:eastAsia="Calibri" w:hAnsi="Palatino Linotype" w:cs="Tahoma"/>
          <w:iCs/>
          <w:sz w:val="22"/>
          <w:szCs w:val="22"/>
          <w:lang w:val="es-ES" w:eastAsia="es-ES_tradnl"/>
        </w:rPr>
        <w:t xml:space="preserve">el Particular se inconformó por dicha clasificación, </w:t>
      </w:r>
      <w:r w:rsidR="00120425" w:rsidRPr="00FB571A">
        <w:rPr>
          <w:rFonts w:ascii="Palatino Linotype" w:eastAsia="Calibri" w:hAnsi="Palatino Linotype" w:cs="Tahoma"/>
          <w:bCs/>
          <w:sz w:val="22"/>
          <w:szCs w:val="22"/>
          <w:lang w:val="es-ES_tradnl" w:eastAsia="en-US"/>
        </w:rPr>
        <w:t xml:space="preserve">así </w:t>
      </w:r>
      <w:r w:rsidR="00A511BB" w:rsidRPr="00FB571A">
        <w:rPr>
          <w:rFonts w:ascii="Palatino Linotype" w:eastAsia="Calibri" w:hAnsi="Palatino Linotype" w:cs="Tahoma"/>
          <w:color w:val="000000"/>
          <w:sz w:val="22"/>
          <w:szCs w:val="22"/>
        </w:rPr>
        <w:t xml:space="preserve">en el asunto que nos ocupa se actualiza la causal de procedencia señalada en el </w:t>
      </w:r>
      <w:r w:rsidR="00A511BB" w:rsidRPr="00FB571A">
        <w:rPr>
          <w:rFonts w:ascii="Palatino Linotype" w:eastAsia="Calibri" w:hAnsi="Palatino Linotype" w:cs="Tahoma"/>
          <w:sz w:val="22"/>
          <w:szCs w:val="22"/>
        </w:rPr>
        <w:t xml:space="preserve">artículo 179, </w:t>
      </w:r>
      <w:r w:rsidR="005638D9" w:rsidRPr="00FB571A">
        <w:rPr>
          <w:rFonts w:ascii="Palatino Linotype" w:eastAsia="Calibri" w:hAnsi="Palatino Linotype" w:cs="Tahoma"/>
          <w:sz w:val="22"/>
          <w:szCs w:val="22"/>
        </w:rPr>
        <w:t xml:space="preserve">fracción </w:t>
      </w:r>
      <w:r w:rsidR="00556012">
        <w:rPr>
          <w:rFonts w:ascii="Palatino Linotype" w:eastAsia="Calibri" w:hAnsi="Palatino Linotype" w:cs="Tahoma"/>
          <w:sz w:val="22"/>
          <w:szCs w:val="22"/>
        </w:rPr>
        <w:t>I</w:t>
      </w:r>
      <w:r w:rsidR="000A682D">
        <w:rPr>
          <w:rFonts w:ascii="Palatino Linotype" w:eastAsia="Calibri" w:hAnsi="Palatino Linotype" w:cs="Tahoma"/>
          <w:sz w:val="22"/>
          <w:szCs w:val="22"/>
        </w:rPr>
        <w:t>I</w:t>
      </w:r>
      <w:r w:rsidR="00E52703" w:rsidRPr="00FB571A">
        <w:rPr>
          <w:rFonts w:ascii="Palatino Linotype" w:eastAsia="Calibri" w:hAnsi="Palatino Linotype" w:cs="Tahoma"/>
          <w:sz w:val="22"/>
          <w:szCs w:val="22"/>
        </w:rPr>
        <w:t>,</w:t>
      </w:r>
      <w:r w:rsidR="00A511BB" w:rsidRPr="00FB571A">
        <w:rPr>
          <w:rFonts w:ascii="Palatino Linotype" w:eastAsia="Calibri" w:hAnsi="Palatino Linotype" w:cs="Tahoma"/>
          <w:sz w:val="22"/>
          <w:szCs w:val="22"/>
        </w:rPr>
        <w:t xml:space="preserve"> de la Ley de la materia</w:t>
      </w:r>
      <w:r w:rsidR="00A511BB" w:rsidRPr="00FB571A">
        <w:rPr>
          <w:rFonts w:ascii="Palatino Linotype" w:eastAsia="Calibri" w:hAnsi="Palatino Linotype" w:cs="Tahoma"/>
          <w:bCs/>
          <w:sz w:val="22"/>
          <w:szCs w:val="22"/>
        </w:rPr>
        <w:t>.</w:t>
      </w:r>
    </w:p>
    <w:p w14:paraId="26C07664" w14:textId="77777777" w:rsidR="00CE0B4C" w:rsidRPr="00FB571A"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408AA136" w14:textId="77777777" w:rsidR="00571944" w:rsidRPr="00FB571A" w:rsidRDefault="00CE0B4C" w:rsidP="00FF5303">
      <w:pPr>
        <w:tabs>
          <w:tab w:val="left" w:pos="4962"/>
        </w:tabs>
        <w:spacing w:line="360" w:lineRule="auto"/>
        <w:jc w:val="both"/>
        <w:rPr>
          <w:rFonts w:ascii="Palatino Linotype" w:eastAsia="Calibri" w:hAnsi="Palatino Linotype" w:cs="Tahoma"/>
          <w:iCs/>
          <w:sz w:val="22"/>
          <w:szCs w:val="22"/>
          <w:lang w:eastAsia="es-ES_tradnl"/>
        </w:rPr>
      </w:pPr>
      <w:r w:rsidRPr="00FB571A">
        <w:rPr>
          <w:rFonts w:ascii="Palatino Linotype" w:eastAsia="Calibri" w:hAnsi="Palatino Linotype" w:cs="Tahoma"/>
          <w:iCs/>
          <w:sz w:val="22"/>
          <w:szCs w:val="22"/>
          <w:lang w:eastAsia="es-ES_tradnl"/>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21576804" w14:textId="77777777" w:rsidR="00FF5303" w:rsidRPr="00FB571A" w:rsidRDefault="00FF5303" w:rsidP="00FF5303">
      <w:pPr>
        <w:tabs>
          <w:tab w:val="left" w:pos="4962"/>
        </w:tabs>
        <w:spacing w:line="360" w:lineRule="auto"/>
        <w:jc w:val="both"/>
        <w:rPr>
          <w:rFonts w:ascii="Palatino Linotype" w:eastAsia="Calibri" w:hAnsi="Palatino Linotype" w:cs="Tahoma"/>
          <w:iCs/>
          <w:sz w:val="22"/>
          <w:szCs w:val="22"/>
          <w:lang w:eastAsia="es-ES_tradnl"/>
        </w:rPr>
      </w:pPr>
    </w:p>
    <w:p w14:paraId="313E1B4D" w14:textId="77777777" w:rsidR="00CE0B4C" w:rsidRPr="00FB571A" w:rsidRDefault="00CE0B4C" w:rsidP="00FF5303">
      <w:pPr>
        <w:pStyle w:val="Ttulo2"/>
        <w:jc w:val="both"/>
        <w:rPr>
          <w:rFonts w:ascii="Palatino Linotype" w:eastAsia="Calibri" w:hAnsi="Palatino Linotype" w:cs="Arial"/>
          <w:b/>
          <w:color w:val="auto"/>
          <w:sz w:val="22"/>
          <w:lang w:eastAsia="es-ES_tradnl"/>
        </w:rPr>
      </w:pPr>
      <w:bookmarkStart w:id="19" w:name="_Toc193971900"/>
      <w:r w:rsidRPr="00FB571A">
        <w:rPr>
          <w:rFonts w:ascii="Palatino Linotype" w:eastAsia="Calibri" w:hAnsi="Palatino Linotype" w:cs="Arial"/>
          <w:b/>
          <w:color w:val="auto"/>
          <w:sz w:val="22"/>
          <w:lang w:eastAsia="es-ES_tradnl"/>
        </w:rPr>
        <w:t>CUARTO. Marco normativo aplicable en materia de transparencia y acceso a la información pública</w:t>
      </w:r>
      <w:bookmarkEnd w:id="19"/>
    </w:p>
    <w:p w14:paraId="36AA1524" w14:textId="77777777" w:rsidR="00CE0B4C" w:rsidRPr="00FB571A" w:rsidRDefault="00CE0B4C" w:rsidP="00FF426B">
      <w:pPr>
        <w:spacing w:line="360" w:lineRule="auto"/>
        <w:contextualSpacing/>
        <w:jc w:val="both"/>
        <w:rPr>
          <w:rFonts w:ascii="Palatino Linotype" w:hAnsi="Palatino Linotype" w:cs="Tahoma"/>
          <w:sz w:val="22"/>
          <w:szCs w:val="22"/>
        </w:rPr>
      </w:pPr>
    </w:p>
    <w:p w14:paraId="35F9DA73" w14:textId="77777777" w:rsidR="00CE0B4C" w:rsidRPr="00FB571A" w:rsidRDefault="00CE0B4C" w:rsidP="00FF426B">
      <w:pPr>
        <w:widowControl w:val="0"/>
        <w:spacing w:line="360" w:lineRule="auto"/>
        <w:contextualSpacing/>
        <w:jc w:val="both"/>
        <w:rPr>
          <w:rFonts w:ascii="Palatino Linotype" w:hAnsi="Palatino Linotype" w:cs="Tahoma"/>
          <w:sz w:val="22"/>
          <w:szCs w:val="22"/>
        </w:rPr>
      </w:pPr>
      <w:r w:rsidRPr="00FB571A">
        <w:rPr>
          <w:rFonts w:ascii="Palatino Linotype" w:hAnsi="Palatino Linotype" w:cs="Tahoma"/>
          <w:sz w:val="22"/>
          <w:szCs w:val="22"/>
        </w:rPr>
        <w:t>El artículo 6°, Apartado A), fracción I</w:t>
      </w:r>
      <w:r w:rsidR="00D63A43" w:rsidRPr="00FB571A">
        <w:rPr>
          <w:rFonts w:ascii="Palatino Linotype" w:hAnsi="Palatino Linotype" w:cs="Tahoma"/>
          <w:sz w:val="22"/>
          <w:szCs w:val="22"/>
        </w:rPr>
        <w:t>,</w:t>
      </w:r>
      <w:r w:rsidRPr="00FB571A">
        <w:rPr>
          <w:rFonts w:ascii="Palatino Linotype" w:hAnsi="Palatino Linotype" w:cs="Tahoma"/>
          <w:sz w:val="22"/>
          <w:szCs w:val="22"/>
        </w:rPr>
        <w:t xml:space="preserve"> de la Constitución Política de los Estados Unidos Mexicanos, establece que toda la información en posesión de cualquier </w:t>
      </w:r>
      <w:r w:rsidR="005A1884" w:rsidRPr="00FB571A">
        <w:rPr>
          <w:rFonts w:ascii="Palatino Linotype" w:hAnsi="Palatino Linotype" w:cs="Tahoma"/>
          <w:sz w:val="22"/>
          <w:szCs w:val="22"/>
        </w:rPr>
        <w:t>autoridad</w:t>
      </w:r>
      <w:r w:rsidRPr="00FB571A">
        <w:rPr>
          <w:rFonts w:ascii="Palatino Linotype" w:hAnsi="Palatino Linotype" w:cs="Tahoma"/>
          <w:sz w:val="22"/>
          <w:szCs w:val="22"/>
        </w:rPr>
        <w:t xml:space="preserve"> es pública y </w:t>
      </w:r>
      <w:r w:rsidRPr="00FB571A">
        <w:rPr>
          <w:rFonts w:ascii="Palatino Linotype" w:hAnsi="Palatino Linotype" w:cs="Tahoma"/>
          <w:sz w:val="22"/>
          <w:szCs w:val="22"/>
        </w:rPr>
        <w:lastRenderedPageBreak/>
        <w:t>sólo podrá ser reservada temporalmente por razones de interés público.</w:t>
      </w:r>
    </w:p>
    <w:p w14:paraId="4D3E357C" w14:textId="77777777" w:rsidR="00CE0B4C" w:rsidRPr="00FB571A" w:rsidRDefault="00CE0B4C" w:rsidP="00FF426B">
      <w:pPr>
        <w:spacing w:line="360" w:lineRule="auto"/>
        <w:contextualSpacing/>
        <w:jc w:val="both"/>
        <w:rPr>
          <w:rFonts w:ascii="Palatino Linotype" w:hAnsi="Palatino Linotype" w:cs="Tahoma"/>
          <w:sz w:val="22"/>
          <w:szCs w:val="22"/>
        </w:rPr>
      </w:pPr>
    </w:p>
    <w:p w14:paraId="77550AEB" w14:textId="77777777" w:rsidR="00CE0B4C" w:rsidRPr="00FB571A" w:rsidRDefault="00CE0B4C" w:rsidP="00FF426B">
      <w:pPr>
        <w:spacing w:line="360" w:lineRule="auto"/>
        <w:jc w:val="both"/>
        <w:rPr>
          <w:rFonts w:ascii="Palatino Linotype" w:hAnsi="Palatino Linotype" w:cs="Tahoma"/>
          <w:sz w:val="22"/>
          <w:szCs w:val="22"/>
        </w:rPr>
      </w:pPr>
      <w:r w:rsidRPr="00FB571A">
        <w:rPr>
          <w:rFonts w:ascii="Palatino Linotype" w:hAnsi="Palatino Linotype" w:cs="Tahoma"/>
          <w:sz w:val="22"/>
          <w:szCs w:val="22"/>
        </w:rPr>
        <w:t>En materia local, el artículo 5°, fracción I</w:t>
      </w:r>
      <w:r w:rsidR="00002CF8" w:rsidRPr="00FB571A">
        <w:rPr>
          <w:rFonts w:ascii="Palatino Linotype" w:hAnsi="Palatino Linotype" w:cs="Tahoma"/>
          <w:sz w:val="22"/>
          <w:szCs w:val="22"/>
        </w:rPr>
        <w:t>,</w:t>
      </w:r>
      <w:r w:rsidRPr="00FB571A">
        <w:rPr>
          <w:rFonts w:ascii="Palatino Linotype" w:hAnsi="Palatino Linotype" w:cs="Tahoma"/>
          <w:sz w:val="22"/>
          <w:szCs w:val="22"/>
        </w:rPr>
        <w:t xml:space="preserve">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490C14D" w14:textId="77777777" w:rsidR="00CE0B4C" w:rsidRPr="00FB571A" w:rsidRDefault="00CE0B4C" w:rsidP="00FF426B">
      <w:pPr>
        <w:spacing w:line="360" w:lineRule="auto"/>
        <w:jc w:val="both"/>
        <w:rPr>
          <w:rFonts w:ascii="Palatino Linotype" w:hAnsi="Palatino Linotype" w:cs="Tahoma"/>
          <w:sz w:val="22"/>
          <w:szCs w:val="22"/>
        </w:rPr>
      </w:pPr>
    </w:p>
    <w:p w14:paraId="1054580E" w14:textId="77777777" w:rsidR="00CE0B4C" w:rsidRPr="00FB571A" w:rsidRDefault="00CE0B4C" w:rsidP="00FF426B">
      <w:pPr>
        <w:spacing w:line="360" w:lineRule="auto"/>
        <w:jc w:val="both"/>
        <w:rPr>
          <w:rFonts w:ascii="Palatino Linotype" w:hAnsi="Palatino Linotype" w:cs="Tahoma"/>
          <w:sz w:val="22"/>
          <w:szCs w:val="22"/>
        </w:rPr>
      </w:pPr>
      <w:r w:rsidRPr="00FB571A">
        <w:rPr>
          <w:rFonts w:ascii="Palatino Linotype" w:hAnsi="Palatino Linotype" w:cs="Tahoma"/>
          <w:sz w:val="22"/>
          <w:szCs w:val="22"/>
        </w:rPr>
        <w:t>Por su parte, la Ley de Transparencia y Acceso a la Información Pública del Estado de México y Municipios (Reglamentaria del artículo 5° de la Constitución Local), establece lo siguiente:</w:t>
      </w:r>
    </w:p>
    <w:p w14:paraId="0EC2C397" w14:textId="77777777" w:rsidR="00CE0B4C" w:rsidRPr="00FB571A" w:rsidRDefault="00CE0B4C" w:rsidP="00FF426B">
      <w:pPr>
        <w:spacing w:line="360" w:lineRule="auto"/>
        <w:jc w:val="both"/>
        <w:rPr>
          <w:rFonts w:ascii="Palatino Linotype" w:hAnsi="Palatino Linotype" w:cs="Tahoma"/>
          <w:sz w:val="22"/>
          <w:szCs w:val="22"/>
        </w:rPr>
      </w:pPr>
    </w:p>
    <w:p w14:paraId="60D63BAA" w14:textId="77777777" w:rsidR="00CE0B4C" w:rsidRPr="00FB571A" w:rsidRDefault="00CE0B4C" w:rsidP="00FF426B">
      <w:pPr>
        <w:spacing w:line="360" w:lineRule="auto"/>
        <w:jc w:val="both"/>
        <w:rPr>
          <w:rFonts w:ascii="Palatino Linotype" w:hAnsi="Palatino Linotype" w:cs="Tahoma"/>
          <w:sz w:val="22"/>
          <w:szCs w:val="22"/>
        </w:rPr>
      </w:pPr>
      <w:r w:rsidRPr="00FB571A">
        <w:rPr>
          <w:rFonts w:ascii="Palatino Linotype" w:hAnsi="Palatino Linotype" w:cs="Tahoma"/>
          <w:sz w:val="22"/>
          <w:szCs w:val="22"/>
        </w:rPr>
        <w:t>El artículo 12, que, quienes generen, recopilen, administren, manejen, procesen, archiven o conserven información pública serán responsables de la misma.</w:t>
      </w:r>
    </w:p>
    <w:p w14:paraId="15BBD15C" w14:textId="77777777" w:rsidR="00EF5683" w:rsidRPr="00FB571A" w:rsidRDefault="00EF5683" w:rsidP="00FF426B">
      <w:pPr>
        <w:spacing w:line="360" w:lineRule="auto"/>
        <w:jc w:val="both"/>
        <w:rPr>
          <w:rFonts w:ascii="Palatino Linotype" w:hAnsi="Palatino Linotype" w:cs="Tahoma"/>
          <w:sz w:val="22"/>
          <w:szCs w:val="22"/>
        </w:rPr>
      </w:pPr>
    </w:p>
    <w:p w14:paraId="615B7FC6" w14:textId="77777777" w:rsidR="00CE0B4C" w:rsidRPr="00FB571A" w:rsidRDefault="00CE0B4C" w:rsidP="00FF426B">
      <w:pPr>
        <w:spacing w:line="360" w:lineRule="auto"/>
        <w:jc w:val="both"/>
        <w:rPr>
          <w:rFonts w:ascii="Palatino Linotype" w:hAnsi="Palatino Linotype" w:cs="Tahoma"/>
          <w:sz w:val="22"/>
          <w:szCs w:val="22"/>
        </w:rPr>
      </w:pPr>
      <w:r w:rsidRPr="00FB571A">
        <w:rPr>
          <w:rFonts w:ascii="Palatino Linotype" w:hAnsi="Palatino Linotype" w:cs="Tahoma"/>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3B4923D4" w14:textId="77777777" w:rsidR="005C0E48" w:rsidRDefault="005C0E48" w:rsidP="00FF426B">
      <w:pPr>
        <w:spacing w:line="360" w:lineRule="auto"/>
        <w:jc w:val="both"/>
        <w:rPr>
          <w:rFonts w:ascii="Palatino Linotype" w:hAnsi="Palatino Linotype" w:cs="Tahoma"/>
          <w:sz w:val="22"/>
          <w:szCs w:val="22"/>
        </w:rPr>
      </w:pPr>
    </w:p>
    <w:p w14:paraId="0E41C877" w14:textId="23D847D9" w:rsidR="00CE0B4C" w:rsidRPr="00FB571A" w:rsidRDefault="00CE0B4C" w:rsidP="00FF426B">
      <w:pPr>
        <w:spacing w:line="360" w:lineRule="auto"/>
        <w:jc w:val="both"/>
        <w:rPr>
          <w:rFonts w:ascii="Palatino Linotype" w:hAnsi="Palatino Linotype" w:cs="Tahoma"/>
          <w:sz w:val="22"/>
          <w:szCs w:val="22"/>
        </w:rPr>
      </w:pPr>
      <w:r w:rsidRPr="00FB571A">
        <w:rPr>
          <w:rFonts w:ascii="Palatino Linotype" w:hAnsi="Palatino Linotype" w:cs="Tahoma"/>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CB44889" w14:textId="77777777" w:rsidR="00EA1A4A" w:rsidRPr="00FB571A" w:rsidRDefault="00EA1A4A" w:rsidP="00FF426B">
      <w:pPr>
        <w:spacing w:line="360" w:lineRule="auto"/>
        <w:jc w:val="both"/>
        <w:rPr>
          <w:rFonts w:ascii="Palatino Linotype" w:hAnsi="Palatino Linotype" w:cs="Tahoma"/>
          <w:sz w:val="22"/>
          <w:szCs w:val="22"/>
        </w:rPr>
      </w:pPr>
    </w:p>
    <w:p w14:paraId="7B4F784C" w14:textId="77777777" w:rsidR="00CE0B4C" w:rsidRPr="00FB571A" w:rsidRDefault="00CE0B4C" w:rsidP="00FF5303">
      <w:pPr>
        <w:pStyle w:val="Ttulo2"/>
        <w:rPr>
          <w:rFonts w:ascii="Palatino Linotype" w:hAnsi="Palatino Linotype"/>
          <w:b/>
          <w:color w:val="auto"/>
          <w:sz w:val="22"/>
          <w:lang w:val="es-ES"/>
        </w:rPr>
      </w:pPr>
      <w:bookmarkStart w:id="20" w:name="_Toc193971901"/>
      <w:r w:rsidRPr="00FB571A">
        <w:rPr>
          <w:rFonts w:ascii="Palatino Linotype" w:eastAsia="Calibri" w:hAnsi="Palatino Linotype"/>
          <w:b/>
          <w:color w:val="auto"/>
          <w:sz w:val="22"/>
          <w:lang w:eastAsia="es-ES_tradnl"/>
        </w:rPr>
        <w:t>QUINTO. Estudio de Fondo</w:t>
      </w:r>
      <w:bookmarkEnd w:id="20"/>
    </w:p>
    <w:p w14:paraId="32C6F538" w14:textId="77777777" w:rsidR="00040101" w:rsidRPr="00FB571A" w:rsidRDefault="00040101" w:rsidP="00FF426B">
      <w:pPr>
        <w:spacing w:line="360" w:lineRule="auto"/>
        <w:ind w:right="-93"/>
        <w:jc w:val="both"/>
        <w:rPr>
          <w:rFonts w:ascii="Palatino Linotype" w:hAnsi="Palatino Linotype" w:cs="Tahoma"/>
          <w:b/>
          <w:sz w:val="22"/>
          <w:szCs w:val="22"/>
          <w:lang w:val="es-ES"/>
        </w:rPr>
      </w:pPr>
    </w:p>
    <w:p w14:paraId="15BA37B1" w14:textId="77777777" w:rsidR="00696DF3" w:rsidRDefault="00696DF3" w:rsidP="00696DF3">
      <w:pPr>
        <w:spacing w:line="360" w:lineRule="auto"/>
        <w:jc w:val="both"/>
        <w:rPr>
          <w:rFonts w:ascii="Palatino Linotype" w:hAnsi="Palatino Linotype" w:cs="Tahoma"/>
          <w:iCs/>
          <w:sz w:val="22"/>
          <w:szCs w:val="22"/>
          <w:lang w:val="es-ES"/>
        </w:rPr>
      </w:pPr>
      <w:r w:rsidRPr="00696DF3">
        <w:rPr>
          <w:rFonts w:ascii="Palatino Linotype" w:hAnsi="Palatino Linotype" w:cs="Tahoma"/>
          <w:sz w:val="22"/>
          <w:szCs w:val="22"/>
        </w:rPr>
        <w:lastRenderedPageBreak/>
        <w:t>Expuestas las posturas de las partes, se procede al análisis de los agravios hechos valer por la persona Recurrente, concerniente a la clasificación de la información, para lo cual, es necesario señalar</w:t>
      </w:r>
      <w:r w:rsidRPr="00696DF3">
        <w:rPr>
          <w:rFonts w:ascii="Palatino Linotype" w:hAnsi="Palatino Linotype" w:cs="Tahoma"/>
          <w:iCs/>
          <w:sz w:val="22"/>
          <w:szCs w:val="22"/>
          <w:lang w:val="es-ES"/>
        </w:rPr>
        <w:t xml:space="preserve">, sobre la información solicitada, que todos los actos que realicen los sujetos obligados deben estar documentados y, bajo el más alto estándar de transparencia deberán poner toda la información que se encuentre en su posesión, a disposición de los particulares que la soliciten, resulta necesario referir que, el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los Sujetos Obligados deberán documentar todo acto que se derive del ejercicio de sus facultades, competencias o funciones, considerando desde su origen la eventual publicidad y reutilización de la información que generen, posean o administren. </w:t>
      </w:r>
    </w:p>
    <w:p w14:paraId="58A7BAB5" w14:textId="77777777" w:rsidR="00C561E0" w:rsidRPr="00696DF3" w:rsidRDefault="00C561E0" w:rsidP="00696DF3">
      <w:pPr>
        <w:spacing w:line="360" w:lineRule="auto"/>
        <w:jc w:val="both"/>
        <w:rPr>
          <w:rFonts w:ascii="Palatino Linotype" w:hAnsi="Palatino Linotype" w:cs="Tahoma"/>
          <w:iCs/>
          <w:sz w:val="22"/>
          <w:szCs w:val="22"/>
          <w:lang w:val="es-ES"/>
        </w:rPr>
      </w:pPr>
    </w:p>
    <w:p w14:paraId="23F74CAE" w14:textId="77777777" w:rsidR="00673A3B" w:rsidRPr="003316AE" w:rsidRDefault="00696DF3" w:rsidP="00673A3B">
      <w:pPr>
        <w:tabs>
          <w:tab w:val="left" w:pos="4962"/>
        </w:tabs>
        <w:spacing w:line="360" w:lineRule="auto"/>
        <w:contextualSpacing/>
        <w:jc w:val="both"/>
        <w:rPr>
          <w:rFonts w:ascii="Palatino Linotype" w:hAnsi="Palatino Linotype" w:cs="Tahoma"/>
          <w:bCs/>
          <w:sz w:val="22"/>
          <w:szCs w:val="24"/>
          <w:lang w:val="es-ES_tradnl"/>
        </w:rPr>
      </w:pPr>
      <w:r>
        <w:rPr>
          <w:rFonts w:ascii="Palatino Linotype" w:hAnsi="Palatino Linotype" w:cs="Tahoma"/>
          <w:sz w:val="22"/>
          <w:szCs w:val="22"/>
        </w:rPr>
        <w:t>Establecido lo anterior, es de recordar que el Particular solicitó los oficios firmados de Daniel Vargas Castañeda quien de acuerdo al Acta CT/NAU/ACTA</w:t>
      </w:r>
      <w:r w:rsidR="00673A3B">
        <w:rPr>
          <w:rFonts w:ascii="Palatino Linotype" w:hAnsi="Palatino Linotype" w:cs="Tahoma"/>
          <w:sz w:val="22"/>
          <w:szCs w:val="22"/>
        </w:rPr>
        <w:t xml:space="preserve">-EXT-003/2025/12 menciona el propio Sujeto Obligado que es el titular de la Dirección de Seguridad Ciudadana y Movilidad Segura, razón por la cual señaló que la información se encontraba clasificada como reservada, </w:t>
      </w:r>
      <w:r w:rsidR="00673A3B" w:rsidRPr="003316AE">
        <w:rPr>
          <w:rFonts w:ascii="Palatino Linotype" w:hAnsi="Palatino Linotype" w:cs="Tahoma"/>
          <w:bCs/>
          <w:iCs/>
          <w:sz w:val="22"/>
          <w:szCs w:val="24"/>
          <w:lang w:val="es-ES"/>
        </w:rPr>
        <w:t xml:space="preserve">por ello se realizan las siguientes consideraciones: </w:t>
      </w:r>
      <w:r w:rsidR="00673A3B" w:rsidRPr="003316AE">
        <w:rPr>
          <w:rFonts w:ascii="Palatino Linotype" w:hAnsi="Palatino Linotype" w:cs="Tahoma"/>
          <w:bCs/>
          <w:sz w:val="22"/>
          <w:szCs w:val="24"/>
          <w:lang w:val="es-ES_tradnl"/>
        </w:rPr>
        <w:t xml:space="preserve">según Trujillo, Humberto (2019), en el “Diccionario de Transparencia y Acceso a la Información Pública” (p. 201), </w:t>
      </w:r>
      <w:r w:rsidR="00673A3B" w:rsidRPr="003316AE">
        <w:rPr>
          <w:rFonts w:ascii="Palatino Linotype" w:hAnsi="Palatino Linotype" w:cs="Tahoma"/>
          <w:b/>
          <w:bCs/>
          <w:sz w:val="22"/>
          <w:szCs w:val="24"/>
          <w:lang w:val="es-ES_tradnl"/>
        </w:rPr>
        <w:t xml:space="preserve">la negativa de acceso a la información </w:t>
      </w:r>
      <w:r w:rsidR="00673A3B" w:rsidRPr="003316AE">
        <w:rPr>
          <w:rFonts w:ascii="Palatino Linotype" w:hAnsi="Palatino Linotype" w:cs="Tahoma"/>
          <w:bCs/>
          <w:sz w:val="22"/>
          <w:szCs w:val="24"/>
          <w:lang w:val="es-ES_tradnl"/>
        </w:rPr>
        <w:t xml:space="preserve">ocurre cuanto de manera fundada y motivada, una autoridad la niega o la limita, por alguna de las siguientes razones: </w:t>
      </w:r>
    </w:p>
    <w:p w14:paraId="61457EB5" w14:textId="77777777" w:rsidR="00673A3B" w:rsidRPr="003316AE" w:rsidRDefault="00673A3B" w:rsidP="00673A3B">
      <w:pPr>
        <w:spacing w:line="360" w:lineRule="auto"/>
        <w:ind w:right="-93"/>
        <w:contextualSpacing/>
        <w:jc w:val="both"/>
        <w:rPr>
          <w:rFonts w:ascii="Palatino Linotype" w:hAnsi="Palatino Linotype" w:cs="Tahoma"/>
          <w:bCs/>
          <w:sz w:val="22"/>
          <w:szCs w:val="24"/>
          <w:lang w:val="es-ES_tradnl"/>
        </w:rPr>
      </w:pPr>
    </w:p>
    <w:p w14:paraId="421ADB3E" w14:textId="77777777" w:rsidR="00673A3B" w:rsidRPr="003316AE" w:rsidRDefault="00673A3B" w:rsidP="00673A3B">
      <w:pPr>
        <w:numPr>
          <w:ilvl w:val="0"/>
          <w:numId w:val="14"/>
        </w:numPr>
        <w:spacing w:line="360" w:lineRule="auto"/>
        <w:ind w:right="-93"/>
        <w:contextualSpacing/>
        <w:jc w:val="both"/>
        <w:rPr>
          <w:rFonts w:ascii="Palatino Linotype" w:hAnsi="Palatino Linotype" w:cs="Tahoma"/>
          <w:b/>
          <w:bCs/>
          <w:sz w:val="22"/>
          <w:szCs w:val="24"/>
          <w:lang w:val="es-ES_tradnl"/>
        </w:rPr>
      </w:pPr>
      <w:r w:rsidRPr="003316AE">
        <w:rPr>
          <w:rFonts w:ascii="Palatino Linotype" w:hAnsi="Palatino Linotype" w:cs="Tahoma"/>
          <w:b/>
          <w:bCs/>
          <w:sz w:val="22"/>
          <w:szCs w:val="24"/>
          <w:lang w:val="es-ES_tradnl"/>
        </w:rPr>
        <w:t xml:space="preserve">La inexistencia de la información (p. 171): </w:t>
      </w:r>
      <w:r w:rsidRPr="003316AE">
        <w:rPr>
          <w:rFonts w:ascii="Palatino Linotype" w:hAnsi="Palatino Linotype" w:cs="Tahoma"/>
          <w:bCs/>
          <w:sz w:val="22"/>
          <w:szCs w:val="24"/>
          <w:lang w:val="es-ES_tradnl"/>
        </w:rPr>
        <w:t>Sucede cuando la información solicitada no se encuentra en los archivos públicos o clasificados de los entes sujetos a las Leyes de Transparencia.</w:t>
      </w:r>
    </w:p>
    <w:p w14:paraId="1B59AC2C" w14:textId="77777777" w:rsidR="00673A3B" w:rsidRPr="003316AE" w:rsidRDefault="00673A3B" w:rsidP="00673A3B">
      <w:pPr>
        <w:spacing w:line="360" w:lineRule="auto"/>
        <w:ind w:right="-93"/>
        <w:contextualSpacing/>
        <w:jc w:val="both"/>
        <w:rPr>
          <w:rFonts w:ascii="Palatino Linotype" w:hAnsi="Palatino Linotype" w:cs="Tahoma"/>
          <w:b/>
          <w:bCs/>
          <w:sz w:val="22"/>
          <w:szCs w:val="24"/>
          <w:lang w:val="es-ES_tradnl"/>
        </w:rPr>
      </w:pPr>
    </w:p>
    <w:p w14:paraId="5A2ED4DF" w14:textId="77777777" w:rsidR="00673A3B" w:rsidRPr="003316AE" w:rsidRDefault="00673A3B" w:rsidP="00673A3B">
      <w:pPr>
        <w:numPr>
          <w:ilvl w:val="0"/>
          <w:numId w:val="14"/>
        </w:numPr>
        <w:spacing w:line="360" w:lineRule="auto"/>
        <w:ind w:right="-93"/>
        <w:contextualSpacing/>
        <w:jc w:val="both"/>
        <w:rPr>
          <w:rFonts w:ascii="Palatino Linotype" w:hAnsi="Palatino Linotype" w:cs="Tahoma"/>
          <w:b/>
          <w:bCs/>
          <w:sz w:val="22"/>
          <w:szCs w:val="24"/>
          <w:lang w:val="es-ES_tradnl"/>
        </w:rPr>
      </w:pPr>
      <w:r w:rsidRPr="003316AE">
        <w:rPr>
          <w:rFonts w:ascii="Palatino Linotype" w:hAnsi="Palatino Linotype" w:cs="Tahoma"/>
          <w:b/>
          <w:bCs/>
          <w:sz w:val="22"/>
          <w:szCs w:val="24"/>
          <w:lang w:val="es-ES_tradnl"/>
        </w:rPr>
        <w:lastRenderedPageBreak/>
        <w:t xml:space="preserve">La incompetencia del Sujeto Obligado (p. 171): </w:t>
      </w:r>
      <w:r w:rsidRPr="003316AE">
        <w:rPr>
          <w:rFonts w:ascii="Palatino Linotype" w:hAnsi="Palatino Linotype" w:cs="Tahoma"/>
          <w:bCs/>
          <w:sz w:val="22"/>
          <w:szCs w:val="24"/>
          <w:lang w:val="es-ES_tradnl"/>
        </w:rPr>
        <w:t>Ocurre cuando el Sujeto Obligado carece de atribuciones para poseer la información peticionada.</w:t>
      </w:r>
    </w:p>
    <w:p w14:paraId="51A95464" w14:textId="77777777" w:rsidR="00673A3B" w:rsidRPr="003316AE" w:rsidRDefault="00673A3B" w:rsidP="00673A3B">
      <w:pPr>
        <w:spacing w:line="360" w:lineRule="auto"/>
        <w:ind w:right="-93"/>
        <w:contextualSpacing/>
        <w:jc w:val="both"/>
        <w:rPr>
          <w:rFonts w:ascii="Palatino Linotype" w:hAnsi="Palatino Linotype" w:cs="Tahoma"/>
          <w:b/>
          <w:bCs/>
          <w:sz w:val="22"/>
          <w:szCs w:val="24"/>
          <w:lang w:val="es-ES_tradnl"/>
        </w:rPr>
      </w:pPr>
    </w:p>
    <w:p w14:paraId="681750F3" w14:textId="77777777" w:rsidR="00673A3B" w:rsidRPr="003316AE" w:rsidRDefault="00673A3B" w:rsidP="00673A3B">
      <w:pPr>
        <w:numPr>
          <w:ilvl w:val="0"/>
          <w:numId w:val="14"/>
        </w:numPr>
        <w:spacing w:line="360" w:lineRule="auto"/>
        <w:ind w:right="-93"/>
        <w:contextualSpacing/>
        <w:jc w:val="both"/>
        <w:rPr>
          <w:rFonts w:ascii="Palatino Linotype" w:hAnsi="Palatino Linotype" w:cs="Tahoma"/>
          <w:b/>
          <w:bCs/>
          <w:sz w:val="22"/>
          <w:szCs w:val="24"/>
          <w:lang w:val="es-ES_tradnl"/>
        </w:rPr>
      </w:pPr>
      <w:r w:rsidRPr="003316AE">
        <w:rPr>
          <w:rFonts w:ascii="Palatino Linotype" w:hAnsi="Palatino Linotype" w:cs="Tahoma"/>
          <w:b/>
          <w:bCs/>
          <w:sz w:val="22"/>
          <w:szCs w:val="24"/>
          <w:lang w:val="es-ES_tradnl"/>
        </w:rPr>
        <w:t xml:space="preserve">La clasificación de la información (p. 70): </w:t>
      </w:r>
      <w:r w:rsidRPr="003316AE">
        <w:rPr>
          <w:rFonts w:ascii="Palatino Linotype" w:hAnsi="Palatino Linotype" w:cs="Tahoma"/>
          <w:bCs/>
          <w:sz w:val="22"/>
          <w:szCs w:val="24"/>
          <w:lang w:val="es-ES_tradnl"/>
        </w:rPr>
        <w:t>Es el proceso o conjunto de acciones que realizan los sujetos obligados para establecer que determinada información se encuentra en alguno de los supuestos de reserva o confidencialidad establecidos en la legislación en materia de transparencia.</w:t>
      </w:r>
    </w:p>
    <w:p w14:paraId="61896533" w14:textId="77777777" w:rsidR="00673A3B" w:rsidRPr="003316AE" w:rsidRDefault="00673A3B" w:rsidP="00673A3B">
      <w:pPr>
        <w:spacing w:line="360" w:lineRule="auto"/>
        <w:ind w:right="-93"/>
        <w:contextualSpacing/>
        <w:jc w:val="both"/>
        <w:rPr>
          <w:rFonts w:ascii="Palatino Linotype" w:hAnsi="Palatino Linotype" w:cs="Tahoma"/>
          <w:sz w:val="22"/>
          <w:szCs w:val="24"/>
          <w:lang w:val="es-ES_tradnl"/>
        </w:rPr>
      </w:pPr>
    </w:p>
    <w:p w14:paraId="6EFC3715" w14:textId="77777777" w:rsidR="00673A3B" w:rsidRPr="003316AE" w:rsidRDefault="00673A3B" w:rsidP="00673A3B">
      <w:pPr>
        <w:spacing w:line="360" w:lineRule="auto"/>
        <w:ind w:right="-93"/>
        <w:contextualSpacing/>
        <w:jc w:val="both"/>
        <w:rPr>
          <w:rFonts w:ascii="Palatino Linotype" w:hAnsi="Palatino Linotype" w:cs="Tahoma"/>
          <w:b/>
          <w:bCs/>
          <w:iCs/>
          <w:sz w:val="22"/>
          <w:szCs w:val="24"/>
          <w:lang w:val="es-ES"/>
        </w:rPr>
      </w:pPr>
      <w:r w:rsidRPr="003316AE">
        <w:rPr>
          <w:rFonts w:ascii="Palatino Linotype" w:hAnsi="Palatino Linotype" w:cs="Tahoma"/>
          <w:sz w:val="22"/>
          <w:szCs w:val="24"/>
          <w:lang w:val="es-ES_tradnl"/>
        </w:rPr>
        <w:t>En ese orden de ideas y en atención a lo anterior, es de señalar que l</w:t>
      </w:r>
      <w:r w:rsidRPr="003316AE">
        <w:rPr>
          <w:rFonts w:ascii="Palatino Linotype" w:hAnsi="Palatino Linotype" w:cs="Tahoma"/>
          <w:sz w:val="22"/>
          <w:szCs w:val="24"/>
          <w:lang w:val="es-ES"/>
        </w:rPr>
        <w:t xml:space="preserve">as </w:t>
      </w:r>
      <w:r w:rsidRPr="003316AE">
        <w:rPr>
          <w:rFonts w:ascii="Palatino Linotype" w:hAnsi="Palatino Linotype" w:cs="Tahoma"/>
          <w:bCs/>
          <w:iCs/>
          <w:sz w:val="22"/>
          <w:szCs w:val="24"/>
          <w:lang w:val="es-ES"/>
        </w:rPr>
        <w:t xml:space="preserve">excepciones al derecho de acceso a la información, consisten en que la documentación sea inexistente, </w:t>
      </w:r>
      <w:r w:rsidRPr="003316AE">
        <w:rPr>
          <w:rFonts w:ascii="Palatino Linotype" w:hAnsi="Palatino Linotype" w:cs="Tahoma"/>
          <w:b/>
          <w:bCs/>
          <w:iCs/>
          <w:sz w:val="22"/>
          <w:szCs w:val="24"/>
          <w:lang w:val="es-ES"/>
        </w:rPr>
        <w:t>se encuentre clasificada</w:t>
      </w:r>
      <w:r w:rsidRPr="003316AE">
        <w:rPr>
          <w:rFonts w:ascii="Palatino Linotype" w:hAnsi="Palatino Linotype" w:cs="Tahoma"/>
          <w:bCs/>
          <w:iCs/>
          <w:sz w:val="22"/>
          <w:szCs w:val="24"/>
          <w:lang w:val="es-ES"/>
        </w:rPr>
        <w:t xml:space="preserve">, o bien, el Sujeto Obligado sea incompetente para contar con esta; esto es, la negativa de acceso a la información, recae cuando la documentación no se encuentre en los archivos del sujeto obligado, o bien exista, pero no pueda proporcionarse por contener datos </w:t>
      </w:r>
      <w:r w:rsidRPr="003316AE">
        <w:rPr>
          <w:rFonts w:ascii="Palatino Linotype" w:hAnsi="Palatino Linotype" w:cs="Tahoma"/>
          <w:b/>
          <w:bCs/>
          <w:iCs/>
          <w:sz w:val="22"/>
          <w:szCs w:val="24"/>
          <w:lang w:val="es-ES"/>
        </w:rPr>
        <w:t>confidenciales o reservados.</w:t>
      </w:r>
    </w:p>
    <w:p w14:paraId="5CDA0D80" w14:textId="77777777" w:rsidR="00673A3B" w:rsidRPr="003316AE" w:rsidRDefault="00673A3B" w:rsidP="00673A3B">
      <w:pPr>
        <w:spacing w:line="360" w:lineRule="auto"/>
        <w:ind w:right="-93"/>
        <w:jc w:val="both"/>
        <w:rPr>
          <w:rFonts w:ascii="Palatino Linotype" w:hAnsi="Palatino Linotype" w:cs="Tahoma"/>
          <w:b/>
          <w:bCs/>
          <w:iCs/>
          <w:sz w:val="22"/>
          <w:szCs w:val="24"/>
          <w:lang w:val="es-ES"/>
        </w:rPr>
      </w:pPr>
    </w:p>
    <w:p w14:paraId="3444BE7E" w14:textId="77777777" w:rsidR="00673A3B" w:rsidRPr="003316AE" w:rsidRDefault="00673A3B" w:rsidP="00673A3B">
      <w:pPr>
        <w:spacing w:line="360" w:lineRule="auto"/>
        <w:ind w:right="-93"/>
        <w:jc w:val="both"/>
        <w:rPr>
          <w:rFonts w:ascii="Palatino Linotype" w:hAnsi="Palatino Linotype" w:cs="Tahoma"/>
          <w:sz w:val="22"/>
          <w:szCs w:val="24"/>
          <w:lang w:val="es-ES"/>
        </w:rPr>
      </w:pPr>
      <w:r w:rsidRPr="003316AE">
        <w:rPr>
          <w:rFonts w:ascii="Palatino Linotype" w:hAnsi="Palatino Linotype" w:cs="Tahoma"/>
          <w:sz w:val="22"/>
          <w:szCs w:val="24"/>
          <w:lang w:val="es-ES_tradnl"/>
        </w:rPr>
        <w:t xml:space="preserve">Así, en los artículos 122, 128 y 130 de la Ley Transparencia y Acceso a la Información Pública del Estado de México y Municipios, se prevé que </w:t>
      </w:r>
      <w:r w:rsidRPr="003316AE">
        <w:rPr>
          <w:rFonts w:ascii="Palatino Linotype" w:hAnsi="Palatino Linotype" w:cs="Tahoma"/>
          <w:b/>
          <w:sz w:val="22"/>
          <w:szCs w:val="24"/>
          <w:lang w:val="es-ES_tradnl"/>
        </w:rPr>
        <w:t xml:space="preserve">la clasificación </w:t>
      </w:r>
      <w:r w:rsidRPr="003316AE">
        <w:rPr>
          <w:rFonts w:ascii="Palatino Linotype" w:hAnsi="Palatino Linotype" w:cs="Tahoma"/>
          <w:sz w:val="22"/>
          <w:szCs w:val="24"/>
          <w:lang w:val="es-ES_tradnl"/>
        </w:rPr>
        <w:t xml:space="preserve">es el proceso mediante el cual los sujetos obligados determinan que la información en su poder, actualiza alguno de los supuestos de reserva o confidencialidad. </w:t>
      </w:r>
      <w:r w:rsidRPr="003316AE">
        <w:rPr>
          <w:rFonts w:ascii="Palatino Linotype" w:hAnsi="Palatino Linotype" w:cs="Tahoma"/>
          <w:sz w:val="22"/>
          <w:szCs w:val="24"/>
          <w:lang w:val="es-ES"/>
        </w:rPr>
        <w:t>Además, que dichos entes deberán aplicar de manera restrictiva y limitada, las excepciones al derecho de acceso a la información, por lo que, tendrán que acreditar la procedencia.</w:t>
      </w:r>
    </w:p>
    <w:p w14:paraId="4C4CBD31" w14:textId="77777777" w:rsidR="00673A3B" w:rsidRPr="003316AE" w:rsidRDefault="00673A3B" w:rsidP="00673A3B">
      <w:pPr>
        <w:spacing w:line="360" w:lineRule="auto"/>
        <w:ind w:right="-93"/>
        <w:jc w:val="both"/>
        <w:rPr>
          <w:rFonts w:ascii="Palatino Linotype" w:hAnsi="Palatino Linotype" w:cs="Tahoma"/>
          <w:sz w:val="22"/>
          <w:szCs w:val="24"/>
          <w:lang w:val="es-ES_tradnl"/>
        </w:rPr>
      </w:pPr>
    </w:p>
    <w:p w14:paraId="3702DD57" w14:textId="77777777" w:rsidR="00673A3B" w:rsidRPr="003316AE" w:rsidRDefault="00673A3B" w:rsidP="00673A3B">
      <w:pPr>
        <w:spacing w:line="360" w:lineRule="auto"/>
        <w:ind w:right="-93"/>
        <w:jc w:val="both"/>
        <w:rPr>
          <w:rFonts w:ascii="Palatino Linotype" w:hAnsi="Palatino Linotype" w:cs="Tahoma"/>
          <w:sz w:val="22"/>
          <w:szCs w:val="24"/>
          <w:lang w:val="es-ES"/>
        </w:rPr>
      </w:pPr>
      <w:r w:rsidRPr="003316AE">
        <w:rPr>
          <w:rFonts w:ascii="Palatino Linotype" w:hAnsi="Palatino Linotype" w:cs="Tahoma"/>
          <w:sz w:val="22"/>
          <w:szCs w:val="24"/>
          <w:lang w:val="es-ES"/>
        </w:rPr>
        <w:t xml:space="preserve">Por lo cual, en los casos en que se niegue el acceso a la información, por actualizarse alguno de los supuestos de clasificación, </w:t>
      </w:r>
      <w:r w:rsidRPr="003316AE">
        <w:rPr>
          <w:rFonts w:ascii="Palatino Linotype" w:hAnsi="Palatino Linotype" w:cs="Tahoma"/>
          <w:b/>
          <w:sz w:val="22"/>
          <w:szCs w:val="24"/>
          <w:lang w:val="es-ES"/>
        </w:rPr>
        <w:t xml:space="preserve">el Comité de Transparencia deberá confirmar, modificar o revocar la decisión; </w:t>
      </w:r>
      <w:r w:rsidRPr="003316AE">
        <w:rPr>
          <w:rFonts w:ascii="Palatino Linotype" w:hAnsi="Palatino Linotype" w:cs="Tahoma"/>
          <w:sz w:val="22"/>
          <w:szCs w:val="24"/>
          <w:lang w:val="es-ES"/>
        </w:rPr>
        <w:t xml:space="preserve">además, deberá motivar la confirmación de dicha situación, señalando las </w:t>
      </w:r>
      <w:r w:rsidRPr="003316AE">
        <w:rPr>
          <w:rFonts w:ascii="Palatino Linotype" w:hAnsi="Palatino Linotype" w:cs="Tahoma"/>
          <w:sz w:val="22"/>
          <w:szCs w:val="24"/>
          <w:lang w:val="es-ES"/>
        </w:rPr>
        <w:lastRenderedPageBreak/>
        <w:t>razones, motivos o circunstancias especiales que llevaron al sujeto obligado a concluir que en el caso particular se ajusta al supuesto previsto por la norma legal invocada como fundamento.</w:t>
      </w:r>
    </w:p>
    <w:p w14:paraId="03F21299" w14:textId="77777777" w:rsidR="00673A3B" w:rsidRPr="003316AE" w:rsidRDefault="00673A3B" w:rsidP="00673A3B">
      <w:pPr>
        <w:spacing w:line="360" w:lineRule="auto"/>
        <w:ind w:right="-93"/>
        <w:jc w:val="both"/>
        <w:rPr>
          <w:rFonts w:ascii="Palatino Linotype" w:hAnsi="Palatino Linotype" w:cs="Tahoma"/>
          <w:sz w:val="22"/>
          <w:szCs w:val="24"/>
          <w:lang w:val="es-ES"/>
        </w:rPr>
      </w:pPr>
    </w:p>
    <w:p w14:paraId="78C02FB3" w14:textId="77777777" w:rsidR="00673A3B" w:rsidRPr="003316AE" w:rsidRDefault="00673A3B" w:rsidP="00673A3B">
      <w:pPr>
        <w:spacing w:line="360" w:lineRule="auto"/>
        <w:ind w:right="-93"/>
        <w:jc w:val="both"/>
        <w:rPr>
          <w:rFonts w:ascii="Palatino Linotype" w:hAnsi="Palatino Linotype" w:cs="Tahoma"/>
          <w:b/>
          <w:bCs/>
          <w:sz w:val="22"/>
          <w:szCs w:val="24"/>
          <w:lang w:val="es-ES_tradnl"/>
        </w:rPr>
      </w:pPr>
      <w:r w:rsidRPr="003316AE">
        <w:rPr>
          <w:rFonts w:ascii="Palatino Linotype" w:hAnsi="Palatino Linotype" w:cs="Tahoma"/>
          <w:sz w:val="22"/>
          <w:szCs w:val="24"/>
          <w:lang w:val="es-ES"/>
        </w:rPr>
        <w:t xml:space="preserve">Por su parte, </w:t>
      </w:r>
      <w:r w:rsidRPr="003316AE">
        <w:rPr>
          <w:rFonts w:ascii="Palatino Linotype" w:hAnsi="Palatino Linotype" w:cs="Tahoma"/>
          <w:bCs/>
          <w:sz w:val="22"/>
          <w:szCs w:val="24"/>
          <w:lang w:val="es-ES_tradnl"/>
        </w:rPr>
        <w:t xml:space="preserve">según </w:t>
      </w:r>
      <w:proofErr w:type="spellStart"/>
      <w:r w:rsidRPr="003316AE">
        <w:rPr>
          <w:rFonts w:ascii="Palatino Linotype" w:hAnsi="Palatino Linotype" w:cs="Tahoma"/>
          <w:bCs/>
          <w:sz w:val="22"/>
          <w:szCs w:val="24"/>
          <w:lang w:val="es-ES_tradnl"/>
        </w:rPr>
        <w:t>Bonifaz</w:t>
      </w:r>
      <w:proofErr w:type="spellEnd"/>
      <w:r w:rsidRPr="003316AE">
        <w:rPr>
          <w:rFonts w:ascii="Palatino Linotype" w:hAnsi="Palatino Linotype" w:cs="Tahoma"/>
          <w:bCs/>
          <w:sz w:val="22"/>
          <w:szCs w:val="24"/>
          <w:lang w:val="es-ES_tradnl"/>
        </w:rPr>
        <w:t xml:space="preserve">, Leticia (2016), en la “Ley General de Transparencia y Acceso a la Información Pública Comentada” (p. 342), la </w:t>
      </w:r>
      <w:r w:rsidRPr="003316AE">
        <w:rPr>
          <w:rFonts w:ascii="Palatino Linotype" w:hAnsi="Palatino Linotype" w:cs="Tahoma"/>
          <w:b/>
          <w:bCs/>
          <w:sz w:val="22"/>
          <w:szCs w:val="24"/>
          <w:lang w:val="es-ES_tradnl"/>
        </w:rPr>
        <w:t>clasificación de la información</w:t>
      </w:r>
      <w:r w:rsidRPr="003316AE">
        <w:rPr>
          <w:rFonts w:ascii="Palatino Linotype" w:hAnsi="Palatino Linotype" w:cs="Tahoma"/>
          <w:bCs/>
          <w:sz w:val="22"/>
          <w:szCs w:val="24"/>
          <w:lang w:val="es-ES_tradnl"/>
        </w:rPr>
        <w:t xml:space="preserve">, ocurre cuando la autoridad niega el acceso a esta, por ser confidencial o reservada, para lo cual, los sujetos obligados, deberán realizar el proceso de clasificación, a la luz de los principios y disposiciones establecidas en las Leyes de Transparencia, fundando y motivando, </w:t>
      </w:r>
      <w:r w:rsidRPr="003316AE">
        <w:rPr>
          <w:rFonts w:ascii="Palatino Linotype" w:hAnsi="Palatino Linotype" w:cs="Tahoma"/>
          <w:b/>
          <w:bCs/>
          <w:sz w:val="22"/>
          <w:szCs w:val="24"/>
          <w:lang w:val="es-ES_tradnl"/>
        </w:rPr>
        <w:t>de manera adecuada la negativa de información.</w:t>
      </w:r>
    </w:p>
    <w:p w14:paraId="7FF2E819" w14:textId="77777777" w:rsidR="00673A3B" w:rsidRPr="003316AE" w:rsidRDefault="00673A3B" w:rsidP="00673A3B">
      <w:pPr>
        <w:spacing w:line="360" w:lineRule="auto"/>
        <w:ind w:right="-93"/>
        <w:jc w:val="both"/>
        <w:rPr>
          <w:rFonts w:ascii="Palatino Linotype" w:hAnsi="Palatino Linotype" w:cs="Tahoma"/>
          <w:sz w:val="22"/>
          <w:szCs w:val="24"/>
        </w:rPr>
      </w:pPr>
    </w:p>
    <w:p w14:paraId="24BF13E0" w14:textId="65BACA9F" w:rsidR="00673A3B" w:rsidRPr="003316AE" w:rsidRDefault="00673A3B" w:rsidP="00673A3B">
      <w:pPr>
        <w:spacing w:line="360" w:lineRule="auto"/>
        <w:ind w:right="-93"/>
        <w:jc w:val="both"/>
        <w:rPr>
          <w:rFonts w:ascii="Palatino Linotype" w:hAnsi="Palatino Linotype" w:cs="Tahoma"/>
          <w:sz w:val="22"/>
          <w:szCs w:val="24"/>
          <w:lang w:val="es-ES_tradnl"/>
        </w:rPr>
      </w:pPr>
      <w:r w:rsidRPr="003316AE">
        <w:rPr>
          <w:rFonts w:ascii="Palatino Linotype" w:hAnsi="Palatino Linotype" w:cs="Tahoma"/>
          <w:sz w:val="22"/>
          <w:szCs w:val="24"/>
          <w:lang w:val="es-ES_tradnl"/>
        </w:rPr>
        <w:t>Además, el artículo 131 de la Ley referida, así como el Quinto de los Lineamientos Generales en Materia de Clasificación y Desclasificación de la Información, así como para la Elaboración de Versiones Públicas –Lineamientos Generales-</w:t>
      </w:r>
      <w:r w:rsidR="00C561E0">
        <w:rPr>
          <w:rFonts w:ascii="Palatino Linotype" w:hAnsi="Palatino Linotype" w:cs="Tahoma"/>
          <w:sz w:val="22"/>
          <w:szCs w:val="24"/>
          <w:lang w:val="es-ES_tradnl"/>
        </w:rPr>
        <w:t>, vigentes a la fecha de la solicitud</w:t>
      </w:r>
      <w:r w:rsidRPr="003316AE">
        <w:rPr>
          <w:rFonts w:ascii="Palatino Linotype" w:hAnsi="Palatino Linotype" w:cs="Tahoma"/>
          <w:sz w:val="22"/>
          <w:szCs w:val="24"/>
          <w:lang w:val="es-ES_tradnl"/>
        </w:rPr>
        <w:t xml:space="preserve">, establecen que los sujetos obligados </w:t>
      </w:r>
      <w:r w:rsidRPr="003316AE">
        <w:rPr>
          <w:rFonts w:ascii="Palatino Linotype" w:hAnsi="Palatino Linotype" w:cs="Tahoma"/>
          <w:b/>
          <w:sz w:val="22"/>
          <w:szCs w:val="24"/>
          <w:lang w:val="es-ES_tradnl"/>
        </w:rPr>
        <w:t>deberán fundar y motivar</w:t>
      </w:r>
      <w:r w:rsidRPr="003316AE">
        <w:rPr>
          <w:rFonts w:ascii="Palatino Linotype" w:hAnsi="Palatino Linotype" w:cs="Tahoma"/>
          <w:sz w:val="22"/>
          <w:szCs w:val="24"/>
          <w:lang w:val="es-ES_tradnl"/>
        </w:rPr>
        <w:t xml:space="preserve"> debidamente la clasificación de la información.</w:t>
      </w:r>
    </w:p>
    <w:p w14:paraId="516A378A" w14:textId="77777777" w:rsidR="00673A3B" w:rsidRPr="003316AE" w:rsidRDefault="00673A3B" w:rsidP="00673A3B">
      <w:pPr>
        <w:spacing w:line="360" w:lineRule="auto"/>
        <w:ind w:right="-93"/>
        <w:jc w:val="both"/>
        <w:rPr>
          <w:rFonts w:ascii="Palatino Linotype" w:hAnsi="Palatino Linotype" w:cs="Tahoma"/>
          <w:b/>
          <w:sz w:val="22"/>
          <w:szCs w:val="24"/>
          <w:lang w:val="es-ES_tradnl"/>
        </w:rPr>
      </w:pPr>
    </w:p>
    <w:p w14:paraId="72E187B1" w14:textId="77777777" w:rsidR="00673A3B" w:rsidRPr="003316AE" w:rsidRDefault="00673A3B" w:rsidP="00673A3B">
      <w:pPr>
        <w:spacing w:line="360" w:lineRule="auto"/>
        <w:ind w:right="-93"/>
        <w:jc w:val="both"/>
        <w:rPr>
          <w:rFonts w:ascii="Palatino Linotype" w:hAnsi="Palatino Linotype" w:cs="Tahoma"/>
          <w:bCs/>
          <w:iCs/>
          <w:sz w:val="22"/>
          <w:szCs w:val="24"/>
          <w:lang w:val="es-ES_tradnl"/>
        </w:rPr>
      </w:pPr>
      <w:r w:rsidRPr="003316AE">
        <w:rPr>
          <w:rFonts w:ascii="Palatino Linotype" w:hAnsi="Palatino Linotype" w:cs="Tahoma"/>
          <w:sz w:val="22"/>
          <w:szCs w:val="24"/>
          <w:lang w:val="es-ES_tradnl"/>
        </w:rPr>
        <w:t>Al respecto, e</w:t>
      </w:r>
      <w:r w:rsidRPr="003316AE">
        <w:rPr>
          <w:rFonts w:ascii="Palatino Linotype" w:hAnsi="Palatino Linotype" w:cs="Tahoma"/>
          <w:bCs/>
          <w:iCs/>
          <w:sz w:val="22"/>
          <w:szCs w:val="24"/>
          <w:lang w:val="es-ES_tradnl"/>
        </w:rPr>
        <w:t>l Octavo de los Lineamientos Generales, precisa lo siguiente:</w:t>
      </w:r>
    </w:p>
    <w:p w14:paraId="511F73FB" w14:textId="77777777" w:rsidR="00673A3B" w:rsidRPr="003316AE" w:rsidRDefault="00673A3B" w:rsidP="00673A3B">
      <w:pPr>
        <w:spacing w:line="360" w:lineRule="auto"/>
        <w:ind w:right="-93"/>
        <w:jc w:val="both"/>
        <w:rPr>
          <w:rFonts w:ascii="Palatino Linotype" w:hAnsi="Palatino Linotype" w:cs="Tahoma"/>
          <w:bCs/>
          <w:iCs/>
          <w:sz w:val="22"/>
          <w:szCs w:val="24"/>
          <w:lang w:val="es-ES_tradnl"/>
        </w:rPr>
      </w:pPr>
    </w:p>
    <w:p w14:paraId="3EB14691" w14:textId="77777777" w:rsidR="00673A3B" w:rsidRPr="003316AE" w:rsidRDefault="00673A3B" w:rsidP="00673A3B">
      <w:pPr>
        <w:numPr>
          <w:ilvl w:val="0"/>
          <w:numId w:val="13"/>
        </w:numPr>
        <w:spacing w:line="360" w:lineRule="auto"/>
        <w:ind w:right="-93"/>
        <w:jc w:val="both"/>
        <w:rPr>
          <w:rFonts w:ascii="Palatino Linotype" w:hAnsi="Palatino Linotype" w:cs="Tahoma"/>
          <w:bCs/>
          <w:sz w:val="22"/>
          <w:szCs w:val="24"/>
          <w:lang w:val="es-ES_tradnl"/>
        </w:rPr>
      </w:pPr>
      <w:r w:rsidRPr="003316AE">
        <w:rPr>
          <w:rFonts w:ascii="Palatino Linotype" w:hAnsi="Palatino Linotype" w:cs="Tahoma"/>
          <w:b/>
          <w:bCs/>
          <w:sz w:val="22"/>
          <w:szCs w:val="24"/>
          <w:lang w:val="es-ES_tradnl"/>
        </w:rPr>
        <w:t>Para fundar la clasificación</w:t>
      </w:r>
      <w:r w:rsidRPr="003316AE">
        <w:rPr>
          <w:rFonts w:ascii="Palatino Linotype" w:hAnsi="Palatino Linotype" w:cs="Tahoma"/>
          <w:bCs/>
          <w:sz w:val="22"/>
          <w:szCs w:val="24"/>
          <w:lang w:val="es-ES_tradnl"/>
        </w:rPr>
        <w:t xml:space="preserve"> de la información se deberán señalar el artículo, fracción, inciso, párrafo o numeral de la Ley aplicable;</w:t>
      </w:r>
    </w:p>
    <w:p w14:paraId="31ECEF1C" w14:textId="77777777" w:rsidR="00673A3B" w:rsidRPr="003316AE" w:rsidRDefault="00673A3B" w:rsidP="00673A3B">
      <w:pPr>
        <w:numPr>
          <w:ilvl w:val="0"/>
          <w:numId w:val="13"/>
        </w:numPr>
        <w:spacing w:line="360" w:lineRule="auto"/>
        <w:ind w:right="-93"/>
        <w:jc w:val="both"/>
        <w:rPr>
          <w:rFonts w:ascii="Palatino Linotype" w:hAnsi="Palatino Linotype" w:cs="Tahoma"/>
          <w:bCs/>
          <w:sz w:val="22"/>
          <w:szCs w:val="24"/>
          <w:lang w:val="es-ES_tradnl"/>
        </w:rPr>
      </w:pPr>
      <w:r w:rsidRPr="003316AE">
        <w:rPr>
          <w:rFonts w:ascii="Palatino Linotype" w:hAnsi="Palatino Linotype" w:cs="Tahoma"/>
          <w:b/>
          <w:bCs/>
          <w:sz w:val="22"/>
          <w:szCs w:val="24"/>
          <w:lang w:val="es-ES_tradnl"/>
        </w:rPr>
        <w:t>Para motivar la clasificación</w:t>
      </w:r>
      <w:r w:rsidRPr="003316AE">
        <w:rPr>
          <w:rFonts w:ascii="Palatino Linotype" w:hAnsi="Palatino Linotype" w:cs="Tahoma"/>
          <w:bCs/>
          <w:sz w:val="22"/>
          <w:szCs w:val="24"/>
          <w:lang w:val="es-ES_tradnl"/>
        </w:rPr>
        <w:t xml:space="preserve"> se deberán indicar las razones y circunstancias especiales que lo llevaron a concluir que el caso particular se ajusta al supuesto previsto por la norma legal invocada; la cual, en el caso de que se trate de información reservada, la motivación, deberá comprender el análisis de la prueba de daño, así como, las circunstancias que justifican el establecimiento de determinado plazo de reserva.</w:t>
      </w:r>
    </w:p>
    <w:p w14:paraId="699DD51E" w14:textId="77777777" w:rsidR="00673A3B" w:rsidRPr="003316AE" w:rsidRDefault="00673A3B" w:rsidP="00673A3B">
      <w:pPr>
        <w:spacing w:line="360" w:lineRule="auto"/>
        <w:ind w:right="-93"/>
        <w:jc w:val="both"/>
        <w:rPr>
          <w:rFonts w:ascii="Palatino Linotype" w:hAnsi="Palatino Linotype" w:cs="Tahoma"/>
          <w:bCs/>
          <w:sz w:val="22"/>
          <w:szCs w:val="24"/>
          <w:lang w:val="es-ES_tradnl"/>
        </w:rPr>
      </w:pPr>
    </w:p>
    <w:p w14:paraId="6705D8D5" w14:textId="77777777" w:rsidR="00673A3B" w:rsidRDefault="00673A3B" w:rsidP="00673A3B">
      <w:pPr>
        <w:spacing w:line="360" w:lineRule="auto"/>
        <w:ind w:right="-93"/>
        <w:jc w:val="both"/>
        <w:rPr>
          <w:rFonts w:ascii="Palatino Linotype" w:hAnsi="Palatino Linotype" w:cs="Tahoma"/>
          <w:sz w:val="22"/>
          <w:szCs w:val="24"/>
          <w:lang w:val="es-ES_tradnl"/>
        </w:rPr>
      </w:pPr>
      <w:r w:rsidRPr="003316AE">
        <w:rPr>
          <w:rFonts w:ascii="Palatino Linotype" w:hAnsi="Palatino Linotype" w:cs="Tahoma"/>
          <w:sz w:val="22"/>
          <w:szCs w:val="24"/>
          <w:lang w:val="es-ES_tradnl"/>
        </w:rPr>
        <w:lastRenderedPageBreak/>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la Tesis aislada número I. 4o. P. 56 P, Octava Época, publicada en el Semanario Judicial de la Federación, Tomo XIV, noviembre de mil novecientos noventa y cuatro, (p. 450), que establece lo siguiente:</w:t>
      </w:r>
    </w:p>
    <w:p w14:paraId="665C43A9" w14:textId="77777777" w:rsidR="00673A3B" w:rsidRPr="003316AE" w:rsidRDefault="00673A3B" w:rsidP="00673A3B">
      <w:pPr>
        <w:spacing w:line="360" w:lineRule="auto"/>
        <w:ind w:right="-93"/>
        <w:jc w:val="both"/>
        <w:rPr>
          <w:rFonts w:ascii="Palatino Linotype" w:hAnsi="Palatino Linotype" w:cs="Tahoma"/>
          <w:sz w:val="22"/>
          <w:szCs w:val="24"/>
          <w:lang w:val="es-ES_tradnl"/>
        </w:rPr>
      </w:pPr>
    </w:p>
    <w:p w14:paraId="7C9C93E4" w14:textId="77777777" w:rsidR="00673A3B" w:rsidRPr="003316AE" w:rsidRDefault="00673A3B" w:rsidP="00673A3B">
      <w:pPr>
        <w:spacing w:line="360" w:lineRule="auto"/>
        <w:ind w:left="567" w:right="539"/>
        <w:jc w:val="both"/>
        <w:rPr>
          <w:rFonts w:ascii="Palatino Linotype" w:hAnsi="Palatino Linotype" w:cs="Tahoma"/>
          <w:i/>
          <w:szCs w:val="24"/>
          <w:lang w:val="es-ES_tradnl"/>
        </w:rPr>
      </w:pPr>
      <w:r w:rsidRPr="003316AE">
        <w:rPr>
          <w:rFonts w:ascii="Palatino Linotype" w:hAnsi="Palatino Linotype" w:cs="Tahoma"/>
          <w:b/>
          <w:i/>
          <w:szCs w:val="24"/>
          <w:lang w:val="es-ES_tradnl"/>
        </w:rPr>
        <w:t xml:space="preserve">“FUNDAMENTACION Y MOTIVACION, CONCEPTO DE. </w:t>
      </w:r>
      <w:r w:rsidRPr="003316AE">
        <w:rPr>
          <w:rFonts w:ascii="Palatino Linotype" w:hAnsi="Palatino Linotype" w:cs="Tahoma"/>
          <w:i/>
          <w:szCs w:val="24"/>
          <w:lang w:val="es-ES_tradnl"/>
        </w:rPr>
        <w:t>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1DE28871" w14:textId="77777777" w:rsidR="00673A3B" w:rsidRPr="003316AE" w:rsidRDefault="00673A3B" w:rsidP="00673A3B">
      <w:pPr>
        <w:spacing w:line="360" w:lineRule="auto"/>
        <w:ind w:right="-93"/>
        <w:jc w:val="both"/>
        <w:rPr>
          <w:rFonts w:ascii="Palatino Linotype" w:hAnsi="Palatino Linotype" w:cs="Tahoma"/>
          <w:sz w:val="22"/>
          <w:szCs w:val="24"/>
          <w:lang w:val="es-ES_tradnl"/>
        </w:rPr>
      </w:pPr>
    </w:p>
    <w:p w14:paraId="16991F36" w14:textId="77777777" w:rsidR="00673A3B" w:rsidRPr="003316AE" w:rsidRDefault="00673A3B" w:rsidP="00673A3B">
      <w:pPr>
        <w:spacing w:line="360" w:lineRule="auto"/>
        <w:ind w:right="-93"/>
        <w:jc w:val="both"/>
        <w:rPr>
          <w:rFonts w:ascii="Palatino Linotype" w:hAnsi="Palatino Linotype" w:cs="Tahoma"/>
          <w:sz w:val="22"/>
          <w:szCs w:val="24"/>
          <w:lang w:val="es-ES_tradnl"/>
        </w:rPr>
      </w:pPr>
      <w:r w:rsidRPr="003316AE">
        <w:rPr>
          <w:rFonts w:ascii="Palatino Linotype" w:hAnsi="Palatino Linotype" w:cs="Tahoma"/>
          <w:sz w:val="22"/>
          <w:szCs w:val="24"/>
          <w:lang w:val="es-ES_tradnl"/>
        </w:rPr>
        <w:t>Conforme a lo anterior, se advierte lo siguiente:</w:t>
      </w:r>
    </w:p>
    <w:p w14:paraId="0B4F0B06" w14:textId="77777777" w:rsidR="00673A3B" w:rsidRPr="003316AE" w:rsidRDefault="00673A3B" w:rsidP="00673A3B">
      <w:pPr>
        <w:spacing w:line="360" w:lineRule="auto"/>
        <w:ind w:right="-93"/>
        <w:jc w:val="both"/>
        <w:rPr>
          <w:rFonts w:ascii="Palatino Linotype" w:hAnsi="Palatino Linotype" w:cs="Tahoma"/>
          <w:sz w:val="22"/>
          <w:szCs w:val="24"/>
          <w:lang w:val="es-ES_tradnl"/>
        </w:rPr>
      </w:pPr>
    </w:p>
    <w:p w14:paraId="7266A5B1" w14:textId="77777777" w:rsidR="00673A3B" w:rsidRPr="003316AE" w:rsidRDefault="00673A3B" w:rsidP="00673A3B">
      <w:pPr>
        <w:numPr>
          <w:ilvl w:val="0"/>
          <w:numId w:val="15"/>
        </w:numPr>
        <w:spacing w:line="360" w:lineRule="auto"/>
        <w:ind w:right="-93"/>
        <w:jc w:val="both"/>
        <w:rPr>
          <w:rFonts w:ascii="Palatino Linotype" w:hAnsi="Palatino Linotype" w:cs="Tahoma"/>
          <w:b/>
          <w:sz w:val="22"/>
          <w:szCs w:val="24"/>
          <w:lang w:val="es-ES_tradnl"/>
        </w:rPr>
      </w:pPr>
      <w:r w:rsidRPr="003316AE">
        <w:rPr>
          <w:rFonts w:ascii="Palatino Linotype" w:hAnsi="Palatino Linotype" w:cs="Tahoma"/>
          <w:b/>
          <w:sz w:val="22"/>
          <w:szCs w:val="24"/>
          <w:lang w:val="es-ES_tradnl"/>
        </w:rPr>
        <w:t xml:space="preserve">Fundamentación: </w:t>
      </w:r>
      <w:r w:rsidRPr="003316AE">
        <w:rPr>
          <w:rFonts w:ascii="Palatino Linotype" w:hAnsi="Palatino Linotype" w:cs="Tahoma"/>
          <w:sz w:val="22"/>
          <w:szCs w:val="24"/>
          <w:lang w:val="es-ES_tradnl"/>
        </w:rPr>
        <w:t>Obligación de la autoridad que emite un acto, para citar los preceptos legales, sustantivos y adjetivos, en que se apoye para la determinación tomada.</w:t>
      </w:r>
    </w:p>
    <w:p w14:paraId="66EF6033" w14:textId="77777777" w:rsidR="00673A3B" w:rsidRPr="003316AE" w:rsidRDefault="00673A3B" w:rsidP="00673A3B">
      <w:pPr>
        <w:numPr>
          <w:ilvl w:val="0"/>
          <w:numId w:val="15"/>
        </w:numPr>
        <w:spacing w:line="360" w:lineRule="auto"/>
        <w:ind w:right="-93"/>
        <w:jc w:val="both"/>
        <w:rPr>
          <w:rFonts w:ascii="Palatino Linotype" w:hAnsi="Palatino Linotype" w:cs="Tahoma"/>
          <w:b/>
          <w:sz w:val="22"/>
          <w:szCs w:val="24"/>
          <w:lang w:val="es-ES_tradnl"/>
        </w:rPr>
      </w:pPr>
      <w:r w:rsidRPr="003316AE">
        <w:rPr>
          <w:rFonts w:ascii="Palatino Linotype" w:hAnsi="Palatino Linotype" w:cs="Tahoma"/>
          <w:b/>
          <w:sz w:val="22"/>
          <w:szCs w:val="24"/>
          <w:lang w:val="es-ES_tradnl"/>
        </w:rPr>
        <w:t xml:space="preserve">Motivación: </w:t>
      </w:r>
      <w:r w:rsidRPr="003316AE">
        <w:rPr>
          <w:rFonts w:ascii="Palatino Linotype" w:hAnsi="Palatino Linotype" w:cs="Tahoma"/>
          <w:sz w:val="22"/>
          <w:szCs w:val="24"/>
          <w:lang w:val="es-ES_tradnl"/>
        </w:rPr>
        <w:t>Razonamientos lógico-jurídicos sobre porque se consideró en el caso en concreto, que se ajusta a la hipótesis normativa.</w:t>
      </w:r>
    </w:p>
    <w:p w14:paraId="084A69C2" w14:textId="77777777" w:rsidR="00673A3B" w:rsidRPr="003316AE" w:rsidRDefault="00673A3B" w:rsidP="00673A3B">
      <w:pPr>
        <w:spacing w:line="360" w:lineRule="auto"/>
        <w:ind w:right="-93"/>
        <w:jc w:val="both"/>
        <w:rPr>
          <w:rFonts w:ascii="Palatino Linotype" w:hAnsi="Palatino Linotype" w:cs="Tahoma"/>
          <w:sz w:val="22"/>
          <w:szCs w:val="24"/>
          <w:lang w:val="es-ES_tradnl"/>
        </w:rPr>
      </w:pPr>
    </w:p>
    <w:p w14:paraId="29C7FA2A" w14:textId="77777777" w:rsidR="00673A3B" w:rsidRPr="003316AE" w:rsidRDefault="00673A3B" w:rsidP="00673A3B">
      <w:pPr>
        <w:spacing w:line="360" w:lineRule="auto"/>
        <w:ind w:right="-91"/>
        <w:contextualSpacing/>
        <w:jc w:val="both"/>
        <w:rPr>
          <w:rFonts w:ascii="Palatino Linotype" w:hAnsi="Palatino Linotype" w:cs="Tahoma"/>
          <w:sz w:val="22"/>
          <w:szCs w:val="24"/>
          <w:lang w:val="es-ES"/>
        </w:rPr>
      </w:pPr>
      <w:r w:rsidRPr="003316AE">
        <w:rPr>
          <w:rFonts w:ascii="Palatino Linotype" w:hAnsi="Palatino Linotype" w:cs="Tahoma"/>
          <w:sz w:val="22"/>
          <w:szCs w:val="24"/>
          <w:lang w:val="es-ES"/>
        </w:rPr>
        <w:t>En ese orden de ideas, el Trigésimo tercero de los Lineamientos Generales, establece la forma en que se debe fundamentar y motivar la reserva de la información, es decir, a través de los siguientes pasos:</w:t>
      </w:r>
    </w:p>
    <w:p w14:paraId="77D4EA0E" w14:textId="77777777" w:rsidR="00673A3B" w:rsidRPr="003316AE" w:rsidRDefault="00673A3B" w:rsidP="00673A3B">
      <w:pPr>
        <w:spacing w:line="360" w:lineRule="auto"/>
        <w:ind w:right="-91"/>
        <w:contextualSpacing/>
        <w:jc w:val="both"/>
        <w:rPr>
          <w:rFonts w:ascii="Palatino Linotype" w:hAnsi="Palatino Linotype" w:cs="Tahoma"/>
          <w:sz w:val="22"/>
          <w:szCs w:val="24"/>
          <w:lang w:val="es-ES_tradnl"/>
        </w:rPr>
      </w:pPr>
    </w:p>
    <w:p w14:paraId="3E242242" w14:textId="023B5F38" w:rsidR="00673A3B" w:rsidRPr="003316AE" w:rsidRDefault="00673A3B" w:rsidP="00673A3B">
      <w:pPr>
        <w:numPr>
          <w:ilvl w:val="0"/>
          <w:numId w:val="17"/>
        </w:numPr>
        <w:spacing w:line="360" w:lineRule="auto"/>
        <w:ind w:right="-91"/>
        <w:contextualSpacing/>
        <w:jc w:val="both"/>
        <w:rPr>
          <w:rFonts w:ascii="Palatino Linotype" w:hAnsi="Palatino Linotype" w:cs="Tahoma"/>
          <w:sz w:val="22"/>
          <w:szCs w:val="24"/>
          <w:lang w:val="es-ES_tradnl"/>
        </w:rPr>
      </w:pPr>
      <w:r w:rsidRPr="003316AE">
        <w:rPr>
          <w:rFonts w:ascii="Palatino Linotype" w:hAnsi="Palatino Linotype" w:cs="Tahoma"/>
          <w:sz w:val="22"/>
          <w:szCs w:val="24"/>
          <w:lang w:val="es-ES_tradnl"/>
        </w:rPr>
        <w:lastRenderedPageBreak/>
        <w:t>Se deberá fundar la clasificación, al citar la fracción y, en su caso, la causal aplicable de la Ley General de Transparencia y Acceso a la Información Pública</w:t>
      </w:r>
      <w:r w:rsidR="00E16A1A">
        <w:rPr>
          <w:rFonts w:ascii="Palatino Linotype" w:hAnsi="Palatino Linotype" w:cs="Tahoma"/>
          <w:sz w:val="22"/>
          <w:szCs w:val="24"/>
          <w:lang w:val="es-ES_tradnl"/>
        </w:rPr>
        <w:t xml:space="preserve"> </w:t>
      </w:r>
      <w:r w:rsidR="00E16A1A">
        <w:rPr>
          <w:rFonts w:ascii="Palatino Linotype" w:hAnsi="Palatino Linotype" w:cs="Tahoma"/>
          <w:bCs/>
          <w:iCs/>
          <w:sz w:val="22"/>
          <w:szCs w:val="22"/>
        </w:rPr>
        <w:t>vigente al momento de ingresar la solicitud de acceso a la información</w:t>
      </w:r>
      <w:r w:rsidRPr="003316AE">
        <w:rPr>
          <w:rFonts w:ascii="Palatino Linotype" w:hAnsi="Palatino Linotype" w:cs="Tahoma"/>
          <w:sz w:val="22"/>
          <w:szCs w:val="24"/>
          <w:lang w:val="es-ES_tradnl"/>
        </w:rPr>
        <w:t xml:space="preserve"> o, en el presente caso, de la Ley de Transparencia y Acceso a la Información Pública del Estado de México y Municipios, vinculándola con el Lineamiento específico; </w:t>
      </w:r>
    </w:p>
    <w:p w14:paraId="0B430B88" w14:textId="77777777" w:rsidR="00673A3B" w:rsidRPr="003316AE" w:rsidRDefault="00673A3B" w:rsidP="00673A3B">
      <w:pPr>
        <w:numPr>
          <w:ilvl w:val="0"/>
          <w:numId w:val="17"/>
        </w:numPr>
        <w:spacing w:line="360" w:lineRule="auto"/>
        <w:ind w:right="-91"/>
        <w:contextualSpacing/>
        <w:jc w:val="both"/>
        <w:rPr>
          <w:rFonts w:ascii="Palatino Linotype" w:hAnsi="Palatino Linotype" w:cs="Tahoma"/>
          <w:sz w:val="22"/>
          <w:szCs w:val="24"/>
          <w:lang w:val="es-ES"/>
        </w:rPr>
      </w:pPr>
      <w:r w:rsidRPr="003316AE">
        <w:rPr>
          <w:rFonts w:ascii="Palatino Linotype" w:hAnsi="Palatino Linotype" w:cs="Tahoma"/>
          <w:sz w:val="22"/>
          <w:szCs w:val="24"/>
          <w:lang w:val="es-ES"/>
        </w:rPr>
        <w:t>Se deberá motivar la clasificación, al señalar las circunstancias de modo, tiempo y lugar del daño</w:t>
      </w:r>
      <w:r w:rsidRPr="003316AE">
        <w:rPr>
          <w:rFonts w:ascii="Palatino Linotype" w:hAnsi="Palatino Linotype" w:cs="Tahoma"/>
          <w:sz w:val="22"/>
          <w:szCs w:val="24"/>
          <w:lang w:val="es-ES_tradnl"/>
        </w:rPr>
        <w:t xml:space="preserve"> </w:t>
      </w:r>
      <w:r w:rsidRPr="003316AE">
        <w:rPr>
          <w:rFonts w:ascii="Palatino Linotype" w:hAnsi="Palatino Linotype" w:cs="Tahoma"/>
          <w:sz w:val="22"/>
          <w:szCs w:val="24"/>
          <w:lang w:val="es-ES"/>
        </w:rPr>
        <w:t>que acrediten el vínculo entre la difusión de la información y la afectación al interés público.</w:t>
      </w:r>
    </w:p>
    <w:p w14:paraId="261E13CF" w14:textId="77777777" w:rsidR="00673A3B" w:rsidRPr="003316AE" w:rsidRDefault="00673A3B" w:rsidP="00673A3B">
      <w:pPr>
        <w:numPr>
          <w:ilvl w:val="0"/>
          <w:numId w:val="17"/>
        </w:numPr>
        <w:spacing w:line="360" w:lineRule="auto"/>
        <w:ind w:right="-91"/>
        <w:contextualSpacing/>
        <w:jc w:val="both"/>
        <w:rPr>
          <w:rFonts w:ascii="Palatino Linotype" w:hAnsi="Palatino Linotype" w:cs="Tahoma"/>
          <w:sz w:val="22"/>
          <w:szCs w:val="24"/>
          <w:lang w:val="es-ES"/>
        </w:rPr>
      </w:pPr>
      <w:r w:rsidRPr="003316AE">
        <w:rPr>
          <w:rFonts w:ascii="Palatino Linotype" w:hAnsi="Palatino Linotype" w:cs="Tahoma"/>
          <w:sz w:val="22"/>
          <w:szCs w:val="24"/>
          <w:lang w:val="es-ES"/>
        </w:rPr>
        <w:t>Se tendrán que indicar las razones objetivas por las que la apertura de la información generaría una afectación, por medio del riesgo real, demostrable e identificable;</w:t>
      </w:r>
    </w:p>
    <w:p w14:paraId="6AEAB6E7" w14:textId="77777777" w:rsidR="00673A3B" w:rsidRPr="003316AE" w:rsidRDefault="00673A3B" w:rsidP="00673A3B">
      <w:pPr>
        <w:numPr>
          <w:ilvl w:val="0"/>
          <w:numId w:val="17"/>
        </w:numPr>
        <w:spacing w:line="360" w:lineRule="auto"/>
        <w:ind w:right="-91"/>
        <w:contextualSpacing/>
        <w:jc w:val="both"/>
        <w:rPr>
          <w:rFonts w:ascii="Palatino Linotype" w:hAnsi="Palatino Linotype" w:cs="Tahoma"/>
          <w:sz w:val="22"/>
          <w:szCs w:val="24"/>
          <w:lang w:val="es-ES"/>
        </w:rPr>
      </w:pPr>
      <w:r w:rsidRPr="003316AE">
        <w:rPr>
          <w:rFonts w:ascii="Palatino Linotype" w:hAnsi="Palatino Linotype" w:cs="Tahoma"/>
          <w:sz w:val="22"/>
          <w:szCs w:val="24"/>
          <w:lang w:val="es-ES"/>
        </w:rPr>
        <w:t>Mediante un ejercicio de ponderación, se tendrá que acreditar que la publicidad de la información, generaría un riesgo de perjuicio que supera el interés público;</w:t>
      </w:r>
    </w:p>
    <w:p w14:paraId="4977996E" w14:textId="77777777" w:rsidR="00673A3B" w:rsidRPr="003316AE" w:rsidRDefault="00673A3B" w:rsidP="00673A3B">
      <w:pPr>
        <w:numPr>
          <w:ilvl w:val="0"/>
          <w:numId w:val="17"/>
        </w:numPr>
        <w:spacing w:line="360" w:lineRule="auto"/>
        <w:ind w:right="-91"/>
        <w:contextualSpacing/>
        <w:jc w:val="both"/>
        <w:rPr>
          <w:rFonts w:ascii="Palatino Linotype" w:hAnsi="Palatino Linotype" w:cs="Tahoma"/>
          <w:sz w:val="22"/>
          <w:szCs w:val="24"/>
          <w:lang w:val="es-ES"/>
        </w:rPr>
      </w:pPr>
      <w:r w:rsidRPr="003316AE">
        <w:rPr>
          <w:rFonts w:ascii="Palatino Linotype" w:hAnsi="Palatino Linotype" w:cs="Tahoma"/>
          <w:sz w:val="22"/>
          <w:szCs w:val="24"/>
          <w:lang w:val="es-ES"/>
        </w:rPr>
        <w:t>Se elegirá la opción de excepción al acceso a la información que menos restrinja, la cual será adecuada y proporcional para la protección del interés público, y</w:t>
      </w:r>
    </w:p>
    <w:p w14:paraId="0C45DED1" w14:textId="77777777" w:rsidR="00673A3B" w:rsidRPr="003316AE" w:rsidRDefault="00673A3B" w:rsidP="00673A3B">
      <w:pPr>
        <w:numPr>
          <w:ilvl w:val="0"/>
          <w:numId w:val="17"/>
        </w:numPr>
        <w:spacing w:line="360" w:lineRule="auto"/>
        <w:ind w:right="-91"/>
        <w:contextualSpacing/>
        <w:jc w:val="both"/>
        <w:rPr>
          <w:rFonts w:ascii="Palatino Linotype" w:hAnsi="Palatino Linotype" w:cs="Tahoma"/>
          <w:sz w:val="22"/>
          <w:szCs w:val="24"/>
          <w:lang w:val="es-ES"/>
        </w:rPr>
      </w:pPr>
      <w:r w:rsidRPr="003316AE">
        <w:rPr>
          <w:rFonts w:ascii="Palatino Linotype" w:hAnsi="Palatino Linotype" w:cs="Tahoma"/>
          <w:sz w:val="22"/>
          <w:szCs w:val="24"/>
          <w:lang w:val="es-ES"/>
        </w:rPr>
        <w:t>Se deberá desarrollar la prueba de daño con la mayor claridad y precisión posible.</w:t>
      </w:r>
    </w:p>
    <w:p w14:paraId="6F81A0D6" w14:textId="77777777" w:rsidR="00673A3B" w:rsidRPr="003316AE" w:rsidRDefault="00673A3B" w:rsidP="00673A3B">
      <w:pPr>
        <w:spacing w:line="360" w:lineRule="auto"/>
        <w:ind w:right="-91"/>
        <w:contextualSpacing/>
        <w:jc w:val="both"/>
        <w:rPr>
          <w:rFonts w:ascii="Palatino Linotype" w:hAnsi="Palatino Linotype" w:cs="Tahoma"/>
          <w:b/>
          <w:sz w:val="22"/>
          <w:szCs w:val="24"/>
          <w:lang w:val="es-ES_tradnl"/>
        </w:rPr>
      </w:pPr>
    </w:p>
    <w:p w14:paraId="5B041253" w14:textId="7B932FB9" w:rsidR="008B360D" w:rsidRPr="003316AE" w:rsidRDefault="00673A3B" w:rsidP="008B360D">
      <w:pPr>
        <w:spacing w:line="360" w:lineRule="auto"/>
        <w:ind w:right="-91"/>
        <w:contextualSpacing/>
        <w:jc w:val="both"/>
        <w:rPr>
          <w:rFonts w:ascii="Palatino Linotype" w:eastAsia="Calibri" w:hAnsi="Palatino Linotype" w:cs="Tahoma"/>
          <w:iCs/>
          <w:sz w:val="22"/>
          <w:szCs w:val="22"/>
          <w:lang w:val="es-ES" w:eastAsia="es-ES_tradnl"/>
        </w:rPr>
      </w:pPr>
      <w:r w:rsidRPr="003316AE">
        <w:rPr>
          <w:rFonts w:ascii="Palatino Linotype" w:hAnsi="Palatino Linotype" w:cs="Tahoma"/>
          <w:sz w:val="22"/>
          <w:szCs w:val="24"/>
        </w:rPr>
        <w:t xml:space="preserve">Ahora bien, del análisis de la </w:t>
      </w:r>
      <w:r w:rsidRPr="00F06336">
        <w:rPr>
          <w:rFonts w:ascii="Palatino Linotype" w:hAnsi="Palatino Linotype" w:cs="Tahoma"/>
          <w:sz w:val="22"/>
          <w:szCs w:val="24"/>
        </w:rPr>
        <w:t>respuesta se observa que el</w:t>
      </w:r>
      <w:r w:rsidR="00332CAE">
        <w:rPr>
          <w:rFonts w:ascii="Palatino Linotype" w:hAnsi="Palatino Linotype" w:cs="Tahoma"/>
          <w:sz w:val="22"/>
          <w:szCs w:val="24"/>
        </w:rPr>
        <w:t xml:space="preserve"> Sujeto Obligado en el oficio de respuesta señaló que la información se encontraba clasificada como reservada en términos de lo establecido en el artículo 140 fracciones I y IV, de la Ley de Transparencia y Acceso a la Información Pública del Estado de México y Municipios</w:t>
      </w:r>
      <w:r w:rsidR="008B360D">
        <w:rPr>
          <w:rFonts w:ascii="Palatino Linotype" w:hAnsi="Palatino Linotype" w:cs="Tahoma"/>
          <w:sz w:val="22"/>
          <w:szCs w:val="24"/>
        </w:rPr>
        <w:t xml:space="preserve">, no obstante, en el acuerdo que sustenta la clasificación manifestó que la información era clasificada de acuerdo al mismo artículo </w:t>
      </w:r>
      <w:r w:rsidR="008B360D" w:rsidRPr="00E82366">
        <w:rPr>
          <w:rFonts w:ascii="Palatino Linotype" w:hAnsi="Palatino Linotype" w:cs="Tahoma"/>
          <w:sz w:val="22"/>
          <w:szCs w:val="24"/>
        </w:rPr>
        <w:t>fracciones I, IV, VIII, IX y X, por lo</w:t>
      </w:r>
      <w:r w:rsidR="008B360D">
        <w:rPr>
          <w:rFonts w:ascii="Palatino Linotype" w:hAnsi="Palatino Linotype" w:cs="Tahoma"/>
          <w:sz w:val="22"/>
          <w:szCs w:val="24"/>
        </w:rPr>
        <w:t xml:space="preserve"> que se procede a analizar cada una de las fracciones invocadas</w:t>
      </w:r>
      <w:r w:rsidR="00E82366">
        <w:rPr>
          <w:rFonts w:ascii="Palatino Linotype" w:hAnsi="Palatino Linotype" w:cs="Tahoma"/>
          <w:sz w:val="22"/>
          <w:szCs w:val="24"/>
        </w:rPr>
        <w:t xml:space="preserve"> a efecto de verificar si procede la reserva</w:t>
      </w:r>
      <w:r w:rsidR="008B360D">
        <w:rPr>
          <w:rFonts w:ascii="Palatino Linotype" w:hAnsi="Palatino Linotype" w:cs="Tahoma"/>
          <w:sz w:val="22"/>
          <w:szCs w:val="24"/>
        </w:rPr>
        <w:t xml:space="preserve">; </w:t>
      </w:r>
      <w:r w:rsidR="00E82366">
        <w:rPr>
          <w:rFonts w:ascii="Palatino Linotype" w:hAnsi="Palatino Linotype" w:cs="Tahoma"/>
          <w:sz w:val="22"/>
          <w:szCs w:val="24"/>
        </w:rPr>
        <w:t>al respecto sobre la</w:t>
      </w:r>
      <w:r w:rsidR="008B360D">
        <w:rPr>
          <w:rFonts w:ascii="Palatino Linotype" w:hAnsi="Palatino Linotype" w:cs="Tahoma"/>
          <w:sz w:val="22"/>
          <w:szCs w:val="24"/>
        </w:rPr>
        <w:t xml:space="preserve"> </w:t>
      </w:r>
      <w:r w:rsidR="00873A93" w:rsidRPr="00873A93">
        <w:rPr>
          <w:rFonts w:ascii="Palatino Linotype" w:hAnsi="Palatino Linotype" w:cs="Tahoma"/>
          <w:b/>
          <w:sz w:val="22"/>
          <w:szCs w:val="24"/>
          <w:u w:val="single"/>
        </w:rPr>
        <w:t xml:space="preserve">fracción </w:t>
      </w:r>
      <w:r w:rsidR="008B360D" w:rsidRPr="00873A93">
        <w:rPr>
          <w:rFonts w:ascii="Palatino Linotype" w:hAnsi="Palatino Linotype" w:cs="Tahoma"/>
          <w:b/>
          <w:sz w:val="22"/>
          <w:szCs w:val="24"/>
          <w:u w:val="single"/>
        </w:rPr>
        <w:t>I</w:t>
      </w:r>
      <w:r w:rsidR="008B360D">
        <w:rPr>
          <w:rFonts w:ascii="Palatino Linotype" w:hAnsi="Palatino Linotype" w:cs="Tahoma"/>
          <w:sz w:val="22"/>
          <w:szCs w:val="24"/>
        </w:rPr>
        <w:t xml:space="preserve"> </w:t>
      </w:r>
      <w:r w:rsidR="00E82366">
        <w:rPr>
          <w:rFonts w:ascii="Palatino Linotype" w:hAnsi="Palatino Linotype" w:cs="Tahoma"/>
          <w:sz w:val="22"/>
          <w:szCs w:val="24"/>
        </w:rPr>
        <w:t xml:space="preserve">del artículo 140 de la Ley de la Materia </w:t>
      </w:r>
      <w:r w:rsidR="008B360D" w:rsidRPr="003316AE">
        <w:rPr>
          <w:rFonts w:ascii="Palatino Linotype" w:eastAsia="Calibri" w:hAnsi="Palatino Linotype" w:cs="Tahoma"/>
          <w:iCs/>
          <w:sz w:val="22"/>
          <w:szCs w:val="22"/>
          <w:lang w:val="es-ES" w:eastAsia="es-ES_tradnl"/>
        </w:rPr>
        <w:t>(homólogo a pa</w:t>
      </w:r>
      <w:r w:rsidR="008B360D">
        <w:rPr>
          <w:rFonts w:ascii="Palatino Linotype" w:eastAsia="Calibri" w:hAnsi="Palatino Linotype" w:cs="Tahoma"/>
          <w:iCs/>
          <w:sz w:val="22"/>
          <w:szCs w:val="22"/>
          <w:lang w:val="es-ES" w:eastAsia="es-ES_tradnl"/>
        </w:rPr>
        <w:t>rte del artículo 113, fracción I</w:t>
      </w:r>
      <w:r w:rsidR="008B360D" w:rsidRPr="003316AE">
        <w:rPr>
          <w:rFonts w:ascii="Palatino Linotype" w:eastAsia="Calibri" w:hAnsi="Palatino Linotype" w:cs="Tahoma"/>
          <w:iCs/>
          <w:sz w:val="22"/>
          <w:szCs w:val="22"/>
          <w:lang w:val="es-ES" w:eastAsia="es-ES_tradnl"/>
        </w:rPr>
        <w:t xml:space="preserve"> de la Ley General de Transparencia y Acceso a la Información Pública</w:t>
      </w:r>
      <w:r w:rsidR="00E16A1A">
        <w:rPr>
          <w:rFonts w:ascii="Palatino Linotype" w:eastAsia="Calibri" w:hAnsi="Palatino Linotype" w:cs="Tahoma"/>
          <w:iCs/>
          <w:sz w:val="22"/>
          <w:szCs w:val="22"/>
          <w:lang w:val="es-ES" w:eastAsia="es-ES_tradnl"/>
        </w:rPr>
        <w:t xml:space="preserve"> </w:t>
      </w:r>
      <w:r w:rsidR="00E16A1A">
        <w:rPr>
          <w:rFonts w:ascii="Palatino Linotype" w:hAnsi="Palatino Linotype" w:cs="Tahoma"/>
          <w:bCs/>
          <w:iCs/>
          <w:sz w:val="22"/>
          <w:szCs w:val="22"/>
        </w:rPr>
        <w:t>vigente al momento de ingresar la solicitud de acceso a la información</w:t>
      </w:r>
      <w:r w:rsidR="008B360D" w:rsidRPr="003316AE">
        <w:rPr>
          <w:rFonts w:ascii="Palatino Linotype" w:eastAsia="Calibri" w:hAnsi="Palatino Linotype" w:cs="Tahoma"/>
          <w:iCs/>
          <w:sz w:val="22"/>
          <w:szCs w:val="22"/>
          <w:lang w:val="es-ES" w:eastAsia="es-ES_tradnl"/>
        </w:rPr>
        <w:t xml:space="preserve"> el cual prevé lo siguiente:</w:t>
      </w:r>
    </w:p>
    <w:p w14:paraId="463FD93C" w14:textId="77777777" w:rsidR="008B360D" w:rsidRPr="003316AE" w:rsidRDefault="008B360D" w:rsidP="008B360D">
      <w:pPr>
        <w:spacing w:line="360" w:lineRule="auto"/>
        <w:jc w:val="both"/>
        <w:rPr>
          <w:rFonts w:ascii="Palatino Linotype" w:eastAsia="Calibri" w:hAnsi="Palatino Linotype" w:cs="Tahoma"/>
          <w:bCs/>
          <w:sz w:val="22"/>
          <w:szCs w:val="22"/>
          <w:lang w:eastAsia="en-US"/>
        </w:rPr>
      </w:pPr>
    </w:p>
    <w:p w14:paraId="1A7DBFE5" w14:textId="77777777" w:rsidR="008B360D" w:rsidRPr="003316AE" w:rsidRDefault="008B360D" w:rsidP="008B360D">
      <w:pPr>
        <w:tabs>
          <w:tab w:val="left" w:pos="4962"/>
        </w:tabs>
        <w:spacing w:line="360" w:lineRule="auto"/>
        <w:ind w:left="567" w:right="567"/>
        <w:jc w:val="both"/>
        <w:rPr>
          <w:rFonts w:ascii="Palatino Linotype" w:eastAsia="Calibri" w:hAnsi="Palatino Linotype" w:cs="Tahoma"/>
          <w:i/>
          <w:iCs/>
          <w:lang w:val="es-ES" w:eastAsia="es-ES_tradnl"/>
        </w:rPr>
      </w:pPr>
      <w:r w:rsidRPr="003316AE">
        <w:rPr>
          <w:rFonts w:ascii="Palatino Linotype" w:eastAsia="Calibri" w:hAnsi="Palatino Linotype" w:cs="Tahoma"/>
          <w:i/>
          <w:iCs/>
          <w:lang w:val="es-ES" w:eastAsia="es-ES_tradnl"/>
        </w:rPr>
        <w:t>“</w:t>
      </w:r>
      <w:r w:rsidRPr="003316AE">
        <w:rPr>
          <w:rFonts w:ascii="Palatino Linotype" w:eastAsia="Calibri" w:hAnsi="Palatino Linotype" w:cs="Tahoma"/>
          <w:b/>
          <w:i/>
          <w:iCs/>
          <w:lang w:val="es-ES" w:eastAsia="es-ES_tradnl"/>
        </w:rPr>
        <w:t>Artículo 140.</w:t>
      </w:r>
      <w:r w:rsidRPr="003316AE">
        <w:rPr>
          <w:rFonts w:ascii="Palatino Linotype" w:eastAsia="Calibri" w:hAnsi="Palatino Linotype" w:cs="Tahoma"/>
          <w:i/>
          <w:iCs/>
          <w:lang w:val="es-ES" w:eastAsia="es-ES_tradnl"/>
        </w:rPr>
        <w:t xml:space="preserve"> El acceso a la información pública será restringido excepcionalmente, cuando por razones de interés público, ésta sea clasificada como reservada, conforme a los criterios siguientes: </w:t>
      </w:r>
    </w:p>
    <w:p w14:paraId="653779A6" w14:textId="77777777" w:rsidR="008B360D" w:rsidRDefault="008B360D" w:rsidP="008B360D">
      <w:pPr>
        <w:tabs>
          <w:tab w:val="left" w:pos="4962"/>
        </w:tabs>
        <w:spacing w:line="360" w:lineRule="auto"/>
        <w:ind w:left="567" w:right="567"/>
        <w:jc w:val="both"/>
        <w:rPr>
          <w:rFonts w:ascii="Palatino Linotype" w:eastAsia="Calibri" w:hAnsi="Palatino Linotype" w:cs="Tahoma"/>
          <w:i/>
          <w:iCs/>
          <w:lang w:val="es-ES" w:eastAsia="es-ES_tradnl"/>
        </w:rPr>
      </w:pPr>
      <w:r w:rsidRPr="003316AE">
        <w:rPr>
          <w:rFonts w:ascii="Palatino Linotype" w:eastAsia="Calibri" w:hAnsi="Palatino Linotype" w:cs="Tahoma"/>
          <w:i/>
          <w:iCs/>
          <w:lang w:val="es-ES" w:eastAsia="es-ES_tradnl"/>
        </w:rPr>
        <w:t xml:space="preserve">I </w:t>
      </w:r>
      <w:r w:rsidRPr="00A76A85">
        <w:rPr>
          <w:rFonts w:ascii="Palatino Linotype" w:eastAsia="Calibri" w:hAnsi="Palatino Linotype" w:cs="Tahoma"/>
          <w:i/>
          <w:iCs/>
          <w:lang w:val="es-ES" w:eastAsia="es-ES_tradnl"/>
        </w:rPr>
        <w:t>Comprometa la seguridad pública y cuente con un propósito genuino y un efecto demostrable;</w:t>
      </w:r>
    </w:p>
    <w:p w14:paraId="1C42BDC2" w14:textId="77777777" w:rsidR="008B360D" w:rsidRPr="003316AE" w:rsidRDefault="008B360D" w:rsidP="008B360D">
      <w:pPr>
        <w:tabs>
          <w:tab w:val="left" w:pos="4962"/>
        </w:tabs>
        <w:spacing w:line="360" w:lineRule="auto"/>
        <w:ind w:left="567" w:right="567"/>
        <w:jc w:val="both"/>
        <w:rPr>
          <w:rFonts w:ascii="Palatino Linotype" w:eastAsia="Calibri" w:hAnsi="Palatino Linotype" w:cs="Tahoma"/>
          <w:i/>
          <w:iCs/>
          <w:lang w:val="es-ES" w:eastAsia="es-ES_tradnl"/>
        </w:rPr>
      </w:pPr>
      <w:r>
        <w:rPr>
          <w:rFonts w:ascii="Palatino Linotype" w:eastAsia="Calibri" w:hAnsi="Palatino Linotype" w:cs="Tahoma"/>
          <w:i/>
          <w:iCs/>
          <w:lang w:val="es-ES" w:eastAsia="es-ES_tradnl"/>
        </w:rPr>
        <w:t xml:space="preserve">II a </w:t>
      </w:r>
      <w:r w:rsidRPr="003316AE">
        <w:rPr>
          <w:rFonts w:ascii="Palatino Linotype" w:eastAsia="Calibri" w:hAnsi="Palatino Linotype" w:cs="Tahoma"/>
          <w:i/>
          <w:iCs/>
          <w:lang w:eastAsia="es-ES_tradnl"/>
        </w:rPr>
        <w:t xml:space="preserve">XI. </w:t>
      </w:r>
    </w:p>
    <w:p w14:paraId="477676E5" w14:textId="77777777" w:rsidR="008B360D" w:rsidRDefault="008B360D" w:rsidP="008B360D">
      <w:pPr>
        <w:spacing w:line="360" w:lineRule="auto"/>
        <w:ind w:right="-93"/>
        <w:jc w:val="both"/>
        <w:rPr>
          <w:rFonts w:ascii="Palatino Linotype" w:eastAsia="Calibri" w:hAnsi="Palatino Linotype" w:cs="Tahoma"/>
          <w:iCs/>
          <w:sz w:val="22"/>
          <w:szCs w:val="22"/>
          <w:lang w:val="es-ES" w:eastAsia="es-ES_tradnl"/>
        </w:rPr>
      </w:pPr>
    </w:p>
    <w:p w14:paraId="26BC0A9B" w14:textId="237287EE" w:rsidR="008B360D" w:rsidRPr="00A76A85" w:rsidRDefault="008B360D" w:rsidP="008B360D">
      <w:pPr>
        <w:spacing w:line="360" w:lineRule="auto"/>
        <w:ind w:right="-93"/>
        <w:jc w:val="both"/>
        <w:rPr>
          <w:rFonts w:ascii="Palatino Linotype" w:eastAsia="Calibri" w:hAnsi="Palatino Linotype" w:cs="Tahoma"/>
          <w:bCs/>
          <w:iCs/>
          <w:sz w:val="22"/>
          <w:szCs w:val="22"/>
          <w:lang w:eastAsia="es-ES_tradnl"/>
        </w:rPr>
      </w:pPr>
      <w:r w:rsidRPr="00A76A85">
        <w:rPr>
          <w:rFonts w:ascii="Palatino Linotype" w:eastAsia="Calibri" w:hAnsi="Palatino Linotype" w:cs="Tahoma"/>
          <w:iCs/>
          <w:sz w:val="22"/>
          <w:szCs w:val="22"/>
          <w:lang w:eastAsia="es-ES_tradnl"/>
        </w:rPr>
        <w:t xml:space="preserve">De dicho precepto normativo se desprende que podrá clasificarse como información reservada aquella cuya publicación comprometa la seguridad pública y cuente con un propósito genuino y un efecto demostrable; por lo que, los </w:t>
      </w:r>
      <w:r w:rsidRPr="00A76A85">
        <w:rPr>
          <w:rFonts w:ascii="Palatino Linotype" w:eastAsia="Calibri" w:hAnsi="Palatino Linotype" w:cs="Tahoma"/>
          <w:bCs/>
          <w:iCs/>
          <w:sz w:val="22"/>
          <w:szCs w:val="22"/>
          <w:lang w:eastAsia="es-ES_tradnl"/>
        </w:rPr>
        <w:t>Lineamientos Generales</w:t>
      </w:r>
      <w:r w:rsidR="005C0E48">
        <w:rPr>
          <w:rFonts w:ascii="Palatino Linotype" w:eastAsia="Calibri" w:hAnsi="Palatino Linotype" w:cs="Tahoma"/>
          <w:bCs/>
          <w:iCs/>
          <w:sz w:val="22"/>
          <w:szCs w:val="22"/>
          <w:lang w:eastAsia="es-ES_tradnl"/>
        </w:rPr>
        <w:t xml:space="preserve"> </w:t>
      </w:r>
      <w:r w:rsidR="005C0E48">
        <w:rPr>
          <w:rFonts w:ascii="Palatino Linotype" w:hAnsi="Palatino Linotype" w:cs="Tahoma"/>
          <w:bCs/>
          <w:iCs/>
          <w:sz w:val="22"/>
          <w:szCs w:val="22"/>
        </w:rPr>
        <w:t>vigentes al momento de ingresar la solicitud de acceso a la información</w:t>
      </w:r>
      <w:r w:rsidRPr="00A76A85">
        <w:rPr>
          <w:rFonts w:ascii="Palatino Linotype" w:eastAsia="Calibri" w:hAnsi="Palatino Linotype" w:cs="Tahoma"/>
          <w:bCs/>
          <w:iCs/>
          <w:sz w:val="22"/>
          <w:szCs w:val="22"/>
          <w:lang w:eastAsia="es-ES_tradnl"/>
        </w:rPr>
        <w:t xml:space="preserve"> multicitados, disponen:</w:t>
      </w:r>
    </w:p>
    <w:p w14:paraId="16EFA6DD" w14:textId="77777777" w:rsidR="008B360D" w:rsidRDefault="008B360D" w:rsidP="008B360D">
      <w:pPr>
        <w:spacing w:line="360" w:lineRule="auto"/>
        <w:ind w:right="-93"/>
        <w:jc w:val="both"/>
        <w:rPr>
          <w:rFonts w:ascii="Palatino Linotype" w:eastAsia="Calibri" w:hAnsi="Palatino Linotype" w:cs="Tahoma"/>
          <w:iCs/>
          <w:sz w:val="22"/>
          <w:szCs w:val="22"/>
          <w:lang w:val="es-ES" w:eastAsia="es-ES_tradnl"/>
        </w:rPr>
      </w:pPr>
    </w:p>
    <w:p w14:paraId="02E13BDD" w14:textId="77777777" w:rsidR="008B360D" w:rsidRPr="00A76A85" w:rsidRDefault="008B360D" w:rsidP="008B360D">
      <w:pPr>
        <w:spacing w:line="360" w:lineRule="auto"/>
        <w:ind w:left="567" w:right="567"/>
        <w:jc w:val="both"/>
        <w:rPr>
          <w:rFonts w:ascii="Palatino Linotype" w:eastAsia="Calibri" w:hAnsi="Palatino Linotype" w:cs="Tahoma"/>
          <w:bCs/>
          <w:i/>
          <w:iCs/>
          <w:lang w:eastAsia="en-US"/>
        </w:rPr>
      </w:pPr>
      <w:r w:rsidRPr="00A76A85">
        <w:rPr>
          <w:rFonts w:ascii="Palatino Linotype" w:eastAsia="Calibri" w:hAnsi="Palatino Linotype" w:cs="Tahoma"/>
          <w:b/>
          <w:bCs/>
          <w:i/>
          <w:iCs/>
          <w:lang w:val="es-ES" w:eastAsia="en-US"/>
        </w:rPr>
        <w:t xml:space="preserve">“Décimo octavo. </w:t>
      </w:r>
      <w:r w:rsidRPr="00A76A85">
        <w:rPr>
          <w:rFonts w:ascii="Palatino Linotype" w:eastAsia="Calibri" w:hAnsi="Palatino Linotype" w:cs="Tahoma"/>
          <w:bCs/>
          <w:i/>
          <w:iCs/>
          <w:lang w:val="es-ES" w:eastAsia="en-US"/>
        </w:rPr>
        <w:t xml:space="preserve">De conformidad con el artículo 113, fracción I de la Ley General, podrá considerarse como información reservada, aquella que comprometa la seguridad pública, al poner en peligro las funciones a cargo de la Federación, la </w:t>
      </w:r>
      <w:r w:rsidRPr="00A76A85">
        <w:rPr>
          <w:rFonts w:ascii="Palatino Linotype" w:eastAsia="Calibri" w:hAnsi="Palatino Linotype" w:cs="Tahoma"/>
          <w:bCs/>
          <w:i/>
          <w:iCs/>
          <w:lang w:eastAsia="en-US"/>
        </w:rPr>
        <w:t xml:space="preserve">Ciudad de México, los Estados y los Municipios, tendientes a preservar y resguardar la vida, la salud, la integridad y el ejercicio de los derechos de las personas, así como para el mantenimiento del orden público. </w:t>
      </w:r>
    </w:p>
    <w:p w14:paraId="15C23D04" w14:textId="77777777" w:rsidR="008B360D" w:rsidRPr="00A76A85" w:rsidRDefault="008B360D" w:rsidP="008B360D">
      <w:pPr>
        <w:spacing w:line="360" w:lineRule="auto"/>
        <w:ind w:left="567" w:right="567"/>
        <w:jc w:val="both"/>
        <w:rPr>
          <w:rFonts w:ascii="Palatino Linotype" w:eastAsia="Calibri" w:hAnsi="Palatino Linotype" w:cs="Tahoma"/>
          <w:bCs/>
          <w:i/>
          <w:iCs/>
          <w:lang w:eastAsia="en-US"/>
        </w:rPr>
      </w:pPr>
    </w:p>
    <w:p w14:paraId="57AB90FB" w14:textId="77777777" w:rsidR="008B360D" w:rsidRPr="00A76A85" w:rsidRDefault="008B360D" w:rsidP="008B360D">
      <w:pPr>
        <w:spacing w:line="360" w:lineRule="auto"/>
        <w:ind w:left="567" w:right="567"/>
        <w:jc w:val="both"/>
        <w:rPr>
          <w:rFonts w:ascii="Palatino Linotype" w:eastAsia="Calibri" w:hAnsi="Palatino Linotype" w:cs="Tahoma"/>
          <w:bCs/>
          <w:i/>
          <w:iCs/>
          <w:lang w:eastAsia="en-US"/>
        </w:rPr>
      </w:pPr>
      <w:r w:rsidRPr="00A76A85">
        <w:rPr>
          <w:rFonts w:ascii="Palatino Linotype" w:eastAsia="Calibri" w:hAnsi="Palatino Linotype" w:cs="Tahoma"/>
          <w:bCs/>
          <w:i/>
          <w:iCs/>
          <w:lang w:eastAsia="en-US"/>
        </w:rPr>
        <w:t xml:space="preserve">Se pone en peligro el orden público cuando la difusión de la información pueda entorpecer los sistemas de coordinación interinstitucional en materia de seguridad pública, menoscabar o dificultar las estrategias contra la evasión de reos; o menoscabar o limitar la capacidad de las autoridades encaminadas a disuadir o prevenir disturbios sociales. </w:t>
      </w:r>
    </w:p>
    <w:p w14:paraId="6BE5C572" w14:textId="77777777" w:rsidR="008B360D" w:rsidRPr="00A76A85" w:rsidRDefault="008B360D" w:rsidP="008B360D">
      <w:pPr>
        <w:spacing w:line="360" w:lineRule="auto"/>
        <w:ind w:left="567" w:right="567"/>
        <w:jc w:val="both"/>
        <w:rPr>
          <w:rFonts w:ascii="Palatino Linotype" w:eastAsia="Calibri" w:hAnsi="Palatino Linotype" w:cs="Tahoma"/>
          <w:bCs/>
          <w:i/>
          <w:iCs/>
          <w:lang w:eastAsia="en-US"/>
        </w:rPr>
      </w:pPr>
    </w:p>
    <w:p w14:paraId="68D4A591" w14:textId="77777777" w:rsidR="008B360D" w:rsidRPr="00A76A85" w:rsidRDefault="008B360D" w:rsidP="008B360D">
      <w:pPr>
        <w:spacing w:line="360" w:lineRule="auto"/>
        <w:ind w:left="567" w:right="567"/>
        <w:jc w:val="both"/>
        <w:rPr>
          <w:rFonts w:ascii="Palatino Linotype" w:eastAsia="Calibri" w:hAnsi="Palatino Linotype" w:cs="Tahoma"/>
          <w:bCs/>
          <w:i/>
          <w:iCs/>
          <w:lang w:val="es-ES" w:eastAsia="en-US"/>
        </w:rPr>
      </w:pPr>
      <w:r w:rsidRPr="00A76A85">
        <w:rPr>
          <w:rFonts w:ascii="Palatino Linotype" w:eastAsia="Calibri" w:hAnsi="Palatino Linotype" w:cs="Tahoma"/>
          <w:bCs/>
          <w:i/>
          <w:iCs/>
          <w:lang w:eastAsia="en-US"/>
        </w:rPr>
        <w:t>Asimismo, podrá considerarse como reservada aquella que revele datos que pudieran ser aprovechados para conocer la capacidad de reacción de las instituciones encargadas de la seguridad pública, sus planes, estrategias, tecnología, información, sistemas de comunicaciones.”</w:t>
      </w:r>
    </w:p>
    <w:p w14:paraId="40E08EF5" w14:textId="77777777" w:rsidR="008B360D" w:rsidRPr="003316AE" w:rsidRDefault="008B360D" w:rsidP="008B360D">
      <w:pPr>
        <w:spacing w:line="360" w:lineRule="auto"/>
        <w:ind w:left="567" w:right="567"/>
        <w:jc w:val="both"/>
        <w:rPr>
          <w:rFonts w:ascii="Palatino Linotype" w:eastAsia="Calibri" w:hAnsi="Palatino Linotype" w:cs="Tahoma"/>
          <w:iCs/>
          <w:sz w:val="22"/>
          <w:szCs w:val="22"/>
          <w:lang w:val="es-ES" w:eastAsia="es-ES_tradnl"/>
        </w:rPr>
      </w:pPr>
    </w:p>
    <w:p w14:paraId="01D91A56" w14:textId="77777777" w:rsidR="008B360D" w:rsidRDefault="008B360D" w:rsidP="008B360D">
      <w:pPr>
        <w:spacing w:line="360" w:lineRule="auto"/>
        <w:jc w:val="both"/>
        <w:rPr>
          <w:rFonts w:ascii="Palatino Linotype" w:eastAsia="Calibri" w:hAnsi="Palatino Linotype" w:cs="Tahoma"/>
          <w:iCs/>
          <w:sz w:val="22"/>
          <w:szCs w:val="22"/>
          <w:lang w:val="es-ES" w:eastAsia="es-ES_tradnl"/>
        </w:rPr>
      </w:pPr>
      <w:r w:rsidRPr="00A76A85">
        <w:rPr>
          <w:rFonts w:ascii="Palatino Linotype" w:eastAsia="Calibri" w:hAnsi="Palatino Linotype" w:cs="Tahoma"/>
          <w:iCs/>
          <w:sz w:val="22"/>
          <w:szCs w:val="22"/>
          <w:lang w:val="es-ES" w:eastAsia="es-ES_tradnl"/>
        </w:rPr>
        <w:t xml:space="preserve">Así, es posible observar que podrá clasificarse como información reservada, aquélla que comprometa la seguridad pública o bien, entorpezca los sistemas de coordinación </w:t>
      </w:r>
      <w:r w:rsidRPr="00A76A85">
        <w:rPr>
          <w:rFonts w:ascii="Palatino Linotype" w:eastAsia="Calibri" w:hAnsi="Palatino Linotype" w:cs="Tahoma"/>
          <w:iCs/>
          <w:sz w:val="22"/>
          <w:szCs w:val="22"/>
          <w:lang w:val="es-ES" w:eastAsia="es-ES_tradnl"/>
        </w:rPr>
        <w:lastRenderedPageBreak/>
        <w:t>interinstitucional en materia de seguridad pública, menoscabe o dificulte las estrategias contra la evasión de reos o la capacidad de las autoridades para disuadir o prevenir disturbios sociales.</w:t>
      </w:r>
    </w:p>
    <w:p w14:paraId="00D3F3BE" w14:textId="77777777" w:rsidR="008B360D" w:rsidRDefault="008B360D" w:rsidP="008B360D">
      <w:pPr>
        <w:spacing w:line="360" w:lineRule="auto"/>
        <w:jc w:val="both"/>
        <w:rPr>
          <w:rFonts w:ascii="Palatino Linotype" w:eastAsia="Calibri" w:hAnsi="Palatino Linotype" w:cs="Tahoma"/>
          <w:b/>
          <w:bCs/>
          <w:sz w:val="22"/>
          <w:szCs w:val="22"/>
          <w:lang w:eastAsia="en-US"/>
        </w:rPr>
      </w:pPr>
    </w:p>
    <w:p w14:paraId="5E3A70BA" w14:textId="77777777" w:rsidR="008B360D" w:rsidRPr="001E1DDD" w:rsidRDefault="008B360D" w:rsidP="008B360D">
      <w:pPr>
        <w:spacing w:line="360" w:lineRule="auto"/>
        <w:jc w:val="both"/>
        <w:rPr>
          <w:rFonts w:ascii="Palatino Linotype" w:eastAsia="Calibri" w:hAnsi="Palatino Linotype" w:cs="Tahoma"/>
          <w:bCs/>
          <w:sz w:val="22"/>
          <w:szCs w:val="22"/>
          <w:lang w:eastAsia="en-US"/>
        </w:rPr>
      </w:pPr>
      <w:r w:rsidRPr="001E1DDD">
        <w:rPr>
          <w:rFonts w:ascii="Palatino Linotype" w:eastAsia="Calibri" w:hAnsi="Palatino Linotype" w:cs="Tahoma"/>
          <w:bCs/>
          <w:sz w:val="22"/>
          <w:szCs w:val="22"/>
          <w:lang w:eastAsia="en-US"/>
        </w:rPr>
        <w:t>De la misma manera, será información clasificada aquella que revele datos que pudieran ser aprovechados para conocer la capacidad de reacción de las instituciones encargadas de la seguridad pública, sus planes, estrategias, tecnología, información, sistemas de comunicaciones.</w:t>
      </w:r>
    </w:p>
    <w:p w14:paraId="030382F5" w14:textId="77777777" w:rsidR="008B360D" w:rsidRPr="001E1DDD" w:rsidRDefault="008B360D" w:rsidP="008B360D">
      <w:pPr>
        <w:spacing w:line="360" w:lineRule="auto"/>
        <w:jc w:val="both"/>
        <w:rPr>
          <w:rFonts w:ascii="Palatino Linotype" w:eastAsia="Calibri" w:hAnsi="Palatino Linotype" w:cs="Tahoma"/>
          <w:bCs/>
          <w:sz w:val="22"/>
          <w:szCs w:val="22"/>
          <w:lang w:eastAsia="en-US"/>
        </w:rPr>
      </w:pPr>
    </w:p>
    <w:p w14:paraId="38C3AD3F" w14:textId="77777777" w:rsidR="008B360D" w:rsidRPr="001E1DDD" w:rsidRDefault="008B360D" w:rsidP="008B360D">
      <w:pPr>
        <w:spacing w:line="360" w:lineRule="auto"/>
        <w:jc w:val="both"/>
        <w:rPr>
          <w:rFonts w:ascii="Palatino Linotype" w:eastAsia="Calibri" w:hAnsi="Palatino Linotype" w:cs="Tahoma"/>
          <w:bCs/>
          <w:sz w:val="22"/>
          <w:szCs w:val="22"/>
          <w:lang w:eastAsia="en-US"/>
        </w:rPr>
      </w:pPr>
      <w:r w:rsidRPr="001E1DDD">
        <w:rPr>
          <w:rFonts w:ascii="Palatino Linotype" w:eastAsia="Calibri" w:hAnsi="Palatino Linotype" w:cs="Tahoma"/>
          <w:bCs/>
          <w:sz w:val="22"/>
          <w:szCs w:val="22"/>
          <w:lang w:eastAsia="en-US"/>
        </w:rPr>
        <w:t>En ese orden de ideas, el artículo 81 de la Ley de Seguridad del Estado de México, que establece lo siguiente:</w:t>
      </w:r>
    </w:p>
    <w:p w14:paraId="45DA253A" w14:textId="77777777" w:rsidR="008B360D" w:rsidRDefault="008B360D" w:rsidP="008B360D">
      <w:pPr>
        <w:spacing w:line="360" w:lineRule="auto"/>
        <w:jc w:val="both"/>
        <w:rPr>
          <w:rFonts w:ascii="Palatino Linotype" w:eastAsia="Calibri" w:hAnsi="Palatino Linotype" w:cs="Tahoma"/>
          <w:b/>
          <w:bCs/>
          <w:sz w:val="22"/>
          <w:szCs w:val="22"/>
          <w:lang w:eastAsia="en-US"/>
        </w:rPr>
      </w:pPr>
    </w:p>
    <w:p w14:paraId="5CD2FCA8" w14:textId="77777777" w:rsidR="008B360D" w:rsidRPr="001E1DDD" w:rsidRDefault="008B360D" w:rsidP="008B360D">
      <w:pPr>
        <w:spacing w:line="360" w:lineRule="auto"/>
        <w:ind w:left="567" w:right="539"/>
        <w:jc w:val="both"/>
        <w:rPr>
          <w:rFonts w:ascii="Palatino Linotype" w:eastAsia="Calibri" w:hAnsi="Palatino Linotype" w:cs="Tahoma"/>
          <w:bCs/>
          <w:i/>
          <w:szCs w:val="22"/>
          <w:lang w:eastAsia="en-US"/>
        </w:rPr>
      </w:pPr>
      <w:r w:rsidRPr="001E1DDD">
        <w:rPr>
          <w:rFonts w:ascii="Palatino Linotype" w:eastAsia="Calibri" w:hAnsi="Palatino Linotype" w:cs="Tahoma"/>
          <w:b/>
          <w:bCs/>
          <w:i/>
          <w:szCs w:val="22"/>
          <w:lang w:eastAsia="en-US"/>
        </w:rPr>
        <w:t xml:space="preserve">“Artículo 81.- </w:t>
      </w:r>
      <w:r w:rsidRPr="001E1DDD">
        <w:rPr>
          <w:rFonts w:ascii="Palatino Linotype" w:eastAsia="Calibri" w:hAnsi="Palatino Linotype" w:cs="Tahoma"/>
          <w:bCs/>
          <w:i/>
          <w:szCs w:val="22"/>
          <w:lang w:eastAsia="en-US"/>
        </w:rPr>
        <w:t xml:space="preserve">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 </w:t>
      </w:r>
    </w:p>
    <w:p w14:paraId="2533AA06" w14:textId="77777777" w:rsidR="008B360D" w:rsidRPr="001E1DDD" w:rsidRDefault="008B360D" w:rsidP="008B360D">
      <w:pPr>
        <w:spacing w:line="360" w:lineRule="auto"/>
        <w:ind w:left="567" w:right="539"/>
        <w:jc w:val="both"/>
        <w:rPr>
          <w:rFonts w:ascii="Palatino Linotype" w:eastAsia="Calibri" w:hAnsi="Palatino Linotype" w:cs="Tahoma"/>
          <w:bCs/>
          <w:i/>
          <w:szCs w:val="22"/>
          <w:lang w:eastAsia="en-US"/>
        </w:rPr>
      </w:pPr>
    </w:p>
    <w:p w14:paraId="4A0E7EB9" w14:textId="77777777" w:rsidR="008B360D" w:rsidRPr="001E1DDD" w:rsidRDefault="008B360D" w:rsidP="008B360D">
      <w:pPr>
        <w:spacing w:line="360" w:lineRule="auto"/>
        <w:ind w:left="567" w:right="539"/>
        <w:jc w:val="both"/>
        <w:rPr>
          <w:rFonts w:ascii="Palatino Linotype" w:eastAsia="Calibri" w:hAnsi="Palatino Linotype" w:cs="Tahoma"/>
          <w:bCs/>
          <w:i/>
          <w:szCs w:val="22"/>
          <w:lang w:eastAsia="en-US"/>
        </w:rPr>
      </w:pPr>
      <w:r w:rsidRPr="001E1DDD">
        <w:rPr>
          <w:rFonts w:ascii="Palatino Linotype" w:eastAsia="Calibri" w:hAnsi="Palatino Linotype" w:cs="Tahoma"/>
          <w:bCs/>
          <w:i/>
          <w:szCs w:val="22"/>
          <w:lang w:eastAsia="en-US"/>
        </w:rPr>
        <w:t xml:space="preserve">I. Aquella cuya divulgación implique la revelación de normas, procedimientos, métodos, fuentes, especificaciones técnicas, sistemas, tecnología o equipos útiles a la generación de inteligencia para la seguridad pública o el combate a la delincuencia en el Estado de México; </w:t>
      </w:r>
    </w:p>
    <w:p w14:paraId="2920512E" w14:textId="77777777" w:rsidR="008B360D" w:rsidRPr="001E1DDD" w:rsidRDefault="008B360D" w:rsidP="008B360D">
      <w:pPr>
        <w:spacing w:line="360" w:lineRule="auto"/>
        <w:ind w:left="567" w:right="539"/>
        <w:jc w:val="both"/>
        <w:rPr>
          <w:rFonts w:ascii="Palatino Linotype" w:eastAsia="Calibri" w:hAnsi="Palatino Linotype" w:cs="Tahoma"/>
          <w:bCs/>
          <w:i/>
          <w:szCs w:val="22"/>
          <w:lang w:eastAsia="en-US"/>
        </w:rPr>
      </w:pPr>
    </w:p>
    <w:p w14:paraId="57D7209C" w14:textId="77777777" w:rsidR="008B360D" w:rsidRPr="001E1DDD" w:rsidRDefault="008B360D" w:rsidP="008B360D">
      <w:pPr>
        <w:spacing w:line="360" w:lineRule="auto"/>
        <w:ind w:left="567" w:right="539"/>
        <w:jc w:val="both"/>
        <w:rPr>
          <w:rFonts w:ascii="Palatino Linotype" w:eastAsia="Calibri" w:hAnsi="Palatino Linotype" w:cs="Tahoma"/>
          <w:bCs/>
          <w:i/>
          <w:szCs w:val="22"/>
          <w:lang w:eastAsia="en-US"/>
        </w:rPr>
      </w:pPr>
      <w:r w:rsidRPr="001E1DDD">
        <w:rPr>
          <w:rFonts w:ascii="Palatino Linotype" w:eastAsia="Calibri" w:hAnsi="Palatino Linotype" w:cs="Tahoma"/>
          <w:bCs/>
          <w:i/>
          <w:szCs w:val="22"/>
          <w:lang w:eastAsia="en-US"/>
        </w:rPr>
        <w:t xml:space="preserve">II. Aquella cuya revelación pueda ser utilizada para actualizar o potenciar una amenaza a la seguridad pública o a las instituciones del Estado de México; </w:t>
      </w:r>
    </w:p>
    <w:p w14:paraId="730AE4C6" w14:textId="77777777" w:rsidR="008B360D" w:rsidRPr="001E1DDD" w:rsidRDefault="008B360D" w:rsidP="008B360D">
      <w:pPr>
        <w:spacing w:line="360" w:lineRule="auto"/>
        <w:ind w:left="567" w:right="539"/>
        <w:jc w:val="both"/>
        <w:rPr>
          <w:rFonts w:ascii="Palatino Linotype" w:eastAsia="Calibri" w:hAnsi="Palatino Linotype" w:cs="Tahoma"/>
          <w:bCs/>
          <w:i/>
          <w:szCs w:val="22"/>
          <w:lang w:eastAsia="en-US"/>
        </w:rPr>
      </w:pPr>
      <w:r w:rsidRPr="001E1DDD">
        <w:rPr>
          <w:rFonts w:ascii="Palatino Linotype" w:eastAsia="Calibri" w:hAnsi="Palatino Linotype" w:cs="Tahoma"/>
          <w:bCs/>
          <w:i/>
          <w:szCs w:val="22"/>
          <w:lang w:eastAsia="en-US"/>
        </w:rPr>
        <w:t>…</w:t>
      </w:r>
    </w:p>
    <w:p w14:paraId="03F7738C" w14:textId="77777777" w:rsidR="008B360D" w:rsidRPr="001E1DDD" w:rsidRDefault="008B360D" w:rsidP="008B360D">
      <w:pPr>
        <w:spacing w:line="360" w:lineRule="auto"/>
        <w:ind w:left="567" w:right="539"/>
        <w:jc w:val="both"/>
        <w:rPr>
          <w:rFonts w:ascii="Palatino Linotype" w:eastAsia="Calibri" w:hAnsi="Palatino Linotype" w:cs="Tahoma"/>
          <w:bCs/>
          <w:i/>
          <w:szCs w:val="22"/>
          <w:lang w:eastAsia="en-US"/>
        </w:rPr>
      </w:pPr>
      <w:r w:rsidRPr="001E1DDD">
        <w:rPr>
          <w:rFonts w:ascii="Palatino Linotype" w:eastAsia="Calibri" w:hAnsi="Palatino Linotype" w:cs="Tahoma"/>
          <w:bCs/>
          <w:i/>
          <w:szCs w:val="22"/>
          <w:lang w:eastAsia="en-US"/>
        </w:rPr>
        <w:t xml:space="preserve">IV. La que sea producto de una intervención de comunicaciones privadas autorizadas conforme a la Constitución Federal y las disposiciones legales correspondientes; y </w:t>
      </w:r>
    </w:p>
    <w:p w14:paraId="47187FD3" w14:textId="77777777" w:rsidR="008B360D" w:rsidRPr="001E1DDD" w:rsidRDefault="008B360D" w:rsidP="008B360D">
      <w:pPr>
        <w:spacing w:line="360" w:lineRule="auto"/>
        <w:ind w:left="567" w:right="539"/>
        <w:jc w:val="both"/>
        <w:rPr>
          <w:rFonts w:ascii="Palatino Linotype" w:eastAsia="Calibri" w:hAnsi="Palatino Linotype" w:cs="Tahoma"/>
          <w:bCs/>
          <w:i/>
          <w:szCs w:val="22"/>
          <w:lang w:eastAsia="en-US"/>
        </w:rPr>
      </w:pPr>
    </w:p>
    <w:p w14:paraId="11ECA3D0" w14:textId="77777777" w:rsidR="008B360D" w:rsidRPr="001E1DDD" w:rsidRDefault="008B360D" w:rsidP="008B360D">
      <w:pPr>
        <w:spacing w:line="360" w:lineRule="auto"/>
        <w:ind w:left="567" w:right="539"/>
        <w:jc w:val="both"/>
        <w:rPr>
          <w:rFonts w:ascii="Palatino Linotype" w:eastAsia="Calibri" w:hAnsi="Palatino Linotype" w:cs="Tahoma"/>
          <w:bCs/>
          <w:i/>
          <w:szCs w:val="22"/>
          <w:lang w:eastAsia="en-US"/>
        </w:rPr>
      </w:pPr>
      <w:r w:rsidRPr="001E1DDD">
        <w:rPr>
          <w:rFonts w:ascii="Palatino Linotype" w:eastAsia="Calibri" w:hAnsi="Palatino Linotype" w:cs="Tahoma"/>
          <w:bCs/>
          <w:i/>
          <w:szCs w:val="22"/>
          <w:lang w:eastAsia="en-US"/>
        </w:rPr>
        <w:lastRenderedPageBreak/>
        <w:t>V. La contenida en averiguaciones previas, carpetas de investigación, expedientes y demás archivos relativos a la investigación para la prevención y la investigación de los delitos y faltas administrativas, en términos de las disposiciones aplicables.”</w:t>
      </w:r>
    </w:p>
    <w:p w14:paraId="3E551417" w14:textId="77777777" w:rsidR="008B360D" w:rsidRDefault="008B360D" w:rsidP="008B360D">
      <w:pPr>
        <w:spacing w:line="360" w:lineRule="auto"/>
        <w:jc w:val="both"/>
        <w:rPr>
          <w:rFonts w:ascii="Palatino Linotype" w:eastAsia="Calibri" w:hAnsi="Palatino Linotype" w:cs="Tahoma"/>
          <w:b/>
          <w:bCs/>
          <w:sz w:val="22"/>
          <w:szCs w:val="22"/>
          <w:lang w:eastAsia="en-US"/>
        </w:rPr>
      </w:pPr>
    </w:p>
    <w:p w14:paraId="60F092AA" w14:textId="77777777" w:rsidR="008B360D" w:rsidRPr="001E1DDD" w:rsidRDefault="008B360D" w:rsidP="008B360D">
      <w:pPr>
        <w:spacing w:line="360" w:lineRule="auto"/>
        <w:jc w:val="both"/>
        <w:rPr>
          <w:rFonts w:ascii="Palatino Linotype" w:eastAsia="Calibri" w:hAnsi="Palatino Linotype" w:cs="Tahoma"/>
          <w:bCs/>
          <w:sz w:val="22"/>
          <w:szCs w:val="22"/>
          <w:lang w:eastAsia="en-US"/>
        </w:rPr>
      </w:pPr>
      <w:r w:rsidRPr="001E1DDD">
        <w:rPr>
          <w:rFonts w:ascii="Palatino Linotype" w:eastAsia="Calibri" w:hAnsi="Palatino Linotype" w:cs="Tahoma"/>
          <w:bCs/>
          <w:sz w:val="22"/>
          <w:szCs w:val="22"/>
          <w:lang w:eastAsia="en-US"/>
        </w:rPr>
        <w:t>De lo anterior, se logra desprender que es información reservada, aquella que pueda revelar las normas, procedimientos, métodos, fuentes, técnicas, sistemas y tecnología, útiles a la generación de inteligencia para la seguridad pública o el combate a la delincuencia, que pueda potenciar o amenazar la seguridad pública o las instituciones del Estado de México, la que sea producto de un intervención de comunicaciones privadas, o bien, la contenida en las averiguaciones previas, carpetas de investigación de los delitos y faltas administrativas.</w:t>
      </w:r>
    </w:p>
    <w:p w14:paraId="08377B92" w14:textId="77777777" w:rsidR="008B360D" w:rsidRPr="003316AE" w:rsidRDefault="008B360D" w:rsidP="008B360D">
      <w:pPr>
        <w:spacing w:line="360" w:lineRule="auto"/>
        <w:jc w:val="both"/>
        <w:rPr>
          <w:rFonts w:ascii="Palatino Linotype" w:eastAsia="Calibri" w:hAnsi="Palatino Linotype" w:cs="Tahoma"/>
          <w:bCs/>
          <w:sz w:val="22"/>
          <w:szCs w:val="22"/>
          <w:lang w:eastAsia="en-US"/>
        </w:rPr>
      </w:pPr>
    </w:p>
    <w:p w14:paraId="538C5486" w14:textId="7BD58748" w:rsidR="008B360D" w:rsidRDefault="008B360D" w:rsidP="008B360D">
      <w:pPr>
        <w:spacing w:line="360" w:lineRule="auto"/>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eastAsia="en-US"/>
        </w:rPr>
        <w:t>Establecido lo anterior, es de resaltar que</w:t>
      </w:r>
      <w:r w:rsidRPr="003316AE">
        <w:rPr>
          <w:rFonts w:ascii="Palatino Linotype" w:eastAsia="Calibri" w:hAnsi="Palatino Linotype" w:cs="Tahoma"/>
          <w:bCs/>
          <w:sz w:val="22"/>
          <w:szCs w:val="22"/>
          <w:lang w:eastAsia="en-US"/>
        </w:rPr>
        <w:t xml:space="preserve"> ninguna reserva procede por ministerio de ley, ni porque una ley disponga que la información es clasificada</w:t>
      </w:r>
      <w:r>
        <w:rPr>
          <w:rFonts w:ascii="Palatino Linotype" w:eastAsia="Calibri" w:hAnsi="Palatino Linotype" w:cs="Tahoma"/>
          <w:bCs/>
          <w:sz w:val="22"/>
          <w:szCs w:val="22"/>
          <w:lang w:eastAsia="en-US"/>
        </w:rPr>
        <w:t xml:space="preserve"> como reservada sin acreditar el riesgo real, demostrable e identificable</w:t>
      </w:r>
      <w:r w:rsidRPr="003316AE">
        <w:rPr>
          <w:rFonts w:ascii="Palatino Linotype" w:eastAsia="Calibri" w:hAnsi="Palatino Linotype" w:cs="Tahoma"/>
          <w:bCs/>
          <w:sz w:val="22"/>
          <w:szCs w:val="22"/>
          <w:lang w:eastAsia="en-US"/>
        </w:rPr>
        <w:t xml:space="preserve">; esto porque tanto la </w:t>
      </w:r>
      <w:r>
        <w:rPr>
          <w:rFonts w:ascii="Palatino Linotype" w:eastAsia="Calibri" w:hAnsi="Palatino Linotype" w:cs="Tahoma"/>
          <w:bCs/>
          <w:sz w:val="22"/>
          <w:szCs w:val="22"/>
          <w:lang w:eastAsia="en-US"/>
        </w:rPr>
        <w:t xml:space="preserve">Ley </w:t>
      </w:r>
      <w:r w:rsidRPr="003316AE">
        <w:rPr>
          <w:rFonts w:ascii="Palatino Linotype" w:eastAsia="Calibri" w:hAnsi="Palatino Linotype" w:cs="Tahoma"/>
          <w:bCs/>
          <w:sz w:val="22"/>
          <w:szCs w:val="22"/>
          <w:lang w:eastAsia="en-US"/>
        </w:rPr>
        <w:t xml:space="preserve">General </w:t>
      </w:r>
      <w:r w:rsidR="00E16A1A">
        <w:rPr>
          <w:rFonts w:ascii="Palatino Linotype" w:hAnsi="Palatino Linotype" w:cs="Tahoma"/>
          <w:bCs/>
          <w:iCs/>
          <w:sz w:val="22"/>
          <w:szCs w:val="22"/>
        </w:rPr>
        <w:t>vigente al momento de ingresar la solicitud de acceso a la información</w:t>
      </w:r>
      <w:r w:rsidR="00E16A1A" w:rsidRPr="003316AE">
        <w:rPr>
          <w:rFonts w:ascii="Palatino Linotype" w:eastAsia="Calibri" w:hAnsi="Palatino Linotype" w:cs="Tahoma"/>
          <w:bCs/>
          <w:sz w:val="22"/>
          <w:szCs w:val="22"/>
          <w:lang w:eastAsia="en-US"/>
        </w:rPr>
        <w:t xml:space="preserve"> </w:t>
      </w:r>
      <w:r w:rsidRPr="003316AE">
        <w:rPr>
          <w:rFonts w:ascii="Palatino Linotype" w:eastAsia="Calibri" w:hAnsi="Palatino Linotype" w:cs="Tahoma"/>
          <w:bCs/>
          <w:sz w:val="22"/>
          <w:szCs w:val="22"/>
          <w:lang w:eastAsia="en-US"/>
        </w:rPr>
        <w:t xml:space="preserve">como la específica del Estado de México, </w:t>
      </w:r>
      <w:r>
        <w:rPr>
          <w:rFonts w:ascii="Palatino Linotype" w:eastAsia="Calibri" w:hAnsi="Palatino Linotype" w:cs="Tahoma"/>
          <w:bCs/>
          <w:sz w:val="22"/>
          <w:szCs w:val="22"/>
          <w:lang w:eastAsia="en-US"/>
        </w:rPr>
        <w:t xml:space="preserve">en materia de transparencia, </w:t>
      </w:r>
      <w:r w:rsidRPr="003316AE">
        <w:rPr>
          <w:rFonts w:ascii="Palatino Linotype" w:eastAsia="Calibri" w:hAnsi="Palatino Linotype" w:cs="Tahoma"/>
          <w:bCs/>
          <w:sz w:val="22"/>
          <w:szCs w:val="22"/>
          <w:lang w:eastAsia="en-US"/>
        </w:rPr>
        <w:t>han establecido que para reservar información es necesario primero acreditar la causal de</w:t>
      </w:r>
      <w:r w:rsidRPr="003316AE">
        <w:rPr>
          <w:rFonts w:ascii="Palatino Linotype" w:hAnsi="Palatino Linotype"/>
        </w:rPr>
        <w:t xml:space="preserve"> </w:t>
      </w:r>
      <w:r w:rsidRPr="003316AE">
        <w:rPr>
          <w:rFonts w:ascii="Palatino Linotype" w:eastAsia="Calibri" w:hAnsi="Palatino Linotype" w:cs="Tahoma"/>
          <w:bCs/>
          <w:sz w:val="22"/>
          <w:szCs w:val="22"/>
          <w:lang w:eastAsia="en-US"/>
        </w:rPr>
        <w:t>reserva y acreditar la prueba de daño, que se causaría con la entrega de la información que específicamente se solicita, lo que en la es</w:t>
      </w:r>
      <w:r w:rsidR="00626EA4">
        <w:rPr>
          <w:rFonts w:ascii="Palatino Linotype" w:eastAsia="Calibri" w:hAnsi="Palatino Linotype" w:cs="Tahoma"/>
          <w:bCs/>
          <w:sz w:val="22"/>
          <w:szCs w:val="22"/>
          <w:lang w:eastAsia="en-US"/>
        </w:rPr>
        <w:t>pecie no aconteció, ya que dentro del Acu</w:t>
      </w:r>
      <w:r w:rsidR="005C0E48">
        <w:rPr>
          <w:rFonts w:ascii="Palatino Linotype" w:eastAsia="Calibri" w:hAnsi="Palatino Linotype" w:cs="Tahoma"/>
          <w:bCs/>
          <w:sz w:val="22"/>
          <w:szCs w:val="22"/>
          <w:lang w:eastAsia="en-US"/>
        </w:rPr>
        <w:t>e</w:t>
      </w:r>
      <w:r w:rsidR="00626EA4">
        <w:rPr>
          <w:rFonts w:ascii="Palatino Linotype" w:eastAsia="Calibri" w:hAnsi="Palatino Linotype" w:cs="Tahoma"/>
          <w:bCs/>
          <w:sz w:val="22"/>
          <w:szCs w:val="22"/>
          <w:lang w:eastAsia="en-US"/>
        </w:rPr>
        <w:t xml:space="preserve">rdo enviado por el Sujeto Obligado no se especifica que su publicidad </w:t>
      </w:r>
      <w:r w:rsidR="00626EA4" w:rsidRPr="00626EA4">
        <w:rPr>
          <w:rFonts w:ascii="Palatino Linotype" w:eastAsia="Calibri" w:hAnsi="Palatino Linotype" w:cs="Tahoma"/>
          <w:bCs/>
          <w:sz w:val="22"/>
          <w:szCs w:val="22"/>
          <w:lang w:eastAsia="en-US"/>
        </w:rPr>
        <w:t>revel</w:t>
      </w:r>
      <w:r w:rsidR="00D37A4C">
        <w:rPr>
          <w:rFonts w:ascii="Palatino Linotype" w:eastAsia="Calibri" w:hAnsi="Palatino Linotype" w:cs="Tahoma"/>
          <w:bCs/>
          <w:sz w:val="22"/>
          <w:szCs w:val="22"/>
          <w:lang w:eastAsia="en-US"/>
        </w:rPr>
        <w:t>e</w:t>
      </w:r>
      <w:r w:rsidR="00626EA4" w:rsidRPr="00626EA4">
        <w:rPr>
          <w:rFonts w:ascii="Palatino Linotype" w:eastAsia="Calibri" w:hAnsi="Palatino Linotype" w:cs="Tahoma"/>
          <w:bCs/>
          <w:sz w:val="22"/>
          <w:szCs w:val="22"/>
          <w:lang w:eastAsia="en-US"/>
        </w:rPr>
        <w:t xml:space="preserve"> normas, procedimientos, métodos, fuentes, técnicas, sistemas y tecnología, útiles a la generación de inteligencia para la seguridad pública o el combate a la delincuencia, que pueda potenciar o amenazar la seguridad pública o las instituciones del Estado de México, </w:t>
      </w:r>
      <w:r w:rsidR="00D37A4C">
        <w:rPr>
          <w:rFonts w:ascii="Palatino Linotype" w:eastAsia="Calibri" w:hAnsi="Palatino Linotype" w:cs="Tahoma"/>
          <w:bCs/>
          <w:sz w:val="22"/>
          <w:szCs w:val="22"/>
          <w:lang w:eastAsia="en-US"/>
        </w:rPr>
        <w:t>sino que se limitó a señalar que su publicidad violenta a las partes del debido proceso en procedimientos administrativos y jurisdiccionales.</w:t>
      </w:r>
    </w:p>
    <w:p w14:paraId="49937345" w14:textId="77777777" w:rsidR="00D37A4C" w:rsidRDefault="00D37A4C" w:rsidP="008B360D">
      <w:pPr>
        <w:spacing w:line="360" w:lineRule="auto"/>
        <w:jc w:val="both"/>
        <w:rPr>
          <w:rFonts w:ascii="Palatino Linotype" w:eastAsia="Calibri" w:hAnsi="Palatino Linotype" w:cs="Tahoma"/>
          <w:bCs/>
          <w:sz w:val="22"/>
          <w:szCs w:val="22"/>
          <w:lang w:eastAsia="en-US"/>
        </w:rPr>
      </w:pPr>
    </w:p>
    <w:p w14:paraId="38B9E8B2" w14:textId="49B3BC7B" w:rsidR="00D37A4C" w:rsidRPr="003316AE" w:rsidRDefault="00D37A4C" w:rsidP="00D37A4C">
      <w:pPr>
        <w:spacing w:line="360" w:lineRule="auto"/>
        <w:jc w:val="both"/>
        <w:rPr>
          <w:rFonts w:ascii="Palatino Linotype" w:eastAsia="Calibri" w:hAnsi="Palatino Linotype" w:cs="Tahoma"/>
          <w:iCs/>
          <w:sz w:val="22"/>
          <w:szCs w:val="22"/>
          <w:lang w:val="es-ES" w:eastAsia="es-ES_tradnl"/>
        </w:rPr>
      </w:pPr>
      <w:r>
        <w:rPr>
          <w:rFonts w:ascii="Palatino Linotype" w:eastAsia="Calibri" w:hAnsi="Palatino Linotype" w:cs="Tahoma"/>
          <w:bCs/>
          <w:sz w:val="22"/>
          <w:szCs w:val="22"/>
          <w:lang w:eastAsia="en-US"/>
        </w:rPr>
        <w:lastRenderedPageBreak/>
        <w:t xml:space="preserve">Ahora, sobre la </w:t>
      </w:r>
      <w:r w:rsidRPr="00873A93">
        <w:rPr>
          <w:rFonts w:ascii="Palatino Linotype" w:eastAsia="Calibri" w:hAnsi="Palatino Linotype" w:cs="Tahoma"/>
          <w:b/>
          <w:bCs/>
          <w:sz w:val="22"/>
          <w:szCs w:val="22"/>
          <w:u w:val="single"/>
          <w:lang w:eastAsia="en-US"/>
        </w:rPr>
        <w:t>fracción IV</w:t>
      </w:r>
      <w:r>
        <w:rPr>
          <w:rFonts w:ascii="Palatino Linotype" w:eastAsia="Calibri" w:hAnsi="Palatino Linotype" w:cs="Tahoma"/>
          <w:bCs/>
          <w:sz w:val="22"/>
          <w:szCs w:val="22"/>
          <w:lang w:eastAsia="en-US"/>
        </w:rPr>
        <w:t xml:space="preserve"> </w:t>
      </w:r>
      <w:r w:rsidRPr="003316AE">
        <w:rPr>
          <w:rFonts w:ascii="Palatino Linotype" w:eastAsia="Calibri" w:hAnsi="Palatino Linotype" w:cs="Tahoma"/>
          <w:iCs/>
          <w:sz w:val="22"/>
          <w:szCs w:val="22"/>
          <w:lang w:val="es-ES" w:eastAsia="es-ES_tradnl"/>
        </w:rPr>
        <w:t>(homólogo a parte del artículo 113, fracción V de la Ley General de Transparencia y Acceso a la Información Pública</w:t>
      </w:r>
      <w:r w:rsidR="00E16A1A">
        <w:rPr>
          <w:rFonts w:ascii="Palatino Linotype" w:eastAsia="Calibri" w:hAnsi="Palatino Linotype" w:cs="Tahoma"/>
          <w:iCs/>
          <w:sz w:val="22"/>
          <w:szCs w:val="22"/>
          <w:lang w:val="es-ES" w:eastAsia="es-ES_tradnl"/>
        </w:rPr>
        <w:t xml:space="preserve"> </w:t>
      </w:r>
      <w:r w:rsidR="00E16A1A">
        <w:rPr>
          <w:rFonts w:ascii="Palatino Linotype" w:hAnsi="Palatino Linotype" w:cs="Tahoma"/>
          <w:bCs/>
          <w:iCs/>
          <w:sz w:val="22"/>
          <w:szCs w:val="22"/>
        </w:rPr>
        <w:t>vigente al momento de ingresar la solicitud de acceso a la información</w:t>
      </w:r>
      <w:r w:rsidRPr="003316AE">
        <w:rPr>
          <w:rFonts w:ascii="Palatino Linotype" w:eastAsia="Calibri" w:hAnsi="Palatino Linotype" w:cs="Tahoma"/>
          <w:iCs/>
          <w:sz w:val="22"/>
          <w:szCs w:val="22"/>
          <w:lang w:val="es-ES" w:eastAsia="es-ES_tradnl"/>
        </w:rPr>
        <w:t>, prevé lo siguiente:</w:t>
      </w:r>
    </w:p>
    <w:p w14:paraId="4F20CB35" w14:textId="77777777" w:rsidR="00D37A4C" w:rsidRPr="003316AE" w:rsidRDefault="00D37A4C" w:rsidP="00D37A4C">
      <w:pPr>
        <w:spacing w:line="360" w:lineRule="auto"/>
        <w:jc w:val="both"/>
        <w:rPr>
          <w:rFonts w:ascii="Palatino Linotype" w:eastAsia="Calibri" w:hAnsi="Palatino Linotype" w:cs="Tahoma"/>
          <w:bCs/>
          <w:sz w:val="22"/>
          <w:szCs w:val="22"/>
          <w:lang w:eastAsia="en-US"/>
        </w:rPr>
      </w:pPr>
    </w:p>
    <w:p w14:paraId="3820823A" w14:textId="77777777" w:rsidR="00D37A4C" w:rsidRPr="003316AE" w:rsidRDefault="00D37A4C" w:rsidP="00D37A4C">
      <w:pPr>
        <w:tabs>
          <w:tab w:val="left" w:pos="4962"/>
        </w:tabs>
        <w:spacing w:line="360" w:lineRule="auto"/>
        <w:ind w:left="567" w:right="567"/>
        <w:jc w:val="both"/>
        <w:rPr>
          <w:rFonts w:ascii="Palatino Linotype" w:eastAsia="Calibri" w:hAnsi="Palatino Linotype" w:cs="Tahoma"/>
          <w:i/>
          <w:iCs/>
          <w:lang w:val="es-ES" w:eastAsia="es-ES_tradnl"/>
        </w:rPr>
      </w:pPr>
      <w:r w:rsidRPr="003316AE">
        <w:rPr>
          <w:rFonts w:ascii="Palatino Linotype" w:eastAsia="Calibri" w:hAnsi="Palatino Linotype" w:cs="Tahoma"/>
          <w:i/>
          <w:iCs/>
          <w:lang w:val="es-ES" w:eastAsia="es-ES_tradnl"/>
        </w:rPr>
        <w:t>“</w:t>
      </w:r>
      <w:r w:rsidRPr="003316AE">
        <w:rPr>
          <w:rFonts w:ascii="Palatino Linotype" w:eastAsia="Calibri" w:hAnsi="Palatino Linotype" w:cs="Tahoma"/>
          <w:b/>
          <w:i/>
          <w:iCs/>
          <w:lang w:val="es-ES" w:eastAsia="es-ES_tradnl"/>
        </w:rPr>
        <w:t>Artículo 140.</w:t>
      </w:r>
      <w:r w:rsidRPr="003316AE">
        <w:rPr>
          <w:rFonts w:ascii="Palatino Linotype" w:eastAsia="Calibri" w:hAnsi="Palatino Linotype" w:cs="Tahoma"/>
          <w:i/>
          <w:iCs/>
          <w:lang w:val="es-ES" w:eastAsia="es-ES_tradnl"/>
        </w:rPr>
        <w:t xml:space="preserve"> El acceso a la información pública será restringido excepcionalmente, cuando por razones de interés público, ésta sea clasificada como reservada, conforme a los criterios siguientes: </w:t>
      </w:r>
    </w:p>
    <w:p w14:paraId="5230B9F8" w14:textId="77777777" w:rsidR="00D37A4C" w:rsidRPr="003316AE" w:rsidRDefault="00D37A4C" w:rsidP="00D37A4C">
      <w:pPr>
        <w:tabs>
          <w:tab w:val="left" w:pos="4962"/>
        </w:tabs>
        <w:spacing w:line="360" w:lineRule="auto"/>
        <w:ind w:left="567" w:right="567"/>
        <w:jc w:val="both"/>
        <w:rPr>
          <w:rFonts w:ascii="Palatino Linotype" w:eastAsia="Calibri" w:hAnsi="Palatino Linotype" w:cs="Tahoma"/>
          <w:i/>
          <w:iCs/>
          <w:lang w:val="es-ES" w:eastAsia="es-ES_tradnl"/>
        </w:rPr>
      </w:pPr>
      <w:r w:rsidRPr="003316AE">
        <w:rPr>
          <w:rFonts w:ascii="Palatino Linotype" w:eastAsia="Calibri" w:hAnsi="Palatino Linotype" w:cs="Tahoma"/>
          <w:i/>
          <w:iCs/>
          <w:lang w:val="es-ES" w:eastAsia="es-ES_tradnl"/>
        </w:rPr>
        <w:t>…</w:t>
      </w:r>
    </w:p>
    <w:p w14:paraId="325B4333" w14:textId="77777777" w:rsidR="00D37A4C" w:rsidRPr="003316AE" w:rsidRDefault="00D37A4C" w:rsidP="00D37A4C">
      <w:pPr>
        <w:tabs>
          <w:tab w:val="left" w:pos="4962"/>
        </w:tabs>
        <w:spacing w:line="360" w:lineRule="auto"/>
        <w:ind w:left="567" w:right="567"/>
        <w:jc w:val="both"/>
        <w:rPr>
          <w:rFonts w:ascii="Palatino Linotype" w:eastAsia="Calibri" w:hAnsi="Palatino Linotype" w:cs="Tahoma"/>
          <w:i/>
          <w:iCs/>
          <w:lang w:eastAsia="es-ES_tradnl"/>
        </w:rPr>
      </w:pPr>
      <w:r w:rsidRPr="003316AE">
        <w:rPr>
          <w:rFonts w:ascii="Palatino Linotype" w:eastAsia="Calibri" w:hAnsi="Palatino Linotype" w:cs="Tahoma"/>
          <w:i/>
          <w:iCs/>
          <w:lang w:eastAsia="es-ES_tradnl"/>
        </w:rPr>
        <w:t>IV. Ponga en riesgo la vida, la seguridad o la salud de una persona física;</w:t>
      </w:r>
    </w:p>
    <w:p w14:paraId="722DC8C7" w14:textId="77777777" w:rsidR="00D37A4C" w:rsidRPr="003316AE" w:rsidRDefault="00D37A4C" w:rsidP="00D37A4C">
      <w:pPr>
        <w:tabs>
          <w:tab w:val="left" w:pos="4962"/>
        </w:tabs>
        <w:spacing w:line="360" w:lineRule="auto"/>
        <w:ind w:left="567" w:right="567"/>
        <w:jc w:val="both"/>
        <w:rPr>
          <w:rFonts w:ascii="Palatino Linotype" w:eastAsia="Calibri" w:hAnsi="Palatino Linotype" w:cs="Tahoma"/>
          <w:i/>
          <w:iCs/>
          <w:lang w:val="es-ES" w:eastAsia="es-ES_tradnl"/>
        </w:rPr>
      </w:pPr>
      <w:r w:rsidRPr="003316AE">
        <w:rPr>
          <w:rFonts w:ascii="Palatino Linotype" w:eastAsia="Calibri" w:hAnsi="Palatino Linotype" w:cs="Tahoma"/>
          <w:i/>
          <w:iCs/>
          <w:lang w:val="es-ES" w:eastAsia="es-ES_tradnl"/>
        </w:rPr>
        <w:t xml:space="preserve">…” </w:t>
      </w:r>
    </w:p>
    <w:p w14:paraId="617C5E8C" w14:textId="77777777" w:rsidR="00D37A4C" w:rsidRPr="003316AE" w:rsidRDefault="00D37A4C" w:rsidP="00D37A4C">
      <w:pPr>
        <w:spacing w:line="360" w:lineRule="auto"/>
        <w:jc w:val="both"/>
        <w:rPr>
          <w:rFonts w:ascii="Palatino Linotype" w:eastAsia="Calibri" w:hAnsi="Palatino Linotype" w:cs="Tahoma"/>
          <w:bCs/>
          <w:sz w:val="22"/>
          <w:szCs w:val="22"/>
          <w:lang w:eastAsia="en-US"/>
        </w:rPr>
      </w:pPr>
    </w:p>
    <w:p w14:paraId="7B43FC32" w14:textId="1782ACF9" w:rsidR="00D37A4C" w:rsidRPr="003316AE" w:rsidRDefault="00D37A4C" w:rsidP="00D37A4C">
      <w:pPr>
        <w:spacing w:line="360" w:lineRule="auto"/>
        <w:jc w:val="both"/>
        <w:rPr>
          <w:rFonts w:ascii="Palatino Linotype" w:eastAsia="Calibri" w:hAnsi="Palatino Linotype" w:cs="Tahoma"/>
          <w:bCs/>
          <w:sz w:val="22"/>
          <w:szCs w:val="22"/>
          <w:lang w:eastAsia="en-US"/>
        </w:rPr>
      </w:pPr>
      <w:r w:rsidRPr="003316AE">
        <w:rPr>
          <w:rFonts w:ascii="Palatino Linotype" w:eastAsia="Calibri" w:hAnsi="Palatino Linotype" w:cs="Tahoma"/>
          <w:bCs/>
          <w:sz w:val="22"/>
          <w:szCs w:val="22"/>
          <w:lang w:eastAsia="en-US"/>
        </w:rPr>
        <w:t xml:space="preserve">Del precepto legal citado se desprende que como información reservada podrá clasificarse aquella cuya publicación </w:t>
      </w:r>
      <w:r w:rsidRPr="003316AE">
        <w:rPr>
          <w:rFonts w:ascii="Palatino Linotype" w:eastAsia="Calibri" w:hAnsi="Palatino Linotype" w:cs="Tahoma"/>
          <w:b/>
          <w:bCs/>
          <w:sz w:val="22"/>
          <w:szCs w:val="22"/>
          <w:lang w:eastAsia="en-US"/>
        </w:rPr>
        <w:t xml:space="preserve">pueda poner en riesgo la vida, seguridad o salud de una persona física. </w:t>
      </w:r>
      <w:r w:rsidRPr="003316AE">
        <w:rPr>
          <w:rFonts w:ascii="Palatino Linotype" w:eastAsia="Calibri" w:hAnsi="Palatino Linotype" w:cs="Tahoma"/>
          <w:bCs/>
          <w:sz w:val="22"/>
          <w:szCs w:val="22"/>
          <w:lang w:eastAsia="en-US"/>
        </w:rPr>
        <w:t xml:space="preserve">En concatenación con lo anterior, los </w:t>
      </w:r>
      <w:r w:rsidRPr="003316AE">
        <w:rPr>
          <w:rFonts w:ascii="Palatino Linotype" w:eastAsia="Calibri" w:hAnsi="Palatino Linotype" w:cs="Tahoma"/>
          <w:bCs/>
          <w:sz w:val="22"/>
          <w:szCs w:val="22"/>
          <w:lang w:val="es-ES" w:eastAsia="en-US"/>
        </w:rPr>
        <w:t>Lineamientos Generales en Materia de Clasificación y Desclasificación de la Información, así como para la Elaboración de Versiones Públicas -Lineamientos Generales-</w:t>
      </w:r>
      <w:r w:rsidR="005C0E48">
        <w:rPr>
          <w:rFonts w:ascii="Palatino Linotype" w:eastAsia="Calibri" w:hAnsi="Palatino Linotype" w:cs="Tahoma"/>
          <w:bCs/>
          <w:sz w:val="22"/>
          <w:szCs w:val="22"/>
          <w:lang w:val="es-ES" w:eastAsia="en-US"/>
        </w:rPr>
        <w:t xml:space="preserve"> </w:t>
      </w:r>
      <w:r w:rsidR="005C0E48">
        <w:rPr>
          <w:rFonts w:ascii="Palatino Linotype" w:hAnsi="Palatino Linotype" w:cs="Tahoma"/>
          <w:bCs/>
          <w:iCs/>
          <w:sz w:val="22"/>
          <w:szCs w:val="22"/>
        </w:rPr>
        <w:t>vigentes al momento de ingresar la solicitud de acceso a la información</w:t>
      </w:r>
      <w:r w:rsidRPr="003316AE">
        <w:rPr>
          <w:rFonts w:ascii="Palatino Linotype" w:eastAsia="Calibri" w:hAnsi="Palatino Linotype" w:cs="Tahoma"/>
          <w:bCs/>
          <w:sz w:val="22"/>
          <w:szCs w:val="22"/>
          <w:lang w:val="es-ES" w:eastAsia="en-US"/>
        </w:rPr>
        <w:t>,</w:t>
      </w:r>
      <w:r w:rsidRPr="003316AE">
        <w:rPr>
          <w:rFonts w:ascii="Palatino Linotype" w:eastAsia="Calibri" w:hAnsi="Palatino Linotype" w:cs="Tahoma"/>
          <w:bCs/>
          <w:sz w:val="22"/>
          <w:szCs w:val="22"/>
          <w:lang w:eastAsia="en-US"/>
        </w:rPr>
        <w:t xml:space="preserve"> establecen lo siguiente:</w:t>
      </w:r>
    </w:p>
    <w:p w14:paraId="7A2EF41C" w14:textId="77777777" w:rsidR="00D37A4C" w:rsidRPr="003316AE" w:rsidRDefault="00D37A4C" w:rsidP="00D37A4C">
      <w:pPr>
        <w:spacing w:line="360" w:lineRule="auto"/>
        <w:jc w:val="both"/>
        <w:rPr>
          <w:rFonts w:ascii="Palatino Linotype" w:eastAsia="Calibri" w:hAnsi="Palatino Linotype" w:cs="Tahoma"/>
          <w:bCs/>
          <w:sz w:val="22"/>
          <w:szCs w:val="22"/>
          <w:lang w:eastAsia="en-US"/>
        </w:rPr>
      </w:pPr>
    </w:p>
    <w:p w14:paraId="7657D060" w14:textId="77777777" w:rsidR="00D37A4C" w:rsidRPr="003316AE" w:rsidRDefault="00D37A4C" w:rsidP="00D37A4C">
      <w:pPr>
        <w:spacing w:line="360" w:lineRule="auto"/>
        <w:ind w:left="567" w:right="567"/>
        <w:jc w:val="both"/>
        <w:rPr>
          <w:rFonts w:ascii="Palatino Linotype" w:eastAsia="Calibri" w:hAnsi="Palatino Linotype" w:cs="Tahoma"/>
          <w:bCs/>
          <w:i/>
          <w:lang w:eastAsia="en-US"/>
        </w:rPr>
      </w:pPr>
      <w:r w:rsidRPr="003316AE">
        <w:rPr>
          <w:rFonts w:ascii="Palatino Linotype" w:eastAsia="Calibri" w:hAnsi="Palatino Linotype" w:cs="Tahoma"/>
          <w:b/>
          <w:bCs/>
          <w:i/>
          <w:lang w:eastAsia="en-US"/>
        </w:rPr>
        <w:t xml:space="preserve">“Vigésimo tercero. </w:t>
      </w:r>
      <w:r w:rsidRPr="003316AE">
        <w:rPr>
          <w:rFonts w:ascii="Palatino Linotype" w:eastAsia="Calibri" w:hAnsi="Palatino Linotype" w:cs="Tahoma"/>
          <w:bCs/>
          <w:i/>
          <w:lang w:eastAsia="en-US"/>
        </w:rPr>
        <w:t>Para clasificar la información como reservada, de conformidad con el artículo 113, fracción V de la Ley General, será necesario acreditar un vínculo, entre la persona física y la información que pueda poner en riesgo su vida, seguridad o salud.”</w:t>
      </w:r>
    </w:p>
    <w:p w14:paraId="21E1FCF8" w14:textId="77777777" w:rsidR="00D37A4C" w:rsidRPr="003316AE" w:rsidRDefault="00D37A4C" w:rsidP="00D37A4C">
      <w:pPr>
        <w:spacing w:line="360" w:lineRule="auto"/>
        <w:jc w:val="both"/>
        <w:rPr>
          <w:rFonts w:ascii="Palatino Linotype" w:eastAsia="Calibri" w:hAnsi="Palatino Linotype" w:cs="Tahoma"/>
          <w:bCs/>
          <w:sz w:val="22"/>
          <w:szCs w:val="22"/>
          <w:lang w:eastAsia="en-US"/>
        </w:rPr>
      </w:pPr>
    </w:p>
    <w:p w14:paraId="75B286F0" w14:textId="77777777" w:rsidR="00D37A4C" w:rsidRPr="00D37A4C" w:rsidRDefault="00D37A4C" w:rsidP="00D37A4C">
      <w:pPr>
        <w:spacing w:line="360" w:lineRule="auto"/>
        <w:jc w:val="both"/>
        <w:rPr>
          <w:rFonts w:ascii="Palatino Linotype" w:eastAsia="Calibri" w:hAnsi="Palatino Linotype" w:cs="Tahoma"/>
          <w:bCs/>
          <w:sz w:val="22"/>
          <w:szCs w:val="22"/>
          <w:lang w:eastAsia="en-US"/>
        </w:rPr>
      </w:pPr>
      <w:r w:rsidRPr="003316AE">
        <w:rPr>
          <w:rFonts w:ascii="Palatino Linotype" w:eastAsia="Calibri" w:hAnsi="Palatino Linotype" w:cs="Tahoma"/>
          <w:bCs/>
          <w:sz w:val="22"/>
          <w:szCs w:val="22"/>
          <w:lang w:eastAsia="en-US"/>
        </w:rPr>
        <w:t xml:space="preserve">Del Lineamiento referido, se desprende que para clasificar la información como reservada, será necesario </w:t>
      </w:r>
      <w:r w:rsidRPr="003316AE">
        <w:rPr>
          <w:rFonts w:ascii="Palatino Linotype" w:eastAsia="Calibri" w:hAnsi="Palatino Linotype" w:cs="Tahoma"/>
          <w:b/>
          <w:bCs/>
          <w:sz w:val="22"/>
          <w:szCs w:val="22"/>
          <w:lang w:eastAsia="en-US"/>
        </w:rPr>
        <w:t>acreditar un vínculo, entre la persona física y la información que pueda poner en riesgo su vida, seguridad o salud</w:t>
      </w:r>
      <w:r w:rsidRPr="003316AE">
        <w:rPr>
          <w:rFonts w:ascii="Palatino Linotype" w:eastAsia="Calibri" w:hAnsi="Palatino Linotype" w:cs="Tahoma"/>
          <w:bCs/>
          <w:sz w:val="22"/>
          <w:szCs w:val="22"/>
          <w:lang w:eastAsia="en-US"/>
        </w:rPr>
        <w:t>.</w:t>
      </w:r>
      <w:r>
        <w:rPr>
          <w:rFonts w:ascii="Palatino Linotype" w:eastAsia="Calibri" w:hAnsi="Palatino Linotype" w:cs="Tahoma"/>
          <w:bCs/>
          <w:sz w:val="22"/>
          <w:szCs w:val="22"/>
          <w:lang w:eastAsia="en-US"/>
        </w:rPr>
        <w:t xml:space="preserve"> </w:t>
      </w:r>
      <w:r w:rsidRPr="003316AE">
        <w:rPr>
          <w:rFonts w:ascii="Palatino Linotype" w:hAnsi="Palatino Linotype" w:cs="Tahoma"/>
          <w:sz w:val="22"/>
          <w:szCs w:val="22"/>
        </w:rPr>
        <w:t xml:space="preserve">Así, se desprende que es reservada toda aquella información de los servidores públicos integrantes de las instituciones de seguridad pública, cuya revelación </w:t>
      </w:r>
      <w:r w:rsidRPr="003316AE">
        <w:rPr>
          <w:rFonts w:ascii="Palatino Linotype" w:hAnsi="Palatino Linotype" w:cs="Tahoma"/>
          <w:b/>
          <w:sz w:val="22"/>
          <w:szCs w:val="22"/>
        </w:rPr>
        <w:t>pueda poner en riesgo su vida e integridad física con motivo de sus funciones.</w:t>
      </w:r>
    </w:p>
    <w:p w14:paraId="5CEFA504" w14:textId="77777777" w:rsidR="00D37A4C" w:rsidRDefault="00D37A4C" w:rsidP="00D37A4C">
      <w:pPr>
        <w:spacing w:line="360" w:lineRule="auto"/>
        <w:jc w:val="both"/>
        <w:rPr>
          <w:rFonts w:ascii="Palatino Linotype" w:eastAsia="Calibri" w:hAnsi="Palatino Linotype" w:cs="Tahoma"/>
          <w:bCs/>
          <w:sz w:val="22"/>
          <w:szCs w:val="22"/>
          <w:lang w:eastAsia="en-US"/>
        </w:rPr>
      </w:pPr>
    </w:p>
    <w:p w14:paraId="709A5FCB" w14:textId="77777777" w:rsidR="00D26C96" w:rsidRDefault="00D26C96" w:rsidP="00D37A4C">
      <w:pPr>
        <w:spacing w:line="360" w:lineRule="auto"/>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eastAsia="en-US"/>
        </w:rPr>
        <w:t>Aunado a lo anterior, como se ha señalado el Ayuntamiento únicamente se limitó a señalar que revelar la información implicaría la posibilidad de violentar a las partes en el debido proceso en los procedimientos administrativos y jurisdiccionales, sin que la fracción en estudio encuadre en tal supuesto, sin embargo, al ser documentos relacionados con la Dirección encargada de la Seguridad es posible que cuenten con el nombre de elementos operativos, por ello se continua con el estudio de dicha fracción.</w:t>
      </w:r>
    </w:p>
    <w:p w14:paraId="6D59EAAD" w14:textId="77777777" w:rsidR="00D26C96" w:rsidRPr="003316AE" w:rsidRDefault="00D26C96" w:rsidP="00D37A4C">
      <w:pPr>
        <w:spacing w:line="360" w:lineRule="auto"/>
        <w:jc w:val="both"/>
        <w:rPr>
          <w:rFonts w:ascii="Palatino Linotype" w:eastAsia="Calibri" w:hAnsi="Palatino Linotype" w:cs="Tahoma"/>
          <w:bCs/>
          <w:sz w:val="22"/>
          <w:szCs w:val="22"/>
          <w:lang w:eastAsia="en-US"/>
        </w:rPr>
      </w:pPr>
    </w:p>
    <w:p w14:paraId="2D8CD979" w14:textId="79EC81AD" w:rsidR="00D37A4C" w:rsidRPr="003316AE" w:rsidRDefault="00D26C96" w:rsidP="00D37A4C">
      <w:pPr>
        <w:spacing w:line="360" w:lineRule="auto"/>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eastAsia="en-US"/>
        </w:rPr>
        <w:t>C</w:t>
      </w:r>
      <w:r w:rsidR="00D37A4C" w:rsidRPr="003316AE">
        <w:rPr>
          <w:rFonts w:ascii="Palatino Linotype" w:eastAsia="Calibri" w:hAnsi="Palatino Linotype" w:cs="Tahoma"/>
          <w:bCs/>
          <w:sz w:val="22"/>
          <w:szCs w:val="22"/>
          <w:lang w:eastAsia="en-US"/>
        </w:rPr>
        <w:t>abe precisar que los datos de servidores públicos, entre los que se encuentran el nombre de los trabajadores y si cumplen con los requisitos legales, por regla general, son de naturaleza pública, ya que su publicidad orienta a cumplir los objetivos que persigue tanto la Ley General de Transparencia y Acceso a la Información Pública</w:t>
      </w:r>
      <w:r w:rsidR="00E16A1A">
        <w:rPr>
          <w:rFonts w:ascii="Palatino Linotype" w:eastAsia="Calibri" w:hAnsi="Palatino Linotype" w:cs="Tahoma"/>
          <w:bCs/>
          <w:sz w:val="22"/>
          <w:szCs w:val="22"/>
          <w:lang w:eastAsia="en-US"/>
        </w:rPr>
        <w:t xml:space="preserve"> </w:t>
      </w:r>
      <w:r w:rsidR="00E16A1A">
        <w:rPr>
          <w:rFonts w:ascii="Palatino Linotype" w:hAnsi="Palatino Linotype" w:cs="Tahoma"/>
          <w:bCs/>
          <w:iCs/>
          <w:sz w:val="22"/>
          <w:szCs w:val="22"/>
        </w:rPr>
        <w:t>vigente al momento de ingresar la solicitud de acceso a la información</w:t>
      </w:r>
      <w:r w:rsidR="00D37A4C" w:rsidRPr="003316AE">
        <w:rPr>
          <w:rFonts w:ascii="Palatino Linotype" w:eastAsia="Calibri" w:hAnsi="Palatino Linotype" w:cs="Tahoma"/>
          <w:bCs/>
          <w:sz w:val="22"/>
          <w:szCs w:val="22"/>
          <w:lang w:eastAsia="en-US"/>
        </w:rPr>
        <w:t>, como de la Ley de Transparencia y Acceso a la Información Pública del Estado de México y Municipios.</w:t>
      </w:r>
    </w:p>
    <w:p w14:paraId="0F7FBCB8" w14:textId="77777777" w:rsidR="00D37A4C" w:rsidRPr="003316AE" w:rsidRDefault="00D37A4C" w:rsidP="00D37A4C">
      <w:pPr>
        <w:spacing w:line="360" w:lineRule="auto"/>
        <w:jc w:val="both"/>
        <w:rPr>
          <w:rFonts w:ascii="Palatino Linotype" w:eastAsia="Calibri" w:hAnsi="Palatino Linotype" w:cs="Tahoma"/>
          <w:bCs/>
          <w:sz w:val="22"/>
          <w:szCs w:val="22"/>
          <w:lang w:eastAsia="en-US"/>
        </w:rPr>
      </w:pPr>
    </w:p>
    <w:p w14:paraId="32779671" w14:textId="77777777" w:rsidR="00D37A4C" w:rsidRPr="003316AE" w:rsidRDefault="00D37A4C" w:rsidP="00D37A4C">
      <w:pPr>
        <w:spacing w:line="360" w:lineRule="auto"/>
        <w:jc w:val="both"/>
        <w:rPr>
          <w:rFonts w:ascii="Palatino Linotype" w:hAnsi="Palatino Linotype" w:cs="Tahoma"/>
          <w:sz w:val="22"/>
          <w:szCs w:val="22"/>
        </w:rPr>
      </w:pPr>
      <w:r w:rsidRPr="003316AE">
        <w:rPr>
          <w:rFonts w:ascii="Palatino Linotype" w:eastAsia="Calibri" w:hAnsi="Palatino Linotype" w:cs="Tahoma"/>
          <w:bCs/>
          <w:sz w:val="22"/>
          <w:szCs w:val="22"/>
          <w:lang w:eastAsia="en-US"/>
        </w:rPr>
        <w:t xml:space="preserve">Sin embargo, resulta necesario traer por analogía, el Criterio 06/09, emitido por </w:t>
      </w:r>
      <w:r w:rsidRPr="003316AE">
        <w:rPr>
          <w:rFonts w:ascii="Palatino Linotype" w:hAnsi="Palatino Linotype" w:cs="Tahoma"/>
          <w:sz w:val="22"/>
          <w:szCs w:val="22"/>
        </w:rPr>
        <w:t>el entonces Instituto Federal de Acceso a la Información y Protección de Datos ahora Instituto Nacional de Transparencia, Acceso a la Información y Protección de Datos Personales, que establece lo siguiente:</w:t>
      </w:r>
    </w:p>
    <w:p w14:paraId="30D33E59" w14:textId="77777777" w:rsidR="00D37A4C" w:rsidRPr="003316AE" w:rsidRDefault="00D37A4C" w:rsidP="00D37A4C">
      <w:pPr>
        <w:spacing w:line="360" w:lineRule="auto"/>
        <w:jc w:val="both"/>
        <w:rPr>
          <w:rFonts w:ascii="Palatino Linotype" w:hAnsi="Palatino Linotype" w:cs="Tahoma"/>
          <w:sz w:val="22"/>
          <w:szCs w:val="22"/>
        </w:rPr>
      </w:pPr>
    </w:p>
    <w:p w14:paraId="330BB93F" w14:textId="77777777" w:rsidR="00D37A4C" w:rsidRPr="003316AE" w:rsidRDefault="00D37A4C" w:rsidP="00D37A4C">
      <w:pPr>
        <w:tabs>
          <w:tab w:val="left" w:pos="4962"/>
        </w:tabs>
        <w:spacing w:line="360" w:lineRule="auto"/>
        <w:ind w:left="567" w:right="567"/>
        <w:jc w:val="both"/>
        <w:rPr>
          <w:rFonts w:ascii="Palatino Linotype" w:hAnsi="Palatino Linotype" w:cs="Tahoma"/>
          <w:i/>
          <w:szCs w:val="22"/>
        </w:rPr>
      </w:pPr>
      <w:r w:rsidRPr="003316AE">
        <w:rPr>
          <w:rFonts w:ascii="Palatino Linotype" w:hAnsi="Palatino Linotype" w:cs="Tahoma"/>
          <w:b/>
          <w:i/>
          <w:szCs w:val="22"/>
        </w:rPr>
        <w:t>“Nombres de servidores públicos dedicados a actividades en materia de seguridad, por excepción pueden considerarse información reservada.</w:t>
      </w:r>
      <w:r w:rsidRPr="003316AE">
        <w:rPr>
          <w:rFonts w:ascii="Palatino Linotype" w:hAnsi="Palatino Linotype" w:cs="Tahoma"/>
          <w:i/>
          <w:szCs w:val="22"/>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w:t>
      </w:r>
      <w:r w:rsidRPr="003316AE">
        <w:rPr>
          <w:rFonts w:ascii="Palatino Linotype" w:hAnsi="Palatino Linotype" w:cs="Tahoma"/>
          <w:i/>
          <w:szCs w:val="22"/>
        </w:rPr>
        <w:lastRenderedPageBreak/>
        <w:t>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63CE625A" w14:textId="77777777" w:rsidR="00D37A4C" w:rsidRPr="003316AE" w:rsidRDefault="00D37A4C" w:rsidP="00D37A4C">
      <w:pPr>
        <w:spacing w:line="360" w:lineRule="auto"/>
        <w:jc w:val="both"/>
        <w:rPr>
          <w:rFonts w:ascii="Palatino Linotype" w:eastAsia="Calibri" w:hAnsi="Palatino Linotype" w:cs="Tahoma"/>
          <w:bCs/>
          <w:sz w:val="22"/>
          <w:szCs w:val="22"/>
          <w:lang w:eastAsia="en-US"/>
        </w:rPr>
      </w:pPr>
    </w:p>
    <w:p w14:paraId="7FA006EF" w14:textId="77777777" w:rsidR="00D37A4C" w:rsidRPr="003316AE" w:rsidRDefault="00D37A4C" w:rsidP="00D37A4C">
      <w:pPr>
        <w:spacing w:line="360" w:lineRule="auto"/>
        <w:jc w:val="both"/>
        <w:rPr>
          <w:rFonts w:ascii="Palatino Linotype" w:eastAsia="Calibri" w:hAnsi="Palatino Linotype" w:cs="Tahoma"/>
          <w:bCs/>
          <w:sz w:val="22"/>
          <w:szCs w:val="22"/>
          <w:lang w:eastAsia="en-US"/>
        </w:rPr>
      </w:pPr>
      <w:r w:rsidRPr="003316AE">
        <w:rPr>
          <w:rFonts w:ascii="Palatino Linotype" w:eastAsia="Calibri" w:hAnsi="Palatino Linotype" w:cs="Tahoma"/>
          <w:bCs/>
          <w:sz w:val="22"/>
          <w:szCs w:val="22"/>
          <w:lang w:eastAsia="en-US"/>
        </w:rPr>
        <w:t xml:space="preserve">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w:t>
      </w:r>
      <w:r w:rsidRPr="003316AE">
        <w:rPr>
          <w:rFonts w:ascii="Palatino Linotype" w:eastAsia="Calibri" w:hAnsi="Palatino Linotype" w:cs="Tahoma"/>
          <w:b/>
          <w:bCs/>
          <w:sz w:val="22"/>
          <w:szCs w:val="22"/>
          <w:lang w:eastAsia="en-US"/>
        </w:rPr>
        <w:t>funciones de carácter operativo.</w:t>
      </w:r>
    </w:p>
    <w:p w14:paraId="393702C6" w14:textId="77777777" w:rsidR="00D37A4C" w:rsidRPr="003316AE" w:rsidRDefault="00D37A4C" w:rsidP="00D37A4C">
      <w:pPr>
        <w:spacing w:line="360" w:lineRule="auto"/>
        <w:jc w:val="both"/>
        <w:rPr>
          <w:rFonts w:ascii="Palatino Linotype" w:eastAsia="Calibri" w:hAnsi="Palatino Linotype" w:cs="Tahoma"/>
          <w:bCs/>
          <w:sz w:val="22"/>
          <w:szCs w:val="22"/>
          <w:lang w:eastAsia="en-US"/>
        </w:rPr>
      </w:pPr>
    </w:p>
    <w:p w14:paraId="0E723AD4" w14:textId="77777777" w:rsidR="00D37A4C" w:rsidRPr="003316AE" w:rsidRDefault="00D37A4C" w:rsidP="00D37A4C">
      <w:pPr>
        <w:spacing w:line="360" w:lineRule="auto"/>
        <w:jc w:val="both"/>
        <w:rPr>
          <w:rFonts w:ascii="Palatino Linotype" w:eastAsia="Calibri" w:hAnsi="Palatino Linotype" w:cs="Tahoma"/>
          <w:bCs/>
          <w:sz w:val="22"/>
          <w:szCs w:val="22"/>
          <w:lang w:eastAsia="en-US"/>
        </w:rPr>
      </w:pPr>
      <w:r w:rsidRPr="003316AE">
        <w:rPr>
          <w:rFonts w:ascii="Palatino Linotype" w:eastAsia="Calibri" w:hAnsi="Palatino Linotype" w:cs="Tahoma"/>
          <w:bCs/>
          <w:sz w:val="22"/>
          <w:szCs w:val="22"/>
          <w:lang w:eastAsia="en-US"/>
        </w:rPr>
        <w:t xml:space="preserve">En ese orden de ideas, si bien por regla general los nombres de los servidores públicos son información pública de oficio, existe una excepción relativa a </w:t>
      </w:r>
      <w:r w:rsidRPr="003316AE">
        <w:rPr>
          <w:rFonts w:ascii="Palatino Linotype" w:eastAsia="Calibri" w:hAnsi="Palatino Linotype" w:cs="Tahoma"/>
          <w:b/>
          <w:bCs/>
          <w:sz w:val="22"/>
          <w:szCs w:val="22"/>
          <w:lang w:eastAsia="en-US"/>
        </w:rPr>
        <w:t>aquellos que realicen actividades operativas en materia de seguridad,</w:t>
      </w:r>
      <w:r w:rsidRPr="003316AE">
        <w:rPr>
          <w:rFonts w:ascii="Palatino Linotype" w:eastAsia="Calibri" w:hAnsi="Palatino Linotype" w:cs="Tahoma"/>
          <w:bCs/>
          <w:sz w:val="22"/>
          <w:szCs w:val="22"/>
          <w:lang w:eastAsia="en-US"/>
        </w:rPr>
        <w:t xml:space="preserve"> como es el caso de los elementos operativos.</w:t>
      </w:r>
    </w:p>
    <w:p w14:paraId="4F4782C6" w14:textId="77777777" w:rsidR="00D37A4C" w:rsidRDefault="00D37A4C" w:rsidP="00D37A4C">
      <w:pPr>
        <w:spacing w:line="360" w:lineRule="auto"/>
        <w:jc w:val="both"/>
        <w:rPr>
          <w:rFonts w:ascii="Palatino Linotype" w:hAnsi="Palatino Linotype"/>
          <w:sz w:val="22"/>
          <w:szCs w:val="22"/>
          <w:lang w:val="es-ES"/>
        </w:rPr>
      </w:pPr>
    </w:p>
    <w:p w14:paraId="0570C2C5" w14:textId="77777777" w:rsidR="00D37A4C" w:rsidRPr="000660F2" w:rsidRDefault="00D37A4C" w:rsidP="00D37A4C">
      <w:pPr>
        <w:spacing w:line="360" w:lineRule="auto"/>
        <w:jc w:val="both"/>
        <w:rPr>
          <w:rFonts w:ascii="Palatino Linotype" w:eastAsia="Calibri" w:hAnsi="Palatino Linotype" w:cs="Tahoma"/>
          <w:bCs/>
          <w:sz w:val="22"/>
          <w:szCs w:val="22"/>
          <w:lang w:eastAsia="en-US"/>
        </w:rPr>
      </w:pPr>
      <w:r w:rsidRPr="000660F2">
        <w:rPr>
          <w:rFonts w:ascii="Palatino Linotype" w:eastAsia="Calibri" w:hAnsi="Palatino Linotype" w:cs="Tahoma"/>
          <w:bCs/>
          <w:sz w:val="22"/>
          <w:szCs w:val="22"/>
          <w:lang w:eastAsia="en-US"/>
        </w:rPr>
        <w:t xml:space="preserve">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w:t>
      </w:r>
      <w:r w:rsidRPr="000660F2">
        <w:rPr>
          <w:rFonts w:ascii="Palatino Linotype" w:eastAsia="Calibri" w:hAnsi="Palatino Linotype" w:cs="Tahoma"/>
          <w:bCs/>
          <w:sz w:val="22"/>
          <w:szCs w:val="22"/>
          <w:lang w:eastAsia="en-US"/>
        </w:rPr>
        <w:lastRenderedPageBreak/>
        <w:t>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14:paraId="51ECB510" w14:textId="77777777" w:rsidR="00D37A4C" w:rsidRPr="000660F2" w:rsidRDefault="00D37A4C" w:rsidP="00D37A4C">
      <w:pPr>
        <w:spacing w:line="360" w:lineRule="auto"/>
        <w:jc w:val="both"/>
        <w:rPr>
          <w:rFonts w:ascii="Palatino Linotype" w:eastAsia="Calibri" w:hAnsi="Palatino Linotype" w:cs="Tahoma"/>
          <w:bCs/>
          <w:sz w:val="22"/>
          <w:szCs w:val="22"/>
          <w:lang w:eastAsia="en-US"/>
        </w:rPr>
      </w:pPr>
    </w:p>
    <w:p w14:paraId="00EB1B2E" w14:textId="77777777" w:rsidR="00D37A4C" w:rsidRPr="000660F2" w:rsidRDefault="00D37A4C" w:rsidP="00D37A4C">
      <w:pPr>
        <w:spacing w:line="360" w:lineRule="auto"/>
        <w:jc w:val="both"/>
        <w:rPr>
          <w:rFonts w:ascii="Palatino Linotype" w:eastAsia="Calibri" w:hAnsi="Palatino Linotype" w:cs="Tahoma"/>
          <w:bCs/>
          <w:sz w:val="22"/>
          <w:szCs w:val="22"/>
          <w:lang w:eastAsia="en-US"/>
        </w:rPr>
      </w:pPr>
      <w:r w:rsidRPr="000660F2">
        <w:rPr>
          <w:rFonts w:ascii="Palatino Linotype" w:eastAsia="Calibri" w:hAnsi="Palatino Linotype" w:cs="Tahoma"/>
          <w:bCs/>
          <w:sz w:val="22"/>
          <w:szCs w:val="22"/>
          <w:lang w:eastAsia="en-US"/>
        </w:rPr>
        <w:t>En ese contexto, el artículo 6, fracciones XI y XII de dicho ordenamiento jurídico, establece los siguientes conceptos:</w:t>
      </w:r>
    </w:p>
    <w:p w14:paraId="567E6A8F" w14:textId="77777777" w:rsidR="00D37A4C" w:rsidRPr="000660F2" w:rsidRDefault="00D37A4C" w:rsidP="00D37A4C">
      <w:pPr>
        <w:spacing w:line="360" w:lineRule="auto"/>
        <w:jc w:val="both"/>
        <w:rPr>
          <w:rFonts w:ascii="Palatino Linotype" w:eastAsia="Calibri" w:hAnsi="Palatino Linotype" w:cs="Tahoma"/>
          <w:bCs/>
          <w:sz w:val="22"/>
          <w:szCs w:val="22"/>
          <w:lang w:eastAsia="en-US"/>
        </w:rPr>
      </w:pPr>
    </w:p>
    <w:p w14:paraId="4ACAC84A" w14:textId="77777777" w:rsidR="00D37A4C" w:rsidRPr="000660F2" w:rsidRDefault="00D37A4C" w:rsidP="00D37A4C">
      <w:pPr>
        <w:pStyle w:val="Prrafodelista"/>
        <w:numPr>
          <w:ilvl w:val="0"/>
          <w:numId w:val="18"/>
        </w:numPr>
        <w:spacing w:line="360" w:lineRule="auto"/>
        <w:jc w:val="both"/>
        <w:rPr>
          <w:rFonts w:ascii="Palatino Linotype" w:eastAsia="Calibri" w:hAnsi="Palatino Linotype" w:cs="Tahoma"/>
          <w:b/>
          <w:bCs/>
          <w:szCs w:val="22"/>
          <w:lang w:eastAsia="en-US"/>
        </w:rPr>
      </w:pPr>
      <w:r w:rsidRPr="000660F2">
        <w:rPr>
          <w:rFonts w:ascii="Palatino Linotype" w:eastAsia="Calibri" w:hAnsi="Palatino Linotype" w:cs="Tahoma"/>
          <w:b/>
          <w:bCs/>
          <w:szCs w:val="22"/>
          <w:lang w:eastAsia="en-US"/>
        </w:rPr>
        <w:t xml:space="preserve">Instituciones Policiales: </w:t>
      </w:r>
      <w:r w:rsidRPr="000660F2">
        <w:rPr>
          <w:rFonts w:ascii="Palatino Linotype" w:eastAsia="Calibri" w:hAnsi="Palatino Linotype" w:cs="Tahoma"/>
          <w:bCs/>
          <w:szCs w:val="22"/>
          <w:lang w:eastAsia="en-US"/>
        </w:rPr>
        <w:t xml:space="preserve">Son los cuerpos de policía, de vigilancia y custodia de los establecimientos penitenciarios, detención preventiva, centros de arraigo y en general, </w:t>
      </w:r>
      <w:r w:rsidRPr="000660F2">
        <w:rPr>
          <w:rFonts w:ascii="Palatino Linotype" w:eastAsia="Calibri" w:hAnsi="Palatino Linotype" w:cs="Tahoma"/>
          <w:b/>
          <w:bCs/>
          <w:szCs w:val="22"/>
          <w:lang w:eastAsia="en-US"/>
        </w:rPr>
        <w:t>todas las dependencias encargadas de la seguridad pública a nivel</w:t>
      </w:r>
      <w:r w:rsidRPr="000660F2">
        <w:rPr>
          <w:rFonts w:ascii="Palatino Linotype" w:eastAsia="Calibri" w:hAnsi="Palatino Linotype" w:cs="Tahoma"/>
          <w:bCs/>
          <w:szCs w:val="22"/>
          <w:lang w:eastAsia="en-US"/>
        </w:rPr>
        <w:t xml:space="preserve"> estatal y </w:t>
      </w:r>
      <w:r w:rsidRPr="000660F2">
        <w:rPr>
          <w:rFonts w:ascii="Palatino Linotype" w:eastAsia="Calibri" w:hAnsi="Palatino Linotype" w:cs="Tahoma"/>
          <w:b/>
          <w:bCs/>
          <w:szCs w:val="22"/>
          <w:lang w:eastAsia="en-US"/>
        </w:rPr>
        <w:t>municipal.</w:t>
      </w:r>
    </w:p>
    <w:p w14:paraId="6072AA1B" w14:textId="77777777" w:rsidR="00D37A4C" w:rsidRPr="000660F2" w:rsidRDefault="00D37A4C" w:rsidP="00D37A4C">
      <w:pPr>
        <w:pStyle w:val="Prrafodelista"/>
        <w:spacing w:line="360" w:lineRule="auto"/>
        <w:jc w:val="both"/>
        <w:rPr>
          <w:rFonts w:ascii="Palatino Linotype" w:eastAsia="Calibri" w:hAnsi="Palatino Linotype" w:cs="Tahoma"/>
          <w:bCs/>
          <w:szCs w:val="22"/>
          <w:lang w:eastAsia="en-US"/>
        </w:rPr>
      </w:pPr>
    </w:p>
    <w:p w14:paraId="29F4A4E0" w14:textId="77777777" w:rsidR="00D37A4C" w:rsidRPr="000660F2" w:rsidRDefault="00D37A4C" w:rsidP="00D37A4C">
      <w:pPr>
        <w:pStyle w:val="Prrafodelista"/>
        <w:numPr>
          <w:ilvl w:val="0"/>
          <w:numId w:val="18"/>
        </w:numPr>
        <w:spacing w:line="360" w:lineRule="auto"/>
        <w:jc w:val="both"/>
        <w:rPr>
          <w:rFonts w:ascii="Palatino Linotype" w:eastAsia="Calibri" w:hAnsi="Palatino Linotype" w:cs="Tahoma"/>
          <w:b/>
          <w:bCs/>
          <w:szCs w:val="22"/>
          <w:lang w:eastAsia="en-US"/>
        </w:rPr>
      </w:pPr>
      <w:r w:rsidRPr="000660F2">
        <w:rPr>
          <w:rFonts w:ascii="Palatino Linotype" w:eastAsia="Calibri" w:hAnsi="Palatino Linotype" w:cs="Tahoma"/>
          <w:b/>
          <w:bCs/>
          <w:szCs w:val="22"/>
          <w:lang w:eastAsia="en-US"/>
        </w:rPr>
        <w:t xml:space="preserve">Instituciones de Seguridad Pública: </w:t>
      </w:r>
      <w:r w:rsidRPr="000660F2">
        <w:rPr>
          <w:rFonts w:ascii="Palatino Linotype" w:eastAsia="Calibri" w:hAnsi="Palatino Linotype" w:cs="Tahoma"/>
          <w:bCs/>
          <w:szCs w:val="22"/>
          <w:lang w:eastAsia="en-US"/>
        </w:rPr>
        <w:t xml:space="preserve">Instituciones Policiales, Procuración de Justicia, Sistema Penitenciario y </w:t>
      </w:r>
      <w:r w:rsidRPr="000660F2">
        <w:rPr>
          <w:rFonts w:ascii="Palatino Linotype" w:eastAsia="Calibri" w:hAnsi="Palatino Linotype" w:cs="Tahoma"/>
          <w:b/>
          <w:bCs/>
          <w:szCs w:val="22"/>
          <w:lang w:eastAsia="en-US"/>
        </w:rPr>
        <w:t xml:space="preserve">dependencias encargadas de la seguridad pública a nivel </w:t>
      </w:r>
      <w:r w:rsidRPr="000660F2">
        <w:rPr>
          <w:rFonts w:ascii="Palatino Linotype" w:eastAsia="Calibri" w:hAnsi="Palatino Linotype" w:cs="Tahoma"/>
          <w:bCs/>
          <w:szCs w:val="22"/>
          <w:lang w:eastAsia="en-US"/>
        </w:rPr>
        <w:t xml:space="preserve">estatal y </w:t>
      </w:r>
      <w:r w:rsidRPr="000660F2">
        <w:rPr>
          <w:rFonts w:ascii="Palatino Linotype" w:eastAsia="Calibri" w:hAnsi="Palatino Linotype" w:cs="Tahoma"/>
          <w:b/>
          <w:bCs/>
          <w:szCs w:val="22"/>
          <w:lang w:eastAsia="en-US"/>
        </w:rPr>
        <w:t>municipal.</w:t>
      </w:r>
    </w:p>
    <w:p w14:paraId="296601C3" w14:textId="77777777" w:rsidR="00D37A4C" w:rsidRPr="000660F2" w:rsidRDefault="00D37A4C" w:rsidP="00D37A4C">
      <w:pPr>
        <w:pStyle w:val="Prrafodelista"/>
        <w:rPr>
          <w:rFonts w:ascii="Palatino Linotype" w:eastAsia="Calibri" w:hAnsi="Palatino Linotype" w:cs="Tahoma"/>
          <w:b/>
          <w:bCs/>
          <w:szCs w:val="22"/>
          <w:lang w:eastAsia="en-US"/>
        </w:rPr>
      </w:pPr>
    </w:p>
    <w:p w14:paraId="495E6E41" w14:textId="77777777" w:rsidR="00D37A4C" w:rsidRPr="000660F2" w:rsidRDefault="00D37A4C" w:rsidP="00D37A4C">
      <w:pPr>
        <w:spacing w:line="360" w:lineRule="auto"/>
        <w:jc w:val="both"/>
        <w:rPr>
          <w:rFonts w:ascii="Palatino Linotype" w:eastAsia="Calibri" w:hAnsi="Palatino Linotype" w:cs="Tahoma"/>
          <w:bCs/>
          <w:sz w:val="22"/>
          <w:szCs w:val="22"/>
          <w:lang w:eastAsia="en-US"/>
        </w:rPr>
      </w:pPr>
      <w:r w:rsidRPr="000660F2">
        <w:rPr>
          <w:rFonts w:ascii="Palatino Linotype" w:eastAsia="Calibri" w:hAnsi="Palatino Linotype" w:cs="Tahoma"/>
          <w:iCs/>
          <w:sz w:val="22"/>
          <w:lang w:val="es-ES" w:eastAsia="es-ES_tradnl"/>
        </w:rPr>
        <w:t>Conforme a lo anterior</w:t>
      </w:r>
      <w:r w:rsidRPr="000660F2">
        <w:rPr>
          <w:rFonts w:ascii="Palatino Linotype" w:eastAsia="Calibri" w:hAnsi="Palatino Linotype" w:cs="Tahoma"/>
          <w:bCs/>
          <w:sz w:val="22"/>
          <w:szCs w:val="22"/>
          <w:lang w:eastAsia="en-US"/>
        </w:rPr>
        <w:t xml:space="preserve">, se puede deducir que la Dirección de Seguridad </w:t>
      </w:r>
      <w:r>
        <w:rPr>
          <w:rFonts w:ascii="Palatino Linotype" w:eastAsia="Calibri" w:hAnsi="Palatino Linotype" w:cs="Tahoma"/>
          <w:bCs/>
          <w:sz w:val="22"/>
          <w:szCs w:val="22"/>
          <w:lang w:eastAsia="en-US"/>
        </w:rPr>
        <w:t>Ciudadana</w:t>
      </w:r>
      <w:r w:rsidRPr="000660F2">
        <w:rPr>
          <w:rFonts w:ascii="Palatino Linotype" w:eastAsia="Calibri" w:hAnsi="Palatino Linotype" w:cs="Tahoma"/>
          <w:bCs/>
          <w:sz w:val="22"/>
          <w:szCs w:val="22"/>
          <w:lang w:eastAsia="en-US"/>
        </w:rPr>
        <w:t>, es una institución de seguridad pública, pues tiene como atribución principal resguardar el orden público y la paz social, la prevención de delitos y la inhibición de manifestaciones de conductas antisociales.</w:t>
      </w:r>
    </w:p>
    <w:p w14:paraId="46B89A57" w14:textId="77777777" w:rsidR="00D37A4C" w:rsidRPr="000660F2" w:rsidRDefault="00D37A4C" w:rsidP="00D37A4C">
      <w:pPr>
        <w:spacing w:line="360" w:lineRule="auto"/>
        <w:jc w:val="both"/>
        <w:rPr>
          <w:rFonts w:ascii="Palatino Linotype" w:eastAsia="Calibri" w:hAnsi="Palatino Linotype" w:cs="Tahoma"/>
          <w:bCs/>
          <w:sz w:val="22"/>
          <w:szCs w:val="22"/>
          <w:lang w:eastAsia="en-US"/>
        </w:rPr>
      </w:pPr>
    </w:p>
    <w:p w14:paraId="3305D692" w14:textId="77777777" w:rsidR="00D37A4C" w:rsidRPr="000660F2" w:rsidRDefault="00D37A4C" w:rsidP="00D37A4C">
      <w:pPr>
        <w:tabs>
          <w:tab w:val="left" w:pos="4962"/>
        </w:tabs>
        <w:spacing w:line="360" w:lineRule="auto"/>
        <w:ind w:right="-28"/>
        <w:jc w:val="both"/>
        <w:rPr>
          <w:rFonts w:ascii="Palatino Linotype" w:eastAsia="Calibri" w:hAnsi="Palatino Linotype" w:cs="Tahoma"/>
          <w:bCs/>
          <w:sz w:val="22"/>
          <w:szCs w:val="22"/>
          <w:lang w:eastAsia="en-US"/>
        </w:rPr>
      </w:pPr>
      <w:r w:rsidRPr="000660F2">
        <w:rPr>
          <w:rFonts w:ascii="Palatino Linotype" w:eastAsia="Calibri" w:hAnsi="Palatino Linotype" w:cs="Tahoma"/>
          <w:bCs/>
          <w:sz w:val="22"/>
          <w:szCs w:val="22"/>
          <w:lang w:val="es-ES" w:eastAsia="en-US"/>
        </w:rPr>
        <w:t xml:space="preserve">Además, </w:t>
      </w:r>
      <w:r w:rsidRPr="000660F2">
        <w:rPr>
          <w:rFonts w:ascii="Palatino Linotype" w:eastAsia="Calibri" w:hAnsi="Palatino Linotype" w:cs="Tahoma"/>
          <w:bCs/>
          <w:sz w:val="22"/>
          <w:szCs w:val="22"/>
          <w:lang w:eastAsia="en-US"/>
        </w:rPr>
        <w:t xml:space="preserve">el Instructivo de llenado del Formato “Personal de Seguridad Pública”, del Secretariado Ejecutivo del Sistema Nacional de Seguridad Pública (consultado en la liga electrónica </w:t>
      </w:r>
      <w:hyperlink r:id="rId8" w:history="1">
        <w:r w:rsidRPr="000660F2">
          <w:rPr>
            <w:rStyle w:val="Hipervnculo"/>
            <w:rFonts w:ascii="Palatino Linotype" w:eastAsia="Calibri" w:hAnsi="Palatino Linotype" w:cs="Tahoma"/>
            <w:bCs/>
            <w:sz w:val="22"/>
            <w:szCs w:val="22"/>
            <w:lang w:eastAsia="en-US"/>
          </w:rPr>
          <w:t>http://secretariadoejecutivo.gob.mx/work/models/SecretariadoEjecutivo/Resource/328/1/images/instructivo_final_edo_fuerza(1).pdf</w:t>
        </w:r>
      </w:hyperlink>
      <w:r w:rsidRPr="000660F2">
        <w:rPr>
          <w:rFonts w:ascii="Palatino Linotype" w:eastAsia="Calibri" w:hAnsi="Palatino Linotype" w:cs="Tahoma"/>
          <w:bCs/>
          <w:sz w:val="22"/>
          <w:szCs w:val="22"/>
          <w:lang w:eastAsia="en-US"/>
        </w:rPr>
        <w:t xml:space="preserve">), establece que los elementos operativos de seguridad pública, son aquellos que desempeñan funciones de campo (policiacas, especializadas o </w:t>
      </w:r>
      <w:r w:rsidRPr="000660F2">
        <w:rPr>
          <w:rFonts w:ascii="Palatino Linotype" w:eastAsia="Calibri" w:hAnsi="Palatino Linotype" w:cs="Tahoma"/>
          <w:bCs/>
          <w:sz w:val="22"/>
          <w:szCs w:val="22"/>
          <w:lang w:eastAsia="en-US"/>
        </w:rPr>
        <w:lastRenderedPageBreak/>
        <w:t xml:space="preserve">equivalentes y que no </w:t>
      </w:r>
      <w:r w:rsidRPr="000660F2">
        <w:rPr>
          <w:rFonts w:ascii="Palatino Linotype" w:eastAsia="Calibri" w:hAnsi="Palatino Linotype" w:cs="Tahoma"/>
          <w:b/>
          <w:bCs/>
          <w:sz w:val="22"/>
          <w:szCs w:val="22"/>
          <w:lang w:eastAsia="en-US"/>
        </w:rPr>
        <w:t>desempeña funciones de mando</w:t>
      </w:r>
      <w:r w:rsidRPr="000660F2">
        <w:rPr>
          <w:rFonts w:ascii="Palatino Linotype" w:eastAsia="Calibri" w:hAnsi="Palatino Linotype" w:cs="Tahoma"/>
          <w:bCs/>
          <w:sz w:val="22"/>
          <w:szCs w:val="22"/>
          <w:lang w:eastAsia="en-US"/>
        </w:rPr>
        <w:t xml:space="preserve">), entre los cuales, se encuentra </w:t>
      </w:r>
      <w:r w:rsidRPr="000660F2">
        <w:rPr>
          <w:rFonts w:ascii="Palatino Linotype" w:eastAsia="Calibri" w:hAnsi="Palatino Linotype" w:cs="Tahoma"/>
          <w:b/>
          <w:bCs/>
          <w:sz w:val="22"/>
          <w:szCs w:val="22"/>
          <w:lang w:eastAsia="en-US"/>
        </w:rPr>
        <w:t>la Policía Municipal</w:t>
      </w:r>
      <w:r w:rsidRPr="000660F2">
        <w:rPr>
          <w:rFonts w:ascii="Palatino Linotype" w:eastAsia="Calibri" w:hAnsi="Palatino Linotype" w:cs="Tahoma"/>
          <w:bCs/>
          <w:sz w:val="22"/>
          <w:szCs w:val="22"/>
          <w:lang w:eastAsia="en-US"/>
        </w:rPr>
        <w:t>.</w:t>
      </w:r>
    </w:p>
    <w:p w14:paraId="02056626" w14:textId="77777777" w:rsidR="00D37A4C" w:rsidRPr="000660F2" w:rsidRDefault="00D37A4C" w:rsidP="00D37A4C">
      <w:pPr>
        <w:tabs>
          <w:tab w:val="left" w:pos="4962"/>
        </w:tabs>
        <w:spacing w:line="360" w:lineRule="auto"/>
        <w:ind w:right="-28"/>
        <w:jc w:val="both"/>
        <w:rPr>
          <w:rFonts w:ascii="Palatino Linotype" w:eastAsia="Calibri" w:hAnsi="Palatino Linotype" w:cs="Tahoma"/>
          <w:bCs/>
          <w:sz w:val="22"/>
          <w:szCs w:val="22"/>
          <w:lang w:eastAsia="en-US"/>
        </w:rPr>
      </w:pPr>
    </w:p>
    <w:p w14:paraId="242C81BE" w14:textId="77777777" w:rsidR="00D37A4C" w:rsidRPr="000660F2" w:rsidRDefault="00D37A4C" w:rsidP="00D37A4C">
      <w:pPr>
        <w:tabs>
          <w:tab w:val="left" w:pos="4962"/>
        </w:tabs>
        <w:spacing w:line="360" w:lineRule="auto"/>
        <w:ind w:right="-28"/>
        <w:jc w:val="both"/>
        <w:rPr>
          <w:rFonts w:ascii="Palatino Linotype" w:eastAsia="Calibri" w:hAnsi="Palatino Linotype" w:cs="Tahoma"/>
          <w:bCs/>
          <w:sz w:val="22"/>
          <w:szCs w:val="22"/>
          <w:lang w:eastAsia="en-US"/>
        </w:rPr>
      </w:pPr>
      <w:r w:rsidRPr="000660F2">
        <w:rPr>
          <w:rFonts w:ascii="Palatino Linotype" w:eastAsia="Calibri" w:hAnsi="Palatino Linotype" w:cs="Tahoma"/>
          <w:bCs/>
          <w:sz w:val="22"/>
          <w:szCs w:val="22"/>
          <w:lang w:eastAsia="en-US"/>
        </w:rPr>
        <w:t xml:space="preserve">Además, que las Instituciones Policiales, se conforman del personal administrativo, que son los trabajadores de apoyo (chofer, personal de mantenimiento, servicios generales y área secretaria); así como, el personal de mando (alto, medio y superior), que es aquel que realiza funciones de dirección, coordinación y supervisión, por lo cual, corresponde a aquel que tenga trabajadores a su cargo. De tales circunstancias, se puede observar que la </w:t>
      </w:r>
      <w:r>
        <w:rPr>
          <w:rFonts w:ascii="Palatino Linotype" w:eastAsia="Calibri" w:hAnsi="Palatino Linotype" w:cs="Tahoma"/>
          <w:bCs/>
          <w:sz w:val="22"/>
          <w:szCs w:val="22"/>
          <w:lang w:eastAsia="en-US"/>
        </w:rPr>
        <w:t>Dirección de Seguridad Ciudadana</w:t>
      </w:r>
      <w:r w:rsidRPr="000660F2">
        <w:rPr>
          <w:rFonts w:ascii="Palatino Linotype" w:eastAsia="Calibri" w:hAnsi="Palatino Linotype" w:cs="Tahoma"/>
          <w:bCs/>
          <w:sz w:val="22"/>
          <w:szCs w:val="22"/>
          <w:lang w:eastAsia="en-US"/>
        </w:rPr>
        <w:t>, tiene dos clases de servidores públicos, por una parte, los operativos (policía municipal) y por otra, los administrativos, de apoyo y personal de mando, los cuales no realizan funciones operativas.</w:t>
      </w:r>
    </w:p>
    <w:p w14:paraId="5A7A29DF" w14:textId="77777777" w:rsidR="00D37A4C" w:rsidRPr="000660F2" w:rsidRDefault="00D37A4C" w:rsidP="00D37A4C">
      <w:pPr>
        <w:spacing w:line="360" w:lineRule="auto"/>
        <w:jc w:val="both"/>
        <w:rPr>
          <w:rFonts w:ascii="Palatino Linotype" w:eastAsia="Calibri" w:hAnsi="Palatino Linotype" w:cs="Tahoma"/>
          <w:bCs/>
          <w:sz w:val="22"/>
          <w:szCs w:val="22"/>
          <w:lang w:eastAsia="en-US"/>
        </w:rPr>
      </w:pPr>
    </w:p>
    <w:p w14:paraId="1BA5244F" w14:textId="77777777" w:rsidR="00D37A4C" w:rsidRPr="000660F2" w:rsidRDefault="00D37A4C" w:rsidP="00D37A4C">
      <w:pPr>
        <w:spacing w:line="360" w:lineRule="auto"/>
        <w:jc w:val="both"/>
        <w:rPr>
          <w:rFonts w:ascii="Palatino Linotype" w:eastAsia="Calibri" w:hAnsi="Palatino Linotype" w:cs="Tahoma"/>
          <w:bCs/>
          <w:sz w:val="22"/>
          <w:szCs w:val="22"/>
          <w:lang w:eastAsia="en-US"/>
        </w:rPr>
      </w:pPr>
      <w:r w:rsidRPr="000660F2">
        <w:rPr>
          <w:rFonts w:ascii="Palatino Linotype" w:eastAsia="Calibri" w:hAnsi="Palatino Linotype" w:cs="Tahoma"/>
          <w:bCs/>
          <w:sz w:val="22"/>
          <w:szCs w:val="22"/>
          <w:lang w:eastAsia="en-US"/>
        </w:rPr>
        <w:t>Así, dar a conocer el nombre de las personas, vinculado con el hecho que son elementos operativos o policías municipales,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296EAB70" w14:textId="77777777" w:rsidR="00D37A4C" w:rsidRPr="000660F2" w:rsidRDefault="00D37A4C" w:rsidP="00D37A4C">
      <w:pPr>
        <w:spacing w:line="360" w:lineRule="auto"/>
        <w:jc w:val="both"/>
        <w:rPr>
          <w:rFonts w:ascii="Palatino Linotype" w:eastAsia="Calibri" w:hAnsi="Palatino Linotype" w:cs="Tahoma"/>
          <w:bCs/>
          <w:sz w:val="22"/>
          <w:szCs w:val="22"/>
          <w:lang w:eastAsia="en-US"/>
        </w:rPr>
      </w:pPr>
    </w:p>
    <w:p w14:paraId="15B3BF22" w14:textId="77777777" w:rsidR="00D37A4C" w:rsidRPr="000660F2" w:rsidRDefault="00D37A4C" w:rsidP="00D37A4C">
      <w:pPr>
        <w:spacing w:line="360" w:lineRule="auto"/>
        <w:jc w:val="both"/>
        <w:rPr>
          <w:rFonts w:ascii="Palatino Linotype" w:eastAsia="Calibri" w:hAnsi="Palatino Linotype" w:cs="Tahoma"/>
          <w:bCs/>
          <w:sz w:val="22"/>
          <w:szCs w:val="22"/>
          <w:lang w:eastAsia="en-US"/>
        </w:rPr>
      </w:pPr>
      <w:r w:rsidRPr="000660F2">
        <w:rPr>
          <w:rFonts w:ascii="Palatino Linotype" w:eastAsia="Calibri" w:hAnsi="Palatino Linotype" w:cs="Tahoma"/>
          <w:bCs/>
          <w:sz w:val="22"/>
          <w:szCs w:val="22"/>
          <w:lang w:eastAsia="en-US"/>
        </w:rPr>
        <w:t xml:space="preserve">De tal situación, se considera que dar a conocer el nombre de los elementos operativos, que incluye a los policías municipales, puede poner en riesgo la vida, seguridad y salud de estos, de sus familias e incluso su entorno social, pues al hacerlos identificables, los hacen blancos </w:t>
      </w:r>
      <w:r w:rsidRPr="000660F2">
        <w:rPr>
          <w:rFonts w:ascii="Palatino Linotype" w:eastAsia="Calibri" w:hAnsi="Palatino Linotype" w:cs="Tahoma"/>
          <w:bCs/>
          <w:sz w:val="22"/>
          <w:szCs w:val="22"/>
          <w:lang w:eastAsia="en-US"/>
        </w:rPr>
        <w:lastRenderedPageBreak/>
        <w:t>de los agentes delincuenciales o inclusive a la delincuencia organizada, los cuales podrían amenazar o causarles algún daño, con el fin de entorpecer o disminuir la seguridad pública y aumentar la comisión de actos ilícitos</w:t>
      </w:r>
      <w:r w:rsidR="00D26C96">
        <w:rPr>
          <w:rFonts w:ascii="Palatino Linotype" w:eastAsia="Calibri" w:hAnsi="Palatino Linotype" w:cs="Tahoma"/>
          <w:bCs/>
          <w:sz w:val="22"/>
          <w:szCs w:val="22"/>
          <w:lang w:eastAsia="en-US"/>
        </w:rPr>
        <w:t>, pero eso no quiere decir que además se deba clasificar en su totalidad los documentos requeridos por el Particular ya que de contener información que encuadre en el supuesto de clasificación analizado se puede generar versiones públicas.</w:t>
      </w:r>
    </w:p>
    <w:p w14:paraId="2BB82DDB" w14:textId="77777777" w:rsidR="00D37A4C" w:rsidRPr="000660F2" w:rsidRDefault="00D37A4C" w:rsidP="00D37A4C">
      <w:pPr>
        <w:spacing w:line="360" w:lineRule="auto"/>
        <w:jc w:val="both"/>
        <w:rPr>
          <w:rFonts w:ascii="Palatino Linotype" w:eastAsia="Calibri" w:hAnsi="Palatino Linotype" w:cs="Tahoma"/>
          <w:bCs/>
          <w:sz w:val="22"/>
          <w:szCs w:val="22"/>
          <w:lang w:eastAsia="en-US"/>
        </w:rPr>
      </w:pPr>
    </w:p>
    <w:p w14:paraId="53C3EE5E" w14:textId="77777777" w:rsidR="00D37A4C" w:rsidRPr="00D26C96" w:rsidRDefault="00D37A4C" w:rsidP="00D37A4C">
      <w:pPr>
        <w:spacing w:line="360" w:lineRule="auto"/>
        <w:jc w:val="both"/>
        <w:rPr>
          <w:rFonts w:ascii="Palatino Linotype" w:eastAsia="Calibri" w:hAnsi="Palatino Linotype" w:cs="Tahoma"/>
          <w:iCs/>
          <w:sz w:val="22"/>
          <w:szCs w:val="22"/>
          <w:lang w:val="es-ES" w:eastAsia="es-ES_tradnl"/>
        </w:rPr>
      </w:pPr>
      <w:r w:rsidRPr="000660F2">
        <w:rPr>
          <w:rFonts w:ascii="Palatino Linotype" w:eastAsia="Calibri" w:hAnsi="Palatino Linotype" w:cs="Tahoma"/>
          <w:bCs/>
          <w:sz w:val="22"/>
          <w:szCs w:val="22"/>
          <w:lang w:eastAsia="en-US"/>
        </w:rPr>
        <w:t xml:space="preserve">Por tales consideraciones, </w:t>
      </w:r>
      <w:r w:rsidR="00D26C96">
        <w:rPr>
          <w:rFonts w:ascii="Palatino Linotype" w:eastAsia="Calibri" w:hAnsi="Palatino Linotype" w:cs="Tahoma"/>
          <w:bCs/>
          <w:sz w:val="22"/>
          <w:szCs w:val="22"/>
          <w:lang w:eastAsia="en-US"/>
        </w:rPr>
        <w:t>lo que resulta procedente como clasificación reservada</w:t>
      </w:r>
      <w:r w:rsidRPr="000660F2">
        <w:rPr>
          <w:rFonts w:ascii="Palatino Linotype" w:eastAsia="Calibri" w:hAnsi="Palatino Linotype" w:cs="Tahoma"/>
          <w:b/>
          <w:bCs/>
          <w:sz w:val="22"/>
          <w:szCs w:val="22"/>
          <w:lang w:eastAsia="en-US"/>
        </w:rPr>
        <w:t xml:space="preserve"> </w:t>
      </w:r>
      <w:r w:rsidRPr="00D26C96">
        <w:rPr>
          <w:rFonts w:ascii="Palatino Linotype" w:eastAsia="Calibri" w:hAnsi="Palatino Linotype" w:cs="Tahoma"/>
          <w:bCs/>
          <w:sz w:val="22"/>
          <w:szCs w:val="22"/>
          <w:lang w:eastAsia="en-US"/>
        </w:rPr>
        <w:t xml:space="preserve">en términos del artículo 140, fracción IV, de </w:t>
      </w:r>
      <w:r w:rsidRPr="00D26C96">
        <w:rPr>
          <w:rFonts w:ascii="Palatino Linotype" w:eastAsia="Calibri" w:hAnsi="Palatino Linotype" w:cs="Tahoma"/>
          <w:iCs/>
          <w:sz w:val="22"/>
          <w:szCs w:val="22"/>
          <w:lang w:val="es-ES" w:eastAsia="es-ES_tradnl"/>
        </w:rPr>
        <w:t>de la Ley de Transparencia y Acceso a la Información Pública del Estado de México y Municipios</w:t>
      </w:r>
      <w:r w:rsidR="00D26C96" w:rsidRPr="00D26C96">
        <w:rPr>
          <w:rFonts w:ascii="Palatino Linotype" w:eastAsia="Calibri" w:hAnsi="Palatino Linotype" w:cs="Tahoma"/>
          <w:bCs/>
          <w:sz w:val="22"/>
          <w:szCs w:val="22"/>
          <w:lang w:eastAsia="en-US"/>
        </w:rPr>
        <w:t xml:space="preserve"> es el nombre de los elementos operativos</w:t>
      </w:r>
      <w:r w:rsidR="00D26C96">
        <w:rPr>
          <w:rFonts w:ascii="Palatino Linotype" w:eastAsia="Calibri" w:hAnsi="Palatino Linotype" w:cs="Tahoma"/>
          <w:bCs/>
          <w:sz w:val="22"/>
          <w:szCs w:val="22"/>
          <w:lang w:eastAsia="en-US"/>
        </w:rPr>
        <w:t>.</w:t>
      </w:r>
    </w:p>
    <w:p w14:paraId="1E9C74C0" w14:textId="77777777" w:rsidR="00D26C96" w:rsidRDefault="00D26C96" w:rsidP="00D37A4C">
      <w:pPr>
        <w:spacing w:line="360" w:lineRule="auto"/>
        <w:jc w:val="both"/>
        <w:rPr>
          <w:rFonts w:ascii="Palatino Linotype" w:eastAsia="Calibri" w:hAnsi="Palatino Linotype" w:cs="Tahoma"/>
          <w:b/>
          <w:iCs/>
          <w:sz w:val="22"/>
          <w:szCs w:val="22"/>
          <w:lang w:val="es-ES" w:eastAsia="es-ES_tradnl"/>
        </w:rPr>
      </w:pPr>
    </w:p>
    <w:p w14:paraId="7337B31A" w14:textId="35A8052D" w:rsidR="00873A93" w:rsidRPr="000D3B4B" w:rsidRDefault="00873A93" w:rsidP="00873A93">
      <w:pPr>
        <w:spacing w:line="360" w:lineRule="auto"/>
        <w:jc w:val="both"/>
        <w:rPr>
          <w:rFonts w:ascii="Palatino Linotype" w:hAnsi="Palatino Linotype" w:cs="Tahoma"/>
          <w:color w:val="0D0D0D" w:themeColor="text1" w:themeTint="F2"/>
          <w:sz w:val="22"/>
          <w:szCs w:val="22"/>
          <w:lang w:val="es-ES"/>
        </w:rPr>
      </w:pPr>
      <w:r>
        <w:rPr>
          <w:rFonts w:ascii="Palatino Linotype" w:hAnsi="Palatino Linotype" w:cs="Tahoma"/>
          <w:bCs/>
          <w:iCs/>
          <w:sz w:val="22"/>
          <w:szCs w:val="24"/>
          <w:lang w:val="es-ES"/>
        </w:rPr>
        <w:t xml:space="preserve">Establecido lo anterior, se continua con el análisis del </w:t>
      </w:r>
      <w:r w:rsidRPr="00873A93">
        <w:rPr>
          <w:rFonts w:ascii="Palatino Linotype" w:hAnsi="Palatino Linotype" w:cs="Tahoma"/>
          <w:b/>
          <w:bCs/>
          <w:iCs/>
          <w:sz w:val="22"/>
          <w:szCs w:val="24"/>
          <w:u w:val="single"/>
          <w:lang w:val="es-ES"/>
        </w:rPr>
        <w:t>artículo 140, fracción VIII</w:t>
      </w:r>
      <w:r w:rsidRPr="003316AE">
        <w:rPr>
          <w:rFonts w:ascii="Palatino Linotype" w:hAnsi="Palatino Linotype" w:cs="Tahoma"/>
          <w:bCs/>
          <w:iCs/>
          <w:sz w:val="22"/>
          <w:szCs w:val="24"/>
          <w:lang w:val="es-ES"/>
        </w:rPr>
        <w:t xml:space="preserve">, de la Ley de Transparencia y Acceso a la Información Pública del Estado de México y Municipios </w:t>
      </w:r>
      <w:r w:rsidRPr="003316AE">
        <w:rPr>
          <w:rFonts w:ascii="Palatino Linotype" w:eastAsia="Calibri" w:hAnsi="Palatino Linotype" w:cs="Tahoma"/>
          <w:iCs/>
          <w:sz w:val="22"/>
          <w:szCs w:val="22"/>
          <w:lang w:val="es-ES" w:eastAsia="es-ES_tradnl"/>
        </w:rPr>
        <w:t xml:space="preserve">(homólogo a parte del artículo 113, fracción </w:t>
      </w:r>
      <w:r>
        <w:rPr>
          <w:rFonts w:ascii="Palatino Linotype" w:eastAsia="Calibri" w:hAnsi="Palatino Linotype" w:cs="Tahoma"/>
          <w:iCs/>
          <w:sz w:val="22"/>
          <w:szCs w:val="22"/>
          <w:lang w:val="es-ES" w:eastAsia="es-ES_tradnl"/>
        </w:rPr>
        <w:t>XI</w:t>
      </w:r>
      <w:r w:rsidRPr="003316AE">
        <w:rPr>
          <w:rFonts w:ascii="Palatino Linotype" w:eastAsia="Calibri" w:hAnsi="Palatino Linotype" w:cs="Tahoma"/>
          <w:iCs/>
          <w:sz w:val="22"/>
          <w:szCs w:val="22"/>
          <w:lang w:val="es-ES" w:eastAsia="es-ES_tradnl"/>
        </w:rPr>
        <w:t xml:space="preserve"> de la Ley General de Transparencia y Acceso </w:t>
      </w:r>
      <w:r w:rsidRPr="00F06336">
        <w:rPr>
          <w:rFonts w:ascii="Palatino Linotype" w:eastAsia="Calibri" w:hAnsi="Palatino Linotype" w:cs="Tahoma"/>
          <w:iCs/>
          <w:sz w:val="22"/>
          <w:szCs w:val="22"/>
          <w:lang w:val="es-ES" w:eastAsia="es-ES_tradnl"/>
        </w:rPr>
        <w:t>a la Información Pública</w:t>
      </w:r>
      <w:r w:rsidR="00AD1E66">
        <w:rPr>
          <w:rFonts w:ascii="Palatino Linotype" w:eastAsia="Calibri" w:hAnsi="Palatino Linotype" w:cs="Tahoma"/>
          <w:iCs/>
          <w:sz w:val="22"/>
          <w:szCs w:val="22"/>
          <w:lang w:val="es-ES" w:eastAsia="es-ES_tradnl"/>
        </w:rPr>
        <w:t xml:space="preserve"> </w:t>
      </w:r>
      <w:r w:rsidR="00AD1E66">
        <w:rPr>
          <w:rFonts w:ascii="Palatino Linotype" w:hAnsi="Palatino Linotype" w:cs="Tahoma"/>
          <w:bCs/>
          <w:iCs/>
          <w:sz w:val="22"/>
          <w:szCs w:val="22"/>
        </w:rPr>
        <w:t>vigente al momento de ingresar la solicitud de acceso a la información</w:t>
      </w:r>
      <w:r w:rsidRPr="00F06336">
        <w:rPr>
          <w:rFonts w:ascii="Palatino Linotype" w:eastAsia="Calibri" w:hAnsi="Palatino Linotype" w:cs="Tahoma"/>
          <w:iCs/>
          <w:sz w:val="22"/>
          <w:szCs w:val="22"/>
          <w:lang w:val="es-ES" w:eastAsia="es-ES_tradnl"/>
        </w:rPr>
        <w:t xml:space="preserve">) </w:t>
      </w:r>
      <w:r w:rsidRPr="00F06336">
        <w:rPr>
          <w:rFonts w:ascii="Palatino Linotype" w:hAnsi="Palatino Linotype" w:cs="Tahoma"/>
          <w:color w:val="0D0D0D" w:themeColor="text1" w:themeTint="F2"/>
          <w:sz w:val="22"/>
          <w:szCs w:val="22"/>
          <w:lang w:val="es-ES"/>
        </w:rPr>
        <w:t>establece</w:t>
      </w:r>
      <w:r w:rsidRPr="000D3B4B">
        <w:rPr>
          <w:rFonts w:ascii="Palatino Linotype" w:hAnsi="Palatino Linotype" w:cs="Tahoma"/>
          <w:color w:val="0D0D0D" w:themeColor="text1" w:themeTint="F2"/>
          <w:sz w:val="22"/>
          <w:szCs w:val="22"/>
          <w:lang w:val="es-ES"/>
        </w:rPr>
        <w:t xml:space="preserve"> que será información reservada, aquella que vulnere la conducción de los expedientes judiciales o de los procedimientos administrativos seguidos en forma de juicio, en tanto no hayan causado estado.</w:t>
      </w:r>
    </w:p>
    <w:p w14:paraId="3ADEE5FB" w14:textId="77777777" w:rsidR="00873A93" w:rsidRPr="000D3B4B" w:rsidRDefault="00873A93" w:rsidP="00873A93">
      <w:pPr>
        <w:spacing w:line="360" w:lineRule="auto"/>
        <w:jc w:val="both"/>
        <w:rPr>
          <w:rFonts w:ascii="Palatino Linotype" w:hAnsi="Palatino Linotype" w:cs="Tahoma"/>
          <w:color w:val="0D0D0D" w:themeColor="text1" w:themeTint="F2"/>
          <w:sz w:val="22"/>
          <w:szCs w:val="22"/>
          <w:lang w:val="es-ES"/>
        </w:rPr>
      </w:pPr>
    </w:p>
    <w:p w14:paraId="142999A4" w14:textId="3C4D17BF" w:rsidR="00873A93" w:rsidRPr="000D3B4B" w:rsidRDefault="00873A93" w:rsidP="00873A93">
      <w:pPr>
        <w:spacing w:line="360" w:lineRule="auto"/>
        <w:jc w:val="both"/>
        <w:rPr>
          <w:rFonts w:ascii="Palatino Linotype" w:hAnsi="Palatino Linotype" w:cs="Tahoma"/>
          <w:color w:val="0D0D0D" w:themeColor="text1" w:themeTint="F2"/>
          <w:sz w:val="22"/>
          <w:szCs w:val="22"/>
          <w:lang w:val="es-ES"/>
        </w:rPr>
      </w:pPr>
      <w:r w:rsidRPr="000D3B4B">
        <w:rPr>
          <w:rFonts w:ascii="Palatino Linotype" w:hAnsi="Palatino Linotype" w:cs="Tahoma"/>
          <w:color w:val="0D0D0D" w:themeColor="text1" w:themeTint="F2"/>
          <w:sz w:val="22"/>
          <w:szCs w:val="22"/>
          <w:lang w:val="es-ES"/>
        </w:rPr>
        <w:t xml:space="preserve">En ese sentido, los Lineamientos Generales </w:t>
      </w:r>
      <w:r w:rsidR="005C0E48">
        <w:rPr>
          <w:rFonts w:ascii="Palatino Linotype" w:hAnsi="Palatino Linotype" w:cs="Tahoma"/>
          <w:bCs/>
          <w:iCs/>
          <w:sz w:val="22"/>
          <w:szCs w:val="22"/>
        </w:rPr>
        <w:t>vigentes al momento de ingresar la solicitud de acceso a la información</w:t>
      </w:r>
      <w:r w:rsidR="005C0E48" w:rsidRPr="000D3B4B">
        <w:rPr>
          <w:rFonts w:ascii="Palatino Linotype" w:hAnsi="Palatino Linotype" w:cs="Tahoma"/>
          <w:color w:val="0D0D0D" w:themeColor="text1" w:themeTint="F2"/>
          <w:sz w:val="22"/>
          <w:szCs w:val="22"/>
          <w:lang w:val="es-ES"/>
        </w:rPr>
        <w:t xml:space="preserve"> </w:t>
      </w:r>
      <w:r w:rsidRPr="000D3B4B">
        <w:rPr>
          <w:rFonts w:ascii="Palatino Linotype" w:hAnsi="Palatino Linotype" w:cs="Tahoma"/>
          <w:color w:val="0D0D0D" w:themeColor="text1" w:themeTint="F2"/>
          <w:sz w:val="22"/>
          <w:szCs w:val="22"/>
          <w:lang w:val="es-ES"/>
        </w:rPr>
        <w:t>prevén lo siguiente:</w:t>
      </w:r>
    </w:p>
    <w:p w14:paraId="1AF7D8AF" w14:textId="77777777" w:rsidR="00873A93" w:rsidRPr="000D3B4B" w:rsidRDefault="00873A93" w:rsidP="00873A93">
      <w:pPr>
        <w:spacing w:line="360" w:lineRule="auto"/>
        <w:jc w:val="both"/>
        <w:rPr>
          <w:rFonts w:ascii="Palatino Linotype" w:hAnsi="Palatino Linotype" w:cs="Tahoma"/>
          <w:color w:val="0D0D0D" w:themeColor="text1" w:themeTint="F2"/>
          <w:sz w:val="22"/>
          <w:szCs w:val="22"/>
          <w:lang w:val="es-ES"/>
        </w:rPr>
      </w:pPr>
    </w:p>
    <w:p w14:paraId="31407C94" w14:textId="77777777" w:rsidR="00873A93" w:rsidRPr="000D3B4B" w:rsidRDefault="00873A93" w:rsidP="00873A93">
      <w:pPr>
        <w:spacing w:line="360" w:lineRule="auto"/>
        <w:ind w:left="567" w:right="539"/>
        <w:jc w:val="both"/>
        <w:rPr>
          <w:rFonts w:ascii="Palatino Linotype" w:hAnsi="Palatino Linotype" w:cs="Arial"/>
          <w:i/>
          <w:iCs/>
          <w:color w:val="0D0D0D" w:themeColor="text1" w:themeTint="F2"/>
          <w:lang w:val="es-ES"/>
        </w:rPr>
      </w:pPr>
      <w:r w:rsidRPr="000D3B4B">
        <w:rPr>
          <w:rFonts w:ascii="Palatino Linotype" w:hAnsi="Palatino Linotype" w:cs="Arial"/>
          <w:b/>
          <w:i/>
          <w:iCs/>
          <w:color w:val="0D0D0D" w:themeColor="text1" w:themeTint="F2"/>
          <w:lang w:val="es-ES"/>
        </w:rPr>
        <w:t>Trigésimo.</w:t>
      </w:r>
      <w:r w:rsidRPr="000D3B4B">
        <w:rPr>
          <w:rFonts w:ascii="Palatino Linotype" w:hAnsi="Palatino Linotype" w:cs="Arial"/>
          <w:i/>
          <w:iCs/>
          <w:color w:val="0D0D0D" w:themeColor="text1" w:themeTint="F2"/>
          <w:lang w:val="es-ES"/>
        </w:rPr>
        <w:t xml:space="preserve"> De conformidad con el artículo 113, fracción XI de la Ley General, podrá considerarse como información reservada, aquella que vulnere la conducción de los expedientes judiciales o de los procedimientos administrativos seguidos en forma de juicio, siempre y cuando se acrediten los siguientes elementos: </w:t>
      </w:r>
    </w:p>
    <w:p w14:paraId="11F80CCA" w14:textId="77777777" w:rsidR="00873A93" w:rsidRPr="000D3B4B" w:rsidRDefault="00873A93" w:rsidP="00873A93">
      <w:pPr>
        <w:spacing w:line="360" w:lineRule="auto"/>
        <w:ind w:left="567" w:right="539"/>
        <w:jc w:val="both"/>
        <w:rPr>
          <w:rFonts w:ascii="Palatino Linotype" w:hAnsi="Palatino Linotype" w:cs="Arial"/>
          <w:i/>
          <w:iCs/>
          <w:color w:val="0D0D0D" w:themeColor="text1" w:themeTint="F2"/>
          <w:lang w:val="es-ES"/>
        </w:rPr>
      </w:pPr>
    </w:p>
    <w:p w14:paraId="740F5EBF" w14:textId="77777777" w:rsidR="00873A93" w:rsidRPr="000D3B4B" w:rsidRDefault="00873A93" w:rsidP="00873A93">
      <w:pPr>
        <w:spacing w:line="360" w:lineRule="auto"/>
        <w:ind w:left="567" w:right="539"/>
        <w:jc w:val="both"/>
        <w:rPr>
          <w:rFonts w:ascii="Palatino Linotype" w:hAnsi="Palatino Linotype" w:cs="Arial"/>
          <w:i/>
          <w:iCs/>
          <w:color w:val="0D0D0D" w:themeColor="text1" w:themeTint="F2"/>
          <w:lang w:val="es-ES"/>
        </w:rPr>
      </w:pPr>
      <w:r w:rsidRPr="000D3B4B">
        <w:rPr>
          <w:rFonts w:ascii="Palatino Linotype" w:hAnsi="Palatino Linotype" w:cs="Arial"/>
          <w:b/>
          <w:i/>
          <w:iCs/>
          <w:color w:val="0D0D0D" w:themeColor="text1" w:themeTint="F2"/>
          <w:lang w:val="es-ES"/>
        </w:rPr>
        <w:lastRenderedPageBreak/>
        <w:t>I.</w:t>
      </w:r>
      <w:r w:rsidRPr="000D3B4B">
        <w:rPr>
          <w:rFonts w:ascii="Palatino Linotype" w:hAnsi="Palatino Linotype" w:cs="Arial"/>
          <w:i/>
          <w:iCs/>
          <w:color w:val="0D0D0D" w:themeColor="text1" w:themeTint="F2"/>
          <w:lang w:val="es-ES"/>
        </w:rPr>
        <w:t xml:space="preserve"> La existencia de un juicio o procedimiento administrativo materialmente jurisdiccional, que se encuentre en trámite, y </w:t>
      </w:r>
    </w:p>
    <w:p w14:paraId="0CB2BC87" w14:textId="77777777" w:rsidR="00873A93" w:rsidRPr="000D3B4B" w:rsidRDefault="00873A93" w:rsidP="00873A93">
      <w:pPr>
        <w:spacing w:line="360" w:lineRule="auto"/>
        <w:ind w:left="567" w:right="539"/>
        <w:jc w:val="both"/>
        <w:rPr>
          <w:rFonts w:ascii="Palatino Linotype" w:hAnsi="Palatino Linotype" w:cs="Arial"/>
          <w:i/>
          <w:iCs/>
          <w:color w:val="0D0D0D" w:themeColor="text1" w:themeTint="F2"/>
          <w:lang w:val="es-ES"/>
        </w:rPr>
      </w:pPr>
      <w:r w:rsidRPr="000D3B4B">
        <w:rPr>
          <w:rFonts w:ascii="Palatino Linotype" w:hAnsi="Palatino Linotype" w:cs="Arial"/>
          <w:b/>
          <w:i/>
          <w:iCs/>
          <w:color w:val="0D0D0D" w:themeColor="text1" w:themeTint="F2"/>
          <w:lang w:val="es-ES"/>
        </w:rPr>
        <w:t>II.</w:t>
      </w:r>
      <w:r w:rsidRPr="000D3B4B">
        <w:rPr>
          <w:rFonts w:ascii="Palatino Linotype" w:hAnsi="Palatino Linotype" w:cs="Arial"/>
          <w:i/>
          <w:iCs/>
          <w:color w:val="0D0D0D" w:themeColor="text1" w:themeTint="F2"/>
          <w:lang w:val="es-ES"/>
        </w:rPr>
        <w:t xml:space="preserve"> Que la información solicitada se refiera a actuaciones, diligencias o constancias propias del procedimiento. </w:t>
      </w:r>
    </w:p>
    <w:p w14:paraId="3FF73353" w14:textId="77777777" w:rsidR="00873A93" w:rsidRPr="000D3B4B" w:rsidRDefault="00873A93" w:rsidP="00873A93">
      <w:pPr>
        <w:spacing w:line="360" w:lineRule="auto"/>
        <w:ind w:left="567" w:right="539"/>
        <w:jc w:val="both"/>
        <w:rPr>
          <w:rFonts w:ascii="Palatino Linotype" w:hAnsi="Palatino Linotype" w:cs="Arial"/>
          <w:i/>
          <w:iCs/>
          <w:color w:val="0D0D0D" w:themeColor="text1" w:themeTint="F2"/>
          <w:lang w:val="es-ES"/>
        </w:rPr>
      </w:pPr>
      <w:r w:rsidRPr="000D3B4B">
        <w:rPr>
          <w:rFonts w:ascii="Palatino Linotype" w:hAnsi="Palatino Linotype" w:cs="Arial"/>
          <w:i/>
          <w:iCs/>
          <w:color w:val="0D0D0D" w:themeColor="text1" w:themeTint="F2"/>
          <w:lang w:val="es-ES"/>
        </w:rPr>
        <w:t xml:space="preserve">Para los efectos del primer párrafo de este numeral, se considera procedimiento seguido en forma de juicio a aquel formalmente administrativo, pero materialmente jurisdiccional; esto es, en el que concurran los siguientes elementos: </w:t>
      </w:r>
    </w:p>
    <w:p w14:paraId="0978DE68" w14:textId="77777777" w:rsidR="00873A93" w:rsidRPr="000D3B4B" w:rsidRDefault="00873A93" w:rsidP="00873A93">
      <w:pPr>
        <w:spacing w:line="360" w:lineRule="auto"/>
        <w:ind w:left="567" w:right="539"/>
        <w:jc w:val="both"/>
        <w:rPr>
          <w:rFonts w:ascii="Palatino Linotype" w:hAnsi="Palatino Linotype" w:cs="Arial"/>
          <w:i/>
          <w:iCs/>
          <w:color w:val="0D0D0D" w:themeColor="text1" w:themeTint="F2"/>
          <w:lang w:val="es-ES"/>
        </w:rPr>
      </w:pPr>
      <w:r w:rsidRPr="000D3B4B">
        <w:rPr>
          <w:rFonts w:ascii="Palatino Linotype" w:hAnsi="Palatino Linotype" w:cs="Arial"/>
          <w:b/>
          <w:i/>
          <w:iCs/>
          <w:color w:val="0D0D0D" w:themeColor="text1" w:themeTint="F2"/>
          <w:lang w:val="es-ES"/>
        </w:rPr>
        <w:t>1.</w:t>
      </w:r>
      <w:r w:rsidRPr="000D3B4B">
        <w:rPr>
          <w:rFonts w:ascii="Palatino Linotype" w:hAnsi="Palatino Linotype" w:cs="Arial"/>
          <w:i/>
          <w:iCs/>
          <w:color w:val="0D0D0D" w:themeColor="text1" w:themeTint="F2"/>
          <w:lang w:val="es-ES"/>
        </w:rPr>
        <w:t xml:space="preserve"> Que se trate de un procedimiento en el que la autoridad dirima una controversia entre partes contendientes, así como los procedimientos en que la autoridad, frente al particular, prepare su resolución definitiva, aunque sólo sea un trámite para cumplir con la garantía de audiencia, y </w:t>
      </w:r>
    </w:p>
    <w:p w14:paraId="7CF8FACB" w14:textId="77777777" w:rsidR="00873A93" w:rsidRPr="000D3B4B" w:rsidRDefault="00873A93" w:rsidP="00873A93">
      <w:pPr>
        <w:spacing w:line="360" w:lineRule="auto"/>
        <w:ind w:left="567" w:right="539"/>
        <w:jc w:val="both"/>
        <w:rPr>
          <w:rFonts w:ascii="Palatino Linotype" w:hAnsi="Palatino Linotype" w:cs="Arial"/>
          <w:i/>
          <w:iCs/>
          <w:color w:val="0D0D0D" w:themeColor="text1" w:themeTint="F2"/>
          <w:lang w:val="es-ES"/>
        </w:rPr>
      </w:pPr>
      <w:r w:rsidRPr="000D3B4B">
        <w:rPr>
          <w:rFonts w:ascii="Palatino Linotype" w:hAnsi="Palatino Linotype" w:cs="Arial"/>
          <w:b/>
          <w:i/>
          <w:iCs/>
          <w:color w:val="0D0D0D" w:themeColor="text1" w:themeTint="F2"/>
          <w:lang w:val="es-ES"/>
        </w:rPr>
        <w:t>2.</w:t>
      </w:r>
      <w:r w:rsidRPr="000D3B4B">
        <w:rPr>
          <w:rFonts w:ascii="Palatino Linotype" w:hAnsi="Palatino Linotype" w:cs="Arial"/>
          <w:i/>
          <w:iCs/>
          <w:color w:val="0D0D0D" w:themeColor="text1" w:themeTint="F2"/>
          <w:lang w:val="es-ES"/>
        </w:rPr>
        <w:t xml:space="preserve"> Que se cumplan las formalidades esenciales del procedimiento. </w:t>
      </w:r>
    </w:p>
    <w:p w14:paraId="76BA34BB" w14:textId="77777777" w:rsidR="00873A93" w:rsidRPr="000D3B4B" w:rsidRDefault="00873A93" w:rsidP="00873A93">
      <w:pPr>
        <w:spacing w:line="360" w:lineRule="auto"/>
        <w:ind w:left="567" w:right="539"/>
        <w:jc w:val="both"/>
        <w:rPr>
          <w:rFonts w:ascii="Palatino Linotype" w:hAnsi="Palatino Linotype" w:cs="Arial"/>
          <w:i/>
          <w:iCs/>
          <w:color w:val="0D0D0D" w:themeColor="text1" w:themeTint="F2"/>
          <w:lang w:val="es-ES"/>
        </w:rPr>
      </w:pPr>
      <w:r w:rsidRPr="000D3B4B">
        <w:rPr>
          <w:rFonts w:ascii="Palatino Linotype" w:hAnsi="Palatino Linotype" w:cs="Arial"/>
          <w:i/>
          <w:iCs/>
          <w:color w:val="0D0D0D" w:themeColor="text1" w:themeTint="F2"/>
          <w:lang w:val="es-ES"/>
        </w:rPr>
        <w:t>No serán objeto de reserva las resoluciones interlocutorias o definitivas que se dicten dentro de los procedimientos o con las que se concluya el mismo. En estos casos deberá otorgarse acceso a la resolución en versión pública, testando la información clasificada.</w:t>
      </w:r>
    </w:p>
    <w:p w14:paraId="6085D4DB" w14:textId="77777777" w:rsidR="00873A93" w:rsidRPr="000D3B4B" w:rsidRDefault="00873A93" w:rsidP="00873A93">
      <w:pPr>
        <w:spacing w:line="360" w:lineRule="auto"/>
        <w:jc w:val="both"/>
        <w:rPr>
          <w:rFonts w:ascii="Palatino Linotype" w:hAnsi="Palatino Linotype" w:cs="Tahoma"/>
          <w:color w:val="0D0D0D" w:themeColor="text1" w:themeTint="F2"/>
          <w:sz w:val="22"/>
          <w:szCs w:val="22"/>
          <w:lang w:val="es-ES"/>
        </w:rPr>
      </w:pPr>
    </w:p>
    <w:p w14:paraId="0943B732" w14:textId="77777777" w:rsidR="00873A93" w:rsidRPr="000D3B4B" w:rsidRDefault="00873A93" w:rsidP="00873A93">
      <w:pPr>
        <w:spacing w:line="360" w:lineRule="auto"/>
        <w:jc w:val="both"/>
        <w:rPr>
          <w:rFonts w:ascii="Palatino Linotype" w:hAnsi="Palatino Linotype" w:cs="Tahoma"/>
          <w:color w:val="0D0D0D" w:themeColor="text1" w:themeTint="F2"/>
          <w:sz w:val="22"/>
          <w:szCs w:val="22"/>
          <w:lang w:val="es-ES"/>
        </w:rPr>
      </w:pPr>
      <w:r w:rsidRPr="000D3B4B">
        <w:rPr>
          <w:rFonts w:ascii="Palatino Linotype" w:hAnsi="Palatino Linotype" w:cs="Tahoma"/>
          <w:color w:val="0D0D0D" w:themeColor="text1" w:themeTint="F2"/>
          <w:sz w:val="22"/>
          <w:szCs w:val="22"/>
          <w:lang w:val="es-ES"/>
        </w:rPr>
        <w:t>De la normatividad citada, se desprende que el supuesto de clasificación invocado por el sujeto obligado, prevé que como información reservada podrá clasificarse aquella que vulnere la conducción de los expedientes judiciales o de los procedimientos administrativos seguidos en forma de juicio, en tanto no hayan causado estado. Por lo cual, para considerar que se actualiza dicha causal es necesario que se configuren los siguientes elementos:</w:t>
      </w:r>
    </w:p>
    <w:p w14:paraId="05D7A048" w14:textId="77777777" w:rsidR="00873A93" w:rsidRPr="000D3B4B" w:rsidRDefault="00873A93" w:rsidP="00873A93">
      <w:pPr>
        <w:spacing w:line="360" w:lineRule="auto"/>
        <w:jc w:val="both"/>
        <w:rPr>
          <w:rFonts w:ascii="Palatino Linotype" w:hAnsi="Palatino Linotype" w:cs="Tahoma"/>
          <w:color w:val="0D0D0D" w:themeColor="text1" w:themeTint="F2"/>
          <w:sz w:val="22"/>
          <w:szCs w:val="22"/>
          <w:lang w:val="es-ES"/>
        </w:rPr>
      </w:pPr>
    </w:p>
    <w:p w14:paraId="3C2C9697" w14:textId="77777777" w:rsidR="00873A93" w:rsidRPr="000D3B4B" w:rsidRDefault="00873A93" w:rsidP="00873A93">
      <w:pPr>
        <w:numPr>
          <w:ilvl w:val="0"/>
          <w:numId w:val="37"/>
        </w:numPr>
        <w:spacing w:line="360" w:lineRule="auto"/>
        <w:jc w:val="both"/>
        <w:rPr>
          <w:rFonts w:ascii="Palatino Linotype" w:hAnsi="Palatino Linotype" w:cs="Tahoma"/>
          <w:color w:val="0D0D0D" w:themeColor="text1" w:themeTint="F2"/>
          <w:sz w:val="22"/>
          <w:szCs w:val="22"/>
        </w:rPr>
      </w:pPr>
      <w:r w:rsidRPr="000D3B4B">
        <w:rPr>
          <w:rFonts w:ascii="Palatino Linotype" w:hAnsi="Palatino Linotype" w:cs="Tahoma"/>
          <w:color w:val="0D0D0D" w:themeColor="text1" w:themeTint="F2"/>
          <w:sz w:val="22"/>
          <w:szCs w:val="22"/>
        </w:rPr>
        <w:t>La existencia de un juicio o procedimiento administrativo materialmente jurisdiccional, que se encuentre en trámite, y</w:t>
      </w:r>
    </w:p>
    <w:p w14:paraId="1599EDAF" w14:textId="77777777" w:rsidR="00873A93" w:rsidRPr="000D3B4B" w:rsidRDefault="00873A93" w:rsidP="00873A93">
      <w:pPr>
        <w:spacing w:line="360" w:lineRule="auto"/>
        <w:jc w:val="both"/>
        <w:rPr>
          <w:rFonts w:ascii="Palatino Linotype" w:hAnsi="Palatino Linotype" w:cs="Tahoma"/>
          <w:color w:val="0D0D0D" w:themeColor="text1" w:themeTint="F2"/>
          <w:sz w:val="22"/>
          <w:szCs w:val="22"/>
        </w:rPr>
      </w:pPr>
    </w:p>
    <w:p w14:paraId="4D400959" w14:textId="77777777" w:rsidR="00873A93" w:rsidRPr="000D3B4B" w:rsidRDefault="00873A93" w:rsidP="00873A93">
      <w:pPr>
        <w:numPr>
          <w:ilvl w:val="0"/>
          <w:numId w:val="37"/>
        </w:numPr>
        <w:spacing w:line="360" w:lineRule="auto"/>
        <w:jc w:val="both"/>
        <w:rPr>
          <w:rFonts w:ascii="Palatino Linotype" w:hAnsi="Palatino Linotype" w:cs="Tahoma"/>
          <w:color w:val="0D0D0D" w:themeColor="text1" w:themeTint="F2"/>
          <w:sz w:val="22"/>
          <w:szCs w:val="22"/>
        </w:rPr>
      </w:pPr>
      <w:r w:rsidRPr="000D3B4B">
        <w:rPr>
          <w:rFonts w:ascii="Palatino Linotype" w:hAnsi="Palatino Linotype" w:cs="Tahoma"/>
          <w:color w:val="0D0D0D" w:themeColor="text1" w:themeTint="F2"/>
          <w:sz w:val="22"/>
          <w:szCs w:val="22"/>
        </w:rPr>
        <w:t>Que la información solicitada se refiera a actuaciones, diligencias o constancias propias del procedimiento.</w:t>
      </w:r>
    </w:p>
    <w:p w14:paraId="2CB36CB5" w14:textId="77777777" w:rsidR="00873A93" w:rsidRPr="000D3B4B" w:rsidRDefault="00873A93" w:rsidP="00873A93">
      <w:pPr>
        <w:spacing w:line="360" w:lineRule="auto"/>
        <w:jc w:val="both"/>
        <w:rPr>
          <w:rFonts w:ascii="Palatino Linotype" w:hAnsi="Palatino Linotype" w:cs="Tahoma"/>
          <w:color w:val="0D0D0D" w:themeColor="text1" w:themeTint="F2"/>
          <w:sz w:val="22"/>
          <w:szCs w:val="22"/>
          <w:lang w:val="es-ES"/>
        </w:rPr>
      </w:pPr>
    </w:p>
    <w:p w14:paraId="7A5E1944" w14:textId="77777777" w:rsidR="00873A93" w:rsidRPr="000D3B4B" w:rsidRDefault="00873A93" w:rsidP="00873A93">
      <w:pPr>
        <w:spacing w:line="360" w:lineRule="auto"/>
        <w:jc w:val="both"/>
        <w:rPr>
          <w:rFonts w:ascii="Palatino Linotype" w:hAnsi="Palatino Linotype" w:cs="Tahoma"/>
          <w:color w:val="0D0D0D" w:themeColor="text1" w:themeTint="F2"/>
          <w:sz w:val="22"/>
          <w:szCs w:val="22"/>
          <w:lang w:val="es-ES"/>
        </w:rPr>
      </w:pPr>
      <w:r w:rsidRPr="000D3B4B">
        <w:rPr>
          <w:rFonts w:ascii="Palatino Linotype" w:hAnsi="Palatino Linotype" w:cs="Tahoma"/>
          <w:color w:val="0D0D0D" w:themeColor="text1" w:themeTint="F2"/>
          <w:sz w:val="22"/>
          <w:szCs w:val="22"/>
          <w:lang w:val="es-ES"/>
        </w:rPr>
        <w:lastRenderedPageBreak/>
        <w:t>Con base en lo expuesto, se advierte que la información susceptible de clasificarse como reservada bajo el supuesto aludido por el sujeto obligado, es aquella cuya difusión vulnere la conducción de los expedientes judiciales o procedimientos administrativos seguidos en forma de juicio, en tanto no hayan causado estado.</w:t>
      </w:r>
      <w:r>
        <w:rPr>
          <w:rFonts w:ascii="Palatino Linotype" w:hAnsi="Palatino Linotype" w:cs="Tahoma"/>
          <w:color w:val="0D0D0D" w:themeColor="text1" w:themeTint="F2"/>
          <w:sz w:val="22"/>
          <w:szCs w:val="22"/>
          <w:lang w:val="es-ES"/>
        </w:rPr>
        <w:t xml:space="preserve"> </w:t>
      </w:r>
      <w:r w:rsidRPr="000D3B4B">
        <w:rPr>
          <w:rFonts w:ascii="Palatino Linotype" w:hAnsi="Palatino Linotype" w:cs="Tahoma"/>
          <w:color w:val="0D0D0D" w:themeColor="text1" w:themeTint="F2"/>
          <w:sz w:val="22"/>
          <w:szCs w:val="22"/>
          <w:lang w:val="es-ES"/>
        </w:rPr>
        <w:t>Por lo cual, se procede analizar cada uno de los requisitos señalados en los Lineamientos Generales, con la finalidad de verificar si se configura la hipótesis de reserva en estudio:</w:t>
      </w:r>
    </w:p>
    <w:p w14:paraId="06FC4AC8" w14:textId="77777777" w:rsidR="00873A93" w:rsidRPr="000D3B4B" w:rsidRDefault="00873A93" w:rsidP="00873A93">
      <w:pPr>
        <w:spacing w:line="360" w:lineRule="auto"/>
        <w:jc w:val="both"/>
        <w:rPr>
          <w:rFonts w:ascii="Palatino Linotype" w:hAnsi="Palatino Linotype" w:cs="Tahoma"/>
          <w:color w:val="0D0D0D" w:themeColor="text1" w:themeTint="F2"/>
          <w:sz w:val="22"/>
          <w:szCs w:val="22"/>
          <w:lang w:val="es-ES"/>
        </w:rPr>
      </w:pPr>
    </w:p>
    <w:p w14:paraId="17CD7E8D" w14:textId="77777777" w:rsidR="00873A93" w:rsidRPr="000D3B4B" w:rsidRDefault="00873A93" w:rsidP="00873A93">
      <w:pPr>
        <w:numPr>
          <w:ilvl w:val="0"/>
          <w:numId w:val="38"/>
        </w:numPr>
        <w:spacing w:line="360" w:lineRule="auto"/>
        <w:jc w:val="both"/>
        <w:rPr>
          <w:rFonts w:ascii="Palatino Linotype" w:hAnsi="Palatino Linotype" w:cs="Tahoma"/>
          <w:b/>
          <w:color w:val="0D0D0D" w:themeColor="text1" w:themeTint="F2"/>
          <w:sz w:val="22"/>
          <w:szCs w:val="22"/>
        </w:rPr>
      </w:pPr>
      <w:r w:rsidRPr="000D3B4B">
        <w:rPr>
          <w:rFonts w:ascii="Palatino Linotype" w:hAnsi="Palatino Linotype" w:cs="Tahoma"/>
          <w:b/>
          <w:color w:val="0D0D0D" w:themeColor="text1" w:themeTint="F2"/>
          <w:sz w:val="22"/>
          <w:szCs w:val="22"/>
        </w:rPr>
        <w:t>La existencia de un juicio o procedimiento administrativo materialmente jurisdiccional, que se encuentre en trámite.</w:t>
      </w:r>
    </w:p>
    <w:p w14:paraId="417C9AEC" w14:textId="77777777" w:rsidR="00873A93" w:rsidRPr="000D3B4B" w:rsidRDefault="00873A93" w:rsidP="00873A93">
      <w:pPr>
        <w:spacing w:line="360" w:lineRule="auto"/>
        <w:jc w:val="both"/>
        <w:rPr>
          <w:rFonts w:ascii="Palatino Linotype" w:hAnsi="Palatino Linotype" w:cs="Tahoma"/>
          <w:b/>
          <w:color w:val="0D0D0D" w:themeColor="text1" w:themeTint="F2"/>
          <w:sz w:val="22"/>
          <w:szCs w:val="22"/>
        </w:rPr>
      </w:pPr>
    </w:p>
    <w:p w14:paraId="6450364F" w14:textId="77777777" w:rsidR="00873A93" w:rsidRPr="000D3B4B" w:rsidRDefault="00873A93" w:rsidP="00873A93">
      <w:pPr>
        <w:spacing w:line="360" w:lineRule="auto"/>
        <w:jc w:val="both"/>
        <w:rPr>
          <w:rFonts w:ascii="Palatino Linotype" w:eastAsia="Calibri" w:hAnsi="Palatino Linotype" w:cs="Tahoma"/>
          <w:iCs/>
          <w:sz w:val="22"/>
          <w:szCs w:val="22"/>
          <w:lang w:val="es-ES" w:eastAsia="es-ES_tradnl"/>
        </w:rPr>
      </w:pPr>
      <w:r w:rsidRPr="000D3B4B">
        <w:rPr>
          <w:rFonts w:ascii="Palatino Linotype" w:eastAsia="Calibri" w:hAnsi="Palatino Linotype" w:cs="Tahoma"/>
          <w:iCs/>
          <w:sz w:val="22"/>
          <w:szCs w:val="22"/>
          <w:lang w:val="es-ES" w:eastAsia="es-ES_tradnl"/>
        </w:rPr>
        <w:t xml:space="preserve">Al respecto, este Instituto advierte que el Sujeto Obligado </w:t>
      </w:r>
      <w:r>
        <w:rPr>
          <w:rFonts w:ascii="Palatino Linotype" w:eastAsia="Calibri" w:hAnsi="Palatino Linotype" w:cs="Tahoma"/>
          <w:iCs/>
          <w:sz w:val="22"/>
          <w:szCs w:val="22"/>
          <w:lang w:val="es-ES" w:eastAsia="es-ES_tradnl"/>
        </w:rPr>
        <w:t>no otorgó certeza sobre la existencia de algún juicio en trámite ya que no proporcionó ningún número de expediente y/o autoridad judicial en la que radicara tal juicio, ni mucho menos la etapa en la que se encontraba.</w:t>
      </w:r>
    </w:p>
    <w:p w14:paraId="74406816" w14:textId="77777777" w:rsidR="00873A93" w:rsidRPr="000D3B4B" w:rsidRDefault="00873A93" w:rsidP="00873A93">
      <w:pPr>
        <w:spacing w:line="360" w:lineRule="auto"/>
        <w:jc w:val="both"/>
        <w:rPr>
          <w:rFonts w:ascii="Palatino Linotype" w:hAnsi="Palatino Linotype" w:cs="Tahoma"/>
          <w:b/>
          <w:color w:val="0D0D0D" w:themeColor="text1" w:themeTint="F2"/>
          <w:sz w:val="22"/>
          <w:szCs w:val="22"/>
        </w:rPr>
      </w:pPr>
    </w:p>
    <w:p w14:paraId="65E609B4" w14:textId="77777777" w:rsidR="00873A93" w:rsidRPr="000D3B4B" w:rsidRDefault="00873A93" w:rsidP="00873A93">
      <w:pPr>
        <w:numPr>
          <w:ilvl w:val="0"/>
          <w:numId w:val="38"/>
        </w:numPr>
        <w:spacing w:line="360" w:lineRule="auto"/>
        <w:contextualSpacing/>
        <w:rPr>
          <w:rFonts w:ascii="Palatino Linotype" w:hAnsi="Palatino Linotype" w:cs="Tahoma"/>
          <w:b/>
          <w:color w:val="0D0D0D" w:themeColor="text1" w:themeTint="F2"/>
          <w:sz w:val="22"/>
          <w:szCs w:val="22"/>
        </w:rPr>
      </w:pPr>
      <w:r w:rsidRPr="000D3B4B">
        <w:rPr>
          <w:rFonts w:ascii="Palatino Linotype" w:hAnsi="Palatino Linotype" w:cs="Tahoma"/>
          <w:b/>
          <w:color w:val="0D0D0D" w:themeColor="text1" w:themeTint="F2"/>
          <w:sz w:val="22"/>
          <w:szCs w:val="22"/>
        </w:rPr>
        <w:t>Que la información solicitada se refiera a actuaciones, diligencias o constancias propias del procedimiento.</w:t>
      </w:r>
    </w:p>
    <w:p w14:paraId="450F2604" w14:textId="77777777" w:rsidR="00873A93" w:rsidRPr="000D3B4B" w:rsidRDefault="00873A93" w:rsidP="00873A93">
      <w:pPr>
        <w:spacing w:line="360" w:lineRule="auto"/>
        <w:jc w:val="both"/>
        <w:rPr>
          <w:rFonts w:ascii="Palatino Linotype" w:hAnsi="Palatino Linotype" w:cs="Tahoma"/>
          <w:color w:val="0D0D0D" w:themeColor="text1" w:themeTint="F2"/>
          <w:sz w:val="22"/>
          <w:szCs w:val="22"/>
          <w:lang w:val="es-ES"/>
        </w:rPr>
      </w:pPr>
    </w:p>
    <w:p w14:paraId="7132494F" w14:textId="77777777" w:rsidR="00873A93" w:rsidRDefault="00873A93" w:rsidP="00873A93">
      <w:pPr>
        <w:spacing w:line="360" w:lineRule="auto"/>
        <w:jc w:val="both"/>
        <w:rPr>
          <w:rFonts w:ascii="Palatino Linotype" w:hAnsi="Palatino Linotype" w:cs="Tahoma"/>
          <w:color w:val="0D0D0D" w:themeColor="text1" w:themeTint="F2"/>
          <w:sz w:val="22"/>
          <w:szCs w:val="22"/>
          <w:lang w:val="es-ES"/>
        </w:rPr>
      </w:pPr>
      <w:r w:rsidRPr="000D3B4B">
        <w:rPr>
          <w:rFonts w:ascii="Palatino Linotype" w:hAnsi="Palatino Linotype" w:cs="Tahoma"/>
          <w:color w:val="0D0D0D" w:themeColor="text1" w:themeTint="F2"/>
          <w:sz w:val="22"/>
          <w:szCs w:val="22"/>
          <w:lang w:val="es-ES"/>
        </w:rPr>
        <w:t>Ahora bien, por lo que hace a que la información se refiera a actuaciones, diligencias o constancias propias del procedimiento,</w:t>
      </w:r>
      <w:r>
        <w:rPr>
          <w:rFonts w:ascii="Palatino Linotype" w:hAnsi="Palatino Linotype" w:cs="Tahoma"/>
          <w:color w:val="0D0D0D" w:themeColor="text1" w:themeTint="F2"/>
          <w:sz w:val="22"/>
          <w:szCs w:val="22"/>
          <w:lang w:val="es-ES"/>
        </w:rPr>
        <w:t xml:space="preserve"> igual que en el punto anterior, no señaló el expediente del cual forman parte las constancias solicitadas.</w:t>
      </w:r>
    </w:p>
    <w:p w14:paraId="31333E15" w14:textId="77777777" w:rsidR="00873A93" w:rsidRDefault="00873A93" w:rsidP="00873A93">
      <w:pPr>
        <w:spacing w:line="360" w:lineRule="auto"/>
        <w:jc w:val="both"/>
        <w:rPr>
          <w:rFonts w:ascii="Palatino Linotype" w:hAnsi="Palatino Linotype" w:cs="Tahoma"/>
          <w:color w:val="0D0D0D" w:themeColor="text1" w:themeTint="F2"/>
          <w:sz w:val="22"/>
          <w:szCs w:val="22"/>
          <w:lang w:val="es-ES"/>
        </w:rPr>
      </w:pPr>
    </w:p>
    <w:p w14:paraId="15E17224" w14:textId="77777777" w:rsidR="00873A93" w:rsidRPr="003D4F3D" w:rsidRDefault="00873A93" w:rsidP="00873A93">
      <w:pPr>
        <w:spacing w:line="360" w:lineRule="auto"/>
        <w:jc w:val="both"/>
        <w:rPr>
          <w:rFonts w:ascii="Palatino Linotype" w:eastAsia="Calibri" w:hAnsi="Palatino Linotype" w:cs="Tahoma"/>
          <w:iCs/>
          <w:sz w:val="22"/>
          <w:szCs w:val="22"/>
          <w:lang w:val="es-ES" w:eastAsia="es-ES_tradnl"/>
        </w:rPr>
      </w:pPr>
      <w:r>
        <w:rPr>
          <w:rFonts w:ascii="Palatino Linotype" w:eastAsia="Calibri" w:hAnsi="Palatino Linotype" w:cs="Tahoma"/>
          <w:iCs/>
          <w:sz w:val="22"/>
          <w:szCs w:val="22"/>
          <w:lang w:val="es-ES" w:eastAsia="es-ES_tradnl"/>
        </w:rPr>
        <w:t>Por lo anterior</w:t>
      </w:r>
      <w:r w:rsidRPr="003D4F3D">
        <w:rPr>
          <w:rFonts w:ascii="Palatino Linotype" w:eastAsia="Calibri" w:hAnsi="Palatino Linotype" w:cs="Tahoma"/>
          <w:iCs/>
          <w:sz w:val="22"/>
          <w:szCs w:val="22"/>
          <w:lang w:val="es-ES" w:eastAsia="es-ES_tradnl"/>
        </w:rPr>
        <w:t xml:space="preserve">, este Instituto no advierte un riesgo real demostrable e identificable, ya que el </w:t>
      </w:r>
      <w:r>
        <w:rPr>
          <w:rFonts w:ascii="Palatino Linotype" w:eastAsia="Calibri" w:hAnsi="Palatino Linotype" w:cs="Tahoma"/>
          <w:iCs/>
          <w:sz w:val="22"/>
          <w:szCs w:val="22"/>
          <w:lang w:val="es-ES" w:eastAsia="es-ES_tradnl"/>
        </w:rPr>
        <w:t xml:space="preserve">Ayuntamiento </w:t>
      </w:r>
      <w:r w:rsidRPr="003D4F3D">
        <w:rPr>
          <w:rFonts w:ascii="Palatino Linotype" w:eastAsia="Calibri" w:hAnsi="Palatino Linotype" w:cs="Tahoma"/>
          <w:iCs/>
          <w:sz w:val="22"/>
          <w:szCs w:val="22"/>
          <w:lang w:val="es-ES" w:eastAsia="es-ES_tradnl"/>
        </w:rPr>
        <w:t>únicamente manifestó que dar a conocer la información podría afectar la correcta impartición y administración de justicia o vulner</w:t>
      </w:r>
      <w:r>
        <w:rPr>
          <w:rFonts w:ascii="Palatino Linotype" w:eastAsia="Calibri" w:hAnsi="Palatino Linotype" w:cs="Tahoma"/>
          <w:iCs/>
          <w:sz w:val="22"/>
          <w:szCs w:val="22"/>
          <w:lang w:val="es-ES" w:eastAsia="es-ES_tradnl"/>
        </w:rPr>
        <w:t xml:space="preserve">ar la conducción del expediente (sin señalar que expediente), no obstante, en caso de que los oficios solicitados contenga la </w:t>
      </w:r>
      <w:r>
        <w:rPr>
          <w:rFonts w:ascii="Palatino Linotype" w:eastAsia="Calibri" w:hAnsi="Palatino Linotype" w:cs="Tahoma"/>
          <w:iCs/>
          <w:sz w:val="22"/>
          <w:szCs w:val="22"/>
          <w:lang w:val="es-ES" w:eastAsia="es-ES_tradnl"/>
        </w:rPr>
        <w:lastRenderedPageBreak/>
        <w:t>información que encuadre en el supuesto de clasificación, podrá testarla y hacer entrega del documento en versión pública.</w:t>
      </w:r>
    </w:p>
    <w:p w14:paraId="04E47FA3" w14:textId="77777777" w:rsidR="00D26C96" w:rsidRDefault="00D26C96" w:rsidP="00D37A4C">
      <w:pPr>
        <w:spacing w:line="360" w:lineRule="auto"/>
        <w:jc w:val="both"/>
        <w:rPr>
          <w:rFonts w:ascii="Palatino Linotype" w:eastAsia="Calibri" w:hAnsi="Palatino Linotype" w:cs="Tahoma"/>
          <w:b/>
          <w:iCs/>
          <w:sz w:val="22"/>
          <w:szCs w:val="22"/>
          <w:lang w:val="es-ES" w:eastAsia="es-ES_tradnl"/>
        </w:rPr>
      </w:pPr>
    </w:p>
    <w:p w14:paraId="4D01384D" w14:textId="77777777" w:rsidR="00873A93" w:rsidRDefault="00873A93" w:rsidP="00873A93">
      <w:pPr>
        <w:spacing w:line="360" w:lineRule="auto"/>
        <w:ind w:right="-28"/>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Ahora, por lo que hace al artículo </w:t>
      </w:r>
      <w:r w:rsidRPr="00873A93">
        <w:rPr>
          <w:rFonts w:ascii="Palatino Linotype" w:eastAsia="Palatino Linotype" w:hAnsi="Palatino Linotype" w:cs="Palatino Linotype"/>
          <w:b/>
          <w:sz w:val="22"/>
          <w:szCs w:val="22"/>
          <w:u w:val="single"/>
        </w:rPr>
        <w:t>140, fracción IX,</w:t>
      </w:r>
      <w:r>
        <w:rPr>
          <w:rFonts w:ascii="Palatino Linotype" w:eastAsia="Palatino Linotype" w:hAnsi="Palatino Linotype" w:cs="Palatino Linotype"/>
          <w:sz w:val="22"/>
          <w:szCs w:val="22"/>
        </w:rPr>
        <w:t xml:space="preserve"> de la Ley de Transparencia, la cual dispone que se podrá clasificar como información reservada la que </w:t>
      </w:r>
      <w:r>
        <w:rPr>
          <w:rFonts w:ascii="Palatino Linotype" w:eastAsia="Palatino Linotype" w:hAnsi="Palatino Linotype" w:cs="Palatino Linotype"/>
          <w:b/>
          <w:i/>
          <w:sz w:val="22"/>
          <w:szCs w:val="22"/>
        </w:rPr>
        <w:t>“Se encuentre contenida dentro de las investigaciones de hechos que la Ley señale como delitos y se tramiten ante el Ministerio Público”.</w:t>
      </w:r>
    </w:p>
    <w:p w14:paraId="42D9C2A1" w14:textId="77777777" w:rsidR="00873A93" w:rsidRDefault="00873A93" w:rsidP="00873A93">
      <w:pPr>
        <w:spacing w:line="360" w:lineRule="auto"/>
        <w:ind w:right="-28"/>
        <w:jc w:val="both"/>
        <w:rPr>
          <w:rFonts w:ascii="Palatino Linotype" w:eastAsia="Palatino Linotype" w:hAnsi="Palatino Linotype" w:cs="Palatino Linotype"/>
          <w:b/>
          <w:sz w:val="22"/>
          <w:szCs w:val="22"/>
        </w:rPr>
      </w:pPr>
    </w:p>
    <w:p w14:paraId="370C8077" w14:textId="77777777" w:rsidR="00873A93" w:rsidRDefault="00873A93" w:rsidP="00873A93">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Como podemos advertir, la descripción legal establece que la información debe formar parte de las investigaciones del Ministerio Público, por lo que puede entenderse que se refiere tanto al fuero común como al fuero federal y el Sujeto Obligado no señaló de manera clara que exista alguna investigación que guarde relación con los oficios solicitados, además es dable analizar este reserva de acuerdo con los Lineamientos Generales en materia de clasificación y desclasificación de la información, con la finalidad de verificar si se configura la hipótesis de reserva en estudio:</w:t>
      </w:r>
    </w:p>
    <w:p w14:paraId="75A9373C" w14:textId="77777777" w:rsidR="00873A93" w:rsidRDefault="00873A93" w:rsidP="00873A93">
      <w:pPr>
        <w:spacing w:line="360" w:lineRule="auto"/>
        <w:ind w:right="-28"/>
        <w:jc w:val="both"/>
        <w:rPr>
          <w:rFonts w:ascii="Palatino Linotype" w:eastAsia="Palatino Linotype" w:hAnsi="Palatino Linotype" w:cs="Palatino Linotype"/>
          <w:sz w:val="22"/>
          <w:szCs w:val="22"/>
        </w:rPr>
      </w:pPr>
    </w:p>
    <w:p w14:paraId="77B8E91C" w14:textId="77777777" w:rsidR="00873A93" w:rsidRDefault="00873A93" w:rsidP="00873A93">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Trigésimo primero. De conformidad con el artículo 113, fracción XII de la Ley General, podrá considerarse como información reservada, aquella que forme parte de las averiguaciones previas o carpetas de investigación que resulte de la etapa de investigación, durante la cual, de conformidad con la normativa en materia penal, el Ministerio Público o su equivalente reúne indicios para el esclarecimiento de los hechos y, en su caso, los datos de prueba para sustentar el ejercicio o no de la acción penal, la acusación contra el imputado y la reparación del daño.</w:t>
      </w:r>
    </w:p>
    <w:p w14:paraId="0BD3E22B" w14:textId="77777777" w:rsidR="00873A93" w:rsidRDefault="00873A93" w:rsidP="00873A93">
      <w:pPr>
        <w:spacing w:line="360" w:lineRule="auto"/>
        <w:ind w:right="-28"/>
        <w:jc w:val="both"/>
        <w:rPr>
          <w:rFonts w:ascii="Palatino Linotype" w:eastAsia="Palatino Linotype" w:hAnsi="Palatino Linotype" w:cs="Palatino Linotype"/>
          <w:sz w:val="22"/>
          <w:szCs w:val="22"/>
        </w:rPr>
      </w:pPr>
    </w:p>
    <w:p w14:paraId="5A983CFF" w14:textId="77777777" w:rsidR="00873A93" w:rsidRDefault="00873A93" w:rsidP="00873A93">
      <w:pPr>
        <w:tabs>
          <w:tab w:val="left" w:pos="8222"/>
        </w:tabs>
        <w:spacing w:line="360" w:lineRule="auto"/>
        <w:ind w:right="39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Como se advierte de lo anterior, para clasificar la información con base en la fracción IX, de la Ley de Transparencia Local, homólogo al artículo, 113, fracción XII, de la Ley de Transparencia General, sólo es necesario acreditar que la información forma parte de los </w:t>
      </w:r>
      <w:r>
        <w:rPr>
          <w:rFonts w:ascii="Palatino Linotype" w:eastAsia="Palatino Linotype" w:hAnsi="Palatino Linotype" w:cs="Palatino Linotype"/>
          <w:sz w:val="22"/>
          <w:szCs w:val="22"/>
        </w:rPr>
        <w:lastRenderedPageBreak/>
        <w:t>indicios que el Ministerio Público reúne para sustentar en su caso el ejercicio de la acción penal, la acusación contra el imputado o determinar el no ejercicio de la acción penal.</w:t>
      </w:r>
    </w:p>
    <w:p w14:paraId="1D68F761" w14:textId="77777777" w:rsidR="00873A93" w:rsidRDefault="00873A93" w:rsidP="00873A93">
      <w:pPr>
        <w:spacing w:line="360" w:lineRule="auto"/>
        <w:ind w:right="-28"/>
        <w:jc w:val="both"/>
        <w:rPr>
          <w:rFonts w:ascii="Palatino Linotype" w:eastAsia="Palatino Linotype" w:hAnsi="Palatino Linotype" w:cs="Palatino Linotype"/>
          <w:sz w:val="22"/>
          <w:szCs w:val="22"/>
        </w:rPr>
      </w:pPr>
    </w:p>
    <w:p w14:paraId="5EE6F790" w14:textId="77777777" w:rsidR="00873A93" w:rsidRDefault="00873A93" w:rsidP="00873A93">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la información interés del Particular, del Acuerdo no se obtiene certeza de que forme parte de una carpeta de investigación en trámite, por lo que no acredita los elementos básicos para acreditar la clasificación de la información bajo dicho supuesto, sin embargo, de encontrarse algún oficio en dicho supuesto lo procedente es realizar la clasificación de manera específica, con la finalidad de que otorgue certeza, ya que como se ha venido señalando el Sujeto Obligado únicamente se limitó a señalar que otorgar la información vulnera el debido proceso en procedimientos administrativos y jurisdiccionales, argumentos que no encuadran en el presente supuesto de clasificación.</w:t>
      </w:r>
    </w:p>
    <w:p w14:paraId="5DB43969" w14:textId="77777777" w:rsidR="00873A93" w:rsidRDefault="00873A93" w:rsidP="00873A93">
      <w:pPr>
        <w:spacing w:line="360" w:lineRule="auto"/>
        <w:ind w:right="-28"/>
        <w:jc w:val="both"/>
        <w:rPr>
          <w:rFonts w:ascii="Palatino Linotype" w:eastAsia="Palatino Linotype" w:hAnsi="Palatino Linotype" w:cs="Palatino Linotype"/>
          <w:sz w:val="22"/>
          <w:szCs w:val="22"/>
        </w:rPr>
      </w:pPr>
    </w:p>
    <w:p w14:paraId="660B52C6" w14:textId="3D7C94DB" w:rsidR="00D26C96" w:rsidRPr="00D26C96" w:rsidRDefault="00873A93" w:rsidP="00D26C96">
      <w:pPr>
        <w:spacing w:line="360" w:lineRule="auto"/>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val="es-ES" w:eastAsia="en-US"/>
        </w:rPr>
        <w:t>Por último</w:t>
      </w:r>
      <w:r w:rsidR="00D26C96" w:rsidRPr="00D26C96">
        <w:rPr>
          <w:rFonts w:ascii="Palatino Linotype" w:eastAsia="Calibri" w:hAnsi="Palatino Linotype" w:cs="Tahoma"/>
          <w:bCs/>
          <w:sz w:val="22"/>
          <w:szCs w:val="22"/>
          <w:lang w:val="es-ES" w:eastAsia="en-US"/>
        </w:rPr>
        <w:t xml:space="preserve">, el </w:t>
      </w:r>
      <w:r>
        <w:rPr>
          <w:rFonts w:ascii="Palatino Linotype" w:eastAsia="Calibri" w:hAnsi="Palatino Linotype" w:cs="Tahoma"/>
          <w:bCs/>
          <w:sz w:val="22"/>
          <w:szCs w:val="22"/>
          <w:lang w:val="es-ES" w:eastAsia="en-US"/>
        </w:rPr>
        <w:t xml:space="preserve">artículo </w:t>
      </w:r>
      <w:r w:rsidR="00D26C96" w:rsidRPr="00873A93">
        <w:rPr>
          <w:rFonts w:ascii="Palatino Linotype" w:eastAsia="Calibri" w:hAnsi="Palatino Linotype" w:cs="Tahoma"/>
          <w:b/>
          <w:bCs/>
          <w:sz w:val="22"/>
          <w:szCs w:val="22"/>
          <w:u w:val="single"/>
          <w:lang w:val="es-ES" w:eastAsia="en-US"/>
        </w:rPr>
        <w:t>140, fracción X</w:t>
      </w:r>
      <w:r w:rsidR="00D26C96" w:rsidRPr="00D26C96">
        <w:rPr>
          <w:rFonts w:ascii="Palatino Linotype" w:eastAsia="Calibri" w:hAnsi="Palatino Linotype" w:cs="Tahoma"/>
          <w:bCs/>
          <w:sz w:val="22"/>
          <w:szCs w:val="22"/>
          <w:lang w:val="es-ES" w:eastAsia="en-US"/>
        </w:rPr>
        <w:t>, de la Ley de Transparencia y Acceso a la Información Pública del Estado de México y Municipios (homólogo al 113, fracción X, de la Ley General de Transparencia y Acceso a la Información Pública</w:t>
      </w:r>
      <w:r w:rsidR="00AD1E66">
        <w:rPr>
          <w:rFonts w:ascii="Palatino Linotype" w:eastAsia="Calibri" w:hAnsi="Palatino Linotype" w:cs="Tahoma"/>
          <w:bCs/>
          <w:sz w:val="22"/>
          <w:szCs w:val="22"/>
          <w:lang w:val="es-ES" w:eastAsia="en-US"/>
        </w:rPr>
        <w:t xml:space="preserve"> </w:t>
      </w:r>
      <w:r w:rsidR="00AD1E66">
        <w:rPr>
          <w:rFonts w:ascii="Palatino Linotype" w:hAnsi="Palatino Linotype" w:cs="Tahoma"/>
          <w:bCs/>
          <w:iCs/>
          <w:sz w:val="22"/>
          <w:szCs w:val="22"/>
        </w:rPr>
        <w:t>vigente al momento de ingresar la solicitud de acceso a la información</w:t>
      </w:r>
      <w:r w:rsidR="00D26C96" w:rsidRPr="00D26C96">
        <w:rPr>
          <w:rFonts w:ascii="Palatino Linotype" w:eastAsia="Calibri" w:hAnsi="Palatino Linotype" w:cs="Tahoma"/>
          <w:bCs/>
          <w:sz w:val="22"/>
          <w:szCs w:val="22"/>
          <w:lang w:val="es-ES" w:eastAsia="en-US"/>
        </w:rPr>
        <w:t>), mismo que establece que será información reservada, aquella que vulnere los derechos al debido proceso en los procedimientos judiciales o administrativos.</w:t>
      </w:r>
    </w:p>
    <w:p w14:paraId="5B7369C4" w14:textId="77777777" w:rsidR="00D26C96" w:rsidRPr="00D26C96" w:rsidRDefault="00D26C96" w:rsidP="00D26C96">
      <w:pPr>
        <w:spacing w:line="360" w:lineRule="auto"/>
        <w:jc w:val="both"/>
        <w:rPr>
          <w:rFonts w:ascii="Palatino Linotype" w:eastAsia="Calibri" w:hAnsi="Palatino Linotype" w:cs="Tahoma"/>
          <w:bCs/>
          <w:sz w:val="22"/>
          <w:szCs w:val="22"/>
          <w:lang w:val="es-ES" w:eastAsia="en-US"/>
        </w:rPr>
      </w:pPr>
    </w:p>
    <w:p w14:paraId="75AD7D5C" w14:textId="77777777" w:rsidR="00D26C96" w:rsidRPr="00D26C96" w:rsidRDefault="00D26C96" w:rsidP="00D26C96">
      <w:pPr>
        <w:spacing w:line="360" w:lineRule="auto"/>
        <w:jc w:val="both"/>
        <w:rPr>
          <w:rFonts w:ascii="Palatino Linotype" w:eastAsia="Calibri" w:hAnsi="Palatino Linotype" w:cs="Tahoma"/>
          <w:bCs/>
          <w:sz w:val="22"/>
          <w:szCs w:val="22"/>
          <w:lang w:val="es-ES" w:eastAsia="en-US"/>
        </w:rPr>
      </w:pPr>
      <w:r w:rsidRPr="00D26C96">
        <w:rPr>
          <w:rFonts w:ascii="Palatino Linotype" w:eastAsia="Calibri" w:hAnsi="Palatino Linotype" w:cs="Tahoma"/>
          <w:bCs/>
          <w:sz w:val="22"/>
          <w:szCs w:val="22"/>
          <w:lang w:val="es-ES" w:eastAsia="en-US"/>
        </w:rPr>
        <w:t>En ese sentido, los Lineamientos Generales, prevén lo siguiente:</w:t>
      </w:r>
    </w:p>
    <w:p w14:paraId="1BAF279D" w14:textId="77777777" w:rsidR="00D26C96" w:rsidRPr="00D26C96" w:rsidRDefault="00D26C96" w:rsidP="00D26C96">
      <w:pPr>
        <w:spacing w:line="360" w:lineRule="auto"/>
        <w:jc w:val="both"/>
        <w:rPr>
          <w:rFonts w:ascii="Palatino Linotype" w:eastAsia="Calibri" w:hAnsi="Palatino Linotype" w:cs="Tahoma"/>
          <w:bCs/>
          <w:sz w:val="22"/>
          <w:szCs w:val="22"/>
          <w:lang w:val="es-ES" w:eastAsia="en-US"/>
        </w:rPr>
      </w:pPr>
    </w:p>
    <w:p w14:paraId="298F68CF" w14:textId="77777777" w:rsidR="00D26C96" w:rsidRPr="00D26C96" w:rsidRDefault="00D26C96" w:rsidP="00D26C96">
      <w:pPr>
        <w:spacing w:line="360" w:lineRule="auto"/>
        <w:ind w:left="567" w:right="539"/>
        <w:jc w:val="both"/>
        <w:rPr>
          <w:rFonts w:ascii="Palatino Linotype" w:eastAsia="Calibri" w:hAnsi="Palatino Linotype" w:cs="Tahoma"/>
          <w:bCs/>
          <w:i/>
          <w:iCs/>
          <w:szCs w:val="22"/>
          <w:lang w:val="es-ES" w:eastAsia="en-US"/>
        </w:rPr>
      </w:pPr>
      <w:r w:rsidRPr="00D26C96">
        <w:rPr>
          <w:rFonts w:ascii="Palatino Linotype" w:eastAsia="Calibri" w:hAnsi="Palatino Linotype" w:cs="Tahoma"/>
          <w:bCs/>
          <w:i/>
          <w:iCs/>
          <w:sz w:val="22"/>
          <w:szCs w:val="22"/>
          <w:lang w:val="es-ES" w:eastAsia="en-US"/>
        </w:rPr>
        <w:t>“</w:t>
      </w:r>
      <w:r w:rsidRPr="00D26C96">
        <w:rPr>
          <w:rFonts w:ascii="Palatino Linotype" w:eastAsia="Calibri" w:hAnsi="Palatino Linotype" w:cs="Tahoma"/>
          <w:b/>
          <w:bCs/>
          <w:i/>
          <w:iCs/>
          <w:szCs w:val="22"/>
          <w:lang w:val="es-ES" w:eastAsia="en-US"/>
        </w:rPr>
        <w:t>Vigésimo noveno.</w:t>
      </w:r>
      <w:r w:rsidRPr="00D26C96">
        <w:rPr>
          <w:rFonts w:ascii="Palatino Linotype" w:eastAsia="Calibri" w:hAnsi="Palatino Linotype" w:cs="Tahoma"/>
          <w:bCs/>
          <w:i/>
          <w:iCs/>
          <w:szCs w:val="22"/>
          <w:lang w:val="es-ES" w:eastAsia="en-US"/>
        </w:rPr>
        <w:t xml:space="preserve"> De conformidad con el artículo 113, fracción X de la Ley General, podrá considerarse como información reservada, aquella que de divulgarse afecte el debido proceso al actualizarse los siguientes elementos:</w:t>
      </w:r>
    </w:p>
    <w:p w14:paraId="7DB49E91" w14:textId="77777777" w:rsidR="00D26C96" w:rsidRPr="00D26C96" w:rsidRDefault="00D26C96" w:rsidP="00D26C96">
      <w:pPr>
        <w:spacing w:line="360" w:lineRule="auto"/>
        <w:ind w:left="567" w:right="539"/>
        <w:jc w:val="both"/>
        <w:rPr>
          <w:rFonts w:ascii="Palatino Linotype" w:eastAsia="Calibri" w:hAnsi="Palatino Linotype" w:cs="Tahoma"/>
          <w:bCs/>
          <w:i/>
          <w:iCs/>
          <w:szCs w:val="22"/>
          <w:lang w:val="es-ES" w:eastAsia="en-US"/>
        </w:rPr>
      </w:pPr>
    </w:p>
    <w:p w14:paraId="15342AEC" w14:textId="77777777" w:rsidR="00D26C96" w:rsidRPr="00D26C96" w:rsidRDefault="00D26C96" w:rsidP="00D26C96">
      <w:pPr>
        <w:spacing w:line="360" w:lineRule="auto"/>
        <w:ind w:left="567" w:right="539"/>
        <w:jc w:val="both"/>
        <w:rPr>
          <w:rFonts w:ascii="Palatino Linotype" w:eastAsia="Calibri" w:hAnsi="Palatino Linotype" w:cs="Tahoma"/>
          <w:bCs/>
          <w:i/>
          <w:iCs/>
          <w:szCs w:val="22"/>
          <w:lang w:val="es-ES" w:eastAsia="en-US"/>
        </w:rPr>
      </w:pPr>
      <w:r w:rsidRPr="00D26C96">
        <w:rPr>
          <w:rFonts w:ascii="Palatino Linotype" w:eastAsia="Calibri" w:hAnsi="Palatino Linotype" w:cs="Tahoma"/>
          <w:b/>
          <w:bCs/>
          <w:i/>
          <w:iCs/>
          <w:szCs w:val="22"/>
          <w:lang w:val="es-ES" w:eastAsia="en-US"/>
        </w:rPr>
        <w:t>I.</w:t>
      </w:r>
      <w:r w:rsidRPr="00D26C96">
        <w:rPr>
          <w:rFonts w:ascii="Palatino Linotype" w:eastAsia="Calibri" w:hAnsi="Palatino Linotype" w:cs="Tahoma"/>
          <w:bCs/>
          <w:i/>
          <w:iCs/>
          <w:szCs w:val="22"/>
          <w:lang w:val="es-ES" w:eastAsia="en-US"/>
        </w:rPr>
        <w:t xml:space="preserve"> La existencia de un procedimiento judicial, administrativo o arbitral en trámite;</w:t>
      </w:r>
    </w:p>
    <w:p w14:paraId="0D5F5829" w14:textId="77777777" w:rsidR="00D26C96" w:rsidRPr="00D26C96" w:rsidRDefault="00D26C96" w:rsidP="00D26C96">
      <w:pPr>
        <w:spacing w:line="360" w:lineRule="auto"/>
        <w:ind w:left="567" w:right="539"/>
        <w:jc w:val="both"/>
        <w:rPr>
          <w:rFonts w:ascii="Palatino Linotype" w:eastAsia="Calibri" w:hAnsi="Palatino Linotype" w:cs="Tahoma"/>
          <w:bCs/>
          <w:i/>
          <w:iCs/>
          <w:szCs w:val="22"/>
          <w:lang w:val="es-ES" w:eastAsia="en-US"/>
        </w:rPr>
      </w:pPr>
      <w:r w:rsidRPr="00D26C96">
        <w:rPr>
          <w:rFonts w:ascii="Palatino Linotype" w:eastAsia="Calibri" w:hAnsi="Palatino Linotype" w:cs="Tahoma"/>
          <w:b/>
          <w:bCs/>
          <w:i/>
          <w:iCs/>
          <w:szCs w:val="22"/>
          <w:lang w:val="es-ES" w:eastAsia="en-US"/>
        </w:rPr>
        <w:t>II.</w:t>
      </w:r>
      <w:r w:rsidRPr="00D26C96">
        <w:rPr>
          <w:rFonts w:ascii="Palatino Linotype" w:eastAsia="Calibri" w:hAnsi="Palatino Linotype" w:cs="Tahoma"/>
          <w:bCs/>
          <w:i/>
          <w:iCs/>
          <w:szCs w:val="22"/>
          <w:lang w:val="es-ES" w:eastAsia="en-US"/>
        </w:rPr>
        <w:t xml:space="preserve"> Que el sujeto obligado sea parte en ese procedimiento;</w:t>
      </w:r>
    </w:p>
    <w:p w14:paraId="1DC5C7C2" w14:textId="77777777" w:rsidR="00D26C96" w:rsidRPr="00D26C96" w:rsidRDefault="00D26C96" w:rsidP="00D26C96">
      <w:pPr>
        <w:spacing w:line="360" w:lineRule="auto"/>
        <w:ind w:left="567" w:right="539"/>
        <w:jc w:val="both"/>
        <w:rPr>
          <w:rFonts w:ascii="Palatino Linotype" w:eastAsia="Calibri" w:hAnsi="Palatino Linotype" w:cs="Tahoma"/>
          <w:bCs/>
          <w:i/>
          <w:iCs/>
          <w:szCs w:val="22"/>
          <w:lang w:val="es-ES" w:eastAsia="en-US"/>
        </w:rPr>
      </w:pPr>
      <w:r w:rsidRPr="00D26C96">
        <w:rPr>
          <w:rFonts w:ascii="Palatino Linotype" w:eastAsia="Calibri" w:hAnsi="Palatino Linotype" w:cs="Tahoma"/>
          <w:b/>
          <w:bCs/>
          <w:i/>
          <w:iCs/>
          <w:szCs w:val="22"/>
          <w:lang w:val="es-ES" w:eastAsia="en-US"/>
        </w:rPr>
        <w:lastRenderedPageBreak/>
        <w:t>III.</w:t>
      </w:r>
      <w:r w:rsidRPr="00D26C96">
        <w:rPr>
          <w:rFonts w:ascii="Palatino Linotype" w:eastAsia="Calibri" w:hAnsi="Palatino Linotype" w:cs="Tahoma"/>
          <w:bCs/>
          <w:i/>
          <w:iCs/>
          <w:szCs w:val="22"/>
          <w:lang w:val="es-ES" w:eastAsia="en-US"/>
        </w:rPr>
        <w:t xml:space="preserve"> Que la información no sea conocida por la contraparte antes de la presentación de la misma en el proceso, y</w:t>
      </w:r>
    </w:p>
    <w:p w14:paraId="478D0D0E" w14:textId="77777777" w:rsidR="00D26C96" w:rsidRPr="00D26C96" w:rsidRDefault="00D26C96" w:rsidP="00D26C96">
      <w:pPr>
        <w:spacing w:line="360" w:lineRule="auto"/>
        <w:ind w:left="567" w:right="539"/>
        <w:jc w:val="both"/>
        <w:rPr>
          <w:rFonts w:ascii="Palatino Linotype" w:eastAsia="Calibri" w:hAnsi="Palatino Linotype" w:cs="Tahoma"/>
          <w:bCs/>
          <w:i/>
          <w:iCs/>
          <w:szCs w:val="22"/>
          <w:lang w:val="es-ES" w:eastAsia="en-US"/>
        </w:rPr>
      </w:pPr>
      <w:r w:rsidRPr="00D26C96">
        <w:rPr>
          <w:rFonts w:ascii="Palatino Linotype" w:eastAsia="Calibri" w:hAnsi="Palatino Linotype" w:cs="Tahoma"/>
          <w:b/>
          <w:bCs/>
          <w:i/>
          <w:iCs/>
          <w:szCs w:val="22"/>
          <w:lang w:val="es-ES" w:eastAsia="en-US"/>
        </w:rPr>
        <w:t xml:space="preserve">IV. </w:t>
      </w:r>
      <w:r w:rsidRPr="00D26C96">
        <w:rPr>
          <w:rFonts w:ascii="Palatino Linotype" w:eastAsia="Calibri" w:hAnsi="Palatino Linotype" w:cs="Tahoma"/>
          <w:bCs/>
          <w:i/>
          <w:iCs/>
          <w:szCs w:val="22"/>
          <w:lang w:val="es-ES" w:eastAsia="en-US"/>
        </w:rPr>
        <w:t>Que con su divulgación se afecte la oportunidad de llevar a cabo alguna de las garantías del debido proceso.”</w:t>
      </w:r>
    </w:p>
    <w:p w14:paraId="093AB90B" w14:textId="77777777" w:rsidR="00D26C96" w:rsidRPr="00D26C96" w:rsidRDefault="00D26C96" w:rsidP="00D26C96">
      <w:pPr>
        <w:spacing w:line="360" w:lineRule="auto"/>
        <w:jc w:val="both"/>
        <w:rPr>
          <w:rFonts w:ascii="Palatino Linotype" w:eastAsia="Calibri" w:hAnsi="Palatino Linotype" w:cs="Tahoma"/>
          <w:bCs/>
          <w:sz w:val="22"/>
          <w:szCs w:val="22"/>
          <w:lang w:val="es-ES" w:eastAsia="en-US"/>
        </w:rPr>
      </w:pPr>
    </w:p>
    <w:p w14:paraId="2CD97E24" w14:textId="77777777" w:rsidR="00D26C96" w:rsidRPr="00D26C96" w:rsidRDefault="00D26C96" w:rsidP="00D26C96">
      <w:pPr>
        <w:spacing w:line="360" w:lineRule="auto"/>
        <w:jc w:val="both"/>
        <w:rPr>
          <w:rFonts w:ascii="Palatino Linotype" w:eastAsia="Calibri" w:hAnsi="Palatino Linotype" w:cs="Tahoma"/>
          <w:bCs/>
          <w:sz w:val="22"/>
          <w:szCs w:val="22"/>
          <w:lang w:val="es-ES" w:eastAsia="en-US"/>
        </w:rPr>
      </w:pPr>
      <w:r w:rsidRPr="00D26C96">
        <w:rPr>
          <w:rFonts w:ascii="Palatino Linotype" w:eastAsia="Calibri" w:hAnsi="Palatino Linotype" w:cs="Tahoma"/>
          <w:bCs/>
          <w:sz w:val="22"/>
          <w:szCs w:val="22"/>
          <w:lang w:val="es-ES" w:eastAsia="en-US"/>
        </w:rPr>
        <w:t>Del lineamiento citado, se colige que como información reservada podrá clasificarse aquella cuya publicación afecte los derechos del debido proceso. En ese contexto, para considerar que se actualiza dicha causal es necesario que se configuren los siguientes elementos:</w:t>
      </w:r>
    </w:p>
    <w:p w14:paraId="2EC8E5D3" w14:textId="77777777" w:rsidR="00D26C96" w:rsidRPr="00D26C96" w:rsidRDefault="00D26C96" w:rsidP="00D26C96">
      <w:pPr>
        <w:spacing w:line="360" w:lineRule="auto"/>
        <w:jc w:val="both"/>
        <w:rPr>
          <w:rFonts w:ascii="Palatino Linotype" w:eastAsia="Calibri" w:hAnsi="Palatino Linotype" w:cs="Tahoma"/>
          <w:bCs/>
          <w:sz w:val="22"/>
          <w:szCs w:val="22"/>
          <w:lang w:val="es-ES" w:eastAsia="en-US"/>
        </w:rPr>
      </w:pPr>
    </w:p>
    <w:p w14:paraId="6C2592B6" w14:textId="77777777" w:rsidR="00D26C96" w:rsidRPr="00D26C96" w:rsidRDefault="00D26C96" w:rsidP="00D26C96">
      <w:pPr>
        <w:numPr>
          <w:ilvl w:val="0"/>
          <w:numId w:val="40"/>
        </w:numPr>
        <w:spacing w:line="360" w:lineRule="auto"/>
        <w:jc w:val="both"/>
        <w:rPr>
          <w:rFonts w:ascii="Palatino Linotype" w:eastAsia="Calibri" w:hAnsi="Palatino Linotype" w:cs="Tahoma"/>
          <w:bCs/>
          <w:sz w:val="22"/>
          <w:szCs w:val="22"/>
          <w:lang w:val="es-ES" w:eastAsia="en-US"/>
        </w:rPr>
      </w:pPr>
      <w:r w:rsidRPr="00D26C96">
        <w:rPr>
          <w:rFonts w:ascii="Palatino Linotype" w:eastAsia="Calibri" w:hAnsi="Palatino Linotype" w:cs="Tahoma"/>
          <w:bCs/>
          <w:sz w:val="22"/>
          <w:szCs w:val="22"/>
          <w:lang w:val="es-ES" w:eastAsia="en-US"/>
        </w:rPr>
        <w:t>Que exista un procedimiento judicial, administrativo o arbitral en trámite.</w:t>
      </w:r>
    </w:p>
    <w:p w14:paraId="787A3FC2" w14:textId="77777777" w:rsidR="00D26C96" w:rsidRPr="00D26C96" w:rsidRDefault="00D26C96" w:rsidP="00D26C96">
      <w:pPr>
        <w:numPr>
          <w:ilvl w:val="0"/>
          <w:numId w:val="40"/>
        </w:numPr>
        <w:spacing w:line="360" w:lineRule="auto"/>
        <w:jc w:val="both"/>
        <w:rPr>
          <w:rFonts w:ascii="Palatino Linotype" w:eastAsia="Calibri" w:hAnsi="Palatino Linotype" w:cs="Tahoma"/>
          <w:bCs/>
          <w:sz w:val="22"/>
          <w:szCs w:val="22"/>
          <w:lang w:val="es-ES" w:eastAsia="en-US"/>
        </w:rPr>
      </w:pPr>
      <w:r w:rsidRPr="00D26C96">
        <w:rPr>
          <w:rFonts w:ascii="Palatino Linotype" w:eastAsia="Calibri" w:hAnsi="Palatino Linotype" w:cs="Tahoma"/>
          <w:bCs/>
          <w:sz w:val="22"/>
          <w:szCs w:val="22"/>
          <w:lang w:val="es-ES" w:eastAsia="en-US"/>
        </w:rPr>
        <w:t>Que el sujeto obligado sea parte en ese procedimiento.</w:t>
      </w:r>
    </w:p>
    <w:p w14:paraId="04ECE832" w14:textId="77777777" w:rsidR="00D26C96" w:rsidRPr="00D26C96" w:rsidRDefault="00D26C96" w:rsidP="00D26C96">
      <w:pPr>
        <w:numPr>
          <w:ilvl w:val="0"/>
          <w:numId w:val="40"/>
        </w:numPr>
        <w:spacing w:line="360" w:lineRule="auto"/>
        <w:jc w:val="both"/>
        <w:rPr>
          <w:rFonts w:ascii="Palatino Linotype" w:eastAsia="Calibri" w:hAnsi="Palatino Linotype" w:cs="Tahoma"/>
          <w:bCs/>
          <w:sz w:val="22"/>
          <w:szCs w:val="22"/>
          <w:lang w:val="es-ES" w:eastAsia="en-US"/>
        </w:rPr>
      </w:pPr>
      <w:r w:rsidRPr="00D26C96">
        <w:rPr>
          <w:rFonts w:ascii="Palatino Linotype" w:eastAsia="Calibri" w:hAnsi="Palatino Linotype" w:cs="Tahoma"/>
          <w:bCs/>
          <w:sz w:val="22"/>
          <w:szCs w:val="22"/>
          <w:lang w:val="es-ES" w:eastAsia="en-US"/>
        </w:rPr>
        <w:t>Que la información no sea conocida por la contraparte antes de la presentación de la misma en el proceso.</w:t>
      </w:r>
    </w:p>
    <w:p w14:paraId="0F947D3D" w14:textId="77777777" w:rsidR="00D26C96" w:rsidRPr="00D26C96" w:rsidRDefault="00D26C96" w:rsidP="00D26C96">
      <w:pPr>
        <w:numPr>
          <w:ilvl w:val="0"/>
          <w:numId w:val="40"/>
        </w:numPr>
        <w:spacing w:line="360" w:lineRule="auto"/>
        <w:jc w:val="both"/>
        <w:rPr>
          <w:rFonts w:ascii="Palatino Linotype" w:eastAsia="Calibri" w:hAnsi="Palatino Linotype" w:cs="Tahoma"/>
          <w:bCs/>
          <w:sz w:val="22"/>
          <w:szCs w:val="22"/>
          <w:lang w:val="es-ES" w:eastAsia="en-US"/>
        </w:rPr>
      </w:pPr>
      <w:r w:rsidRPr="00D26C96">
        <w:rPr>
          <w:rFonts w:ascii="Palatino Linotype" w:eastAsia="Calibri" w:hAnsi="Palatino Linotype" w:cs="Tahoma"/>
          <w:bCs/>
          <w:sz w:val="22"/>
          <w:szCs w:val="22"/>
          <w:lang w:val="es-ES" w:eastAsia="en-US"/>
        </w:rPr>
        <w:t xml:space="preserve">Que con su divulgación se afecte la oportunidad de llevar a cabo </w:t>
      </w:r>
      <w:proofErr w:type="gramStart"/>
      <w:r w:rsidRPr="00D26C96">
        <w:rPr>
          <w:rFonts w:ascii="Palatino Linotype" w:eastAsia="Calibri" w:hAnsi="Palatino Linotype" w:cs="Tahoma"/>
          <w:bCs/>
          <w:sz w:val="22"/>
          <w:szCs w:val="22"/>
          <w:lang w:val="es-ES" w:eastAsia="en-US"/>
        </w:rPr>
        <w:t>alguna</w:t>
      </w:r>
      <w:proofErr w:type="gramEnd"/>
      <w:r w:rsidRPr="00D26C96">
        <w:rPr>
          <w:rFonts w:ascii="Palatino Linotype" w:eastAsia="Calibri" w:hAnsi="Palatino Linotype" w:cs="Tahoma"/>
          <w:bCs/>
          <w:sz w:val="22"/>
          <w:szCs w:val="22"/>
          <w:lang w:val="es-ES" w:eastAsia="en-US"/>
        </w:rPr>
        <w:t xml:space="preserve"> de las garantías del debido proceso.</w:t>
      </w:r>
    </w:p>
    <w:p w14:paraId="4E95540B" w14:textId="77777777" w:rsidR="00D26C96" w:rsidRPr="00D26C96" w:rsidRDefault="00D26C96" w:rsidP="00D26C96">
      <w:pPr>
        <w:spacing w:line="360" w:lineRule="auto"/>
        <w:jc w:val="both"/>
        <w:rPr>
          <w:rFonts w:ascii="Palatino Linotype" w:eastAsia="Calibri" w:hAnsi="Palatino Linotype" w:cs="Tahoma"/>
          <w:bCs/>
          <w:sz w:val="22"/>
          <w:szCs w:val="22"/>
          <w:lang w:val="es-ES" w:eastAsia="en-US"/>
        </w:rPr>
      </w:pPr>
    </w:p>
    <w:p w14:paraId="51C5FD64" w14:textId="77777777" w:rsidR="00D26C96" w:rsidRPr="00D26C96" w:rsidRDefault="00D26C96" w:rsidP="00D26C96">
      <w:pPr>
        <w:spacing w:line="360" w:lineRule="auto"/>
        <w:jc w:val="both"/>
        <w:rPr>
          <w:rFonts w:ascii="Palatino Linotype" w:eastAsia="Calibri" w:hAnsi="Palatino Linotype" w:cs="Tahoma"/>
          <w:bCs/>
          <w:sz w:val="22"/>
          <w:szCs w:val="22"/>
          <w:lang w:val="es-ES" w:eastAsia="en-US"/>
        </w:rPr>
      </w:pPr>
      <w:r w:rsidRPr="00D26C96">
        <w:rPr>
          <w:rFonts w:ascii="Palatino Linotype" w:eastAsia="Calibri" w:hAnsi="Palatino Linotype" w:cs="Tahoma"/>
          <w:bCs/>
          <w:sz w:val="22"/>
          <w:szCs w:val="22"/>
          <w:lang w:val="es-ES" w:eastAsia="en-US"/>
        </w:rPr>
        <w:t>Con base en lo expuesto, se desprende que la información susceptible de clasificarse como reservada bajo el supuesto aludido, es aquella cuya difusión vulneré los derechos del debido proceso, dado que los procedimientos siguen en tramité. Por lo cual, se procede analizar los requisitos señalados en los Lineamientos Generales, con la finalidad de verificar si se configura la hipótesis de reserva en estudio:</w:t>
      </w:r>
    </w:p>
    <w:p w14:paraId="3396C58A" w14:textId="77777777" w:rsidR="00D26C96" w:rsidRPr="00D26C96" w:rsidRDefault="00D26C96" w:rsidP="00D26C96">
      <w:pPr>
        <w:spacing w:line="360" w:lineRule="auto"/>
        <w:jc w:val="both"/>
        <w:rPr>
          <w:rFonts w:ascii="Palatino Linotype" w:eastAsia="Calibri" w:hAnsi="Palatino Linotype" w:cs="Tahoma"/>
          <w:bCs/>
          <w:sz w:val="22"/>
          <w:szCs w:val="22"/>
          <w:lang w:val="es-ES" w:eastAsia="en-US"/>
        </w:rPr>
      </w:pPr>
    </w:p>
    <w:p w14:paraId="3A24FB4D" w14:textId="77777777" w:rsidR="00D26C96" w:rsidRPr="00D26C96" w:rsidRDefault="00D26C96" w:rsidP="00D26C96">
      <w:pPr>
        <w:numPr>
          <w:ilvl w:val="0"/>
          <w:numId w:val="41"/>
        </w:numPr>
        <w:spacing w:line="360" w:lineRule="auto"/>
        <w:jc w:val="both"/>
        <w:rPr>
          <w:rFonts w:ascii="Palatino Linotype" w:eastAsia="Calibri" w:hAnsi="Palatino Linotype" w:cs="Tahoma"/>
          <w:b/>
          <w:bCs/>
          <w:sz w:val="22"/>
          <w:szCs w:val="22"/>
          <w:lang w:val="es-ES" w:eastAsia="en-US"/>
        </w:rPr>
      </w:pPr>
      <w:r w:rsidRPr="00D26C96">
        <w:rPr>
          <w:rFonts w:ascii="Palatino Linotype" w:eastAsia="Calibri" w:hAnsi="Palatino Linotype" w:cs="Tahoma"/>
          <w:b/>
          <w:bCs/>
          <w:sz w:val="22"/>
          <w:szCs w:val="22"/>
          <w:lang w:val="es-ES" w:eastAsia="en-US"/>
        </w:rPr>
        <w:t>Que exista un procedimiento judicial, administrativo o arbitral en trámite</w:t>
      </w:r>
    </w:p>
    <w:p w14:paraId="37C98D58" w14:textId="77777777" w:rsidR="00D26C96" w:rsidRPr="00D26C96" w:rsidRDefault="00D26C96" w:rsidP="00D26C96">
      <w:pPr>
        <w:spacing w:line="360" w:lineRule="auto"/>
        <w:jc w:val="both"/>
        <w:rPr>
          <w:rFonts w:ascii="Palatino Linotype" w:eastAsia="Calibri" w:hAnsi="Palatino Linotype" w:cs="Tahoma"/>
          <w:bCs/>
          <w:sz w:val="22"/>
          <w:szCs w:val="22"/>
          <w:lang w:val="es-ES" w:eastAsia="en-US"/>
        </w:rPr>
      </w:pPr>
    </w:p>
    <w:p w14:paraId="4A4030AD" w14:textId="77777777" w:rsidR="00D26C96" w:rsidRDefault="00D26C96" w:rsidP="00D26C96">
      <w:pPr>
        <w:spacing w:line="360" w:lineRule="auto"/>
        <w:jc w:val="both"/>
        <w:rPr>
          <w:rFonts w:ascii="Palatino Linotype" w:eastAsia="Calibri" w:hAnsi="Palatino Linotype" w:cs="Tahoma"/>
          <w:bCs/>
          <w:sz w:val="22"/>
          <w:szCs w:val="22"/>
          <w:lang w:val="es-ES" w:eastAsia="en-US"/>
        </w:rPr>
      </w:pPr>
      <w:r w:rsidRPr="00D26C96">
        <w:rPr>
          <w:rFonts w:ascii="Palatino Linotype" w:eastAsia="Calibri" w:hAnsi="Palatino Linotype" w:cs="Tahoma"/>
          <w:bCs/>
          <w:sz w:val="22"/>
          <w:szCs w:val="22"/>
          <w:lang w:val="es-ES" w:eastAsia="en-US"/>
        </w:rPr>
        <w:t>Al respecto,</w:t>
      </w:r>
      <w:r>
        <w:rPr>
          <w:rFonts w:ascii="Palatino Linotype" w:eastAsia="Calibri" w:hAnsi="Palatino Linotype" w:cs="Tahoma"/>
          <w:bCs/>
          <w:sz w:val="22"/>
          <w:szCs w:val="22"/>
          <w:lang w:val="es-ES" w:eastAsia="en-US"/>
        </w:rPr>
        <w:t xml:space="preserve"> en el Acuerdo enviado no se otorga certeza de la existencia algún procedimiento judicial, administrativo o arbitral en trámite, ni se especifica en caso de existir en </w:t>
      </w:r>
      <w:proofErr w:type="spellStart"/>
      <w:r>
        <w:rPr>
          <w:rFonts w:ascii="Palatino Linotype" w:eastAsia="Calibri" w:hAnsi="Palatino Linotype" w:cs="Tahoma"/>
          <w:bCs/>
          <w:sz w:val="22"/>
          <w:szCs w:val="22"/>
          <w:lang w:val="es-ES" w:eastAsia="en-US"/>
        </w:rPr>
        <w:t>cual</w:t>
      </w:r>
      <w:proofErr w:type="spellEnd"/>
      <w:r>
        <w:rPr>
          <w:rFonts w:ascii="Palatino Linotype" w:eastAsia="Calibri" w:hAnsi="Palatino Linotype" w:cs="Tahoma"/>
          <w:bCs/>
          <w:sz w:val="22"/>
          <w:szCs w:val="22"/>
          <w:lang w:val="es-ES" w:eastAsia="en-US"/>
        </w:rPr>
        <w:t xml:space="preserve"> de los oficios que se hayan generado se encuentra tal información, </w:t>
      </w:r>
      <w:r w:rsidR="00873A93">
        <w:rPr>
          <w:rFonts w:ascii="Palatino Linotype" w:eastAsia="Calibri" w:hAnsi="Palatino Linotype" w:cs="Tahoma"/>
          <w:bCs/>
          <w:sz w:val="22"/>
          <w:szCs w:val="22"/>
          <w:lang w:val="es-ES" w:eastAsia="en-US"/>
        </w:rPr>
        <w:t xml:space="preserve">por lo que no acredita el primer </w:t>
      </w:r>
      <w:r w:rsidR="00873A93">
        <w:rPr>
          <w:rFonts w:ascii="Palatino Linotype" w:eastAsia="Calibri" w:hAnsi="Palatino Linotype" w:cs="Tahoma"/>
          <w:bCs/>
          <w:sz w:val="22"/>
          <w:szCs w:val="22"/>
          <w:lang w:val="es-ES" w:eastAsia="en-US"/>
        </w:rPr>
        <w:lastRenderedPageBreak/>
        <w:t xml:space="preserve">requisito, no obstante, </w:t>
      </w:r>
      <w:r w:rsidRPr="00D26C96">
        <w:rPr>
          <w:rFonts w:ascii="Palatino Linotype" w:eastAsia="Calibri" w:hAnsi="Palatino Linotype" w:cs="Tahoma"/>
          <w:bCs/>
          <w:sz w:val="22"/>
          <w:szCs w:val="22"/>
          <w:lang w:val="es-ES" w:eastAsia="en-US"/>
        </w:rPr>
        <w:t xml:space="preserve">este Instituto logra vislumbrar que la información solicitada si guarda relación con procedimientos en trámite, pero se puede entregar en versión pública, para verificar el desempeño de las funciones del Sujeto Obligado. </w:t>
      </w:r>
    </w:p>
    <w:p w14:paraId="1B98302C" w14:textId="77777777" w:rsidR="00873A93" w:rsidRDefault="00873A93" w:rsidP="00D26C96">
      <w:pPr>
        <w:spacing w:line="360" w:lineRule="auto"/>
        <w:jc w:val="both"/>
        <w:rPr>
          <w:rFonts w:ascii="Palatino Linotype" w:eastAsia="Calibri" w:hAnsi="Palatino Linotype" w:cs="Tahoma"/>
          <w:bCs/>
          <w:sz w:val="22"/>
          <w:szCs w:val="22"/>
          <w:lang w:val="es-ES" w:eastAsia="en-US"/>
        </w:rPr>
      </w:pPr>
    </w:p>
    <w:p w14:paraId="387CBADD" w14:textId="77777777" w:rsidR="00873A93" w:rsidRPr="00873A93" w:rsidRDefault="00873A93" w:rsidP="00873A93">
      <w:pPr>
        <w:numPr>
          <w:ilvl w:val="0"/>
          <w:numId w:val="41"/>
        </w:numPr>
        <w:spacing w:line="360" w:lineRule="auto"/>
        <w:jc w:val="both"/>
        <w:rPr>
          <w:rFonts w:ascii="Palatino Linotype" w:eastAsia="Calibri" w:hAnsi="Palatino Linotype" w:cs="Tahoma"/>
          <w:b/>
          <w:bCs/>
          <w:sz w:val="22"/>
          <w:szCs w:val="22"/>
          <w:lang w:val="es-ES" w:eastAsia="en-US"/>
        </w:rPr>
      </w:pPr>
      <w:r w:rsidRPr="00873A93">
        <w:rPr>
          <w:rFonts w:ascii="Palatino Linotype" w:eastAsia="Calibri" w:hAnsi="Palatino Linotype" w:cs="Tahoma"/>
          <w:b/>
          <w:bCs/>
          <w:sz w:val="22"/>
          <w:szCs w:val="22"/>
          <w:lang w:val="es-ES" w:eastAsia="en-US"/>
        </w:rPr>
        <w:t>Que el sujeto obligado sea parte en ese procedimiento</w:t>
      </w:r>
    </w:p>
    <w:p w14:paraId="24197093" w14:textId="77777777" w:rsidR="00873A93" w:rsidRPr="00873A93" w:rsidRDefault="00873A93" w:rsidP="00873A93">
      <w:pPr>
        <w:spacing w:line="360" w:lineRule="auto"/>
        <w:jc w:val="both"/>
        <w:rPr>
          <w:rFonts w:ascii="Palatino Linotype" w:eastAsia="Calibri" w:hAnsi="Palatino Linotype" w:cs="Tahoma"/>
          <w:bCs/>
          <w:sz w:val="22"/>
          <w:szCs w:val="22"/>
          <w:lang w:val="es-ES" w:eastAsia="en-US"/>
        </w:rPr>
      </w:pPr>
    </w:p>
    <w:p w14:paraId="7F008B65" w14:textId="77777777" w:rsidR="00873A93" w:rsidRPr="00873A93" w:rsidRDefault="00873A93" w:rsidP="00873A93">
      <w:pPr>
        <w:spacing w:line="360" w:lineRule="auto"/>
        <w:jc w:val="both"/>
        <w:rPr>
          <w:rFonts w:ascii="Palatino Linotype" w:eastAsia="Calibri" w:hAnsi="Palatino Linotype" w:cs="Tahoma"/>
          <w:bCs/>
          <w:sz w:val="22"/>
          <w:szCs w:val="22"/>
          <w:lang w:val="es-ES" w:eastAsia="en-US"/>
        </w:rPr>
      </w:pPr>
      <w:r w:rsidRPr="00873A93">
        <w:rPr>
          <w:rFonts w:ascii="Palatino Linotype" w:eastAsia="Calibri" w:hAnsi="Palatino Linotype" w:cs="Tahoma"/>
          <w:bCs/>
          <w:sz w:val="22"/>
          <w:szCs w:val="22"/>
          <w:lang w:val="es-ES" w:eastAsia="en-US"/>
        </w:rPr>
        <w:t xml:space="preserve">En el presente caso, </w:t>
      </w:r>
      <w:r>
        <w:rPr>
          <w:rFonts w:ascii="Palatino Linotype" w:eastAsia="Calibri" w:hAnsi="Palatino Linotype" w:cs="Tahoma"/>
          <w:bCs/>
          <w:sz w:val="22"/>
          <w:szCs w:val="22"/>
          <w:lang w:val="es-ES" w:eastAsia="en-US"/>
        </w:rPr>
        <w:t>como ya se señaló el Sujeto Obligado no otorga certeza sobre la existencia de procedimientos</w:t>
      </w:r>
      <w:r w:rsidRPr="00873A93">
        <w:rPr>
          <w:rFonts w:ascii="Palatino Linotype" w:eastAsia="Calibri" w:hAnsi="Palatino Linotype" w:cs="Tahoma"/>
          <w:bCs/>
          <w:sz w:val="22"/>
          <w:szCs w:val="22"/>
          <w:lang w:val="es-ES" w:eastAsia="en-US"/>
        </w:rPr>
        <w:t xml:space="preserve">, </w:t>
      </w:r>
      <w:r>
        <w:rPr>
          <w:rFonts w:ascii="Palatino Linotype" w:eastAsia="Calibri" w:hAnsi="Palatino Linotype" w:cs="Tahoma"/>
          <w:bCs/>
          <w:sz w:val="22"/>
          <w:szCs w:val="22"/>
          <w:lang w:val="es-ES" w:eastAsia="en-US"/>
        </w:rPr>
        <w:t xml:space="preserve">no obstante, de existir y de que sea parte el Ayuntamiento </w:t>
      </w:r>
      <w:r w:rsidRPr="00873A93">
        <w:rPr>
          <w:rFonts w:ascii="Palatino Linotype" w:eastAsia="Calibri" w:hAnsi="Palatino Linotype" w:cs="Tahoma"/>
          <w:bCs/>
          <w:sz w:val="22"/>
          <w:szCs w:val="22"/>
          <w:lang w:val="es-ES" w:eastAsia="en-US"/>
        </w:rPr>
        <w:t>se acreditaría el segundo requisito para actualizar la causal de reserva.</w:t>
      </w:r>
    </w:p>
    <w:p w14:paraId="52F09348" w14:textId="77777777" w:rsidR="00873A93" w:rsidRPr="00873A93" w:rsidRDefault="00873A93" w:rsidP="00873A93">
      <w:pPr>
        <w:spacing w:line="360" w:lineRule="auto"/>
        <w:jc w:val="both"/>
        <w:rPr>
          <w:rFonts w:ascii="Palatino Linotype" w:eastAsia="Calibri" w:hAnsi="Palatino Linotype" w:cs="Tahoma"/>
          <w:bCs/>
          <w:sz w:val="22"/>
          <w:szCs w:val="22"/>
          <w:lang w:val="es-ES" w:eastAsia="en-US"/>
        </w:rPr>
      </w:pPr>
    </w:p>
    <w:p w14:paraId="724F1914" w14:textId="77777777" w:rsidR="00873A93" w:rsidRPr="00873A93" w:rsidRDefault="00873A93" w:rsidP="00873A93">
      <w:pPr>
        <w:numPr>
          <w:ilvl w:val="0"/>
          <w:numId w:val="41"/>
        </w:numPr>
        <w:spacing w:line="360" w:lineRule="auto"/>
        <w:jc w:val="both"/>
        <w:rPr>
          <w:rFonts w:ascii="Palatino Linotype" w:eastAsia="Calibri" w:hAnsi="Palatino Linotype" w:cs="Tahoma"/>
          <w:b/>
          <w:bCs/>
          <w:sz w:val="22"/>
          <w:szCs w:val="22"/>
          <w:lang w:val="es-ES" w:eastAsia="en-US"/>
        </w:rPr>
      </w:pPr>
      <w:r w:rsidRPr="00873A93">
        <w:rPr>
          <w:rFonts w:ascii="Palatino Linotype" w:eastAsia="Calibri" w:hAnsi="Palatino Linotype" w:cs="Tahoma"/>
          <w:b/>
          <w:bCs/>
          <w:sz w:val="22"/>
          <w:szCs w:val="22"/>
          <w:lang w:val="es-ES" w:eastAsia="en-US"/>
        </w:rPr>
        <w:t>Que la información no sea conocida por la contraparte antes de la presentación de la misma en el proceso</w:t>
      </w:r>
    </w:p>
    <w:p w14:paraId="5F8211FE" w14:textId="77777777" w:rsidR="00873A93" w:rsidRPr="00873A93" w:rsidRDefault="00873A93" w:rsidP="00873A93">
      <w:pPr>
        <w:spacing w:line="360" w:lineRule="auto"/>
        <w:jc w:val="both"/>
        <w:rPr>
          <w:rFonts w:ascii="Palatino Linotype" w:eastAsia="Calibri" w:hAnsi="Palatino Linotype" w:cs="Tahoma"/>
          <w:bCs/>
          <w:sz w:val="22"/>
          <w:szCs w:val="22"/>
          <w:lang w:val="es-ES" w:eastAsia="en-US"/>
        </w:rPr>
      </w:pPr>
    </w:p>
    <w:p w14:paraId="1BF935B0" w14:textId="77777777" w:rsidR="00873A93" w:rsidRPr="00873A93" w:rsidRDefault="00873A93" w:rsidP="00873A93">
      <w:pPr>
        <w:spacing w:line="360" w:lineRule="auto"/>
        <w:jc w:val="both"/>
        <w:rPr>
          <w:rFonts w:ascii="Palatino Linotype" w:eastAsia="Calibri" w:hAnsi="Palatino Linotype" w:cs="Tahoma"/>
          <w:bCs/>
          <w:sz w:val="22"/>
          <w:szCs w:val="22"/>
          <w:lang w:eastAsia="en-US"/>
        </w:rPr>
      </w:pPr>
      <w:r w:rsidRPr="00873A93">
        <w:rPr>
          <w:rFonts w:ascii="Palatino Linotype" w:eastAsia="Calibri" w:hAnsi="Palatino Linotype" w:cs="Tahoma"/>
          <w:bCs/>
          <w:sz w:val="22"/>
          <w:szCs w:val="22"/>
          <w:lang w:eastAsia="en-US"/>
        </w:rPr>
        <w:t>En ese sentido, se le debe garantizar su derecho al debido proceso, permitiéndole, entre otras cosas, a ofrecer pruebas, presentar alegatos o bien, armar su estrategia procesal, siempre y cuando ya se le haya hecho del conocimiento la investigación; en el presente caso, es de señalar que los documentos solicitados se pueden entregar en versión pública, sin hacer del conocimiento la información que encuadre en el presente supuesto.</w:t>
      </w:r>
    </w:p>
    <w:p w14:paraId="428D5071" w14:textId="77777777" w:rsidR="00873A93" w:rsidRPr="00873A93" w:rsidRDefault="00873A93" w:rsidP="00873A93">
      <w:pPr>
        <w:spacing w:line="360" w:lineRule="auto"/>
        <w:jc w:val="both"/>
        <w:rPr>
          <w:rFonts w:ascii="Palatino Linotype" w:eastAsia="Calibri" w:hAnsi="Palatino Linotype" w:cs="Tahoma"/>
          <w:bCs/>
          <w:sz w:val="22"/>
          <w:szCs w:val="22"/>
          <w:lang w:eastAsia="en-US"/>
        </w:rPr>
      </w:pPr>
    </w:p>
    <w:p w14:paraId="4253DF09" w14:textId="77777777" w:rsidR="00873A93" w:rsidRPr="00873A93" w:rsidRDefault="00873A93" w:rsidP="00873A93">
      <w:pPr>
        <w:numPr>
          <w:ilvl w:val="0"/>
          <w:numId w:val="41"/>
        </w:numPr>
        <w:spacing w:line="360" w:lineRule="auto"/>
        <w:jc w:val="both"/>
        <w:rPr>
          <w:rFonts w:ascii="Palatino Linotype" w:eastAsia="Calibri" w:hAnsi="Palatino Linotype" w:cs="Tahoma"/>
          <w:b/>
          <w:bCs/>
          <w:sz w:val="22"/>
          <w:szCs w:val="22"/>
          <w:lang w:val="es-ES" w:eastAsia="en-US"/>
        </w:rPr>
      </w:pPr>
      <w:r w:rsidRPr="00873A93">
        <w:rPr>
          <w:rFonts w:ascii="Palatino Linotype" w:eastAsia="Calibri" w:hAnsi="Palatino Linotype" w:cs="Tahoma"/>
          <w:b/>
          <w:bCs/>
          <w:sz w:val="22"/>
          <w:szCs w:val="22"/>
          <w:lang w:val="es-ES" w:eastAsia="en-US"/>
        </w:rPr>
        <w:t>Que con su divulgación se afecte la oportunidad de llevar a cabo alguna de las garantías del debido proceso</w:t>
      </w:r>
    </w:p>
    <w:p w14:paraId="26A029E6" w14:textId="77777777" w:rsidR="00873A93" w:rsidRPr="00873A93" w:rsidRDefault="00873A93" w:rsidP="00873A93">
      <w:pPr>
        <w:spacing w:line="360" w:lineRule="auto"/>
        <w:jc w:val="both"/>
        <w:rPr>
          <w:rFonts w:ascii="Palatino Linotype" w:eastAsia="Calibri" w:hAnsi="Palatino Linotype" w:cs="Tahoma"/>
          <w:bCs/>
          <w:sz w:val="22"/>
          <w:szCs w:val="22"/>
          <w:lang w:val="es-ES" w:eastAsia="en-US"/>
        </w:rPr>
      </w:pPr>
    </w:p>
    <w:p w14:paraId="697416EC" w14:textId="77777777" w:rsidR="00873A93" w:rsidRPr="00873A93" w:rsidRDefault="00873A93" w:rsidP="00873A93">
      <w:pPr>
        <w:spacing w:line="360" w:lineRule="auto"/>
        <w:jc w:val="both"/>
        <w:rPr>
          <w:rFonts w:ascii="Palatino Linotype" w:eastAsia="Calibri" w:hAnsi="Palatino Linotype" w:cs="Tahoma"/>
          <w:bCs/>
          <w:sz w:val="22"/>
          <w:szCs w:val="22"/>
          <w:lang w:val="es-ES" w:eastAsia="en-US"/>
        </w:rPr>
      </w:pPr>
      <w:r w:rsidRPr="00873A93">
        <w:rPr>
          <w:rFonts w:ascii="Palatino Linotype" w:eastAsia="Calibri" w:hAnsi="Palatino Linotype" w:cs="Tahoma"/>
          <w:bCs/>
          <w:sz w:val="22"/>
          <w:szCs w:val="22"/>
          <w:lang w:val="es-ES" w:eastAsia="en-US"/>
        </w:rPr>
        <w:t xml:space="preserve">Conforme a lo ya analizado, este Instituto estima que </w:t>
      </w:r>
      <w:r>
        <w:rPr>
          <w:rFonts w:ascii="Palatino Linotype" w:eastAsia="Calibri" w:hAnsi="Palatino Linotype" w:cs="Tahoma"/>
          <w:bCs/>
          <w:sz w:val="22"/>
          <w:szCs w:val="22"/>
          <w:lang w:val="es-ES" w:eastAsia="en-US"/>
        </w:rPr>
        <w:t xml:space="preserve">de existir tal información </w:t>
      </w:r>
      <w:r w:rsidRPr="00873A93">
        <w:rPr>
          <w:rFonts w:ascii="Palatino Linotype" w:eastAsia="Calibri" w:hAnsi="Palatino Linotype" w:cs="Tahoma"/>
          <w:bCs/>
          <w:sz w:val="22"/>
          <w:szCs w:val="22"/>
          <w:lang w:val="es-ES" w:eastAsia="en-US"/>
        </w:rPr>
        <w:t xml:space="preserve">se actualiza el cuarto de los elementos pues la divulgación de dicha información podría afectar la oportunidad de llevar a cabo alguna de las garantías del debido, y por lo tanto, </w:t>
      </w:r>
      <w:r w:rsidRPr="00873A93">
        <w:rPr>
          <w:rFonts w:ascii="Palatino Linotype" w:eastAsia="Calibri" w:hAnsi="Palatino Linotype" w:cs="Tahoma"/>
          <w:b/>
          <w:bCs/>
          <w:sz w:val="22"/>
          <w:szCs w:val="22"/>
          <w:lang w:val="es-ES" w:eastAsia="en-US"/>
        </w:rPr>
        <w:t xml:space="preserve">es procedente la causal de reserva prevista en el artículo 140, fracción VI, de la Ley de Transparencia y </w:t>
      </w:r>
      <w:r w:rsidRPr="00873A93">
        <w:rPr>
          <w:rFonts w:ascii="Palatino Linotype" w:eastAsia="Calibri" w:hAnsi="Palatino Linotype" w:cs="Tahoma"/>
          <w:b/>
          <w:bCs/>
          <w:sz w:val="22"/>
          <w:szCs w:val="22"/>
          <w:lang w:val="es-ES" w:eastAsia="en-US"/>
        </w:rPr>
        <w:lastRenderedPageBreak/>
        <w:t xml:space="preserve">Acceso a la Información Pública del Estado de México y Municipios, </w:t>
      </w:r>
      <w:r w:rsidRPr="00873A93">
        <w:rPr>
          <w:rFonts w:ascii="Palatino Linotype" w:eastAsia="Calibri" w:hAnsi="Palatino Linotype" w:cs="Tahoma"/>
          <w:bCs/>
          <w:sz w:val="22"/>
          <w:szCs w:val="22"/>
          <w:lang w:val="es-ES" w:eastAsia="en-US"/>
        </w:rPr>
        <w:t>sin embargo se puede entregar la</w:t>
      </w:r>
      <w:r>
        <w:rPr>
          <w:rFonts w:ascii="Palatino Linotype" w:eastAsia="Calibri" w:hAnsi="Palatino Linotype" w:cs="Tahoma"/>
          <w:bCs/>
          <w:sz w:val="22"/>
          <w:szCs w:val="22"/>
          <w:lang w:val="es-ES" w:eastAsia="en-US"/>
        </w:rPr>
        <w:t xml:space="preserve"> información en versión pública, con un debida fundamentación y motivación que otorgue certeza sobre donde se localizan tales datos.</w:t>
      </w:r>
    </w:p>
    <w:p w14:paraId="25A048AF" w14:textId="77777777" w:rsidR="00873A93" w:rsidRPr="00873A93" w:rsidRDefault="00873A93" w:rsidP="00873A93">
      <w:pPr>
        <w:spacing w:line="360" w:lineRule="auto"/>
        <w:jc w:val="both"/>
        <w:rPr>
          <w:rFonts w:ascii="Palatino Linotype" w:eastAsia="Calibri" w:hAnsi="Palatino Linotype" w:cs="Tahoma"/>
          <w:bCs/>
          <w:sz w:val="22"/>
          <w:szCs w:val="22"/>
          <w:lang w:val="es-ES" w:eastAsia="en-US"/>
        </w:rPr>
      </w:pPr>
    </w:p>
    <w:p w14:paraId="11111919" w14:textId="77777777" w:rsidR="008B360D" w:rsidRPr="003316AE" w:rsidRDefault="008B360D" w:rsidP="008B360D">
      <w:pPr>
        <w:spacing w:line="360" w:lineRule="auto"/>
        <w:jc w:val="both"/>
        <w:rPr>
          <w:rFonts w:ascii="Palatino Linotype" w:eastAsia="Calibri" w:hAnsi="Palatino Linotype" w:cs="Arial"/>
          <w:sz w:val="22"/>
          <w:szCs w:val="22"/>
          <w:lang w:eastAsia="es-MX"/>
        </w:rPr>
      </w:pPr>
      <w:r w:rsidRPr="003316AE">
        <w:rPr>
          <w:rFonts w:ascii="Palatino Linotype" w:eastAsia="Calibri" w:hAnsi="Palatino Linotype" w:cs="Tahoma"/>
          <w:iCs/>
          <w:sz w:val="22"/>
          <w:szCs w:val="22"/>
          <w:lang w:val="es-ES" w:eastAsia="es-ES_tradnl"/>
        </w:rPr>
        <w:t xml:space="preserve">Es por lo señalado que se considera que </w:t>
      </w:r>
      <w:r w:rsidRPr="003316AE">
        <w:rPr>
          <w:rFonts w:ascii="Palatino Linotype" w:eastAsia="Calibri" w:hAnsi="Palatino Linotype" w:cs="Arial"/>
          <w:sz w:val="22"/>
          <w:szCs w:val="22"/>
          <w:lang w:eastAsia="es-MX"/>
        </w:rPr>
        <w:t xml:space="preserve">no </w:t>
      </w:r>
      <w:r w:rsidRPr="003316AE">
        <w:rPr>
          <w:rFonts w:ascii="Palatino Linotype" w:hAnsi="Palatino Linotype"/>
          <w:noProof/>
          <w:sz w:val="22"/>
          <w:szCs w:val="22"/>
          <w:lang w:eastAsia="es-MX"/>
        </w:rPr>
        <w:t>se encuentra acreditada la prueba de daño por el Sujeto Obligado, situación que se robustece con lo señalado en la Tesis Aislada número I.10o.A.79 A (10a.), (Gaceta del Semanario Judicial de la Federación, Libro 60, Noviembre de 2018, Tomo III, pag. 2318) como se muestra a continuación:</w:t>
      </w:r>
    </w:p>
    <w:p w14:paraId="57FC9E69" w14:textId="77777777" w:rsidR="008B360D" w:rsidRPr="003316AE" w:rsidRDefault="008B360D" w:rsidP="008B360D">
      <w:pPr>
        <w:spacing w:line="360" w:lineRule="auto"/>
        <w:jc w:val="both"/>
        <w:rPr>
          <w:rFonts w:ascii="Palatino Linotype" w:hAnsi="Palatino Linotype"/>
          <w:noProof/>
          <w:sz w:val="22"/>
          <w:szCs w:val="22"/>
          <w:lang w:eastAsia="es-MX"/>
        </w:rPr>
      </w:pPr>
    </w:p>
    <w:p w14:paraId="1156032E" w14:textId="77777777" w:rsidR="008B360D" w:rsidRPr="003316AE" w:rsidRDefault="008B360D" w:rsidP="008B360D">
      <w:pPr>
        <w:spacing w:line="360" w:lineRule="auto"/>
        <w:ind w:left="567" w:right="616"/>
        <w:jc w:val="both"/>
        <w:rPr>
          <w:rFonts w:ascii="Palatino Linotype" w:hAnsi="Palatino Linotype"/>
          <w:b/>
          <w:bCs/>
          <w:i/>
          <w:iCs/>
          <w:noProof/>
          <w:lang w:eastAsia="es-MX"/>
        </w:rPr>
      </w:pPr>
      <w:r w:rsidRPr="003316AE">
        <w:rPr>
          <w:rFonts w:ascii="Palatino Linotype" w:hAnsi="Palatino Linotype"/>
          <w:b/>
          <w:bCs/>
          <w:i/>
          <w:iCs/>
          <w:noProof/>
          <w:lang w:eastAsia="es-MX"/>
        </w:rPr>
        <w:t>PRUEBA DE DAÑO EN LA CLASIFICACIÓN DE LA INFORMACIÓN PÚBLICA. SU VALIDEZ NO DEPENDE DE LOS MEDIOS DE PRUEBA QUE EL SUJETO OBLIGADO APORTE.</w:t>
      </w:r>
    </w:p>
    <w:p w14:paraId="2BC4B7CE" w14:textId="77777777" w:rsidR="008B360D" w:rsidRPr="003316AE" w:rsidRDefault="008B360D" w:rsidP="008B360D">
      <w:pPr>
        <w:spacing w:line="360" w:lineRule="auto"/>
        <w:ind w:left="567" w:right="616"/>
        <w:jc w:val="both"/>
        <w:rPr>
          <w:rFonts w:ascii="Palatino Linotype" w:hAnsi="Palatino Linotype"/>
          <w:i/>
          <w:iCs/>
          <w:noProof/>
          <w:lang w:eastAsia="es-MX"/>
        </w:rPr>
      </w:pPr>
    </w:p>
    <w:p w14:paraId="34CC273D" w14:textId="77777777" w:rsidR="008B360D" w:rsidRPr="003316AE" w:rsidRDefault="008B360D" w:rsidP="008B360D">
      <w:pPr>
        <w:spacing w:line="360" w:lineRule="auto"/>
        <w:ind w:left="567" w:right="616"/>
        <w:jc w:val="both"/>
        <w:rPr>
          <w:rFonts w:ascii="Palatino Linotype" w:hAnsi="Palatino Linotype"/>
          <w:b/>
          <w:bCs/>
          <w:i/>
          <w:iCs/>
          <w:noProof/>
          <w:sz w:val="22"/>
          <w:szCs w:val="22"/>
          <w:u w:val="single"/>
          <w:lang w:eastAsia="es-MX"/>
        </w:rPr>
      </w:pPr>
      <w:r w:rsidRPr="003316AE">
        <w:rPr>
          <w:rFonts w:ascii="Palatino Linotype" w:hAnsi="Palatino Linotype"/>
          <w:i/>
          <w:iCs/>
          <w:noProof/>
          <w:lang w:eastAsia="es-MX"/>
        </w:rPr>
        <w:t xml:space="preserve">De acuerdo con el artículo 104 de la Ley General de Transparencia y Acceso a la Información Pública, y con los lineamientos segundo, fracción XIII y trigésimo tercero, de los Lineamientos generales en materia de clasificación y desclasificación de la información, así como para la elaboración de versiones públicas, aprobados por el Consejo Nacional del Sistema Nacional de Transparencia, Acceso a la Información Pública y Protección de Datos Personales y publicados en el Diario Oficial de la Federación el 15 de abril de 2016, la prueba de daño es la argumentación fundada y motivada que deben realizar los sujetos obligados para acreditar que la divulgación de la información lesiona un interés jurídicamente protegido y que el daño que puede producir es mayor que el interés de conocer ésta. Para tal efecto, disponen que en la clasificación de la información pública (como reservada o confidencial), debe justificarse que su divulgación representa un riesgo real, demostrable e identificable de perjuicio significativo al interés público o a la seguridad nacional; que ese riesgo supera el interés público general de que se difunda; y, que la limitación se adecua al principio de proporcionalidad y representa el medio menos restrictivo disponible para evitar el perjuicio. Así, la prueba de daño establece líneas argumentativas mínimas que deben cursarse, a fin de constatar que la publicidad de la información solicitada no ocasionaría un daño a </w:t>
      </w:r>
      <w:r w:rsidRPr="003316AE">
        <w:rPr>
          <w:rFonts w:ascii="Palatino Linotype" w:hAnsi="Palatino Linotype"/>
          <w:i/>
          <w:iCs/>
          <w:noProof/>
          <w:lang w:eastAsia="es-MX"/>
        </w:rPr>
        <w:lastRenderedPageBreak/>
        <w:t>un interés jurídicamente protegido, ya sea de índole estatal o particular. Por tanto, al tratarse de un aspecto constreñido al ámbito argumentativo</w:t>
      </w:r>
      <w:r w:rsidRPr="003316AE">
        <w:rPr>
          <w:rFonts w:ascii="Palatino Linotype" w:hAnsi="Palatino Linotype"/>
          <w:b/>
          <w:bCs/>
          <w:i/>
          <w:iCs/>
          <w:noProof/>
          <w:u w:val="single"/>
          <w:lang w:eastAsia="es-MX"/>
        </w:rPr>
        <w:t>, la validez de la prueba de daño no depende de los medios de prueba que el sujeto obligado aporte, sino de la solidez del juicio de ponderación que se efectúe en los términos señalados</w:t>
      </w:r>
      <w:r w:rsidRPr="003316AE">
        <w:rPr>
          <w:rFonts w:ascii="Palatino Linotype" w:hAnsi="Palatino Linotype"/>
          <w:b/>
          <w:bCs/>
          <w:i/>
          <w:iCs/>
          <w:noProof/>
          <w:sz w:val="22"/>
          <w:szCs w:val="22"/>
          <w:u w:val="single"/>
          <w:lang w:eastAsia="es-MX"/>
        </w:rPr>
        <w:t>.</w:t>
      </w:r>
    </w:p>
    <w:p w14:paraId="170A1AFE" w14:textId="77777777" w:rsidR="008B360D" w:rsidRPr="003316AE" w:rsidRDefault="008B360D" w:rsidP="008B360D">
      <w:pPr>
        <w:spacing w:line="360" w:lineRule="auto"/>
        <w:jc w:val="both"/>
        <w:rPr>
          <w:rFonts w:ascii="Palatino Linotype" w:hAnsi="Palatino Linotype"/>
          <w:noProof/>
          <w:sz w:val="22"/>
          <w:szCs w:val="22"/>
          <w:lang w:eastAsia="es-MX"/>
        </w:rPr>
      </w:pPr>
    </w:p>
    <w:p w14:paraId="79BA2EDA" w14:textId="77777777" w:rsidR="008B360D" w:rsidRPr="003316AE" w:rsidRDefault="008B360D" w:rsidP="008B360D">
      <w:pPr>
        <w:spacing w:line="360" w:lineRule="auto"/>
        <w:jc w:val="both"/>
        <w:rPr>
          <w:rFonts w:ascii="Palatino Linotype" w:hAnsi="Palatino Linotype"/>
          <w:noProof/>
          <w:sz w:val="22"/>
          <w:szCs w:val="22"/>
          <w:lang w:eastAsia="es-MX"/>
        </w:rPr>
      </w:pPr>
      <w:r w:rsidRPr="003316AE">
        <w:rPr>
          <w:rFonts w:ascii="Palatino Linotype" w:hAnsi="Palatino Linotype"/>
          <w:noProof/>
          <w:sz w:val="22"/>
          <w:szCs w:val="22"/>
          <w:lang w:eastAsia="es-MX"/>
        </w:rPr>
        <w:t xml:space="preserve">De lo anterior, se desprende que la información reservada, es aquella que, cuando de manera excepcional y por razones de interés público, su publicidad puede causar un daño al interés jurídico tutelado por la Ley, en alguno de los supuestos establecidos en el artículo 140 de la Ley de la materia, y </w:t>
      </w:r>
      <w:r w:rsidRPr="003316AE">
        <w:rPr>
          <w:rFonts w:ascii="Palatino Linotype" w:hAnsi="Palatino Linotype"/>
          <w:b/>
          <w:bCs/>
          <w:noProof/>
          <w:sz w:val="22"/>
          <w:szCs w:val="22"/>
          <w:u w:val="single"/>
          <w:lang w:eastAsia="es-MX"/>
        </w:rPr>
        <w:t>desarrollar la prueba de daño, misma que sera caso por caso</w:t>
      </w:r>
      <w:r w:rsidRPr="003316AE">
        <w:rPr>
          <w:rFonts w:ascii="Palatino Linotype" w:hAnsi="Palatino Linotype"/>
          <w:noProof/>
          <w:sz w:val="22"/>
          <w:szCs w:val="22"/>
          <w:lang w:eastAsia="es-MX"/>
        </w:rPr>
        <w:t xml:space="preserve">, ya que no se podrá clasificar la información unicamente por estar vinculada con los supuestos establecidos en la Ley sino que además </w:t>
      </w:r>
      <w:r w:rsidRPr="00873A93">
        <w:rPr>
          <w:rFonts w:ascii="Palatino Linotype" w:hAnsi="Palatino Linotype"/>
          <w:b/>
          <w:noProof/>
          <w:sz w:val="22"/>
          <w:szCs w:val="22"/>
          <w:u w:val="single"/>
          <w:lang w:eastAsia="es-MX"/>
        </w:rPr>
        <w:t xml:space="preserve">se demostrara que efectivamente dar a conocer la información que se clasifica podría afectar las funciones y el actuar </w:t>
      </w:r>
      <w:r w:rsidRPr="003316AE">
        <w:rPr>
          <w:rFonts w:ascii="Palatino Linotype" w:hAnsi="Palatino Linotype"/>
          <w:noProof/>
          <w:sz w:val="22"/>
          <w:szCs w:val="22"/>
          <w:lang w:eastAsia="es-MX"/>
        </w:rPr>
        <w:t>de los diversos sujetos obligados .</w:t>
      </w:r>
    </w:p>
    <w:p w14:paraId="76A46451" w14:textId="77777777" w:rsidR="008B360D" w:rsidRPr="003316AE" w:rsidRDefault="008B360D" w:rsidP="008B360D">
      <w:pPr>
        <w:spacing w:line="360" w:lineRule="auto"/>
        <w:jc w:val="both"/>
        <w:rPr>
          <w:rFonts w:ascii="Palatino Linotype" w:hAnsi="Palatino Linotype"/>
          <w:noProof/>
          <w:sz w:val="22"/>
          <w:szCs w:val="22"/>
          <w:lang w:eastAsia="es-MX"/>
        </w:rPr>
      </w:pPr>
    </w:p>
    <w:p w14:paraId="1BA972D6" w14:textId="77777777" w:rsidR="008B360D" w:rsidRPr="00E12427" w:rsidRDefault="008B360D" w:rsidP="008B360D">
      <w:pPr>
        <w:spacing w:line="360" w:lineRule="auto"/>
        <w:jc w:val="both"/>
        <w:rPr>
          <w:rFonts w:ascii="Palatino Linotype" w:hAnsi="Palatino Linotype"/>
          <w:b/>
          <w:noProof/>
          <w:sz w:val="22"/>
          <w:szCs w:val="22"/>
          <w:u w:val="single"/>
          <w:lang w:eastAsia="es-MX"/>
        </w:rPr>
      </w:pPr>
      <w:r w:rsidRPr="003316AE">
        <w:rPr>
          <w:rFonts w:ascii="Palatino Linotype" w:hAnsi="Palatino Linotype"/>
          <w:noProof/>
          <w:sz w:val="22"/>
          <w:szCs w:val="22"/>
          <w:lang w:eastAsia="es-MX"/>
        </w:rPr>
        <w:t xml:space="preserve">Dicha prueba de daño, consiste en exponer los argumentos y razones, basados en elementos verificables, a partir de los cuales se derive que la divulgación de información, en particular, puede afectar, poner en riesgo o dañar el interés protegido. Asimismo, </w:t>
      </w:r>
      <w:r w:rsidRPr="00E12427">
        <w:rPr>
          <w:rFonts w:ascii="Palatino Linotype" w:hAnsi="Palatino Linotype"/>
          <w:b/>
          <w:noProof/>
          <w:sz w:val="22"/>
          <w:szCs w:val="22"/>
          <w:u w:val="single"/>
          <w:lang w:eastAsia="es-MX"/>
        </w:rPr>
        <w:t>esta no debe basarse en meras especulaciones o suposiciones, sino en elementos objetivos que deban evaluar que existe un riego actual e inminente.</w:t>
      </w:r>
    </w:p>
    <w:p w14:paraId="4EA73583" w14:textId="77777777" w:rsidR="008B360D" w:rsidRPr="003316AE" w:rsidRDefault="008B360D" w:rsidP="008B360D">
      <w:pPr>
        <w:spacing w:line="360" w:lineRule="auto"/>
        <w:jc w:val="both"/>
        <w:rPr>
          <w:rFonts w:ascii="Palatino Linotype" w:hAnsi="Palatino Linotype"/>
          <w:noProof/>
          <w:sz w:val="22"/>
          <w:szCs w:val="22"/>
          <w:lang w:eastAsia="es-MX"/>
        </w:rPr>
      </w:pPr>
    </w:p>
    <w:p w14:paraId="7FBCBE26" w14:textId="123874B5" w:rsidR="00426155" w:rsidRPr="005C0E48" w:rsidRDefault="008B360D" w:rsidP="00426155">
      <w:pPr>
        <w:spacing w:line="360" w:lineRule="auto"/>
        <w:contextualSpacing/>
        <w:jc w:val="both"/>
        <w:rPr>
          <w:rFonts w:ascii="Palatino Linotype" w:hAnsi="Palatino Linotype"/>
          <w:noProof/>
          <w:sz w:val="22"/>
          <w:szCs w:val="22"/>
          <w:lang w:eastAsia="es-MX"/>
        </w:rPr>
      </w:pPr>
      <w:r w:rsidRPr="003316AE">
        <w:rPr>
          <w:rFonts w:ascii="Palatino Linotype" w:hAnsi="Palatino Linotype"/>
          <w:noProof/>
          <w:sz w:val="22"/>
          <w:szCs w:val="22"/>
          <w:lang w:eastAsia="es-MX"/>
        </w:rPr>
        <w:t xml:space="preserve">Por lo señalado, es que el Sujeto Obligado no realizó de manera adecuada la clasificación de la información </w:t>
      </w:r>
      <w:r w:rsidRPr="003316AE">
        <w:rPr>
          <w:rFonts w:ascii="Palatino Linotype" w:eastAsia="Calibri" w:hAnsi="Palatino Linotype" w:cs="Tahoma"/>
          <w:bCs/>
          <w:iCs/>
          <w:sz w:val="22"/>
          <w:szCs w:val="22"/>
          <w:lang w:val="es-ES" w:eastAsia="en-US"/>
        </w:rPr>
        <w:t xml:space="preserve">ya que, en el desarrollo de su prueba de daño </w:t>
      </w:r>
      <w:r w:rsidR="00E12427">
        <w:rPr>
          <w:rFonts w:ascii="Palatino Linotype" w:eastAsia="Calibri" w:hAnsi="Palatino Linotype" w:cs="Tahoma"/>
          <w:bCs/>
          <w:iCs/>
          <w:sz w:val="22"/>
          <w:szCs w:val="22"/>
          <w:lang w:val="es-ES" w:eastAsia="en-US"/>
        </w:rPr>
        <w:t xml:space="preserve">no encuadra en los supuestos de cada fracción que invocó; además de </w:t>
      </w:r>
      <w:r w:rsidR="00E12427" w:rsidRPr="005C0E48">
        <w:rPr>
          <w:rFonts w:ascii="Palatino Linotype" w:eastAsia="Calibri" w:hAnsi="Palatino Linotype" w:cs="Tahoma"/>
          <w:bCs/>
          <w:iCs/>
          <w:sz w:val="22"/>
          <w:szCs w:val="22"/>
          <w:lang w:val="es-ES" w:eastAsia="en-US"/>
        </w:rPr>
        <w:t xml:space="preserve">que puede proporcionar los documentos en versión pública en las que no se deje visible la información que </w:t>
      </w:r>
      <w:r w:rsidR="00E82366" w:rsidRPr="005C0E48">
        <w:rPr>
          <w:rFonts w:ascii="Palatino Linotype" w:eastAsia="Calibri" w:hAnsi="Palatino Linotype" w:cs="Tahoma"/>
          <w:bCs/>
          <w:iCs/>
          <w:sz w:val="22"/>
          <w:szCs w:val="22"/>
          <w:lang w:val="es-ES" w:eastAsia="en-US"/>
        </w:rPr>
        <w:t>sea susceptible de clasificar</w:t>
      </w:r>
      <w:r w:rsidR="00E12427" w:rsidRPr="005C0E48">
        <w:rPr>
          <w:rFonts w:ascii="Palatino Linotype" w:eastAsia="Calibri" w:hAnsi="Palatino Linotype" w:cs="Tahoma"/>
          <w:bCs/>
          <w:iCs/>
          <w:sz w:val="22"/>
          <w:szCs w:val="22"/>
          <w:lang w:val="es-ES" w:eastAsia="en-US"/>
        </w:rPr>
        <w:t xml:space="preserve">, </w:t>
      </w:r>
      <w:r w:rsidR="00B51490" w:rsidRPr="005C0E48">
        <w:rPr>
          <w:rFonts w:ascii="Palatino Linotype" w:eastAsia="Calibri" w:hAnsi="Palatino Linotype" w:cs="Tahoma"/>
          <w:bCs/>
          <w:iCs/>
          <w:sz w:val="22"/>
          <w:szCs w:val="22"/>
          <w:lang w:val="es-ES" w:eastAsia="en-US"/>
        </w:rPr>
        <w:t xml:space="preserve">o bien de ser necesario clasificar de manera total los documentos que lo ameriten, pero con una debida fundamentación y motivación, </w:t>
      </w:r>
      <w:r w:rsidR="00E82366" w:rsidRPr="005C0E48">
        <w:rPr>
          <w:rFonts w:ascii="Palatino Linotype" w:eastAsia="Calibri" w:hAnsi="Palatino Linotype" w:cs="Tahoma"/>
          <w:bCs/>
          <w:iCs/>
          <w:sz w:val="22"/>
          <w:szCs w:val="22"/>
          <w:lang w:val="es-ES" w:eastAsia="en-US"/>
        </w:rPr>
        <w:t xml:space="preserve">ello </w:t>
      </w:r>
      <w:r w:rsidR="00E12427" w:rsidRPr="005C0E48">
        <w:rPr>
          <w:rFonts w:ascii="Palatino Linotype" w:eastAsia="Calibri" w:hAnsi="Palatino Linotype" w:cs="Tahoma"/>
          <w:bCs/>
          <w:iCs/>
          <w:sz w:val="22"/>
          <w:szCs w:val="22"/>
          <w:lang w:val="es-ES" w:eastAsia="en-US"/>
        </w:rPr>
        <w:t>para</w:t>
      </w:r>
      <w:r w:rsidR="00E12427">
        <w:rPr>
          <w:rFonts w:ascii="Palatino Linotype" w:eastAsia="Calibri" w:hAnsi="Palatino Linotype" w:cs="Tahoma"/>
          <w:bCs/>
          <w:iCs/>
          <w:sz w:val="22"/>
          <w:szCs w:val="22"/>
          <w:lang w:val="es-ES" w:eastAsia="en-US"/>
        </w:rPr>
        <w:t xml:space="preserve"> otorgar la certeza sobre la clasificación</w:t>
      </w:r>
      <w:r w:rsidR="00426155">
        <w:rPr>
          <w:rFonts w:ascii="Palatino Linotype" w:hAnsi="Palatino Linotype" w:cs="Tahoma"/>
          <w:sz w:val="22"/>
          <w:szCs w:val="24"/>
        </w:rPr>
        <w:t xml:space="preserve">, </w:t>
      </w:r>
      <w:r w:rsidR="00E12427">
        <w:rPr>
          <w:rFonts w:ascii="Palatino Linotype" w:hAnsi="Palatino Linotype" w:cs="Tahoma"/>
          <w:sz w:val="22"/>
          <w:szCs w:val="24"/>
        </w:rPr>
        <w:t xml:space="preserve">por lo que lo </w:t>
      </w:r>
      <w:r w:rsidR="00E12427">
        <w:rPr>
          <w:rFonts w:ascii="Palatino Linotype" w:hAnsi="Palatino Linotype" w:cs="Tahoma"/>
          <w:sz w:val="22"/>
          <w:szCs w:val="24"/>
        </w:rPr>
        <w:lastRenderedPageBreak/>
        <w:t xml:space="preserve">dable es ordenar los documentos requeridos por el Solicitante, </w:t>
      </w:r>
      <w:r w:rsidR="00426155" w:rsidRPr="004C30A8">
        <w:rPr>
          <w:rFonts w:ascii="Palatino Linotype" w:hAnsi="Palatino Linotype"/>
          <w:noProof/>
          <w:sz w:val="22"/>
          <w:szCs w:val="22"/>
          <w:lang w:eastAsia="es-MX"/>
        </w:rPr>
        <w:t xml:space="preserve">en virtud de que conforme al artículo 12 de la Ley de Transparencia y Acceso a la Información Pública del Estado de México y Municipios, los sujetos obligados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w:t>
      </w:r>
      <w:r w:rsidR="00426155" w:rsidRPr="005C0E48">
        <w:rPr>
          <w:rFonts w:ascii="Palatino Linotype" w:hAnsi="Palatino Linotype"/>
          <w:noProof/>
          <w:sz w:val="22"/>
          <w:szCs w:val="22"/>
          <w:lang w:eastAsia="es-MX"/>
        </w:rPr>
        <w:t>investigaciones.</w:t>
      </w:r>
    </w:p>
    <w:p w14:paraId="06D7B6A9" w14:textId="77777777" w:rsidR="00426155" w:rsidRPr="005C0E48" w:rsidRDefault="00426155" w:rsidP="00426155">
      <w:pPr>
        <w:spacing w:line="360" w:lineRule="auto"/>
        <w:jc w:val="both"/>
        <w:rPr>
          <w:rFonts w:ascii="Palatino Linotype" w:hAnsi="Palatino Linotype"/>
          <w:noProof/>
          <w:sz w:val="22"/>
          <w:szCs w:val="22"/>
          <w:lang w:eastAsia="es-MX"/>
        </w:rPr>
      </w:pPr>
    </w:p>
    <w:p w14:paraId="0851A62B" w14:textId="3F60871A" w:rsidR="00B51490" w:rsidRPr="009C7E12" w:rsidRDefault="00B51490" w:rsidP="00B51490">
      <w:pPr>
        <w:spacing w:line="360" w:lineRule="auto"/>
        <w:jc w:val="both"/>
        <w:rPr>
          <w:rFonts w:ascii="Palatino Linotype" w:eastAsia="Palatino Linotype" w:hAnsi="Palatino Linotype" w:cs="Palatino Linotype"/>
          <w:sz w:val="22"/>
          <w:szCs w:val="22"/>
        </w:rPr>
      </w:pPr>
      <w:r w:rsidRPr="005C0E48">
        <w:rPr>
          <w:rFonts w:ascii="Palatino Linotype" w:eastAsia="Palatino Linotype" w:hAnsi="Palatino Linotype" w:cs="Palatino Linotype"/>
          <w:sz w:val="22"/>
          <w:szCs w:val="22"/>
        </w:rPr>
        <w:t>No pasa desapercibido, que el Particular además señaló que se diera vista al Órgano de Control derivado de la respuesta proporcionada, no obstante, se le hace de su conocimiento que el presente Medio de Impugnación no tiene por objetivo investigar y determinar posibles violaciones al derecho de acceso a la información, por ello se dejan a salvo los derechos del Particular para el caso de que considerarlo necesario interponga su queja correspondiente.</w:t>
      </w:r>
    </w:p>
    <w:p w14:paraId="1AC81170" w14:textId="77777777" w:rsidR="00B51490" w:rsidRDefault="00B51490" w:rsidP="00426155">
      <w:pPr>
        <w:spacing w:line="360" w:lineRule="auto"/>
        <w:jc w:val="both"/>
        <w:rPr>
          <w:rFonts w:ascii="Palatino Linotype" w:hAnsi="Palatino Linotype"/>
          <w:noProof/>
          <w:sz w:val="22"/>
          <w:szCs w:val="22"/>
          <w:lang w:eastAsia="es-MX"/>
        </w:rPr>
      </w:pPr>
    </w:p>
    <w:p w14:paraId="1C8738CE" w14:textId="77777777" w:rsidR="00426155" w:rsidRPr="00D74913" w:rsidRDefault="00426155" w:rsidP="00426155">
      <w:pPr>
        <w:spacing w:line="360" w:lineRule="auto"/>
        <w:contextualSpacing/>
        <w:jc w:val="both"/>
        <w:rPr>
          <w:rFonts w:ascii="Palatino Linotype" w:hAnsi="Palatino Linotype" w:cs="Tahoma"/>
          <w:b/>
          <w:bCs/>
          <w:iCs/>
          <w:sz w:val="22"/>
          <w:szCs w:val="22"/>
        </w:rPr>
      </w:pPr>
      <w:r w:rsidRPr="00D74913">
        <w:rPr>
          <w:rFonts w:ascii="Palatino Linotype" w:hAnsi="Palatino Linotype" w:cs="Tahoma"/>
          <w:b/>
          <w:bCs/>
          <w:iCs/>
          <w:sz w:val="22"/>
          <w:szCs w:val="22"/>
        </w:rPr>
        <w:t>Versión pública</w:t>
      </w:r>
    </w:p>
    <w:p w14:paraId="0A9AEE49" w14:textId="77777777" w:rsidR="00426155" w:rsidRPr="00D74913" w:rsidRDefault="00426155" w:rsidP="00426155">
      <w:pPr>
        <w:spacing w:line="360" w:lineRule="auto"/>
        <w:contextualSpacing/>
        <w:jc w:val="both"/>
        <w:rPr>
          <w:rFonts w:ascii="Palatino Linotype" w:hAnsi="Palatino Linotype" w:cs="Tahoma"/>
          <w:bCs/>
          <w:iCs/>
          <w:sz w:val="22"/>
          <w:szCs w:val="22"/>
        </w:rPr>
      </w:pPr>
    </w:p>
    <w:p w14:paraId="74B429E1" w14:textId="2BF6CF05" w:rsidR="00426155" w:rsidRPr="00BF7391" w:rsidRDefault="00426155" w:rsidP="00426155">
      <w:pPr>
        <w:spacing w:line="360" w:lineRule="auto"/>
        <w:contextualSpacing/>
        <w:jc w:val="both"/>
        <w:rPr>
          <w:rFonts w:ascii="Palatino Linotype" w:hAnsi="Palatino Linotype" w:cs="Tahoma"/>
          <w:bCs/>
          <w:iCs/>
          <w:sz w:val="22"/>
          <w:szCs w:val="22"/>
        </w:rPr>
      </w:pPr>
      <w:r w:rsidRPr="00D74913">
        <w:rPr>
          <w:rFonts w:ascii="Palatino Linotype" w:hAnsi="Palatino Linotype" w:cs="Tahoma"/>
          <w:bCs/>
          <w:iCs/>
          <w:sz w:val="22"/>
          <w:szCs w:val="22"/>
        </w:rPr>
        <w:t xml:space="preserve">Es preciso señalar que para el caso de que la información que se ordena cuente con datos personales confidenciales, deberá entregarse en su versión pública acompañada del acuerdo que para tales efectos emita su Comité de Transparencia de conformidad con los artículos 49, fracciones II y VIII, </w:t>
      </w:r>
      <w:r w:rsidR="00E12427">
        <w:rPr>
          <w:rFonts w:ascii="Palatino Linotype" w:hAnsi="Palatino Linotype" w:cs="Tahoma"/>
          <w:bCs/>
          <w:iCs/>
          <w:sz w:val="22"/>
          <w:szCs w:val="22"/>
        </w:rPr>
        <w:t>y</w:t>
      </w:r>
      <w:r w:rsidRPr="00D74913">
        <w:rPr>
          <w:rFonts w:ascii="Palatino Linotype" w:hAnsi="Palatino Linotype" w:cs="Tahoma"/>
          <w:bCs/>
          <w:iCs/>
          <w:sz w:val="22"/>
          <w:szCs w:val="22"/>
        </w:rPr>
        <w:t xml:space="preserve"> 149 de la Ley de Transparencia y Acceso a la Información Pública del Estado de México y Municipios. Al respecto de</w:t>
      </w:r>
      <w:r w:rsidRPr="00BF7391">
        <w:rPr>
          <w:rFonts w:ascii="Palatino Linotype" w:hAnsi="Palatino Linotype" w:cs="Tahoma"/>
          <w:bCs/>
          <w:iCs/>
          <w:sz w:val="22"/>
          <w:szCs w:val="22"/>
        </w:rPr>
        <w:t xml:space="preserve"> la versión pública, se precisa que la Ley General de Transparencia y Acceso a la Información Pública</w:t>
      </w:r>
      <w:r w:rsidR="00E16A1A">
        <w:rPr>
          <w:rFonts w:ascii="Palatino Linotype" w:hAnsi="Palatino Linotype" w:cs="Tahoma"/>
          <w:bCs/>
          <w:iCs/>
          <w:sz w:val="22"/>
          <w:szCs w:val="22"/>
        </w:rPr>
        <w:t xml:space="preserve"> vigente al momento de ingresar la solicitud de acceso a la información</w:t>
      </w:r>
      <w:r w:rsidRPr="00BF7391">
        <w:rPr>
          <w:rFonts w:ascii="Palatino Linotype" w:hAnsi="Palatino Linotype" w:cs="Tahoma"/>
          <w:bCs/>
          <w:iCs/>
          <w:sz w:val="22"/>
          <w:szCs w:val="22"/>
        </w:rPr>
        <w:t>, en su artículo 116, dispone que se considera información confidencial la que contenga datos personales concernientes a una persona física identificada o identificable.</w:t>
      </w:r>
    </w:p>
    <w:p w14:paraId="3EB781E4" w14:textId="77777777" w:rsidR="00426155" w:rsidRPr="00BF7391" w:rsidRDefault="00426155" w:rsidP="00426155">
      <w:pPr>
        <w:spacing w:line="360" w:lineRule="auto"/>
        <w:contextualSpacing/>
        <w:jc w:val="both"/>
        <w:rPr>
          <w:rFonts w:ascii="Palatino Linotype" w:hAnsi="Palatino Linotype" w:cs="Tahoma"/>
          <w:bCs/>
          <w:iCs/>
          <w:sz w:val="22"/>
          <w:szCs w:val="22"/>
        </w:rPr>
      </w:pPr>
    </w:p>
    <w:p w14:paraId="20FEEA10" w14:textId="77777777" w:rsidR="00426155" w:rsidRPr="00BF7391" w:rsidRDefault="00426155" w:rsidP="00426155">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lastRenderedPageBreak/>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6E66204E" w14:textId="77777777" w:rsidR="00426155" w:rsidRPr="00BF7391" w:rsidRDefault="00426155" w:rsidP="00426155">
      <w:pPr>
        <w:spacing w:line="360" w:lineRule="auto"/>
        <w:contextualSpacing/>
        <w:jc w:val="both"/>
        <w:rPr>
          <w:rFonts w:ascii="Palatino Linotype" w:hAnsi="Palatino Linotype" w:cs="Tahoma"/>
          <w:bCs/>
          <w:iCs/>
          <w:sz w:val="22"/>
          <w:szCs w:val="22"/>
        </w:rPr>
      </w:pPr>
    </w:p>
    <w:p w14:paraId="5EF24EE3" w14:textId="77777777" w:rsidR="00426155" w:rsidRPr="00BF7391" w:rsidRDefault="00426155" w:rsidP="00426155">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 En concordancia con lo previo, el artículo 143, fracción I, de la Ley previamente citada, establece que la información privada y los datos personales, concernientes a una persona física o jurídica colectiva identificada o identificable son confidenciales.</w:t>
      </w:r>
    </w:p>
    <w:p w14:paraId="10C952BA" w14:textId="77777777" w:rsidR="00426155" w:rsidRPr="00BF7391" w:rsidRDefault="00426155" w:rsidP="00426155">
      <w:pPr>
        <w:spacing w:line="360" w:lineRule="auto"/>
        <w:contextualSpacing/>
        <w:jc w:val="both"/>
        <w:rPr>
          <w:rFonts w:ascii="Palatino Linotype" w:hAnsi="Palatino Linotype" w:cs="Tahoma"/>
          <w:bCs/>
          <w:iCs/>
          <w:sz w:val="22"/>
          <w:szCs w:val="22"/>
        </w:rPr>
      </w:pPr>
    </w:p>
    <w:p w14:paraId="16777181" w14:textId="77777777" w:rsidR="00426155" w:rsidRPr="00BF7391" w:rsidRDefault="00426155" w:rsidP="00426155">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7F4A23B9" w14:textId="77777777" w:rsidR="00426155" w:rsidRPr="00BF7391" w:rsidRDefault="00426155" w:rsidP="00426155">
      <w:pPr>
        <w:spacing w:line="360" w:lineRule="auto"/>
        <w:contextualSpacing/>
        <w:jc w:val="both"/>
        <w:rPr>
          <w:rFonts w:ascii="Palatino Linotype" w:hAnsi="Palatino Linotype" w:cs="Tahoma"/>
          <w:bCs/>
          <w:iCs/>
          <w:sz w:val="22"/>
          <w:szCs w:val="22"/>
        </w:rPr>
      </w:pPr>
    </w:p>
    <w:p w14:paraId="5A496372" w14:textId="77777777" w:rsidR="00426155" w:rsidRPr="00BF7391" w:rsidRDefault="00426155" w:rsidP="00426155">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En términos de lo expuesto, la documentación y aquellos datos que se consideren confidenciales, serán una limitante del derecho de acceso a la información, siempre y cuando:</w:t>
      </w:r>
    </w:p>
    <w:p w14:paraId="4C78F457" w14:textId="77777777" w:rsidR="00426155" w:rsidRPr="00BF7391" w:rsidRDefault="00426155" w:rsidP="00426155">
      <w:pPr>
        <w:spacing w:line="360" w:lineRule="auto"/>
        <w:contextualSpacing/>
        <w:jc w:val="both"/>
        <w:rPr>
          <w:rFonts w:ascii="Palatino Linotype" w:hAnsi="Palatino Linotype" w:cs="Tahoma"/>
          <w:bCs/>
          <w:iCs/>
          <w:sz w:val="22"/>
          <w:szCs w:val="22"/>
        </w:rPr>
      </w:pPr>
    </w:p>
    <w:p w14:paraId="574284F9" w14:textId="77777777" w:rsidR="00426155" w:rsidRPr="00BF7391" w:rsidRDefault="00426155" w:rsidP="00426155">
      <w:pPr>
        <w:numPr>
          <w:ilvl w:val="0"/>
          <w:numId w:val="2"/>
        </w:num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lastRenderedPageBreak/>
        <w:t xml:space="preserve">Se trate de datos personales o información privada; esto es, información concerniente a una persona física o jurídico colectiva y que ésta sea identificada o identificable. </w:t>
      </w:r>
    </w:p>
    <w:p w14:paraId="2DF4165B" w14:textId="77777777" w:rsidR="00426155" w:rsidRPr="00BF7391" w:rsidRDefault="00426155" w:rsidP="00426155">
      <w:pPr>
        <w:numPr>
          <w:ilvl w:val="0"/>
          <w:numId w:val="2"/>
        </w:num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 xml:space="preserve">Para la difusión de los datos, se requiera el consentimiento del titular. </w:t>
      </w:r>
    </w:p>
    <w:p w14:paraId="080A68FE" w14:textId="77777777" w:rsidR="00426155" w:rsidRPr="00BF7391" w:rsidRDefault="00426155" w:rsidP="00426155">
      <w:pPr>
        <w:spacing w:line="360" w:lineRule="auto"/>
        <w:contextualSpacing/>
        <w:jc w:val="both"/>
        <w:rPr>
          <w:rFonts w:ascii="Palatino Linotype" w:hAnsi="Palatino Linotype" w:cs="Tahoma"/>
          <w:bCs/>
          <w:iCs/>
          <w:sz w:val="22"/>
          <w:szCs w:val="22"/>
        </w:rPr>
      </w:pPr>
    </w:p>
    <w:p w14:paraId="126A9A23" w14:textId="77777777" w:rsidR="00426155" w:rsidRPr="00BF7391" w:rsidRDefault="00426155" w:rsidP="00426155">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14:paraId="1EA7FD98" w14:textId="77777777" w:rsidR="00426155" w:rsidRPr="00BF7391" w:rsidRDefault="00426155" w:rsidP="00426155">
      <w:pPr>
        <w:spacing w:line="360" w:lineRule="auto"/>
        <w:contextualSpacing/>
        <w:jc w:val="both"/>
        <w:rPr>
          <w:rFonts w:ascii="Palatino Linotype" w:hAnsi="Palatino Linotype" w:cs="Tahoma"/>
          <w:bCs/>
          <w:iCs/>
          <w:sz w:val="22"/>
          <w:szCs w:val="22"/>
        </w:rPr>
      </w:pPr>
    </w:p>
    <w:p w14:paraId="2DB871A2" w14:textId="77777777" w:rsidR="00426155" w:rsidRPr="00BF7391" w:rsidRDefault="00426155" w:rsidP="00426155">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Además, en el artículo 5° de dicho ordenamiento jurídico, establece que es la Ley aplicable para todo tratamiento de datos personales.</w:t>
      </w:r>
    </w:p>
    <w:p w14:paraId="17EC1D49" w14:textId="77777777" w:rsidR="00426155" w:rsidRPr="00BF7391" w:rsidRDefault="00426155" w:rsidP="00426155">
      <w:pPr>
        <w:spacing w:line="360" w:lineRule="auto"/>
        <w:contextualSpacing/>
        <w:jc w:val="both"/>
        <w:rPr>
          <w:rFonts w:ascii="Palatino Linotype" w:hAnsi="Palatino Linotype" w:cs="Tahoma"/>
          <w:bCs/>
          <w:iCs/>
          <w:sz w:val="22"/>
          <w:szCs w:val="22"/>
        </w:rPr>
      </w:pPr>
    </w:p>
    <w:p w14:paraId="582C2D4B" w14:textId="77777777" w:rsidR="00426155" w:rsidRPr="00BF7391" w:rsidRDefault="00426155" w:rsidP="00426155">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Por su parte,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31D283CB" w14:textId="77777777" w:rsidR="00426155" w:rsidRPr="00BF7391" w:rsidRDefault="00426155" w:rsidP="00426155">
      <w:pPr>
        <w:spacing w:line="360" w:lineRule="auto"/>
        <w:contextualSpacing/>
        <w:jc w:val="both"/>
        <w:rPr>
          <w:rFonts w:ascii="Palatino Linotype" w:hAnsi="Palatino Linotype" w:cs="Tahoma"/>
          <w:bCs/>
          <w:iCs/>
          <w:sz w:val="22"/>
          <w:szCs w:val="22"/>
        </w:rPr>
      </w:pPr>
    </w:p>
    <w:p w14:paraId="7416CBA6" w14:textId="77777777" w:rsidR="00426155" w:rsidRPr="00BF7391" w:rsidRDefault="00426155" w:rsidP="00426155">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 xml:space="preserve">Ante tales situaciones, un dato personal es cualquier información que pueda hacer a una persona física identificada e identificable, como su nombre o imagen. Asimismo, la doctrina desarrollada a nivel internacional, respecto del tema de datos personales, establece que </w:t>
      </w:r>
      <w:r w:rsidRPr="00BF7391">
        <w:rPr>
          <w:rFonts w:ascii="Palatino Linotype" w:hAnsi="Palatino Linotype" w:cs="Tahoma"/>
          <w:bCs/>
          <w:iCs/>
          <w:sz w:val="22"/>
          <w:szCs w:val="22"/>
        </w:rPr>
        <w:lastRenderedPageBreak/>
        <w:t>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298F9565" w14:textId="77777777" w:rsidR="00426155" w:rsidRPr="00BF7391" w:rsidRDefault="00426155" w:rsidP="00426155">
      <w:pPr>
        <w:spacing w:line="360" w:lineRule="auto"/>
        <w:contextualSpacing/>
        <w:jc w:val="both"/>
        <w:rPr>
          <w:rFonts w:ascii="Palatino Linotype" w:hAnsi="Palatino Linotype" w:cs="Tahoma"/>
          <w:bCs/>
          <w:iCs/>
          <w:sz w:val="22"/>
          <w:szCs w:val="22"/>
        </w:rPr>
      </w:pPr>
    </w:p>
    <w:p w14:paraId="0463015D" w14:textId="77777777" w:rsidR="00426155" w:rsidRPr="00BF7391" w:rsidRDefault="00426155" w:rsidP="00426155">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En este contexto, la confidencialidad de los datos personales tiene por objetivo establecer el límite del derecho de acceso a la información a partir del derecho a la intimidad y la vida privada de los individuos. Sobre la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6537ECB4" w14:textId="77777777" w:rsidR="00426155" w:rsidRPr="00BF7391" w:rsidRDefault="00426155" w:rsidP="00426155">
      <w:pPr>
        <w:spacing w:line="360" w:lineRule="auto"/>
        <w:contextualSpacing/>
        <w:jc w:val="both"/>
        <w:rPr>
          <w:rFonts w:ascii="Palatino Linotype" w:hAnsi="Palatino Linotype" w:cs="Tahoma"/>
          <w:bCs/>
          <w:iCs/>
          <w:sz w:val="22"/>
          <w:szCs w:val="22"/>
        </w:rPr>
      </w:pPr>
    </w:p>
    <w:p w14:paraId="2D809DC4" w14:textId="77777777" w:rsidR="00426155" w:rsidRPr="00BF7391" w:rsidRDefault="00426155" w:rsidP="00426155">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De tal suerte, las instituciones públicas tienen la doble responsabilidad, por un lado, de proteger los datos personales y por otro, darles publicidad cuando la relevancia de esos datos sea de interés público.</w:t>
      </w:r>
    </w:p>
    <w:p w14:paraId="3A314304" w14:textId="77777777" w:rsidR="00426155" w:rsidRPr="00BF7391" w:rsidRDefault="00426155" w:rsidP="00426155">
      <w:pPr>
        <w:spacing w:line="360" w:lineRule="auto"/>
        <w:contextualSpacing/>
        <w:jc w:val="both"/>
        <w:rPr>
          <w:rFonts w:ascii="Palatino Linotype" w:hAnsi="Palatino Linotype" w:cs="Tahoma"/>
          <w:bCs/>
          <w:iCs/>
          <w:sz w:val="22"/>
          <w:szCs w:val="22"/>
        </w:rPr>
      </w:pPr>
    </w:p>
    <w:p w14:paraId="0EE4CFFD" w14:textId="77777777" w:rsidR="00426155" w:rsidRPr="00BF7391" w:rsidRDefault="00426155" w:rsidP="00426155">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entre otros; información que necesariamente está vinculada con datos personales, que pierden la protección en beneficio del interés público (no por eso dejan de ser datos personales, sólo que no están protegidos en la confidencialidad).</w:t>
      </w:r>
    </w:p>
    <w:p w14:paraId="7B0BE716" w14:textId="77777777" w:rsidR="00426155" w:rsidRPr="00BF7391" w:rsidRDefault="00426155" w:rsidP="00426155">
      <w:pPr>
        <w:spacing w:line="360" w:lineRule="auto"/>
        <w:contextualSpacing/>
        <w:jc w:val="both"/>
        <w:rPr>
          <w:rFonts w:ascii="Palatino Linotype" w:hAnsi="Palatino Linotype" w:cs="Tahoma"/>
          <w:bCs/>
          <w:iCs/>
          <w:sz w:val="22"/>
          <w:szCs w:val="22"/>
        </w:rPr>
      </w:pPr>
    </w:p>
    <w:p w14:paraId="12AD3074" w14:textId="77777777" w:rsidR="00426155" w:rsidRPr="00BF7391" w:rsidRDefault="00426155" w:rsidP="00426155">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 xml:space="preserve">Dada la complejidad de la información cuando involucra datos personales, pudiera pensarse que se trata de dos derechos en colisión; por un lado, la garantía individual de conocer sobre </w:t>
      </w:r>
      <w:r w:rsidRPr="00BF7391">
        <w:rPr>
          <w:rFonts w:ascii="Palatino Linotype" w:hAnsi="Palatino Linotype" w:cs="Tahoma"/>
          <w:bCs/>
          <w:iCs/>
          <w:sz w:val="22"/>
          <w:szCs w:val="22"/>
        </w:rPr>
        <w:lastRenderedPageBreak/>
        <w:t>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1928968E" w14:textId="77777777" w:rsidR="00426155" w:rsidRDefault="00426155" w:rsidP="005E4A0D">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452472D8" w14:textId="77777777" w:rsidR="00803E3D" w:rsidRPr="00FB571A" w:rsidRDefault="00803E3D" w:rsidP="00501E1B">
      <w:pPr>
        <w:pStyle w:val="Ttulo2"/>
        <w:rPr>
          <w:rFonts w:ascii="Palatino Linotype" w:hAnsi="Palatino Linotype"/>
          <w:b/>
          <w:color w:val="auto"/>
          <w:sz w:val="22"/>
          <w:szCs w:val="22"/>
        </w:rPr>
      </w:pPr>
      <w:bookmarkStart w:id="21" w:name="_Toc193971902"/>
      <w:r w:rsidRPr="00FB571A">
        <w:rPr>
          <w:rFonts w:ascii="Palatino Linotype" w:hAnsi="Palatino Linotype"/>
          <w:b/>
          <w:color w:val="auto"/>
          <w:sz w:val="22"/>
          <w:szCs w:val="22"/>
        </w:rPr>
        <w:t>SEXTO. Decisión</w:t>
      </w:r>
      <w:bookmarkEnd w:id="21"/>
    </w:p>
    <w:p w14:paraId="22569738" w14:textId="77777777" w:rsidR="00803E3D" w:rsidRPr="00FB571A" w:rsidRDefault="00803E3D" w:rsidP="00FF426B">
      <w:pPr>
        <w:spacing w:line="360" w:lineRule="auto"/>
        <w:ind w:right="-93"/>
        <w:jc w:val="both"/>
        <w:rPr>
          <w:rFonts w:ascii="Palatino Linotype" w:hAnsi="Palatino Linotype" w:cs="Tahoma"/>
          <w:b/>
          <w:sz w:val="22"/>
          <w:szCs w:val="22"/>
        </w:rPr>
      </w:pPr>
    </w:p>
    <w:p w14:paraId="6EF41582" w14:textId="77777777" w:rsidR="00803E3D" w:rsidRPr="00FB571A" w:rsidRDefault="00803E3D" w:rsidP="00FF426B">
      <w:pPr>
        <w:spacing w:line="360" w:lineRule="auto"/>
        <w:ind w:right="-93"/>
        <w:jc w:val="both"/>
        <w:rPr>
          <w:rFonts w:ascii="Palatino Linotype" w:hAnsi="Palatino Linotype" w:cs="Tahoma"/>
          <w:sz w:val="22"/>
          <w:szCs w:val="22"/>
        </w:rPr>
      </w:pPr>
      <w:r w:rsidRPr="00FB571A">
        <w:rPr>
          <w:rFonts w:ascii="Palatino Linotype" w:hAnsi="Palatino Linotype" w:cs="Tahoma"/>
          <w:sz w:val="22"/>
          <w:szCs w:val="22"/>
        </w:rPr>
        <w:t xml:space="preserve">Con fundamento en el artículo 186, fracción III, de la Ley de Transparencia y Acceso a la Información Pública del Estado de México y Municipios, este Instituto considera procedente </w:t>
      </w:r>
      <w:r w:rsidR="00426155">
        <w:rPr>
          <w:rFonts w:ascii="Palatino Linotype" w:hAnsi="Palatino Linotype" w:cs="Tahoma"/>
          <w:b/>
          <w:sz w:val="22"/>
          <w:szCs w:val="22"/>
        </w:rPr>
        <w:t>REVOCAR</w:t>
      </w:r>
      <w:r w:rsidR="006059A8" w:rsidRPr="00FB571A">
        <w:rPr>
          <w:rFonts w:ascii="Palatino Linotype" w:hAnsi="Palatino Linotype" w:cs="Tahoma"/>
          <w:b/>
          <w:sz w:val="22"/>
          <w:szCs w:val="22"/>
        </w:rPr>
        <w:t xml:space="preserve"> </w:t>
      </w:r>
      <w:r w:rsidRPr="00FB571A">
        <w:rPr>
          <w:rFonts w:ascii="Palatino Linotype" w:hAnsi="Palatino Linotype" w:cs="Tahoma"/>
          <w:sz w:val="22"/>
          <w:szCs w:val="22"/>
        </w:rPr>
        <w:t xml:space="preserve">la respuesta otorgada por el Sujeto Obligado a la solicitud de información </w:t>
      </w:r>
      <w:r w:rsidR="00E12427" w:rsidRPr="00E12427">
        <w:rPr>
          <w:rFonts w:ascii="Palatino Linotype" w:hAnsi="Palatino Linotype" w:cs="Tahoma"/>
          <w:b/>
          <w:bCs/>
          <w:sz w:val="22"/>
          <w:szCs w:val="22"/>
        </w:rPr>
        <w:t>00102/NAUCALPA/IP/2025</w:t>
      </w:r>
      <w:r w:rsidRPr="00FB571A">
        <w:rPr>
          <w:rFonts w:ascii="Palatino Linotype" w:hAnsi="Palatino Linotype" w:cs="Tahoma"/>
          <w:sz w:val="22"/>
          <w:szCs w:val="22"/>
        </w:rPr>
        <w:t xml:space="preserve">, por resultar fundadas las razones o motivos de inconformidad hechos valer por el Recurrente, en el Recurso de Revisión </w:t>
      </w:r>
      <w:r w:rsidR="00E12427">
        <w:rPr>
          <w:rFonts w:ascii="Palatino Linotype" w:hAnsi="Palatino Linotype" w:cs="Tahoma"/>
          <w:b/>
          <w:sz w:val="22"/>
          <w:szCs w:val="22"/>
        </w:rPr>
        <w:t>01416</w:t>
      </w:r>
      <w:r w:rsidRPr="00FB571A">
        <w:rPr>
          <w:rFonts w:ascii="Palatino Linotype" w:hAnsi="Palatino Linotype" w:cs="Tahoma"/>
          <w:b/>
          <w:sz w:val="22"/>
          <w:szCs w:val="22"/>
        </w:rPr>
        <w:t>/INFOEM/IP/RR/202</w:t>
      </w:r>
      <w:r w:rsidR="00E37AF5" w:rsidRPr="00FB571A">
        <w:rPr>
          <w:rFonts w:ascii="Palatino Linotype" w:hAnsi="Palatino Linotype" w:cs="Tahoma"/>
          <w:b/>
          <w:sz w:val="22"/>
          <w:szCs w:val="22"/>
        </w:rPr>
        <w:t>5</w:t>
      </w:r>
      <w:r w:rsidRPr="00FB571A">
        <w:rPr>
          <w:rFonts w:ascii="Palatino Linotype" w:hAnsi="Palatino Linotype" w:cs="Tahoma"/>
          <w:sz w:val="22"/>
          <w:szCs w:val="22"/>
        </w:rPr>
        <w:t xml:space="preserve">, en consecuencia procede </w:t>
      </w:r>
      <w:r w:rsidRPr="00FB571A">
        <w:rPr>
          <w:rFonts w:ascii="Palatino Linotype" w:hAnsi="Palatino Linotype" w:cs="Tahoma"/>
          <w:b/>
          <w:sz w:val="22"/>
          <w:szCs w:val="22"/>
        </w:rPr>
        <w:t>ORDENAR</w:t>
      </w:r>
      <w:r w:rsidRPr="00FB571A">
        <w:rPr>
          <w:rFonts w:ascii="Palatino Linotype" w:hAnsi="Palatino Linotype" w:cs="Tahoma"/>
          <w:sz w:val="22"/>
          <w:szCs w:val="22"/>
        </w:rPr>
        <w:t xml:space="preserve">, </w:t>
      </w:r>
      <w:r w:rsidR="00876309" w:rsidRPr="00FB571A">
        <w:rPr>
          <w:rFonts w:ascii="Palatino Linotype" w:hAnsi="Palatino Linotype" w:cs="Tahoma"/>
          <w:sz w:val="22"/>
          <w:szCs w:val="22"/>
        </w:rPr>
        <w:t>haga entrega de la información solicitada.</w:t>
      </w:r>
    </w:p>
    <w:p w14:paraId="24EA1816" w14:textId="77777777" w:rsidR="00803E3D" w:rsidRPr="00FB571A" w:rsidRDefault="00803E3D" w:rsidP="00FF426B">
      <w:pPr>
        <w:spacing w:line="360" w:lineRule="auto"/>
        <w:ind w:right="-93"/>
        <w:jc w:val="both"/>
        <w:rPr>
          <w:rFonts w:ascii="Palatino Linotype" w:eastAsia="Palatino Linotype" w:hAnsi="Palatino Linotype" w:cs="Palatino Linotype"/>
          <w:sz w:val="22"/>
          <w:szCs w:val="22"/>
        </w:rPr>
      </w:pPr>
    </w:p>
    <w:p w14:paraId="43AAC135" w14:textId="77777777" w:rsidR="00803E3D" w:rsidRPr="00FB571A" w:rsidRDefault="00803E3D" w:rsidP="00FF426B">
      <w:pPr>
        <w:spacing w:line="360" w:lineRule="auto"/>
        <w:contextualSpacing/>
        <w:jc w:val="both"/>
        <w:rPr>
          <w:rFonts w:ascii="Palatino Linotype" w:eastAsia="Calibri" w:hAnsi="Palatino Linotype" w:cs="Tahoma"/>
          <w:b/>
          <w:bCs/>
          <w:iCs/>
          <w:sz w:val="22"/>
          <w:szCs w:val="22"/>
          <w:lang w:val="es-ES" w:eastAsia="es-ES_tradnl"/>
        </w:rPr>
      </w:pPr>
      <w:r w:rsidRPr="00FB571A">
        <w:rPr>
          <w:rFonts w:ascii="Palatino Linotype" w:eastAsia="Calibri" w:hAnsi="Palatino Linotype" w:cs="Tahoma"/>
          <w:b/>
          <w:bCs/>
          <w:iCs/>
          <w:sz w:val="22"/>
          <w:szCs w:val="22"/>
          <w:lang w:val="es-ES" w:eastAsia="es-ES_tradnl"/>
        </w:rPr>
        <w:t>Términos de la Resolución para el Recurrente</w:t>
      </w:r>
    </w:p>
    <w:p w14:paraId="08C2F775" w14:textId="77777777" w:rsidR="00803E3D" w:rsidRPr="00FB571A" w:rsidRDefault="00803E3D" w:rsidP="00FF426B">
      <w:pPr>
        <w:spacing w:line="360" w:lineRule="auto"/>
        <w:jc w:val="both"/>
        <w:rPr>
          <w:rFonts w:ascii="Palatino Linotype" w:eastAsia="Calibri" w:hAnsi="Palatino Linotype" w:cs="Tahoma"/>
          <w:iCs/>
          <w:sz w:val="22"/>
          <w:szCs w:val="22"/>
          <w:lang w:eastAsia="es-ES_tradnl"/>
        </w:rPr>
      </w:pPr>
    </w:p>
    <w:p w14:paraId="3A9BF7E1" w14:textId="77777777" w:rsidR="00876309" w:rsidRDefault="00803E3D" w:rsidP="00FF426B">
      <w:pPr>
        <w:spacing w:line="360" w:lineRule="auto"/>
        <w:jc w:val="both"/>
        <w:rPr>
          <w:rFonts w:ascii="Palatino Linotype" w:hAnsi="Palatino Linotype" w:cs="Tahoma"/>
          <w:bCs/>
          <w:sz w:val="22"/>
          <w:szCs w:val="22"/>
          <w:u w:val="single"/>
        </w:rPr>
      </w:pPr>
      <w:r w:rsidRPr="00FB571A">
        <w:rPr>
          <w:rFonts w:ascii="Palatino Linotype" w:hAnsi="Palatino Linotype" w:cs="Tahoma"/>
          <w:bCs/>
          <w:sz w:val="22"/>
          <w:szCs w:val="22"/>
          <w:u w:val="single"/>
        </w:rPr>
        <w:t xml:space="preserve">Este Instituto, determinó </w:t>
      </w:r>
      <w:r w:rsidR="00426155">
        <w:rPr>
          <w:rFonts w:ascii="Palatino Linotype" w:hAnsi="Palatino Linotype" w:cs="Tahoma"/>
          <w:bCs/>
          <w:sz w:val="22"/>
          <w:szCs w:val="22"/>
          <w:u w:val="single"/>
        </w:rPr>
        <w:t>revocar</w:t>
      </w:r>
      <w:r w:rsidR="00E37AF5" w:rsidRPr="00FB571A">
        <w:rPr>
          <w:rFonts w:ascii="Palatino Linotype" w:hAnsi="Palatino Linotype" w:cs="Tahoma"/>
          <w:bCs/>
          <w:sz w:val="22"/>
          <w:szCs w:val="22"/>
          <w:u w:val="single"/>
        </w:rPr>
        <w:t xml:space="preserve"> </w:t>
      </w:r>
      <w:r w:rsidRPr="00FB571A">
        <w:rPr>
          <w:rFonts w:ascii="Palatino Linotype" w:hAnsi="Palatino Linotype" w:cs="Tahoma"/>
          <w:bCs/>
          <w:sz w:val="22"/>
          <w:szCs w:val="22"/>
          <w:u w:val="single"/>
        </w:rPr>
        <w:t>la respuesta que le entregó el Sujeto Obligado a su solicitud de acceso, toda vez que</w:t>
      </w:r>
      <w:r w:rsidR="00837A48" w:rsidRPr="00FB571A">
        <w:rPr>
          <w:rFonts w:ascii="Palatino Linotype" w:hAnsi="Palatino Linotype" w:cs="Tahoma"/>
          <w:bCs/>
          <w:sz w:val="22"/>
          <w:szCs w:val="22"/>
          <w:u w:val="single"/>
        </w:rPr>
        <w:t xml:space="preserve"> </w:t>
      </w:r>
      <w:r w:rsidR="00E12427">
        <w:rPr>
          <w:rFonts w:ascii="Palatino Linotype" w:hAnsi="Palatino Linotype" w:cs="Tahoma"/>
          <w:bCs/>
          <w:sz w:val="22"/>
          <w:szCs w:val="22"/>
          <w:u w:val="single"/>
        </w:rPr>
        <w:t xml:space="preserve">no fundamento ni motivo de manera adecuada la clasificación de la información, además de que en todo caso se puede entregar en versión pública. </w:t>
      </w:r>
    </w:p>
    <w:p w14:paraId="0C814B4F" w14:textId="77777777" w:rsidR="00426155" w:rsidRPr="00FB571A" w:rsidRDefault="00426155" w:rsidP="00FF426B">
      <w:pPr>
        <w:spacing w:line="360" w:lineRule="auto"/>
        <w:jc w:val="both"/>
        <w:rPr>
          <w:rFonts w:ascii="Palatino Linotype" w:hAnsi="Palatino Linotype" w:cs="Tahoma"/>
          <w:bCs/>
          <w:sz w:val="22"/>
          <w:szCs w:val="22"/>
          <w:u w:val="single"/>
        </w:rPr>
      </w:pPr>
    </w:p>
    <w:p w14:paraId="5732BDA3" w14:textId="77777777" w:rsidR="00803E3D" w:rsidRPr="00FB571A" w:rsidRDefault="00803E3D" w:rsidP="00FF426B">
      <w:pPr>
        <w:spacing w:line="360" w:lineRule="auto"/>
        <w:ind w:right="-93"/>
        <w:jc w:val="both"/>
        <w:rPr>
          <w:rFonts w:ascii="Palatino Linotype" w:hAnsi="Palatino Linotype" w:cs="Tahoma"/>
          <w:bCs/>
          <w:sz w:val="22"/>
          <w:szCs w:val="22"/>
          <w:u w:val="single"/>
        </w:rPr>
      </w:pPr>
      <w:r w:rsidRPr="00FB571A">
        <w:rPr>
          <w:rFonts w:ascii="Palatino Linotype" w:hAnsi="Palatino Linotype" w:cs="Tahoma"/>
          <w:bCs/>
          <w:sz w:val="22"/>
          <w:szCs w:val="22"/>
          <w:u w:val="single"/>
        </w:rPr>
        <w:t>La labor del INFOEM, es apoyar a la población para acceder a la información pública y garantizar la protección de sus datos personales.</w:t>
      </w:r>
    </w:p>
    <w:p w14:paraId="6E72070B" w14:textId="77777777" w:rsidR="00803E3D" w:rsidRPr="00FB571A" w:rsidRDefault="00803E3D" w:rsidP="00342378">
      <w:pPr>
        <w:pStyle w:val="Ttulo1"/>
        <w:jc w:val="center"/>
        <w:rPr>
          <w:rFonts w:ascii="Palatino Linotype" w:eastAsia="Calibri" w:hAnsi="Palatino Linotype"/>
          <w:b/>
          <w:color w:val="auto"/>
          <w:sz w:val="22"/>
          <w:szCs w:val="22"/>
          <w:lang w:eastAsia="en-US"/>
        </w:rPr>
      </w:pPr>
      <w:bookmarkStart w:id="22" w:name="_Toc193971903"/>
      <w:r w:rsidRPr="00FB571A">
        <w:rPr>
          <w:rFonts w:ascii="Palatino Linotype" w:eastAsia="Calibri" w:hAnsi="Palatino Linotype"/>
          <w:b/>
          <w:color w:val="auto"/>
          <w:sz w:val="22"/>
          <w:szCs w:val="22"/>
          <w:lang w:eastAsia="en-US"/>
        </w:rPr>
        <w:lastRenderedPageBreak/>
        <w:t>R E S U E L V E</w:t>
      </w:r>
      <w:bookmarkEnd w:id="22"/>
    </w:p>
    <w:p w14:paraId="27851241" w14:textId="77777777" w:rsidR="00803E3D" w:rsidRPr="00FB571A" w:rsidRDefault="00803E3D" w:rsidP="00FF426B">
      <w:pPr>
        <w:spacing w:line="360" w:lineRule="auto"/>
        <w:jc w:val="both"/>
        <w:rPr>
          <w:rFonts w:ascii="Palatino Linotype" w:hAnsi="Palatino Linotype" w:cs="Tahoma"/>
          <w:b/>
          <w:bCs/>
          <w:sz w:val="22"/>
          <w:szCs w:val="22"/>
        </w:rPr>
      </w:pPr>
    </w:p>
    <w:p w14:paraId="371A18C3" w14:textId="77777777" w:rsidR="00803E3D" w:rsidRPr="00FB571A" w:rsidRDefault="00803E3D" w:rsidP="00FF426B">
      <w:pPr>
        <w:spacing w:line="360" w:lineRule="auto"/>
        <w:contextualSpacing/>
        <w:jc w:val="both"/>
        <w:rPr>
          <w:rFonts w:ascii="Palatino Linotype" w:eastAsia="Calibri" w:hAnsi="Palatino Linotype" w:cs="Tahoma"/>
          <w:bCs/>
          <w:sz w:val="22"/>
          <w:szCs w:val="22"/>
          <w:lang w:eastAsia="en-US"/>
        </w:rPr>
      </w:pPr>
      <w:r w:rsidRPr="00FB571A">
        <w:rPr>
          <w:rFonts w:ascii="Palatino Linotype" w:hAnsi="Palatino Linotype" w:cs="Tahoma"/>
          <w:b/>
          <w:bCs/>
          <w:sz w:val="22"/>
          <w:szCs w:val="22"/>
        </w:rPr>
        <w:t xml:space="preserve">PRIMERO. </w:t>
      </w:r>
      <w:r w:rsidRPr="00FB571A">
        <w:rPr>
          <w:rFonts w:ascii="Palatino Linotype" w:hAnsi="Palatino Linotype" w:cs="Tahoma"/>
          <w:bCs/>
          <w:sz w:val="22"/>
          <w:szCs w:val="22"/>
        </w:rPr>
        <w:t xml:space="preserve">Se </w:t>
      </w:r>
      <w:r w:rsidR="00426155">
        <w:rPr>
          <w:rFonts w:ascii="Palatino Linotype" w:hAnsi="Palatino Linotype" w:cs="Tahoma"/>
          <w:b/>
          <w:bCs/>
          <w:sz w:val="22"/>
          <w:szCs w:val="22"/>
        </w:rPr>
        <w:t>REVOCA</w:t>
      </w:r>
      <w:r w:rsidRPr="00FB571A">
        <w:rPr>
          <w:rFonts w:ascii="Palatino Linotype" w:hAnsi="Palatino Linotype" w:cs="Tahoma"/>
          <w:bCs/>
          <w:sz w:val="22"/>
          <w:szCs w:val="22"/>
        </w:rPr>
        <w:t xml:space="preserve"> la respuesta entregada por </w:t>
      </w:r>
      <w:r w:rsidR="006059A8" w:rsidRPr="00FB571A">
        <w:rPr>
          <w:rFonts w:ascii="Palatino Linotype" w:hAnsi="Palatino Linotype" w:cs="Tahoma"/>
          <w:bCs/>
          <w:sz w:val="22"/>
          <w:szCs w:val="22"/>
        </w:rPr>
        <w:t>e</w:t>
      </w:r>
      <w:r w:rsidRPr="00FB571A">
        <w:rPr>
          <w:rFonts w:ascii="Palatino Linotype" w:hAnsi="Palatino Linotype" w:cs="Tahoma"/>
          <w:bCs/>
          <w:sz w:val="22"/>
          <w:szCs w:val="22"/>
        </w:rPr>
        <w:t xml:space="preserve">l </w:t>
      </w:r>
      <w:r w:rsidR="00CD78C2">
        <w:rPr>
          <w:rFonts w:ascii="Palatino Linotype" w:hAnsi="Palatino Linotype" w:cs="Tahoma"/>
          <w:b/>
          <w:bCs/>
          <w:sz w:val="22"/>
          <w:szCs w:val="22"/>
        </w:rPr>
        <w:t>Ayuntamiento de Naucalpan de Juárez</w:t>
      </w:r>
      <w:r w:rsidR="00716C32" w:rsidRPr="00FB571A">
        <w:rPr>
          <w:rFonts w:ascii="Palatino Linotype" w:hAnsi="Palatino Linotype" w:cs="Tahoma"/>
          <w:b/>
          <w:bCs/>
          <w:sz w:val="22"/>
          <w:szCs w:val="22"/>
        </w:rPr>
        <w:t xml:space="preserve"> </w:t>
      </w:r>
      <w:r w:rsidRPr="00FB571A">
        <w:rPr>
          <w:rFonts w:ascii="Palatino Linotype" w:eastAsia="Calibri" w:hAnsi="Palatino Linotype" w:cs="Tahoma"/>
          <w:bCs/>
          <w:sz w:val="22"/>
          <w:szCs w:val="22"/>
          <w:lang w:eastAsia="en-US"/>
        </w:rPr>
        <w:t>a</w:t>
      </w:r>
      <w:r w:rsidRPr="00FB571A">
        <w:rPr>
          <w:rFonts w:ascii="Palatino Linotype" w:hAnsi="Palatino Linotype" w:cs="Tahoma"/>
          <w:bCs/>
          <w:sz w:val="22"/>
          <w:szCs w:val="22"/>
        </w:rPr>
        <w:t xml:space="preserve"> la solicitud de información </w:t>
      </w:r>
      <w:r w:rsidR="00E12427" w:rsidRPr="00E12427">
        <w:rPr>
          <w:rFonts w:ascii="Palatino Linotype" w:hAnsi="Palatino Linotype"/>
          <w:b/>
          <w:bCs/>
          <w:sz w:val="22"/>
          <w:szCs w:val="22"/>
        </w:rPr>
        <w:t>00102/NAUCALPA/IP/2025</w:t>
      </w:r>
      <w:r w:rsidR="00E12427">
        <w:rPr>
          <w:rFonts w:ascii="Palatino Linotype" w:hAnsi="Palatino Linotype"/>
          <w:b/>
          <w:bCs/>
          <w:sz w:val="22"/>
          <w:szCs w:val="22"/>
        </w:rPr>
        <w:t xml:space="preserve"> </w:t>
      </w:r>
      <w:r w:rsidRPr="00FB571A">
        <w:rPr>
          <w:rFonts w:ascii="Palatino Linotype" w:hAnsi="Palatino Linotype"/>
          <w:bCs/>
          <w:sz w:val="22"/>
          <w:szCs w:val="22"/>
        </w:rPr>
        <w:t>por resultar</w:t>
      </w:r>
      <w:r w:rsidR="00E70E0F" w:rsidRPr="00FB571A">
        <w:rPr>
          <w:rFonts w:ascii="Palatino Linotype" w:hAnsi="Palatino Linotype"/>
          <w:bCs/>
          <w:sz w:val="22"/>
          <w:szCs w:val="22"/>
        </w:rPr>
        <w:t xml:space="preserve"> </w:t>
      </w:r>
      <w:r w:rsidRPr="00FB571A">
        <w:rPr>
          <w:rFonts w:ascii="Palatino Linotype" w:hAnsi="Palatino Linotype"/>
          <w:sz w:val="22"/>
          <w:szCs w:val="22"/>
        </w:rPr>
        <w:t>fundadas</w:t>
      </w:r>
      <w:r w:rsidRPr="00FB571A">
        <w:rPr>
          <w:rFonts w:ascii="Palatino Linotype" w:hAnsi="Palatino Linotype" w:cs="Tahoma"/>
          <w:bCs/>
          <w:sz w:val="22"/>
          <w:szCs w:val="22"/>
        </w:rPr>
        <w:t xml:space="preserve"> </w:t>
      </w:r>
      <w:r w:rsidRPr="00FB571A">
        <w:rPr>
          <w:rFonts w:ascii="Palatino Linotype" w:eastAsia="Calibri" w:hAnsi="Palatino Linotype" w:cs="Tahoma"/>
          <w:bCs/>
          <w:sz w:val="22"/>
          <w:szCs w:val="22"/>
          <w:lang w:eastAsia="en-US"/>
        </w:rPr>
        <w:t xml:space="preserve">las razones o motivos de inconformidad hechos valer por el Recurrente en el Recurso de Revisión </w:t>
      </w:r>
      <w:r w:rsidR="00E12427">
        <w:rPr>
          <w:rFonts w:ascii="Palatino Linotype" w:hAnsi="Palatino Linotype" w:cs="Tahoma"/>
          <w:b/>
          <w:bCs/>
          <w:color w:val="0D0D0D" w:themeColor="text1" w:themeTint="F2"/>
          <w:sz w:val="22"/>
          <w:szCs w:val="22"/>
        </w:rPr>
        <w:t>01416</w:t>
      </w:r>
      <w:r w:rsidRPr="00FB571A">
        <w:rPr>
          <w:rFonts w:ascii="Palatino Linotype" w:hAnsi="Palatino Linotype" w:cs="Tahoma"/>
          <w:b/>
          <w:bCs/>
          <w:color w:val="0D0D0D" w:themeColor="text1" w:themeTint="F2"/>
          <w:sz w:val="22"/>
          <w:szCs w:val="22"/>
        </w:rPr>
        <w:t>/INFOEM/IP/RR/202</w:t>
      </w:r>
      <w:r w:rsidR="00FB2ACF" w:rsidRPr="00FB571A">
        <w:rPr>
          <w:rFonts w:ascii="Palatino Linotype" w:hAnsi="Palatino Linotype" w:cs="Tahoma"/>
          <w:b/>
          <w:bCs/>
          <w:color w:val="0D0D0D" w:themeColor="text1" w:themeTint="F2"/>
          <w:sz w:val="22"/>
          <w:szCs w:val="22"/>
        </w:rPr>
        <w:t>5</w:t>
      </w:r>
      <w:r w:rsidRPr="00FB571A">
        <w:rPr>
          <w:rFonts w:ascii="Palatino Linotype" w:eastAsia="Calibri" w:hAnsi="Palatino Linotype" w:cs="Tahoma"/>
          <w:bCs/>
          <w:sz w:val="22"/>
          <w:szCs w:val="22"/>
          <w:lang w:eastAsia="en-US"/>
        </w:rPr>
        <w:t>, en términos de los considerandos QUINTO y SEXTO de la presente Resolución.</w:t>
      </w:r>
    </w:p>
    <w:p w14:paraId="7F34BFD0" w14:textId="77777777" w:rsidR="00803E3D" w:rsidRPr="00FB571A" w:rsidRDefault="00803E3D" w:rsidP="00FF426B">
      <w:pPr>
        <w:spacing w:line="360" w:lineRule="auto"/>
        <w:contextualSpacing/>
        <w:jc w:val="both"/>
        <w:rPr>
          <w:rFonts w:ascii="Palatino Linotype" w:hAnsi="Palatino Linotype" w:cs="Tahoma"/>
          <w:bCs/>
          <w:sz w:val="22"/>
          <w:szCs w:val="22"/>
        </w:rPr>
      </w:pPr>
    </w:p>
    <w:p w14:paraId="25AF79A3" w14:textId="77777777" w:rsidR="00DB436C" w:rsidRPr="000A682D" w:rsidRDefault="00876309" w:rsidP="00E12427">
      <w:pPr>
        <w:spacing w:line="360" w:lineRule="auto"/>
        <w:ind w:right="-93"/>
        <w:jc w:val="both"/>
        <w:rPr>
          <w:rFonts w:ascii="Palatino Linotype" w:eastAsia="Calibri" w:hAnsi="Palatino Linotype" w:cs="Tahoma"/>
          <w:iCs/>
          <w:szCs w:val="22"/>
          <w:lang w:val="es-ES" w:eastAsia="es-ES_tradnl"/>
        </w:rPr>
      </w:pPr>
      <w:r w:rsidRPr="00FB571A">
        <w:rPr>
          <w:rFonts w:ascii="Palatino Linotype" w:hAnsi="Palatino Linotype" w:cs="Tahoma"/>
          <w:b/>
          <w:bCs/>
          <w:sz w:val="22"/>
          <w:szCs w:val="22"/>
        </w:rPr>
        <w:t xml:space="preserve">SEGUNDO. </w:t>
      </w:r>
      <w:r w:rsidRPr="00FB571A">
        <w:rPr>
          <w:rFonts w:ascii="Palatino Linotype" w:hAnsi="Palatino Linotype" w:cs="Tahoma"/>
          <w:sz w:val="22"/>
          <w:szCs w:val="22"/>
        </w:rPr>
        <w:t xml:space="preserve">Se </w:t>
      </w:r>
      <w:r w:rsidRPr="00FB571A">
        <w:rPr>
          <w:rFonts w:ascii="Palatino Linotype" w:hAnsi="Palatino Linotype" w:cs="Tahoma"/>
          <w:b/>
          <w:sz w:val="22"/>
          <w:szCs w:val="22"/>
        </w:rPr>
        <w:t xml:space="preserve">ORDENA </w:t>
      </w:r>
      <w:r w:rsidRPr="00FB571A">
        <w:rPr>
          <w:rFonts w:ascii="Palatino Linotype" w:hAnsi="Palatino Linotype" w:cs="Tahoma"/>
          <w:sz w:val="22"/>
          <w:szCs w:val="22"/>
        </w:rPr>
        <w:t xml:space="preserve">al </w:t>
      </w:r>
      <w:r w:rsidR="00CD78C2">
        <w:rPr>
          <w:rFonts w:ascii="Palatino Linotype" w:eastAsia="Calibri" w:hAnsi="Palatino Linotype" w:cs="Tahoma"/>
          <w:b/>
          <w:bCs/>
          <w:sz w:val="22"/>
          <w:szCs w:val="22"/>
          <w:lang w:eastAsia="en-US"/>
        </w:rPr>
        <w:t>Ayuntamiento de Naucalpan de Juárez</w:t>
      </w:r>
      <w:r w:rsidRPr="00FB571A">
        <w:rPr>
          <w:rFonts w:ascii="Palatino Linotype" w:hAnsi="Palatino Linotype" w:cs="Tahoma"/>
          <w:sz w:val="22"/>
          <w:szCs w:val="22"/>
        </w:rPr>
        <w:t>, a efecto de que, remita</w:t>
      </w:r>
      <w:r w:rsidRPr="00FB571A">
        <w:rPr>
          <w:rFonts w:ascii="Palatino Linotype" w:hAnsi="Palatino Linotype" w:cs="Tahoma"/>
          <w:bCs/>
          <w:iCs/>
          <w:sz w:val="22"/>
          <w:szCs w:val="22"/>
          <w:lang w:val="es-ES_tradnl"/>
        </w:rPr>
        <w:t xml:space="preserve"> </w:t>
      </w:r>
      <w:r w:rsidRPr="00FB571A">
        <w:rPr>
          <w:rFonts w:ascii="Palatino Linotype" w:hAnsi="Palatino Linotype" w:cs="Tahoma"/>
          <w:bCs/>
          <w:iCs/>
          <w:sz w:val="22"/>
          <w:szCs w:val="22"/>
        </w:rPr>
        <w:t xml:space="preserve">a través </w:t>
      </w:r>
      <w:r w:rsidRPr="00FB571A">
        <w:rPr>
          <w:rFonts w:ascii="Palatino Linotype" w:hAnsi="Palatino Linotype" w:cs="Tahoma"/>
          <w:bCs/>
          <w:iCs/>
          <w:sz w:val="22"/>
          <w:szCs w:val="22"/>
          <w:lang w:val="es-ES_tradnl"/>
        </w:rPr>
        <w:t>del SAIMEX</w:t>
      </w:r>
      <w:r w:rsidRPr="00FB571A">
        <w:rPr>
          <w:rFonts w:ascii="Palatino Linotype" w:hAnsi="Palatino Linotype" w:cs="Arial"/>
          <w:sz w:val="22"/>
          <w:szCs w:val="22"/>
          <w:lang w:val="es-ES"/>
        </w:rPr>
        <w:t>,</w:t>
      </w:r>
      <w:r w:rsidR="00FE663A" w:rsidRPr="00FB571A">
        <w:rPr>
          <w:rFonts w:ascii="Palatino Linotype" w:hAnsi="Palatino Linotype" w:cs="Arial"/>
          <w:sz w:val="22"/>
          <w:szCs w:val="22"/>
          <w:lang w:val="es-ES"/>
        </w:rPr>
        <w:t xml:space="preserve"> </w:t>
      </w:r>
      <w:r w:rsidR="00965047">
        <w:rPr>
          <w:rFonts w:ascii="Palatino Linotype" w:hAnsi="Palatino Linotype" w:cs="Arial"/>
          <w:sz w:val="22"/>
          <w:szCs w:val="22"/>
          <w:lang w:val="es-ES"/>
        </w:rPr>
        <w:t>de ser procedente en versión pública</w:t>
      </w:r>
      <w:r w:rsidR="00B459FA">
        <w:rPr>
          <w:rFonts w:ascii="Palatino Linotype" w:hAnsi="Palatino Linotype" w:cs="Arial"/>
          <w:sz w:val="22"/>
          <w:szCs w:val="22"/>
          <w:lang w:val="es-ES"/>
        </w:rPr>
        <w:t xml:space="preserve">, </w:t>
      </w:r>
      <w:r w:rsidR="00426155">
        <w:rPr>
          <w:rFonts w:ascii="Palatino Linotype" w:hAnsi="Palatino Linotype" w:cs="Arial"/>
          <w:sz w:val="22"/>
          <w:szCs w:val="22"/>
          <w:lang w:val="es-ES"/>
        </w:rPr>
        <w:t xml:space="preserve">los </w:t>
      </w:r>
      <w:r w:rsidR="00E12427">
        <w:rPr>
          <w:rFonts w:ascii="Palatino Linotype" w:hAnsi="Palatino Linotype" w:cs="Arial"/>
          <w:sz w:val="22"/>
          <w:szCs w:val="22"/>
          <w:lang w:val="es-ES"/>
        </w:rPr>
        <w:t>oficios firmados por el servidor público mencionado en la solicitud del primero al quince de enero de dos mil veinticinco.</w:t>
      </w:r>
    </w:p>
    <w:p w14:paraId="57DA2B6B" w14:textId="77777777" w:rsidR="00B459FA" w:rsidRDefault="00B459FA" w:rsidP="005F7AEB">
      <w:pPr>
        <w:spacing w:line="360" w:lineRule="auto"/>
        <w:ind w:right="-93"/>
        <w:jc w:val="both"/>
        <w:rPr>
          <w:rFonts w:ascii="Palatino Linotype" w:hAnsi="Palatino Linotype" w:cs="Arial"/>
          <w:sz w:val="22"/>
          <w:szCs w:val="22"/>
          <w:lang w:val="es-ES"/>
        </w:rPr>
      </w:pPr>
    </w:p>
    <w:p w14:paraId="67C09377" w14:textId="19424DFE" w:rsidR="00B459FA" w:rsidRPr="005C0E48" w:rsidRDefault="00503EFA" w:rsidP="00B459FA">
      <w:pPr>
        <w:spacing w:line="360" w:lineRule="auto"/>
        <w:ind w:right="-93"/>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eastAsia="en-US"/>
        </w:rPr>
        <w:t>Para el supuesto</w:t>
      </w:r>
      <w:r w:rsidR="00B459FA" w:rsidRPr="00B459FA">
        <w:rPr>
          <w:rFonts w:ascii="Palatino Linotype" w:eastAsia="Calibri" w:hAnsi="Palatino Linotype" w:cs="Tahoma"/>
          <w:bCs/>
          <w:sz w:val="22"/>
          <w:szCs w:val="22"/>
          <w:lang w:eastAsia="en-US"/>
        </w:rPr>
        <w:t xml:space="preserve">, se deberá </w:t>
      </w:r>
      <w:r w:rsidR="00B459FA" w:rsidRPr="005C0E48">
        <w:rPr>
          <w:rFonts w:ascii="Palatino Linotype" w:eastAsia="Calibri" w:hAnsi="Palatino Linotype" w:cs="Tahoma"/>
          <w:bCs/>
          <w:sz w:val="22"/>
          <w:szCs w:val="22"/>
          <w:lang w:eastAsia="en-US"/>
        </w:rPr>
        <w:t xml:space="preserve">proporcionar el Acuerdo donde el Comité de Transparencia, confirme la eliminación de los datos </w:t>
      </w:r>
      <w:r w:rsidR="00B51490" w:rsidRPr="005C0E48">
        <w:rPr>
          <w:rFonts w:ascii="Palatino Linotype" w:eastAsia="Calibri" w:hAnsi="Palatino Linotype" w:cs="Tahoma"/>
          <w:bCs/>
          <w:sz w:val="22"/>
          <w:szCs w:val="22"/>
          <w:lang w:eastAsia="en-US"/>
        </w:rPr>
        <w:t xml:space="preserve">o </w:t>
      </w:r>
      <w:r w:rsidRPr="005C0E48">
        <w:rPr>
          <w:rFonts w:ascii="Palatino Linotype" w:eastAsia="Calibri" w:hAnsi="Palatino Linotype" w:cs="Tahoma"/>
          <w:bCs/>
          <w:sz w:val="22"/>
          <w:szCs w:val="22"/>
          <w:lang w:eastAsia="en-US"/>
        </w:rPr>
        <w:t>la clasificación de documentos en su totalidad</w:t>
      </w:r>
      <w:r w:rsidR="00B459FA" w:rsidRPr="005C0E48">
        <w:rPr>
          <w:rFonts w:ascii="Palatino Linotype" w:eastAsia="Calibri" w:hAnsi="Palatino Linotype" w:cs="Tahoma"/>
          <w:bCs/>
          <w:sz w:val="22"/>
          <w:szCs w:val="22"/>
          <w:lang w:eastAsia="en-US"/>
        </w:rPr>
        <w:t>, de conformidad con los artículos 49, fraccio</w:t>
      </w:r>
      <w:r w:rsidR="00E12427" w:rsidRPr="005C0E48">
        <w:rPr>
          <w:rFonts w:ascii="Palatino Linotype" w:eastAsia="Calibri" w:hAnsi="Palatino Linotype" w:cs="Tahoma"/>
          <w:bCs/>
          <w:sz w:val="22"/>
          <w:szCs w:val="22"/>
          <w:lang w:eastAsia="en-US"/>
        </w:rPr>
        <w:t>nes II y VIII, 132, fracción III</w:t>
      </w:r>
      <w:r w:rsidR="00B459FA" w:rsidRPr="005C0E48">
        <w:rPr>
          <w:rFonts w:ascii="Palatino Linotype" w:eastAsia="Calibri" w:hAnsi="Palatino Linotype" w:cs="Tahoma"/>
          <w:bCs/>
          <w:sz w:val="22"/>
          <w:szCs w:val="22"/>
          <w:lang w:eastAsia="en-US"/>
        </w:rPr>
        <w:t>, de la Ley de Transparencia y Acceso a la Información Pública del Estado de México y Municipios.</w:t>
      </w:r>
    </w:p>
    <w:p w14:paraId="61E63623" w14:textId="77777777" w:rsidR="00965047" w:rsidRPr="005C0E48" w:rsidRDefault="00965047" w:rsidP="005F7AEB">
      <w:pPr>
        <w:spacing w:line="360" w:lineRule="auto"/>
        <w:ind w:right="-93"/>
        <w:jc w:val="both"/>
        <w:rPr>
          <w:rFonts w:ascii="Palatino Linotype" w:hAnsi="Palatino Linotype" w:cs="Arial"/>
          <w:sz w:val="22"/>
          <w:szCs w:val="22"/>
          <w:lang w:val="es-ES"/>
        </w:rPr>
      </w:pPr>
    </w:p>
    <w:p w14:paraId="15AC4B45" w14:textId="77777777" w:rsidR="00B51490" w:rsidRPr="00B51490" w:rsidRDefault="00B51490" w:rsidP="00B51490">
      <w:pPr>
        <w:spacing w:line="360" w:lineRule="auto"/>
        <w:ind w:right="-93"/>
        <w:jc w:val="both"/>
        <w:rPr>
          <w:rFonts w:ascii="Palatino Linotype" w:hAnsi="Palatino Linotype" w:cs="Arial"/>
          <w:bCs/>
          <w:sz w:val="22"/>
          <w:szCs w:val="22"/>
        </w:rPr>
      </w:pPr>
      <w:r w:rsidRPr="005C0E48">
        <w:rPr>
          <w:rFonts w:ascii="Palatino Linotype" w:hAnsi="Palatino Linotype" w:cs="Arial"/>
          <w:bCs/>
          <w:sz w:val="22"/>
          <w:szCs w:val="22"/>
        </w:rPr>
        <w:t>Para el caso de que haya oficios cancelados, deberá hacerlo del conocimiento del Recurrente, de manera precisa y clara.</w:t>
      </w:r>
    </w:p>
    <w:p w14:paraId="51141F12" w14:textId="77777777" w:rsidR="00B51490" w:rsidRDefault="00B51490" w:rsidP="005F7AEB">
      <w:pPr>
        <w:spacing w:line="360" w:lineRule="auto"/>
        <w:ind w:right="-93"/>
        <w:jc w:val="both"/>
        <w:rPr>
          <w:rFonts w:ascii="Palatino Linotype" w:hAnsi="Palatino Linotype" w:cs="Arial"/>
          <w:sz w:val="22"/>
          <w:szCs w:val="22"/>
          <w:lang w:val="es-ES"/>
        </w:rPr>
      </w:pPr>
    </w:p>
    <w:p w14:paraId="57B7CADC" w14:textId="77777777" w:rsidR="00E02D8B" w:rsidRPr="00FB571A" w:rsidRDefault="00E02D8B" w:rsidP="00E02D8B">
      <w:pPr>
        <w:spacing w:line="360" w:lineRule="auto"/>
        <w:contextualSpacing/>
        <w:jc w:val="both"/>
        <w:rPr>
          <w:rFonts w:ascii="Palatino Linotype" w:eastAsia="Calibri" w:hAnsi="Palatino Linotype" w:cs="Tahoma"/>
          <w:bCs/>
          <w:sz w:val="22"/>
          <w:szCs w:val="22"/>
          <w:lang w:eastAsia="en-US"/>
        </w:rPr>
      </w:pPr>
      <w:r w:rsidRPr="00FB571A">
        <w:rPr>
          <w:rFonts w:ascii="Palatino Linotype" w:eastAsia="Calibri" w:hAnsi="Palatino Linotype" w:cs="Tahoma"/>
          <w:b/>
          <w:bCs/>
          <w:sz w:val="22"/>
          <w:szCs w:val="22"/>
          <w:lang w:eastAsia="en-US"/>
        </w:rPr>
        <w:t>TERCERO. NOTIFÍQUESE</w:t>
      </w:r>
      <w:r w:rsidR="00402735" w:rsidRPr="00FB571A">
        <w:rPr>
          <w:rFonts w:ascii="Palatino Linotype" w:eastAsia="Calibri" w:hAnsi="Palatino Linotype" w:cs="Tahoma"/>
          <w:b/>
          <w:bCs/>
          <w:sz w:val="22"/>
          <w:szCs w:val="22"/>
          <w:lang w:eastAsia="en-US"/>
        </w:rPr>
        <w:t xml:space="preserve"> POR SAIMEX</w:t>
      </w:r>
      <w:r w:rsidRPr="00FB571A">
        <w:rPr>
          <w:rFonts w:ascii="Palatino Linotype" w:eastAsia="Calibri" w:hAnsi="Palatino Linotype" w:cs="Tahoma"/>
          <w:b/>
          <w:bCs/>
          <w:sz w:val="22"/>
          <w:szCs w:val="22"/>
          <w:lang w:eastAsia="en-US"/>
        </w:rPr>
        <w:t xml:space="preserve"> </w:t>
      </w:r>
      <w:r w:rsidRPr="00FB571A">
        <w:rPr>
          <w:rFonts w:ascii="Palatino Linotype" w:eastAsia="Calibri" w:hAnsi="Palatino Linotype" w:cs="Tahoma"/>
          <w:bCs/>
          <w:sz w:val="22"/>
          <w:szCs w:val="22"/>
          <w:lang w:eastAsia="en-US"/>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w:t>
      </w:r>
      <w:r w:rsidRPr="00FB571A">
        <w:rPr>
          <w:rFonts w:ascii="Palatino Linotype" w:eastAsia="Calibri" w:hAnsi="Palatino Linotype" w:cs="Tahoma"/>
          <w:bCs/>
          <w:sz w:val="22"/>
          <w:szCs w:val="22"/>
          <w:lang w:eastAsia="en-US"/>
        </w:rPr>
        <w:lastRenderedPageBreak/>
        <w:t>conformidad con lo previsto en los artículos 198, 200, fracción III, 214, 215 y 216 de la Ley referida.</w:t>
      </w:r>
    </w:p>
    <w:p w14:paraId="40EE3436" w14:textId="77777777" w:rsidR="00803E3D" w:rsidRPr="00FB571A" w:rsidRDefault="00803E3D" w:rsidP="00FF426B">
      <w:pPr>
        <w:spacing w:line="360" w:lineRule="auto"/>
        <w:contextualSpacing/>
        <w:jc w:val="both"/>
        <w:rPr>
          <w:rFonts w:ascii="Palatino Linotype" w:hAnsi="Palatino Linotype" w:cs="Tahoma"/>
          <w:sz w:val="22"/>
          <w:szCs w:val="22"/>
        </w:rPr>
      </w:pPr>
    </w:p>
    <w:p w14:paraId="0D55D0BD" w14:textId="77777777" w:rsidR="00803E3D" w:rsidRPr="00FB571A" w:rsidRDefault="00803E3D" w:rsidP="00FF426B">
      <w:pPr>
        <w:spacing w:line="360" w:lineRule="auto"/>
        <w:contextualSpacing/>
        <w:jc w:val="both"/>
        <w:rPr>
          <w:rFonts w:ascii="Palatino Linotype" w:hAnsi="Palatino Linotype" w:cs="Tahoma"/>
          <w:iCs/>
          <w:sz w:val="22"/>
          <w:szCs w:val="22"/>
        </w:rPr>
      </w:pPr>
      <w:r w:rsidRPr="00FB571A">
        <w:rPr>
          <w:rFonts w:ascii="Palatino Linotype" w:hAnsi="Palatino Linotype" w:cs="Tahoma"/>
          <w:iCs/>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035A353" w14:textId="77777777" w:rsidR="00803E3D" w:rsidRPr="00FB571A" w:rsidRDefault="00803E3D" w:rsidP="00FF426B">
      <w:pPr>
        <w:spacing w:line="360" w:lineRule="auto"/>
        <w:contextualSpacing/>
        <w:jc w:val="both"/>
        <w:rPr>
          <w:rFonts w:ascii="Palatino Linotype" w:eastAsia="Calibri" w:hAnsi="Palatino Linotype" w:cs="Tahoma"/>
          <w:color w:val="000000"/>
          <w:sz w:val="22"/>
          <w:szCs w:val="22"/>
          <w:lang w:val="es-ES" w:eastAsia="es-MX"/>
        </w:rPr>
      </w:pPr>
    </w:p>
    <w:p w14:paraId="14C777A1" w14:textId="77777777" w:rsidR="00C64FE7" w:rsidRPr="00FB571A" w:rsidRDefault="00803E3D" w:rsidP="00C64FE7">
      <w:pPr>
        <w:spacing w:line="360" w:lineRule="auto"/>
        <w:jc w:val="both"/>
        <w:rPr>
          <w:rFonts w:ascii="Palatino Linotype" w:hAnsi="Palatino Linotype" w:cs="Tahoma"/>
          <w:color w:val="000000" w:themeColor="text1"/>
          <w:sz w:val="22"/>
          <w:szCs w:val="22"/>
        </w:rPr>
      </w:pPr>
      <w:r w:rsidRPr="00FB571A">
        <w:rPr>
          <w:rFonts w:ascii="Palatino Linotype" w:eastAsia="Calibri" w:hAnsi="Palatino Linotype" w:cs="Tahoma"/>
          <w:b/>
          <w:color w:val="000000" w:themeColor="text1"/>
          <w:sz w:val="22"/>
          <w:szCs w:val="22"/>
          <w:lang w:eastAsia="es-MX"/>
        </w:rPr>
        <w:t>CUARTO</w:t>
      </w:r>
      <w:r w:rsidRPr="00FB571A">
        <w:rPr>
          <w:rFonts w:ascii="Palatino Linotype" w:eastAsia="Calibri" w:hAnsi="Palatino Linotype" w:cs="Tahoma"/>
          <w:b/>
          <w:bCs/>
          <w:color w:val="000000" w:themeColor="text1"/>
          <w:sz w:val="22"/>
          <w:szCs w:val="22"/>
          <w:lang w:eastAsia="en-US"/>
        </w:rPr>
        <w:t xml:space="preserve">. </w:t>
      </w:r>
      <w:r w:rsidRPr="00FB571A">
        <w:rPr>
          <w:rFonts w:ascii="Palatino Linotype" w:hAnsi="Palatino Linotype" w:cs="Tahoma"/>
          <w:b/>
          <w:color w:val="000000" w:themeColor="text1"/>
          <w:sz w:val="22"/>
          <w:szCs w:val="22"/>
        </w:rPr>
        <w:t>NOTIFÍQUESE</w:t>
      </w:r>
      <w:r w:rsidRPr="00FB571A">
        <w:rPr>
          <w:rFonts w:ascii="Palatino Linotype" w:hAnsi="Palatino Linotype" w:cs="Tahoma"/>
          <w:color w:val="000000" w:themeColor="text1"/>
          <w:sz w:val="22"/>
          <w:szCs w:val="22"/>
        </w:rPr>
        <w:t xml:space="preserve"> </w:t>
      </w:r>
      <w:r w:rsidR="00402735" w:rsidRPr="00FB571A">
        <w:rPr>
          <w:rFonts w:ascii="Palatino Linotype" w:eastAsia="Calibri" w:hAnsi="Palatino Linotype" w:cs="Tahoma"/>
          <w:b/>
          <w:bCs/>
          <w:sz w:val="22"/>
          <w:szCs w:val="22"/>
          <w:lang w:eastAsia="en-US"/>
        </w:rPr>
        <w:t>POR SAIMEX</w:t>
      </w:r>
      <w:r w:rsidR="0004563C" w:rsidRPr="00FB571A">
        <w:rPr>
          <w:rFonts w:ascii="Palatino Linotype" w:eastAsia="Calibri" w:hAnsi="Palatino Linotype" w:cs="Tahoma"/>
          <w:b/>
          <w:bCs/>
          <w:sz w:val="22"/>
          <w:szCs w:val="22"/>
          <w:lang w:eastAsia="en-US"/>
        </w:rPr>
        <w:t xml:space="preserve"> </w:t>
      </w:r>
      <w:r w:rsidRPr="00FB571A">
        <w:rPr>
          <w:rFonts w:ascii="Palatino Linotype" w:hAnsi="Palatino Linotype" w:cs="Tahoma"/>
          <w:color w:val="000000" w:themeColor="text1"/>
          <w:sz w:val="22"/>
          <w:szCs w:val="22"/>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w:t>
      </w:r>
      <w:r w:rsidR="006B5FFD" w:rsidRPr="00FB571A">
        <w:rPr>
          <w:rFonts w:ascii="Palatino Linotype" w:hAnsi="Palatino Linotype" w:cs="Tahoma"/>
          <w:color w:val="000000" w:themeColor="text1"/>
          <w:sz w:val="22"/>
          <w:szCs w:val="22"/>
        </w:rPr>
        <w:t>érminos de las leyes aplicables</w:t>
      </w:r>
      <w:r w:rsidR="00C64FE7" w:rsidRPr="00FB571A">
        <w:rPr>
          <w:rFonts w:ascii="Palatino Linotype" w:hAnsi="Palatino Linotype" w:cs="Tahoma"/>
          <w:sz w:val="22"/>
          <w:szCs w:val="22"/>
        </w:rPr>
        <w:t>.</w:t>
      </w:r>
    </w:p>
    <w:p w14:paraId="4345121C" w14:textId="77777777" w:rsidR="008A73EF" w:rsidRPr="00FB571A" w:rsidRDefault="008A73EF" w:rsidP="00FF426B">
      <w:pPr>
        <w:spacing w:line="360" w:lineRule="auto"/>
        <w:contextualSpacing/>
        <w:jc w:val="both"/>
        <w:rPr>
          <w:rFonts w:ascii="Palatino Linotype" w:hAnsi="Palatino Linotype" w:cs="Tahoma"/>
          <w:color w:val="000000" w:themeColor="text1"/>
          <w:sz w:val="22"/>
          <w:szCs w:val="22"/>
        </w:rPr>
      </w:pPr>
    </w:p>
    <w:p w14:paraId="4BD4A5F8" w14:textId="3BA3F722" w:rsidR="00803E3D" w:rsidRDefault="00803E3D" w:rsidP="00FF426B">
      <w:pPr>
        <w:spacing w:line="360" w:lineRule="auto"/>
        <w:contextualSpacing/>
        <w:jc w:val="both"/>
        <w:rPr>
          <w:rFonts w:ascii="Palatino Linotype" w:hAnsi="Palatino Linotype" w:cs="Tahoma"/>
          <w:sz w:val="22"/>
          <w:szCs w:val="22"/>
        </w:rPr>
      </w:pPr>
      <w:r w:rsidRPr="00FB571A">
        <w:rPr>
          <w:rFonts w:ascii="Palatino Linotype" w:hAnsi="Palatino Linotype" w:cs="Tahoma"/>
          <w:sz w:val="22"/>
          <w:szCs w:val="22"/>
          <w:lang w:eastAsia="es-MX"/>
        </w:rPr>
        <w:t xml:space="preserve">ASÍ LO RESUELVE, POR </w:t>
      </w:r>
      <w:r w:rsidRPr="00FB571A">
        <w:rPr>
          <w:rFonts w:ascii="Palatino Linotype" w:hAnsi="Palatino Linotype" w:cs="Tahoma"/>
          <w:b/>
          <w:sz w:val="22"/>
          <w:szCs w:val="22"/>
          <w:lang w:eastAsia="es-MX"/>
        </w:rPr>
        <w:t>UNANIMIDAD</w:t>
      </w:r>
      <w:r w:rsidRPr="00FB571A">
        <w:rPr>
          <w:rFonts w:ascii="Palatino Linotype" w:hAnsi="Palatino Linotype" w:cs="Tahoma"/>
          <w:sz w:val="22"/>
          <w:szCs w:val="22"/>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B459FA">
        <w:rPr>
          <w:rFonts w:ascii="Palatino Linotype" w:hAnsi="Palatino Linotype" w:cs="Tahoma"/>
          <w:sz w:val="22"/>
          <w:szCs w:val="22"/>
          <w:lang w:eastAsia="es-MX"/>
        </w:rPr>
        <w:t xml:space="preserve"> </w:t>
      </w:r>
      <w:r w:rsidR="00194123">
        <w:rPr>
          <w:rFonts w:ascii="Palatino Linotype" w:hAnsi="Palatino Linotype" w:cs="Tahoma"/>
          <w:sz w:val="22"/>
          <w:szCs w:val="22"/>
          <w:lang w:eastAsia="es-MX"/>
        </w:rPr>
        <w:t>CON VOTO PARTICULAR</w:t>
      </w:r>
      <w:bookmarkStart w:id="23" w:name="_GoBack"/>
      <w:bookmarkEnd w:id="23"/>
      <w:r w:rsidR="005C0E48">
        <w:rPr>
          <w:rFonts w:ascii="Palatino Linotype" w:hAnsi="Palatino Linotype" w:cs="Tahoma"/>
          <w:sz w:val="22"/>
          <w:szCs w:val="22"/>
          <w:lang w:eastAsia="es-MX"/>
        </w:rPr>
        <w:t xml:space="preserve"> </w:t>
      </w:r>
      <w:r w:rsidRPr="00FB571A">
        <w:rPr>
          <w:rFonts w:ascii="Palatino Linotype" w:hAnsi="Palatino Linotype" w:cs="Tahoma"/>
          <w:sz w:val="22"/>
          <w:szCs w:val="22"/>
          <w:lang w:eastAsia="es-MX"/>
        </w:rPr>
        <w:t xml:space="preserve">Y GUADALUPE RAMÍREZ PEÑA, EN LA </w:t>
      </w:r>
      <w:r w:rsidR="00B459FA">
        <w:rPr>
          <w:rFonts w:ascii="Palatino Linotype" w:hAnsi="Palatino Linotype" w:cs="Tahoma"/>
          <w:sz w:val="22"/>
          <w:szCs w:val="22"/>
          <w:lang w:eastAsia="es-MX"/>
        </w:rPr>
        <w:t>DÉCIMA PRIMERA</w:t>
      </w:r>
      <w:r w:rsidR="001551BF" w:rsidRPr="00FB571A">
        <w:rPr>
          <w:rFonts w:ascii="Palatino Linotype" w:hAnsi="Palatino Linotype" w:cs="Tahoma"/>
          <w:sz w:val="22"/>
          <w:szCs w:val="22"/>
          <w:lang w:eastAsia="es-MX"/>
        </w:rPr>
        <w:t xml:space="preserve"> </w:t>
      </w:r>
      <w:r w:rsidRPr="00FB571A">
        <w:rPr>
          <w:rFonts w:ascii="Palatino Linotype" w:hAnsi="Palatino Linotype" w:cs="Tahoma"/>
          <w:sz w:val="22"/>
          <w:szCs w:val="22"/>
          <w:lang w:eastAsia="es-MX"/>
        </w:rPr>
        <w:t xml:space="preserve">SESIÓN ORDINARIA, CELEBRADA EL </w:t>
      </w:r>
      <w:r w:rsidR="00B459FA">
        <w:rPr>
          <w:rFonts w:ascii="Palatino Linotype" w:hAnsi="Palatino Linotype" w:cs="Tahoma"/>
          <w:sz w:val="22"/>
          <w:szCs w:val="22"/>
          <w:lang w:eastAsia="es-MX"/>
        </w:rPr>
        <w:t xml:space="preserve">VEINTISÉIS </w:t>
      </w:r>
      <w:r w:rsidR="006059A8" w:rsidRPr="00FB571A">
        <w:rPr>
          <w:rFonts w:ascii="Palatino Linotype" w:hAnsi="Palatino Linotype" w:cs="Tahoma"/>
          <w:sz w:val="22"/>
          <w:szCs w:val="22"/>
          <w:lang w:eastAsia="es-MX"/>
        </w:rPr>
        <w:t xml:space="preserve">DE </w:t>
      </w:r>
      <w:r w:rsidR="00E37AF5" w:rsidRPr="00FB571A">
        <w:rPr>
          <w:rFonts w:ascii="Palatino Linotype" w:hAnsi="Palatino Linotype" w:cs="Tahoma"/>
          <w:sz w:val="22"/>
          <w:szCs w:val="22"/>
          <w:lang w:eastAsia="es-MX"/>
        </w:rPr>
        <w:t xml:space="preserve">MARZO </w:t>
      </w:r>
      <w:r w:rsidR="00B73D51" w:rsidRPr="00FB571A">
        <w:rPr>
          <w:rFonts w:ascii="Palatino Linotype" w:hAnsi="Palatino Linotype" w:cs="Tahoma"/>
          <w:sz w:val="22"/>
          <w:szCs w:val="22"/>
          <w:lang w:eastAsia="es-MX"/>
        </w:rPr>
        <w:t>DE DOS MIL VEINTI</w:t>
      </w:r>
      <w:r w:rsidR="004E622C" w:rsidRPr="00FB571A">
        <w:rPr>
          <w:rFonts w:ascii="Palatino Linotype" w:hAnsi="Palatino Linotype" w:cs="Tahoma"/>
          <w:sz w:val="22"/>
          <w:szCs w:val="22"/>
          <w:lang w:eastAsia="es-MX"/>
        </w:rPr>
        <w:t>C</w:t>
      </w:r>
      <w:r w:rsidR="006059A8" w:rsidRPr="00FB571A">
        <w:rPr>
          <w:rFonts w:ascii="Palatino Linotype" w:hAnsi="Palatino Linotype" w:cs="Tahoma"/>
          <w:sz w:val="22"/>
          <w:szCs w:val="22"/>
          <w:lang w:eastAsia="es-MX"/>
        </w:rPr>
        <w:t>INCO</w:t>
      </w:r>
      <w:r w:rsidRPr="00FB571A">
        <w:rPr>
          <w:rFonts w:ascii="Palatino Linotype" w:hAnsi="Palatino Linotype" w:cs="Tahoma"/>
          <w:sz w:val="22"/>
          <w:szCs w:val="22"/>
          <w:lang w:eastAsia="es-MX"/>
        </w:rPr>
        <w:t>, ANTE EL SECRETARIO TÉCNICO DEL PLENO, ALEXIS TAPIA RAMÍREZ.</w:t>
      </w:r>
    </w:p>
    <w:p w14:paraId="37F00737" w14:textId="77777777" w:rsidR="00163BAA" w:rsidRDefault="00163BAA" w:rsidP="00FF426B">
      <w:pPr>
        <w:spacing w:line="360" w:lineRule="auto"/>
        <w:contextualSpacing/>
        <w:jc w:val="both"/>
        <w:rPr>
          <w:rFonts w:ascii="Palatino Linotype" w:hAnsi="Palatino Linotype" w:cs="Tahoma"/>
          <w:sz w:val="22"/>
          <w:szCs w:val="22"/>
        </w:rPr>
      </w:pPr>
    </w:p>
    <w:p w14:paraId="0E51A6F2" w14:textId="77777777" w:rsidR="00163BAA" w:rsidRDefault="00163BAA" w:rsidP="00FF426B">
      <w:pPr>
        <w:spacing w:line="360" w:lineRule="auto"/>
        <w:contextualSpacing/>
        <w:jc w:val="both"/>
        <w:rPr>
          <w:rFonts w:ascii="Palatino Linotype" w:hAnsi="Palatino Linotype" w:cs="Tahoma"/>
          <w:sz w:val="22"/>
          <w:szCs w:val="22"/>
        </w:rPr>
      </w:pPr>
    </w:p>
    <w:p w14:paraId="6D7E3CD8" w14:textId="77777777" w:rsidR="0089175F" w:rsidRDefault="0089175F" w:rsidP="00FF426B">
      <w:pPr>
        <w:spacing w:line="360" w:lineRule="auto"/>
        <w:contextualSpacing/>
        <w:jc w:val="both"/>
        <w:rPr>
          <w:rFonts w:ascii="Palatino Linotype" w:hAnsi="Palatino Linotype" w:cs="Tahoma"/>
          <w:sz w:val="22"/>
          <w:szCs w:val="22"/>
        </w:rPr>
      </w:pPr>
    </w:p>
    <w:p w14:paraId="1EF12DBF" w14:textId="77777777" w:rsidR="0089175F" w:rsidRDefault="0089175F" w:rsidP="00FF426B">
      <w:pPr>
        <w:spacing w:line="360" w:lineRule="auto"/>
        <w:contextualSpacing/>
        <w:jc w:val="both"/>
        <w:rPr>
          <w:rFonts w:ascii="Palatino Linotype" w:hAnsi="Palatino Linotype" w:cs="Tahoma"/>
          <w:sz w:val="22"/>
          <w:szCs w:val="22"/>
        </w:rPr>
      </w:pPr>
    </w:p>
    <w:p w14:paraId="2574B4DB" w14:textId="77777777" w:rsidR="0089175F" w:rsidRDefault="0089175F" w:rsidP="00FF426B">
      <w:pPr>
        <w:spacing w:line="360" w:lineRule="auto"/>
        <w:contextualSpacing/>
        <w:jc w:val="both"/>
        <w:rPr>
          <w:rFonts w:ascii="Palatino Linotype" w:hAnsi="Palatino Linotype" w:cs="Tahoma"/>
          <w:sz w:val="22"/>
          <w:szCs w:val="22"/>
        </w:rPr>
      </w:pPr>
    </w:p>
    <w:p w14:paraId="094AFF71" w14:textId="77777777" w:rsidR="0089175F" w:rsidRDefault="0089175F" w:rsidP="00FF426B">
      <w:pPr>
        <w:spacing w:line="360" w:lineRule="auto"/>
        <w:contextualSpacing/>
        <w:jc w:val="both"/>
        <w:rPr>
          <w:rFonts w:ascii="Palatino Linotype" w:hAnsi="Palatino Linotype" w:cs="Tahoma"/>
          <w:sz w:val="22"/>
          <w:szCs w:val="22"/>
        </w:rPr>
      </w:pPr>
    </w:p>
    <w:p w14:paraId="1D364946" w14:textId="77777777" w:rsidR="001F1A77" w:rsidRDefault="001F1A77" w:rsidP="00FF426B">
      <w:pPr>
        <w:spacing w:line="360" w:lineRule="auto"/>
        <w:contextualSpacing/>
        <w:jc w:val="both"/>
        <w:rPr>
          <w:rFonts w:ascii="Palatino Linotype" w:hAnsi="Palatino Linotype" w:cs="Tahoma"/>
          <w:sz w:val="22"/>
          <w:szCs w:val="22"/>
        </w:rPr>
      </w:pPr>
    </w:p>
    <w:p w14:paraId="46A5D740" w14:textId="77777777" w:rsidR="001F1A77" w:rsidRDefault="001F1A77" w:rsidP="00FF426B">
      <w:pPr>
        <w:spacing w:line="360" w:lineRule="auto"/>
        <w:contextualSpacing/>
        <w:jc w:val="both"/>
        <w:rPr>
          <w:rFonts w:ascii="Palatino Linotype" w:hAnsi="Palatino Linotype" w:cs="Tahoma"/>
          <w:sz w:val="22"/>
          <w:szCs w:val="22"/>
        </w:rPr>
      </w:pPr>
    </w:p>
    <w:p w14:paraId="633F7D67" w14:textId="77777777" w:rsidR="000B1059" w:rsidRDefault="000B1059" w:rsidP="00FF426B">
      <w:pPr>
        <w:spacing w:line="360" w:lineRule="auto"/>
        <w:contextualSpacing/>
        <w:jc w:val="both"/>
        <w:rPr>
          <w:rFonts w:ascii="Palatino Linotype" w:hAnsi="Palatino Linotype" w:cs="Tahoma"/>
          <w:sz w:val="22"/>
          <w:szCs w:val="22"/>
        </w:rPr>
      </w:pPr>
    </w:p>
    <w:p w14:paraId="15BAB961" w14:textId="77777777" w:rsidR="000B1059" w:rsidRDefault="000B1059" w:rsidP="00FF426B">
      <w:pPr>
        <w:spacing w:line="360" w:lineRule="auto"/>
        <w:contextualSpacing/>
        <w:jc w:val="both"/>
        <w:rPr>
          <w:rFonts w:ascii="Palatino Linotype" w:hAnsi="Palatino Linotype" w:cs="Tahoma"/>
          <w:sz w:val="22"/>
          <w:szCs w:val="22"/>
        </w:rPr>
      </w:pPr>
    </w:p>
    <w:p w14:paraId="3766735D" w14:textId="77777777" w:rsidR="000B1059" w:rsidRDefault="000B1059" w:rsidP="00FF426B">
      <w:pPr>
        <w:spacing w:line="360" w:lineRule="auto"/>
        <w:contextualSpacing/>
        <w:jc w:val="both"/>
        <w:rPr>
          <w:rFonts w:ascii="Palatino Linotype" w:hAnsi="Palatino Linotype" w:cs="Tahoma"/>
          <w:sz w:val="22"/>
          <w:szCs w:val="22"/>
        </w:rPr>
      </w:pPr>
    </w:p>
    <w:p w14:paraId="7064884E" w14:textId="77777777" w:rsidR="001F1A77" w:rsidRDefault="001F1A77" w:rsidP="00FF426B">
      <w:pPr>
        <w:spacing w:line="360" w:lineRule="auto"/>
        <w:contextualSpacing/>
        <w:jc w:val="both"/>
        <w:rPr>
          <w:rFonts w:ascii="Palatino Linotype" w:hAnsi="Palatino Linotype" w:cs="Tahoma"/>
          <w:sz w:val="22"/>
          <w:szCs w:val="22"/>
        </w:rPr>
      </w:pPr>
    </w:p>
    <w:p w14:paraId="5BCE0A27" w14:textId="77777777" w:rsidR="001F1A77" w:rsidRDefault="001F1A77" w:rsidP="00FF426B">
      <w:pPr>
        <w:spacing w:line="360" w:lineRule="auto"/>
        <w:contextualSpacing/>
        <w:jc w:val="both"/>
        <w:rPr>
          <w:rFonts w:ascii="Palatino Linotype" w:hAnsi="Palatino Linotype" w:cs="Tahoma"/>
          <w:sz w:val="22"/>
          <w:szCs w:val="22"/>
        </w:rPr>
      </w:pPr>
    </w:p>
    <w:p w14:paraId="0A6850B7" w14:textId="77777777" w:rsidR="001F1A77" w:rsidRDefault="001F1A77" w:rsidP="00FF426B">
      <w:pPr>
        <w:spacing w:line="360" w:lineRule="auto"/>
        <w:contextualSpacing/>
        <w:jc w:val="both"/>
        <w:rPr>
          <w:rFonts w:ascii="Palatino Linotype" w:hAnsi="Palatino Linotype" w:cs="Tahoma"/>
          <w:sz w:val="22"/>
          <w:szCs w:val="22"/>
        </w:rPr>
      </w:pPr>
    </w:p>
    <w:p w14:paraId="5EED2816" w14:textId="77777777" w:rsidR="001F1A77" w:rsidRDefault="001F1A77" w:rsidP="00FF426B">
      <w:pPr>
        <w:spacing w:line="360" w:lineRule="auto"/>
        <w:contextualSpacing/>
        <w:jc w:val="both"/>
        <w:rPr>
          <w:rFonts w:ascii="Palatino Linotype" w:hAnsi="Palatino Linotype" w:cs="Tahoma"/>
          <w:sz w:val="22"/>
          <w:szCs w:val="22"/>
        </w:rPr>
      </w:pPr>
    </w:p>
    <w:p w14:paraId="4B27C941" w14:textId="77777777" w:rsidR="001F1A77" w:rsidRDefault="001F1A77" w:rsidP="00FF426B">
      <w:pPr>
        <w:spacing w:line="360" w:lineRule="auto"/>
        <w:contextualSpacing/>
        <w:jc w:val="both"/>
        <w:rPr>
          <w:rFonts w:ascii="Palatino Linotype" w:hAnsi="Palatino Linotype" w:cs="Tahoma"/>
          <w:sz w:val="22"/>
          <w:szCs w:val="22"/>
        </w:rPr>
      </w:pPr>
    </w:p>
    <w:p w14:paraId="5060A6B8" w14:textId="77777777" w:rsidR="001F1A77" w:rsidRDefault="001F1A77" w:rsidP="00FF426B">
      <w:pPr>
        <w:spacing w:line="360" w:lineRule="auto"/>
        <w:contextualSpacing/>
        <w:jc w:val="both"/>
        <w:rPr>
          <w:rFonts w:ascii="Palatino Linotype" w:hAnsi="Palatino Linotype" w:cs="Tahoma"/>
          <w:sz w:val="22"/>
          <w:szCs w:val="22"/>
        </w:rPr>
      </w:pPr>
    </w:p>
    <w:p w14:paraId="26E8AE19" w14:textId="77777777" w:rsidR="001F1A77" w:rsidRDefault="001F1A77" w:rsidP="00FF426B">
      <w:pPr>
        <w:spacing w:line="360" w:lineRule="auto"/>
        <w:contextualSpacing/>
        <w:jc w:val="both"/>
        <w:rPr>
          <w:rFonts w:ascii="Palatino Linotype" w:hAnsi="Palatino Linotype" w:cs="Tahoma"/>
          <w:sz w:val="22"/>
          <w:szCs w:val="22"/>
        </w:rPr>
      </w:pPr>
    </w:p>
    <w:p w14:paraId="476BB2F9" w14:textId="77777777" w:rsidR="001F1A77" w:rsidRPr="003A1DF0" w:rsidRDefault="001F1A77" w:rsidP="00FF426B">
      <w:pPr>
        <w:spacing w:line="360" w:lineRule="auto"/>
        <w:contextualSpacing/>
        <w:jc w:val="both"/>
        <w:rPr>
          <w:rFonts w:ascii="Palatino Linotype" w:hAnsi="Palatino Linotype" w:cs="Tahoma"/>
          <w:sz w:val="22"/>
          <w:szCs w:val="22"/>
        </w:rPr>
      </w:pPr>
    </w:p>
    <w:p w14:paraId="09BDD5A6" w14:textId="77777777" w:rsidR="003A1DF0" w:rsidRPr="003A1DF0" w:rsidRDefault="003A1DF0" w:rsidP="00FF426B">
      <w:pPr>
        <w:spacing w:line="360" w:lineRule="auto"/>
        <w:contextualSpacing/>
        <w:jc w:val="both"/>
        <w:rPr>
          <w:rFonts w:ascii="Palatino Linotype" w:hAnsi="Palatino Linotype" w:cs="Tahoma"/>
          <w:sz w:val="22"/>
          <w:szCs w:val="22"/>
        </w:rPr>
      </w:pPr>
    </w:p>
    <w:sectPr w:rsidR="003A1DF0" w:rsidRPr="003A1DF0" w:rsidSect="0003481C">
      <w:headerReference w:type="even" r:id="rId9"/>
      <w:headerReference w:type="default" r:id="rId10"/>
      <w:footerReference w:type="default" r:id="rId11"/>
      <w:headerReference w:type="first" r:id="rId12"/>
      <w:footerReference w:type="first" r:id="rId13"/>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AC394" w14:textId="77777777" w:rsidR="00175D7C" w:rsidRDefault="00175D7C" w:rsidP="00B31222">
      <w:r>
        <w:separator/>
      </w:r>
    </w:p>
  </w:endnote>
  <w:endnote w:type="continuationSeparator" w:id="0">
    <w:p w14:paraId="30C3CAC1" w14:textId="77777777" w:rsidR="00175D7C" w:rsidRDefault="00175D7C" w:rsidP="00B31222">
      <w:r>
        <w:continuationSeparator/>
      </w:r>
    </w:p>
  </w:endnote>
  <w:endnote w:type="continuationNotice" w:id="1">
    <w:p w14:paraId="394F239D" w14:textId="77777777" w:rsidR="00175D7C" w:rsidRDefault="00175D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5141DD08" w14:textId="77777777" w:rsidR="00B51490" w:rsidRDefault="00B5149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450D0">
              <w:rPr>
                <w:b/>
                <w:bCs/>
                <w:noProof/>
              </w:rPr>
              <w:t>38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450D0">
              <w:rPr>
                <w:b/>
                <w:bCs/>
                <w:noProof/>
              </w:rPr>
              <w:t>39</w:t>
            </w:r>
            <w:r>
              <w:rPr>
                <w:b/>
                <w:bCs/>
                <w:sz w:val="24"/>
                <w:szCs w:val="24"/>
              </w:rPr>
              <w:fldChar w:fldCharType="end"/>
            </w:r>
          </w:p>
        </w:sdtContent>
      </w:sdt>
    </w:sdtContent>
  </w:sdt>
  <w:p w14:paraId="66C94D0D" w14:textId="77777777" w:rsidR="00B51490" w:rsidRDefault="00B5149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68EFB28B" w14:textId="77777777" w:rsidR="00B51490" w:rsidRDefault="00B5149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450D0">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450D0">
              <w:rPr>
                <w:b/>
                <w:bCs/>
                <w:noProof/>
              </w:rPr>
              <w:t>39</w:t>
            </w:r>
            <w:r>
              <w:rPr>
                <w:b/>
                <w:bCs/>
                <w:sz w:val="24"/>
                <w:szCs w:val="24"/>
              </w:rPr>
              <w:fldChar w:fldCharType="end"/>
            </w:r>
          </w:p>
        </w:sdtContent>
      </w:sdt>
    </w:sdtContent>
  </w:sdt>
  <w:p w14:paraId="4EA165AC" w14:textId="77777777" w:rsidR="00B51490" w:rsidRDefault="00B5149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90D5F" w14:textId="77777777" w:rsidR="00175D7C" w:rsidRDefault="00175D7C" w:rsidP="00B31222">
      <w:r>
        <w:separator/>
      </w:r>
    </w:p>
  </w:footnote>
  <w:footnote w:type="continuationSeparator" w:id="0">
    <w:p w14:paraId="6A7BC9E7" w14:textId="77777777" w:rsidR="00175D7C" w:rsidRDefault="00175D7C" w:rsidP="00B31222">
      <w:r>
        <w:continuationSeparator/>
      </w:r>
    </w:p>
  </w:footnote>
  <w:footnote w:type="continuationNotice" w:id="1">
    <w:p w14:paraId="7D1AEAF9" w14:textId="77777777" w:rsidR="00175D7C" w:rsidRDefault="00175D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6866D" w14:textId="77777777" w:rsidR="00B51490" w:rsidRDefault="00175D7C">
    <w:pPr>
      <w:pStyle w:val="Encabezado"/>
    </w:pPr>
    <w:r>
      <w:rPr>
        <w:noProof/>
        <w:lang w:eastAsia="es-MX"/>
      </w:rPr>
      <w:pict w14:anchorId="0E48E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50"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B51490" w:rsidRPr="005C106F" w14:paraId="4B04BCC3" w14:textId="77777777" w:rsidTr="00202DB8">
      <w:trPr>
        <w:trHeight w:val="1435"/>
      </w:trPr>
      <w:tc>
        <w:tcPr>
          <w:tcW w:w="2835" w:type="dxa"/>
          <w:shd w:val="clear" w:color="auto" w:fill="auto"/>
        </w:tcPr>
        <w:p w14:paraId="1E3CF7FF" w14:textId="77777777" w:rsidR="00B51490" w:rsidRPr="005C106F" w:rsidRDefault="00B51490"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1E2DC6BE" wp14:editId="5D2E29B5">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2402C050" w14:textId="77777777" w:rsidR="00B51490" w:rsidRDefault="00B51490" w:rsidP="005743D2"/>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B51490" w14:paraId="3B55D6C5" w14:textId="77777777" w:rsidTr="00DF3BE8">
            <w:trPr>
              <w:trHeight w:val="144"/>
            </w:trPr>
            <w:tc>
              <w:tcPr>
                <w:tcW w:w="2589" w:type="dxa"/>
              </w:tcPr>
              <w:p w14:paraId="18988C44" w14:textId="77777777" w:rsidR="00B51490" w:rsidRPr="00431A70" w:rsidRDefault="00B51490"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2F49BFF5" w14:textId="77777777" w:rsidR="00B51490" w:rsidRPr="00431A70" w:rsidRDefault="00B51490" w:rsidP="0030566C">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01416</w:t>
                </w:r>
                <w:r w:rsidRPr="001A412B">
                  <w:rPr>
                    <w:rFonts w:ascii="Palatino Linotype" w:eastAsia="Calibri" w:hAnsi="Palatino Linotype" w:cs="Tahoma"/>
                    <w:b/>
                    <w:bCs/>
                    <w:sz w:val="22"/>
                    <w:szCs w:val="22"/>
                    <w:lang w:val="es-MX" w:eastAsia="en-US"/>
                  </w:rPr>
                  <w:t>/INFOEM/IP/RR/202</w:t>
                </w:r>
                <w:r>
                  <w:rPr>
                    <w:rFonts w:ascii="Palatino Linotype" w:eastAsia="Calibri" w:hAnsi="Palatino Linotype" w:cs="Tahoma"/>
                    <w:b/>
                    <w:bCs/>
                    <w:sz w:val="22"/>
                    <w:szCs w:val="22"/>
                    <w:lang w:val="es-MX" w:eastAsia="en-US"/>
                  </w:rPr>
                  <w:t>5</w:t>
                </w:r>
              </w:p>
            </w:tc>
          </w:tr>
          <w:tr w:rsidR="00B51490" w14:paraId="40BA3025" w14:textId="77777777" w:rsidTr="00DF3BE8">
            <w:trPr>
              <w:trHeight w:val="283"/>
            </w:trPr>
            <w:tc>
              <w:tcPr>
                <w:tcW w:w="2589" w:type="dxa"/>
              </w:tcPr>
              <w:p w14:paraId="671D2951" w14:textId="77777777" w:rsidR="00B51490" w:rsidRPr="00431A70" w:rsidRDefault="00B51490"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64C6FBE3" w14:textId="77777777" w:rsidR="00B51490" w:rsidRPr="005F13CF" w:rsidRDefault="00B51490" w:rsidP="0031023E">
                <w:pPr>
                  <w:tabs>
                    <w:tab w:val="left" w:pos="2834"/>
                    <w:tab w:val="right" w:pos="8838"/>
                  </w:tabs>
                  <w:ind w:left="-106" w:right="171"/>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Ayuntamiento de Naucalpan de Juárez</w:t>
                </w:r>
              </w:p>
            </w:tc>
          </w:tr>
          <w:tr w:rsidR="00B51490" w14:paraId="7E7ABFF5" w14:textId="77777777" w:rsidTr="00DF3BE8">
            <w:trPr>
              <w:trHeight w:val="283"/>
            </w:trPr>
            <w:tc>
              <w:tcPr>
                <w:tcW w:w="2589" w:type="dxa"/>
              </w:tcPr>
              <w:p w14:paraId="41D5DEDF" w14:textId="77777777" w:rsidR="00B51490" w:rsidRPr="00431A70" w:rsidRDefault="00B51490"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44D3EC46" w14:textId="77777777" w:rsidR="00B51490" w:rsidRDefault="00B51490" w:rsidP="005F13CF">
                <w:pPr>
                  <w:tabs>
                    <w:tab w:val="right" w:pos="8838"/>
                  </w:tabs>
                  <w:ind w:left="-106" w:right="171"/>
                  <w:jc w:val="both"/>
                  <w:rPr>
                    <w:rFonts w:ascii="Palatino Linotype" w:eastAsia="Calibri" w:hAnsi="Palatino Linotype" w:cs="Tahoma"/>
                    <w:sz w:val="22"/>
                    <w:szCs w:val="22"/>
                    <w:lang w:eastAsia="en-US"/>
                  </w:rPr>
                </w:pPr>
                <w:r w:rsidRPr="00431A70">
                  <w:rPr>
                    <w:rFonts w:ascii="Palatino Linotype" w:eastAsia="Calibri" w:hAnsi="Palatino Linotype" w:cs="Tahoma"/>
                    <w:sz w:val="22"/>
                    <w:szCs w:val="22"/>
                    <w:lang w:eastAsia="en-US"/>
                  </w:rPr>
                  <w:t>Luis Gustavo Parra Noriega</w:t>
                </w:r>
              </w:p>
              <w:p w14:paraId="111C1C6A" w14:textId="77777777" w:rsidR="00B51490" w:rsidRPr="00431A70" w:rsidRDefault="00B51490" w:rsidP="005F13CF">
                <w:pPr>
                  <w:tabs>
                    <w:tab w:val="right" w:pos="8838"/>
                  </w:tabs>
                  <w:ind w:left="-106" w:right="171"/>
                  <w:jc w:val="both"/>
                  <w:rPr>
                    <w:rFonts w:ascii="Palatino Linotype" w:eastAsia="Calibri" w:hAnsi="Palatino Linotype" w:cs="Tahoma"/>
                    <w:b/>
                    <w:sz w:val="22"/>
                    <w:szCs w:val="22"/>
                    <w:lang w:eastAsia="en-US"/>
                  </w:rPr>
                </w:pPr>
              </w:p>
            </w:tc>
          </w:tr>
        </w:tbl>
        <w:p w14:paraId="462315B6" w14:textId="77777777" w:rsidR="00B51490" w:rsidRPr="005C106F" w:rsidRDefault="00B51490" w:rsidP="005743D2">
          <w:pPr>
            <w:tabs>
              <w:tab w:val="right" w:pos="8838"/>
            </w:tabs>
            <w:ind w:left="-28"/>
            <w:jc w:val="both"/>
            <w:rPr>
              <w:rFonts w:ascii="Arial" w:eastAsia="Calibri" w:hAnsi="Arial" w:cs="Arial"/>
              <w:b/>
              <w:sz w:val="22"/>
              <w:szCs w:val="22"/>
              <w:lang w:eastAsia="en-US"/>
            </w:rPr>
          </w:pPr>
        </w:p>
      </w:tc>
    </w:tr>
  </w:tbl>
  <w:p w14:paraId="0FCA4FEC" w14:textId="77777777" w:rsidR="00B51490" w:rsidRPr="00A25151" w:rsidRDefault="00B51490" w:rsidP="00EF4A64">
    <w:pPr>
      <w:pStyle w:val="Encabezado"/>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B51490" w:rsidRPr="00330DA7" w14:paraId="7C19E4CD" w14:textId="77777777" w:rsidTr="003B165A">
      <w:trPr>
        <w:trHeight w:val="1435"/>
      </w:trPr>
      <w:tc>
        <w:tcPr>
          <w:tcW w:w="2835" w:type="dxa"/>
          <w:shd w:val="clear" w:color="auto" w:fill="auto"/>
        </w:tcPr>
        <w:p w14:paraId="6ACFE785" w14:textId="77777777" w:rsidR="00B51490" w:rsidRPr="00330DA7" w:rsidRDefault="00B51490"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4F02F7EB" wp14:editId="3FEDD32E">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B51490" w:rsidRPr="00431A70" w14:paraId="593449AE" w14:textId="77777777" w:rsidTr="00DF3BE8">
            <w:trPr>
              <w:trHeight w:val="144"/>
            </w:trPr>
            <w:tc>
              <w:tcPr>
                <w:tcW w:w="2589" w:type="dxa"/>
              </w:tcPr>
              <w:p w14:paraId="44F1C8CF" w14:textId="77777777" w:rsidR="00B51490" w:rsidRPr="00431A70" w:rsidRDefault="00B51490"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0AB191D5" w14:textId="77777777" w:rsidR="00B51490" w:rsidRPr="00431A70" w:rsidRDefault="00B51490" w:rsidP="0030566C">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01416/INFOEM/IP/RR/2025</w:t>
                </w:r>
              </w:p>
            </w:tc>
          </w:tr>
          <w:tr w:rsidR="00B51490" w:rsidRPr="00286D0C" w14:paraId="5951B8FF" w14:textId="77777777" w:rsidTr="00DF3BE8">
            <w:trPr>
              <w:trHeight w:val="144"/>
            </w:trPr>
            <w:tc>
              <w:tcPr>
                <w:tcW w:w="2589" w:type="dxa"/>
              </w:tcPr>
              <w:p w14:paraId="45FB85FB" w14:textId="77777777" w:rsidR="00B51490" w:rsidRPr="00431A70" w:rsidRDefault="00B51490"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5D4FCBFE" w14:textId="77777777" w:rsidR="00B51490" w:rsidRPr="00286D0C" w:rsidRDefault="00B51490" w:rsidP="005F13CF">
                <w:pPr>
                  <w:tabs>
                    <w:tab w:val="left" w:pos="3122"/>
                    <w:tab w:val="right" w:pos="8838"/>
                  </w:tabs>
                  <w:ind w:left="-106" w:right="-105"/>
                  <w:jc w:val="both"/>
                  <w:rPr>
                    <w:rFonts w:ascii="Palatino Linotype" w:eastAsia="Calibri" w:hAnsi="Palatino Linotype" w:cs="Tahoma"/>
                    <w:bCs/>
                    <w:sz w:val="22"/>
                    <w:szCs w:val="22"/>
                    <w:lang w:eastAsia="en-US"/>
                  </w:rPr>
                </w:pPr>
                <w:r w:rsidRPr="00CD78C2">
                  <w:rPr>
                    <w:rFonts w:ascii="Palatino Linotype" w:eastAsia="Calibri" w:hAnsi="Palatino Linotype" w:cs="Tahoma"/>
                    <w:bCs/>
                    <w:sz w:val="22"/>
                    <w:szCs w:val="22"/>
                    <w:lang w:eastAsia="en-US"/>
                  </w:rPr>
                  <w:t xml:space="preserve">Ricardo Moreno </w:t>
                </w:r>
                <w:proofErr w:type="spellStart"/>
                <w:r w:rsidRPr="00CD78C2">
                  <w:rPr>
                    <w:rFonts w:ascii="Palatino Linotype" w:eastAsia="Calibri" w:hAnsi="Palatino Linotype" w:cs="Tahoma"/>
                    <w:bCs/>
                    <w:sz w:val="22"/>
                    <w:szCs w:val="22"/>
                    <w:lang w:eastAsia="en-US"/>
                  </w:rPr>
                  <w:t>RosasFranco</w:t>
                </w:r>
                <w:proofErr w:type="spellEnd"/>
              </w:p>
            </w:tc>
          </w:tr>
          <w:tr w:rsidR="00B51490" w:rsidRPr="00431A70" w14:paraId="5AFD9C27" w14:textId="77777777" w:rsidTr="00DF3BE8">
            <w:trPr>
              <w:trHeight w:val="283"/>
            </w:trPr>
            <w:tc>
              <w:tcPr>
                <w:tcW w:w="2589" w:type="dxa"/>
              </w:tcPr>
              <w:p w14:paraId="2F32F3CB" w14:textId="77777777" w:rsidR="00B51490" w:rsidRPr="00431A70" w:rsidRDefault="00B51490"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50BF6E77" w14:textId="77777777" w:rsidR="00B51490" w:rsidRPr="005F13CF" w:rsidRDefault="00B51490" w:rsidP="0031023E">
                <w:pPr>
                  <w:tabs>
                    <w:tab w:val="left" w:pos="2834"/>
                    <w:tab w:val="right" w:pos="8838"/>
                  </w:tabs>
                  <w:ind w:left="-106"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 xml:space="preserve">Ayuntamiento de Naucalpan de Juárez </w:t>
                </w:r>
              </w:p>
            </w:tc>
          </w:tr>
          <w:tr w:rsidR="00B51490" w:rsidRPr="00431A70" w14:paraId="23743CD3" w14:textId="77777777" w:rsidTr="00DF3BE8">
            <w:trPr>
              <w:trHeight w:val="283"/>
            </w:trPr>
            <w:tc>
              <w:tcPr>
                <w:tcW w:w="2589" w:type="dxa"/>
              </w:tcPr>
              <w:p w14:paraId="4E5C649A" w14:textId="77777777" w:rsidR="00B51490" w:rsidRPr="00431A70" w:rsidRDefault="00B51490"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498C3904" w14:textId="77777777" w:rsidR="00B51490" w:rsidRPr="00431A70" w:rsidRDefault="00B51490"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3D4E337C" w14:textId="77777777" w:rsidR="00B51490" w:rsidRPr="00330DA7" w:rsidRDefault="00B51490" w:rsidP="00DB7E5F">
          <w:pPr>
            <w:tabs>
              <w:tab w:val="right" w:pos="8838"/>
            </w:tabs>
            <w:ind w:left="-28"/>
            <w:jc w:val="both"/>
            <w:rPr>
              <w:rFonts w:ascii="Arial" w:eastAsia="Calibri" w:hAnsi="Arial" w:cs="Arial"/>
              <w:b/>
              <w:sz w:val="22"/>
              <w:szCs w:val="22"/>
              <w:lang w:eastAsia="en-US"/>
            </w:rPr>
          </w:pPr>
        </w:p>
      </w:tc>
    </w:tr>
  </w:tbl>
  <w:p w14:paraId="086B74A0" w14:textId="77777777" w:rsidR="00B51490" w:rsidRPr="00330DA7" w:rsidRDefault="00B51490" w:rsidP="00B727C5">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0A3157C"/>
    <w:multiLevelType w:val="hybridMultilevel"/>
    <w:tmpl w:val="0958D68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0EE55E7"/>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7156CC0"/>
    <w:multiLevelType w:val="hybridMultilevel"/>
    <w:tmpl w:val="7BC60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470C43"/>
    <w:multiLevelType w:val="hybridMultilevel"/>
    <w:tmpl w:val="D5E2B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CB6C09"/>
    <w:multiLevelType w:val="hybridMultilevel"/>
    <w:tmpl w:val="205016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D5479B"/>
    <w:multiLevelType w:val="hybridMultilevel"/>
    <w:tmpl w:val="DCC613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621EE4"/>
    <w:multiLevelType w:val="hybridMultilevel"/>
    <w:tmpl w:val="E81E6D1C"/>
    <w:lvl w:ilvl="0" w:tplc="30D85BAE">
      <w:start w:val="1"/>
      <w:numFmt w:val="decimal"/>
      <w:lvlText w:val="%1)"/>
      <w:lvlJc w:val="left"/>
      <w:pPr>
        <w:ind w:left="720" w:hanging="360"/>
      </w:pPr>
      <w:rPr>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1A5146DB"/>
    <w:multiLevelType w:val="hybridMultilevel"/>
    <w:tmpl w:val="B3DC9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05703F"/>
    <w:multiLevelType w:val="hybridMultilevel"/>
    <w:tmpl w:val="FC7493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9B791D"/>
    <w:multiLevelType w:val="hybridMultilevel"/>
    <w:tmpl w:val="BD308EDC"/>
    <w:lvl w:ilvl="0" w:tplc="12B4CAB8">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CB141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3C816A84"/>
    <w:multiLevelType w:val="hybridMultilevel"/>
    <w:tmpl w:val="BE44CBF8"/>
    <w:lvl w:ilvl="0" w:tplc="7480C6B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DC040D1"/>
    <w:multiLevelType w:val="hybridMultilevel"/>
    <w:tmpl w:val="7436B6B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4423486A"/>
    <w:multiLevelType w:val="hybridMultilevel"/>
    <w:tmpl w:val="8ED866DA"/>
    <w:lvl w:ilvl="0" w:tplc="4410712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CA92D1D"/>
    <w:multiLevelType w:val="hybridMultilevel"/>
    <w:tmpl w:val="DDA0D3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FD5201"/>
    <w:multiLevelType w:val="hybridMultilevel"/>
    <w:tmpl w:val="5AD4C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A1E7BE7"/>
    <w:multiLevelType w:val="hybridMultilevel"/>
    <w:tmpl w:val="2B6C2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C0D1D37"/>
    <w:multiLevelType w:val="hybridMultilevel"/>
    <w:tmpl w:val="9070B5B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10E1E68"/>
    <w:multiLevelType w:val="hybridMultilevel"/>
    <w:tmpl w:val="E81E6D1C"/>
    <w:lvl w:ilvl="0" w:tplc="30D85BAE">
      <w:start w:val="1"/>
      <w:numFmt w:val="decimal"/>
      <w:lvlText w:val="%1)"/>
      <w:lvlJc w:val="left"/>
      <w:pPr>
        <w:ind w:left="720" w:hanging="360"/>
      </w:pPr>
      <w:rPr>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616114DB"/>
    <w:multiLevelType w:val="hybridMultilevel"/>
    <w:tmpl w:val="7C764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35B5D6D"/>
    <w:multiLevelType w:val="hybridMultilevel"/>
    <w:tmpl w:val="79B0D170"/>
    <w:lvl w:ilvl="0" w:tplc="4410712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689E4E1C"/>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6C0539D8"/>
    <w:multiLevelType w:val="hybridMultilevel"/>
    <w:tmpl w:val="9F8C4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CA96764"/>
    <w:multiLevelType w:val="hybridMultilevel"/>
    <w:tmpl w:val="5BB498E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D7D16A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6DB17970"/>
    <w:multiLevelType w:val="hybridMultilevel"/>
    <w:tmpl w:val="7AD22C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3" w15:restartNumberingAfterBreak="0">
    <w:nsid w:val="6E5174B2"/>
    <w:multiLevelType w:val="hybridMultilevel"/>
    <w:tmpl w:val="CD7CACC8"/>
    <w:lvl w:ilvl="0" w:tplc="2E5CF610">
      <w:numFmt w:val="bullet"/>
      <w:lvlText w:val="•"/>
      <w:lvlJc w:val="left"/>
      <w:pPr>
        <w:ind w:left="577" w:hanging="435"/>
      </w:pPr>
      <w:rPr>
        <w:rFonts w:ascii="Palatino Linotype" w:eastAsia="Calibri" w:hAnsi="Palatino Linotype" w:cs="Tahoma"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34" w15:restartNumberingAfterBreak="0">
    <w:nsid w:val="7325299D"/>
    <w:multiLevelType w:val="hybridMultilevel"/>
    <w:tmpl w:val="DDA0D3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3525E58"/>
    <w:multiLevelType w:val="hybridMultilevel"/>
    <w:tmpl w:val="3F90DC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5F335C3"/>
    <w:multiLevelType w:val="hybridMultilevel"/>
    <w:tmpl w:val="8EDE59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9D412C2"/>
    <w:multiLevelType w:val="hybridMultilevel"/>
    <w:tmpl w:val="6D528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25"/>
  </w:num>
  <w:num w:numId="6">
    <w:abstractNumId w:val="37"/>
  </w:num>
  <w:num w:numId="7">
    <w:abstractNumId w:val="16"/>
  </w:num>
  <w:num w:numId="8">
    <w:abstractNumId w:val="3"/>
  </w:num>
  <w:num w:numId="9">
    <w:abstractNumId w:val="9"/>
  </w:num>
  <w:num w:numId="10">
    <w:abstractNumId w:val="11"/>
  </w:num>
  <w:num w:numId="11">
    <w:abstractNumId w:val="36"/>
  </w:num>
  <w:num w:numId="12">
    <w:abstractNumId w:val="31"/>
  </w:num>
  <w:num w:numId="13">
    <w:abstractNumId w:val="39"/>
  </w:num>
  <w:num w:numId="14">
    <w:abstractNumId w:val="8"/>
  </w:num>
  <w:num w:numId="15">
    <w:abstractNumId w:val="10"/>
  </w:num>
  <w:num w:numId="16">
    <w:abstractNumId w:val="21"/>
  </w:num>
  <w:num w:numId="17">
    <w:abstractNumId w:val="18"/>
  </w:num>
  <w:num w:numId="18">
    <w:abstractNumId w:val="38"/>
  </w:num>
  <w:num w:numId="19">
    <w:abstractNumId w:val="19"/>
  </w:num>
  <w:num w:numId="20">
    <w:abstractNumId w:val="1"/>
  </w:num>
  <w:num w:numId="21">
    <w:abstractNumId w:val="2"/>
  </w:num>
  <w:num w:numId="22">
    <w:abstractNumId w:val="30"/>
  </w:num>
  <w:num w:numId="23">
    <w:abstractNumId w:val="27"/>
  </w:num>
  <w:num w:numId="24">
    <w:abstractNumId w:val="14"/>
  </w:num>
  <w:num w:numId="25">
    <w:abstractNumId w:val="28"/>
  </w:num>
  <w:num w:numId="26">
    <w:abstractNumId w:val="22"/>
  </w:num>
  <w:num w:numId="27">
    <w:abstractNumId w:val="35"/>
  </w:num>
  <w:num w:numId="28">
    <w:abstractNumId w:val="15"/>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4"/>
  </w:num>
  <w:num w:numId="32">
    <w:abstractNumId w:val="5"/>
  </w:num>
  <w:num w:numId="33">
    <w:abstractNumId w:val="29"/>
  </w:num>
  <w:num w:numId="34">
    <w:abstractNumId w:val="20"/>
  </w:num>
  <w:num w:numId="35">
    <w:abstractNumId w:val="34"/>
  </w:num>
  <w:num w:numId="36">
    <w:abstractNumId w:val="6"/>
  </w:num>
  <w:num w:numId="37">
    <w:abstractNumId w:val="7"/>
    <w:lvlOverride w:ilvl="0">
      <w:startOverride w:val="1"/>
    </w:lvlOverride>
    <w:lvlOverride w:ilvl="1"/>
    <w:lvlOverride w:ilvl="2"/>
    <w:lvlOverride w:ilvl="3"/>
    <w:lvlOverride w:ilvl="4"/>
    <w:lvlOverride w:ilvl="5"/>
    <w:lvlOverride w:ilvl="6"/>
    <w:lvlOverride w:ilvl="7"/>
    <w:lvlOverride w:ilvl="8"/>
  </w:num>
  <w:num w:numId="38">
    <w:abstractNumId w:val="24"/>
    <w:lvlOverride w:ilvl="0">
      <w:startOverride w:val="1"/>
    </w:lvlOverride>
    <w:lvlOverride w:ilvl="1"/>
    <w:lvlOverride w:ilvl="2"/>
    <w:lvlOverride w:ilvl="3"/>
    <w:lvlOverride w:ilvl="4"/>
    <w:lvlOverride w:ilvl="5"/>
    <w:lvlOverride w:ilvl="6"/>
    <w:lvlOverride w:ilvl="7"/>
    <w:lvlOverride w:ilvl="8"/>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17"/>
  </w:num>
  <w:num w:numId="43">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B91"/>
    <w:rsid w:val="00000F3F"/>
    <w:rsid w:val="0000156C"/>
    <w:rsid w:val="00001653"/>
    <w:rsid w:val="000027EB"/>
    <w:rsid w:val="00002CF8"/>
    <w:rsid w:val="0000339F"/>
    <w:rsid w:val="00003AAE"/>
    <w:rsid w:val="00004263"/>
    <w:rsid w:val="0000485A"/>
    <w:rsid w:val="00005668"/>
    <w:rsid w:val="00005EBB"/>
    <w:rsid w:val="00006091"/>
    <w:rsid w:val="00006543"/>
    <w:rsid w:val="00006DC5"/>
    <w:rsid w:val="00007985"/>
    <w:rsid w:val="00007C72"/>
    <w:rsid w:val="00010426"/>
    <w:rsid w:val="000106AE"/>
    <w:rsid w:val="00012B7E"/>
    <w:rsid w:val="00013291"/>
    <w:rsid w:val="00013861"/>
    <w:rsid w:val="00013A19"/>
    <w:rsid w:val="00013C8D"/>
    <w:rsid w:val="0001402B"/>
    <w:rsid w:val="00014465"/>
    <w:rsid w:val="00014BC5"/>
    <w:rsid w:val="00015D5C"/>
    <w:rsid w:val="00015FA1"/>
    <w:rsid w:val="0001639F"/>
    <w:rsid w:val="00016A4A"/>
    <w:rsid w:val="00017858"/>
    <w:rsid w:val="00017D26"/>
    <w:rsid w:val="00020799"/>
    <w:rsid w:val="00020818"/>
    <w:rsid w:val="00020AA1"/>
    <w:rsid w:val="00020C07"/>
    <w:rsid w:val="000212E5"/>
    <w:rsid w:val="00021C64"/>
    <w:rsid w:val="0002227D"/>
    <w:rsid w:val="00023351"/>
    <w:rsid w:val="000235C4"/>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37C"/>
    <w:rsid w:val="0003089C"/>
    <w:rsid w:val="00030E29"/>
    <w:rsid w:val="00030EDA"/>
    <w:rsid w:val="000313A7"/>
    <w:rsid w:val="00032667"/>
    <w:rsid w:val="00032F5B"/>
    <w:rsid w:val="00033086"/>
    <w:rsid w:val="00033D0D"/>
    <w:rsid w:val="0003473A"/>
    <w:rsid w:val="0003481C"/>
    <w:rsid w:val="00034E9D"/>
    <w:rsid w:val="00035514"/>
    <w:rsid w:val="00035F9E"/>
    <w:rsid w:val="000373BC"/>
    <w:rsid w:val="000378BC"/>
    <w:rsid w:val="00037B34"/>
    <w:rsid w:val="00037F4B"/>
    <w:rsid w:val="00040101"/>
    <w:rsid w:val="000415F1"/>
    <w:rsid w:val="00043009"/>
    <w:rsid w:val="00043C4B"/>
    <w:rsid w:val="000445A4"/>
    <w:rsid w:val="0004528B"/>
    <w:rsid w:val="000452B7"/>
    <w:rsid w:val="0004563C"/>
    <w:rsid w:val="00045736"/>
    <w:rsid w:val="0004574F"/>
    <w:rsid w:val="00046194"/>
    <w:rsid w:val="0004646B"/>
    <w:rsid w:val="000467AD"/>
    <w:rsid w:val="0004735D"/>
    <w:rsid w:val="00047C1B"/>
    <w:rsid w:val="00050AB0"/>
    <w:rsid w:val="00051243"/>
    <w:rsid w:val="00051E32"/>
    <w:rsid w:val="000523BB"/>
    <w:rsid w:val="000528E6"/>
    <w:rsid w:val="00052CDD"/>
    <w:rsid w:val="00053784"/>
    <w:rsid w:val="00053EEF"/>
    <w:rsid w:val="00054106"/>
    <w:rsid w:val="0005422F"/>
    <w:rsid w:val="00054623"/>
    <w:rsid w:val="00055361"/>
    <w:rsid w:val="00056489"/>
    <w:rsid w:val="00056A85"/>
    <w:rsid w:val="00057250"/>
    <w:rsid w:val="00057F76"/>
    <w:rsid w:val="0006017B"/>
    <w:rsid w:val="0006021D"/>
    <w:rsid w:val="00060BE1"/>
    <w:rsid w:val="000611B9"/>
    <w:rsid w:val="00061F79"/>
    <w:rsid w:val="000620E1"/>
    <w:rsid w:val="00062387"/>
    <w:rsid w:val="0006241C"/>
    <w:rsid w:val="00062B8B"/>
    <w:rsid w:val="00063514"/>
    <w:rsid w:val="00063B8E"/>
    <w:rsid w:val="000640BD"/>
    <w:rsid w:val="00064855"/>
    <w:rsid w:val="000648B3"/>
    <w:rsid w:val="0006654C"/>
    <w:rsid w:val="000666FD"/>
    <w:rsid w:val="000672AA"/>
    <w:rsid w:val="00070738"/>
    <w:rsid w:val="00071A4A"/>
    <w:rsid w:val="0007204D"/>
    <w:rsid w:val="00072683"/>
    <w:rsid w:val="00072AD9"/>
    <w:rsid w:val="00072E52"/>
    <w:rsid w:val="00073C50"/>
    <w:rsid w:val="000749A5"/>
    <w:rsid w:val="00075542"/>
    <w:rsid w:val="000758B2"/>
    <w:rsid w:val="00075A82"/>
    <w:rsid w:val="00075C83"/>
    <w:rsid w:val="000765EA"/>
    <w:rsid w:val="00076C7C"/>
    <w:rsid w:val="00077700"/>
    <w:rsid w:val="000778B2"/>
    <w:rsid w:val="00080222"/>
    <w:rsid w:val="000805CC"/>
    <w:rsid w:val="000813B0"/>
    <w:rsid w:val="0008148B"/>
    <w:rsid w:val="00081756"/>
    <w:rsid w:val="00081C1C"/>
    <w:rsid w:val="00082E37"/>
    <w:rsid w:val="000851BA"/>
    <w:rsid w:val="00086A01"/>
    <w:rsid w:val="0008787B"/>
    <w:rsid w:val="0009087C"/>
    <w:rsid w:val="000910AA"/>
    <w:rsid w:val="00091672"/>
    <w:rsid w:val="00091759"/>
    <w:rsid w:val="00092475"/>
    <w:rsid w:val="0009263F"/>
    <w:rsid w:val="00092AD0"/>
    <w:rsid w:val="000939AD"/>
    <w:rsid w:val="000943DD"/>
    <w:rsid w:val="0009514D"/>
    <w:rsid w:val="00096500"/>
    <w:rsid w:val="00097211"/>
    <w:rsid w:val="000973B8"/>
    <w:rsid w:val="00097806"/>
    <w:rsid w:val="000A001B"/>
    <w:rsid w:val="000A0518"/>
    <w:rsid w:val="000A0861"/>
    <w:rsid w:val="000A1342"/>
    <w:rsid w:val="000A20A4"/>
    <w:rsid w:val="000A275D"/>
    <w:rsid w:val="000A3AEE"/>
    <w:rsid w:val="000A4BF1"/>
    <w:rsid w:val="000A5058"/>
    <w:rsid w:val="000A5BA8"/>
    <w:rsid w:val="000A6287"/>
    <w:rsid w:val="000A682D"/>
    <w:rsid w:val="000A7211"/>
    <w:rsid w:val="000B0C2B"/>
    <w:rsid w:val="000B1059"/>
    <w:rsid w:val="000B1D37"/>
    <w:rsid w:val="000B2318"/>
    <w:rsid w:val="000B24EE"/>
    <w:rsid w:val="000B254D"/>
    <w:rsid w:val="000B2C93"/>
    <w:rsid w:val="000B36DD"/>
    <w:rsid w:val="000B4248"/>
    <w:rsid w:val="000B4E61"/>
    <w:rsid w:val="000B5711"/>
    <w:rsid w:val="000B5B9F"/>
    <w:rsid w:val="000B5E8D"/>
    <w:rsid w:val="000B6020"/>
    <w:rsid w:val="000C01C6"/>
    <w:rsid w:val="000C0396"/>
    <w:rsid w:val="000C04EA"/>
    <w:rsid w:val="000C055A"/>
    <w:rsid w:val="000C2283"/>
    <w:rsid w:val="000C2529"/>
    <w:rsid w:val="000C27CA"/>
    <w:rsid w:val="000C3B64"/>
    <w:rsid w:val="000C3F1A"/>
    <w:rsid w:val="000C471D"/>
    <w:rsid w:val="000C59CB"/>
    <w:rsid w:val="000C60A2"/>
    <w:rsid w:val="000C6179"/>
    <w:rsid w:val="000C6D52"/>
    <w:rsid w:val="000C77BB"/>
    <w:rsid w:val="000C7B74"/>
    <w:rsid w:val="000D0B08"/>
    <w:rsid w:val="000D1DDF"/>
    <w:rsid w:val="000D1F49"/>
    <w:rsid w:val="000D2535"/>
    <w:rsid w:val="000D2646"/>
    <w:rsid w:val="000D2A27"/>
    <w:rsid w:val="000D300A"/>
    <w:rsid w:val="000D3B88"/>
    <w:rsid w:val="000D3EFB"/>
    <w:rsid w:val="000D5E5E"/>
    <w:rsid w:val="000D62E2"/>
    <w:rsid w:val="000D62EF"/>
    <w:rsid w:val="000D6304"/>
    <w:rsid w:val="000D76F5"/>
    <w:rsid w:val="000E0BEA"/>
    <w:rsid w:val="000E189E"/>
    <w:rsid w:val="000E2884"/>
    <w:rsid w:val="000E50C3"/>
    <w:rsid w:val="000E54A2"/>
    <w:rsid w:val="000E6517"/>
    <w:rsid w:val="000E7527"/>
    <w:rsid w:val="000E7E79"/>
    <w:rsid w:val="000F019D"/>
    <w:rsid w:val="000F02BE"/>
    <w:rsid w:val="000F1AF4"/>
    <w:rsid w:val="000F24C8"/>
    <w:rsid w:val="000F2B83"/>
    <w:rsid w:val="000F2EBF"/>
    <w:rsid w:val="000F39E1"/>
    <w:rsid w:val="000F3B9F"/>
    <w:rsid w:val="000F3D6D"/>
    <w:rsid w:val="000F3DA0"/>
    <w:rsid w:val="000F4178"/>
    <w:rsid w:val="000F4183"/>
    <w:rsid w:val="000F437A"/>
    <w:rsid w:val="000F47F9"/>
    <w:rsid w:val="000F4876"/>
    <w:rsid w:val="000F555D"/>
    <w:rsid w:val="000F5B40"/>
    <w:rsid w:val="000F6336"/>
    <w:rsid w:val="000F661E"/>
    <w:rsid w:val="000F6834"/>
    <w:rsid w:val="000F75DE"/>
    <w:rsid w:val="000F76AB"/>
    <w:rsid w:val="000F7A45"/>
    <w:rsid w:val="000F7FD8"/>
    <w:rsid w:val="001004F1"/>
    <w:rsid w:val="00100BAC"/>
    <w:rsid w:val="0010125B"/>
    <w:rsid w:val="001017B7"/>
    <w:rsid w:val="001034C6"/>
    <w:rsid w:val="00103855"/>
    <w:rsid w:val="001049B0"/>
    <w:rsid w:val="00104ADB"/>
    <w:rsid w:val="0010556B"/>
    <w:rsid w:val="00105632"/>
    <w:rsid w:val="001057BC"/>
    <w:rsid w:val="00107D2F"/>
    <w:rsid w:val="00110E1B"/>
    <w:rsid w:val="00111385"/>
    <w:rsid w:val="00111825"/>
    <w:rsid w:val="00111AE8"/>
    <w:rsid w:val="00111EFD"/>
    <w:rsid w:val="001133D5"/>
    <w:rsid w:val="00113E94"/>
    <w:rsid w:val="00114068"/>
    <w:rsid w:val="001141F0"/>
    <w:rsid w:val="001147DC"/>
    <w:rsid w:val="00114967"/>
    <w:rsid w:val="001150E9"/>
    <w:rsid w:val="0011605B"/>
    <w:rsid w:val="001166C8"/>
    <w:rsid w:val="001171BD"/>
    <w:rsid w:val="00117CD7"/>
    <w:rsid w:val="00117FA6"/>
    <w:rsid w:val="00120425"/>
    <w:rsid w:val="0012216D"/>
    <w:rsid w:val="001221B8"/>
    <w:rsid w:val="0012256C"/>
    <w:rsid w:val="001227A5"/>
    <w:rsid w:val="001233CB"/>
    <w:rsid w:val="00123533"/>
    <w:rsid w:val="001235DF"/>
    <w:rsid w:val="00125568"/>
    <w:rsid w:val="0012668C"/>
    <w:rsid w:val="00126A21"/>
    <w:rsid w:val="00126F68"/>
    <w:rsid w:val="001270CA"/>
    <w:rsid w:val="00127546"/>
    <w:rsid w:val="00127757"/>
    <w:rsid w:val="001279BF"/>
    <w:rsid w:val="00127B6A"/>
    <w:rsid w:val="00130B72"/>
    <w:rsid w:val="00130C11"/>
    <w:rsid w:val="0013143C"/>
    <w:rsid w:val="00132A80"/>
    <w:rsid w:val="00132F95"/>
    <w:rsid w:val="00133222"/>
    <w:rsid w:val="00133B0C"/>
    <w:rsid w:val="00133BBB"/>
    <w:rsid w:val="0013420A"/>
    <w:rsid w:val="00134409"/>
    <w:rsid w:val="001346BA"/>
    <w:rsid w:val="00135955"/>
    <w:rsid w:val="00136051"/>
    <w:rsid w:val="00136073"/>
    <w:rsid w:val="0013647C"/>
    <w:rsid w:val="0013791C"/>
    <w:rsid w:val="00137B8F"/>
    <w:rsid w:val="0014037C"/>
    <w:rsid w:val="00140465"/>
    <w:rsid w:val="00141895"/>
    <w:rsid w:val="00141CDA"/>
    <w:rsid w:val="00141DAC"/>
    <w:rsid w:val="00142312"/>
    <w:rsid w:val="0014307A"/>
    <w:rsid w:val="00144363"/>
    <w:rsid w:val="00144D0B"/>
    <w:rsid w:val="00144FA7"/>
    <w:rsid w:val="001460EE"/>
    <w:rsid w:val="0014682A"/>
    <w:rsid w:val="00147516"/>
    <w:rsid w:val="00147566"/>
    <w:rsid w:val="00147666"/>
    <w:rsid w:val="00147887"/>
    <w:rsid w:val="00147D17"/>
    <w:rsid w:val="001507DF"/>
    <w:rsid w:val="00150E21"/>
    <w:rsid w:val="00151053"/>
    <w:rsid w:val="0015192B"/>
    <w:rsid w:val="00151C31"/>
    <w:rsid w:val="00151FBB"/>
    <w:rsid w:val="00151FBC"/>
    <w:rsid w:val="001534EA"/>
    <w:rsid w:val="0015381E"/>
    <w:rsid w:val="001551BF"/>
    <w:rsid w:val="0015530E"/>
    <w:rsid w:val="00155B1A"/>
    <w:rsid w:val="00155F96"/>
    <w:rsid w:val="00155FE6"/>
    <w:rsid w:val="00156408"/>
    <w:rsid w:val="00156A6B"/>
    <w:rsid w:val="0015731F"/>
    <w:rsid w:val="001606D4"/>
    <w:rsid w:val="00160E54"/>
    <w:rsid w:val="00161DF9"/>
    <w:rsid w:val="00162383"/>
    <w:rsid w:val="00162A24"/>
    <w:rsid w:val="00162CCE"/>
    <w:rsid w:val="0016319D"/>
    <w:rsid w:val="00163387"/>
    <w:rsid w:val="00163BAA"/>
    <w:rsid w:val="001646D2"/>
    <w:rsid w:val="001649B8"/>
    <w:rsid w:val="00165010"/>
    <w:rsid w:val="00165891"/>
    <w:rsid w:val="00166805"/>
    <w:rsid w:val="0016712E"/>
    <w:rsid w:val="00167136"/>
    <w:rsid w:val="00170545"/>
    <w:rsid w:val="00171ADD"/>
    <w:rsid w:val="001728F3"/>
    <w:rsid w:val="00172F78"/>
    <w:rsid w:val="00173533"/>
    <w:rsid w:val="00173548"/>
    <w:rsid w:val="00174390"/>
    <w:rsid w:val="0017459B"/>
    <w:rsid w:val="00175052"/>
    <w:rsid w:val="00175A0D"/>
    <w:rsid w:val="00175CEB"/>
    <w:rsid w:val="00175D7C"/>
    <w:rsid w:val="00175E61"/>
    <w:rsid w:val="00176367"/>
    <w:rsid w:val="00177532"/>
    <w:rsid w:val="00177BFC"/>
    <w:rsid w:val="00177C07"/>
    <w:rsid w:val="00177D3B"/>
    <w:rsid w:val="00180208"/>
    <w:rsid w:val="00180365"/>
    <w:rsid w:val="00180DE9"/>
    <w:rsid w:val="001821D9"/>
    <w:rsid w:val="001824D6"/>
    <w:rsid w:val="00182D6C"/>
    <w:rsid w:val="00182DCE"/>
    <w:rsid w:val="00182F0F"/>
    <w:rsid w:val="001832D9"/>
    <w:rsid w:val="00183664"/>
    <w:rsid w:val="00183D24"/>
    <w:rsid w:val="00183F63"/>
    <w:rsid w:val="001851A6"/>
    <w:rsid w:val="0018547D"/>
    <w:rsid w:val="00186231"/>
    <w:rsid w:val="00186AC2"/>
    <w:rsid w:val="00186D24"/>
    <w:rsid w:val="0018704D"/>
    <w:rsid w:val="00187211"/>
    <w:rsid w:val="001872B5"/>
    <w:rsid w:val="001875A7"/>
    <w:rsid w:val="001879E1"/>
    <w:rsid w:val="0019031A"/>
    <w:rsid w:val="00190E90"/>
    <w:rsid w:val="00190F5F"/>
    <w:rsid w:val="00191694"/>
    <w:rsid w:val="001921F9"/>
    <w:rsid w:val="0019295F"/>
    <w:rsid w:val="0019389B"/>
    <w:rsid w:val="00194123"/>
    <w:rsid w:val="00195E5F"/>
    <w:rsid w:val="00196522"/>
    <w:rsid w:val="001A1B94"/>
    <w:rsid w:val="001A22F5"/>
    <w:rsid w:val="001A2711"/>
    <w:rsid w:val="001A372F"/>
    <w:rsid w:val="001A3887"/>
    <w:rsid w:val="001A3AF1"/>
    <w:rsid w:val="001A3BE1"/>
    <w:rsid w:val="001A3C65"/>
    <w:rsid w:val="001A412B"/>
    <w:rsid w:val="001A4B83"/>
    <w:rsid w:val="001A4BBA"/>
    <w:rsid w:val="001A4BBC"/>
    <w:rsid w:val="001A5BDB"/>
    <w:rsid w:val="001A5DF5"/>
    <w:rsid w:val="001A7153"/>
    <w:rsid w:val="001A769E"/>
    <w:rsid w:val="001A7FD2"/>
    <w:rsid w:val="001B04B4"/>
    <w:rsid w:val="001B0D53"/>
    <w:rsid w:val="001B107D"/>
    <w:rsid w:val="001B1997"/>
    <w:rsid w:val="001B2CD9"/>
    <w:rsid w:val="001B2EA3"/>
    <w:rsid w:val="001B38FF"/>
    <w:rsid w:val="001B4549"/>
    <w:rsid w:val="001B58CF"/>
    <w:rsid w:val="001B62A0"/>
    <w:rsid w:val="001B637E"/>
    <w:rsid w:val="001B6C10"/>
    <w:rsid w:val="001C00FA"/>
    <w:rsid w:val="001C05DF"/>
    <w:rsid w:val="001C0C73"/>
    <w:rsid w:val="001C1705"/>
    <w:rsid w:val="001C17B0"/>
    <w:rsid w:val="001C182B"/>
    <w:rsid w:val="001C1CFF"/>
    <w:rsid w:val="001C1F74"/>
    <w:rsid w:val="001C282F"/>
    <w:rsid w:val="001C2F2B"/>
    <w:rsid w:val="001C33B3"/>
    <w:rsid w:val="001C45E3"/>
    <w:rsid w:val="001C67BD"/>
    <w:rsid w:val="001C7DDF"/>
    <w:rsid w:val="001D0086"/>
    <w:rsid w:val="001D0094"/>
    <w:rsid w:val="001D0B58"/>
    <w:rsid w:val="001D1C9C"/>
    <w:rsid w:val="001D26EF"/>
    <w:rsid w:val="001D3086"/>
    <w:rsid w:val="001D3CA3"/>
    <w:rsid w:val="001D3E97"/>
    <w:rsid w:val="001D5A6D"/>
    <w:rsid w:val="001D5EFE"/>
    <w:rsid w:val="001D67AC"/>
    <w:rsid w:val="001D7012"/>
    <w:rsid w:val="001D733A"/>
    <w:rsid w:val="001D7530"/>
    <w:rsid w:val="001D7974"/>
    <w:rsid w:val="001D7BD2"/>
    <w:rsid w:val="001E04FC"/>
    <w:rsid w:val="001E05F1"/>
    <w:rsid w:val="001E0C19"/>
    <w:rsid w:val="001E1DDD"/>
    <w:rsid w:val="001E211D"/>
    <w:rsid w:val="001E22BA"/>
    <w:rsid w:val="001E293E"/>
    <w:rsid w:val="001E2A4D"/>
    <w:rsid w:val="001E331E"/>
    <w:rsid w:val="001E3322"/>
    <w:rsid w:val="001E343E"/>
    <w:rsid w:val="001E4C89"/>
    <w:rsid w:val="001E53C2"/>
    <w:rsid w:val="001E548E"/>
    <w:rsid w:val="001E6342"/>
    <w:rsid w:val="001E6357"/>
    <w:rsid w:val="001E66F6"/>
    <w:rsid w:val="001E6816"/>
    <w:rsid w:val="001E6FC5"/>
    <w:rsid w:val="001E745E"/>
    <w:rsid w:val="001E7B8B"/>
    <w:rsid w:val="001F0C4E"/>
    <w:rsid w:val="001F0E9C"/>
    <w:rsid w:val="001F0EB8"/>
    <w:rsid w:val="001F0F7D"/>
    <w:rsid w:val="001F1540"/>
    <w:rsid w:val="001F18F9"/>
    <w:rsid w:val="001F1A77"/>
    <w:rsid w:val="001F1B7B"/>
    <w:rsid w:val="001F2C2A"/>
    <w:rsid w:val="001F30C3"/>
    <w:rsid w:val="001F3102"/>
    <w:rsid w:val="001F3351"/>
    <w:rsid w:val="001F5C7C"/>
    <w:rsid w:val="001F5D3A"/>
    <w:rsid w:val="001F652C"/>
    <w:rsid w:val="001F787A"/>
    <w:rsid w:val="001F78D9"/>
    <w:rsid w:val="0020024D"/>
    <w:rsid w:val="00200E50"/>
    <w:rsid w:val="002020FA"/>
    <w:rsid w:val="00202DB8"/>
    <w:rsid w:val="002030B8"/>
    <w:rsid w:val="00203950"/>
    <w:rsid w:val="002051ED"/>
    <w:rsid w:val="002058FD"/>
    <w:rsid w:val="002060B4"/>
    <w:rsid w:val="002066D0"/>
    <w:rsid w:val="00206EC9"/>
    <w:rsid w:val="002072EE"/>
    <w:rsid w:val="00207736"/>
    <w:rsid w:val="002079D3"/>
    <w:rsid w:val="00207D7C"/>
    <w:rsid w:val="00207F5A"/>
    <w:rsid w:val="0021049B"/>
    <w:rsid w:val="00210546"/>
    <w:rsid w:val="002108B0"/>
    <w:rsid w:val="00210A50"/>
    <w:rsid w:val="00210A8D"/>
    <w:rsid w:val="002121D1"/>
    <w:rsid w:val="00212285"/>
    <w:rsid w:val="00212460"/>
    <w:rsid w:val="00212A6E"/>
    <w:rsid w:val="00213071"/>
    <w:rsid w:val="00215D0D"/>
    <w:rsid w:val="002161C6"/>
    <w:rsid w:val="0021782D"/>
    <w:rsid w:val="00217AEF"/>
    <w:rsid w:val="00221EC9"/>
    <w:rsid w:val="00221F64"/>
    <w:rsid w:val="0022221D"/>
    <w:rsid w:val="0022258F"/>
    <w:rsid w:val="00222731"/>
    <w:rsid w:val="00223139"/>
    <w:rsid w:val="00223317"/>
    <w:rsid w:val="00223601"/>
    <w:rsid w:val="002239A6"/>
    <w:rsid w:val="00223C6D"/>
    <w:rsid w:val="00223ECD"/>
    <w:rsid w:val="002241A6"/>
    <w:rsid w:val="002241E8"/>
    <w:rsid w:val="00224774"/>
    <w:rsid w:val="002247B0"/>
    <w:rsid w:val="00224F7A"/>
    <w:rsid w:val="00225152"/>
    <w:rsid w:val="002253A6"/>
    <w:rsid w:val="00225403"/>
    <w:rsid w:val="002257BF"/>
    <w:rsid w:val="00225B0F"/>
    <w:rsid w:val="002271C6"/>
    <w:rsid w:val="00230629"/>
    <w:rsid w:val="00230E81"/>
    <w:rsid w:val="0023183A"/>
    <w:rsid w:val="00232251"/>
    <w:rsid w:val="00232673"/>
    <w:rsid w:val="00232700"/>
    <w:rsid w:val="00232DAD"/>
    <w:rsid w:val="002343FF"/>
    <w:rsid w:val="0023568B"/>
    <w:rsid w:val="00235C94"/>
    <w:rsid w:val="00235F93"/>
    <w:rsid w:val="00236653"/>
    <w:rsid w:val="00236863"/>
    <w:rsid w:val="00237C1F"/>
    <w:rsid w:val="00237D0D"/>
    <w:rsid w:val="00240363"/>
    <w:rsid w:val="00241116"/>
    <w:rsid w:val="002415E5"/>
    <w:rsid w:val="002433A4"/>
    <w:rsid w:val="002435DC"/>
    <w:rsid w:val="002447B2"/>
    <w:rsid w:val="00244ABB"/>
    <w:rsid w:val="00245F9F"/>
    <w:rsid w:val="00246501"/>
    <w:rsid w:val="00246E9B"/>
    <w:rsid w:val="00247B17"/>
    <w:rsid w:val="00247CFF"/>
    <w:rsid w:val="00247D21"/>
    <w:rsid w:val="00250389"/>
    <w:rsid w:val="00251186"/>
    <w:rsid w:val="00251FF7"/>
    <w:rsid w:val="002520B1"/>
    <w:rsid w:val="00252669"/>
    <w:rsid w:val="00252B67"/>
    <w:rsid w:val="00252BD8"/>
    <w:rsid w:val="00252F10"/>
    <w:rsid w:val="00253937"/>
    <w:rsid w:val="00254209"/>
    <w:rsid w:val="00254288"/>
    <w:rsid w:val="0025469C"/>
    <w:rsid w:val="00255314"/>
    <w:rsid w:val="00255921"/>
    <w:rsid w:val="00257541"/>
    <w:rsid w:val="00257932"/>
    <w:rsid w:val="002579CE"/>
    <w:rsid w:val="00260BF5"/>
    <w:rsid w:val="00260FEC"/>
    <w:rsid w:val="0026108A"/>
    <w:rsid w:val="00261DD6"/>
    <w:rsid w:val="0026209A"/>
    <w:rsid w:val="00262408"/>
    <w:rsid w:val="00263DDD"/>
    <w:rsid w:val="00263EC1"/>
    <w:rsid w:val="00263FE3"/>
    <w:rsid w:val="002641BA"/>
    <w:rsid w:val="002649C4"/>
    <w:rsid w:val="002657E2"/>
    <w:rsid w:val="002661B2"/>
    <w:rsid w:val="002662BA"/>
    <w:rsid w:val="002669E5"/>
    <w:rsid w:val="002671C8"/>
    <w:rsid w:val="002672CF"/>
    <w:rsid w:val="00271E0B"/>
    <w:rsid w:val="002727CC"/>
    <w:rsid w:val="00272ADB"/>
    <w:rsid w:val="00272F25"/>
    <w:rsid w:val="00272F63"/>
    <w:rsid w:val="002734B6"/>
    <w:rsid w:val="00273679"/>
    <w:rsid w:val="002741C7"/>
    <w:rsid w:val="00274E6F"/>
    <w:rsid w:val="00275C84"/>
    <w:rsid w:val="00275CC4"/>
    <w:rsid w:val="00276009"/>
    <w:rsid w:val="00276A4C"/>
    <w:rsid w:val="00277B53"/>
    <w:rsid w:val="00280D8C"/>
    <w:rsid w:val="00280DC2"/>
    <w:rsid w:val="00281A35"/>
    <w:rsid w:val="00281AD9"/>
    <w:rsid w:val="002825EB"/>
    <w:rsid w:val="00283068"/>
    <w:rsid w:val="00284486"/>
    <w:rsid w:val="00284C33"/>
    <w:rsid w:val="00285118"/>
    <w:rsid w:val="00285644"/>
    <w:rsid w:val="0028581E"/>
    <w:rsid w:val="0028601B"/>
    <w:rsid w:val="002862DB"/>
    <w:rsid w:val="0028682F"/>
    <w:rsid w:val="00286D0C"/>
    <w:rsid w:val="00287034"/>
    <w:rsid w:val="00287EE1"/>
    <w:rsid w:val="0029110A"/>
    <w:rsid w:val="00291648"/>
    <w:rsid w:val="00291EFE"/>
    <w:rsid w:val="002922A1"/>
    <w:rsid w:val="00292319"/>
    <w:rsid w:val="002933B7"/>
    <w:rsid w:val="00293491"/>
    <w:rsid w:val="002942AB"/>
    <w:rsid w:val="00295F53"/>
    <w:rsid w:val="002A093E"/>
    <w:rsid w:val="002A0FB8"/>
    <w:rsid w:val="002A116B"/>
    <w:rsid w:val="002A169A"/>
    <w:rsid w:val="002A1B97"/>
    <w:rsid w:val="002A2EA3"/>
    <w:rsid w:val="002A2F31"/>
    <w:rsid w:val="002A415C"/>
    <w:rsid w:val="002A57D2"/>
    <w:rsid w:val="002A6193"/>
    <w:rsid w:val="002A66CD"/>
    <w:rsid w:val="002A6901"/>
    <w:rsid w:val="002A6E2B"/>
    <w:rsid w:val="002A717C"/>
    <w:rsid w:val="002A74AD"/>
    <w:rsid w:val="002A7979"/>
    <w:rsid w:val="002A7BD4"/>
    <w:rsid w:val="002A7F32"/>
    <w:rsid w:val="002B15E1"/>
    <w:rsid w:val="002B1EE1"/>
    <w:rsid w:val="002B20A1"/>
    <w:rsid w:val="002B21A5"/>
    <w:rsid w:val="002B226E"/>
    <w:rsid w:val="002B3285"/>
    <w:rsid w:val="002B46D4"/>
    <w:rsid w:val="002B4C49"/>
    <w:rsid w:val="002B54CF"/>
    <w:rsid w:val="002B57F5"/>
    <w:rsid w:val="002B5BE0"/>
    <w:rsid w:val="002B7092"/>
    <w:rsid w:val="002B70C7"/>
    <w:rsid w:val="002C0021"/>
    <w:rsid w:val="002C06E4"/>
    <w:rsid w:val="002C1F12"/>
    <w:rsid w:val="002C1F2C"/>
    <w:rsid w:val="002C284D"/>
    <w:rsid w:val="002C32F7"/>
    <w:rsid w:val="002C3F5F"/>
    <w:rsid w:val="002C4046"/>
    <w:rsid w:val="002C431E"/>
    <w:rsid w:val="002C458A"/>
    <w:rsid w:val="002C46EE"/>
    <w:rsid w:val="002C483C"/>
    <w:rsid w:val="002C63FA"/>
    <w:rsid w:val="002C6BDE"/>
    <w:rsid w:val="002C70D8"/>
    <w:rsid w:val="002C7D95"/>
    <w:rsid w:val="002D13F4"/>
    <w:rsid w:val="002D1BE4"/>
    <w:rsid w:val="002D1D6C"/>
    <w:rsid w:val="002D33B0"/>
    <w:rsid w:val="002D3962"/>
    <w:rsid w:val="002D438B"/>
    <w:rsid w:val="002D4C3D"/>
    <w:rsid w:val="002D5A26"/>
    <w:rsid w:val="002D6323"/>
    <w:rsid w:val="002D684B"/>
    <w:rsid w:val="002E074E"/>
    <w:rsid w:val="002E1218"/>
    <w:rsid w:val="002E1C48"/>
    <w:rsid w:val="002E2418"/>
    <w:rsid w:val="002E2A97"/>
    <w:rsid w:val="002E2DDD"/>
    <w:rsid w:val="002E3755"/>
    <w:rsid w:val="002E3FCF"/>
    <w:rsid w:val="002E4059"/>
    <w:rsid w:val="002E5015"/>
    <w:rsid w:val="002E5739"/>
    <w:rsid w:val="002E6FFD"/>
    <w:rsid w:val="002E7343"/>
    <w:rsid w:val="002E7ACF"/>
    <w:rsid w:val="002F072D"/>
    <w:rsid w:val="002F0C1A"/>
    <w:rsid w:val="002F0CE9"/>
    <w:rsid w:val="002F1E5A"/>
    <w:rsid w:val="002F2425"/>
    <w:rsid w:val="002F3BD0"/>
    <w:rsid w:val="002F58D8"/>
    <w:rsid w:val="002F63C1"/>
    <w:rsid w:val="002F7857"/>
    <w:rsid w:val="0030032A"/>
    <w:rsid w:val="003007FA"/>
    <w:rsid w:val="00300A0B"/>
    <w:rsid w:val="0030100F"/>
    <w:rsid w:val="00301D5F"/>
    <w:rsid w:val="00301F46"/>
    <w:rsid w:val="00302D4B"/>
    <w:rsid w:val="00303776"/>
    <w:rsid w:val="00303CAD"/>
    <w:rsid w:val="00303E71"/>
    <w:rsid w:val="00304310"/>
    <w:rsid w:val="00304687"/>
    <w:rsid w:val="00304E7C"/>
    <w:rsid w:val="0030566C"/>
    <w:rsid w:val="00306418"/>
    <w:rsid w:val="003100F3"/>
    <w:rsid w:val="0031023E"/>
    <w:rsid w:val="00310C11"/>
    <w:rsid w:val="00311D8B"/>
    <w:rsid w:val="00311DCB"/>
    <w:rsid w:val="0031243F"/>
    <w:rsid w:val="00312456"/>
    <w:rsid w:val="0031313F"/>
    <w:rsid w:val="0031355E"/>
    <w:rsid w:val="00316600"/>
    <w:rsid w:val="00317214"/>
    <w:rsid w:val="003172EC"/>
    <w:rsid w:val="00320253"/>
    <w:rsid w:val="0032094C"/>
    <w:rsid w:val="00320B79"/>
    <w:rsid w:val="00320FC1"/>
    <w:rsid w:val="0032150B"/>
    <w:rsid w:val="0032170B"/>
    <w:rsid w:val="00322C74"/>
    <w:rsid w:val="00323325"/>
    <w:rsid w:val="0032377D"/>
    <w:rsid w:val="00323E3D"/>
    <w:rsid w:val="00323EA6"/>
    <w:rsid w:val="003243B0"/>
    <w:rsid w:val="003243D4"/>
    <w:rsid w:val="00324C7C"/>
    <w:rsid w:val="00325EC0"/>
    <w:rsid w:val="00326A83"/>
    <w:rsid w:val="00326EA2"/>
    <w:rsid w:val="0032741D"/>
    <w:rsid w:val="00330729"/>
    <w:rsid w:val="00330822"/>
    <w:rsid w:val="00330908"/>
    <w:rsid w:val="00330D7B"/>
    <w:rsid w:val="00330DA7"/>
    <w:rsid w:val="003323E7"/>
    <w:rsid w:val="00332724"/>
    <w:rsid w:val="00332CAE"/>
    <w:rsid w:val="003340EC"/>
    <w:rsid w:val="0033421F"/>
    <w:rsid w:val="00334225"/>
    <w:rsid w:val="00334528"/>
    <w:rsid w:val="003350FF"/>
    <w:rsid w:val="00335DC9"/>
    <w:rsid w:val="003363F6"/>
    <w:rsid w:val="00337053"/>
    <w:rsid w:val="0034057C"/>
    <w:rsid w:val="0034141F"/>
    <w:rsid w:val="003416A5"/>
    <w:rsid w:val="003416E2"/>
    <w:rsid w:val="003417A1"/>
    <w:rsid w:val="00341E21"/>
    <w:rsid w:val="00341E6C"/>
    <w:rsid w:val="00342378"/>
    <w:rsid w:val="00343B91"/>
    <w:rsid w:val="00343DCE"/>
    <w:rsid w:val="00344569"/>
    <w:rsid w:val="00344743"/>
    <w:rsid w:val="00350142"/>
    <w:rsid w:val="00350672"/>
    <w:rsid w:val="0035070B"/>
    <w:rsid w:val="00350D3D"/>
    <w:rsid w:val="00351247"/>
    <w:rsid w:val="00353B6D"/>
    <w:rsid w:val="00353C72"/>
    <w:rsid w:val="003541D8"/>
    <w:rsid w:val="00354920"/>
    <w:rsid w:val="00355456"/>
    <w:rsid w:val="00355DC6"/>
    <w:rsid w:val="00356A4E"/>
    <w:rsid w:val="00356F72"/>
    <w:rsid w:val="0035716C"/>
    <w:rsid w:val="00357700"/>
    <w:rsid w:val="00360391"/>
    <w:rsid w:val="003604D7"/>
    <w:rsid w:val="003604E7"/>
    <w:rsid w:val="00361176"/>
    <w:rsid w:val="003613DA"/>
    <w:rsid w:val="0036164E"/>
    <w:rsid w:val="00361E18"/>
    <w:rsid w:val="003622C8"/>
    <w:rsid w:val="0036351E"/>
    <w:rsid w:val="00363615"/>
    <w:rsid w:val="00364521"/>
    <w:rsid w:val="00364D22"/>
    <w:rsid w:val="00365026"/>
    <w:rsid w:val="00366C8C"/>
    <w:rsid w:val="0036780A"/>
    <w:rsid w:val="00367F82"/>
    <w:rsid w:val="00370CB0"/>
    <w:rsid w:val="0037163B"/>
    <w:rsid w:val="00371916"/>
    <w:rsid w:val="00372803"/>
    <w:rsid w:val="00373387"/>
    <w:rsid w:val="003746AA"/>
    <w:rsid w:val="003749EC"/>
    <w:rsid w:val="00374AC2"/>
    <w:rsid w:val="003756AF"/>
    <w:rsid w:val="00375815"/>
    <w:rsid w:val="00375832"/>
    <w:rsid w:val="00375FCD"/>
    <w:rsid w:val="003777EE"/>
    <w:rsid w:val="00377848"/>
    <w:rsid w:val="00377EFD"/>
    <w:rsid w:val="00380441"/>
    <w:rsid w:val="00381176"/>
    <w:rsid w:val="00381447"/>
    <w:rsid w:val="00381EE0"/>
    <w:rsid w:val="00382696"/>
    <w:rsid w:val="0038358D"/>
    <w:rsid w:val="00383BDB"/>
    <w:rsid w:val="0038438A"/>
    <w:rsid w:val="00384393"/>
    <w:rsid w:val="003860AF"/>
    <w:rsid w:val="003864D2"/>
    <w:rsid w:val="0038660A"/>
    <w:rsid w:val="00386AFB"/>
    <w:rsid w:val="00386FAA"/>
    <w:rsid w:val="00390249"/>
    <w:rsid w:val="003905C8"/>
    <w:rsid w:val="00390BF8"/>
    <w:rsid w:val="0039109D"/>
    <w:rsid w:val="0039165C"/>
    <w:rsid w:val="00391E2E"/>
    <w:rsid w:val="00391FF8"/>
    <w:rsid w:val="003925E2"/>
    <w:rsid w:val="00392877"/>
    <w:rsid w:val="00392E12"/>
    <w:rsid w:val="00393668"/>
    <w:rsid w:val="00393685"/>
    <w:rsid w:val="00393EB2"/>
    <w:rsid w:val="00394461"/>
    <w:rsid w:val="003948EA"/>
    <w:rsid w:val="00394CA8"/>
    <w:rsid w:val="00394D7E"/>
    <w:rsid w:val="00395355"/>
    <w:rsid w:val="003956E9"/>
    <w:rsid w:val="003957D9"/>
    <w:rsid w:val="003965EC"/>
    <w:rsid w:val="00396BA0"/>
    <w:rsid w:val="00396BE3"/>
    <w:rsid w:val="00397A62"/>
    <w:rsid w:val="003A0E17"/>
    <w:rsid w:val="003A123E"/>
    <w:rsid w:val="003A12F1"/>
    <w:rsid w:val="003A1986"/>
    <w:rsid w:val="003A1DF0"/>
    <w:rsid w:val="003A24F5"/>
    <w:rsid w:val="003A2BE3"/>
    <w:rsid w:val="003A357E"/>
    <w:rsid w:val="003A39A8"/>
    <w:rsid w:val="003A3F24"/>
    <w:rsid w:val="003A40EC"/>
    <w:rsid w:val="003A64F4"/>
    <w:rsid w:val="003A6E62"/>
    <w:rsid w:val="003A6FD1"/>
    <w:rsid w:val="003A78B5"/>
    <w:rsid w:val="003A78F9"/>
    <w:rsid w:val="003A7BE8"/>
    <w:rsid w:val="003A7C85"/>
    <w:rsid w:val="003A7E83"/>
    <w:rsid w:val="003A7FBE"/>
    <w:rsid w:val="003B0104"/>
    <w:rsid w:val="003B03A1"/>
    <w:rsid w:val="003B0501"/>
    <w:rsid w:val="003B0D09"/>
    <w:rsid w:val="003B12E6"/>
    <w:rsid w:val="003B165A"/>
    <w:rsid w:val="003B1A7B"/>
    <w:rsid w:val="003B2140"/>
    <w:rsid w:val="003B3AB4"/>
    <w:rsid w:val="003B45E3"/>
    <w:rsid w:val="003B4ABD"/>
    <w:rsid w:val="003B504B"/>
    <w:rsid w:val="003B571C"/>
    <w:rsid w:val="003B5AD4"/>
    <w:rsid w:val="003B5C01"/>
    <w:rsid w:val="003B5D10"/>
    <w:rsid w:val="003B5D41"/>
    <w:rsid w:val="003B643A"/>
    <w:rsid w:val="003B6537"/>
    <w:rsid w:val="003B665B"/>
    <w:rsid w:val="003B6A29"/>
    <w:rsid w:val="003B6BEF"/>
    <w:rsid w:val="003B75FA"/>
    <w:rsid w:val="003C01B9"/>
    <w:rsid w:val="003C0702"/>
    <w:rsid w:val="003C0AFA"/>
    <w:rsid w:val="003C0CA6"/>
    <w:rsid w:val="003C1B21"/>
    <w:rsid w:val="003C217B"/>
    <w:rsid w:val="003C28B8"/>
    <w:rsid w:val="003C3BD5"/>
    <w:rsid w:val="003C3E71"/>
    <w:rsid w:val="003C4519"/>
    <w:rsid w:val="003C58B5"/>
    <w:rsid w:val="003C5C01"/>
    <w:rsid w:val="003C6934"/>
    <w:rsid w:val="003C7FD0"/>
    <w:rsid w:val="003D0268"/>
    <w:rsid w:val="003D0E58"/>
    <w:rsid w:val="003D11DD"/>
    <w:rsid w:val="003D1770"/>
    <w:rsid w:val="003D1A43"/>
    <w:rsid w:val="003D1A64"/>
    <w:rsid w:val="003D1AEC"/>
    <w:rsid w:val="003D1DB6"/>
    <w:rsid w:val="003D4123"/>
    <w:rsid w:val="003D58C8"/>
    <w:rsid w:val="003D5AE3"/>
    <w:rsid w:val="003D5C08"/>
    <w:rsid w:val="003D5FF4"/>
    <w:rsid w:val="003D624F"/>
    <w:rsid w:val="003D63DA"/>
    <w:rsid w:val="003D63F9"/>
    <w:rsid w:val="003D7252"/>
    <w:rsid w:val="003D75E8"/>
    <w:rsid w:val="003D769B"/>
    <w:rsid w:val="003D76DE"/>
    <w:rsid w:val="003D7C4D"/>
    <w:rsid w:val="003E0B96"/>
    <w:rsid w:val="003E1982"/>
    <w:rsid w:val="003E26E3"/>
    <w:rsid w:val="003E3072"/>
    <w:rsid w:val="003E31E5"/>
    <w:rsid w:val="003E32ED"/>
    <w:rsid w:val="003E3A39"/>
    <w:rsid w:val="003E3DF8"/>
    <w:rsid w:val="003E58C9"/>
    <w:rsid w:val="003E58D5"/>
    <w:rsid w:val="003E5F91"/>
    <w:rsid w:val="003E601D"/>
    <w:rsid w:val="003E6061"/>
    <w:rsid w:val="003E68B5"/>
    <w:rsid w:val="003E77B5"/>
    <w:rsid w:val="003F0DFC"/>
    <w:rsid w:val="003F0E6C"/>
    <w:rsid w:val="003F12B4"/>
    <w:rsid w:val="003F1892"/>
    <w:rsid w:val="003F25D4"/>
    <w:rsid w:val="003F3157"/>
    <w:rsid w:val="003F3C2B"/>
    <w:rsid w:val="003F3DEE"/>
    <w:rsid w:val="003F405A"/>
    <w:rsid w:val="003F5058"/>
    <w:rsid w:val="003F57CA"/>
    <w:rsid w:val="003F5C38"/>
    <w:rsid w:val="003F650B"/>
    <w:rsid w:val="003F6A77"/>
    <w:rsid w:val="003F6EF0"/>
    <w:rsid w:val="0040007A"/>
    <w:rsid w:val="004004E9"/>
    <w:rsid w:val="0040115B"/>
    <w:rsid w:val="00402735"/>
    <w:rsid w:val="00402B25"/>
    <w:rsid w:val="00404EC4"/>
    <w:rsid w:val="004052C5"/>
    <w:rsid w:val="004059FB"/>
    <w:rsid w:val="00405F8A"/>
    <w:rsid w:val="00406B7F"/>
    <w:rsid w:val="00406BFE"/>
    <w:rsid w:val="004074B3"/>
    <w:rsid w:val="00407A93"/>
    <w:rsid w:val="004100AA"/>
    <w:rsid w:val="00410CD2"/>
    <w:rsid w:val="00411961"/>
    <w:rsid w:val="00412203"/>
    <w:rsid w:val="0041222F"/>
    <w:rsid w:val="004128F6"/>
    <w:rsid w:val="00413111"/>
    <w:rsid w:val="00413718"/>
    <w:rsid w:val="004137A4"/>
    <w:rsid w:val="00413C18"/>
    <w:rsid w:val="00413C24"/>
    <w:rsid w:val="00414BF2"/>
    <w:rsid w:val="00414F9B"/>
    <w:rsid w:val="0041591A"/>
    <w:rsid w:val="00416C17"/>
    <w:rsid w:val="00417DE3"/>
    <w:rsid w:val="00417F91"/>
    <w:rsid w:val="00420B07"/>
    <w:rsid w:val="00420CCC"/>
    <w:rsid w:val="00420E30"/>
    <w:rsid w:val="00421B36"/>
    <w:rsid w:val="00421D3F"/>
    <w:rsid w:val="0042247C"/>
    <w:rsid w:val="00422869"/>
    <w:rsid w:val="004228E8"/>
    <w:rsid w:val="00423B0B"/>
    <w:rsid w:val="00423D2F"/>
    <w:rsid w:val="00423F48"/>
    <w:rsid w:val="004247C6"/>
    <w:rsid w:val="004250D2"/>
    <w:rsid w:val="00426155"/>
    <w:rsid w:val="00426448"/>
    <w:rsid w:val="00426613"/>
    <w:rsid w:val="00427408"/>
    <w:rsid w:val="00427457"/>
    <w:rsid w:val="004317EB"/>
    <w:rsid w:val="00431A70"/>
    <w:rsid w:val="00431C2C"/>
    <w:rsid w:val="004321C5"/>
    <w:rsid w:val="0043257A"/>
    <w:rsid w:val="004327EE"/>
    <w:rsid w:val="00432F20"/>
    <w:rsid w:val="004339FC"/>
    <w:rsid w:val="00434202"/>
    <w:rsid w:val="00435807"/>
    <w:rsid w:val="00436305"/>
    <w:rsid w:val="004365A5"/>
    <w:rsid w:val="00436FD3"/>
    <w:rsid w:val="00437B95"/>
    <w:rsid w:val="00437D58"/>
    <w:rsid w:val="004406CF"/>
    <w:rsid w:val="00441804"/>
    <w:rsid w:val="004435B4"/>
    <w:rsid w:val="00443C24"/>
    <w:rsid w:val="004443DD"/>
    <w:rsid w:val="00444D0E"/>
    <w:rsid w:val="0044550A"/>
    <w:rsid w:val="00445BB5"/>
    <w:rsid w:val="0044640B"/>
    <w:rsid w:val="004464AF"/>
    <w:rsid w:val="00447C98"/>
    <w:rsid w:val="00447F7D"/>
    <w:rsid w:val="00450224"/>
    <w:rsid w:val="004506B1"/>
    <w:rsid w:val="004506BF"/>
    <w:rsid w:val="004524C9"/>
    <w:rsid w:val="00452945"/>
    <w:rsid w:val="00452EF4"/>
    <w:rsid w:val="0045371C"/>
    <w:rsid w:val="00453729"/>
    <w:rsid w:val="0045411C"/>
    <w:rsid w:val="004544CD"/>
    <w:rsid w:val="00454DE4"/>
    <w:rsid w:val="00455993"/>
    <w:rsid w:val="00460032"/>
    <w:rsid w:val="0046048A"/>
    <w:rsid w:val="004612AA"/>
    <w:rsid w:val="00461E53"/>
    <w:rsid w:val="00463F50"/>
    <w:rsid w:val="0046548F"/>
    <w:rsid w:val="00465497"/>
    <w:rsid w:val="00466346"/>
    <w:rsid w:val="00466C2C"/>
    <w:rsid w:val="00467498"/>
    <w:rsid w:val="004675F7"/>
    <w:rsid w:val="004676FF"/>
    <w:rsid w:val="004702B0"/>
    <w:rsid w:val="004705E3"/>
    <w:rsid w:val="00471A95"/>
    <w:rsid w:val="00472490"/>
    <w:rsid w:val="00473F72"/>
    <w:rsid w:val="00474ADE"/>
    <w:rsid w:val="004751D6"/>
    <w:rsid w:val="00475E6B"/>
    <w:rsid w:val="0047608E"/>
    <w:rsid w:val="004763B0"/>
    <w:rsid w:val="004769EB"/>
    <w:rsid w:val="00476A1A"/>
    <w:rsid w:val="00476EE9"/>
    <w:rsid w:val="0047723C"/>
    <w:rsid w:val="00477546"/>
    <w:rsid w:val="00477667"/>
    <w:rsid w:val="00477AD3"/>
    <w:rsid w:val="00477DBA"/>
    <w:rsid w:val="00477E20"/>
    <w:rsid w:val="00480034"/>
    <w:rsid w:val="004809DC"/>
    <w:rsid w:val="00480A77"/>
    <w:rsid w:val="00480BB8"/>
    <w:rsid w:val="00481492"/>
    <w:rsid w:val="00481AC6"/>
    <w:rsid w:val="00481D51"/>
    <w:rsid w:val="00484145"/>
    <w:rsid w:val="0048519E"/>
    <w:rsid w:val="00485EC7"/>
    <w:rsid w:val="004860BD"/>
    <w:rsid w:val="00487430"/>
    <w:rsid w:val="00487710"/>
    <w:rsid w:val="0049115D"/>
    <w:rsid w:val="00491430"/>
    <w:rsid w:val="00491A4E"/>
    <w:rsid w:val="004922A7"/>
    <w:rsid w:val="00492FAB"/>
    <w:rsid w:val="00494F2B"/>
    <w:rsid w:val="0049514C"/>
    <w:rsid w:val="00495D70"/>
    <w:rsid w:val="004960B3"/>
    <w:rsid w:val="004962E4"/>
    <w:rsid w:val="00496DAA"/>
    <w:rsid w:val="00497150"/>
    <w:rsid w:val="00497B24"/>
    <w:rsid w:val="00497BA6"/>
    <w:rsid w:val="004A0079"/>
    <w:rsid w:val="004A0337"/>
    <w:rsid w:val="004A0A7B"/>
    <w:rsid w:val="004A0BB0"/>
    <w:rsid w:val="004A1745"/>
    <w:rsid w:val="004A1B57"/>
    <w:rsid w:val="004A1C04"/>
    <w:rsid w:val="004A1FC1"/>
    <w:rsid w:val="004A260B"/>
    <w:rsid w:val="004A26CD"/>
    <w:rsid w:val="004A2C97"/>
    <w:rsid w:val="004A2CF1"/>
    <w:rsid w:val="004A33A6"/>
    <w:rsid w:val="004A3584"/>
    <w:rsid w:val="004A3752"/>
    <w:rsid w:val="004A3891"/>
    <w:rsid w:val="004A40EF"/>
    <w:rsid w:val="004A466C"/>
    <w:rsid w:val="004A5097"/>
    <w:rsid w:val="004A5121"/>
    <w:rsid w:val="004A577A"/>
    <w:rsid w:val="004A5780"/>
    <w:rsid w:val="004A6AE8"/>
    <w:rsid w:val="004A6ECB"/>
    <w:rsid w:val="004A7990"/>
    <w:rsid w:val="004B1796"/>
    <w:rsid w:val="004B1DA9"/>
    <w:rsid w:val="004B2A07"/>
    <w:rsid w:val="004B2FD6"/>
    <w:rsid w:val="004B3992"/>
    <w:rsid w:val="004B3F2D"/>
    <w:rsid w:val="004B4E57"/>
    <w:rsid w:val="004B591D"/>
    <w:rsid w:val="004B5A60"/>
    <w:rsid w:val="004B7542"/>
    <w:rsid w:val="004B769A"/>
    <w:rsid w:val="004B78C7"/>
    <w:rsid w:val="004B7DB2"/>
    <w:rsid w:val="004B7E7A"/>
    <w:rsid w:val="004C14AC"/>
    <w:rsid w:val="004C17E0"/>
    <w:rsid w:val="004C2E1B"/>
    <w:rsid w:val="004C30D4"/>
    <w:rsid w:val="004C36E3"/>
    <w:rsid w:val="004C36F9"/>
    <w:rsid w:val="004C4ACC"/>
    <w:rsid w:val="004C4E69"/>
    <w:rsid w:val="004C51C1"/>
    <w:rsid w:val="004C576F"/>
    <w:rsid w:val="004C6B57"/>
    <w:rsid w:val="004C6F68"/>
    <w:rsid w:val="004C707E"/>
    <w:rsid w:val="004C78C8"/>
    <w:rsid w:val="004C7E83"/>
    <w:rsid w:val="004D01DA"/>
    <w:rsid w:val="004D0563"/>
    <w:rsid w:val="004D0E1D"/>
    <w:rsid w:val="004D151D"/>
    <w:rsid w:val="004D185C"/>
    <w:rsid w:val="004D18DE"/>
    <w:rsid w:val="004D19CC"/>
    <w:rsid w:val="004D1F4F"/>
    <w:rsid w:val="004D2B43"/>
    <w:rsid w:val="004D2C72"/>
    <w:rsid w:val="004D3573"/>
    <w:rsid w:val="004D42A5"/>
    <w:rsid w:val="004D583C"/>
    <w:rsid w:val="004D5DB3"/>
    <w:rsid w:val="004D6AAE"/>
    <w:rsid w:val="004E019E"/>
    <w:rsid w:val="004E0AA4"/>
    <w:rsid w:val="004E0D17"/>
    <w:rsid w:val="004E24D4"/>
    <w:rsid w:val="004E2B43"/>
    <w:rsid w:val="004E2CEB"/>
    <w:rsid w:val="004E345F"/>
    <w:rsid w:val="004E3BBA"/>
    <w:rsid w:val="004E401B"/>
    <w:rsid w:val="004E41C7"/>
    <w:rsid w:val="004E43D5"/>
    <w:rsid w:val="004E446D"/>
    <w:rsid w:val="004E5A9D"/>
    <w:rsid w:val="004E5BB8"/>
    <w:rsid w:val="004E5D3C"/>
    <w:rsid w:val="004E622C"/>
    <w:rsid w:val="004E660C"/>
    <w:rsid w:val="004E747A"/>
    <w:rsid w:val="004E7603"/>
    <w:rsid w:val="004E7759"/>
    <w:rsid w:val="004E7842"/>
    <w:rsid w:val="004E7C22"/>
    <w:rsid w:val="004E7DB7"/>
    <w:rsid w:val="004F0223"/>
    <w:rsid w:val="004F0C19"/>
    <w:rsid w:val="004F0E3C"/>
    <w:rsid w:val="004F26C4"/>
    <w:rsid w:val="004F2C69"/>
    <w:rsid w:val="004F2D88"/>
    <w:rsid w:val="004F2F70"/>
    <w:rsid w:val="004F3134"/>
    <w:rsid w:val="004F3156"/>
    <w:rsid w:val="004F342E"/>
    <w:rsid w:val="004F3D21"/>
    <w:rsid w:val="004F4D64"/>
    <w:rsid w:val="004F582B"/>
    <w:rsid w:val="004F60EF"/>
    <w:rsid w:val="004F637B"/>
    <w:rsid w:val="004F6532"/>
    <w:rsid w:val="004F67C2"/>
    <w:rsid w:val="004F6E78"/>
    <w:rsid w:val="004F72BD"/>
    <w:rsid w:val="00501150"/>
    <w:rsid w:val="00501276"/>
    <w:rsid w:val="005014BB"/>
    <w:rsid w:val="00501A0B"/>
    <w:rsid w:val="00501E1B"/>
    <w:rsid w:val="00502502"/>
    <w:rsid w:val="005028CC"/>
    <w:rsid w:val="005036C3"/>
    <w:rsid w:val="00503EFA"/>
    <w:rsid w:val="005070C3"/>
    <w:rsid w:val="00510544"/>
    <w:rsid w:val="00510D32"/>
    <w:rsid w:val="00510E39"/>
    <w:rsid w:val="0051172F"/>
    <w:rsid w:val="00511BC6"/>
    <w:rsid w:val="00511FA0"/>
    <w:rsid w:val="0051276F"/>
    <w:rsid w:val="0051296F"/>
    <w:rsid w:val="005130AC"/>
    <w:rsid w:val="00517427"/>
    <w:rsid w:val="00520C2F"/>
    <w:rsid w:val="00521A73"/>
    <w:rsid w:val="005220BE"/>
    <w:rsid w:val="005223C0"/>
    <w:rsid w:val="00523D44"/>
    <w:rsid w:val="00523D57"/>
    <w:rsid w:val="00524076"/>
    <w:rsid w:val="0052421B"/>
    <w:rsid w:val="005242AD"/>
    <w:rsid w:val="0052622D"/>
    <w:rsid w:val="00526575"/>
    <w:rsid w:val="0052716F"/>
    <w:rsid w:val="00527DAD"/>
    <w:rsid w:val="005308B8"/>
    <w:rsid w:val="00530F7C"/>
    <w:rsid w:val="00530F88"/>
    <w:rsid w:val="005319DA"/>
    <w:rsid w:val="00532035"/>
    <w:rsid w:val="005336C5"/>
    <w:rsid w:val="00533B79"/>
    <w:rsid w:val="00533C44"/>
    <w:rsid w:val="00533FD4"/>
    <w:rsid w:val="00534258"/>
    <w:rsid w:val="0053462F"/>
    <w:rsid w:val="0053527A"/>
    <w:rsid w:val="00535C1C"/>
    <w:rsid w:val="00535E43"/>
    <w:rsid w:val="00536006"/>
    <w:rsid w:val="005366E5"/>
    <w:rsid w:val="00536B36"/>
    <w:rsid w:val="00537683"/>
    <w:rsid w:val="00540E5A"/>
    <w:rsid w:val="005421D2"/>
    <w:rsid w:val="005423DD"/>
    <w:rsid w:val="00542B7D"/>
    <w:rsid w:val="00542D5F"/>
    <w:rsid w:val="005435DE"/>
    <w:rsid w:val="00543AD3"/>
    <w:rsid w:val="005441AD"/>
    <w:rsid w:val="00544B35"/>
    <w:rsid w:val="00544C28"/>
    <w:rsid w:val="00545A32"/>
    <w:rsid w:val="00545B62"/>
    <w:rsid w:val="005462BA"/>
    <w:rsid w:val="00546769"/>
    <w:rsid w:val="00546BAE"/>
    <w:rsid w:val="00546C4E"/>
    <w:rsid w:val="0054704A"/>
    <w:rsid w:val="005475F1"/>
    <w:rsid w:val="00547CB7"/>
    <w:rsid w:val="00547D7E"/>
    <w:rsid w:val="00550418"/>
    <w:rsid w:val="005504F6"/>
    <w:rsid w:val="00550C0B"/>
    <w:rsid w:val="00551B72"/>
    <w:rsid w:val="00552EBD"/>
    <w:rsid w:val="00552F49"/>
    <w:rsid w:val="00553061"/>
    <w:rsid w:val="00553827"/>
    <w:rsid w:val="00553A6B"/>
    <w:rsid w:val="00553D1F"/>
    <w:rsid w:val="005544AF"/>
    <w:rsid w:val="00554D6A"/>
    <w:rsid w:val="00555F71"/>
    <w:rsid w:val="00556012"/>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B15"/>
    <w:rsid w:val="00567E79"/>
    <w:rsid w:val="0057089E"/>
    <w:rsid w:val="00570981"/>
    <w:rsid w:val="00571944"/>
    <w:rsid w:val="00571C37"/>
    <w:rsid w:val="0057292B"/>
    <w:rsid w:val="005732E7"/>
    <w:rsid w:val="005734F4"/>
    <w:rsid w:val="005740F6"/>
    <w:rsid w:val="005743D2"/>
    <w:rsid w:val="005746D4"/>
    <w:rsid w:val="00574C83"/>
    <w:rsid w:val="00575905"/>
    <w:rsid w:val="00576FAF"/>
    <w:rsid w:val="00576FDA"/>
    <w:rsid w:val="00577825"/>
    <w:rsid w:val="005802BD"/>
    <w:rsid w:val="00580BBC"/>
    <w:rsid w:val="005818E7"/>
    <w:rsid w:val="0058220D"/>
    <w:rsid w:val="00583228"/>
    <w:rsid w:val="00583A2A"/>
    <w:rsid w:val="0058487B"/>
    <w:rsid w:val="00584915"/>
    <w:rsid w:val="00585B48"/>
    <w:rsid w:val="00585BFC"/>
    <w:rsid w:val="005864DC"/>
    <w:rsid w:val="00586FA8"/>
    <w:rsid w:val="00586FDF"/>
    <w:rsid w:val="00587F23"/>
    <w:rsid w:val="00590A85"/>
    <w:rsid w:val="005912F7"/>
    <w:rsid w:val="00591E3A"/>
    <w:rsid w:val="005921DB"/>
    <w:rsid w:val="00592510"/>
    <w:rsid w:val="00593411"/>
    <w:rsid w:val="00593980"/>
    <w:rsid w:val="00593CB4"/>
    <w:rsid w:val="00593CFE"/>
    <w:rsid w:val="00593E68"/>
    <w:rsid w:val="0059433D"/>
    <w:rsid w:val="00597487"/>
    <w:rsid w:val="00597BA0"/>
    <w:rsid w:val="005A04BD"/>
    <w:rsid w:val="005A16B3"/>
    <w:rsid w:val="005A1884"/>
    <w:rsid w:val="005A52AC"/>
    <w:rsid w:val="005A5B69"/>
    <w:rsid w:val="005A62BE"/>
    <w:rsid w:val="005A6C82"/>
    <w:rsid w:val="005A738C"/>
    <w:rsid w:val="005B02DF"/>
    <w:rsid w:val="005B08E6"/>
    <w:rsid w:val="005B0CA1"/>
    <w:rsid w:val="005B0D7C"/>
    <w:rsid w:val="005B0E86"/>
    <w:rsid w:val="005B2240"/>
    <w:rsid w:val="005B2B96"/>
    <w:rsid w:val="005B5416"/>
    <w:rsid w:val="005B582C"/>
    <w:rsid w:val="005B5CB1"/>
    <w:rsid w:val="005B5D03"/>
    <w:rsid w:val="005B6854"/>
    <w:rsid w:val="005B77F6"/>
    <w:rsid w:val="005C04CB"/>
    <w:rsid w:val="005C0E48"/>
    <w:rsid w:val="005C0E92"/>
    <w:rsid w:val="005C1800"/>
    <w:rsid w:val="005C1943"/>
    <w:rsid w:val="005C2BEF"/>
    <w:rsid w:val="005C30F2"/>
    <w:rsid w:val="005C3570"/>
    <w:rsid w:val="005C37A0"/>
    <w:rsid w:val="005C3B27"/>
    <w:rsid w:val="005C4034"/>
    <w:rsid w:val="005C40A1"/>
    <w:rsid w:val="005C483A"/>
    <w:rsid w:val="005C48AE"/>
    <w:rsid w:val="005C491D"/>
    <w:rsid w:val="005C4955"/>
    <w:rsid w:val="005C4DA8"/>
    <w:rsid w:val="005C4E98"/>
    <w:rsid w:val="005C5721"/>
    <w:rsid w:val="005C5BF9"/>
    <w:rsid w:val="005C5F0C"/>
    <w:rsid w:val="005C651C"/>
    <w:rsid w:val="005C656A"/>
    <w:rsid w:val="005C657D"/>
    <w:rsid w:val="005C7700"/>
    <w:rsid w:val="005D0941"/>
    <w:rsid w:val="005D1427"/>
    <w:rsid w:val="005D22D3"/>
    <w:rsid w:val="005D26B8"/>
    <w:rsid w:val="005D285E"/>
    <w:rsid w:val="005D364D"/>
    <w:rsid w:val="005D3841"/>
    <w:rsid w:val="005D457F"/>
    <w:rsid w:val="005D49C8"/>
    <w:rsid w:val="005D5607"/>
    <w:rsid w:val="005D5B86"/>
    <w:rsid w:val="005D6A2B"/>
    <w:rsid w:val="005D6AD9"/>
    <w:rsid w:val="005E1099"/>
    <w:rsid w:val="005E15D1"/>
    <w:rsid w:val="005E1BC2"/>
    <w:rsid w:val="005E1EE5"/>
    <w:rsid w:val="005E2F72"/>
    <w:rsid w:val="005E32ED"/>
    <w:rsid w:val="005E37E9"/>
    <w:rsid w:val="005E4A0D"/>
    <w:rsid w:val="005E4B75"/>
    <w:rsid w:val="005E4BAF"/>
    <w:rsid w:val="005E6CA4"/>
    <w:rsid w:val="005E6E23"/>
    <w:rsid w:val="005E6EE8"/>
    <w:rsid w:val="005E7994"/>
    <w:rsid w:val="005F02B0"/>
    <w:rsid w:val="005F03DB"/>
    <w:rsid w:val="005F0F0A"/>
    <w:rsid w:val="005F0F20"/>
    <w:rsid w:val="005F13CF"/>
    <w:rsid w:val="005F220F"/>
    <w:rsid w:val="005F2E78"/>
    <w:rsid w:val="005F3812"/>
    <w:rsid w:val="005F3BF5"/>
    <w:rsid w:val="005F48F1"/>
    <w:rsid w:val="005F50B3"/>
    <w:rsid w:val="005F52F4"/>
    <w:rsid w:val="005F7AEB"/>
    <w:rsid w:val="005F7BA4"/>
    <w:rsid w:val="00600280"/>
    <w:rsid w:val="0060111D"/>
    <w:rsid w:val="00601E59"/>
    <w:rsid w:val="00602657"/>
    <w:rsid w:val="00602736"/>
    <w:rsid w:val="0060381C"/>
    <w:rsid w:val="00603A46"/>
    <w:rsid w:val="006045FD"/>
    <w:rsid w:val="006059A8"/>
    <w:rsid w:val="00605E6E"/>
    <w:rsid w:val="00606194"/>
    <w:rsid w:val="00607826"/>
    <w:rsid w:val="0061051A"/>
    <w:rsid w:val="00610656"/>
    <w:rsid w:val="00610DF8"/>
    <w:rsid w:val="0061115C"/>
    <w:rsid w:val="00611A49"/>
    <w:rsid w:val="00611ADB"/>
    <w:rsid w:val="00613017"/>
    <w:rsid w:val="00613A54"/>
    <w:rsid w:val="00614619"/>
    <w:rsid w:val="00614691"/>
    <w:rsid w:val="0061471F"/>
    <w:rsid w:val="0061570E"/>
    <w:rsid w:val="006157C9"/>
    <w:rsid w:val="00616189"/>
    <w:rsid w:val="00616AB4"/>
    <w:rsid w:val="0062078C"/>
    <w:rsid w:val="00620E8F"/>
    <w:rsid w:val="00621760"/>
    <w:rsid w:val="006217BB"/>
    <w:rsid w:val="0062277D"/>
    <w:rsid w:val="00625134"/>
    <w:rsid w:val="00625ADA"/>
    <w:rsid w:val="00625BD5"/>
    <w:rsid w:val="00625DFB"/>
    <w:rsid w:val="00626EA4"/>
    <w:rsid w:val="0062703B"/>
    <w:rsid w:val="006277B7"/>
    <w:rsid w:val="00627FA4"/>
    <w:rsid w:val="00630617"/>
    <w:rsid w:val="006308EB"/>
    <w:rsid w:val="00632E54"/>
    <w:rsid w:val="00633619"/>
    <w:rsid w:val="00633635"/>
    <w:rsid w:val="00633BA6"/>
    <w:rsid w:val="00634436"/>
    <w:rsid w:val="00634D1A"/>
    <w:rsid w:val="00635173"/>
    <w:rsid w:val="00635CA0"/>
    <w:rsid w:val="00635DD5"/>
    <w:rsid w:val="00636904"/>
    <w:rsid w:val="00636D9C"/>
    <w:rsid w:val="00636ED4"/>
    <w:rsid w:val="00637179"/>
    <w:rsid w:val="00637EC0"/>
    <w:rsid w:val="00640193"/>
    <w:rsid w:val="006408C4"/>
    <w:rsid w:val="0064182B"/>
    <w:rsid w:val="006418ED"/>
    <w:rsid w:val="0064229C"/>
    <w:rsid w:val="00642B13"/>
    <w:rsid w:val="0064309D"/>
    <w:rsid w:val="006431FF"/>
    <w:rsid w:val="00643AC4"/>
    <w:rsid w:val="00644B26"/>
    <w:rsid w:val="006450D0"/>
    <w:rsid w:val="00645F7D"/>
    <w:rsid w:val="00645F85"/>
    <w:rsid w:val="00646100"/>
    <w:rsid w:val="00646C1B"/>
    <w:rsid w:val="006476CA"/>
    <w:rsid w:val="0064771A"/>
    <w:rsid w:val="00647B98"/>
    <w:rsid w:val="00650554"/>
    <w:rsid w:val="00650BF8"/>
    <w:rsid w:val="00651712"/>
    <w:rsid w:val="0065303D"/>
    <w:rsid w:val="006533C2"/>
    <w:rsid w:val="00654AF0"/>
    <w:rsid w:val="00655265"/>
    <w:rsid w:val="006552AE"/>
    <w:rsid w:val="00655773"/>
    <w:rsid w:val="00655DD0"/>
    <w:rsid w:val="006563CA"/>
    <w:rsid w:val="00656730"/>
    <w:rsid w:val="006573DD"/>
    <w:rsid w:val="006578FC"/>
    <w:rsid w:val="006607B1"/>
    <w:rsid w:val="006608AB"/>
    <w:rsid w:val="006609AC"/>
    <w:rsid w:val="00660EDE"/>
    <w:rsid w:val="006611C7"/>
    <w:rsid w:val="0066144D"/>
    <w:rsid w:val="006615D6"/>
    <w:rsid w:val="0066170D"/>
    <w:rsid w:val="00661857"/>
    <w:rsid w:val="00661A8E"/>
    <w:rsid w:val="00661AD1"/>
    <w:rsid w:val="006620DA"/>
    <w:rsid w:val="0066371D"/>
    <w:rsid w:val="006637A2"/>
    <w:rsid w:val="00663A6B"/>
    <w:rsid w:val="00664587"/>
    <w:rsid w:val="006646D0"/>
    <w:rsid w:val="00664B6D"/>
    <w:rsid w:val="00665955"/>
    <w:rsid w:val="00666F25"/>
    <w:rsid w:val="00667045"/>
    <w:rsid w:val="00667430"/>
    <w:rsid w:val="00667C1C"/>
    <w:rsid w:val="0067001F"/>
    <w:rsid w:val="006702FA"/>
    <w:rsid w:val="00670A43"/>
    <w:rsid w:val="00671845"/>
    <w:rsid w:val="00671AE7"/>
    <w:rsid w:val="0067227D"/>
    <w:rsid w:val="0067238D"/>
    <w:rsid w:val="00673A3B"/>
    <w:rsid w:val="00673DD4"/>
    <w:rsid w:val="00674AEB"/>
    <w:rsid w:val="006755B4"/>
    <w:rsid w:val="00675FFF"/>
    <w:rsid w:val="006760F3"/>
    <w:rsid w:val="0067655A"/>
    <w:rsid w:val="00676907"/>
    <w:rsid w:val="0067744D"/>
    <w:rsid w:val="00677563"/>
    <w:rsid w:val="006775EF"/>
    <w:rsid w:val="00677A5D"/>
    <w:rsid w:val="00677F62"/>
    <w:rsid w:val="0068028B"/>
    <w:rsid w:val="00680A15"/>
    <w:rsid w:val="00681732"/>
    <w:rsid w:val="00681D84"/>
    <w:rsid w:val="006828D8"/>
    <w:rsid w:val="00684456"/>
    <w:rsid w:val="0068455C"/>
    <w:rsid w:val="006845C0"/>
    <w:rsid w:val="00684600"/>
    <w:rsid w:val="00684887"/>
    <w:rsid w:val="00684E76"/>
    <w:rsid w:val="00685898"/>
    <w:rsid w:val="00685D11"/>
    <w:rsid w:val="006867F5"/>
    <w:rsid w:val="006867FA"/>
    <w:rsid w:val="00687F13"/>
    <w:rsid w:val="006907C6"/>
    <w:rsid w:val="00690B13"/>
    <w:rsid w:val="00690B14"/>
    <w:rsid w:val="00690EE9"/>
    <w:rsid w:val="00690F20"/>
    <w:rsid w:val="0069383E"/>
    <w:rsid w:val="00693C8E"/>
    <w:rsid w:val="00693E63"/>
    <w:rsid w:val="00694912"/>
    <w:rsid w:val="00694A75"/>
    <w:rsid w:val="00694E36"/>
    <w:rsid w:val="00695D61"/>
    <w:rsid w:val="006969BA"/>
    <w:rsid w:val="00696DD6"/>
    <w:rsid w:val="00696DF3"/>
    <w:rsid w:val="006975FA"/>
    <w:rsid w:val="00697AD7"/>
    <w:rsid w:val="00697E11"/>
    <w:rsid w:val="00697F3E"/>
    <w:rsid w:val="00697FF1"/>
    <w:rsid w:val="006A026A"/>
    <w:rsid w:val="006A0425"/>
    <w:rsid w:val="006A09CB"/>
    <w:rsid w:val="006A0EB1"/>
    <w:rsid w:val="006A1CFF"/>
    <w:rsid w:val="006A1D62"/>
    <w:rsid w:val="006A2363"/>
    <w:rsid w:val="006A43A7"/>
    <w:rsid w:val="006A4D09"/>
    <w:rsid w:val="006A4EAE"/>
    <w:rsid w:val="006A52CC"/>
    <w:rsid w:val="006A56C3"/>
    <w:rsid w:val="006A5AE5"/>
    <w:rsid w:val="006A67AA"/>
    <w:rsid w:val="006A6B88"/>
    <w:rsid w:val="006A6D7F"/>
    <w:rsid w:val="006B01B2"/>
    <w:rsid w:val="006B0298"/>
    <w:rsid w:val="006B0962"/>
    <w:rsid w:val="006B0B50"/>
    <w:rsid w:val="006B0D07"/>
    <w:rsid w:val="006B0E83"/>
    <w:rsid w:val="006B180E"/>
    <w:rsid w:val="006B1D90"/>
    <w:rsid w:val="006B3762"/>
    <w:rsid w:val="006B385B"/>
    <w:rsid w:val="006B4562"/>
    <w:rsid w:val="006B5493"/>
    <w:rsid w:val="006B5FFD"/>
    <w:rsid w:val="006B6A4E"/>
    <w:rsid w:val="006B6FED"/>
    <w:rsid w:val="006B72F6"/>
    <w:rsid w:val="006B77E2"/>
    <w:rsid w:val="006B7B20"/>
    <w:rsid w:val="006C005A"/>
    <w:rsid w:val="006C02A0"/>
    <w:rsid w:val="006C10C0"/>
    <w:rsid w:val="006C1B1D"/>
    <w:rsid w:val="006C2508"/>
    <w:rsid w:val="006C2D0D"/>
    <w:rsid w:val="006C2D71"/>
    <w:rsid w:val="006C2F3E"/>
    <w:rsid w:val="006C32BB"/>
    <w:rsid w:val="006C3368"/>
    <w:rsid w:val="006C3747"/>
    <w:rsid w:val="006C3761"/>
    <w:rsid w:val="006C3FEB"/>
    <w:rsid w:val="006C4E8F"/>
    <w:rsid w:val="006C5817"/>
    <w:rsid w:val="006C5AE1"/>
    <w:rsid w:val="006C6180"/>
    <w:rsid w:val="006C6FE3"/>
    <w:rsid w:val="006C7416"/>
    <w:rsid w:val="006C7760"/>
    <w:rsid w:val="006C7EEA"/>
    <w:rsid w:val="006D084C"/>
    <w:rsid w:val="006D0CF8"/>
    <w:rsid w:val="006D1B66"/>
    <w:rsid w:val="006D1CE0"/>
    <w:rsid w:val="006D233A"/>
    <w:rsid w:val="006D2764"/>
    <w:rsid w:val="006D3202"/>
    <w:rsid w:val="006D326E"/>
    <w:rsid w:val="006D4838"/>
    <w:rsid w:val="006D4FC4"/>
    <w:rsid w:val="006D522C"/>
    <w:rsid w:val="006D559B"/>
    <w:rsid w:val="006D56AA"/>
    <w:rsid w:val="006D6A65"/>
    <w:rsid w:val="006D7795"/>
    <w:rsid w:val="006D7ACB"/>
    <w:rsid w:val="006D7D14"/>
    <w:rsid w:val="006E00EF"/>
    <w:rsid w:val="006E06BB"/>
    <w:rsid w:val="006E14D7"/>
    <w:rsid w:val="006E1A7A"/>
    <w:rsid w:val="006E2DEB"/>
    <w:rsid w:val="006E4723"/>
    <w:rsid w:val="006E716F"/>
    <w:rsid w:val="006E7C78"/>
    <w:rsid w:val="006E7DA9"/>
    <w:rsid w:val="006E7DEE"/>
    <w:rsid w:val="006F01E7"/>
    <w:rsid w:val="006F0FD7"/>
    <w:rsid w:val="006F13AF"/>
    <w:rsid w:val="006F1F3A"/>
    <w:rsid w:val="006F2104"/>
    <w:rsid w:val="006F6CA7"/>
    <w:rsid w:val="006F7258"/>
    <w:rsid w:val="006F7EB8"/>
    <w:rsid w:val="007006BA"/>
    <w:rsid w:val="007007DA"/>
    <w:rsid w:val="00700825"/>
    <w:rsid w:val="0070094A"/>
    <w:rsid w:val="00701DE4"/>
    <w:rsid w:val="00702DD7"/>
    <w:rsid w:val="007038F1"/>
    <w:rsid w:val="00704085"/>
    <w:rsid w:val="00704138"/>
    <w:rsid w:val="00704305"/>
    <w:rsid w:val="007043CB"/>
    <w:rsid w:val="0070476D"/>
    <w:rsid w:val="007047D3"/>
    <w:rsid w:val="00704B24"/>
    <w:rsid w:val="00705663"/>
    <w:rsid w:val="00705C40"/>
    <w:rsid w:val="00706D9F"/>
    <w:rsid w:val="00710855"/>
    <w:rsid w:val="0071087E"/>
    <w:rsid w:val="00711EF8"/>
    <w:rsid w:val="00712750"/>
    <w:rsid w:val="00713A8D"/>
    <w:rsid w:val="00713EB7"/>
    <w:rsid w:val="00713EC3"/>
    <w:rsid w:val="007143A9"/>
    <w:rsid w:val="007145CD"/>
    <w:rsid w:val="007147C2"/>
    <w:rsid w:val="0071508D"/>
    <w:rsid w:val="0071622D"/>
    <w:rsid w:val="007169A8"/>
    <w:rsid w:val="00716C32"/>
    <w:rsid w:val="00721648"/>
    <w:rsid w:val="00721B25"/>
    <w:rsid w:val="007229A1"/>
    <w:rsid w:val="00722F18"/>
    <w:rsid w:val="007235AA"/>
    <w:rsid w:val="00724BD3"/>
    <w:rsid w:val="00725E35"/>
    <w:rsid w:val="00730D13"/>
    <w:rsid w:val="00730D35"/>
    <w:rsid w:val="007312DB"/>
    <w:rsid w:val="00731461"/>
    <w:rsid w:val="00731D11"/>
    <w:rsid w:val="00732289"/>
    <w:rsid w:val="00733CE0"/>
    <w:rsid w:val="007343FD"/>
    <w:rsid w:val="00734FB9"/>
    <w:rsid w:val="007355EC"/>
    <w:rsid w:val="00735843"/>
    <w:rsid w:val="00735915"/>
    <w:rsid w:val="00735C21"/>
    <w:rsid w:val="00735FE4"/>
    <w:rsid w:val="0073614A"/>
    <w:rsid w:val="00736FF2"/>
    <w:rsid w:val="00737108"/>
    <w:rsid w:val="00737D63"/>
    <w:rsid w:val="007401D6"/>
    <w:rsid w:val="00740478"/>
    <w:rsid w:val="00740C8C"/>
    <w:rsid w:val="00741745"/>
    <w:rsid w:val="00741AC4"/>
    <w:rsid w:val="007429E1"/>
    <w:rsid w:val="00742CA5"/>
    <w:rsid w:val="00743504"/>
    <w:rsid w:val="00743CA7"/>
    <w:rsid w:val="0074489F"/>
    <w:rsid w:val="0074594A"/>
    <w:rsid w:val="00746642"/>
    <w:rsid w:val="007469AA"/>
    <w:rsid w:val="00747181"/>
    <w:rsid w:val="0075065B"/>
    <w:rsid w:val="007513F0"/>
    <w:rsid w:val="007515BC"/>
    <w:rsid w:val="00751953"/>
    <w:rsid w:val="00752606"/>
    <w:rsid w:val="007533B0"/>
    <w:rsid w:val="00753CF0"/>
    <w:rsid w:val="0075402E"/>
    <w:rsid w:val="00754039"/>
    <w:rsid w:val="007561A3"/>
    <w:rsid w:val="00756CA2"/>
    <w:rsid w:val="00756D31"/>
    <w:rsid w:val="00756D3D"/>
    <w:rsid w:val="007573B2"/>
    <w:rsid w:val="007574BB"/>
    <w:rsid w:val="0075764C"/>
    <w:rsid w:val="00757CFF"/>
    <w:rsid w:val="00757D6C"/>
    <w:rsid w:val="00760712"/>
    <w:rsid w:val="00761D17"/>
    <w:rsid w:val="0076216F"/>
    <w:rsid w:val="00762198"/>
    <w:rsid w:val="007625A2"/>
    <w:rsid w:val="007628DA"/>
    <w:rsid w:val="00762E28"/>
    <w:rsid w:val="00762FA4"/>
    <w:rsid w:val="00763CE8"/>
    <w:rsid w:val="007648CF"/>
    <w:rsid w:val="00765BD5"/>
    <w:rsid w:val="00765E07"/>
    <w:rsid w:val="007660BA"/>
    <w:rsid w:val="0076703C"/>
    <w:rsid w:val="00767C15"/>
    <w:rsid w:val="00770792"/>
    <w:rsid w:val="00770C11"/>
    <w:rsid w:val="00770FB7"/>
    <w:rsid w:val="007733A0"/>
    <w:rsid w:val="007737B5"/>
    <w:rsid w:val="007739B3"/>
    <w:rsid w:val="00773A22"/>
    <w:rsid w:val="00774B5C"/>
    <w:rsid w:val="00774FFE"/>
    <w:rsid w:val="00775638"/>
    <w:rsid w:val="00775677"/>
    <w:rsid w:val="0077599A"/>
    <w:rsid w:val="00775B6D"/>
    <w:rsid w:val="00776648"/>
    <w:rsid w:val="00776811"/>
    <w:rsid w:val="0077724D"/>
    <w:rsid w:val="00777353"/>
    <w:rsid w:val="00777ABC"/>
    <w:rsid w:val="00777C4E"/>
    <w:rsid w:val="007804C8"/>
    <w:rsid w:val="00780571"/>
    <w:rsid w:val="0078080D"/>
    <w:rsid w:val="00780CD6"/>
    <w:rsid w:val="007812D1"/>
    <w:rsid w:val="00781A64"/>
    <w:rsid w:val="00782EA4"/>
    <w:rsid w:val="00784834"/>
    <w:rsid w:val="00785311"/>
    <w:rsid w:val="00785461"/>
    <w:rsid w:val="00785A0A"/>
    <w:rsid w:val="00785DC5"/>
    <w:rsid w:val="0078639C"/>
    <w:rsid w:val="007868DA"/>
    <w:rsid w:val="00786B36"/>
    <w:rsid w:val="00786F25"/>
    <w:rsid w:val="00786FF3"/>
    <w:rsid w:val="0078758E"/>
    <w:rsid w:val="007875F5"/>
    <w:rsid w:val="007876CF"/>
    <w:rsid w:val="00787B77"/>
    <w:rsid w:val="00790309"/>
    <w:rsid w:val="0079271D"/>
    <w:rsid w:val="007929AE"/>
    <w:rsid w:val="00793090"/>
    <w:rsid w:val="00793B8B"/>
    <w:rsid w:val="007948A8"/>
    <w:rsid w:val="007950E6"/>
    <w:rsid w:val="007958AC"/>
    <w:rsid w:val="00795CBE"/>
    <w:rsid w:val="00796484"/>
    <w:rsid w:val="0079675C"/>
    <w:rsid w:val="007967B8"/>
    <w:rsid w:val="00796E95"/>
    <w:rsid w:val="00796F2A"/>
    <w:rsid w:val="00797A1E"/>
    <w:rsid w:val="007A0176"/>
    <w:rsid w:val="007A0798"/>
    <w:rsid w:val="007A0BE9"/>
    <w:rsid w:val="007A0F2A"/>
    <w:rsid w:val="007A0F69"/>
    <w:rsid w:val="007A0FF8"/>
    <w:rsid w:val="007A1632"/>
    <w:rsid w:val="007A1826"/>
    <w:rsid w:val="007A198B"/>
    <w:rsid w:val="007A1E47"/>
    <w:rsid w:val="007A2086"/>
    <w:rsid w:val="007A249F"/>
    <w:rsid w:val="007A24FC"/>
    <w:rsid w:val="007A2F67"/>
    <w:rsid w:val="007A3918"/>
    <w:rsid w:val="007A3B65"/>
    <w:rsid w:val="007A409E"/>
    <w:rsid w:val="007A4296"/>
    <w:rsid w:val="007A43AB"/>
    <w:rsid w:val="007A5398"/>
    <w:rsid w:val="007A5C59"/>
    <w:rsid w:val="007A6B15"/>
    <w:rsid w:val="007B00A0"/>
    <w:rsid w:val="007B0C10"/>
    <w:rsid w:val="007B0E89"/>
    <w:rsid w:val="007B2C38"/>
    <w:rsid w:val="007B2E54"/>
    <w:rsid w:val="007B31B9"/>
    <w:rsid w:val="007B38DE"/>
    <w:rsid w:val="007B3BE3"/>
    <w:rsid w:val="007B56A8"/>
    <w:rsid w:val="007B7498"/>
    <w:rsid w:val="007B77DC"/>
    <w:rsid w:val="007B7AEE"/>
    <w:rsid w:val="007C02F6"/>
    <w:rsid w:val="007C0D24"/>
    <w:rsid w:val="007C283C"/>
    <w:rsid w:val="007C3E2E"/>
    <w:rsid w:val="007C5C9B"/>
    <w:rsid w:val="007C6C24"/>
    <w:rsid w:val="007C71CF"/>
    <w:rsid w:val="007C7EB6"/>
    <w:rsid w:val="007D03CB"/>
    <w:rsid w:val="007D12D8"/>
    <w:rsid w:val="007D1667"/>
    <w:rsid w:val="007D1BCD"/>
    <w:rsid w:val="007D2BE6"/>
    <w:rsid w:val="007D2F75"/>
    <w:rsid w:val="007D48A3"/>
    <w:rsid w:val="007D4AB0"/>
    <w:rsid w:val="007D4F74"/>
    <w:rsid w:val="007D5BF3"/>
    <w:rsid w:val="007D5BF9"/>
    <w:rsid w:val="007D710E"/>
    <w:rsid w:val="007D7215"/>
    <w:rsid w:val="007D7E3A"/>
    <w:rsid w:val="007E050E"/>
    <w:rsid w:val="007E05D3"/>
    <w:rsid w:val="007E09B6"/>
    <w:rsid w:val="007E1177"/>
    <w:rsid w:val="007E1A0F"/>
    <w:rsid w:val="007E22E7"/>
    <w:rsid w:val="007E2467"/>
    <w:rsid w:val="007E2893"/>
    <w:rsid w:val="007E2C7F"/>
    <w:rsid w:val="007E3047"/>
    <w:rsid w:val="007E3AF4"/>
    <w:rsid w:val="007E4232"/>
    <w:rsid w:val="007E4478"/>
    <w:rsid w:val="007E4927"/>
    <w:rsid w:val="007E4ED9"/>
    <w:rsid w:val="007E5C53"/>
    <w:rsid w:val="007E5C74"/>
    <w:rsid w:val="007E6649"/>
    <w:rsid w:val="007E69BB"/>
    <w:rsid w:val="007E6AB8"/>
    <w:rsid w:val="007E6F40"/>
    <w:rsid w:val="007E70B9"/>
    <w:rsid w:val="007E70FD"/>
    <w:rsid w:val="007E728E"/>
    <w:rsid w:val="007E7E96"/>
    <w:rsid w:val="007F08FC"/>
    <w:rsid w:val="007F19DA"/>
    <w:rsid w:val="007F2109"/>
    <w:rsid w:val="007F21C5"/>
    <w:rsid w:val="007F26EE"/>
    <w:rsid w:val="007F2A58"/>
    <w:rsid w:val="007F34CB"/>
    <w:rsid w:val="007F3889"/>
    <w:rsid w:val="007F3A61"/>
    <w:rsid w:val="007F3EF1"/>
    <w:rsid w:val="007F486F"/>
    <w:rsid w:val="007F4B5B"/>
    <w:rsid w:val="007F4EB7"/>
    <w:rsid w:val="007F70A0"/>
    <w:rsid w:val="007F77C3"/>
    <w:rsid w:val="0080056E"/>
    <w:rsid w:val="00800D9F"/>
    <w:rsid w:val="00801457"/>
    <w:rsid w:val="00801BCE"/>
    <w:rsid w:val="00801E7D"/>
    <w:rsid w:val="00802515"/>
    <w:rsid w:val="0080254F"/>
    <w:rsid w:val="00802661"/>
    <w:rsid w:val="0080373C"/>
    <w:rsid w:val="00803E3D"/>
    <w:rsid w:val="00805163"/>
    <w:rsid w:val="00807232"/>
    <w:rsid w:val="00807627"/>
    <w:rsid w:val="00807636"/>
    <w:rsid w:val="00807982"/>
    <w:rsid w:val="00807B88"/>
    <w:rsid w:val="00811CA6"/>
    <w:rsid w:val="00811FE9"/>
    <w:rsid w:val="0081283F"/>
    <w:rsid w:val="00812A28"/>
    <w:rsid w:val="00812C0C"/>
    <w:rsid w:val="0081376F"/>
    <w:rsid w:val="00813AD9"/>
    <w:rsid w:val="0081480A"/>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F1D"/>
    <w:rsid w:val="008267E8"/>
    <w:rsid w:val="00826BB6"/>
    <w:rsid w:val="0082778C"/>
    <w:rsid w:val="00827F88"/>
    <w:rsid w:val="008310F6"/>
    <w:rsid w:val="008315CE"/>
    <w:rsid w:val="00831AA8"/>
    <w:rsid w:val="008336A5"/>
    <w:rsid w:val="0083391E"/>
    <w:rsid w:val="0083454E"/>
    <w:rsid w:val="00834C4C"/>
    <w:rsid w:val="00835107"/>
    <w:rsid w:val="00835474"/>
    <w:rsid w:val="008359F1"/>
    <w:rsid w:val="00836653"/>
    <w:rsid w:val="008373C0"/>
    <w:rsid w:val="00837A48"/>
    <w:rsid w:val="00837E18"/>
    <w:rsid w:val="008402A5"/>
    <w:rsid w:val="0084052B"/>
    <w:rsid w:val="008407B9"/>
    <w:rsid w:val="0084105A"/>
    <w:rsid w:val="0084145F"/>
    <w:rsid w:val="00841960"/>
    <w:rsid w:val="00841DA2"/>
    <w:rsid w:val="008429DF"/>
    <w:rsid w:val="008436E1"/>
    <w:rsid w:val="00843CB5"/>
    <w:rsid w:val="00844963"/>
    <w:rsid w:val="00844CB5"/>
    <w:rsid w:val="008453FA"/>
    <w:rsid w:val="008458F6"/>
    <w:rsid w:val="00845AED"/>
    <w:rsid w:val="00845C43"/>
    <w:rsid w:val="00845D98"/>
    <w:rsid w:val="008465D3"/>
    <w:rsid w:val="008466E5"/>
    <w:rsid w:val="0084708E"/>
    <w:rsid w:val="00847973"/>
    <w:rsid w:val="00851AE4"/>
    <w:rsid w:val="00851C8B"/>
    <w:rsid w:val="00851E86"/>
    <w:rsid w:val="00851ED8"/>
    <w:rsid w:val="008525AB"/>
    <w:rsid w:val="00852B41"/>
    <w:rsid w:val="00854971"/>
    <w:rsid w:val="008549BA"/>
    <w:rsid w:val="00854A6C"/>
    <w:rsid w:val="00855019"/>
    <w:rsid w:val="008554B6"/>
    <w:rsid w:val="0085598D"/>
    <w:rsid w:val="00857B6B"/>
    <w:rsid w:val="008604BD"/>
    <w:rsid w:val="008605C1"/>
    <w:rsid w:val="00860E4C"/>
    <w:rsid w:val="008612BE"/>
    <w:rsid w:val="00862771"/>
    <w:rsid w:val="00862E30"/>
    <w:rsid w:val="00865800"/>
    <w:rsid w:val="00865B2C"/>
    <w:rsid w:val="0086682F"/>
    <w:rsid w:val="00867687"/>
    <w:rsid w:val="008704DF"/>
    <w:rsid w:val="00870622"/>
    <w:rsid w:val="008706E3"/>
    <w:rsid w:val="008715CB"/>
    <w:rsid w:val="00873A93"/>
    <w:rsid w:val="00874300"/>
    <w:rsid w:val="00874748"/>
    <w:rsid w:val="00874894"/>
    <w:rsid w:val="00875DB0"/>
    <w:rsid w:val="00876057"/>
    <w:rsid w:val="00876309"/>
    <w:rsid w:val="00876F54"/>
    <w:rsid w:val="00877292"/>
    <w:rsid w:val="0087754A"/>
    <w:rsid w:val="0087766C"/>
    <w:rsid w:val="00880552"/>
    <w:rsid w:val="008814A6"/>
    <w:rsid w:val="00882595"/>
    <w:rsid w:val="0088336E"/>
    <w:rsid w:val="008839DA"/>
    <w:rsid w:val="00884B01"/>
    <w:rsid w:val="00884EE8"/>
    <w:rsid w:val="00885168"/>
    <w:rsid w:val="00885BD3"/>
    <w:rsid w:val="008868FF"/>
    <w:rsid w:val="00890B7E"/>
    <w:rsid w:val="00890C12"/>
    <w:rsid w:val="008915DD"/>
    <w:rsid w:val="0089173B"/>
    <w:rsid w:val="0089175F"/>
    <w:rsid w:val="00891E76"/>
    <w:rsid w:val="0089220F"/>
    <w:rsid w:val="00892B57"/>
    <w:rsid w:val="008935AA"/>
    <w:rsid w:val="008939CF"/>
    <w:rsid w:val="00893D5A"/>
    <w:rsid w:val="00894326"/>
    <w:rsid w:val="00894DF3"/>
    <w:rsid w:val="008963F0"/>
    <w:rsid w:val="0089708C"/>
    <w:rsid w:val="00897444"/>
    <w:rsid w:val="008A01F7"/>
    <w:rsid w:val="008A03A5"/>
    <w:rsid w:val="008A0DF3"/>
    <w:rsid w:val="008A10D3"/>
    <w:rsid w:val="008A1B76"/>
    <w:rsid w:val="008A1F77"/>
    <w:rsid w:val="008A24AE"/>
    <w:rsid w:val="008A282C"/>
    <w:rsid w:val="008A3808"/>
    <w:rsid w:val="008A4138"/>
    <w:rsid w:val="008A5662"/>
    <w:rsid w:val="008A5D96"/>
    <w:rsid w:val="008A5F7E"/>
    <w:rsid w:val="008A6178"/>
    <w:rsid w:val="008A61E2"/>
    <w:rsid w:val="008A6FEB"/>
    <w:rsid w:val="008A73EF"/>
    <w:rsid w:val="008B00A4"/>
    <w:rsid w:val="008B1C74"/>
    <w:rsid w:val="008B28D1"/>
    <w:rsid w:val="008B360D"/>
    <w:rsid w:val="008B440B"/>
    <w:rsid w:val="008B5AB3"/>
    <w:rsid w:val="008B5B21"/>
    <w:rsid w:val="008B5E49"/>
    <w:rsid w:val="008B671F"/>
    <w:rsid w:val="008B6848"/>
    <w:rsid w:val="008B75B8"/>
    <w:rsid w:val="008B7A37"/>
    <w:rsid w:val="008C0024"/>
    <w:rsid w:val="008C035F"/>
    <w:rsid w:val="008C1393"/>
    <w:rsid w:val="008C15FF"/>
    <w:rsid w:val="008C2FA1"/>
    <w:rsid w:val="008C3B42"/>
    <w:rsid w:val="008C58DF"/>
    <w:rsid w:val="008C5AE6"/>
    <w:rsid w:val="008C62AB"/>
    <w:rsid w:val="008C6C63"/>
    <w:rsid w:val="008C7298"/>
    <w:rsid w:val="008C796D"/>
    <w:rsid w:val="008C7A97"/>
    <w:rsid w:val="008D0157"/>
    <w:rsid w:val="008D098D"/>
    <w:rsid w:val="008D1369"/>
    <w:rsid w:val="008D2028"/>
    <w:rsid w:val="008D2C4C"/>
    <w:rsid w:val="008D2E01"/>
    <w:rsid w:val="008D38A3"/>
    <w:rsid w:val="008D3A3F"/>
    <w:rsid w:val="008D3CAF"/>
    <w:rsid w:val="008D44D9"/>
    <w:rsid w:val="008D4C39"/>
    <w:rsid w:val="008D654B"/>
    <w:rsid w:val="008D6B34"/>
    <w:rsid w:val="008D6F2C"/>
    <w:rsid w:val="008D716B"/>
    <w:rsid w:val="008D7E0D"/>
    <w:rsid w:val="008D7EDB"/>
    <w:rsid w:val="008E0B2F"/>
    <w:rsid w:val="008E1829"/>
    <w:rsid w:val="008E1856"/>
    <w:rsid w:val="008E1949"/>
    <w:rsid w:val="008E1A61"/>
    <w:rsid w:val="008E2327"/>
    <w:rsid w:val="008E2C9C"/>
    <w:rsid w:val="008E2D66"/>
    <w:rsid w:val="008E3507"/>
    <w:rsid w:val="008E3EFA"/>
    <w:rsid w:val="008E431C"/>
    <w:rsid w:val="008E4A6D"/>
    <w:rsid w:val="008E4FAD"/>
    <w:rsid w:val="008E5077"/>
    <w:rsid w:val="008E5F0E"/>
    <w:rsid w:val="008E6427"/>
    <w:rsid w:val="008E64F0"/>
    <w:rsid w:val="008E6658"/>
    <w:rsid w:val="008E6FF3"/>
    <w:rsid w:val="008E767B"/>
    <w:rsid w:val="008E7B05"/>
    <w:rsid w:val="008E7EB3"/>
    <w:rsid w:val="008F10EB"/>
    <w:rsid w:val="008F13A5"/>
    <w:rsid w:val="008F18ED"/>
    <w:rsid w:val="008F2631"/>
    <w:rsid w:val="008F3966"/>
    <w:rsid w:val="008F452A"/>
    <w:rsid w:val="008F46C2"/>
    <w:rsid w:val="008F5C6C"/>
    <w:rsid w:val="008F6CE5"/>
    <w:rsid w:val="008F7068"/>
    <w:rsid w:val="008F77BF"/>
    <w:rsid w:val="008F7852"/>
    <w:rsid w:val="00901CD4"/>
    <w:rsid w:val="00901F28"/>
    <w:rsid w:val="0090360E"/>
    <w:rsid w:val="00903D37"/>
    <w:rsid w:val="0090582F"/>
    <w:rsid w:val="009079CA"/>
    <w:rsid w:val="009079ED"/>
    <w:rsid w:val="0091000D"/>
    <w:rsid w:val="0091055D"/>
    <w:rsid w:val="00911631"/>
    <w:rsid w:val="009119C0"/>
    <w:rsid w:val="00911A5C"/>
    <w:rsid w:val="009125AE"/>
    <w:rsid w:val="009125C5"/>
    <w:rsid w:val="00914408"/>
    <w:rsid w:val="00914C61"/>
    <w:rsid w:val="00915AB6"/>
    <w:rsid w:val="00915DB9"/>
    <w:rsid w:val="009161CB"/>
    <w:rsid w:val="00916270"/>
    <w:rsid w:val="009165F0"/>
    <w:rsid w:val="00916E90"/>
    <w:rsid w:val="00917388"/>
    <w:rsid w:val="00917B5A"/>
    <w:rsid w:val="00917CA8"/>
    <w:rsid w:val="00917D6F"/>
    <w:rsid w:val="00920267"/>
    <w:rsid w:val="0092073B"/>
    <w:rsid w:val="00921B1A"/>
    <w:rsid w:val="00921B7F"/>
    <w:rsid w:val="00921DDA"/>
    <w:rsid w:val="00922DE1"/>
    <w:rsid w:val="00922E4B"/>
    <w:rsid w:val="00924953"/>
    <w:rsid w:val="00924B6C"/>
    <w:rsid w:val="00924D2B"/>
    <w:rsid w:val="00924E02"/>
    <w:rsid w:val="00925183"/>
    <w:rsid w:val="00925DF8"/>
    <w:rsid w:val="0092600D"/>
    <w:rsid w:val="00926885"/>
    <w:rsid w:val="009273F7"/>
    <w:rsid w:val="00930345"/>
    <w:rsid w:val="0093039D"/>
    <w:rsid w:val="009318E8"/>
    <w:rsid w:val="00931E4F"/>
    <w:rsid w:val="00932475"/>
    <w:rsid w:val="00932A0C"/>
    <w:rsid w:val="0093364D"/>
    <w:rsid w:val="00933664"/>
    <w:rsid w:val="00933BE4"/>
    <w:rsid w:val="00934048"/>
    <w:rsid w:val="00935B2E"/>
    <w:rsid w:val="00936574"/>
    <w:rsid w:val="00937C32"/>
    <w:rsid w:val="00937EE1"/>
    <w:rsid w:val="0094041C"/>
    <w:rsid w:val="0094101E"/>
    <w:rsid w:val="009416AF"/>
    <w:rsid w:val="00941720"/>
    <w:rsid w:val="00941A12"/>
    <w:rsid w:val="00941C5E"/>
    <w:rsid w:val="009439D3"/>
    <w:rsid w:val="00943BCE"/>
    <w:rsid w:val="009451DC"/>
    <w:rsid w:val="009466BE"/>
    <w:rsid w:val="009503FE"/>
    <w:rsid w:val="009508A0"/>
    <w:rsid w:val="00950A17"/>
    <w:rsid w:val="00952615"/>
    <w:rsid w:val="009535BD"/>
    <w:rsid w:val="00953D8B"/>
    <w:rsid w:val="00953FF0"/>
    <w:rsid w:val="00954502"/>
    <w:rsid w:val="00954829"/>
    <w:rsid w:val="0095506D"/>
    <w:rsid w:val="009553A4"/>
    <w:rsid w:val="00955A98"/>
    <w:rsid w:val="00955DA9"/>
    <w:rsid w:val="009576B2"/>
    <w:rsid w:val="00960346"/>
    <w:rsid w:val="00960F05"/>
    <w:rsid w:val="00961724"/>
    <w:rsid w:val="009617D3"/>
    <w:rsid w:val="00961B68"/>
    <w:rsid w:val="009626F7"/>
    <w:rsid w:val="009628F1"/>
    <w:rsid w:val="0096463B"/>
    <w:rsid w:val="00965047"/>
    <w:rsid w:val="00967035"/>
    <w:rsid w:val="00967869"/>
    <w:rsid w:val="0096796E"/>
    <w:rsid w:val="009702DB"/>
    <w:rsid w:val="00970BEB"/>
    <w:rsid w:val="00970F44"/>
    <w:rsid w:val="0097149A"/>
    <w:rsid w:val="00971F54"/>
    <w:rsid w:val="009721A0"/>
    <w:rsid w:val="009725C5"/>
    <w:rsid w:val="00972AEA"/>
    <w:rsid w:val="00972B4E"/>
    <w:rsid w:val="0097393A"/>
    <w:rsid w:val="009739F3"/>
    <w:rsid w:val="00973E34"/>
    <w:rsid w:val="00973F40"/>
    <w:rsid w:val="00974529"/>
    <w:rsid w:val="00974C1A"/>
    <w:rsid w:val="00975BEC"/>
    <w:rsid w:val="00975F0E"/>
    <w:rsid w:val="0097630F"/>
    <w:rsid w:val="00980900"/>
    <w:rsid w:val="00982BC9"/>
    <w:rsid w:val="009830F7"/>
    <w:rsid w:val="00983824"/>
    <w:rsid w:val="00983EDC"/>
    <w:rsid w:val="00983EED"/>
    <w:rsid w:val="009849EF"/>
    <w:rsid w:val="00984A3A"/>
    <w:rsid w:val="00984BC7"/>
    <w:rsid w:val="00985967"/>
    <w:rsid w:val="00986DB7"/>
    <w:rsid w:val="00987D23"/>
    <w:rsid w:val="009905A5"/>
    <w:rsid w:val="009912C8"/>
    <w:rsid w:val="009912E0"/>
    <w:rsid w:val="00992750"/>
    <w:rsid w:val="009934CF"/>
    <w:rsid w:val="00993BF4"/>
    <w:rsid w:val="009940FC"/>
    <w:rsid w:val="009942A6"/>
    <w:rsid w:val="00994396"/>
    <w:rsid w:val="00994B03"/>
    <w:rsid w:val="00994FB1"/>
    <w:rsid w:val="00995A6A"/>
    <w:rsid w:val="00995D84"/>
    <w:rsid w:val="00996302"/>
    <w:rsid w:val="009971AA"/>
    <w:rsid w:val="00997908"/>
    <w:rsid w:val="009A0D75"/>
    <w:rsid w:val="009A1234"/>
    <w:rsid w:val="009A306D"/>
    <w:rsid w:val="009A347A"/>
    <w:rsid w:val="009A3661"/>
    <w:rsid w:val="009A4730"/>
    <w:rsid w:val="009A5A3D"/>
    <w:rsid w:val="009A620E"/>
    <w:rsid w:val="009A6BB0"/>
    <w:rsid w:val="009A7587"/>
    <w:rsid w:val="009B0214"/>
    <w:rsid w:val="009B02EF"/>
    <w:rsid w:val="009B0A91"/>
    <w:rsid w:val="009B19CD"/>
    <w:rsid w:val="009B5EC9"/>
    <w:rsid w:val="009B6316"/>
    <w:rsid w:val="009B6452"/>
    <w:rsid w:val="009B6A6F"/>
    <w:rsid w:val="009B736C"/>
    <w:rsid w:val="009B7BFE"/>
    <w:rsid w:val="009C01A6"/>
    <w:rsid w:val="009C0EAC"/>
    <w:rsid w:val="009C18CC"/>
    <w:rsid w:val="009C1AFE"/>
    <w:rsid w:val="009C1F30"/>
    <w:rsid w:val="009C246A"/>
    <w:rsid w:val="009C256C"/>
    <w:rsid w:val="009C323D"/>
    <w:rsid w:val="009C3BF9"/>
    <w:rsid w:val="009C3E33"/>
    <w:rsid w:val="009C3F67"/>
    <w:rsid w:val="009C4153"/>
    <w:rsid w:val="009C54A0"/>
    <w:rsid w:val="009C5C6C"/>
    <w:rsid w:val="009C5F24"/>
    <w:rsid w:val="009C6C53"/>
    <w:rsid w:val="009C7F99"/>
    <w:rsid w:val="009D048B"/>
    <w:rsid w:val="009D0A63"/>
    <w:rsid w:val="009D1B5D"/>
    <w:rsid w:val="009D27C3"/>
    <w:rsid w:val="009D28F8"/>
    <w:rsid w:val="009D28FA"/>
    <w:rsid w:val="009D4200"/>
    <w:rsid w:val="009D43FE"/>
    <w:rsid w:val="009D4AC2"/>
    <w:rsid w:val="009D4E9E"/>
    <w:rsid w:val="009D53FD"/>
    <w:rsid w:val="009D5C19"/>
    <w:rsid w:val="009D6672"/>
    <w:rsid w:val="009D69C6"/>
    <w:rsid w:val="009D6F70"/>
    <w:rsid w:val="009D7501"/>
    <w:rsid w:val="009D7975"/>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D8A"/>
    <w:rsid w:val="009F1E38"/>
    <w:rsid w:val="009F25A8"/>
    <w:rsid w:val="009F34D3"/>
    <w:rsid w:val="009F3CA9"/>
    <w:rsid w:val="009F4353"/>
    <w:rsid w:val="009F46DC"/>
    <w:rsid w:val="009F4CBD"/>
    <w:rsid w:val="009F508F"/>
    <w:rsid w:val="009F6006"/>
    <w:rsid w:val="009F65AF"/>
    <w:rsid w:val="009F72A8"/>
    <w:rsid w:val="009F754F"/>
    <w:rsid w:val="009F7D54"/>
    <w:rsid w:val="00A00109"/>
    <w:rsid w:val="00A0052F"/>
    <w:rsid w:val="00A01692"/>
    <w:rsid w:val="00A01B9B"/>
    <w:rsid w:val="00A01BE4"/>
    <w:rsid w:val="00A01C00"/>
    <w:rsid w:val="00A01EB6"/>
    <w:rsid w:val="00A01ED1"/>
    <w:rsid w:val="00A02488"/>
    <w:rsid w:val="00A02AB3"/>
    <w:rsid w:val="00A034EF"/>
    <w:rsid w:val="00A03A1B"/>
    <w:rsid w:val="00A03BD9"/>
    <w:rsid w:val="00A048C7"/>
    <w:rsid w:val="00A0598E"/>
    <w:rsid w:val="00A05D71"/>
    <w:rsid w:val="00A05E08"/>
    <w:rsid w:val="00A063A6"/>
    <w:rsid w:val="00A06844"/>
    <w:rsid w:val="00A06A2C"/>
    <w:rsid w:val="00A06CC5"/>
    <w:rsid w:val="00A07909"/>
    <w:rsid w:val="00A0791C"/>
    <w:rsid w:val="00A079D8"/>
    <w:rsid w:val="00A1047D"/>
    <w:rsid w:val="00A117D8"/>
    <w:rsid w:val="00A11B56"/>
    <w:rsid w:val="00A11C74"/>
    <w:rsid w:val="00A11CAD"/>
    <w:rsid w:val="00A121AB"/>
    <w:rsid w:val="00A12FB1"/>
    <w:rsid w:val="00A13DF7"/>
    <w:rsid w:val="00A14807"/>
    <w:rsid w:val="00A15263"/>
    <w:rsid w:val="00A155CD"/>
    <w:rsid w:val="00A15BF1"/>
    <w:rsid w:val="00A1620D"/>
    <w:rsid w:val="00A166AF"/>
    <w:rsid w:val="00A16AC0"/>
    <w:rsid w:val="00A16DC1"/>
    <w:rsid w:val="00A171AC"/>
    <w:rsid w:val="00A17564"/>
    <w:rsid w:val="00A224E5"/>
    <w:rsid w:val="00A231CF"/>
    <w:rsid w:val="00A23D31"/>
    <w:rsid w:val="00A240A7"/>
    <w:rsid w:val="00A24AF6"/>
    <w:rsid w:val="00A24C9B"/>
    <w:rsid w:val="00A25151"/>
    <w:rsid w:val="00A26554"/>
    <w:rsid w:val="00A26B4A"/>
    <w:rsid w:val="00A26ECD"/>
    <w:rsid w:val="00A27BA0"/>
    <w:rsid w:val="00A27D2B"/>
    <w:rsid w:val="00A301A7"/>
    <w:rsid w:val="00A30C34"/>
    <w:rsid w:val="00A30C4E"/>
    <w:rsid w:val="00A30CA8"/>
    <w:rsid w:val="00A30FD3"/>
    <w:rsid w:val="00A31582"/>
    <w:rsid w:val="00A315DF"/>
    <w:rsid w:val="00A32453"/>
    <w:rsid w:val="00A32564"/>
    <w:rsid w:val="00A33A8D"/>
    <w:rsid w:val="00A34223"/>
    <w:rsid w:val="00A34F11"/>
    <w:rsid w:val="00A34F21"/>
    <w:rsid w:val="00A3509C"/>
    <w:rsid w:val="00A352DA"/>
    <w:rsid w:val="00A35E2F"/>
    <w:rsid w:val="00A36013"/>
    <w:rsid w:val="00A36159"/>
    <w:rsid w:val="00A36FB5"/>
    <w:rsid w:val="00A37891"/>
    <w:rsid w:val="00A40A51"/>
    <w:rsid w:val="00A415BA"/>
    <w:rsid w:val="00A419A8"/>
    <w:rsid w:val="00A42041"/>
    <w:rsid w:val="00A4230D"/>
    <w:rsid w:val="00A4379B"/>
    <w:rsid w:val="00A4432A"/>
    <w:rsid w:val="00A4594F"/>
    <w:rsid w:val="00A45F38"/>
    <w:rsid w:val="00A47916"/>
    <w:rsid w:val="00A47C18"/>
    <w:rsid w:val="00A47D97"/>
    <w:rsid w:val="00A50123"/>
    <w:rsid w:val="00A50298"/>
    <w:rsid w:val="00A50838"/>
    <w:rsid w:val="00A50EC5"/>
    <w:rsid w:val="00A511BB"/>
    <w:rsid w:val="00A53309"/>
    <w:rsid w:val="00A535E4"/>
    <w:rsid w:val="00A536DA"/>
    <w:rsid w:val="00A5370C"/>
    <w:rsid w:val="00A5406C"/>
    <w:rsid w:val="00A54801"/>
    <w:rsid w:val="00A556AA"/>
    <w:rsid w:val="00A5596D"/>
    <w:rsid w:val="00A56ACD"/>
    <w:rsid w:val="00A56F1F"/>
    <w:rsid w:val="00A56F39"/>
    <w:rsid w:val="00A571CD"/>
    <w:rsid w:val="00A57C3D"/>
    <w:rsid w:val="00A57D17"/>
    <w:rsid w:val="00A617D1"/>
    <w:rsid w:val="00A61D6F"/>
    <w:rsid w:val="00A640F1"/>
    <w:rsid w:val="00A64F4B"/>
    <w:rsid w:val="00A650C6"/>
    <w:rsid w:val="00A66037"/>
    <w:rsid w:val="00A660D1"/>
    <w:rsid w:val="00A66829"/>
    <w:rsid w:val="00A6682B"/>
    <w:rsid w:val="00A6697B"/>
    <w:rsid w:val="00A71251"/>
    <w:rsid w:val="00A719AA"/>
    <w:rsid w:val="00A71E7E"/>
    <w:rsid w:val="00A731B5"/>
    <w:rsid w:val="00A73DE3"/>
    <w:rsid w:val="00A73E67"/>
    <w:rsid w:val="00A747F9"/>
    <w:rsid w:val="00A74C2D"/>
    <w:rsid w:val="00A75D81"/>
    <w:rsid w:val="00A76217"/>
    <w:rsid w:val="00A76595"/>
    <w:rsid w:val="00A766B1"/>
    <w:rsid w:val="00A76A85"/>
    <w:rsid w:val="00A76B34"/>
    <w:rsid w:val="00A76D3E"/>
    <w:rsid w:val="00A779A5"/>
    <w:rsid w:val="00A77E94"/>
    <w:rsid w:val="00A8051E"/>
    <w:rsid w:val="00A805D0"/>
    <w:rsid w:val="00A8238F"/>
    <w:rsid w:val="00A83487"/>
    <w:rsid w:val="00A83582"/>
    <w:rsid w:val="00A83DD8"/>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694"/>
    <w:rsid w:val="00A93072"/>
    <w:rsid w:val="00A93C61"/>
    <w:rsid w:val="00A94938"/>
    <w:rsid w:val="00A95838"/>
    <w:rsid w:val="00A9629C"/>
    <w:rsid w:val="00A96A29"/>
    <w:rsid w:val="00A97219"/>
    <w:rsid w:val="00A97515"/>
    <w:rsid w:val="00AA07B1"/>
    <w:rsid w:val="00AA14D4"/>
    <w:rsid w:val="00AA193D"/>
    <w:rsid w:val="00AA1974"/>
    <w:rsid w:val="00AA2289"/>
    <w:rsid w:val="00AA3193"/>
    <w:rsid w:val="00AA35D5"/>
    <w:rsid w:val="00AA417B"/>
    <w:rsid w:val="00AA49FF"/>
    <w:rsid w:val="00AA4A1F"/>
    <w:rsid w:val="00AA4D55"/>
    <w:rsid w:val="00AA505C"/>
    <w:rsid w:val="00AA533F"/>
    <w:rsid w:val="00AA59B2"/>
    <w:rsid w:val="00AA5A86"/>
    <w:rsid w:val="00AA5C7C"/>
    <w:rsid w:val="00AA639B"/>
    <w:rsid w:val="00AA6EFD"/>
    <w:rsid w:val="00AA7BD4"/>
    <w:rsid w:val="00AA7F48"/>
    <w:rsid w:val="00AB010D"/>
    <w:rsid w:val="00AB0749"/>
    <w:rsid w:val="00AB2176"/>
    <w:rsid w:val="00AB2617"/>
    <w:rsid w:val="00AB2C53"/>
    <w:rsid w:val="00AB2EDE"/>
    <w:rsid w:val="00AB37BE"/>
    <w:rsid w:val="00AB4EC3"/>
    <w:rsid w:val="00AB5936"/>
    <w:rsid w:val="00AB6595"/>
    <w:rsid w:val="00AB67C7"/>
    <w:rsid w:val="00AB67EF"/>
    <w:rsid w:val="00AB76D8"/>
    <w:rsid w:val="00AB7760"/>
    <w:rsid w:val="00AB7E6A"/>
    <w:rsid w:val="00AC193A"/>
    <w:rsid w:val="00AC1B50"/>
    <w:rsid w:val="00AC1B61"/>
    <w:rsid w:val="00AC28E0"/>
    <w:rsid w:val="00AC2C6E"/>
    <w:rsid w:val="00AC3A3F"/>
    <w:rsid w:val="00AC4005"/>
    <w:rsid w:val="00AC41CA"/>
    <w:rsid w:val="00AC5363"/>
    <w:rsid w:val="00AC5EE6"/>
    <w:rsid w:val="00AC6B75"/>
    <w:rsid w:val="00AC6C2F"/>
    <w:rsid w:val="00AC6DA2"/>
    <w:rsid w:val="00AC706C"/>
    <w:rsid w:val="00AD0AB4"/>
    <w:rsid w:val="00AD0D24"/>
    <w:rsid w:val="00AD0DE0"/>
    <w:rsid w:val="00AD1480"/>
    <w:rsid w:val="00AD1923"/>
    <w:rsid w:val="00AD1E66"/>
    <w:rsid w:val="00AD1E83"/>
    <w:rsid w:val="00AD2611"/>
    <w:rsid w:val="00AD285F"/>
    <w:rsid w:val="00AD368D"/>
    <w:rsid w:val="00AD3AC5"/>
    <w:rsid w:val="00AD3D57"/>
    <w:rsid w:val="00AD497C"/>
    <w:rsid w:val="00AD4AD2"/>
    <w:rsid w:val="00AD50F9"/>
    <w:rsid w:val="00AD55E6"/>
    <w:rsid w:val="00AE072A"/>
    <w:rsid w:val="00AE0890"/>
    <w:rsid w:val="00AE0B4B"/>
    <w:rsid w:val="00AE156A"/>
    <w:rsid w:val="00AE1872"/>
    <w:rsid w:val="00AE19C0"/>
    <w:rsid w:val="00AE1B90"/>
    <w:rsid w:val="00AE3252"/>
    <w:rsid w:val="00AE47BF"/>
    <w:rsid w:val="00AE489D"/>
    <w:rsid w:val="00AE4A34"/>
    <w:rsid w:val="00AE552E"/>
    <w:rsid w:val="00AE56A2"/>
    <w:rsid w:val="00AE5737"/>
    <w:rsid w:val="00AE57A9"/>
    <w:rsid w:val="00AE6A7D"/>
    <w:rsid w:val="00AE79E1"/>
    <w:rsid w:val="00AE7FF6"/>
    <w:rsid w:val="00AF0176"/>
    <w:rsid w:val="00AF0861"/>
    <w:rsid w:val="00AF0A77"/>
    <w:rsid w:val="00AF15CB"/>
    <w:rsid w:val="00AF17B8"/>
    <w:rsid w:val="00AF17E9"/>
    <w:rsid w:val="00AF1992"/>
    <w:rsid w:val="00AF3305"/>
    <w:rsid w:val="00AF4424"/>
    <w:rsid w:val="00AF4610"/>
    <w:rsid w:val="00AF4B3E"/>
    <w:rsid w:val="00AF4C29"/>
    <w:rsid w:val="00AF4EED"/>
    <w:rsid w:val="00AF51B3"/>
    <w:rsid w:val="00AF5AB6"/>
    <w:rsid w:val="00AF6432"/>
    <w:rsid w:val="00AF6DED"/>
    <w:rsid w:val="00AF733B"/>
    <w:rsid w:val="00AF753C"/>
    <w:rsid w:val="00AF79BD"/>
    <w:rsid w:val="00B00F3C"/>
    <w:rsid w:val="00B01191"/>
    <w:rsid w:val="00B01762"/>
    <w:rsid w:val="00B01B16"/>
    <w:rsid w:val="00B01D0C"/>
    <w:rsid w:val="00B029B1"/>
    <w:rsid w:val="00B02C78"/>
    <w:rsid w:val="00B03811"/>
    <w:rsid w:val="00B039E1"/>
    <w:rsid w:val="00B03B83"/>
    <w:rsid w:val="00B04B02"/>
    <w:rsid w:val="00B04D4C"/>
    <w:rsid w:val="00B04D63"/>
    <w:rsid w:val="00B04FDF"/>
    <w:rsid w:val="00B058D1"/>
    <w:rsid w:val="00B0597E"/>
    <w:rsid w:val="00B05E74"/>
    <w:rsid w:val="00B06E59"/>
    <w:rsid w:val="00B07443"/>
    <w:rsid w:val="00B07F12"/>
    <w:rsid w:val="00B07FE3"/>
    <w:rsid w:val="00B10BAE"/>
    <w:rsid w:val="00B11CB3"/>
    <w:rsid w:val="00B11E66"/>
    <w:rsid w:val="00B12451"/>
    <w:rsid w:val="00B12A0A"/>
    <w:rsid w:val="00B14154"/>
    <w:rsid w:val="00B1415B"/>
    <w:rsid w:val="00B14A9A"/>
    <w:rsid w:val="00B150A3"/>
    <w:rsid w:val="00B15278"/>
    <w:rsid w:val="00B164F6"/>
    <w:rsid w:val="00B16E71"/>
    <w:rsid w:val="00B222A2"/>
    <w:rsid w:val="00B233F4"/>
    <w:rsid w:val="00B234EC"/>
    <w:rsid w:val="00B265FF"/>
    <w:rsid w:val="00B267E1"/>
    <w:rsid w:val="00B274AE"/>
    <w:rsid w:val="00B274BF"/>
    <w:rsid w:val="00B27AA7"/>
    <w:rsid w:val="00B304B7"/>
    <w:rsid w:val="00B31222"/>
    <w:rsid w:val="00B31516"/>
    <w:rsid w:val="00B31609"/>
    <w:rsid w:val="00B318C9"/>
    <w:rsid w:val="00B31FDB"/>
    <w:rsid w:val="00B327FB"/>
    <w:rsid w:val="00B336AC"/>
    <w:rsid w:val="00B33998"/>
    <w:rsid w:val="00B33EEF"/>
    <w:rsid w:val="00B348F1"/>
    <w:rsid w:val="00B36AEA"/>
    <w:rsid w:val="00B416D0"/>
    <w:rsid w:val="00B41D89"/>
    <w:rsid w:val="00B41D8E"/>
    <w:rsid w:val="00B42C7F"/>
    <w:rsid w:val="00B42E81"/>
    <w:rsid w:val="00B4329D"/>
    <w:rsid w:val="00B457EF"/>
    <w:rsid w:val="00B459FA"/>
    <w:rsid w:val="00B45BEE"/>
    <w:rsid w:val="00B45F3A"/>
    <w:rsid w:val="00B46A26"/>
    <w:rsid w:val="00B46C8E"/>
    <w:rsid w:val="00B47845"/>
    <w:rsid w:val="00B50512"/>
    <w:rsid w:val="00B50F74"/>
    <w:rsid w:val="00B51490"/>
    <w:rsid w:val="00B519F0"/>
    <w:rsid w:val="00B51A2F"/>
    <w:rsid w:val="00B51AEA"/>
    <w:rsid w:val="00B520F9"/>
    <w:rsid w:val="00B52812"/>
    <w:rsid w:val="00B537CE"/>
    <w:rsid w:val="00B53891"/>
    <w:rsid w:val="00B541CB"/>
    <w:rsid w:val="00B5423C"/>
    <w:rsid w:val="00B5495A"/>
    <w:rsid w:val="00B54AAB"/>
    <w:rsid w:val="00B54CBD"/>
    <w:rsid w:val="00B553BA"/>
    <w:rsid w:val="00B55A03"/>
    <w:rsid w:val="00B57560"/>
    <w:rsid w:val="00B57690"/>
    <w:rsid w:val="00B577A3"/>
    <w:rsid w:val="00B6144B"/>
    <w:rsid w:val="00B61577"/>
    <w:rsid w:val="00B6170F"/>
    <w:rsid w:val="00B625C9"/>
    <w:rsid w:val="00B63796"/>
    <w:rsid w:val="00B64641"/>
    <w:rsid w:val="00B648F6"/>
    <w:rsid w:val="00B65A35"/>
    <w:rsid w:val="00B65E20"/>
    <w:rsid w:val="00B6626B"/>
    <w:rsid w:val="00B66A77"/>
    <w:rsid w:val="00B675DD"/>
    <w:rsid w:val="00B704AA"/>
    <w:rsid w:val="00B70B2A"/>
    <w:rsid w:val="00B71F2C"/>
    <w:rsid w:val="00B7262F"/>
    <w:rsid w:val="00B726C3"/>
    <w:rsid w:val="00B727C5"/>
    <w:rsid w:val="00B72DC3"/>
    <w:rsid w:val="00B73031"/>
    <w:rsid w:val="00B73CF6"/>
    <w:rsid w:val="00B73D51"/>
    <w:rsid w:val="00B73FD4"/>
    <w:rsid w:val="00B74128"/>
    <w:rsid w:val="00B743FD"/>
    <w:rsid w:val="00B74DCE"/>
    <w:rsid w:val="00B74FC5"/>
    <w:rsid w:val="00B75535"/>
    <w:rsid w:val="00B75A6C"/>
    <w:rsid w:val="00B7684C"/>
    <w:rsid w:val="00B77614"/>
    <w:rsid w:val="00B8029A"/>
    <w:rsid w:val="00B80DB5"/>
    <w:rsid w:val="00B827B3"/>
    <w:rsid w:val="00B82F2D"/>
    <w:rsid w:val="00B83E2A"/>
    <w:rsid w:val="00B83E38"/>
    <w:rsid w:val="00B84273"/>
    <w:rsid w:val="00B84E0E"/>
    <w:rsid w:val="00B85781"/>
    <w:rsid w:val="00B85DF3"/>
    <w:rsid w:val="00B86067"/>
    <w:rsid w:val="00B861AD"/>
    <w:rsid w:val="00B8690B"/>
    <w:rsid w:val="00B86C19"/>
    <w:rsid w:val="00B8730C"/>
    <w:rsid w:val="00B878CC"/>
    <w:rsid w:val="00B912E7"/>
    <w:rsid w:val="00B91367"/>
    <w:rsid w:val="00B913FB"/>
    <w:rsid w:val="00B923C1"/>
    <w:rsid w:val="00B924EF"/>
    <w:rsid w:val="00B92B21"/>
    <w:rsid w:val="00B92EDF"/>
    <w:rsid w:val="00B9332A"/>
    <w:rsid w:val="00B93510"/>
    <w:rsid w:val="00B93640"/>
    <w:rsid w:val="00B93E33"/>
    <w:rsid w:val="00B93FFB"/>
    <w:rsid w:val="00B946D6"/>
    <w:rsid w:val="00B94C63"/>
    <w:rsid w:val="00B94C73"/>
    <w:rsid w:val="00B954F3"/>
    <w:rsid w:val="00B95BCD"/>
    <w:rsid w:val="00B95CDC"/>
    <w:rsid w:val="00B95CE5"/>
    <w:rsid w:val="00B96107"/>
    <w:rsid w:val="00B97239"/>
    <w:rsid w:val="00BA064F"/>
    <w:rsid w:val="00BA0D0B"/>
    <w:rsid w:val="00BA14FC"/>
    <w:rsid w:val="00BA1EE5"/>
    <w:rsid w:val="00BA3ADF"/>
    <w:rsid w:val="00BA3D3F"/>
    <w:rsid w:val="00BA4C61"/>
    <w:rsid w:val="00BA4CE5"/>
    <w:rsid w:val="00BA5DF2"/>
    <w:rsid w:val="00BA7E4A"/>
    <w:rsid w:val="00BB1236"/>
    <w:rsid w:val="00BB1A27"/>
    <w:rsid w:val="00BB1F81"/>
    <w:rsid w:val="00BB375D"/>
    <w:rsid w:val="00BB4015"/>
    <w:rsid w:val="00BB41B8"/>
    <w:rsid w:val="00BB4277"/>
    <w:rsid w:val="00BB42B2"/>
    <w:rsid w:val="00BB49A0"/>
    <w:rsid w:val="00BB4DD5"/>
    <w:rsid w:val="00BB515F"/>
    <w:rsid w:val="00BB532B"/>
    <w:rsid w:val="00BB5C60"/>
    <w:rsid w:val="00BC0924"/>
    <w:rsid w:val="00BC0C50"/>
    <w:rsid w:val="00BC11E0"/>
    <w:rsid w:val="00BC198A"/>
    <w:rsid w:val="00BC1FA5"/>
    <w:rsid w:val="00BC2598"/>
    <w:rsid w:val="00BC299D"/>
    <w:rsid w:val="00BC2C0C"/>
    <w:rsid w:val="00BC3B70"/>
    <w:rsid w:val="00BC4AE9"/>
    <w:rsid w:val="00BC5205"/>
    <w:rsid w:val="00BC671C"/>
    <w:rsid w:val="00BC6D90"/>
    <w:rsid w:val="00BC6E7C"/>
    <w:rsid w:val="00BC7182"/>
    <w:rsid w:val="00BC732A"/>
    <w:rsid w:val="00BC7398"/>
    <w:rsid w:val="00BC7458"/>
    <w:rsid w:val="00BC758B"/>
    <w:rsid w:val="00BC79AA"/>
    <w:rsid w:val="00BC79C3"/>
    <w:rsid w:val="00BC7D51"/>
    <w:rsid w:val="00BD1045"/>
    <w:rsid w:val="00BD180E"/>
    <w:rsid w:val="00BD2183"/>
    <w:rsid w:val="00BD2EAC"/>
    <w:rsid w:val="00BD3421"/>
    <w:rsid w:val="00BD4BB3"/>
    <w:rsid w:val="00BD4EAE"/>
    <w:rsid w:val="00BD4FA5"/>
    <w:rsid w:val="00BD50FE"/>
    <w:rsid w:val="00BD5C33"/>
    <w:rsid w:val="00BD6804"/>
    <w:rsid w:val="00BD7F11"/>
    <w:rsid w:val="00BE17C6"/>
    <w:rsid w:val="00BE2498"/>
    <w:rsid w:val="00BE2BD3"/>
    <w:rsid w:val="00BE2E7C"/>
    <w:rsid w:val="00BE3D7C"/>
    <w:rsid w:val="00BE4843"/>
    <w:rsid w:val="00BE4865"/>
    <w:rsid w:val="00BE50F9"/>
    <w:rsid w:val="00BE5241"/>
    <w:rsid w:val="00BE5595"/>
    <w:rsid w:val="00BE6035"/>
    <w:rsid w:val="00BE675A"/>
    <w:rsid w:val="00BE69BF"/>
    <w:rsid w:val="00BE725A"/>
    <w:rsid w:val="00BE7263"/>
    <w:rsid w:val="00BE73C1"/>
    <w:rsid w:val="00BE7430"/>
    <w:rsid w:val="00BE7B48"/>
    <w:rsid w:val="00BF0B5F"/>
    <w:rsid w:val="00BF3269"/>
    <w:rsid w:val="00BF3381"/>
    <w:rsid w:val="00BF4B55"/>
    <w:rsid w:val="00BF667D"/>
    <w:rsid w:val="00BF68BB"/>
    <w:rsid w:val="00BF69D9"/>
    <w:rsid w:val="00BF6E25"/>
    <w:rsid w:val="00BF706E"/>
    <w:rsid w:val="00BF773F"/>
    <w:rsid w:val="00BF7E94"/>
    <w:rsid w:val="00C0169B"/>
    <w:rsid w:val="00C01727"/>
    <w:rsid w:val="00C01EA2"/>
    <w:rsid w:val="00C02357"/>
    <w:rsid w:val="00C03070"/>
    <w:rsid w:val="00C046C5"/>
    <w:rsid w:val="00C06B11"/>
    <w:rsid w:val="00C06BCB"/>
    <w:rsid w:val="00C100E3"/>
    <w:rsid w:val="00C10FCF"/>
    <w:rsid w:val="00C11870"/>
    <w:rsid w:val="00C12810"/>
    <w:rsid w:val="00C12D84"/>
    <w:rsid w:val="00C13893"/>
    <w:rsid w:val="00C13B88"/>
    <w:rsid w:val="00C1483A"/>
    <w:rsid w:val="00C14CF4"/>
    <w:rsid w:val="00C15B35"/>
    <w:rsid w:val="00C166FA"/>
    <w:rsid w:val="00C16B4B"/>
    <w:rsid w:val="00C1729D"/>
    <w:rsid w:val="00C17427"/>
    <w:rsid w:val="00C1797D"/>
    <w:rsid w:val="00C20C00"/>
    <w:rsid w:val="00C20C5A"/>
    <w:rsid w:val="00C210FD"/>
    <w:rsid w:val="00C2141B"/>
    <w:rsid w:val="00C2165D"/>
    <w:rsid w:val="00C22901"/>
    <w:rsid w:val="00C22969"/>
    <w:rsid w:val="00C22C44"/>
    <w:rsid w:val="00C22E49"/>
    <w:rsid w:val="00C2404F"/>
    <w:rsid w:val="00C241CF"/>
    <w:rsid w:val="00C247E5"/>
    <w:rsid w:val="00C24F30"/>
    <w:rsid w:val="00C25238"/>
    <w:rsid w:val="00C260FA"/>
    <w:rsid w:val="00C2682F"/>
    <w:rsid w:val="00C26853"/>
    <w:rsid w:val="00C26FA8"/>
    <w:rsid w:val="00C2770D"/>
    <w:rsid w:val="00C305F2"/>
    <w:rsid w:val="00C318DD"/>
    <w:rsid w:val="00C31F8B"/>
    <w:rsid w:val="00C3253F"/>
    <w:rsid w:val="00C332FA"/>
    <w:rsid w:val="00C3345C"/>
    <w:rsid w:val="00C33886"/>
    <w:rsid w:val="00C3485C"/>
    <w:rsid w:val="00C35376"/>
    <w:rsid w:val="00C3583A"/>
    <w:rsid w:val="00C35A5E"/>
    <w:rsid w:val="00C364D0"/>
    <w:rsid w:val="00C36C23"/>
    <w:rsid w:val="00C37A5F"/>
    <w:rsid w:val="00C407E5"/>
    <w:rsid w:val="00C40B65"/>
    <w:rsid w:val="00C4265A"/>
    <w:rsid w:val="00C42DAC"/>
    <w:rsid w:val="00C4342B"/>
    <w:rsid w:val="00C44C5C"/>
    <w:rsid w:val="00C44C87"/>
    <w:rsid w:val="00C45345"/>
    <w:rsid w:val="00C45818"/>
    <w:rsid w:val="00C459A9"/>
    <w:rsid w:val="00C45CA7"/>
    <w:rsid w:val="00C46EF4"/>
    <w:rsid w:val="00C47763"/>
    <w:rsid w:val="00C477E7"/>
    <w:rsid w:val="00C502A5"/>
    <w:rsid w:val="00C503A6"/>
    <w:rsid w:val="00C5063C"/>
    <w:rsid w:val="00C51784"/>
    <w:rsid w:val="00C51CD8"/>
    <w:rsid w:val="00C521D8"/>
    <w:rsid w:val="00C521F7"/>
    <w:rsid w:val="00C526DE"/>
    <w:rsid w:val="00C53008"/>
    <w:rsid w:val="00C53C3A"/>
    <w:rsid w:val="00C53DF3"/>
    <w:rsid w:val="00C55151"/>
    <w:rsid w:val="00C554F7"/>
    <w:rsid w:val="00C5575D"/>
    <w:rsid w:val="00C558FF"/>
    <w:rsid w:val="00C55D26"/>
    <w:rsid w:val="00C560FA"/>
    <w:rsid w:val="00C561E0"/>
    <w:rsid w:val="00C56772"/>
    <w:rsid w:val="00C56935"/>
    <w:rsid w:val="00C576D2"/>
    <w:rsid w:val="00C577C1"/>
    <w:rsid w:val="00C57FF9"/>
    <w:rsid w:val="00C6103F"/>
    <w:rsid w:val="00C612FD"/>
    <w:rsid w:val="00C62023"/>
    <w:rsid w:val="00C620F7"/>
    <w:rsid w:val="00C62348"/>
    <w:rsid w:val="00C62CA9"/>
    <w:rsid w:val="00C64434"/>
    <w:rsid w:val="00C648C4"/>
    <w:rsid w:val="00C64A51"/>
    <w:rsid w:val="00C64B27"/>
    <w:rsid w:val="00C64FE7"/>
    <w:rsid w:val="00C65531"/>
    <w:rsid w:val="00C655F2"/>
    <w:rsid w:val="00C65C4D"/>
    <w:rsid w:val="00C66180"/>
    <w:rsid w:val="00C67C44"/>
    <w:rsid w:val="00C7063C"/>
    <w:rsid w:val="00C70670"/>
    <w:rsid w:val="00C72589"/>
    <w:rsid w:val="00C73C57"/>
    <w:rsid w:val="00C741B2"/>
    <w:rsid w:val="00C746D9"/>
    <w:rsid w:val="00C74D43"/>
    <w:rsid w:val="00C74F53"/>
    <w:rsid w:val="00C74F5F"/>
    <w:rsid w:val="00C75CA7"/>
    <w:rsid w:val="00C75D18"/>
    <w:rsid w:val="00C763EE"/>
    <w:rsid w:val="00C7683D"/>
    <w:rsid w:val="00C76A6F"/>
    <w:rsid w:val="00C76EE0"/>
    <w:rsid w:val="00C77E7E"/>
    <w:rsid w:val="00C80361"/>
    <w:rsid w:val="00C819AE"/>
    <w:rsid w:val="00C81FBD"/>
    <w:rsid w:val="00C82A8F"/>
    <w:rsid w:val="00C82FB9"/>
    <w:rsid w:val="00C84AAD"/>
    <w:rsid w:val="00C85C96"/>
    <w:rsid w:val="00C860AE"/>
    <w:rsid w:val="00C862E9"/>
    <w:rsid w:val="00C86432"/>
    <w:rsid w:val="00C86FC6"/>
    <w:rsid w:val="00C87C17"/>
    <w:rsid w:val="00C901BB"/>
    <w:rsid w:val="00C90C46"/>
    <w:rsid w:val="00C90CD3"/>
    <w:rsid w:val="00C91B62"/>
    <w:rsid w:val="00C92552"/>
    <w:rsid w:val="00C92792"/>
    <w:rsid w:val="00C92916"/>
    <w:rsid w:val="00C92C27"/>
    <w:rsid w:val="00C93A71"/>
    <w:rsid w:val="00C93F1B"/>
    <w:rsid w:val="00C9454B"/>
    <w:rsid w:val="00C950E3"/>
    <w:rsid w:val="00C953F1"/>
    <w:rsid w:val="00C955F1"/>
    <w:rsid w:val="00C963DF"/>
    <w:rsid w:val="00C96DFE"/>
    <w:rsid w:val="00C96FE8"/>
    <w:rsid w:val="00C97151"/>
    <w:rsid w:val="00C9737D"/>
    <w:rsid w:val="00C976D1"/>
    <w:rsid w:val="00CA015B"/>
    <w:rsid w:val="00CA067D"/>
    <w:rsid w:val="00CA0F81"/>
    <w:rsid w:val="00CA2C6A"/>
    <w:rsid w:val="00CA2D01"/>
    <w:rsid w:val="00CA308F"/>
    <w:rsid w:val="00CA3491"/>
    <w:rsid w:val="00CA3730"/>
    <w:rsid w:val="00CA3C52"/>
    <w:rsid w:val="00CA47AE"/>
    <w:rsid w:val="00CA563F"/>
    <w:rsid w:val="00CA5C24"/>
    <w:rsid w:val="00CA5FDD"/>
    <w:rsid w:val="00CA67BA"/>
    <w:rsid w:val="00CA71D4"/>
    <w:rsid w:val="00CB0326"/>
    <w:rsid w:val="00CB03C1"/>
    <w:rsid w:val="00CB142E"/>
    <w:rsid w:val="00CB1F95"/>
    <w:rsid w:val="00CB5B59"/>
    <w:rsid w:val="00CB5D29"/>
    <w:rsid w:val="00CB6019"/>
    <w:rsid w:val="00CB675A"/>
    <w:rsid w:val="00CB6847"/>
    <w:rsid w:val="00CB6EC8"/>
    <w:rsid w:val="00CB7423"/>
    <w:rsid w:val="00CB782B"/>
    <w:rsid w:val="00CC082B"/>
    <w:rsid w:val="00CC0E77"/>
    <w:rsid w:val="00CC13BE"/>
    <w:rsid w:val="00CC2092"/>
    <w:rsid w:val="00CC285C"/>
    <w:rsid w:val="00CC291F"/>
    <w:rsid w:val="00CC2E28"/>
    <w:rsid w:val="00CC3244"/>
    <w:rsid w:val="00CC3F80"/>
    <w:rsid w:val="00CC5595"/>
    <w:rsid w:val="00CC596D"/>
    <w:rsid w:val="00CC5AAD"/>
    <w:rsid w:val="00CC5E76"/>
    <w:rsid w:val="00CC6285"/>
    <w:rsid w:val="00CC687B"/>
    <w:rsid w:val="00CC79AA"/>
    <w:rsid w:val="00CC7FC0"/>
    <w:rsid w:val="00CD0453"/>
    <w:rsid w:val="00CD10BF"/>
    <w:rsid w:val="00CD1770"/>
    <w:rsid w:val="00CD2422"/>
    <w:rsid w:val="00CD2797"/>
    <w:rsid w:val="00CD2AB8"/>
    <w:rsid w:val="00CD2D4D"/>
    <w:rsid w:val="00CD3A5D"/>
    <w:rsid w:val="00CD3F0D"/>
    <w:rsid w:val="00CD4404"/>
    <w:rsid w:val="00CD4930"/>
    <w:rsid w:val="00CD4AF7"/>
    <w:rsid w:val="00CD52E7"/>
    <w:rsid w:val="00CD5A78"/>
    <w:rsid w:val="00CD5FD4"/>
    <w:rsid w:val="00CD64D0"/>
    <w:rsid w:val="00CD6FFE"/>
    <w:rsid w:val="00CD75DF"/>
    <w:rsid w:val="00CD78C2"/>
    <w:rsid w:val="00CD7F8F"/>
    <w:rsid w:val="00CE0B4C"/>
    <w:rsid w:val="00CE0DCE"/>
    <w:rsid w:val="00CE142E"/>
    <w:rsid w:val="00CE1BC9"/>
    <w:rsid w:val="00CE25A1"/>
    <w:rsid w:val="00CE2DD0"/>
    <w:rsid w:val="00CE2F19"/>
    <w:rsid w:val="00CE33C1"/>
    <w:rsid w:val="00CE43B9"/>
    <w:rsid w:val="00CE478C"/>
    <w:rsid w:val="00CE4DD6"/>
    <w:rsid w:val="00CE5049"/>
    <w:rsid w:val="00CE5228"/>
    <w:rsid w:val="00CE5EF9"/>
    <w:rsid w:val="00CE6A87"/>
    <w:rsid w:val="00CE76FF"/>
    <w:rsid w:val="00CF090B"/>
    <w:rsid w:val="00CF0C41"/>
    <w:rsid w:val="00CF1CF7"/>
    <w:rsid w:val="00CF3AEC"/>
    <w:rsid w:val="00CF3B92"/>
    <w:rsid w:val="00CF4012"/>
    <w:rsid w:val="00CF43D5"/>
    <w:rsid w:val="00CF446E"/>
    <w:rsid w:val="00CF517B"/>
    <w:rsid w:val="00CF5F40"/>
    <w:rsid w:val="00CF715D"/>
    <w:rsid w:val="00CF73F3"/>
    <w:rsid w:val="00CF7F3E"/>
    <w:rsid w:val="00D0060A"/>
    <w:rsid w:val="00D01A66"/>
    <w:rsid w:val="00D01BB6"/>
    <w:rsid w:val="00D01C18"/>
    <w:rsid w:val="00D01C3D"/>
    <w:rsid w:val="00D01F75"/>
    <w:rsid w:val="00D026F0"/>
    <w:rsid w:val="00D02BC6"/>
    <w:rsid w:val="00D0310D"/>
    <w:rsid w:val="00D03542"/>
    <w:rsid w:val="00D04FF5"/>
    <w:rsid w:val="00D0542E"/>
    <w:rsid w:val="00D05803"/>
    <w:rsid w:val="00D05C7C"/>
    <w:rsid w:val="00D06906"/>
    <w:rsid w:val="00D06EF0"/>
    <w:rsid w:val="00D07171"/>
    <w:rsid w:val="00D07742"/>
    <w:rsid w:val="00D10711"/>
    <w:rsid w:val="00D10B2F"/>
    <w:rsid w:val="00D117D5"/>
    <w:rsid w:val="00D11916"/>
    <w:rsid w:val="00D11D77"/>
    <w:rsid w:val="00D125A8"/>
    <w:rsid w:val="00D126F1"/>
    <w:rsid w:val="00D1276A"/>
    <w:rsid w:val="00D134FE"/>
    <w:rsid w:val="00D14DB7"/>
    <w:rsid w:val="00D15D92"/>
    <w:rsid w:val="00D15E6A"/>
    <w:rsid w:val="00D15ED5"/>
    <w:rsid w:val="00D16656"/>
    <w:rsid w:val="00D16FD7"/>
    <w:rsid w:val="00D17B33"/>
    <w:rsid w:val="00D200AB"/>
    <w:rsid w:val="00D204C4"/>
    <w:rsid w:val="00D243A2"/>
    <w:rsid w:val="00D24DD5"/>
    <w:rsid w:val="00D25689"/>
    <w:rsid w:val="00D25899"/>
    <w:rsid w:val="00D25ADC"/>
    <w:rsid w:val="00D2696B"/>
    <w:rsid w:val="00D26C96"/>
    <w:rsid w:val="00D31CD5"/>
    <w:rsid w:val="00D31FC5"/>
    <w:rsid w:val="00D33009"/>
    <w:rsid w:val="00D3376E"/>
    <w:rsid w:val="00D337DF"/>
    <w:rsid w:val="00D340A6"/>
    <w:rsid w:val="00D34402"/>
    <w:rsid w:val="00D348F7"/>
    <w:rsid w:val="00D351D9"/>
    <w:rsid w:val="00D35641"/>
    <w:rsid w:val="00D3564E"/>
    <w:rsid w:val="00D36EF4"/>
    <w:rsid w:val="00D371D0"/>
    <w:rsid w:val="00D37422"/>
    <w:rsid w:val="00D37A4C"/>
    <w:rsid w:val="00D4062A"/>
    <w:rsid w:val="00D4099D"/>
    <w:rsid w:val="00D40BC3"/>
    <w:rsid w:val="00D410EA"/>
    <w:rsid w:val="00D42D55"/>
    <w:rsid w:val="00D434EC"/>
    <w:rsid w:val="00D44C07"/>
    <w:rsid w:val="00D44E9D"/>
    <w:rsid w:val="00D450DA"/>
    <w:rsid w:val="00D4567E"/>
    <w:rsid w:val="00D4642E"/>
    <w:rsid w:val="00D46722"/>
    <w:rsid w:val="00D472A7"/>
    <w:rsid w:val="00D47BC2"/>
    <w:rsid w:val="00D50198"/>
    <w:rsid w:val="00D504F1"/>
    <w:rsid w:val="00D514B7"/>
    <w:rsid w:val="00D51515"/>
    <w:rsid w:val="00D5217F"/>
    <w:rsid w:val="00D5381C"/>
    <w:rsid w:val="00D53C84"/>
    <w:rsid w:val="00D54BD5"/>
    <w:rsid w:val="00D5699B"/>
    <w:rsid w:val="00D575F0"/>
    <w:rsid w:val="00D57960"/>
    <w:rsid w:val="00D6004B"/>
    <w:rsid w:val="00D60578"/>
    <w:rsid w:val="00D60B56"/>
    <w:rsid w:val="00D6115B"/>
    <w:rsid w:val="00D614C8"/>
    <w:rsid w:val="00D61A0E"/>
    <w:rsid w:val="00D61A90"/>
    <w:rsid w:val="00D62055"/>
    <w:rsid w:val="00D62551"/>
    <w:rsid w:val="00D6295D"/>
    <w:rsid w:val="00D63A43"/>
    <w:rsid w:val="00D63DA6"/>
    <w:rsid w:val="00D64656"/>
    <w:rsid w:val="00D66FC3"/>
    <w:rsid w:val="00D70C67"/>
    <w:rsid w:val="00D70E79"/>
    <w:rsid w:val="00D71436"/>
    <w:rsid w:val="00D71CF9"/>
    <w:rsid w:val="00D72171"/>
    <w:rsid w:val="00D72EAC"/>
    <w:rsid w:val="00D73BC4"/>
    <w:rsid w:val="00D740F6"/>
    <w:rsid w:val="00D74170"/>
    <w:rsid w:val="00D74344"/>
    <w:rsid w:val="00D74913"/>
    <w:rsid w:val="00D74B06"/>
    <w:rsid w:val="00D75780"/>
    <w:rsid w:val="00D7675E"/>
    <w:rsid w:val="00D7701F"/>
    <w:rsid w:val="00D80080"/>
    <w:rsid w:val="00D807FB"/>
    <w:rsid w:val="00D80F9D"/>
    <w:rsid w:val="00D80FFB"/>
    <w:rsid w:val="00D81322"/>
    <w:rsid w:val="00D81BAE"/>
    <w:rsid w:val="00D82A34"/>
    <w:rsid w:val="00D83800"/>
    <w:rsid w:val="00D83C1A"/>
    <w:rsid w:val="00D84B17"/>
    <w:rsid w:val="00D8507D"/>
    <w:rsid w:val="00D85E1C"/>
    <w:rsid w:val="00D86692"/>
    <w:rsid w:val="00D86735"/>
    <w:rsid w:val="00D8718E"/>
    <w:rsid w:val="00D871FB"/>
    <w:rsid w:val="00D90C9D"/>
    <w:rsid w:val="00D90E57"/>
    <w:rsid w:val="00D91757"/>
    <w:rsid w:val="00D91910"/>
    <w:rsid w:val="00D91AA8"/>
    <w:rsid w:val="00D92062"/>
    <w:rsid w:val="00D925A8"/>
    <w:rsid w:val="00D92FF3"/>
    <w:rsid w:val="00D930D2"/>
    <w:rsid w:val="00D944A6"/>
    <w:rsid w:val="00D948AF"/>
    <w:rsid w:val="00D9559A"/>
    <w:rsid w:val="00D95B5F"/>
    <w:rsid w:val="00D9638E"/>
    <w:rsid w:val="00D96FC3"/>
    <w:rsid w:val="00DA00CC"/>
    <w:rsid w:val="00DA01CE"/>
    <w:rsid w:val="00DA0839"/>
    <w:rsid w:val="00DA0EE6"/>
    <w:rsid w:val="00DA1248"/>
    <w:rsid w:val="00DA12C3"/>
    <w:rsid w:val="00DA1878"/>
    <w:rsid w:val="00DA22B5"/>
    <w:rsid w:val="00DA356D"/>
    <w:rsid w:val="00DA374D"/>
    <w:rsid w:val="00DA4192"/>
    <w:rsid w:val="00DA495D"/>
    <w:rsid w:val="00DA4C0A"/>
    <w:rsid w:val="00DA4F15"/>
    <w:rsid w:val="00DA5280"/>
    <w:rsid w:val="00DA5DCA"/>
    <w:rsid w:val="00DA600C"/>
    <w:rsid w:val="00DA67B9"/>
    <w:rsid w:val="00DA7BA0"/>
    <w:rsid w:val="00DA7C37"/>
    <w:rsid w:val="00DA7D03"/>
    <w:rsid w:val="00DB132B"/>
    <w:rsid w:val="00DB15D7"/>
    <w:rsid w:val="00DB3319"/>
    <w:rsid w:val="00DB3A68"/>
    <w:rsid w:val="00DB400B"/>
    <w:rsid w:val="00DB42EB"/>
    <w:rsid w:val="00DB42F5"/>
    <w:rsid w:val="00DB436C"/>
    <w:rsid w:val="00DB43A2"/>
    <w:rsid w:val="00DB44D6"/>
    <w:rsid w:val="00DB469A"/>
    <w:rsid w:val="00DB50B8"/>
    <w:rsid w:val="00DB52C3"/>
    <w:rsid w:val="00DB5454"/>
    <w:rsid w:val="00DB5DA3"/>
    <w:rsid w:val="00DB74E4"/>
    <w:rsid w:val="00DB79B8"/>
    <w:rsid w:val="00DB7A6E"/>
    <w:rsid w:val="00DB7E5F"/>
    <w:rsid w:val="00DC10B0"/>
    <w:rsid w:val="00DC1594"/>
    <w:rsid w:val="00DC193B"/>
    <w:rsid w:val="00DC23B7"/>
    <w:rsid w:val="00DC2996"/>
    <w:rsid w:val="00DC2FA1"/>
    <w:rsid w:val="00DC3282"/>
    <w:rsid w:val="00DC3B4A"/>
    <w:rsid w:val="00DC4289"/>
    <w:rsid w:val="00DC4806"/>
    <w:rsid w:val="00DC4BCD"/>
    <w:rsid w:val="00DC5D44"/>
    <w:rsid w:val="00DC6647"/>
    <w:rsid w:val="00DC7619"/>
    <w:rsid w:val="00DC7BD4"/>
    <w:rsid w:val="00DC7D6B"/>
    <w:rsid w:val="00DD1107"/>
    <w:rsid w:val="00DD1121"/>
    <w:rsid w:val="00DD14F8"/>
    <w:rsid w:val="00DD15B7"/>
    <w:rsid w:val="00DD168B"/>
    <w:rsid w:val="00DD173F"/>
    <w:rsid w:val="00DD178F"/>
    <w:rsid w:val="00DD186A"/>
    <w:rsid w:val="00DD1BCE"/>
    <w:rsid w:val="00DD1FE4"/>
    <w:rsid w:val="00DD23C5"/>
    <w:rsid w:val="00DD3A92"/>
    <w:rsid w:val="00DD3B58"/>
    <w:rsid w:val="00DD4022"/>
    <w:rsid w:val="00DD4DA7"/>
    <w:rsid w:val="00DD5D8C"/>
    <w:rsid w:val="00DD78B2"/>
    <w:rsid w:val="00DE040C"/>
    <w:rsid w:val="00DE0DE9"/>
    <w:rsid w:val="00DE1746"/>
    <w:rsid w:val="00DE1E69"/>
    <w:rsid w:val="00DE2004"/>
    <w:rsid w:val="00DE2966"/>
    <w:rsid w:val="00DE40E0"/>
    <w:rsid w:val="00DE4107"/>
    <w:rsid w:val="00DE4F95"/>
    <w:rsid w:val="00DE4FD1"/>
    <w:rsid w:val="00DE6E6F"/>
    <w:rsid w:val="00DE736A"/>
    <w:rsid w:val="00DE73BA"/>
    <w:rsid w:val="00DF0127"/>
    <w:rsid w:val="00DF0424"/>
    <w:rsid w:val="00DF04ED"/>
    <w:rsid w:val="00DF0B5E"/>
    <w:rsid w:val="00DF0C83"/>
    <w:rsid w:val="00DF0ED5"/>
    <w:rsid w:val="00DF20B8"/>
    <w:rsid w:val="00DF382D"/>
    <w:rsid w:val="00DF3BE8"/>
    <w:rsid w:val="00DF3F0D"/>
    <w:rsid w:val="00DF5CF5"/>
    <w:rsid w:val="00DF5E98"/>
    <w:rsid w:val="00DF5F03"/>
    <w:rsid w:val="00DF72D9"/>
    <w:rsid w:val="00DF7B69"/>
    <w:rsid w:val="00DF7EC8"/>
    <w:rsid w:val="00E00D4F"/>
    <w:rsid w:val="00E0128F"/>
    <w:rsid w:val="00E0164B"/>
    <w:rsid w:val="00E0218A"/>
    <w:rsid w:val="00E028ED"/>
    <w:rsid w:val="00E02D8B"/>
    <w:rsid w:val="00E02E7F"/>
    <w:rsid w:val="00E03538"/>
    <w:rsid w:val="00E03E52"/>
    <w:rsid w:val="00E03E54"/>
    <w:rsid w:val="00E048CD"/>
    <w:rsid w:val="00E0499F"/>
    <w:rsid w:val="00E04AA2"/>
    <w:rsid w:val="00E050B9"/>
    <w:rsid w:val="00E053F6"/>
    <w:rsid w:val="00E05A28"/>
    <w:rsid w:val="00E05B27"/>
    <w:rsid w:val="00E05F7B"/>
    <w:rsid w:val="00E06909"/>
    <w:rsid w:val="00E07080"/>
    <w:rsid w:val="00E07D4B"/>
    <w:rsid w:val="00E104F6"/>
    <w:rsid w:val="00E10748"/>
    <w:rsid w:val="00E10C8E"/>
    <w:rsid w:val="00E11A0D"/>
    <w:rsid w:val="00E12427"/>
    <w:rsid w:val="00E12F57"/>
    <w:rsid w:val="00E13C8C"/>
    <w:rsid w:val="00E13FD2"/>
    <w:rsid w:val="00E14282"/>
    <w:rsid w:val="00E156F2"/>
    <w:rsid w:val="00E15D04"/>
    <w:rsid w:val="00E15F54"/>
    <w:rsid w:val="00E16236"/>
    <w:rsid w:val="00E16621"/>
    <w:rsid w:val="00E16A1A"/>
    <w:rsid w:val="00E178B3"/>
    <w:rsid w:val="00E17DB8"/>
    <w:rsid w:val="00E17EB1"/>
    <w:rsid w:val="00E20330"/>
    <w:rsid w:val="00E204CE"/>
    <w:rsid w:val="00E20A27"/>
    <w:rsid w:val="00E2153F"/>
    <w:rsid w:val="00E215AF"/>
    <w:rsid w:val="00E21B31"/>
    <w:rsid w:val="00E21BE4"/>
    <w:rsid w:val="00E2250E"/>
    <w:rsid w:val="00E22E9E"/>
    <w:rsid w:val="00E231DB"/>
    <w:rsid w:val="00E2322E"/>
    <w:rsid w:val="00E2370C"/>
    <w:rsid w:val="00E23855"/>
    <w:rsid w:val="00E23C67"/>
    <w:rsid w:val="00E249D1"/>
    <w:rsid w:val="00E24BF5"/>
    <w:rsid w:val="00E24DDF"/>
    <w:rsid w:val="00E27B87"/>
    <w:rsid w:val="00E27DDF"/>
    <w:rsid w:val="00E27E01"/>
    <w:rsid w:val="00E30210"/>
    <w:rsid w:val="00E30A90"/>
    <w:rsid w:val="00E310B9"/>
    <w:rsid w:val="00E3117A"/>
    <w:rsid w:val="00E317D9"/>
    <w:rsid w:val="00E3184F"/>
    <w:rsid w:val="00E3195C"/>
    <w:rsid w:val="00E31BED"/>
    <w:rsid w:val="00E32DBA"/>
    <w:rsid w:val="00E354AF"/>
    <w:rsid w:val="00E35DF9"/>
    <w:rsid w:val="00E363BB"/>
    <w:rsid w:val="00E37483"/>
    <w:rsid w:val="00E377D5"/>
    <w:rsid w:val="00E37AF5"/>
    <w:rsid w:val="00E37FDD"/>
    <w:rsid w:val="00E41044"/>
    <w:rsid w:val="00E416B1"/>
    <w:rsid w:val="00E42117"/>
    <w:rsid w:val="00E42394"/>
    <w:rsid w:val="00E424DE"/>
    <w:rsid w:val="00E43280"/>
    <w:rsid w:val="00E43469"/>
    <w:rsid w:val="00E4359A"/>
    <w:rsid w:val="00E4369C"/>
    <w:rsid w:val="00E43A0F"/>
    <w:rsid w:val="00E43AA2"/>
    <w:rsid w:val="00E4438B"/>
    <w:rsid w:val="00E445DA"/>
    <w:rsid w:val="00E447EE"/>
    <w:rsid w:val="00E45379"/>
    <w:rsid w:val="00E4659B"/>
    <w:rsid w:val="00E465CB"/>
    <w:rsid w:val="00E46A53"/>
    <w:rsid w:val="00E46ADE"/>
    <w:rsid w:val="00E472D6"/>
    <w:rsid w:val="00E473F3"/>
    <w:rsid w:val="00E47C0D"/>
    <w:rsid w:val="00E50929"/>
    <w:rsid w:val="00E50A7E"/>
    <w:rsid w:val="00E50B22"/>
    <w:rsid w:val="00E51206"/>
    <w:rsid w:val="00E51D7B"/>
    <w:rsid w:val="00E51E18"/>
    <w:rsid w:val="00E5267D"/>
    <w:rsid w:val="00E52703"/>
    <w:rsid w:val="00E5292F"/>
    <w:rsid w:val="00E533BD"/>
    <w:rsid w:val="00E5346C"/>
    <w:rsid w:val="00E534C7"/>
    <w:rsid w:val="00E53706"/>
    <w:rsid w:val="00E53DE8"/>
    <w:rsid w:val="00E55401"/>
    <w:rsid w:val="00E556C7"/>
    <w:rsid w:val="00E55B38"/>
    <w:rsid w:val="00E56663"/>
    <w:rsid w:val="00E576EB"/>
    <w:rsid w:val="00E57CE2"/>
    <w:rsid w:val="00E60967"/>
    <w:rsid w:val="00E617BD"/>
    <w:rsid w:val="00E617DF"/>
    <w:rsid w:val="00E61E05"/>
    <w:rsid w:val="00E61F5C"/>
    <w:rsid w:val="00E63111"/>
    <w:rsid w:val="00E63348"/>
    <w:rsid w:val="00E64BD9"/>
    <w:rsid w:val="00E6519C"/>
    <w:rsid w:val="00E65A16"/>
    <w:rsid w:val="00E6698C"/>
    <w:rsid w:val="00E67E50"/>
    <w:rsid w:val="00E705B4"/>
    <w:rsid w:val="00E70E0F"/>
    <w:rsid w:val="00E72597"/>
    <w:rsid w:val="00E72967"/>
    <w:rsid w:val="00E74577"/>
    <w:rsid w:val="00E754ED"/>
    <w:rsid w:val="00E76C95"/>
    <w:rsid w:val="00E77C09"/>
    <w:rsid w:val="00E8071C"/>
    <w:rsid w:val="00E8088F"/>
    <w:rsid w:val="00E809B3"/>
    <w:rsid w:val="00E80D12"/>
    <w:rsid w:val="00E810C4"/>
    <w:rsid w:val="00E8134F"/>
    <w:rsid w:val="00E8155D"/>
    <w:rsid w:val="00E81743"/>
    <w:rsid w:val="00E82366"/>
    <w:rsid w:val="00E8302F"/>
    <w:rsid w:val="00E83DF0"/>
    <w:rsid w:val="00E84558"/>
    <w:rsid w:val="00E84A74"/>
    <w:rsid w:val="00E84AD7"/>
    <w:rsid w:val="00E84F0F"/>
    <w:rsid w:val="00E85080"/>
    <w:rsid w:val="00E8538B"/>
    <w:rsid w:val="00E85CC0"/>
    <w:rsid w:val="00E85DC8"/>
    <w:rsid w:val="00E85E1F"/>
    <w:rsid w:val="00E86301"/>
    <w:rsid w:val="00E86815"/>
    <w:rsid w:val="00E86A65"/>
    <w:rsid w:val="00E903E6"/>
    <w:rsid w:val="00E90F9D"/>
    <w:rsid w:val="00E911A0"/>
    <w:rsid w:val="00E913DC"/>
    <w:rsid w:val="00E91404"/>
    <w:rsid w:val="00E9199A"/>
    <w:rsid w:val="00E9220A"/>
    <w:rsid w:val="00E93886"/>
    <w:rsid w:val="00E94225"/>
    <w:rsid w:val="00E947EF"/>
    <w:rsid w:val="00E94C22"/>
    <w:rsid w:val="00E95147"/>
    <w:rsid w:val="00E952B4"/>
    <w:rsid w:val="00E95D57"/>
    <w:rsid w:val="00E9661E"/>
    <w:rsid w:val="00E96AB8"/>
    <w:rsid w:val="00E96CA1"/>
    <w:rsid w:val="00E96E1A"/>
    <w:rsid w:val="00EA030F"/>
    <w:rsid w:val="00EA0E04"/>
    <w:rsid w:val="00EA1A4A"/>
    <w:rsid w:val="00EA220D"/>
    <w:rsid w:val="00EA2594"/>
    <w:rsid w:val="00EA2BD2"/>
    <w:rsid w:val="00EA2FBD"/>
    <w:rsid w:val="00EA3156"/>
    <w:rsid w:val="00EA3FF0"/>
    <w:rsid w:val="00EA40A2"/>
    <w:rsid w:val="00EA4113"/>
    <w:rsid w:val="00EA46DF"/>
    <w:rsid w:val="00EA4CD5"/>
    <w:rsid w:val="00EA4E4A"/>
    <w:rsid w:val="00EA55DE"/>
    <w:rsid w:val="00EA5D2C"/>
    <w:rsid w:val="00EA5D8E"/>
    <w:rsid w:val="00EA5E77"/>
    <w:rsid w:val="00EA5E9B"/>
    <w:rsid w:val="00EA601D"/>
    <w:rsid w:val="00EA6C10"/>
    <w:rsid w:val="00EA7A52"/>
    <w:rsid w:val="00EB07CF"/>
    <w:rsid w:val="00EB112C"/>
    <w:rsid w:val="00EB2B80"/>
    <w:rsid w:val="00EB2E80"/>
    <w:rsid w:val="00EB397F"/>
    <w:rsid w:val="00EB3A2C"/>
    <w:rsid w:val="00EB3B88"/>
    <w:rsid w:val="00EB4900"/>
    <w:rsid w:val="00EB64EC"/>
    <w:rsid w:val="00EC044E"/>
    <w:rsid w:val="00EC0C14"/>
    <w:rsid w:val="00EC0FCB"/>
    <w:rsid w:val="00EC10DA"/>
    <w:rsid w:val="00EC25AE"/>
    <w:rsid w:val="00EC2B42"/>
    <w:rsid w:val="00EC2B82"/>
    <w:rsid w:val="00EC3B8F"/>
    <w:rsid w:val="00EC3CBC"/>
    <w:rsid w:val="00EC5BF3"/>
    <w:rsid w:val="00EC5CA0"/>
    <w:rsid w:val="00EC642A"/>
    <w:rsid w:val="00EC651D"/>
    <w:rsid w:val="00EC6738"/>
    <w:rsid w:val="00EC6C95"/>
    <w:rsid w:val="00EC6D3B"/>
    <w:rsid w:val="00EC7372"/>
    <w:rsid w:val="00EC7FFE"/>
    <w:rsid w:val="00ED0706"/>
    <w:rsid w:val="00ED19D1"/>
    <w:rsid w:val="00ED2082"/>
    <w:rsid w:val="00ED2157"/>
    <w:rsid w:val="00ED25B3"/>
    <w:rsid w:val="00ED2AC0"/>
    <w:rsid w:val="00ED30E8"/>
    <w:rsid w:val="00ED35FC"/>
    <w:rsid w:val="00ED3886"/>
    <w:rsid w:val="00ED3B69"/>
    <w:rsid w:val="00ED3E49"/>
    <w:rsid w:val="00ED3ECA"/>
    <w:rsid w:val="00ED3F39"/>
    <w:rsid w:val="00ED4865"/>
    <w:rsid w:val="00ED4B14"/>
    <w:rsid w:val="00ED5DF5"/>
    <w:rsid w:val="00ED6027"/>
    <w:rsid w:val="00ED63AE"/>
    <w:rsid w:val="00ED6564"/>
    <w:rsid w:val="00ED6CD1"/>
    <w:rsid w:val="00ED76AF"/>
    <w:rsid w:val="00ED7A42"/>
    <w:rsid w:val="00ED7BDB"/>
    <w:rsid w:val="00EE025F"/>
    <w:rsid w:val="00EE10EF"/>
    <w:rsid w:val="00EE17C8"/>
    <w:rsid w:val="00EE357C"/>
    <w:rsid w:val="00EE527A"/>
    <w:rsid w:val="00EE5898"/>
    <w:rsid w:val="00EE5F2E"/>
    <w:rsid w:val="00EE6773"/>
    <w:rsid w:val="00EE6BFF"/>
    <w:rsid w:val="00EE791A"/>
    <w:rsid w:val="00EF0A87"/>
    <w:rsid w:val="00EF2A6D"/>
    <w:rsid w:val="00EF2C2D"/>
    <w:rsid w:val="00EF3FC3"/>
    <w:rsid w:val="00EF4095"/>
    <w:rsid w:val="00EF4A64"/>
    <w:rsid w:val="00EF5683"/>
    <w:rsid w:val="00EF5D21"/>
    <w:rsid w:val="00EF6D09"/>
    <w:rsid w:val="00EF7198"/>
    <w:rsid w:val="00EF76FA"/>
    <w:rsid w:val="00EF7FC3"/>
    <w:rsid w:val="00F00858"/>
    <w:rsid w:val="00F00D60"/>
    <w:rsid w:val="00F018D1"/>
    <w:rsid w:val="00F0192D"/>
    <w:rsid w:val="00F02171"/>
    <w:rsid w:val="00F02474"/>
    <w:rsid w:val="00F02F9C"/>
    <w:rsid w:val="00F02FA1"/>
    <w:rsid w:val="00F033EF"/>
    <w:rsid w:val="00F03614"/>
    <w:rsid w:val="00F040B4"/>
    <w:rsid w:val="00F041D8"/>
    <w:rsid w:val="00F04757"/>
    <w:rsid w:val="00F04E16"/>
    <w:rsid w:val="00F0519D"/>
    <w:rsid w:val="00F0523A"/>
    <w:rsid w:val="00F05C67"/>
    <w:rsid w:val="00F0603B"/>
    <w:rsid w:val="00F061A6"/>
    <w:rsid w:val="00F06336"/>
    <w:rsid w:val="00F0710C"/>
    <w:rsid w:val="00F07119"/>
    <w:rsid w:val="00F072BF"/>
    <w:rsid w:val="00F10314"/>
    <w:rsid w:val="00F110D8"/>
    <w:rsid w:val="00F11AB3"/>
    <w:rsid w:val="00F11F3F"/>
    <w:rsid w:val="00F1282E"/>
    <w:rsid w:val="00F14017"/>
    <w:rsid w:val="00F1602E"/>
    <w:rsid w:val="00F160C8"/>
    <w:rsid w:val="00F1684C"/>
    <w:rsid w:val="00F17435"/>
    <w:rsid w:val="00F17BCE"/>
    <w:rsid w:val="00F20633"/>
    <w:rsid w:val="00F210B8"/>
    <w:rsid w:val="00F21CB5"/>
    <w:rsid w:val="00F228DB"/>
    <w:rsid w:val="00F23316"/>
    <w:rsid w:val="00F2385F"/>
    <w:rsid w:val="00F23B0A"/>
    <w:rsid w:val="00F23CCC"/>
    <w:rsid w:val="00F24527"/>
    <w:rsid w:val="00F24E11"/>
    <w:rsid w:val="00F25CFE"/>
    <w:rsid w:val="00F25E23"/>
    <w:rsid w:val="00F26CBF"/>
    <w:rsid w:val="00F27918"/>
    <w:rsid w:val="00F304E8"/>
    <w:rsid w:val="00F30562"/>
    <w:rsid w:val="00F30A03"/>
    <w:rsid w:val="00F30C80"/>
    <w:rsid w:val="00F31B22"/>
    <w:rsid w:val="00F32286"/>
    <w:rsid w:val="00F3321F"/>
    <w:rsid w:val="00F34B11"/>
    <w:rsid w:val="00F35243"/>
    <w:rsid w:val="00F35D24"/>
    <w:rsid w:val="00F36E9F"/>
    <w:rsid w:val="00F37F2A"/>
    <w:rsid w:val="00F4004A"/>
    <w:rsid w:val="00F40A86"/>
    <w:rsid w:val="00F40D3A"/>
    <w:rsid w:val="00F40F02"/>
    <w:rsid w:val="00F417A5"/>
    <w:rsid w:val="00F41AEF"/>
    <w:rsid w:val="00F41B19"/>
    <w:rsid w:val="00F41B2F"/>
    <w:rsid w:val="00F420CA"/>
    <w:rsid w:val="00F422A7"/>
    <w:rsid w:val="00F423A0"/>
    <w:rsid w:val="00F427A1"/>
    <w:rsid w:val="00F42AE8"/>
    <w:rsid w:val="00F43B29"/>
    <w:rsid w:val="00F43E6E"/>
    <w:rsid w:val="00F43EBF"/>
    <w:rsid w:val="00F44423"/>
    <w:rsid w:val="00F4459F"/>
    <w:rsid w:val="00F44AB8"/>
    <w:rsid w:val="00F464D1"/>
    <w:rsid w:val="00F4651D"/>
    <w:rsid w:val="00F46AD4"/>
    <w:rsid w:val="00F46E80"/>
    <w:rsid w:val="00F47A11"/>
    <w:rsid w:val="00F47CE9"/>
    <w:rsid w:val="00F5096E"/>
    <w:rsid w:val="00F50BE6"/>
    <w:rsid w:val="00F51236"/>
    <w:rsid w:val="00F5374C"/>
    <w:rsid w:val="00F537BE"/>
    <w:rsid w:val="00F53B33"/>
    <w:rsid w:val="00F541B8"/>
    <w:rsid w:val="00F563D6"/>
    <w:rsid w:val="00F56709"/>
    <w:rsid w:val="00F568B4"/>
    <w:rsid w:val="00F56B6D"/>
    <w:rsid w:val="00F56CC2"/>
    <w:rsid w:val="00F56F47"/>
    <w:rsid w:val="00F573B8"/>
    <w:rsid w:val="00F5771A"/>
    <w:rsid w:val="00F60BC0"/>
    <w:rsid w:val="00F617AC"/>
    <w:rsid w:val="00F61B7F"/>
    <w:rsid w:val="00F62370"/>
    <w:rsid w:val="00F628D3"/>
    <w:rsid w:val="00F62D64"/>
    <w:rsid w:val="00F62EF2"/>
    <w:rsid w:val="00F6433D"/>
    <w:rsid w:val="00F64430"/>
    <w:rsid w:val="00F6497E"/>
    <w:rsid w:val="00F64D94"/>
    <w:rsid w:val="00F64ED1"/>
    <w:rsid w:val="00F66601"/>
    <w:rsid w:val="00F66BD7"/>
    <w:rsid w:val="00F677E2"/>
    <w:rsid w:val="00F705D2"/>
    <w:rsid w:val="00F70C9C"/>
    <w:rsid w:val="00F715EB"/>
    <w:rsid w:val="00F717E6"/>
    <w:rsid w:val="00F71D2E"/>
    <w:rsid w:val="00F7216B"/>
    <w:rsid w:val="00F7264A"/>
    <w:rsid w:val="00F72E5E"/>
    <w:rsid w:val="00F73751"/>
    <w:rsid w:val="00F75EAD"/>
    <w:rsid w:val="00F763CA"/>
    <w:rsid w:val="00F770EE"/>
    <w:rsid w:val="00F77154"/>
    <w:rsid w:val="00F805F6"/>
    <w:rsid w:val="00F80F33"/>
    <w:rsid w:val="00F8257B"/>
    <w:rsid w:val="00F82D9E"/>
    <w:rsid w:val="00F82FA8"/>
    <w:rsid w:val="00F8308D"/>
    <w:rsid w:val="00F8328B"/>
    <w:rsid w:val="00F83370"/>
    <w:rsid w:val="00F8411B"/>
    <w:rsid w:val="00F8442A"/>
    <w:rsid w:val="00F846D6"/>
    <w:rsid w:val="00F85113"/>
    <w:rsid w:val="00F85512"/>
    <w:rsid w:val="00F856EE"/>
    <w:rsid w:val="00F85741"/>
    <w:rsid w:val="00F860A3"/>
    <w:rsid w:val="00F86130"/>
    <w:rsid w:val="00F86BFB"/>
    <w:rsid w:val="00F871D7"/>
    <w:rsid w:val="00F87607"/>
    <w:rsid w:val="00F87649"/>
    <w:rsid w:val="00F9173A"/>
    <w:rsid w:val="00F91800"/>
    <w:rsid w:val="00F9341D"/>
    <w:rsid w:val="00F937CF"/>
    <w:rsid w:val="00F93A36"/>
    <w:rsid w:val="00F93C90"/>
    <w:rsid w:val="00F940F6"/>
    <w:rsid w:val="00F94A68"/>
    <w:rsid w:val="00F94B81"/>
    <w:rsid w:val="00F94E99"/>
    <w:rsid w:val="00F9650A"/>
    <w:rsid w:val="00F967C7"/>
    <w:rsid w:val="00F9792B"/>
    <w:rsid w:val="00FA0437"/>
    <w:rsid w:val="00FA0DFA"/>
    <w:rsid w:val="00FA233F"/>
    <w:rsid w:val="00FA26CA"/>
    <w:rsid w:val="00FA2E05"/>
    <w:rsid w:val="00FA33D1"/>
    <w:rsid w:val="00FA354E"/>
    <w:rsid w:val="00FA3DF0"/>
    <w:rsid w:val="00FA47AD"/>
    <w:rsid w:val="00FA4AAE"/>
    <w:rsid w:val="00FA60D0"/>
    <w:rsid w:val="00FA61A8"/>
    <w:rsid w:val="00FA6C31"/>
    <w:rsid w:val="00FA6D2D"/>
    <w:rsid w:val="00FA6F8F"/>
    <w:rsid w:val="00FA7166"/>
    <w:rsid w:val="00FA7358"/>
    <w:rsid w:val="00FA7D57"/>
    <w:rsid w:val="00FB0008"/>
    <w:rsid w:val="00FB071C"/>
    <w:rsid w:val="00FB1557"/>
    <w:rsid w:val="00FB1ACE"/>
    <w:rsid w:val="00FB2144"/>
    <w:rsid w:val="00FB2ACF"/>
    <w:rsid w:val="00FB3EA0"/>
    <w:rsid w:val="00FB55F4"/>
    <w:rsid w:val="00FB571A"/>
    <w:rsid w:val="00FB58D8"/>
    <w:rsid w:val="00FB6548"/>
    <w:rsid w:val="00FB688E"/>
    <w:rsid w:val="00FB6AF0"/>
    <w:rsid w:val="00FB6BC8"/>
    <w:rsid w:val="00FB7140"/>
    <w:rsid w:val="00FC0365"/>
    <w:rsid w:val="00FC0B63"/>
    <w:rsid w:val="00FC1226"/>
    <w:rsid w:val="00FC15DA"/>
    <w:rsid w:val="00FC1B7A"/>
    <w:rsid w:val="00FC2209"/>
    <w:rsid w:val="00FC31A6"/>
    <w:rsid w:val="00FC376A"/>
    <w:rsid w:val="00FC53DD"/>
    <w:rsid w:val="00FC6827"/>
    <w:rsid w:val="00FC6E22"/>
    <w:rsid w:val="00FC7531"/>
    <w:rsid w:val="00FC7950"/>
    <w:rsid w:val="00FC7DD1"/>
    <w:rsid w:val="00FC7EAA"/>
    <w:rsid w:val="00FD17F9"/>
    <w:rsid w:val="00FD21E3"/>
    <w:rsid w:val="00FD4877"/>
    <w:rsid w:val="00FD4FA5"/>
    <w:rsid w:val="00FD5166"/>
    <w:rsid w:val="00FD526A"/>
    <w:rsid w:val="00FD68A6"/>
    <w:rsid w:val="00FD702A"/>
    <w:rsid w:val="00FD758C"/>
    <w:rsid w:val="00FE16CF"/>
    <w:rsid w:val="00FE1F08"/>
    <w:rsid w:val="00FE2170"/>
    <w:rsid w:val="00FE2921"/>
    <w:rsid w:val="00FE2A9D"/>
    <w:rsid w:val="00FE3F8B"/>
    <w:rsid w:val="00FE524D"/>
    <w:rsid w:val="00FE663A"/>
    <w:rsid w:val="00FF05B9"/>
    <w:rsid w:val="00FF05E6"/>
    <w:rsid w:val="00FF08BF"/>
    <w:rsid w:val="00FF0EB1"/>
    <w:rsid w:val="00FF1049"/>
    <w:rsid w:val="00FF156D"/>
    <w:rsid w:val="00FF3529"/>
    <w:rsid w:val="00FF3634"/>
    <w:rsid w:val="00FF3699"/>
    <w:rsid w:val="00FF426B"/>
    <w:rsid w:val="00FF4408"/>
    <w:rsid w:val="00FF456A"/>
    <w:rsid w:val="00FF46FD"/>
    <w:rsid w:val="00FF5303"/>
    <w:rsid w:val="00FF57AD"/>
    <w:rsid w:val="00FF5FDA"/>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12C391B"/>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AF0"/>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34237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character" w:customStyle="1" w:styleId="Mencinsinresolver7">
    <w:name w:val="Mención sin resolver7"/>
    <w:basedOn w:val="Fuentedeprrafopredeter"/>
    <w:uiPriority w:val="99"/>
    <w:semiHidden/>
    <w:unhideWhenUsed/>
    <w:rsid w:val="00FA26CA"/>
    <w:rPr>
      <w:color w:val="605E5C"/>
      <w:shd w:val="clear" w:color="auto" w:fill="E1DFDD"/>
    </w:rPr>
  </w:style>
  <w:style w:type="paragraph" w:styleId="TtulodeTDC">
    <w:name w:val="TOC Heading"/>
    <w:basedOn w:val="Ttulo1"/>
    <w:next w:val="Normal"/>
    <w:uiPriority w:val="39"/>
    <w:unhideWhenUsed/>
    <w:qFormat/>
    <w:rsid w:val="00342378"/>
    <w:pPr>
      <w:spacing w:line="259" w:lineRule="auto"/>
      <w:outlineLvl w:val="9"/>
    </w:pPr>
    <w:rPr>
      <w:lang w:eastAsia="es-MX"/>
    </w:rPr>
  </w:style>
  <w:style w:type="paragraph" w:styleId="TDC1">
    <w:name w:val="toc 1"/>
    <w:basedOn w:val="Normal"/>
    <w:next w:val="Normal"/>
    <w:autoRedefine/>
    <w:uiPriority w:val="39"/>
    <w:unhideWhenUsed/>
    <w:rsid w:val="00342378"/>
    <w:pPr>
      <w:spacing w:after="100"/>
    </w:pPr>
  </w:style>
  <w:style w:type="paragraph" w:styleId="TDC2">
    <w:name w:val="toc 2"/>
    <w:basedOn w:val="Normal"/>
    <w:next w:val="Normal"/>
    <w:autoRedefine/>
    <w:uiPriority w:val="39"/>
    <w:unhideWhenUsed/>
    <w:rsid w:val="00342378"/>
    <w:pPr>
      <w:spacing w:after="100"/>
      <w:ind w:left="200"/>
    </w:pPr>
  </w:style>
  <w:style w:type="character" w:customStyle="1" w:styleId="Ttulo3Car">
    <w:name w:val="Título 3 Car"/>
    <w:basedOn w:val="Fuentedeprrafopredeter"/>
    <w:link w:val="Ttulo3"/>
    <w:uiPriority w:val="9"/>
    <w:rsid w:val="00342378"/>
    <w:rPr>
      <w:rFonts w:asciiTheme="majorHAnsi" w:eastAsiaTheme="majorEastAsia" w:hAnsiTheme="majorHAnsi" w:cstheme="majorBidi"/>
      <w:color w:val="1F3763" w:themeColor="accent1" w:themeShade="7F"/>
      <w:sz w:val="24"/>
      <w:szCs w:val="24"/>
      <w:lang w:eastAsia="es-ES"/>
    </w:rPr>
  </w:style>
  <w:style w:type="paragraph" w:styleId="TDC3">
    <w:name w:val="toc 3"/>
    <w:basedOn w:val="Normal"/>
    <w:next w:val="Normal"/>
    <w:autoRedefine/>
    <w:uiPriority w:val="39"/>
    <w:unhideWhenUsed/>
    <w:rsid w:val="00342378"/>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69422925">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80835386">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06450432">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052351">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87081836">
      <w:bodyDiv w:val="1"/>
      <w:marLeft w:val="0"/>
      <w:marRight w:val="0"/>
      <w:marTop w:val="0"/>
      <w:marBottom w:val="0"/>
      <w:divBdr>
        <w:top w:val="none" w:sz="0" w:space="0" w:color="auto"/>
        <w:left w:val="none" w:sz="0" w:space="0" w:color="auto"/>
        <w:bottom w:val="none" w:sz="0" w:space="0" w:color="auto"/>
        <w:right w:val="none" w:sz="0" w:space="0" w:color="auto"/>
      </w:divBdr>
    </w:div>
    <w:div w:id="590744236">
      <w:bodyDiv w:val="1"/>
      <w:marLeft w:val="0"/>
      <w:marRight w:val="0"/>
      <w:marTop w:val="0"/>
      <w:marBottom w:val="0"/>
      <w:divBdr>
        <w:top w:val="none" w:sz="0" w:space="0" w:color="auto"/>
        <w:left w:val="none" w:sz="0" w:space="0" w:color="auto"/>
        <w:bottom w:val="none" w:sz="0" w:space="0" w:color="auto"/>
        <w:right w:val="none" w:sz="0" w:space="0" w:color="auto"/>
      </w:divBdr>
      <w:divsChild>
        <w:div w:id="30614905">
          <w:marLeft w:val="0"/>
          <w:marRight w:val="0"/>
          <w:marTop w:val="0"/>
          <w:marBottom w:val="0"/>
          <w:divBdr>
            <w:top w:val="none" w:sz="0" w:space="0" w:color="auto"/>
            <w:left w:val="none" w:sz="0" w:space="0" w:color="auto"/>
            <w:bottom w:val="none" w:sz="0" w:space="0" w:color="auto"/>
            <w:right w:val="none" w:sz="0" w:space="0" w:color="auto"/>
          </w:divBdr>
          <w:divsChild>
            <w:div w:id="2767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5538272">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70136118">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311781">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retariadoejecutivo.gob.mx/work/models/SecretariadoEjecutivo/Resource/328/1/images/instructivo_final_edo_fuerza(1).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F7051-74A6-43B9-B184-EE921FED9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10302</Words>
  <Characters>56663</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INFOEM568</dc:creator>
  <cp:keywords/>
  <dc:description/>
  <cp:lastModifiedBy>USUARIO</cp:lastModifiedBy>
  <cp:revision>3</cp:revision>
  <cp:lastPrinted>2025-03-28T00:06:00Z</cp:lastPrinted>
  <dcterms:created xsi:type="dcterms:W3CDTF">2025-03-28T00:06:00Z</dcterms:created>
  <dcterms:modified xsi:type="dcterms:W3CDTF">2025-03-28T00:07:00Z</dcterms:modified>
</cp:coreProperties>
</file>