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1646272180"/>
        <w:docPartObj>
          <w:docPartGallery w:val="Table of Contents"/>
          <w:docPartUnique/>
        </w:docPartObj>
      </w:sdtPr>
      <w:sdtEndPr>
        <w:rPr>
          <w:b/>
          <w:bCs/>
        </w:rPr>
      </w:sdtEndPr>
      <w:sdtContent>
        <w:p w14:paraId="0A96B972" w14:textId="77777777" w:rsidR="00AE370C" w:rsidRPr="00927E81" w:rsidRDefault="00AE370C" w:rsidP="00927E81">
          <w:pPr>
            <w:pStyle w:val="TtulodeTDC"/>
            <w:spacing w:before="0" w:line="360" w:lineRule="auto"/>
            <w:rPr>
              <w:color w:val="auto"/>
            </w:rPr>
          </w:pPr>
          <w:r w:rsidRPr="00927E81">
            <w:rPr>
              <w:color w:val="auto"/>
              <w:lang w:val="es-ES"/>
            </w:rPr>
            <w:t>Contenido</w:t>
          </w:r>
        </w:p>
        <w:p w14:paraId="13CA8240" w14:textId="4F2EEC92" w:rsidR="00927E81" w:rsidRPr="00927E81" w:rsidRDefault="00AE370C" w:rsidP="00927E81">
          <w:pPr>
            <w:pStyle w:val="TDC1"/>
            <w:tabs>
              <w:tab w:val="right" w:leader="dot" w:pos="9034"/>
            </w:tabs>
            <w:rPr>
              <w:rFonts w:asciiTheme="minorHAnsi" w:eastAsiaTheme="minorEastAsia" w:hAnsiTheme="minorHAnsi" w:cstheme="minorBidi"/>
              <w:noProof/>
              <w:szCs w:val="22"/>
              <w:lang w:eastAsia="es-MX"/>
            </w:rPr>
          </w:pPr>
          <w:r w:rsidRPr="00927E81">
            <w:rPr>
              <w:b/>
              <w:bCs/>
              <w:lang w:val="es-ES"/>
            </w:rPr>
            <w:fldChar w:fldCharType="begin"/>
          </w:r>
          <w:r w:rsidRPr="00927E81">
            <w:rPr>
              <w:b/>
              <w:bCs/>
              <w:lang w:val="es-ES"/>
            </w:rPr>
            <w:instrText xml:space="preserve"> TOC \o "1-3" \h \z \u </w:instrText>
          </w:r>
          <w:r w:rsidRPr="00927E81">
            <w:rPr>
              <w:b/>
              <w:bCs/>
              <w:lang w:val="es-ES"/>
            </w:rPr>
            <w:fldChar w:fldCharType="separate"/>
          </w:r>
          <w:hyperlink w:anchor="_Toc207220240" w:history="1">
            <w:r w:rsidR="00927E81" w:rsidRPr="00927E81">
              <w:rPr>
                <w:rStyle w:val="Hipervnculo"/>
                <w:rFonts w:eastAsiaTheme="majorEastAsia"/>
                <w:noProof/>
                <w:color w:val="auto"/>
              </w:rPr>
              <w:t>ANTECEDENTES</w:t>
            </w:r>
            <w:r w:rsidR="00927E81" w:rsidRPr="00927E81">
              <w:rPr>
                <w:noProof/>
                <w:webHidden/>
              </w:rPr>
              <w:tab/>
            </w:r>
            <w:r w:rsidR="00927E81" w:rsidRPr="00927E81">
              <w:rPr>
                <w:noProof/>
                <w:webHidden/>
              </w:rPr>
              <w:fldChar w:fldCharType="begin"/>
            </w:r>
            <w:r w:rsidR="00927E81" w:rsidRPr="00927E81">
              <w:rPr>
                <w:noProof/>
                <w:webHidden/>
              </w:rPr>
              <w:instrText xml:space="preserve"> PAGEREF _Toc207220240 \h </w:instrText>
            </w:r>
            <w:r w:rsidR="00927E81" w:rsidRPr="00927E81">
              <w:rPr>
                <w:noProof/>
                <w:webHidden/>
              </w:rPr>
            </w:r>
            <w:r w:rsidR="00927E81" w:rsidRPr="00927E81">
              <w:rPr>
                <w:noProof/>
                <w:webHidden/>
              </w:rPr>
              <w:fldChar w:fldCharType="separate"/>
            </w:r>
            <w:r w:rsidR="00A64168">
              <w:rPr>
                <w:noProof/>
                <w:webHidden/>
              </w:rPr>
              <w:t>1</w:t>
            </w:r>
            <w:r w:rsidR="00927E81" w:rsidRPr="00927E81">
              <w:rPr>
                <w:noProof/>
                <w:webHidden/>
              </w:rPr>
              <w:fldChar w:fldCharType="end"/>
            </w:r>
          </w:hyperlink>
        </w:p>
        <w:p w14:paraId="5AF394E9" w14:textId="5E34BBBE" w:rsidR="00927E81" w:rsidRPr="00927E81" w:rsidRDefault="00A64168" w:rsidP="00927E81">
          <w:pPr>
            <w:pStyle w:val="TDC2"/>
            <w:rPr>
              <w:rFonts w:asciiTheme="minorHAnsi" w:eastAsiaTheme="minorEastAsia" w:hAnsiTheme="minorHAnsi" w:cstheme="minorBidi"/>
              <w:noProof/>
              <w:szCs w:val="22"/>
              <w:lang w:eastAsia="es-MX"/>
            </w:rPr>
          </w:pPr>
          <w:hyperlink w:anchor="_Toc207220241" w:history="1">
            <w:r w:rsidR="00927E81" w:rsidRPr="00927E81">
              <w:rPr>
                <w:rStyle w:val="Hipervnculo"/>
                <w:rFonts w:eastAsiaTheme="majorEastAsia"/>
                <w:noProof/>
                <w:color w:val="auto"/>
              </w:rPr>
              <w:t>DE LA SOLICITUD DE INFORMACIÓN</w:t>
            </w:r>
            <w:r w:rsidR="00927E81" w:rsidRPr="00927E81">
              <w:rPr>
                <w:noProof/>
                <w:webHidden/>
              </w:rPr>
              <w:tab/>
            </w:r>
            <w:r w:rsidR="00927E81" w:rsidRPr="00927E81">
              <w:rPr>
                <w:noProof/>
                <w:webHidden/>
              </w:rPr>
              <w:fldChar w:fldCharType="begin"/>
            </w:r>
            <w:r w:rsidR="00927E81" w:rsidRPr="00927E81">
              <w:rPr>
                <w:noProof/>
                <w:webHidden/>
              </w:rPr>
              <w:instrText xml:space="preserve"> PAGEREF _Toc207220241 \h </w:instrText>
            </w:r>
            <w:r w:rsidR="00927E81" w:rsidRPr="00927E81">
              <w:rPr>
                <w:noProof/>
                <w:webHidden/>
              </w:rPr>
            </w:r>
            <w:r w:rsidR="00927E81" w:rsidRPr="00927E81">
              <w:rPr>
                <w:noProof/>
                <w:webHidden/>
              </w:rPr>
              <w:fldChar w:fldCharType="separate"/>
            </w:r>
            <w:r>
              <w:rPr>
                <w:noProof/>
                <w:webHidden/>
              </w:rPr>
              <w:t>1</w:t>
            </w:r>
            <w:r w:rsidR="00927E81" w:rsidRPr="00927E81">
              <w:rPr>
                <w:noProof/>
                <w:webHidden/>
              </w:rPr>
              <w:fldChar w:fldCharType="end"/>
            </w:r>
          </w:hyperlink>
        </w:p>
        <w:p w14:paraId="4DA4894F" w14:textId="6AF00CD1" w:rsidR="00927E81" w:rsidRPr="00927E81" w:rsidRDefault="00A64168" w:rsidP="00927E81">
          <w:pPr>
            <w:pStyle w:val="TDC3"/>
            <w:rPr>
              <w:rFonts w:asciiTheme="minorHAnsi" w:eastAsiaTheme="minorEastAsia" w:hAnsiTheme="minorHAnsi" w:cstheme="minorBidi"/>
              <w:noProof/>
              <w:szCs w:val="22"/>
              <w:lang w:eastAsia="es-MX"/>
            </w:rPr>
          </w:pPr>
          <w:hyperlink w:anchor="_Toc207220242" w:history="1">
            <w:r w:rsidR="00927E81" w:rsidRPr="00927E81">
              <w:rPr>
                <w:rStyle w:val="Hipervnculo"/>
                <w:rFonts w:eastAsiaTheme="majorEastAsia"/>
                <w:noProof/>
                <w:color w:val="auto"/>
              </w:rPr>
              <w:t>a) Solicitud de información.</w:t>
            </w:r>
            <w:r w:rsidR="00927E81" w:rsidRPr="00927E81">
              <w:rPr>
                <w:noProof/>
                <w:webHidden/>
              </w:rPr>
              <w:tab/>
            </w:r>
            <w:r w:rsidR="00927E81" w:rsidRPr="00927E81">
              <w:rPr>
                <w:noProof/>
                <w:webHidden/>
              </w:rPr>
              <w:fldChar w:fldCharType="begin"/>
            </w:r>
            <w:r w:rsidR="00927E81" w:rsidRPr="00927E81">
              <w:rPr>
                <w:noProof/>
                <w:webHidden/>
              </w:rPr>
              <w:instrText xml:space="preserve"> PAGEREF _Toc207220242 \h </w:instrText>
            </w:r>
            <w:r w:rsidR="00927E81" w:rsidRPr="00927E81">
              <w:rPr>
                <w:noProof/>
                <w:webHidden/>
              </w:rPr>
            </w:r>
            <w:r w:rsidR="00927E81" w:rsidRPr="00927E81">
              <w:rPr>
                <w:noProof/>
                <w:webHidden/>
              </w:rPr>
              <w:fldChar w:fldCharType="separate"/>
            </w:r>
            <w:r>
              <w:rPr>
                <w:noProof/>
                <w:webHidden/>
              </w:rPr>
              <w:t>1</w:t>
            </w:r>
            <w:r w:rsidR="00927E81" w:rsidRPr="00927E81">
              <w:rPr>
                <w:noProof/>
                <w:webHidden/>
              </w:rPr>
              <w:fldChar w:fldCharType="end"/>
            </w:r>
          </w:hyperlink>
        </w:p>
        <w:p w14:paraId="3C346D4C" w14:textId="6E2B0C9F" w:rsidR="00927E81" w:rsidRPr="00927E81" w:rsidRDefault="00A64168" w:rsidP="00927E81">
          <w:pPr>
            <w:pStyle w:val="TDC3"/>
            <w:rPr>
              <w:rFonts w:asciiTheme="minorHAnsi" w:eastAsiaTheme="minorEastAsia" w:hAnsiTheme="minorHAnsi" w:cstheme="minorBidi"/>
              <w:noProof/>
              <w:szCs w:val="22"/>
              <w:lang w:eastAsia="es-MX"/>
            </w:rPr>
          </w:pPr>
          <w:hyperlink w:anchor="_Toc207220243" w:history="1">
            <w:r w:rsidR="00927E81" w:rsidRPr="00927E81">
              <w:rPr>
                <w:rStyle w:val="Hipervnculo"/>
                <w:rFonts w:eastAsiaTheme="majorEastAsia"/>
                <w:noProof/>
                <w:color w:val="auto"/>
              </w:rPr>
              <w:t>b) Turno de la solicitud de información.</w:t>
            </w:r>
            <w:r w:rsidR="00927E81" w:rsidRPr="00927E81">
              <w:rPr>
                <w:noProof/>
                <w:webHidden/>
              </w:rPr>
              <w:tab/>
            </w:r>
            <w:r w:rsidR="00927E81" w:rsidRPr="00927E81">
              <w:rPr>
                <w:noProof/>
                <w:webHidden/>
              </w:rPr>
              <w:fldChar w:fldCharType="begin"/>
            </w:r>
            <w:r w:rsidR="00927E81" w:rsidRPr="00927E81">
              <w:rPr>
                <w:noProof/>
                <w:webHidden/>
              </w:rPr>
              <w:instrText xml:space="preserve"> PAGEREF _Toc207220243 \h </w:instrText>
            </w:r>
            <w:r w:rsidR="00927E81" w:rsidRPr="00927E81">
              <w:rPr>
                <w:noProof/>
                <w:webHidden/>
              </w:rPr>
            </w:r>
            <w:r w:rsidR="00927E81" w:rsidRPr="00927E81">
              <w:rPr>
                <w:noProof/>
                <w:webHidden/>
              </w:rPr>
              <w:fldChar w:fldCharType="separate"/>
            </w:r>
            <w:r>
              <w:rPr>
                <w:noProof/>
                <w:webHidden/>
              </w:rPr>
              <w:t>2</w:t>
            </w:r>
            <w:r w:rsidR="00927E81" w:rsidRPr="00927E81">
              <w:rPr>
                <w:noProof/>
                <w:webHidden/>
              </w:rPr>
              <w:fldChar w:fldCharType="end"/>
            </w:r>
          </w:hyperlink>
        </w:p>
        <w:p w14:paraId="4251CF08" w14:textId="3FDA280F" w:rsidR="00927E81" w:rsidRPr="00927E81" w:rsidRDefault="00A64168" w:rsidP="00927E81">
          <w:pPr>
            <w:pStyle w:val="TDC3"/>
            <w:rPr>
              <w:rFonts w:asciiTheme="minorHAnsi" w:eastAsiaTheme="minorEastAsia" w:hAnsiTheme="minorHAnsi" w:cstheme="minorBidi"/>
              <w:noProof/>
              <w:szCs w:val="22"/>
              <w:lang w:eastAsia="es-MX"/>
            </w:rPr>
          </w:pPr>
          <w:hyperlink w:anchor="_Toc207220244" w:history="1">
            <w:r w:rsidR="00927E81" w:rsidRPr="00927E81">
              <w:rPr>
                <w:rStyle w:val="Hipervnculo"/>
                <w:rFonts w:eastAsiaTheme="majorEastAsia"/>
                <w:noProof/>
                <w:color w:val="auto"/>
              </w:rPr>
              <w:t>c) Respuesta del Sujeto Obligado.</w:t>
            </w:r>
            <w:r w:rsidR="00927E81" w:rsidRPr="00927E81">
              <w:rPr>
                <w:noProof/>
                <w:webHidden/>
              </w:rPr>
              <w:tab/>
            </w:r>
            <w:r w:rsidR="00927E81" w:rsidRPr="00927E81">
              <w:rPr>
                <w:noProof/>
                <w:webHidden/>
              </w:rPr>
              <w:fldChar w:fldCharType="begin"/>
            </w:r>
            <w:r w:rsidR="00927E81" w:rsidRPr="00927E81">
              <w:rPr>
                <w:noProof/>
                <w:webHidden/>
              </w:rPr>
              <w:instrText xml:space="preserve"> PAGEREF _Toc207220244 \h </w:instrText>
            </w:r>
            <w:r w:rsidR="00927E81" w:rsidRPr="00927E81">
              <w:rPr>
                <w:noProof/>
                <w:webHidden/>
              </w:rPr>
            </w:r>
            <w:r w:rsidR="00927E81" w:rsidRPr="00927E81">
              <w:rPr>
                <w:noProof/>
                <w:webHidden/>
              </w:rPr>
              <w:fldChar w:fldCharType="separate"/>
            </w:r>
            <w:r>
              <w:rPr>
                <w:noProof/>
                <w:webHidden/>
              </w:rPr>
              <w:t>2</w:t>
            </w:r>
            <w:r w:rsidR="00927E81" w:rsidRPr="00927E81">
              <w:rPr>
                <w:noProof/>
                <w:webHidden/>
              </w:rPr>
              <w:fldChar w:fldCharType="end"/>
            </w:r>
          </w:hyperlink>
        </w:p>
        <w:p w14:paraId="57803840" w14:textId="0C4D58EB" w:rsidR="00927E81" w:rsidRPr="00927E81" w:rsidRDefault="00A64168" w:rsidP="00927E81">
          <w:pPr>
            <w:pStyle w:val="TDC2"/>
            <w:rPr>
              <w:rFonts w:asciiTheme="minorHAnsi" w:eastAsiaTheme="minorEastAsia" w:hAnsiTheme="minorHAnsi" w:cstheme="minorBidi"/>
              <w:noProof/>
              <w:szCs w:val="22"/>
              <w:lang w:eastAsia="es-MX"/>
            </w:rPr>
          </w:pPr>
          <w:hyperlink w:anchor="_Toc207220245" w:history="1">
            <w:r w:rsidR="00927E81" w:rsidRPr="00927E81">
              <w:rPr>
                <w:rStyle w:val="Hipervnculo"/>
                <w:rFonts w:eastAsiaTheme="majorEastAsia"/>
                <w:noProof/>
                <w:color w:val="auto"/>
              </w:rPr>
              <w:t>DEL RECURSO DE REVISIÓN</w:t>
            </w:r>
            <w:r w:rsidR="00927E81" w:rsidRPr="00927E81">
              <w:rPr>
                <w:noProof/>
                <w:webHidden/>
              </w:rPr>
              <w:tab/>
            </w:r>
            <w:r w:rsidR="00927E81" w:rsidRPr="00927E81">
              <w:rPr>
                <w:noProof/>
                <w:webHidden/>
              </w:rPr>
              <w:fldChar w:fldCharType="begin"/>
            </w:r>
            <w:r w:rsidR="00927E81" w:rsidRPr="00927E81">
              <w:rPr>
                <w:noProof/>
                <w:webHidden/>
              </w:rPr>
              <w:instrText xml:space="preserve"> PAGEREF _Toc207220245 \h </w:instrText>
            </w:r>
            <w:r w:rsidR="00927E81" w:rsidRPr="00927E81">
              <w:rPr>
                <w:noProof/>
                <w:webHidden/>
              </w:rPr>
            </w:r>
            <w:r w:rsidR="00927E81" w:rsidRPr="00927E81">
              <w:rPr>
                <w:noProof/>
                <w:webHidden/>
              </w:rPr>
              <w:fldChar w:fldCharType="separate"/>
            </w:r>
            <w:r>
              <w:rPr>
                <w:noProof/>
                <w:webHidden/>
              </w:rPr>
              <w:t>3</w:t>
            </w:r>
            <w:r w:rsidR="00927E81" w:rsidRPr="00927E81">
              <w:rPr>
                <w:noProof/>
                <w:webHidden/>
              </w:rPr>
              <w:fldChar w:fldCharType="end"/>
            </w:r>
          </w:hyperlink>
        </w:p>
        <w:p w14:paraId="6CFAE0FD" w14:textId="273AACF5" w:rsidR="00927E81" w:rsidRPr="00927E81" w:rsidRDefault="00A64168" w:rsidP="00927E81">
          <w:pPr>
            <w:pStyle w:val="TDC3"/>
            <w:rPr>
              <w:rFonts w:asciiTheme="minorHAnsi" w:eastAsiaTheme="minorEastAsia" w:hAnsiTheme="minorHAnsi" w:cstheme="minorBidi"/>
              <w:noProof/>
              <w:szCs w:val="22"/>
              <w:lang w:eastAsia="es-MX"/>
            </w:rPr>
          </w:pPr>
          <w:hyperlink w:anchor="_Toc207220246" w:history="1">
            <w:r w:rsidR="00927E81" w:rsidRPr="00927E81">
              <w:rPr>
                <w:rStyle w:val="Hipervnculo"/>
                <w:rFonts w:eastAsiaTheme="majorEastAsia"/>
                <w:noProof/>
                <w:color w:val="auto"/>
              </w:rPr>
              <w:t>a) Interposición del Recurso de Revisión.</w:t>
            </w:r>
            <w:r w:rsidR="00927E81" w:rsidRPr="00927E81">
              <w:rPr>
                <w:noProof/>
                <w:webHidden/>
              </w:rPr>
              <w:tab/>
            </w:r>
            <w:r w:rsidR="00927E81" w:rsidRPr="00927E81">
              <w:rPr>
                <w:noProof/>
                <w:webHidden/>
              </w:rPr>
              <w:fldChar w:fldCharType="begin"/>
            </w:r>
            <w:r w:rsidR="00927E81" w:rsidRPr="00927E81">
              <w:rPr>
                <w:noProof/>
                <w:webHidden/>
              </w:rPr>
              <w:instrText xml:space="preserve"> PAGEREF _Toc207220246 \h </w:instrText>
            </w:r>
            <w:r w:rsidR="00927E81" w:rsidRPr="00927E81">
              <w:rPr>
                <w:noProof/>
                <w:webHidden/>
              </w:rPr>
            </w:r>
            <w:r w:rsidR="00927E81" w:rsidRPr="00927E81">
              <w:rPr>
                <w:noProof/>
                <w:webHidden/>
              </w:rPr>
              <w:fldChar w:fldCharType="separate"/>
            </w:r>
            <w:r>
              <w:rPr>
                <w:noProof/>
                <w:webHidden/>
              </w:rPr>
              <w:t>3</w:t>
            </w:r>
            <w:r w:rsidR="00927E81" w:rsidRPr="00927E81">
              <w:rPr>
                <w:noProof/>
                <w:webHidden/>
              </w:rPr>
              <w:fldChar w:fldCharType="end"/>
            </w:r>
          </w:hyperlink>
        </w:p>
        <w:p w14:paraId="6F963FC5" w14:textId="1D1A85EE" w:rsidR="00927E81" w:rsidRPr="00927E81" w:rsidRDefault="00A64168" w:rsidP="00927E81">
          <w:pPr>
            <w:pStyle w:val="TDC3"/>
            <w:rPr>
              <w:rFonts w:asciiTheme="minorHAnsi" w:eastAsiaTheme="minorEastAsia" w:hAnsiTheme="minorHAnsi" w:cstheme="minorBidi"/>
              <w:noProof/>
              <w:szCs w:val="22"/>
              <w:lang w:eastAsia="es-MX"/>
            </w:rPr>
          </w:pPr>
          <w:hyperlink w:anchor="_Toc207220247" w:history="1">
            <w:r w:rsidR="00927E81" w:rsidRPr="00927E81">
              <w:rPr>
                <w:rStyle w:val="Hipervnculo"/>
                <w:rFonts w:eastAsiaTheme="majorEastAsia"/>
                <w:noProof/>
                <w:color w:val="auto"/>
              </w:rPr>
              <w:t>b) Turno del Recurso de Revisión.</w:t>
            </w:r>
            <w:r w:rsidR="00927E81" w:rsidRPr="00927E81">
              <w:rPr>
                <w:noProof/>
                <w:webHidden/>
              </w:rPr>
              <w:tab/>
            </w:r>
            <w:r w:rsidR="00927E81" w:rsidRPr="00927E81">
              <w:rPr>
                <w:noProof/>
                <w:webHidden/>
              </w:rPr>
              <w:fldChar w:fldCharType="begin"/>
            </w:r>
            <w:r w:rsidR="00927E81" w:rsidRPr="00927E81">
              <w:rPr>
                <w:noProof/>
                <w:webHidden/>
              </w:rPr>
              <w:instrText xml:space="preserve"> PAGEREF _Toc207220247 \h </w:instrText>
            </w:r>
            <w:r w:rsidR="00927E81" w:rsidRPr="00927E81">
              <w:rPr>
                <w:noProof/>
                <w:webHidden/>
              </w:rPr>
            </w:r>
            <w:r w:rsidR="00927E81" w:rsidRPr="00927E81">
              <w:rPr>
                <w:noProof/>
                <w:webHidden/>
              </w:rPr>
              <w:fldChar w:fldCharType="separate"/>
            </w:r>
            <w:r>
              <w:rPr>
                <w:noProof/>
                <w:webHidden/>
              </w:rPr>
              <w:t>4</w:t>
            </w:r>
            <w:r w:rsidR="00927E81" w:rsidRPr="00927E81">
              <w:rPr>
                <w:noProof/>
                <w:webHidden/>
              </w:rPr>
              <w:fldChar w:fldCharType="end"/>
            </w:r>
          </w:hyperlink>
        </w:p>
        <w:p w14:paraId="72195E20" w14:textId="65EC2FC0" w:rsidR="00927E81" w:rsidRPr="00927E81" w:rsidRDefault="00A64168" w:rsidP="00927E81">
          <w:pPr>
            <w:pStyle w:val="TDC3"/>
            <w:rPr>
              <w:rFonts w:asciiTheme="minorHAnsi" w:eastAsiaTheme="minorEastAsia" w:hAnsiTheme="minorHAnsi" w:cstheme="minorBidi"/>
              <w:noProof/>
              <w:szCs w:val="22"/>
              <w:lang w:eastAsia="es-MX"/>
            </w:rPr>
          </w:pPr>
          <w:hyperlink w:anchor="_Toc207220248" w:history="1">
            <w:r w:rsidR="00927E81" w:rsidRPr="00927E81">
              <w:rPr>
                <w:rStyle w:val="Hipervnculo"/>
                <w:rFonts w:eastAsiaTheme="majorEastAsia"/>
                <w:noProof/>
                <w:color w:val="auto"/>
              </w:rPr>
              <w:t>c) Admisión del Recurso de Revisión.</w:t>
            </w:r>
            <w:r w:rsidR="00927E81" w:rsidRPr="00927E81">
              <w:rPr>
                <w:noProof/>
                <w:webHidden/>
              </w:rPr>
              <w:tab/>
            </w:r>
            <w:r w:rsidR="00927E81" w:rsidRPr="00927E81">
              <w:rPr>
                <w:noProof/>
                <w:webHidden/>
              </w:rPr>
              <w:fldChar w:fldCharType="begin"/>
            </w:r>
            <w:r w:rsidR="00927E81" w:rsidRPr="00927E81">
              <w:rPr>
                <w:noProof/>
                <w:webHidden/>
              </w:rPr>
              <w:instrText xml:space="preserve"> PAGEREF _Toc207220248 \h </w:instrText>
            </w:r>
            <w:r w:rsidR="00927E81" w:rsidRPr="00927E81">
              <w:rPr>
                <w:noProof/>
                <w:webHidden/>
              </w:rPr>
            </w:r>
            <w:r w:rsidR="00927E81" w:rsidRPr="00927E81">
              <w:rPr>
                <w:noProof/>
                <w:webHidden/>
              </w:rPr>
              <w:fldChar w:fldCharType="separate"/>
            </w:r>
            <w:r>
              <w:rPr>
                <w:noProof/>
                <w:webHidden/>
              </w:rPr>
              <w:t>4</w:t>
            </w:r>
            <w:r w:rsidR="00927E81" w:rsidRPr="00927E81">
              <w:rPr>
                <w:noProof/>
                <w:webHidden/>
              </w:rPr>
              <w:fldChar w:fldCharType="end"/>
            </w:r>
          </w:hyperlink>
        </w:p>
        <w:p w14:paraId="523CF1AD" w14:textId="38834729" w:rsidR="00927E81" w:rsidRPr="00927E81" w:rsidRDefault="00A64168" w:rsidP="00927E81">
          <w:pPr>
            <w:pStyle w:val="TDC3"/>
            <w:rPr>
              <w:rFonts w:asciiTheme="minorHAnsi" w:eastAsiaTheme="minorEastAsia" w:hAnsiTheme="minorHAnsi" w:cstheme="minorBidi"/>
              <w:noProof/>
              <w:szCs w:val="22"/>
              <w:lang w:eastAsia="es-MX"/>
            </w:rPr>
          </w:pPr>
          <w:hyperlink w:anchor="_Toc207220249" w:history="1">
            <w:r w:rsidR="00927E81" w:rsidRPr="00927E81">
              <w:rPr>
                <w:rStyle w:val="Hipervnculo"/>
                <w:rFonts w:eastAsiaTheme="majorEastAsia"/>
                <w:noProof/>
                <w:color w:val="auto"/>
              </w:rPr>
              <w:t>d) Manifestaciones de la Parte Recurrente.</w:t>
            </w:r>
            <w:r w:rsidR="00927E81" w:rsidRPr="00927E81">
              <w:rPr>
                <w:noProof/>
                <w:webHidden/>
              </w:rPr>
              <w:tab/>
            </w:r>
            <w:r w:rsidR="00927E81" w:rsidRPr="00927E81">
              <w:rPr>
                <w:noProof/>
                <w:webHidden/>
              </w:rPr>
              <w:fldChar w:fldCharType="begin"/>
            </w:r>
            <w:r w:rsidR="00927E81" w:rsidRPr="00927E81">
              <w:rPr>
                <w:noProof/>
                <w:webHidden/>
              </w:rPr>
              <w:instrText xml:space="preserve"> PAGEREF _Toc207220249 \h </w:instrText>
            </w:r>
            <w:r w:rsidR="00927E81" w:rsidRPr="00927E81">
              <w:rPr>
                <w:noProof/>
                <w:webHidden/>
              </w:rPr>
            </w:r>
            <w:r w:rsidR="00927E81" w:rsidRPr="00927E81">
              <w:rPr>
                <w:noProof/>
                <w:webHidden/>
              </w:rPr>
              <w:fldChar w:fldCharType="separate"/>
            </w:r>
            <w:r>
              <w:rPr>
                <w:noProof/>
                <w:webHidden/>
              </w:rPr>
              <w:t>4</w:t>
            </w:r>
            <w:r w:rsidR="00927E81" w:rsidRPr="00927E81">
              <w:rPr>
                <w:noProof/>
                <w:webHidden/>
              </w:rPr>
              <w:fldChar w:fldCharType="end"/>
            </w:r>
          </w:hyperlink>
        </w:p>
        <w:p w14:paraId="07106406" w14:textId="4730D123" w:rsidR="00927E81" w:rsidRPr="00927E81" w:rsidRDefault="00A64168" w:rsidP="00927E81">
          <w:pPr>
            <w:pStyle w:val="TDC3"/>
            <w:rPr>
              <w:rFonts w:asciiTheme="minorHAnsi" w:eastAsiaTheme="minorEastAsia" w:hAnsiTheme="minorHAnsi" w:cstheme="minorBidi"/>
              <w:noProof/>
              <w:szCs w:val="22"/>
              <w:lang w:eastAsia="es-MX"/>
            </w:rPr>
          </w:pPr>
          <w:hyperlink w:anchor="_Toc207220250" w:history="1">
            <w:r w:rsidR="00927E81" w:rsidRPr="00927E81">
              <w:rPr>
                <w:rStyle w:val="Hipervnculo"/>
                <w:rFonts w:eastAsiaTheme="majorEastAsia"/>
                <w:noProof/>
                <w:color w:val="auto"/>
              </w:rPr>
              <w:t>e) Informe justificado del Sujeto Obligado.</w:t>
            </w:r>
            <w:r w:rsidR="00927E81" w:rsidRPr="00927E81">
              <w:rPr>
                <w:noProof/>
                <w:webHidden/>
              </w:rPr>
              <w:tab/>
            </w:r>
            <w:r w:rsidR="00927E81" w:rsidRPr="00927E81">
              <w:rPr>
                <w:noProof/>
                <w:webHidden/>
              </w:rPr>
              <w:fldChar w:fldCharType="begin"/>
            </w:r>
            <w:r w:rsidR="00927E81" w:rsidRPr="00927E81">
              <w:rPr>
                <w:noProof/>
                <w:webHidden/>
              </w:rPr>
              <w:instrText xml:space="preserve"> PAGEREF _Toc207220250 \h </w:instrText>
            </w:r>
            <w:r w:rsidR="00927E81" w:rsidRPr="00927E81">
              <w:rPr>
                <w:noProof/>
                <w:webHidden/>
              </w:rPr>
            </w:r>
            <w:r w:rsidR="00927E81" w:rsidRPr="00927E81">
              <w:rPr>
                <w:noProof/>
                <w:webHidden/>
              </w:rPr>
              <w:fldChar w:fldCharType="separate"/>
            </w:r>
            <w:r>
              <w:rPr>
                <w:noProof/>
                <w:webHidden/>
              </w:rPr>
              <w:t>5</w:t>
            </w:r>
            <w:r w:rsidR="00927E81" w:rsidRPr="00927E81">
              <w:rPr>
                <w:noProof/>
                <w:webHidden/>
              </w:rPr>
              <w:fldChar w:fldCharType="end"/>
            </w:r>
          </w:hyperlink>
        </w:p>
        <w:p w14:paraId="1AD9FC6B" w14:textId="7CE9C904" w:rsidR="00927E81" w:rsidRPr="00927E81" w:rsidRDefault="00A64168" w:rsidP="00927E81">
          <w:pPr>
            <w:pStyle w:val="TDC3"/>
            <w:rPr>
              <w:rFonts w:asciiTheme="minorHAnsi" w:eastAsiaTheme="minorEastAsia" w:hAnsiTheme="minorHAnsi" w:cstheme="minorBidi"/>
              <w:noProof/>
              <w:szCs w:val="22"/>
              <w:lang w:eastAsia="es-MX"/>
            </w:rPr>
          </w:pPr>
          <w:hyperlink w:anchor="_Toc207220251" w:history="1">
            <w:r w:rsidR="00927E81" w:rsidRPr="00927E81">
              <w:rPr>
                <w:rStyle w:val="Hipervnculo"/>
                <w:rFonts w:eastAsiaTheme="majorEastAsia"/>
                <w:noProof/>
                <w:color w:val="auto"/>
              </w:rPr>
              <w:t>f) Ampliación de Plazo para Resolver</w:t>
            </w:r>
            <w:r w:rsidR="00927E81" w:rsidRPr="00927E81">
              <w:rPr>
                <w:noProof/>
                <w:webHidden/>
              </w:rPr>
              <w:tab/>
            </w:r>
            <w:r w:rsidR="00927E81" w:rsidRPr="00927E81">
              <w:rPr>
                <w:noProof/>
                <w:webHidden/>
              </w:rPr>
              <w:fldChar w:fldCharType="begin"/>
            </w:r>
            <w:r w:rsidR="00927E81" w:rsidRPr="00927E81">
              <w:rPr>
                <w:noProof/>
                <w:webHidden/>
              </w:rPr>
              <w:instrText xml:space="preserve"> PAGEREF _Toc207220251 \h </w:instrText>
            </w:r>
            <w:r w:rsidR="00927E81" w:rsidRPr="00927E81">
              <w:rPr>
                <w:noProof/>
                <w:webHidden/>
              </w:rPr>
            </w:r>
            <w:r w:rsidR="00927E81" w:rsidRPr="00927E81">
              <w:rPr>
                <w:noProof/>
                <w:webHidden/>
              </w:rPr>
              <w:fldChar w:fldCharType="separate"/>
            </w:r>
            <w:r>
              <w:rPr>
                <w:noProof/>
                <w:webHidden/>
              </w:rPr>
              <w:t>6</w:t>
            </w:r>
            <w:r w:rsidR="00927E81" w:rsidRPr="00927E81">
              <w:rPr>
                <w:noProof/>
                <w:webHidden/>
              </w:rPr>
              <w:fldChar w:fldCharType="end"/>
            </w:r>
          </w:hyperlink>
        </w:p>
        <w:p w14:paraId="37B55E3A" w14:textId="5653D1C1" w:rsidR="00927E81" w:rsidRPr="00927E81" w:rsidRDefault="00A64168" w:rsidP="00927E81">
          <w:pPr>
            <w:pStyle w:val="TDC3"/>
            <w:rPr>
              <w:rFonts w:asciiTheme="minorHAnsi" w:eastAsiaTheme="minorEastAsia" w:hAnsiTheme="minorHAnsi" w:cstheme="minorBidi"/>
              <w:noProof/>
              <w:szCs w:val="22"/>
              <w:lang w:eastAsia="es-MX"/>
            </w:rPr>
          </w:pPr>
          <w:hyperlink w:anchor="_Toc207220252" w:history="1">
            <w:r w:rsidR="00927E81" w:rsidRPr="00927E81">
              <w:rPr>
                <w:rStyle w:val="Hipervnculo"/>
                <w:rFonts w:eastAsiaTheme="majorEastAsia"/>
                <w:noProof/>
                <w:color w:val="auto"/>
              </w:rPr>
              <w:t>g) Cierre de instrucción.</w:t>
            </w:r>
            <w:r w:rsidR="00927E81" w:rsidRPr="00927E81">
              <w:rPr>
                <w:noProof/>
                <w:webHidden/>
              </w:rPr>
              <w:tab/>
            </w:r>
            <w:r w:rsidR="00927E81" w:rsidRPr="00927E81">
              <w:rPr>
                <w:noProof/>
                <w:webHidden/>
              </w:rPr>
              <w:fldChar w:fldCharType="begin"/>
            </w:r>
            <w:r w:rsidR="00927E81" w:rsidRPr="00927E81">
              <w:rPr>
                <w:noProof/>
                <w:webHidden/>
              </w:rPr>
              <w:instrText xml:space="preserve"> PAGEREF _Toc207220252 \h </w:instrText>
            </w:r>
            <w:r w:rsidR="00927E81" w:rsidRPr="00927E81">
              <w:rPr>
                <w:noProof/>
                <w:webHidden/>
              </w:rPr>
            </w:r>
            <w:r w:rsidR="00927E81" w:rsidRPr="00927E81">
              <w:rPr>
                <w:noProof/>
                <w:webHidden/>
              </w:rPr>
              <w:fldChar w:fldCharType="separate"/>
            </w:r>
            <w:r>
              <w:rPr>
                <w:noProof/>
                <w:webHidden/>
              </w:rPr>
              <w:t>9</w:t>
            </w:r>
            <w:r w:rsidR="00927E81" w:rsidRPr="00927E81">
              <w:rPr>
                <w:noProof/>
                <w:webHidden/>
              </w:rPr>
              <w:fldChar w:fldCharType="end"/>
            </w:r>
          </w:hyperlink>
        </w:p>
        <w:p w14:paraId="43ECAA3E" w14:textId="2B993F64" w:rsidR="00927E81" w:rsidRPr="00927E81" w:rsidRDefault="00A64168" w:rsidP="00927E81">
          <w:pPr>
            <w:pStyle w:val="TDC1"/>
            <w:tabs>
              <w:tab w:val="right" w:leader="dot" w:pos="9034"/>
            </w:tabs>
            <w:rPr>
              <w:rFonts w:asciiTheme="minorHAnsi" w:eastAsiaTheme="minorEastAsia" w:hAnsiTheme="minorHAnsi" w:cstheme="minorBidi"/>
              <w:noProof/>
              <w:szCs w:val="22"/>
              <w:lang w:eastAsia="es-MX"/>
            </w:rPr>
          </w:pPr>
          <w:hyperlink w:anchor="_Toc207220253" w:history="1">
            <w:r w:rsidR="00927E81" w:rsidRPr="00927E81">
              <w:rPr>
                <w:rStyle w:val="Hipervnculo"/>
                <w:rFonts w:eastAsiaTheme="majorEastAsia"/>
                <w:noProof/>
                <w:color w:val="auto"/>
              </w:rPr>
              <w:t>CONSIDERANDOS</w:t>
            </w:r>
            <w:r w:rsidR="00927E81" w:rsidRPr="00927E81">
              <w:rPr>
                <w:noProof/>
                <w:webHidden/>
              </w:rPr>
              <w:tab/>
            </w:r>
            <w:r w:rsidR="00927E81" w:rsidRPr="00927E81">
              <w:rPr>
                <w:noProof/>
                <w:webHidden/>
              </w:rPr>
              <w:fldChar w:fldCharType="begin"/>
            </w:r>
            <w:r w:rsidR="00927E81" w:rsidRPr="00927E81">
              <w:rPr>
                <w:noProof/>
                <w:webHidden/>
              </w:rPr>
              <w:instrText xml:space="preserve"> PAGEREF _Toc207220253 \h </w:instrText>
            </w:r>
            <w:r w:rsidR="00927E81" w:rsidRPr="00927E81">
              <w:rPr>
                <w:noProof/>
                <w:webHidden/>
              </w:rPr>
            </w:r>
            <w:r w:rsidR="00927E81" w:rsidRPr="00927E81">
              <w:rPr>
                <w:noProof/>
                <w:webHidden/>
              </w:rPr>
              <w:fldChar w:fldCharType="separate"/>
            </w:r>
            <w:r>
              <w:rPr>
                <w:noProof/>
                <w:webHidden/>
              </w:rPr>
              <w:t>9</w:t>
            </w:r>
            <w:r w:rsidR="00927E81" w:rsidRPr="00927E81">
              <w:rPr>
                <w:noProof/>
                <w:webHidden/>
              </w:rPr>
              <w:fldChar w:fldCharType="end"/>
            </w:r>
          </w:hyperlink>
        </w:p>
        <w:p w14:paraId="694BD7D3" w14:textId="05A01166" w:rsidR="00927E81" w:rsidRPr="00927E81" w:rsidRDefault="00A64168" w:rsidP="00927E81">
          <w:pPr>
            <w:pStyle w:val="TDC2"/>
            <w:rPr>
              <w:rFonts w:asciiTheme="minorHAnsi" w:eastAsiaTheme="minorEastAsia" w:hAnsiTheme="minorHAnsi" w:cstheme="minorBidi"/>
              <w:noProof/>
              <w:szCs w:val="22"/>
              <w:lang w:eastAsia="es-MX"/>
            </w:rPr>
          </w:pPr>
          <w:hyperlink w:anchor="_Toc207220254" w:history="1">
            <w:r w:rsidR="00927E81" w:rsidRPr="00927E81">
              <w:rPr>
                <w:rStyle w:val="Hipervnculo"/>
                <w:rFonts w:eastAsiaTheme="majorEastAsia"/>
                <w:noProof/>
                <w:color w:val="auto"/>
              </w:rPr>
              <w:t>PRIMERO. Procedibilidad</w:t>
            </w:r>
            <w:r w:rsidR="00927E81" w:rsidRPr="00927E81">
              <w:rPr>
                <w:noProof/>
                <w:webHidden/>
              </w:rPr>
              <w:tab/>
            </w:r>
            <w:r w:rsidR="00927E81" w:rsidRPr="00927E81">
              <w:rPr>
                <w:noProof/>
                <w:webHidden/>
              </w:rPr>
              <w:fldChar w:fldCharType="begin"/>
            </w:r>
            <w:r w:rsidR="00927E81" w:rsidRPr="00927E81">
              <w:rPr>
                <w:noProof/>
                <w:webHidden/>
              </w:rPr>
              <w:instrText xml:space="preserve"> PAGEREF _Toc207220254 \h </w:instrText>
            </w:r>
            <w:r w:rsidR="00927E81" w:rsidRPr="00927E81">
              <w:rPr>
                <w:noProof/>
                <w:webHidden/>
              </w:rPr>
            </w:r>
            <w:r w:rsidR="00927E81" w:rsidRPr="00927E81">
              <w:rPr>
                <w:noProof/>
                <w:webHidden/>
              </w:rPr>
              <w:fldChar w:fldCharType="separate"/>
            </w:r>
            <w:r>
              <w:rPr>
                <w:noProof/>
                <w:webHidden/>
              </w:rPr>
              <w:t>9</w:t>
            </w:r>
            <w:r w:rsidR="00927E81" w:rsidRPr="00927E81">
              <w:rPr>
                <w:noProof/>
                <w:webHidden/>
              </w:rPr>
              <w:fldChar w:fldCharType="end"/>
            </w:r>
          </w:hyperlink>
        </w:p>
        <w:p w14:paraId="1DA3A88C" w14:textId="7EF5AD6B" w:rsidR="00927E81" w:rsidRPr="00927E81" w:rsidRDefault="00A64168" w:rsidP="00927E81">
          <w:pPr>
            <w:pStyle w:val="TDC3"/>
            <w:rPr>
              <w:rFonts w:asciiTheme="minorHAnsi" w:eastAsiaTheme="minorEastAsia" w:hAnsiTheme="minorHAnsi" w:cstheme="minorBidi"/>
              <w:noProof/>
              <w:szCs w:val="22"/>
              <w:lang w:eastAsia="es-MX"/>
            </w:rPr>
          </w:pPr>
          <w:hyperlink w:anchor="_Toc207220255" w:history="1">
            <w:r w:rsidR="00927E81" w:rsidRPr="00927E81">
              <w:rPr>
                <w:rStyle w:val="Hipervnculo"/>
                <w:rFonts w:eastAsiaTheme="majorEastAsia"/>
                <w:noProof/>
                <w:color w:val="auto"/>
              </w:rPr>
              <w:t>a) Competencia del Instituto.</w:t>
            </w:r>
            <w:r w:rsidR="00927E81" w:rsidRPr="00927E81">
              <w:rPr>
                <w:noProof/>
                <w:webHidden/>
              </w:rPr>
              <w:tab/>
            </w:r>
            <w:r w:rsidR="00927E81" w:rsidRPr="00927E81">
              <w:rPr>
                <w:noProof/>
                <w:webHidden/>
              </w:rPr>
              <w:fldChar w:fldCharType="begin"/>
            </w:r>
            <w:r w:rsidR="00927E81" w:rsidRPr="00927E81">
              <w:rPr>
                <w:noProof/>
                <w:webHidden/>
              </w:rPr>
              <w:instrText xml:space="preserve"> PAGEREF _Toc207220255 \h </w:instrText>
            </w:r>
            <w:r w:rsidR="00927E81" w:rsidRPr="00927E81">
              <w:rPr>
                <w:noProof/>
                <w:webHidden/>
              </w:rPr>
            </w:r>
            <w:r w:rsidR="00927E81" w:rsidRPr="00927E81">
              <w:rPr>
                <w:noProof/>
                <w:webHidden/>
              </w:rPr>
              <w:fldChar w:fldCharType="separate"/>
            </w:r>
            <w:r>
              <w:rPr>
                <w:noProof/>
                <w:webHidden/>
              </w:rPr>
              <w:t>9</w:t>
            </w:r>
            <w:r w:rsidR="00927E81" w:rsidRPr="00927E81">
              <w:rPr>
                <w:noProof/>
                <w:webHidden/>
              </w:rPr>
              <w:fldChar w:fldCharType="end"/>
            </w:r>
          </w:hyperlink>
        </w:p>
        <w:p w14:paraId="2A85D61B" w14:textId="09D240E8" w:rsidR="00927E81" w:rsidRPr="00927E81" w:rsidRDefault="00A64168" w:rsidP="00927E81">
          <w:pPr>
            <w:pStyle w:val="TDC3"/>
            <w:rPr>
              <w:rFonts w:asciiTheme="minorHAnsi" w:eastAsiaTheme="minorEastAsia" w:hAnsiTheme="minorHAnsi" w:cstheme="minorBidi"/>
              <w:noProof/>
              <w:szCs w:val="22"/>
              <w:lang w:eastAsia="es-MX"/>
            </w:rPr>
          </w:pPr>
          <w:hyperlink w:anchor="_Toc207220256" w:history="1">
            <w:r w:rsidR="00927E81" w:rsidRPr="00927E81">
              <w:rPr>
                <w:rStyle w:val="Hipervnculo"/>
                <w:rFonts w:eastAsiaTheme="majorEastAsia"/>
                <w:noProof/>
                <w:color w:val="auto"/>
              </w:rPr>
              <w:t>b) Legitimidad de la parte recurrente.</w:t>
            </w:r>
            <w:r w:rsidR="00927E81" w:rsidRPr="00927E81">
              <w:rPr>
                <w:noProof/>
                <w:webHidden/>
              </w:rPr>
              <w:tab/>
            </w:r>
            <w:r w:rsidR="00927E81" w:rsidRPr="00927E81">
              <w:rPr>
                <w:noProof/>
                <w:webHidden/>
              </w:rPr>
              <w:fldChar w:fldCharType="begin"/>
            </w:r>
            <w:r w:rsidR="00927E81" w:rsidRPr="00927E81">
              <w:rPr>
                <w:noProof/>
                <w:webHidden/>
              </w:rPr>
              <w:instrText xml:space="preserve"> PAGEREF _Toc207220256 \h </w:instrText>
            </w:r>
            <w:r w:rsidR="00927E81" w:rsidRPr="00927E81">
              <w:rPr>
                <w:noProof/>
                <w:webHidden/>
              </w:rPr>
            </w:r>
            <w:r w:rsidR="00927E81" w:rsidRPr="00927E81">
              <w:rPr>
                <w:noProof/>
                <w:webHidden/>
              </w:rPr>
              <w:fldChar w:fldCharType="separate"/>
            </w:r>
            <w:r>
              <w:rPr>
                <w:noProof/>
                <w:webHidden/>
              </w:rPr>
              <w:t>10</w:t>
            </w:r>
            <w:r w:rsidR="00927E81" w:rsidRPr="00927E81">
              <w:rPr>
                <w:noProof/>
                <w:webHidden/>
              </w:rPr>
              <w:fldChar w:fldCharType="end"/>
            </w:r>
          </w:hyperlink>
        </w:p>
        <w:p w14:paraId="6B739C14" w14:textId="2BDF599C" w:rsidR="00927E81" w:rsidRPr="00927E81" w:rsidRDefault="00A64168" w:rsidP="00927E81">
          <w:pPr>
            <w:pStyle w:val="TDC3"/>
            <w:rPr>
              <w:rFonts w:asciiTheme="minorHAnsi" w:eastAsiaTheme="minorEastAsia" w:hAnsiTheme="minorHAnsi" w:cstheme="minorBidi"/>
              <w:noProof/>
              <w:szCs w:val="22"/>
              <w:lang w:eastAsia="es-MX"/>
            </w:rPr>
          </w:pPr>
          <w:hyperlink w:anchor="_Toc207220257" w:history="1">
            <w:r w:rsidR="00927E81" w:rsidRPr="00927E81">
              <w:rPr>
                <w:rStyle w:val="Hipervnculo"/>
                <w:rFonts w:eastAsiaTheme="majorEastAsia"/>
                <w:noProof/>
                <w:color w:val="auto"/>
              </w:rPr>
              <w:t>c) Plazo para interponer el recurso.</w:t>
            </w:r>
            <w:r w:rsidR="00927E81" w:rsidRPr="00927E81">
              <w:rPr>
                <w:noProof/>
                <w:webHidden/>
              </w:rPr>
              <w:tab/>
            </w:r>
            <w:r w:rsidR="00927E81" w:rsidRPr="00927E81">
              <w:rPr>
                <w:noProof/>
                <w:webHidden/>
              </w:rPr>
              <w:fldChar w:fldCharType="begin"/>
            </w:r>
            <w:r w:rsidR="00927E81" w:rsidRPr="00927E81">
              <w:rPr>
                <w:noProof/>
                <w:webHidden/>
              </w:rPr>
              <w:instrText xml:space="preserve"> PAGEREF _Toc207220257 \h </w:instrText>
            </w:r>
            <w:r w:rsidR="00927E81" w:rsidRPr="00927E81">
              <w:rPr>
                <w:noProof/>
                <w:webHidden/>
              </w:rPr>
            </w:r>
            <w:r w:rsidR="00927E81" w:rsidRPr="00927E81">
              <w:rPr>
                <w:noProof/>
                <w:webHidden/>
              </w:rPr>
              <w:fldChar w:fldCharType="separate"/>
            </w:r>
            <w:r>
              <w:rPr>
                <w:noProof/>
                <w:webHidden/>
              </w:rPr>
              <w:t>10</w:t>
            </w:r>
            <w:r w:rsidR="00927E81" w:rsidRPr="00927E81">
              <w:rPr>
                <w:noProof/>
                <w:webHidden/>
              </w:rPr>
              <w:fldChar w:fldCharType="end"/>
            </w:r>
          </w:hyperlink>
        </w:p>
        <w:p w14:paraId="4D37960A" w14:textId="12AAF492" w:rsidR="00927E81" w:rsidRPr="00927E81" w:rsidRDefault="00A64168" w:rsidP="00927E81">
          <w:pPr>
            <w:pStyle w:val="TDC3"/>
            <w:rPr>
              <w:rFonts w:asciiTheme="minorHAnsi" w:eastAsiaTheme="minorEastAsia" w:hAnsiTheme="minorHAnsi" w:cstheme="minorBidi"/>
              <w:noProof/>
              <w:szCs w:val="22"/>
              <w:lang w:eastAsia="es-MX"/>
            </w:rPr>
          </w:pPr>
          <w:hyperlink w:anchor="_Toc207220258" w:history="1">
            <w:r w:rsidR="00927E81" w:rsidRPr="00927E81">
              <w:rPr>
                <w:rStyle w:val="Hipervnculo"/>
                <w:rFonts w:eastAsiaTheme="majorEastAsia"/>
                <w:noProof/>
                <w:color w:val="auto"/>
              </w:rPr>
              <w:t>d) Causal de procedencia.</w:t>
            </w:r>
            <w:r w:rsidR="00927E81" w:rsidRPr="00927E81">
              <w:rPr>
                <w:noProof/>
                <w:webHidden/>
              </w:rPr>
              <w:tab/>
            </w:r>
            <w:r w:rsidR="00927E81" w:rsidRPr="00927E81">
              <w:rPr>
                <w:noProof/>
                <w:webHidden/>
              </w:rPr>
              <w:fldChar w:fldCharType="begin"/>
            </w:r>
            <w:r w:rsidR="00927E81" w:rsidRPr="00927E81">
              <w:rPr>
                <w:noProof/>
                <w:webHidden/>
              </w:rPr>
              <w:instrText xml:space="preserve"> PAGEREF _Toc207220258 \h </w:instrText>
            </w:r>
            <w:r w:rsidR="00927E81" w:rsidRPr="00927E81">
              <w:rPr>
                <w:noProof/>
                <w:webHidden/>
              </w:rPr>
            </w:r>
            <w:r w:rsidR="00927E81" w:rsidRPr="00927E81">
              <w:rPr>
                <w:noProof/>
                <w:webHidden/>
              </w:rPr>
              <w:fldChar w:fldCharType="separate"/>
            </w:r>
            <w:r>
              <w:rPr>
                <w:noProof/>
                <w:webHidden/>
              </w:rPr>
              <w:t>10</w:t>
            </w:r>
            <w:r w:rsidR="00927E81" w:rsidRPr="00927E81">
              <w:rPr>
                <w:noProof/>
                <w:webHidden/>
              </w:rPr>
              <w:fldChar w:fldCharType="end"/>
            </w:r>
          </w:hyperlink>
        </w:p>
        <w:p w14:paraId="6883D153" w14:textId="7D722358" w:rsidR="00927E81" w:rsidRPr="00927E81" w:rsidRDefault="00A64168" w:rsidP="00927E81">
          <w:pPr>
            <w:pStyle w:val="TDC3"/>
            <w:rPr>
              <w:rFonts w:asciiTheme="minorHAnsi" w:eastAsiaTheme="minorEastAsia" w:hAnsiTheme="minorHAnsi" w:cstheme="minorBidi"/>
              <w:noProof/>
              <w:szCs w:val="22"/>
              <w:lang w:eastAsia="es-MX"/>
            </w:rPr>
          </w:pPr>
          <w:hyperlink w:anchor="_Toc207220259" w:history="1">
            <w:r w:rsidR="00927E81" w:rsidRPr="00927E81">
              <w:rPr>
                <w:rStyle w:val="Hipervnculo"/>
                <w:rFonts w:eastAsiaTheme="majorEastAsia"/>
                <w:noProof/>
                <w:color w:val="auto"/>
              </w:rPr>
              <w:t>e) Requisitos formales para la interposición del recurso.</w:t>
            </w:r>
            <w:r w:rsidR="00927E81" w:rsidRPr="00927E81">
              <w:rPr>
                <w:noProof/>
                <w:webHidden/>
              </w:rPr>
              <w:tab/>
            </w:r>
            <w:r w:rsidR="00927E81" w:rsidRPr="00927E81">
              <w:rPr>
                <w:noProof/>
                <w:webHidden/>
              </w:rPr>
              <w:fldChar w:fldCharType="begin"/>
            </w:r>
            <w:r w:rsidR="00927E81" w:rsidRPr="00927E81">
              <w:rPr>
                <w:noProof/>
                <w:webHidden/>
              </w:rPr>
              <w:instrText xml:space="preserve"> PAGEREF _Toc207220259 \h </w:instrText>
            </w:r>
            <w:r w:rsidR="00927E81" w:rsidRPr="00927E81">
              <w:rPr>
                <w:noProof/>
                <w:webHidden/>
              </w:rPr>
            </w:r>
            <w:r w:rsidR="00927E81" w:rsidRPr="00927E81">
              <w:rPr>
                <w:noProof/>
                <w:webHidden/>
              </w:rPr>
              <w:fldChar w:fldCharType="separate"/>
            </w:r>
            <w:r>
              <w:rPr>
                <w:noProof/>
                <w:webHidden/>
              </w:rPr>
              <w:t>11</w:t>
            </w:r>
            <w:r w:rsidR="00927E81" w:rsidRPr="00927E81">
              <w:rPr>
                <w:noProof/>
                <w:webHidden/>
              </w:rPr>
              <w:fldChar w:fldCharType="end"/>
            </w:r>
          </w:hyperlink>
        </w:p>
        <w:p w14:paraId="2402593C" w14:textId="2DA0473A" w:rsidR="00927E81" w:rsidRPr="00927E81" w:rsidRDefault="00A64168" w:rsidP="00927E81">
          <w:pPr>
            <w:pStyle w:val="TDC2"/>
            <w:rPr>
              <w:rFonts w:asciiTheme="minorHAnsi" w:eastAsiaTheme="minorEastAsia" w:hAnsiTheme="minorHAnsi" w:cstheme="minorBidi"/>
              <w:noProof/>
              <w:szCs w:val="22"/>
              <w:lang w:eastAsia="es-MX"/>
            </w:rPr>
          </w:pPr>
          <w:hyperlink w:anchor="_Toc207220260" w:history="1">
            <w:r w:rsidR="00927E81" w:rsidRPr="00927E81">
              <w:rPr>
                <w:rStyle w:val="Hipervnculo"/>
                <w:rFonts w:eastAsiaTheme="majorEastAsia"/>
                <w:noProof/>
                <w:color w:val="auto"/>
              </w:rPr>
              <w:t>SEGUNDO. Estudio de Fondo.</w:t>
            </w:r>
            <w:r w:rsidR="00927E81" w:rsidRPr="00927E81">
              <w:rPr>
                <w:noProof/>
                <w:webHidden/>
              </w:rPr>
              <w:tab/>
            </w:r>
            <w:r w:rsidR="00927E81" w:rsidRPr="00927E81">
              <w:rPr>
                <w:noProof/>
                <w:webHidden/>
              </w:rPr>
              <w:fldChar w:fldCharType="begin"/>
            </w:r>
            <w:r w:rsidR="00927E81" w:rsidRPr="00927E81">
              <w:rPr>
                <w:noProof/>
                <w:webHidden/>
              </w:rPr>
              <w:instrText xml:space="preserve"> PAGEREF _Toc207220260 \h </w:instrText>
            </w:r>
            <w:r w:rsidR="00927E81" w:rsidRPr="00927E81">
              <w:rPr>
                <w:noProof/>
                <w:webHidden/>
              </w:rPr>
            </w:r>
            <w:r w:rsidR="00927E81" w:rsidRPr="00927E81">
              <w:rPr>
                <w:noProof/>
                <w:webHidden/>
              </w:rPr>
              <w:fldChar w:fldCharType="separate"/>
            </w:r>
            <w:r>
              <w:rPr>
                <w:noProof/>
                <w:webHidden/>
              </w:rPr>
              <w:t>11</w:t>
            </w:r>
            <w:r w:rsidR="00927E81" w:rsidRPr="00927E81">
              <w:rPr>
                <w:noProof/>
                <w:webHidden/>
              </w:rPr>
              <w:fldChar w:fldCharType="end"/>
            </w:r>
          </w:hyperlink>
        </w:p>
        <w:p w14:paraId="092624D9" w14:textId="07A25D28" w:rsidR="00927E81" w:rsidRPr="00927E81" w:rsidRDefault="00A64168" w:rsidP="00927E81">
          <w:pPr>
            <w:pStyle w:val="TDC3"/>
            <w:rPr>
              <w:rFonts w:asciiTheme="minorHAnsi" w:eastAsiaTheme="minorEastAsia" w:hAnsiTheme="minorHAnsi" w:cstheme="minorBidi"/>
              <w:noProof/>
              <w:szCs w:val="22"/>
              <w:lang w:eastAsia="es-MX"/>
            </w:rPr>
          </w:pPr>
          <w:hyperlink w:anchor="_Toc207220261" w:history="1">
            <w:r w:rsidR="00927E81" w:rsidRPr="00927E81">
              <w:rPr>
                <w:rStyle w:val="Hipervnculo"/>
                <w:rFonts w:eastAsiaTheme="majorEastAsia"/>
                <w:noProof/>
                <w:color w:val="auto"/>
              </w:rPr>
              <w:t>a) Mandato de transparencia y responsabilidad del Sujeto Obligado.</w:t>
            </w:r>
            <w:r w:rsidR="00927E81" w:rsidRPr="00927E81">
              <w:rPr>
                <w:noProof/>
                <w:webHidden/>
              </w:rPr>
              <w:tab/>
            </w:r>
            <w:r w:rsidR="00927E81" w:rsidRPr="00927E81">
              <w:rPr>
                <w:noProof/>
                <w:webHidden/>
              </w:rPr>
              <w:fldChar w:fldCharType="begin"/>
            </w:r>
            <w:r w:rsidR="00927E81" w:rsidRPr="00927E81">
              <w:rPr>
                <w:noProof/>
                <w:webHidden/>
              </w:rPr>
              <w:instrText xml:space="preserve"> PAGEREF _Toc207220261 \h </w:instrText>
            </w:r>
            <w:r w:rsidR="00927E81" w:rsidRPr="00927E81">
              <w:rPr>
                <w:noProof/>
                <w:webHidden/>
              </w:rPr>
            </w:r>
            <w:r w:rsidR="00927E81" w:rsidRPr="00927E81">
              <w:rPr>
                <w:noProof/>
                <w:webHidden/>
              </w:rPr>
              <w:fldChar w:fldCharType="separate"/>
            </w:r>
            <w:r>
              <w:rPr>
                <w:noProof/>
                <w:webHidden/>
              </w:rPr>
              <w:t>11</w:t>
            </w:r>
            <w:r w:rsidR="00927E81" w:rsidRPr="00927E81">
              <w:rPr>
                <w:noProof/>
                <w:webHidden/>
              </w:rPr>
              <w:fldChar w:fldCharType="end"/>
            </w:r>
          </w:hyperlink>
        </w:p>
        <w:p w14:paraId="17604857" w14:textId="59202FD4" w:rsidR="00927E81" w:rsidRPr="00927E81" w:rsidRDefault="00A64168" w:rsidP="00927E81">
          <w:pPr>
            <w:pStyle w:val="TDC3"/>
            <w:rPr>
              <w:rFonts w:asciiTheme="minorHAnsi" w:eastAsiaTheme="minorEastAsia" w:hAnsiTheme="minorHAnsi" w:cstheme="minorBidi"/>
              <w:noProof/>
              <w:szCs w:val="22"/>
              <w:lang w:eastAsia="es-MX"/>
            </w:rPr>
          </w:pPr>
          <w:hyperlink w:anchor="_Toc207220262" w:history="1">
            <w:r w:rsidR="00927E81" w:rsidRPr="00927E81">
              <w:rPr>
                <w:rStyle w:val="Hipervnculo"/>
                <w:rFonts w:eastAsiaTheme="majorEastAsia"/>
                <w:noProof/>
                <w:color w:val="auto"/>
              </w:rPr>
              <w:t>b) Controversia a resolver.</w:t>
            </w:r>
            <w:r w:rsidR="00927E81" w:rsidRPr="00927E81">
              <w:rPr>
                <w:noProof/>
                <w:webHidden/>
              </w:rPr>
              <w:tab/>
            </w:r>
            <w:r w:rsidR="00927E81" w:rsidRPr="00927E81">
              <w:rPr>
                <w:noProof/>
                <w:webHidden/>
              </w:rPr>
              <w:fldChar w:fldCharType="begin"/>
            </w:r>
            <w:r w:rsidR="00927E81" w:rsidRPr="00927E81">
              <w:rPr>
                <w:noProof/>
                <w:webHidden/>
              </w:rPr>
              <w:instrText xml:space="preserve"> PAGEREF _Toc207220262 \h </w:instrText>
            </w:r>
            <w:r w:rsidR="00927E81" w:rsidRPr="00927E81">
              <w:rPr>
                <w:noProof/>
                <w:webHidden/>
              </w:rPr>
            </w:r>
            <w:r w:rsidR="00927E81" w:rsidRPr="00927E81">
              <w:rPr>
                <w:noProof/>
                <w:webHidden/>
              </w:rPr>
              <w:fldChar w:fldCharType="separate"/>
            </w:r>
            <w:r>
              <w:rPr>
                <w:noProof/>
                <w:webHidden/>
              </w:rPr>
              <w:t>15</w:t>
            </w:r>
            <w:r w:rsidR="00927E81" w:rsidRPr="00927E81">
              <w:rPr>
                <w:noProof/>
                <w:webHidden/>
              </w:rPr>
              <w:fldChar w:fldCharType="end"/>
            </w:r>
          </w:hyperlink>
        </w:p>
        <w:p w14:paraId="63C3EB39" w14:textId="6DB33DC7" w:rsidR="00927E81" w:rsidRPr="00927E81" w:rsidRDefault="00A64168" w:rsidP="00927E81">
          <w:pPr>
            <w:pStyle w:val="TDC3"/>
            <w:rPr>
              <w:rFonts w:asciiTheme="minorHAnsi" w:eastAsiaTheme="minorEastAsia" w:hAnsiTheme="minorHAnsi" w:cstheme="minorBidi"/>
              <w:noProof/>
              <w:szCs w:val="22"/>
              <w:lang w:eastAsia="es-MX"/>
            </w:rPr>
          </w:pPr>
          <w:hyperlink w:anchor="_Toc207220263" w:history="1">
            <w:r w:rsidR="00927E81" w:rsidRPr="00927E81">
              <w:rPr>
                <w:rStyle w:val="Hipervnculo"/>
                <w:rFonts w:eastAsiaTheme="majorEastAsia"/>
                <w:noProof/>
                <w:color w:val="auto"/>
              </w:rPr>
              <w:t>c) Estudio de la controversia.</w:t>
            </w:r>
            <w:r w:rsidR="00927E81" w:rsidRPr="00927E81">
              <w:rPr>
                <w:noProof/>
                <w:webHidden/>
              </w:rPr>
              <w:tab/>
            </w:r>
            <w:r w:rsidR="00927E81" w:rsidRPr="00927E81">
              <w:rPr>
                <w:noProof/>
                <w:webHidden/>
              </w:rPr>
              <w:fldChar w:fldCharType="begin"/>
            </w:r>
            <w:r w:rsidR="00927E81" w:rsidRPr="00927E81">
              <w:rPr>
                <w:noProof/>
                <w:webHidden/>
              </w:rPr>
              <w:instrText xml:space="preserve"> PAGEREF _Toc207220263 \h </w:instrText>
            </w:r>
            <w:r w:rsidR="00927E81" w:rsidRPr="00927E81">
              <w:rPr>
                <w:noProof/>
                <w:webHidden/>
              </w:rPr>
            </w:r>
            <w:r w:rsidR="00927E81" w:rsidRPr="00927E81">
              <w:rPr>
                <w:noProof/>
                <w:webHidden/>
              </w:rPr>
              <w:fldChar w:fldCharType="separate"/>
            </w:r>
            <w:r>
              <w:rPr>
                <w:noProof/>
                <w:webHidden/>
              </w:rPr>
              <w:t>16</w:t>
            </w:r>
            <w:r w:rsidR="00927E81" w:rsidRPr="00927E81">
              <w:rPr>
                <w:noProof/>
                <w:webHidden/>
              </w:rPr>
              <w:fldChar w:fldCharType="end"/>
            </w:r>
          </w:hyperlink>
        </w:p>
        <w:p w14:paraId="6E23DDB2" w14:textId="7C157E31" w:rsidR="00927E81" w:rsidRPr="00927E81" w:rsidRDefault="00A64168" w:rsidP="00927E81">
          <w:pPr>
            <w:pStyle w:val="TDC3"/>
            <w:rPr>
              <w:rFonts w:asciiTheme="minorHAnsi" w:eastAsiaTheme="minorEastAsia" w:hAnsiTheme="minorHAnsi" w:cstheme="minorBidi"/>
              <w:noProof/>
              <w:szCs w:val="22"/>
              <w:lang w:eastAsia="es-MX"/>
            </w:rPr>
          </w:pPr>
          <w:hyperlink w:anchor="_Toc207220264" w:history="1">
            <w:r w:rsidR="00927E81" w:rsidRPr="00927E81">
              <w:rPr>
                <w:rStyle w:val="Hipervnculo"/>
                <w:rFonts w:eastAsiaTheme="majorEastAsia"/>
                <w:noProof/>
                <w:color w:val="auto"/>
              </w:rPr>
              <w:t>d) Conclusión.</w:t>
            </w:r>
            <w:r w:rsidR="00927E81" w:rsidRPr="00927E81">
              <w:rPr>
                <w:noProof/>
                <w:webHidden/>
              </w:rPr>
              <w:tab/>
            </w:r>
            <w:r w:rsidR="00927E81" w:rsidRPr="00927E81">
              <w:rPr>
                <w:noProof/>
                <w:webHidden/>
              </w:rPr>
              <w:fldChar w:fldCharType="begin"/>
            </w:r>
            <w:r w:rsidR="00927E81" w:rsidRPr="00927E81">
              <w:rPr>
                <w:noProof/>
                <w:webHidden/>
              </w:rPr>
              <w:instrText xml:space="preserve"> PAGEREF _Toc207220264 \h </w:instrText>
            </w:r>
            <w:r w:rsidR="00927E81" w:rsidRPr="00927E81">
              <w:rPr>
                <w:noProof/>
                <w:webHidden/>
              </w:rPr>
            </w:r>
            <w:r w:rsidR="00927E81" w:rsidRPr="00927E81">
              <w:rPr>
                <w:noProof/>
                <w:webHidden/>
              </w:rPr>
              <w:fldChar w:fldCharType="separate"/>
            </w:r>
            <w:r>
              <w:rPr>
                <w:noProof/>
                <w:webHidden/>
              </w:rPr>
              <w:t>23</w:t>
            </w:r>
            <w:r w:rsidR="00927E81" w:rsidRPr="00927E81">
              <w:rPr>
                <w:noProof/>
                <w:webHidden/>
              </w:rPr>
              <w:fldChar w:fldCharType="end"/>
            </w:r>
          </w:hyperlink>
        </w:p>
        <w:p w14:paraId="70FCD665" w14:textId="04286C4B" w:rsidR="00927E81" w:rsidRPr="00927E81" w:rsidRDefault="00A64168" w:rsidP="00927E81">
          <w:pPr>
            <w:pStyle w:val="TDC1"/>
            <w:tabs>
              <w:tab w:val="right" w:leader="dot" w:pos="9034"/>
            </w:tabs>
            <w:rPr>
              <w:rFonts w:asciiTheme="minorHAnsi" w:eastAsiaTheme="minorEastAsia" w:hAnsiTheme="minorHAnsi" w:cstheme="minorBidi"/>
              <w:noProof/>
              <w:szCs w:val="22"/>
              <w:lang w:eastAsia="es-MX"/>
            </w:rPr>
          </w:pPr>
          <w:hyperlink w:anchor="_Toc207220265" w:history="1">
            <w:r w:rsidR="00927E81" w:rsidRPr="00927E81">
              <w:rPr>
                <w:rStyle w:val="Hipervnculo"/>
                <w:rFonts w:eastAsiaTheme="majorEastAsia"/>
                <w:noProof/>
                <w:color w:val="auto"/>
              </w:rPr>
              <w:t>RESUELVE</w:t>
            </w:r>
            <w:r w:rsidR="00927E81" w:rsidRPr="00927E81">
              <w:rPr>
                <w:noProof/>
                <w:webHidden/>
              </w:rPr>
              <w:tab/>
            </w:r>
            <w:r w:rsidR="00927E81" w:rsidRPr="00927E81">
              <w:rPr>
                <w:noProof/>
                <w:webHidden/>
              </w:rPr>
              <w:fldChar w:fldCharType="begin"/>
            </w:r>
            <w:r w:rsidR="00927E81" w:rsidRPr="00927E81">
              <w:rPr>
                <w:noProof/>
                <w:webHidden/>
              </w:rPr>
              <w:instrText xml:space="preserve"> PAGEREF _Toc207220265 \h </w:instrText>
            </w:r>
            <w:r w:rsidR="00927E81" w:rsidRPr="00927E81">
              <w:rPr>
                <w:noProof/>
                <w:webHidden/>
              </w:rPr>
            </w:r>
            <w:r w:rsidR="00927E81" w:rsidRPr="00927E81">
              <w:rPr>
                <w:noProof/>
                <w:webHidden/>
              </w:rPr>
              <w:fldChar w:fldCharType="separate"/>
            </w:r>
            <w:r>
              <w:rPr>
                <w:noProof/>
                <w:webHidden/>
              </w:rPr>
              <w:t>24</w:t>
            </w:r>
            <w:r w:rsidR="00927E81" w:rsidRPr="00927E81">
              <w:rPr>
                <w:noProof/>
                <w:webHidden/>
              </w:rPr>
              <w:fldChar w:fldCharType="end"/>
            </w:r>
          </w:hyperlink>
        </w:p>
        <w:p w14:paraId="14E51E33" w14:textId="278AD2EC" w:rsidR="00DE3530" w:rsidRPr="00927E81" w:rsidRDefault="00AE370C" w:rsidP="00927E81">
          <w:pPr>
            <w:sectPr w:rsidR="00DE3530" w:rsidRPr="00927E81">
              <w:headerReference w:type="default" r:id="rId9"/>
              <w:footerReference w:type="default" r:id="rId10"/>
              <w:headerReference w:type="first" r:id="rId11"/>
              <w:pgSz w:w="12240" w:h="15840"/>
              <w:pgMar w:top="2552" w:right="1608" w:bottom="1701" w:left="1588" w:header="709" w:footer="737" w:gutter="0"/>
              <w:pgNumType w:start="1"/>
              <w:cols w:space="720"/>
              <w:titlePg/>
            </w:sectPr>
          </w:pPr>
          <w:r w:rsidRPr="00927E81">
            <w:rPr>
              <w:b/>
              <w:bCs/>
              <w:lang w:val="es-ES"/>
            </w:rPr>
            <w:fldChar w:fldCharType="end"/>
          </w:r>
        </w:p>
      </w:sdtContent>
    </w:sdt>
    <w:p w14:paraId="34C44725" w14:textId="6E49EA3F" w:rsidR="00DE3530" w:rsidRPr="00927E81" w:rsidRDefault="00F77CE8" w:rsidP="00927E81">
      <w:pPr>
        <w:rPr>
          <w:b/>
        </w:rPr>
      </w:pPr>
      <w:r w:rsidRPr="00927E81">
        <w:lastRenderedPageBreak/>
        <w:t xml:space="preserve">Resolución del Pleno del Instituto de Transparencia, Acceso a la Información Pública y Protección de Datos Personales del Estado de México y Municipios, con domicilio en Metepec, Estado de México, del </w:t>
      </w:r>
      <w:r w:rsidR="00947523" w:rsidRPr="00927E81">
        <w:rPr>
          <w:b/>
        </w:rPr>
        <w:t>veintisiete</w:t>
      </w:r>
      <w:r w:rsidR="00657398" w:rsidRPr="00927E81">
        <w:rPr>
          <w:b/>
        </w:rPr>
        <w:t xml:space="preserve"> de </w:t>
      </w:r>
      <w:r w:rsidR="00CE2FAA" w:rsidRPr="00927E81">
        <w:rPr>
          <w:b/>
        </w:rPr>
        <w:t>agosto</w:t>
      </w:r>
      <w:r w:rsidRPr="00927E81">
        <w:rPr>
          <w:b/>
        </w:rPr>
        <w:t xml:space="preserve"> de dos mil veinticinco.</w:t>
      </w:r>
    </w:p>
    <w:p w14:paraId="68EA2E41" w14:textId="77777777" w:rsidR="00DE3530" w:rsidRPr="00927E81" w:rsidRDefault="00DE3530" w:rsidP="00927E81"/>
    <w:p w14:paraId="7AFD6F51" w14:textId="77FD4322" w:rsidR="00DE3530" w:rsidRPr="00927E81" w:rsidRDefault="00F77CE8" w:rsidP="00927E81">
      <w:r w:rsidRPr="00927E81">
        <w:rPr>
          <w:b/>
        </w:rPr>
        <w:t xml:space="preserve">VISTO </w:t>
      </w:r>
      <w:r w:rsidRPr="00927E81">
        <w:t xml:space="preserve">el expediente formado con motivo del Recurso de Revisión </w:t>
      </w:r>
      <w:r w:rsidRPr="00927E81">
        <w:rPr>
          <w:b/>
        </w:rPr>
        <w:t>0</w:t>
      </w:r>
      <w:r w:rsidR="00947523" w:rsidRPr="00927E81">
        <w:rPr>
          <w:b/>
        </w:rPr>
        <w:t>4007</w:t>
      </w:r>
      <w:r w:rsidRPr="00927E81">
        <w:rPr>
          <w:b/>
        </w:rPr>
        <w:t>/INFOEM/IP/RR/2025</w:t>
      </w:r>
      <w:r w:rsidRPr="00927E81">
        <w:t xml:space="preserve"> interpuesto por </w:t>
      </w:r>
      <w:r w:rsidR="00CE2FAA" w:rsidRPr="00927E81">
        <w:rPr>
          <w:b/>
        </w:rPr>
        <w:t>una persona de manera anónima</w:t>
      </w:r>
      <w:r w:rsidRPr="00927E81">
        <w:rPr>
          <w:b/>
        </w:rPr>
        <w:t xml:space="preserve"> </w:t>
      </w:r>
      <w:r w:rsidRPr="00927E81">
        <w:t xml:space="preserve">a quien en lo subsecuente se le denominará </w:t>
      </w:r>
      <w:r w:rsidRPr="00927E81">
        <w:rPr>
          <w:b/>
        </w:rPr>
        <w:t>LA PARTE RECURRENTE</w:t>
      </w:r>
      <w:r w:rsidRPr="00927E81">
        <w:t xml:space="preserve">, en contra de la respuesta emitida por </w:t>
      </w:r>
      <w:r w:rsidR="00947523" w:rsidRPr="00927E81">
        <w:t>la</w:t>
      </w:r>
      <w:r w:rsidRPr="00927E81">
        <w:t xml:space="preserve"> </w:t>
      </w:r>
      <w:r w:rsidR="00947523" w:rsidRPr="00927E81">
        <w:rPr>
          <w:b/>
        </w:rPr>
        <w:t>Comisión de Conciliación y Arbitraje Médico del Estado de México</w:t>
      </w:r>
      <w:r w:rsidRPr="00927E81">
        <w:rPr>
          <w:b/>
        </w:rPr>
        <w:t xml:space="preserve">, </w:t>
      </w:r>
      <w:r w:rsidRPr="00927E81">
        <w:t xml:space="preserve">en adelante </w:t>
      </w:r>
      <w:r w:rsidRPr="00927E81">
        <w:rPr>
          <w:b/>
        </w:rPr>
        <w:t>EL SUJETO OBLIGADO</w:t>
      </w:r>
      <w:r w:rsidRPr="00927E81">
        <w:t>, se emite la presente Resolución con base en los Antecedentes y Considerandos que se exponen a continuación:</w:t>
      </w:r>
    </w:p>
    <w:p w14:paraId="67A4725B" w14:textId="77777777" w:rsidR="00DE3530" w:rsidRPr="00927E81" w:rsidRDefault="00DE3530" w:rsidP="00927E81"/>
    <w:p w14:paraId="2AC3F7AF" w14:textId="77777777" w:rsidR="00DE3530" w:rsidRPr="00927E81" w:rsidRDefault="00F77CE8" w:rsidP="00927E81">
      <w:pPr>
        <w:pStyle w:val="Ttulo1"/>
      </w:pPr>
      <w:bookmarkStart w:id="2" w:name="_Toc207220240"/>
      <w:r w:rsidRPr="00927E81">
        <w:t>ANTECEDENTES</w:t>
      </w:r>
      <w:bookmarkEnd w:id="2"/>
    </w:p>
    <w:p w14:paraId="3B01BA42" w14:textId="77777777" w:rsidR="00DE3530" w:rsidRPr="00927E81" w:rsidRDefault="00DE3530" w:rsidP="00927E81"/>
    <w:p w14:paraId="4C534CF8" w14:textId="77777777" w:rsidR="00DE3530" w:rsidRPr="00927E81" w:rsidRDefault="00F77CE8" w:rsidP="00927E81">
      <w:pPr>
        <w:pStyle w:val="Ttulo2"/>
        <w:jc w:val="left"/>
      </w:pPr>
      <w:bookmarkStart w:id="3" w:name="_Toc207220241"/>
      <w:r w:rsidRPr="00927E81">
        <w:t>DE LA SOLICITUD DE INFORMACIÓN</w:t>
      </w:r>
      <w:bookmarkEnd w:id="3"/>
    </w:p>
    <w:p w14:paraId="32BC9B83" w14:textId="77777777" w:rsidR="00DE3530" w:rsidRPr="00927E81" w:rsidRDefault="00F77CE8" w:rsidP="00927E81">
      <w:pPr>
        <w:pStyle w:val="Ttulo3"/>
        <w:spacing w:line="360" w:lineRule="auto"/>
      </w:pPr>
      <w:bookmarkStart w:id="4" w:name="_Toc207220242"/>
      <w:r w:rsidRPr="00927E81">
        <w:t>a) Solicitud de información.</w:t>
      </w:r>
      <w:bookmarkEnd w:id="4"/>
    </w:p>
    <w:p w14:paraId="08A6CD21" w14:textId="6F452DF2" w:rsidR="00DE3530" w:rsidRPr="00927E81" w:rsidRDefault="00F77CE8" w:rsidP="00927E81">
      <w:pPr>
        <w:pBdr>
          <w:top w:val="nil"/>
          <w:left w:val="nil"/>
          <w:bottom w:val="nil"/>
          <w:right w:val="nil"/>
          <w:between w:val="nil"/>
        </w:pBdr>
        <w:tabs>
          <w:tab w:val="left" w:pos="0"/>
        </w:tabs>
      </w:pPr>
      <w:r w:rsidRPr="00927E81">
        <w:t xml:space="preserve">El </w:t>
      </w:r>
      <w:r w:rsidR="00947523" w:rsidRPr="00927E81">
        <w:rPr>
          <w:b/>
        </w:rPr>
        <w:t>cinco</w:t>
      </w:r>
      <w:r w:rsidR="00CE2FAA" w:rsidRPr="00927E81">
        <w:rPr>
          <w:b/>
        </w:rPr>
        <w:t xml:space="preserve"> </w:t>
      </w:r>
      <w:r w:rsidRPr="00927E81">
        <w:rPr>
          <w:b/>
        </w:rPr>
        <w:t xml:space="preserve">de </w:t>
      </w:r>
      <w:r w:rsidR="00947523" w:rsidRPr="00927E81">
        <w:rPr>
          <w:b/>
        </w:rPr>
        <w:t>marzo</w:t>
      </w:r>
      <w:r w:rsidRPr="00927E81">
        <w:rPr>
          <w:b/>
        </w:rPr>
        <w:t xml:space="preserve"> de dos mil veinticinco</w:t>
      </w:r>
      <w:r w:rsidRPr="00927E81">
        <w:t xml:space="preserve"> </w:t>
      </w:r>
      <w:r w:rsidRPr="00927E81">
        <w:rPr>
          <w:b/>
        </w:rPr>
        <w:t>LA PARTE RECURRENTE</w:t>
      </w:r>
      <w:r w:rsidRPr="00927E81">
        <w:t xml:space="preserve"> presentó una solicitud de acceso a la información pública ante el </w:t>
      </w:r>
      <w:r w:rsidRPr="00927E81">
        <w:rPr>
          <w:b/>
        </w:rPr>
        <w:t>SUJETO OBLIGADO</w:t>
      </w:r>
      <w:r w:rsidRPr="00927E81">
        <w:t>, a través del Sistema de Acceso a la Información Mexiquense (SAIMEX). Dicha solicitud quedó registrada con el número de folio</w:t>
      </w:r>
      <w:r w:rsidRPr="00927E81">
        <w:rPr>
          <w:b/>
        </w:rPr>
        <w:t xml:space="preserve"> </w:t>
      </w:r>
      <w:r w:rsidR="00947523" w:rsidRPr="00927E81">
        <w:rPr>
          <w:b/>
        </w:rPr>
        <w:t xml:space="preserve">00013/CAMEM/IP/2025 </w:t>
      </w:r>
      <w:r w:rsidRPr="00927E81">
        <w:t>y en ella se requirió la siguiente información:</w:t>
      </w:r>
    </w:p>
    <w:p w14:paraId="02182AFB" w14:textId="77777777" w:rsidR="00DE3530" w:rsidRPr="00927E81" w:rsidRDefault="00DE3530" w:rsidP="00927E81">
      <w:pPr>
        <w:tabs>
          <w:tab w:val="left" w:pos="4667"/>
        </w:tabs>
        <w:ind w:left="567" w:right="567"/>
        <w:rPr>
          <w:b/>
        </w:rPr>
      </w:pPr>
    </w:p>
    <w:p w14:paraId="7435974D" w14:textId="78EA2607" w:rsidR="00DE3530" w:rsidRPr="00927E81" w:rsidRDefault="00F77CE8" w:rsidP="00927E81">
      <w:pPr>
        <w:pStyle w:val="Puesto"/>
        <w:spacing w:line="360" w:lineRule="auto"/>
        <w:ind w:left="851" w:right="822"/>
      </w:pPr>
      <w:r w:rsidRPr="00927E81">
        <w:t>“</w:t>
      </w:r>
      <w:r w:rsidR="00947523" w:rsidRPr="00927E81">
        <w:t>estadística de quejas o denuncias o arbitrajes solucionados que no llegaron a juicio en los años 2022 2023 2024 y 2025 desglosado por años</w:t>
      </w:r>
      <w:r w:rsidRPr="00927E81">
        <w:t xml:space="preserve">” </w:t>
      </w:r>
      <w:r w:rsidRPr="00927E81">
        <w:rPr>
          <w:i w:val="0"/>
        </w:rPr>
        <w:t>(Sic).</w:t>
      </w:r>
    </w:p>
    <w:p w14:paraId="46FA670D" w14:textId="77777777" w:rsidR="00DE3530" w:rsidRPr="00927E81" w:rsidRDefault="00DE3530" w:rsidP="00927E81">
      <w:pPr>
        <w:tabs>
          <w:tab w:val="left" w:pos="5743"/>
        </w:tabs>
        <w:ind w:right="567"/>
        <w:rPr>
          <w:i/>
        </w:rPr>
      </w:pPr>
    </w:p>
    <w:p w14:paraId="0F5034DE" w14:textId="77777777" w:rsidR="00DE3530" w:rsidRPr="00927E81" w:rsidRDefault="00F77CE8" w:rsidP="00927E81">
      <w:pPr>
        <w:tabs>
          <w:tab w:val="left" w:pos="4667"/>
        </w:tabs>
        <w:ind w:right="567"/>
      </w:pPr>
      <w:r w:rsidRPr="00927E81">
        <w:rPr>
          <w:b/>
        </w:rPr>
        <w:t>Modalidad de entrega</w:t>
      </w:r>
      <w:r w:rsidRPr="00927E81">
        <w:t>: a</w:t>
      </w:r>
      <w:r w:rsidRPr="00927E81">
        <w:rPr>
          <w:i/>
        </w:rPr>
        <w:t xml:space="preserve"> </w:t>
      </w:r>
      <w:r w:rsidRPr="00927E81">
        <w:t xml:space="preserve">través del </w:t>
      </w:r>
      <w:r w:rsidRPr="00927E81">
        <w:rPr>
          <w:b/>
        </w:rPr>
        <w:t>SAIMEX</w:t>
      </w:r>
      <w:r w:rsidRPr="00927E81">
        <w:t>.</w:t>
      </w:r>
    </w:p>
    <w:p w14:paraId="1308E5A5" w14:textId="77777777" w:rsidR="003C0C4B" w:rsidRPr="00927E81" w:rsidRDefault="003C0C4B" w:rsidP="00927E81"/>
    <w:p w14:paraId="34EEA75B" w14:textId="77777777" w:rsidR="009146C0" w:rsidRPr="00927E81" w:rsidRDefault="009146C0" w:rsidP="00927E81">
      <w:pPr>
        <w:pStyle w:val="Ttulo3"/>
        <w:spacing w:line="360" w:lineRule="auto"/>
      </w:pPr>
      <w:bookmarkStart w:id="5" w:name="_Toc205398649"/>
      <w:bookmarkStart w:id="6" w:name="_Toc207220243"/>
      <w:r w:rsidRPr="00927E81">
        <w:lastRenderedPageBreak/>
        <w:t>b) Turno de la solicitud de información.</w:t>
      </w:r>
      <w:bookmarkEnd w:id="5"/>
      <w:bookmarkEnd w:id="6"/>
    </w:p>
    <w:p w14:paraId="4297117F" w14:textId="4D621797" w:rsidR="009146C0" w:rsidRPr="00927E81" w:rsidRDefault="009146C0" w:rsidP="00927E81">
      <w:r w:rsidRPr="00927E81">
        <w:t xml:space="preserve">En cumplimiento al artículo 162 de la Ley de Transparencia y Acceso a la Información Pública del Estado de México y Municipios, el </w:t>
      </w:r>
      <w:r w:rsidR="00947523" w:rsidRPr="00927E81">
        <w:rPr>
          <w:b/>
        </w:rPr>
        <w:t>catorce</w:t>
      </w:r>
      <w:r w:rsidRPr="00927E81">
        <w:rPr>
          <w:b/>
        </w:rPr>
        <w:t xml:space="preserve"> de</w:t>
      </w:r>
      <w:r w:rsidRPr="00927E81">
        <w:t xml:space="preserve"> </w:t>
      </w:r>
      <w:r w:rsidR="00947523" w:rsidRPr="00927E81">
        <w:rPr>
          <w:b/>
        </w:rPr>
        <w:t>marzo</w:t>
      </w:r>
      <w:r w:rsidRPr="00927E81">
        <w:rPr>
          <w:b/>
        </w:rPr>
        <w:t xml:space="preserve"> de dos mil veinticinco,</w:t>
      </w:r>
      <w:r w:rsidRPr="00927E81">
        <w:t xml:space="preserve"> el Titular de la Unidad de Transparencia del </w:t>
      </w:r>
      <w:r w:rsidRPr="00927E81">
        <w:rPr>
          <w:b/>
        </w:rPr>
        <w:t>SUJETO OBLIGADO</w:t>
      </w:r>
      <w:r w:rsidRPr="00927E81">
        <w:t xml:space="preserve"> turnó la solicitud de información al servidor público habilitado que estimó pertinente.</w:t>
      </w:r>
    </w:p>
    <w:p w14:paraId="0767D1F7" w14:textId="77777777" w:rsidR="009146C0" w:rsidRPr="00927E81" w:rsidRDefault="009146C0" w:rsidP="00927E81"/>
    <w:p w14:paraId="575E98DF" w14:textId="121D1438" w:rsidR="00DE3530" w:rsidRPr="00927E81" w:rsidRDefault="00947523" w:rsidP="00927E81">
      <w:pPr>
        <w:pStyle w:val="Ttulo3"/>
        <w:spacing w:line="360" w:lineRule="auto"/>
      </w:pPr>
      <w:bookmarkStart w:id="7" w:name="_Toc207220244"/>
      <w:r w:rsidRPr="00927E81">
        <w:t>c</w:t>
      </w:r>
      <w:r w:rsidR="00F77CE8" w:rsidRPr="00927E81">
        <w:t>) Respuesta del Sujeto Obligado.</w:t>
      </w:r>
      <w:bookmarkEnd w:id="7"/>
    </w:p>
    <w:p w14:paraId="631B8A1C" w14:textId="3DB46DC8" w:rsidR="00DE3530" w:rsidRPr="00927E81" w:rsidRDefault="00F77CE8" w:rsidP="00927E81">
      <w:pPr>
        <w:pBdr>
          <w:top w:val="nil"/>
          <w:left w:val="nil"/>
          <w:bottom w:val="nil"/>
          <w:right w:val="nil"/>
          <w:between w:val="nil"/>
        </w:pBdr>
      </w:pPr>
      <w:r w:rsidRPr="00927E81">
        <w:t xml:space="preserve">El </w:t>
      </w:r>
      <w:r w:rsidR="00947523" w:rsidRPr="00927E81">
        <w:rPr>
          <w:b/>
        </w:rPr>
        <w:t>diecinueve</w:t>
      </w:r>
      <w:r w:rsidRPr="00927E81">
        <w:rPr>
          <w:b/>
        </w:rPr>
        <w:t xml:space="preserve"> de </w:t>
      </w:r>
      <w:r w:rsidR="00947523" w:rsidRPr="00927E81">
        <w:rPr>
          <w:b/>
        </w:rPr>
        <w:t>marzo</w:t>
      </w:r>
      <w:r w:rsidRPr="00927E81">
        <w:rPr>
          <w:b/>
        </w:rPr>
        <w:t xml:space="preserve"> de dos mil veinticinco</w:t>
      </w:r>
      <w:r w:rsidRPr="00927E81">
        <w:t xml:space="preserve"> el Titular de la Unidad de Transparencia del </w:t>
      </w:r>
      <w:r w:rsidRPr="00927E81">
        <w:rPr>
          <w:b/>
        </w:rPr>
        <w:t>SUJETO OBLIGADO</w:t>
      </w:r>
      <w:r w:rsidRPr="00927E81">
        <w:t xml:space="preserve"> notificó la siguiente respuesta a través del </w:t>
      </w:r>
      <w:r w:rsidRPr="00927E81">
        <w:rPr>
          <w:b/>
        </w:rPr>
        <w:t>SAIMEX</w:t>
      </w:r>
      <w:r w:rsidRPr="00927E81">
        <w:t>:</w:t>
      </w:r>
    </w:p>
    <w:p w14:paraId="328E51FA" w14:textId="77777777" w:rsidR="00DE3530" w:rsidRPr="00927E81" w:rsidRDefault="00DE3530" w:rsidP="00927E81">
      <w:pPr>
        <w:tabs>
          <w:tab w:val="left" w:pos="4667"/>
        </w:tabs>
        <w:ind w:left="567" w:right="567"/>
        <w:rPr>
          <w:b/>
        </w:rPr>
      </w:pPr>
    </w:p>
    <w:p w14:paraId="108653A3" w14:textId="4F53B0C8" w:rsidR="00947523" w:rsidRPr="00927E81" w:rsidRDefault="00F77CE8" w:rsidP="00927E81">
      <w:pPr>
        <w:ind w:left="851" w:right="822"/>
        <w:jc w:val="right"/>
        <w:rPr>
          <w:i/>
        </w:rPr>
      </w:pPr>
      <w:r w:rsidRPr="00927E81">
        <w:rPr>
          <w:i/>
        </w:rPr>
        <w:t>“</w:t>
      </w:r>
      <w:r w:rsidR="00947523" w:rsidRPr="00927E81">
        <w:rPr>
          <w:i/>
        </w:rPr>
        <w:t>Metepec, México a 19 de Marzo de 2025</w:t>
      </w:r>
    </w:p>
    <w:p w14:paraId="0C435375" w14:textId="77777777" w:rsidR="00947523" w:rsidRPr="00927E81" w:rsidRDefault="00947523" w:rsidP="00927E81">
      <w:pPr>
        <w:ind w:left="851" w:right="822"/>
        <w:jc w:val="right"/>
        <w:rPr>
          <w:i/>
        </w:rPr>
      </w:pPr>
      <w:r w:rsidRPr="00927E81">
        <w:rPr>
          <w:i/>
        </w:rPr>
        <w:t>Nombre del solicitante: C. Solicitante</w:t>
      </w:r>
    </w:p>
    <w:p w14:paraId="0DE56EAC" w14:textId="77777777" w:rsidR="00947523" w:rsidRPr="00927E81" w:rsidRDefault="00947523" w:rsidP="00927E81">
      <w:pPr>
        <w:ind w:left="851" w:right="822"/>
        <w:jc w:val="right"/>
        <w:rPr>
          <w:i/>
        </w:rPr>
      </w:pPr>
      <w:r w:rsidRPr="00927E81">
        <w:rPr>
          <w:i/>
        </w:rPr>
        <w:t>Folio de la solicitud: 00013/CAMEM/IP/2025</w:t>
      </w:r>
    </w:p>
    <w:p w14:paraId="35D374AE" w14:textId="77777777" w:rsidR="00947523" w:rsidRPr="00927E81" w:rsidRDefault="00947523" w:rsidP="00927E81">
      <w:pPr>
        <w:ind w:left="851" w:right="822"/>
        <w:rPr>
          <w:i/>
        </w:rPr>
      </w:pPr>
      <w:r w:rsidRPr="00927E81">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C3019E5" w14:textId="77777777" w:rsidR="00947523" w:rsidRPr="00927E81" w:rsidRDefault="00947523" w:rsidP="00927E81">
      <w:pPr>
        <w:ind w:left="851" w:right="822"/>
        <w:rPr>
          <w:i/>
        </w:rPr>
      </w:pPr>
      <w:r w:rsidRPr="00927E81">
        <w:rPr>
          <w:i/>
        </w:rPr>
        <w:t xml:space="preserve">De acuerdo a su solicitud número 00013/CAMEM/IP/2025, en la cual menciona: “estadística de quejas o denuncias o arbitrajes solucionados que no llegaron a juicio en los años 2022 2023 2024 y 2025 desglosado por años”, en atención a su petición: se le comunica que, toda la información referente a las estadísticas referente a la atención de asuntos por parte de la Comisión de Conciliación y Arbitraje Médico del Estado de México, pueden ser consultado informe de actividades en el sitio web https://ipomex3.ipomex.org.mx/ipo3/lgt/indice/CCAMEM/art_92_xxxiii/5.web? o https://www.ipomex.org.mx/ipo3/lgt/indice/CCAMEM/art_92_xxxiii.web y </w:t>
      </w:r>
      <w:r w:rsidRPr="00927E81">
        <w:rPr>
          <w:i/>
        </w:rPr>
        <w:lastRenderedPageBreak/>
        <w:t xml:space="preserve">https://ipomex.org.mx/ipomex/#/info-fraccion/46/28/1 de igual forma para mayor información se remite la página donde se encuentra la información de la Comisión https://ipomex.org.mx/ipomex/#/obligaciones/28 https://www.ipomex.org.mx/ipo3/lgt/indice/ccamem.web o http://salud.edomex.gob.mx/ccamem. </w:t>
      </w:r>
      <w:proofErr w:type="gramStart"/>
      <w:r w:rsidRPr="00927E81">
        <w:rPr>
          <w:i/>
        </w:rPr>
        <w:t>toda</w:t>
      </w:r>
      <w:proofErr w:type="gramEnd"/>
      <w:r w:rsidRPr="00927E81">
        <w:rPr>
          <w:i/>
        </w:rPr>
        <w:t xml:space="preserve"> vez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lo anterior conforme a lo dispuesto en el artículo 12 párrafo segundo y 24 último párrafo de la Ley de Transparencia y Acceso a la Información Pública del Estado de México y Municipios.</w:t>
      </w:r>
    </w:p>
    <w:p w14:paraId="2C5E2223" w14:textId="77777777" w:rsidR="00947523" w:rsidRPr="00927E81" w:rsidRDefault="00947523" w:rsidP="00927E81">
      <w:pPr>
        <w:ind w:left="851" w:right="822"/>
        <w:rPr>
          <w:i/>
        </w:rPr>
      </w:pPr>
      <w:r w:rsidRPr="00927E81">
        <w:rPr>
          <w:i/>
        </w:rPr>
        <w:t>ATENTAMENTE</w:t>
      </w:r>
    </w:p>
    <w:p w14:paraId="338F40AE" w14:textId="3250582E" w:rsidR="00DE3530" w:rsidRPr="00927E81" w:rsidRDefault="00947523" w:rsidP="00927E81">
      <w:pPr>
        <w:ind w:left="851" w:right="822"/>
        <w:rPr>
          <w:i/>
        </w:rPr>
      </w:pPr>
      <w:r w:rsidRPr="00927E81">
        <w:rPr>
          <w:i/>
        </w:rPr>
        <w:t>EDUARDO GONZAGA PALMA</w:t>
      </w:r>
      <w:r w:rsidR="00F77CE8" w:rsidRPr="00927E81">
        <w:rPr>
          <w:i/>
        </w:rPr>
        <w:t>”</w:t>
      </w:r>
    </w:p>
    <w:p w14:paraId="4817FB13" w14:textId="77777777" w:rsidR="00DE3530" w:rsidRPr="00927E81" w:rsidRDefault="00DE3530" w:rsidP="00927E81">
      <w:pPr>
        <w:pBdr>
          <w:top w:val="nil"/>
          <w:left w:val="nil"/>
          <w:bottom w:val="nil"/>
          <w:right w:val="nil"/>
          <w:between w:val="nil"/>
        </w:pBdr>
        <w:ind w:right="-28"/>
      </w:pPr>
    </w:p>
    <w:p w14:paraId="5B07D6A7" w14:textId="77777777" w:rsidR="00DE3530" w:rsidRPr="00927E81" w:rsidRDefault="00F77CE8" w:rsidP="00927E81">
      <w:pPr>
        <w:pStyle w:val="Ttulo2"/>
        <w:jc w:val="left"/>
      </w:pPr>
      <w:bookmarkStart w:id="8" w:name="_Toc207220245"/>
      <w:r w:rsidRPr="00927E81">
        <w:t>DEL RECURSO DE REVISIÓN</w:t>
      </w:r>
      <w:bookmarkEnd w:id="8"/>
    </w:p>
    <w:p w14:paraId="56C29AD6" w14:textId="77777777" w:rsidR="00DE3530" w:rsidRPr="00927E81" w:rsidRDefault="00F77CE8" w:rsidP="00927E81">
      <w:pPr>
        <w:pStyle w:val="Ttulo3"/>
        <w:spacing w:line="360" w:lineRule="auto"/>
      </w:pPr>
      <w:bookmarkStart w:id="9" w:name="_Toc207220246"/>
      <w:r w:rsidRPr="00927E81">
        <w:t>a) Interposición del Recurso de Revisión.</w:t>
      </w:r>
      <w:bookmarkEnd w:id="9"/>
    </w:p>
    <w:p w14:paraId="02BAD93D" w14:textId="0F603BE6" w:rsidR="00DE3530" w:rsidRPr="00927E81" w:rsidRDefault="00F77CE8" w:rsidP="00927E81">
      <w:pPr>
        <w:ind w:right="-28"/>
      </w:pPr>
      <w:r w:rsidRPr="00927E81">
        <w:t xml:space="preserve">El </w:t>
      </w:r>
      <w:r w:rsidR="00FA4B35" w:rsidRPr="00927E81">
        <w:rPr>
          <w:b/>
        </w:rPr>
        <w:t>cuatro de abril</w:t>
      </w:r>
      <w:r w:rsidRPr="00927E81">
        <w:rPr>
          <w:b/>
        </w:rPr>
        <w:t xml:space="preserve"> de dos mil veinticinco</w:t>
      </w:r>
      <w:r w:rsidRPr="00927E81">
        <w:t xml:space="preserve"> </w:t>
      </w:r>
      <w:r w:rsidRPr="00927E81">
        <w:rPr>
          <w:b/>
        </w:rPr>
        <w:t>LA PARTE RECURRENTE</w:t>
      </w:r>
      <w:r w:rsidRPr="00927E81">
        <w:t xml:space="preserve"> interpuso el recurso de revisión en contra de la respuesta emitida por el </w:t>
      </w:r>
      <w:r w:rsidRPr="00927E81">
        <w:rPr>
          <w:b/>
        </w:rPr>
        <w:t>SUJETO OBLIGADO</w:t>
      </w:r>
      <w:r w:rsidRPr="00927E81">
        <w:t xml:space="preserve">, mismo que fue registrado en </w:t>
      </w:r>
      <w:r w:rsidRPr="00927E81">
        <w:rPr>
          <w:b/>
        </w:rPr>
        <w:t>EL SAIMEX</w:t>
      </w:r>
      <w:r w:rsidRPr="00927E81">
        <w:t xml:space="preserve"> con el número de expediente </w:t>
      </w:r>
      <w:r w:rsidR="00890654" w:rsidRPr="00927E81">
        <w:rPr>
          <w:b/>
        </w:rPr>
        <w:t>0</w:t>
      </w:r>
      <w:r w:rsidR="00947523" w:rsidRPr="00927E81">
        <w:rPr>
          <w:b/>
        </w:rPr>
        <w:t>4007</w:t>
      </w:r>
      <w:r w:rsidRPr="00927E81">
        <w:rPr>
          <w:b/>
        </w:rPr>
        <w:t>/INFOEM/IP/RR/2025</w:t>
      </w:r>
      <w:r w:rsidRPr="00927E81">
        <w:t xml:space="preserve"> y en el cual manifiesta lo siguiente:</w:t>
      </w:r>
    </w:p>
    <w:p w14:paraId="552CB64D" w14:textId="77777777" w:rsidR="00DE3530" w:rsidRPr="00927E81" w:rsidRDefault="00DE3530" w:rsidP="00927E81">
      <w:pPr>
        <w:tabs>
          <w:tab w:val="left" w:pos="4667"/>
        </w:tabs>
        <w:ind w:right="539"/>
      </w:pPr>
    </w:p>
    <w:p w14:paraId="2F5A8A35" w14:textId="42E004F2" w:rsidR="00CE2FAA" w:rsidRPr="00927E81" w:rsidRDefault="009146C0" w:rsidP="00927E81">
      <w:pPr>
        <w:ind w:right="-28"/>
        <w:rPr>
          <w:b/>
        </w:rPr>
      </w:pPr>
      <w:r w:rsidRPr="00927E81">
        <w:rPr>
          <w:b/>
        </w:rPr>
        <w:t>ACTO IMPUGNADO:</w:t>
      </w:r>
    </w:p>
    <w:p w14:paraId="3F74E2C1" w14:textId="77777777" w:rsidR="00DE3530" w:rsidRPr="00927E81" w:rsidRDefault="00DE3530" w:rsidP="00927E81">
      <w:pPr>
        <w:tabs>
          <w:tab w:val="left" w:pos="4667"/>
        </w:tabs>
        <w:ind w:right="539"/>
        <w:rPr>
          <w:b/>
        </w:rPr>
      </w:pPr>
    </w:p>
    <w:p w14:paraId="022BD53E" w14:textId="5C6F7DE9" w:rsidR="00DE3530" w:rsidRPr="00927E81" w:rsidRDefault="00F77CE8" w:rsidP="00927E81">
      <w:pPr>
        <w:pStyle w:val="Puesto"/>
        <w:spacing w:line="360" w:lineRule="auto"/>
        <w:ind w:left="851"/>
      </w:pPr>
      <w:bookmarkStart w:id="10" w:name="_heading=h.sobqmaen7oz2" w:colFirst="0" w:colLast="0"/>
      <w:bookmarkEnd w:id="10"/>
      <w:r w:rsidRPr="00927E81">
        <w:t>“</w:t>
      </w:r>
      <w:r w:rsidR="00947523" w:rsidRPr="00927E81">
        <w:t>la respuesta del sujeto obligado</w:t>
      </w:r>
      <w:r w:rsidRPr="00927E81">
        <w:t xml:space="preserve">” </w:t>
      </w:r>
      <w:r w:rsidRPr="00927E81">
        <w:rPr>
          <w:i w:val="0"/>
        </w:rPr>
        <w:t>(Sic).</w:t>
      </w:r>
      <w:r w:rsidRPr="00927E81">
        <w:t xml:space="preserve"> </w:t>
      </w:r>
    </w:p>
    <w:p w14:paraId="66A057CE" w14:textId="77777777" w:rsidR="00DE3530" w:rsidRPr="00927E81" w:rsidRDefault="00DE3530" w:rsidP="00927E81">
      <w:pPr>
        <w:tabs>
          <w:tab w:val="left" w:pos="4667"/>
        </w:tabs>
        <w:ind w:right="539"/>
      </w:pPr>
    </w:p>
    <w:p w14:paraId="272A9281" w14:textId="2743297E" w:rsidR="009146C0" w:rsidRPr="00927E81" w:rsidRDefault="009146C0" w:rsidP="00927E81">
      <w:pPr>
        <w:tabs>
          <w:tab w:val="left" w:pos="4667"/>
        </w:tabs>
        <w:ind w:right="539"/>
        <w:rPr>
          <w:b/>
        </w:rPr>
      </w:pPr>
      <w:r w:rsidRPr="00927E81">
        <w:rPr>
          <w:b/>
        </w:rPr>
        <w:t>RAZONES O MOTIVOS DE INCONFORMIDAD</w:t>
      </w:r>
    </w:p>
    <w:p w14:paraId="60249B8D" w14:textId="77777777" w:rsidR="00947523" w:rsidRPr="00927E81" w:rsidRDefault="00947523" w:rsidP="00927E81">
      <w:pPr>
        <w:tabs>
          <w:tab w:val="left" w:pos="4667"/>
        </w:tabs>
        <w:ind w:right="539"/>
        <w:rPr>
          <w:b/>
        </w:rPr>
      </w:pPr>
    </w:p>
    <w:p w14:paraId="48FB3DBF" w14:textId="3914704A" w:rsidR="009146C0" w:rsidRPr="00927E81" w:rsidRDefault="009146C0" w:rsidP="00927E81">
      <w:pPr>
        <w:pStyle w:val="Puesto"/>
        <w:spacing w:line="360" w:lineRule="auto"/>
        <w:ind w:left="851"/>
      </w:pPr>
      <w:r w:rsidRPr="00927E81">
        <w:t>“</w:t>
      </w:r>
      <w:r w:rsidR="00947523" w:rsidRPr="00927E81">
        <w:t xml:space="preserve">mandan páginas al sitio de </w:t>
      </w:r>
      <w:proofErr w:type="spellStart"/>
      <w:r w:rsidR="00947523" w:rsidRPr="00927E81">
        <w:t>ipomex</w:t>
      </w:r>
      <w:proofErr w:type="spellEnd"/>
      <w:r w:rsidR="00947523" w:rsidRPr="00927E81">
        <w:t xml:space="preserve"> en general y no sé en qué parte viene lo que necesito. </w:t>
      </w:r>
      <w:proofErr w:type="spellStart"/>
      <w:r w:rsidR="00947523" w:rsidRPr="00927E81">
        <w:t>Ademas</w:t>
      </w:r>
      <w:proofErr w:type="spellEnd"/>
      <w:r w:rsidR="00947523" w:rsidRPr="00927E81">
        <w:t>, todas las instituciones tienen la obligación de contar con registro de sus acciones y resultados, entonces si cuentan con las estadísticas que pido.</w:t>
      </w:r>
      <w:r w:rsidRPr="00927E81">
        <w:t xml:space="preserve">” </w:t>
      </w:r>
      <w:r w:rsidRPr="00927E81">
        <w:rPr>
          <w:i w:val="0"/>
        </w:rPr>
        <w:t>(Sic).</w:t>
      </w:r>
      <w:r w:rsidRPr="00927E81">
        <w:t xml:space="preserve"> </w:t>
      </w:r>
    </w:p>
    <w:p w14:paraId="569B9D51" w14:textId="77777777" w:rsidR="009146C0" w:rsidRPr="00927E81" w:rsidRDefault="009146C0" w:rsidP="00927E81">
      <w:pPr>
        <w:tabs>
          <w:tab w:val="left" w:pos="4667"/>
        </w:tabs>
        <w:ind w:right="539"/>
      </w:pPr>
    </w:p>
    <w:p w14:paraId="30556117" w14:textId="77777777" w:rsidR="00DE3530" w:rsidRPr="00927E81" w:rsidRDefault="00F77CE8" w:rsidP="00927E81">
      <w:pPr>
        <w:pStyle w:val="Ttulo3"/>
        <w:spacing w:line="360" w:lineRule="auto"/>
      </w:pPr>
      <w:bookmarkStart w:id="11" w:name="_Toc207220247"/>
      <w:r w:rsidRPr="00927E81">
        <w:t>b) Turno del Recurso de Revisión.</w:t>
      </w:r>
      <w:bookmarkEnd w:id="11"/>
    </w:p>
    <w:p w14:paraId="567A855F" w14:textId="7A16E662" w:rsidR="00DE3530" w:rsidRPr="00927E81" w:rsidRDefault="00F77CE8" w:rsidP="00927E81">
      <w:r w:rsidRPr="00927E81">
        <w:t>Con fundamento en el artículo 185, fracción I de la Ley de Transparencia y Acceso a la Información Pública del Estado de México y Municipios, el</w:t>
      </w:r>
      <w:r w:rsidRPr="00927E81">
        <w:rPr>
          <w:b/>
        </w:rPr>
        <w:t xml:space="preserve"> </w:t>
      </w:r>
      <w:r w:rsidR="00947523" w:rsidRPr="00927E81">
        <w:rPr>
          <w:b/>
        </w:rPr>
        <w:t>cuatro</w:t>
      </w:r>
      <w:r w:rsidR="00CE2FAA" w:rsidRPr="00927E81">
        <w:rPr>
          <w:b/>
        </w:rPr>
        <w:t xml:space="preserve"> </w:t>
      </w:r>
      <w:r w:rsidRPr="00927E81">
        <w:rPr>
          <w:b/>
        </w:rPr>
        <w:t xml:space="preserve">de </w:t>
      </w:r>
      <w:r w:rsidR="00947523" w:rsidRPr="00927E81">
        <w:rPr>
          <w:b/>
        </w:rPr>
        <w:t>abril</w:t>
      </w:r>
      <w:r w:rsidRPr="00927E81">
        <w:rPr>
          <w:b/>
        </w:rPr>
        <w:t xml:space="preserve"> de dos mil veinticinco</w:t>
      </w:r>
      <w:r w:rsidRPr="00927E81">
        <w:t xml:space="preserve"> se turnó el recurso de revisión a través del SAIMEX a la </w:t>
      </w:r>
      <w:r w:rsidRPr="00927E81">
        <w:rPr>
          <w:b/>
        </w:rPr>
        <w:t>Comisionada Sharon Cristina Morales Martínez</w:t>
      </w:r>
      <w:r w:rsidRPr="00927E81">
        <w:t xml:space="preserve">, a efecto de decretar su admisión o </w:t>
      </w:r>
      <w:proofErr w:type="spellStart"/>
      <w:r w:rsidRPr="00927E81">
        <w:t>desechamiento</w:t>
      </w:r>
      <w:proofErr w:type="spellEnd"/>
      <w:r w:rsidRPr="00927E81">
        <w:t>.</w:t>
      </w:r>
    </w:p>
    <w:p w14:paraId="355B7B6F" w14:textId="77777777" w:rsidR="00DE3530" w:rsidRPr="00927E81" w:rsidRDefault="00DE3530" w:rsidP="00927E81"/>
    <w:p w14:paraId="119B16B6" w14:textId="77777777" w:rsidR="00DE3530" w:rsidRPr="00927E81" w:rsidRDefault="00F77CE8" w:rsidP="00927E81">
      <w:pPr>
        <w:pStyle w:val="Ttulo3"/>
        <w:spacing w:line="360" w:lineRule="auto"/>
      </w:pPr>
      <w:bookmarkStart w:id="12" w:name="_Toc207220248"/>
      <w:r w:rsidRPr="00927E81">
        <w:t>c) Admisión del Recurso de Revisión.</w:t>
      </w:r>
      <w:bookmarkEnd w:id="12"/>
    </w:p>
    <w:p w14:paraId="05C2FF3D" w14:textId="71F4880F" w:rsidR="00DE3530" w:rsidRPr="00927E81" w:rsidRDefault="00F77CE8" w:rsidP="00927E81">
      <w:r w:rsidRPr="00927E81">
        <w:t xml:space="preserve">El </w:t>
      </w:r>
      <w:r w:rsidR="00947523" w:rsidRPr="00927E81">
        <w:rPr>
          <w:b/>
        </w:rPr>
        <w:t>nueve</w:t>
      </w:r>
      <w:r w:rsidRPr="00927E81">
        <w:rPr>
          <w:b/>
        </w:rPr>
        <w:t xml:space="preserve"> de </w:t>
      </w:r>
      <w:r w:rsidR="00947523" w:rsidRPr="00927E81">
        <w:rPr>
          <w:b/>
        </w:rPr>
        <w:t>abril</w:t>
      </w:r>
      <w:r w:rsidRPr="00927E81">
        <w:rPr>
          <w:b/>
        </w:rPr>
        <w:t xml:space="preserve"> de dos mil veinticinco</w:t>
      </w:r>
      <w:r w:rsidRPr="00927E81">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24C686B4" w14:textId="77777777" w:rsidR="00DE3530" w:rsidRPr="00927E81" w:rsidRDefault="00DE3530" w:rsidP="00927E81">
      <w:pPr>
        <w:rPr>
          <w:b/>
        </w:rPr>
      </w:pPr>
    </w:p>
    <w:p w14:paraId="6F2A5C10" w14:textId="77777777" w:rsidR="00DE3530" w:rsidRPr="00927E81" w:rsidRDefault="00F77CE8" w:rsidP="00927E81">
      <w:pPr>
        <w:pStyle w:val="Ttulo3"/>
        <w:spacing w:line="360" w:lineRule="auto"/>
      </w:pPr>
      <w:bookmarkStart w:id="13" w:name="_Toc207220249"/>
      <w:r w:rsidRPr="00927E81">
        <w:t>d) Manifestaciones de la Parte Recurrente.</w:t>
      </w:r>
      <w:bookmarkEnd w:id="13"/>
    </w:p>
    <w:p w14:paraId="471AC640" w14:textId="77777777" w:rsidR="00CB0EBE" w:rsidRPr="00927E81" w:rsidRDefault="00CB0EBE" w:rsidP="00927E81">
      <w:r w:rsidRPr="00927E81">
        <w:rPr>
          <w:b/>
        </w:rPr>
        <w:t xml:space="preserve">LA PARTE RECURRENTE </w:t>
      </w:r>
      <w:r w:rsidRPr="00927E81">
        <w:t>no realizó manifestación alguna dentro del término legalmente concedido para tal efecto, ni presentó pruebas o alegatos.</w:t>
      </w:r>
    </w:p>
    <w:p w14:paraId="69346994" w14:textId="77777777" w:rsidR="00DE3530" w:rsidRPr="00927E81" w:rsidRDefault="00DE3530" w:rsidP="00927E81">
      <w:pPr>
        <w:ind w:right="539"/>
      </w:pPr>
    </w:p>
    <w:p w14:paraId="1AC334ED" w14:textId="77777777" w:rsidR="00DE3530" w:rsidRPr="00927E81" w:rsidRDefault="00F77CE8" w:rsidP="00927E81">
      <w:pPr>
        <w:pStyle w:val="Ttulo3"/>
        <w:spacing w:line="360" w:lineRule="auto"/>
      </w:pPr>
      <w:bookmarkStart w:id="14" w:name="_Toc207220250"/>
      <w:r w:rsidRPr="00927E81">
        <w:lastRenderedPageBreak/>
        <w:t>e) Informe justificado del Sujeto Obligado.</w:t>
      </w:r>
      <w:bookmarkEnd w:id="14"/>
    </w:p>
    <w:p w14:paraId="5865D01D" w14:textId="5A595C69" w:rsidR="00947523" w:rsidRPr="00927E81" w:rsidRDefault="00947523" w:rsidP="00927E81">
      <w:bookmarkStart w:id="15" w:name="_heading=h.26in1rg" w:colFirst="0" w:colLast="0"/>
      <w:bookmarkStart w:id="16" w:name="_heading=h.aqx94ywn653m" w:colFirst="0" w:colLast="0"/>
      <w:bookmarkEnd w:id="15"/>
      <w:bookmarkEnd w:id="16"/>
      <w:r w:rsidRPr="00927E81">
        <w:t xml:space="preserve">El </w:t>
      </w:r>
      <w:r w:rsidRPr="00927E81">
        <w:rPr>
          <w:b/>
        </w:rPr>
        <w:t>seis de mayo de dos mil veinticinco EL SUJETO OBLIGADO</w:t>
      </w:r>
      <w:r w:rsidR="008253C2" w:rsidRPr="00927E81">
        <w:t xml:space="preserve"> remitió</w:t>
      </w:r>
      <w:r w:rsidRPr="00927E81">
        <w:t xml:space="preserve"> los archivos digitales que se describen a continuación:</w:t>
      </w:r>
    </w:p>
    <w:p w14:paraId="54EDC4D9" w14:textId="77777777" w:rsidR="00947523" w:rsidRPr="00927E81" w:rsidRDefault="00947523" w:rsidP="00927E81"/>
    <w:p w14:paraId="26F589A4" w14:textId="77777777" w:rsidR="00661EB6" w:rsidRPr="00927E81" w:rsidRDefault="00661EB6" w:rsidP="00927E81">
      <w:pPr>
        <w:numPr>
          <w:ilvl w:val="0"/>
          <w:numId w:val="18"/>
        </w:numPr>
        <w:pBdr>
          <w:top w:val="nil"/>
          <w:left w:val="nil"/>
          <w:bottom w:val="nil"/>
          <w:right w:val="nil"/>
          <w:between w:val="nil"/>
        </w:pBdr>
        <w:rPr>
          <w:rFonts w:eastAsia="Palatino Linotype" w:cs="Palatino Linotype"/>
          <w:szCs w:val="22"/>
        </w:rPr>
      </w:pPr>
      <w:r w:rsidRPr="00927E81">
        <w:rPr>
          <w:rFonts w:eastAsia="Palatino Linotype" w:cs="Palatino Linotype"/>
          <w:b/>
          <w:i/>
          <w:szCs w:val="22"/>
        </w:rPr>
        <w:t xml:space="preserve">“OFICIO 097_2025_UCSM_UT.pdf”: </w:t>
      </w:r>
      <w:r w:rsidRPr="00927E81">
        <w:rPr>
          <w:rFonts w:eastAsia="Palatino Linotype" w:cs="Palatino Linotype"/>
          <w:szCs w:val="22"/>
        </w:rPr>
        <w:t>documento que contiene el oficio número 208C0201000002S /097/2025, suscito por la Jefa de la Unidad de Calidad en el Servicio Médico, por  el cual solicita a la Subcomisión de Conciliación, Arbitraje e Igualdad de Género la información necesaria para dar cumplimiento ante el Infoem, respecto a la solicitud del particular.</w:t>
      </w:r>
    </w:p>
    <w:p w14:paraId="6865DDA9" w14:textId="77777777" w:rsidR="00661EB6" w:rsidRPr="00927E81" w:rsidRDefault="00661EB6" w:rsidP="00927E81">
      <w:pPr>
        <w:pBdr>
          <w:top w:val="nil"/>
          <w:left w:val="nil"/>
          <w:bottom w:val="nil"/>
          <w:right w:val="nil"/>
          <w:between w:val="nil"/>
        </w:pBdr>
        <w:ind w:left="720"/>
        <w:rPr>
          <w:rFonts w:eastAsia="Palatino Linotype" w:cs="Palatino Linotype"/>
          <w:szCs w:val="22"/>
        </w:rPr>
      </w:pPr>
    </w:p>
    <w:p w14:paraId="40A58A48" w14:textId="6F94EF76" w:rsidR="00947523" w:rsidRPr="00927E81" w:rsidRDefault="00947523" w:rsidP="00927E81">
      <w:pPr>
        <w:numPr>
          <w:ilvl w:val="0"/>
          <w:numId w:val="18"/>
        </w:numPr>
        <w:pBdr>
          <w:top w:val="nil"/>
          <w:left w:val="nil"/>
          <w:bottom w:val="nil"/>
          <w:right w:val="nil"/>
          <w:between w:val="nil"/>
        </w:pBdr>
        <w:rPr>
          <w:rFonts w:eastAsia="Palatino Linotype" w:cs="Palatino Linotype"/>
          <w:szCs w:val="22"/>
        </w:rPr>
      </w:pPr>
      <w:r w:rsidRPr="00927E81">
        <w:rPr>
          <w:rFonts w:eastAsia="Palatino Linotype" w:cs="Palatino Linotype"/>
          <w:b/>
          <w:i/>
          <w:szCs w:val="22"/>
        </w:rPr>
        <w:t>“OFICIO 163_2025_SCA.pdf“</w:t>
      </w:r>
      <w:r w:rsidRPr="00927E81">
        <w:rPr>
          <w:rFonts w:eastAsia="Palatino Linotype" w:cs="Palatino Linotype"/>
          <w:szCs w:val="22"/>
        </w:rPr>
        <w:t>: documento que contiene el oficio con número de registro 208C020100030OL/163/2025, firmado por el Suplente del Despacho de la Subcomisión de Arbitraje e Igualdad de Género, por medio del cual indica que, se remite al correo de la Unidad de Calidad en el Servicio Médico, dos informes anuales de actividades del año 2022 y 2023 de la Comisión en formato PDF; asimismo</w:t>
      </w:r>
      <w:r w:rsidR="008253C2" w:rsidRPr="00927E81">
        <w:rPr>
          <w:rFonts w:eastAsia="Palatino Linotype" w:cs="Palatino Linotype"/>
          <w:szCs w:val="22"/>
        </w:rPr>
        <w:t>,</w:t>
      </w:r>
      <w:r w:rsidRPr="00927E81">
        <w:rPr>
          <w:rFonts w:eastAsia="Palatino Linotype" w:cs="Palatino Linotype"/>
          <w:szCs w:val="22"/>
        </w:rPr>
        <w:t xml:space="preserve"> apuntó que la información requerida se encuentra en el informe anual 2022, a partir de la foja 13, y en el informe anual 2023, a partir de la foja 7, mism</w:t>
      </w:r>
      <w:r w:rsidR="008253C2" w:rsidRPr="00927E81">
        <w:rPr>
          <w:rFonts w:eastAsia="Palatino Linotype" w:cs="Palatino Linotype"/>
          <w:szCs w:val="22"/>
        </w:rPr>
        <w:t>o</w:t>
      </w:r>
      <w:r w:rsidRPr="00927E81">
        <w:rPr>
          <w:rFonts w:eastAsia="Palatino Linotype" w:cs="Palatino Linotype"/>
          <w:szCs w:val="22"/>
        </w:rPr>
        <w:t>s que también pueden ser</w:t>
      </w:r>
      <w:r w:rsidR="008253C2" w:rsidRPr="00927E81">
        <w:rPr>
          <w:rFonts w:eastAsia="Palatino Linotype" w:cs="Palatino Linotype"/>
          <w:szCs w:val="22"/>
        </w:rPr>
        <w:t xml:space="preserve"> consultados en</w:t>
      </w:r>
      <w:r w:rsidRPr="00927E81">
        <w:rPr>
          <w:rFonts w:eastAsia="Palatino Linotype" w:cs="Palatino Linotype"/>
          <w:szCs w:val="22"/>
        </w:rPr>
        <w:t xml:space="preserve"> los enlaces electrónicos que proporciona. Por otra parte señaló que, después de una búsqueda exhaustiva dentro de los archivos de la Subcomisión</w:t>
      </w:r>
      <w:r w:rsidR="008253C2" w:rsidRPr="00927E81">
        <w:rPr>
          <w:rFonts w:eastAsia="Palatino Linotype" w:cs="Palatino Linotype"/>
          <w:szCs w:val="22"/>
        </w:rPr>
        <w:t>,</w:t>
      </w:r>
      <w:r w:rsidRPr="00927E81">
        <w:rPr>
          <w:rFonts w:eastAsia="Palatino Linotype" w:cs="Palatino Linotype"/>
          <w:szCs w:val="22"/>
        </w:rPr>
        <w:t xml:space="preserve"> no se cuenta con arbitrajes en el periodo solicitado, ni el informe 2024 de la Institución, toda vez que encuentra en trámite y que dicha información puede estar a cargo de la Unidad de Calidad en el Servicio Médico.</w:t>
      </w:r>
    </w:p>
    <w:p w14:paraId="34AE2BF9" w14:textId="77777777" w:rsidR="00661EB6" w:rsidRPr="00927E81" w:rsidRDefault="00661EB6" w:rsidP="00927E81">
      <w:pPr>
        <w:pBdr>
          <w:top w:val="nil"/>
          <w:left w:val="nil"/>
          <w:bottom w:val="nil"/>
          <w:right w:val="nil"/>
          <w:between w:val="nil"/>
        </w:pBdr>
        <w:rPr>
          <w:rFonts w:eastAsia="Palatino Linotype" w:cs="Palatino Linotype"/>
          <w:szCs w:val="22"/>
        </w:rPr>
      </w:pPr>
    </w:p>
    <w:p w14:paraId="7AF3EF6E" w14:textId="7B3D15C9" w:rsidR="00947523" w:rsidRPr="00927E81" w:rsidRDefault="00947523" w:rsidP="00927E81">
      <w:pPr>
        <w:numPr>
          <w:ilvl w:val="0"/>
          <w:numId w:val="18"/>
        </w:numPr>
        <w:pBdr>
          <w:top w:val="nil"/>
          <w:left w:val="nil"/>
          <w:bottom w:val="nil"/>
          <w:right w:val="nil"/>
          <w:between w:val="nil"/>
        </w:pBdr>
        <w:rPr>
          <w:rFonts w:eastAsia="Palatino Linotype" w:cs="Palatino Linotype"/>
          <w:szCs w:val="22"/>
        </w:rPr>
      </w:pPr>
      <w:r w:rsidRPr="00927E81">
        <w:rPr>
          <w:rFonts w:eastAsia="Palatino Linotype" w:cs="Palatino Linotype"/>
          <w:b/>
          <w:i/>
          <w:szCs w:val="22"/>
        </w:rPr>
        <w:t xml:space="preserve">“OFICIO 108_2025_UCSM_UT.pdf”: </w:t>
      </w:r>
      <w:r w:rsidRPr="00927E81">
        <w:rPr>
          <w:rFonts w:eastAsia="Palatino Linotype" w:cs="Palatino Linotype"/>
          <w:szCs w:val="22"/>
        </w:rPr>
        <w:t xml:space="preserve">documento que contiene el oficio con número de registro 208C0201000002S /108/2025 firmado por el Jefe de la Unidad de Calidad en el </w:t>
      </w:r>
      <w:r w:rsidRPr="00927E81">
        <w:rPr>
          <w:rFonts w:eastAsia="Palatino Linotype" w:cs="Palatino Linotype"/>
          <w:szCs w:val="22"/>
        </w:rPr>
        <w:lastRenderedPageBreak/>
        <w:t xml:space="preserve">Servicio Médico y Titular de la Unidad de Transparencia, por medio del cual </w:t>
      </w:r>
      <w:r w:rsidR="00661EB6" w:rsidRPr="00927E81">
        <w:rPr>
          <w:rFonts w:eastAsia="Palatino Linotype" w:cs="Palatino Linotype"/>
          <w:szCs w:val="22"/>
        </w:rPr>
        <w:t>indica que se remite la información estadística correspondiente a los 2024 y 2025.</w:t>
      </w:r>
    </w:p>
    <w:p w14:paraId="6B85DE40" w14:textId="77777777" w:rsidR="00661EB6" w:rsidRPr="00927E81" w:rsidRDefault="00661EB6" w:rsidP="00927E81">
      <w:pPr>
        <w:pStyle w:val="Prrafodelista"/>
        <w:rPr>
          <w:rFonts w:eastAsia="Palatino Linotype" w:cs="Palatino Linotype"/>
          <w:szCs w:val="22"/>
        </w:rPr>
      </w:pPr>
    </w:p>
    <w:p w14:paraId="77008F49" w14:textId="268C0A98" w:rsidR="00661EB6" w:rsidRPr="00927E81" w:rsidRDefault="00661EB6" w:rsidP="00927E81">
      <w:pPr>
        <w:numPr>
          <w:ilvl w:val="0"/>
          <w:numId w:val="18"/>
        </w:numPr>
        <w:pBdr>
          <w:top w:val="nil"/>
          <w:left w:val="nil"/>
          <w:bottom w:val="nil"/>
          <w:right w:val="nil"/>
          <w:between w:val="nil"/>
        </w:pBdr>
        <w:rPr>
          <w:rFonts w:eastAsia="Palatino Linotype" w:cs="Palatino Linotype"/>
          <w:b/>
          <w:i/>
          <w:szCs w:val="22"/>
        </w:rPr>
      </w:pPr>
      <w:r w:rsidRPr="00927E81">
        <w:rPr>
          <w:rFonts w:eastAsia="Palatino Linotype" w:cs="Palatino Linotype"/>
          <w:b/>
          <w:i/>
          <w:szCs w:val="22"/>
        </w:rPr>
        <w:t xml:space="preserve">“Liga Informe de actividades 2022, 2023, CCAMEM.docx”: </w:t>
      </w:r>
      <w:r w:rsidRPr="00927E81">
        <w:rPr>
          <w:rFonts w:eastAsia="Palatino Linotype" w:cs="Palatino Linotype"/>
          <w:szCs w:val="22"/>
        </w:rPr>
        <w:t>documento que contiene los enlaces electrónicos para la consulta de los informes de actividades de los año</w:t>
      </w:r>
      <w:r w:rsidR="00A4744B" w:rsidRPr="00927E81">
        <w:rPr>
          <w:rFonts w:eastAsia="Palatino Linotype" w:cs="Palatino Linotype"/>
          <w:szCs w:val="22"/>
        </w:rPr>
        <w:t>s</w:t>
      </w:r>
      <w:r w:rsidRPr="00927E81">
        <w:rPr>
          <w:rFonts w:eastAsia="Palatino Linotype" w:cs="Palatino Linotype"/>
          <w:szCs w:val="22"/>
        </w:rPr>
        <w:t xml:space="preserve"> 2022 y 2023.</w:t>
      </w:r>
    </w:p>
    <w:p w14:paraId="29B6B0A4" w14:textId="77777777" w:rsidR="00947523" w:rsidRPr="00927E81" w:rsidRDefault="00947523" w:rsidP="00927E81">
      <w:pPr>
        <w:rPr>
          <w:rFonts w:eastAsia="Palatino Linotype" w:cs="Palatino Linotype"/>
          <w:b/>
          <w:i/>
          <w:szCs w:val="22"/>
        </w:rPr>
      </w:pPr>
    </w:p>
    <w:p w14:paraId="60A35E2A" w14:textId="70B899A3" w:rsidR="00947523" w:rsidRPr="00927E81" w:rsidRDefault="00947523" w:rsidP="00927E81">
      <w:r w:rsidRPr="00927E81">
        <w:t xml:space="preserve">Esta información fue puesta a la vista de </w:t>
      </w:r>
      <w:r w:rsidRPr="00927E81">
        <w:rPr>
          <w:b/>
        </w:rPr>
        <w:t xml:space="preserve">LA PARTE RECURRENTE </w:t>
      </w:r>
      <w:r w:rsidRPr="00927E81">
        <w:t xml:space="preserve">el </w:t>
      </w:r>
      <w:r w:rsidR="00661EB6" w:rsidRPr="00927E81">
        <w:rPr>
          <w:b/>
        </w:rPr>
        <w:t>diecinueve</w:t>
      </w:r>
      <w:r w:rsidRPr="00927E81">
        <w:rPr>
          <w:b/>
        </w:rPr>
        <w:t xml:space="preserve"> de agosto de dos mil veinticinco,</w:t>
      </w:r>
      <w:r w:rsidRPr="00927E81">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0139056F" w14:textId="77777777" w:rsidR="009F55A4" w:rsidRPr="00927E81" w:rsidRDefault="009F55A4" w:rsidP="00927E81"/>
    <w:p w14:paraId="62A4A190" w14:textId="77777777" w:rsidR="009A1D2A" w:rsidRPr="00927E81" w:rsidRDefault="009A1D2A" w:rsidP="00927E81">
      <w:pPr>
        <w:pStyle w:val="Ttulo3"/>
      </w:pPr>
      <w:bookmarkStart w:id="17" w:name="_Toc207220251"/>
      <w:r w:rsidRPr="00927E81">
        <w:t>f) Ampliación de Plazo para Resolver</w:t>
      </w:r>
      <w:bookmarkEnd w:id="17"/>
      <w:r w:rsidRPr="00927E81">
        <w:t xml:space="preserve"> </w:t>
      </w:r>
    </w:p>
    <w:p w14:paraId="60D70C0B" w14:textId="23471925" w:rsidR="009A1D2A" w:rsidRPr="00927E81" w:rsidRDefault="009A1D2A" w:rsidP="00927E81">
      <w:r w:rsidRPr="00927E81">
        <w:t xml:space="preserve">El </w:t>
      </w:r>
      <w:r w:rsidRPr="00927E81">
        <w:rPr>
          <w:b/>
        </w:rPr>
        <w:t>dos de junio de dos mil veinticinco</w:t>
      </w:r>
      <w:r w:rsidRPr="00927E81">
        <w:t>, se notificó el acuerdo de ampliación de plazo para resolver el presente Recurso de Revisión, previsto en el artículo 181, tercer párrafo de la Ley de Transparencia y Acceso a la Información Pública del Estado de México y Municipios.</w:t>
      </w:r>
    </w:p>
    <w:p w14:paraId="34F5F011" w14:textId="77777777" w:rsidR="009A1D2A" w:rsidRPr="00927E81" w:rsidRDefault="009A1D2A" w:rsidP="00927E81"/>
    <w:p w14:paraId="5A078F7F" w14:textId="77777777" w:rsidR="009A1D2A" w:rsidRPr="00927E81" w:rsidRDefault="009A1D2A" w:rsidP="00927E81">
      <w:r w:rsidRPr="00927E81">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6F18D460" w14:textId="77777777" w:rsidR="009A1D2A" w:rsidRPr="00927E81" w:rsidRDefault="009A1D2A" w:rsidP="00927E81"/>
    <w:p w14:paraId="26984D87" w14:textId="77777777" w:rsidR="009A1D2A" w:rsidRPr="00927E81" w:rsidRDefault="009A1D2A" w:rsidP="00927E81">
      <w:r w:rsidRPr="00927E81">
        <w:t xml:space="preserve">Es importante precisar que, si bien se ha excedido el plazo para resolver el presente medio de impugnación, el plazo para emitir resolución se encuentra justificado en parámetros </w:t>
      </w:r>
      <w:r w:rsidRPr="00927E81">
        <w:lastRenderedPageBreak/>
        <w:t>establecidos por diversos órganos jurisdiccionales federales, aplicables también en procedimientos análogos, como el que nos ocupa.</w:t>
      </w:r>
    </w:p>
    <w:p w14:paraId="3BE30830" w14:textId="77777777" w:rsidR="009A1D2A" w:rsidRPr="00927E81" w:rsidRDefault="009A1D2A" w:rsidP="00927E81"/>
    <w:p w14:paraId="0FBDF29B" w14:textId="77777777" w:rsidR="009A1D2A" w:rsidRPr="00927E81" w:rsidRDefault="009A1D2A" w:rsidP="00927E81">
      <w:r w:rsidRPr="00927E81">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0510DDA2" w14:textId="77777777" w:rsidR="009A1D2A" w:rsidRPr="00927E81" w:rsidRDefault="009A1D2A" w:rsidP="00927E81"/>
    <w:p w14:paraId="7313419A" w14:textId="77777777" w:rsidR="009A1D2A" w:rsidRPr="00927E81" w:rsidRDefault="009A1D2A" w:rsidP="00927E81">
      <w:r w:rsidRPr="00927E81">
        <w:t>Por ello, excepcionalmente, si un asunto es resuelto con posterioridad a los plazos señalados por la norma, debe analizarse la razonabilidad del tiempo necesario para su resolución, atentos a los siguientes criterios:</w:t>
      </w:r>
    </w:p>
    <w:p w14:paraId="44C8A229" w14:textId="77777777" w:rsidR="009A1D2A" w:rsidRPr="00927E81" w:rsidRDefault="009A1D2A" w:rsidP="00927E81"/>
    <w:p w14:paraId="6001EA6A" w14:textId="77777777" w:rsidR="009A1D2A" w:rsidRPr="00927E81" w:rsidRDefault="009A1D2A" w:rsidP="00927E81">
      <w:pPr>
        <w:numPr>
          <w:ilvl w:val="0"/>
          <w:numId w:val="21"/>
        </w:numPr>
        <w:spacing w:after="160" w:line="278" w:lineRule="auto"/>
        <w:jc w:val="left"/>
      </w:pPr>
      <w:r w:rsidRPr="00927E81">
        <w:rPr>
          <w:b/>
        </w:rPr>
        <w:t>Complejidad del asunto:</w:t>
      </w:r>
      <w:r w:rsidRPr="00927E81">
        <w:t xml:space="preserve"> La complejidad de la prueba, la pluralidad de sujetos procesales, el tiempo transcurrido, las características y contexto del recurso.</w:t>
      </w:r>
    </w:p>
    <w:p w14:paraId="448AD773" w14:textId="77777777" w:rsidR="009A1D2A" w:rsidRPr="00927E81" w:rsidRDefault="009A1D2A" w:rsidP="00927E81">
      <w:pPr>
        <w:numPr>
          <w:ilvl w:val="0"/>
          <w:numId w:val="21"/>
        </w:numPr>
        <w:spacing w:after="160" w:line="278" w:lineRule="auto"/>
        <w:jc w:val="left"/>
      </w:pPr>
      <w:r w:rsidRPr="00927E81">
        <w:rPr>
          <w:b/>
        </w:rPr>
        <w:t>Actividad Procesal del interesado:</w:t>
      </w:r>
      <w:r w:rsidRPr="00927E81">
        <w:t xml:space="preserve"> Acciones u omisiones del interesado.</w:t>
      </w:r>
    </w:p>
    <w:p w14:paraId="1D7822AF" w14:textId="77777777" w:rsidR="009A1D2A" w:rsidRPr="00927E81" w:rsidRDefault="009A1D2A" w:rsidP="00927E81">
      <w:pPr>
        <w:numPr>
          <w:ilvl w:val="0"/>
          <w:numId w:val="21"/>
        </w:numPr>
        <w:spacing w:after="160" w:line="278" w:lineRule="auto"/>
        <w:jc w:val="left"/>
      </w:pPr>
      <w:r w:rsidRPr="00927E81">
        <w:rPr>
          <w:b/>
        </w:rPr>
        <w:t>Conducta de la Autoridad:</w:t>
      </w:r>
      <w:r w:rsidRPr="00927E81">
        <w:t xml:space="preserve"> Las Acciones u omisiones realizadas en el procedimiento. Así como si la autoridad actuó con la debida diligencia.</w:t>
      </w:r>
    </w:p>
    <w:p w14:paraId="24D74720" w14:textId="77777777" w:rsidR="009A1D2A" w:rsidRPr="00927E81" w:rsidRDefault="009A1D2A" w:rsidP="00927E81">
      <w:pPr>
        <w:numPr>
          <w:ilvl w:val="0"/>
          <w:numId w:val="21"/>
        </w:numPr>
        <w:spacing w:after="160" w:line="278" w:lineRule="auto"/>
        <w:jc w:val="left"/>
      </w:pPr>
      <w:r w:rsidRPr="00927E81">
        <w:rPr>
          <w:b/>
        </w:rPr>
        <w:t xml:space="preserve">La afectación generada en la situación jurídica de la persona involucrada en el proceso: </w:t>
      </w:r>
      <w:r w:rsidRPr="00927E81">
        <w:t>Violación a sus derechos humanos.</w:t>
      </w:r>
    </w:p>
    <w:p w14:paraId="71D06F43" w14:textId="77777777" w:rsidR="009A1D2A" w:rsidRPr="00927E81" w:rsidRDefault="009A1D2A" w:rsidP="00927E81"/>
    <w:p w14:paraId="644958F8" w14:textId="77777777" w:rsidR="009A1D2A" w:rsidRPr="00927E81" w:rsidRDefault="009A1D2A" w:rsidP="00927E81">
      <w:r w:rsidRPr="00927E81">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w:t>
      </w:r>
      <w:r w:rsidRPr="00927E81">
        <w:lastRenderedPageBreak/>
        <w:t>concluirse que es una excluyente de responsabilidad en relación con la actuación del funcionario, como ha acontecido en el caso que nos ocupa.</w:t>
      </w:r>
    </w:p>
    <w:p w14:paraId="6CE71734" w14:textId="77777777" w:rsidR="009A1D2A" w:rsidRPr="00927E81" w:rsidRDefault="009A1D2A" w:rsidP="00927E81"/>
    <w:p w14:paraId="7872226B" w14:textId="77777777" w:rsidR="009A1D2A" w:rsidRPr="00927E81" w:rsidRDefault="009A1D2A" w:rsidP="00927E81">
      <w:r w:rsidRPr="00927E81">
        <w:t>Argumento que encuentra sustento en la jurisprudencia P</w:t>
      </w:r>
      <w:proofErr w:type="gramStart"/>
      <w:r w:rsidRPr="00927E81">
        <w:t>./</w:t>
      </w:r>
      <w:proofErr w:type="gramEnd"/>
      <w:r w:rsidRPr="00927E81">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D9F5EE0" w14:textId="77777777" w:rsidR="009A1D2A" w:rsidRPr="00927E81" w:rsidRDefault="009A1D2A" w:rsidP="00927E81"/>
    <w:p w14:paraId="7607A8E3" w14:textId="77777777" w:rsidR="009A1D2A" w:rsidRPr="00927E81" w:rsidRDefault="009A1D2A" w:rsidP="00927E81">
      <w:r w:rsidRPr="00927E81">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EE713CA" w14:textId="77777777" w:rsidR="009A1D2A" w:rsidRPr="00927E81" w:rsidRDefault="009A1D2A" w:rsidP="00927E81"/>
    <w:p w14:paraId="21EEE1A9" w14:textId="77777777" w:rsidR="009A1D2A" w:rsidRPr="00927E81" w:rsidRDefault="009A1D2A" w:rsidP="00927E81">
      <w:r w:rsidRPr="00927E81">
        <w:t>Al respecto, también son de considerar los criterios sostenidos por el Cuarto Tribunal Colegiado en Materia Administrativa del Primer Circuito, cuyos rubros y datos de identificación son los siguientes:</w:t>
      </w:r>
    </w:p>
    <w:p w14:paraId="6453C97D" w14:textId="77777777" w:rsidR="009A1D2A" w:rsidRPr="00927E81" w:rsidRDefault="009A1D2A" w:rsidP="00927E81"/>
    <w:p w14:paraId="7D65A9FB" w14:textId="77777777" w:rsidR="009A1D2A" w:rsidRPr="00927E81" w:rsidRDefault="009A1D2A" w:rsidP="00927E81">
      <w:pPr>
        <w:spacing w:line="240" w:lineRule="auto"/>
        <w:ind w:left="567" w:right="567"/>
        <w:rPr>
          <w:i/>
        </w:rPr>
      </w:pPr>
      <w:r w:rsidRPr="00927E81">
        <w:rPr>
          <w:i/>
        </w:rPr>
        <w:t>“</w:t>
      </w:r>
      <w:r w:rsidRPr="00927E81">
        <w:rPr>
          <w:b/>
          <w:i/>
        </w:rPr>
        <w:t>PLAZO RAZONABLE PARA RESOLVER. DIMENSIÓN Y EFECTOS DE ESTE CONCEPTO CUANDO SE ADUCE EXCESIVA CARGA DE TRABAJO</w:t>
      </w:r>
      <w:r w:rsidRPr="00927E81">
        <w:rPr>
          <w:i/>
        </w:rPr>
        <w:t xml:space="preserve">.” </w:t>
      </w:r>
      <w:r w:rsidRPr="00927E81">
        <w:rPr>
          <w:i/>
        </w:rPr>
        <w:lastRenderedPageBreak/>
        <w:t>consultable en el Seminario Judicial de la Federación y su gaceta, con el registro digital 2002351.</w:t>
      </w:r>
    </w:p>
    <w:p w14:paraId="4036FFC4" w14:textId="77777777" w:rsidR="009A1D2A" w:rsidRPr="00927E81" w:rsidRDefault="009A1D2A" w:rsidP="00927E81">
      <w:pPr>
        <w:ind w:left="851" w:right="616"/>
        <w:rPr>
          <w:i/>
        </w:rPr>
      </w:pPr>
    </w:p>
    <w:p w14:paraId="18FEC62A" w14:textId="77777777" w:rsidR="009A1D2A" w:rsidRPr="00927E81" w:rsidRDefault="009A1D2A" w:rsidP="00927E81">
      <w:pPr>
        <w:spacing w:line="240" w:lineRule="auto"/>
        <w:ind w:left="567" w:right="567"/>
      </w:pPr>
      <w:r w:rsidRPr="00927E81">
        <w:rPr>
          <w:i/>
        </w:rPr>
        <w:t>“</w:t>
      </w:r>
      <w:r w:rsidRPr="00927E81">
        <w:rPr>
          <w:b/>
          <w:i/>
        </w:rPr>
        <w:t>PLAZO RAZONABLE PARA RESOLVER. CONCEPTO Y ELEMENTOS QUE LO INTEGRAN A LA LUZ DEL DERECHO INTERNACIONAL DE LOS DERECHOS HUMANOS</w:t>
      </w:r>
      <w:r w:rsidRPr="00927E81">
        <w:rPr>
          <w:i/>
        </w:rPr>
        <w:t>.”, visible en el Seminario Judicial de la Federación y su gaceta, con el registro digital 2002350.</w:t>
      </w:r>
    </w:p>
    <w:p w14:paraId="0105096F" w14:textId="77777777" w:rsidR="009A1D2A" w:rsidRPr="00927E81" w:rsidRDefault="009A1D2A" w:rsidP="00927E81"/>
    <w:p w14:paraId="43B0A305" w14:textId="0D15A49D" w:rsidR="009A1D2A" w:rsidRPr="00927E81" w:rsidRDefault="009A1D2A" w:rsidP="00927E81">
      <w:r w:rsidRPr="00927E81">
        <w:t>Por ello, este organismo garante comprometido con la tutela de los derechos humanos confiados señala que este exceso del plazo legal para resolver el asunto resulta de carácter excepcional.</w:t>
      </w:r>
    </w:p>
    <w:p w14:paraId="6A6AD440" w14:textId="77777777" w:rsidR="009A1D2A" w:rsidRPr="00927E81" w:rsidRDefault="009A1D2A" w:rsidP="00927E81"/>
    <w:p w14:paraId="6BA6A486" w14:textId="72733AB8" w:rsidR="00DE3530" w:rsidRPr="00927E81" w:rsidRDefault="009A1D2A" w:rsidP="00927E81">
      <w:pPr>
        <w:pStyle w:val="Ttulo3"/>
        <w:spacing w:line="360" w:lineRule="auto"/>
      </w:pPr>
      <w:bookmarkStart w:id="18" w:name="_Toc207220252"/>
      <w:r w:rsidRPr="00927E81">
        <w:t>g</w:t>
      </w:r>
      <w:r w:rsidR="00F77CE8" w:rsidRPr="00927E81">
        <w:t>) Cierre de instrucción.</w:t>
      </w:r>
      <w:bookmarkEnd w:id="18"/>
    </w:p>
    <w:p w14:paraId="7302A595" w14:textId="4DD6893D" w:rsidR="00DE3530" w:rsidRPr="00927E81" w:rsidRDefault="00F77CE8" w:rsidP="00927E81">
      <w:bookmarkStart w:id="19" w:name="_heading=h.35nkun2" w:colFirst="0" w:colLast="0"/>
      <w:bookmarkEnd w:id="19"/>
      <w:r w:rsidRPr="00927E81">
        <w:t xml:space="preserve">Al no existir diligencias pendientes por desahogar, el </w:t>
      </w:r>
      <w:r w:rsidR="00661EB6" w:rsidRPr="00927E81">
        <w:rPr>
          <w:b/>
        </w:rPr>
        <w:t>veintiséis</w:t>
      </w:r>
      <w:r w:rsidRPr="00927E81">
        <w:rPr>
          <w:b/>
        </w:rPr>
        <w:t xml:space="preserve"> de </w:t>
      </w:r>
      <w:r w:rsidR="00CE2FAA" w:rsidRPr="00927E81">
        <w:rPr>
          <w:b/>
        </w:rPr>
        <w:t>agosto</w:t>
      </w:r>
      <w:r w:rsidRPr="00927E81">
        <w:rPr>
          <w:b/>
        </w:rPr>
        <w:t xml:space="preserve"> de dos mil veinticinco</w:t>
      </w:r>
      <w:r w:rsidRPr="00927E81">
        <w:t xml:space="preserve"> la </w:t>
      </w:r>
      <w:r w:rsidRPr="00927E81">
        <w:rPr>
          <w:b/>
        </w:rPr>
        <w:t xml:space="preserve">Comisionada Sharon Cristina Morales Martínez </w:t>
      </w:r>
      <w:r w:rsidRPr="00927E81">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927E81">
        <w:rPr>
          <w:b/>
        </w:rPr>
        <w:t>SAIMEX</w:t>
      </w:r>
      <w:r w:rsidRPr="00927E81">
        <w:t>.</w:t>
      </w:r>
    </w:p>
    <w:p w14:paraId="47973D8A" w14:textId="77777777" w:rsidR="00DE3530" w:rsidRPr="00927E81" w:rsidRDefault="00DE3530" w:rsidP="00927E81"/>
    <w:p w14:paraId="1020AD14" w14:textId="77777777" w:rsidR="00DE3530" w:rsidRPr="00927E81" w:rsidRDefault="00F77CE8" w:rsidP="00927E81">
      <w:pPr>
        <w:pStyle w:val="Ttulo1"/>
      </w:pPr>
      <w:bookmarkStart w:id="20" w:name="_Toc207220253"/>
      <w:r w:rsidRPr="00927E81">
        <w:t>CONSIDERANDOS</w:t>
      </w:r>
      <w:bookmarkEnd w:id="20"/>
    </w:p>
    <w:p w14:paraId="509C98DA" w14:textId="77777777" w:rsidR="00DE3530" w:rsidRPr="00927E81" w:rsidRDefault="00DE3530" w:rsidP="00927E81">
      <w:pPr>
        <w:jc w:val="center"/>
        <w:rPr>
          <w:b/>
        </w:rPr>
      </w:pPr>
    </w:p>
    <w:p w14:paraId="22A0D311" w14:textId="77777777" w:rsidR="00DE3530" w:rsidRPr="00927E81" w:rsidRDefault="00F77CE8" w:rsidP="00927E81">
      <w:pPr>
        <w:pStyle w:val="Ttulo2"/>
      </w:pPr>
      <w:bookmarkStart w:id="21" w:name="_Toc207220254"/>
      <w:r w:rsidRPr="00927E81">
        <w:t xml:space="preserve">PRIMERO. </w:t>
      </w:r>
      <w:proofErr w:type="spellStart"/>
      <w:r w:rsidRPr="00927E81">
        <w:t>Procedibilidad</w:t>
      </w:r>
      <w:bookmarkEnd w:id="21"/>
      <w:proofErr w:type="spellEnd"/>
    </w:p>
    <w:p w14:paraId="0ECDEDEC" w14:textId="77777777" w:rsidR="00DE3530" w:rsidRPr="00927E81" w:rsidRDefault="00F77CE8" w:rsidP="00927E81">
      <w:pPr>
        <w:pStyle w:val="Ttulo3"/>
        <w:spacing w:line="360" w:lineRule="auto"/>
      </w:pPr>
      <w:bookmarkStart w:id="22" w:name="_Toc207220255"/>
      <w:r w:rsidRPr="00927E81">
        <w:t>a) Competencia del Instituto.</w:t>
      </w:r>
      <w:bookmarkEnd w:id="22"/>
    </w:p>
    <w:p w14:paraId="69797EBC" w14:textId="77777777" w:rsidR="00661EB6" w:rsidRPr="00927E81" w:rsidRDefault="00661EB6" w:rsidP="00927E81">
      <w:r w:rsidRPr="00927E81">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w:t>
      </w:r>
      <w:r w:rsidRPr="00927E81">
        <w:lastRenderedPageBreak/>
        <w:t>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B0F1064" w14:textId="77777777" w:rsidR="00DE3530" w:rsidRPr="00927E81" w:rsidRDefault="00DE3530" w:rsidP="00927E81"/>
    <w:p w14:paraId="2BF49888" w14:textId="77777777" w:rsidR="00DE3530" w:rsidRPr="00927E81" w:rsidRDefault="00F77CE8" w:rsidP="00927E81">
      <w:pPr>
        <w:pStyle w:val="Ttulo3"/>
        <w:spacing w:line="360" w:lineRule="auto"/>
      </w:pPr>
      <w:bookmarkStart w:id="23" w:name="_Toc207220256"/>
      <w:r w:rsidRPr="00927E81">
        <w:t>b) Legitimidad de la parte recurrente.</w:t>
      </w:r>
      <w:bookmarkEnd w:id="23"/>
    </w:p>
    <w:p w14:paraId="618C68D4" w14:textId="77777777" w:rsidR="00DE3530" w:rsidRPr="00927E81" w:rsidRDefault="00F77CE8" w:rsidP="00927E81">
      <w:r w:rsidRPr="00927E81">
        <w:t>El recurso de revisión fue interpuesto por parte legítima, ya que se presentó por la misma persona que formuló la solicitud de acceso a la Información Pública,</w:t>
      </w:r>
      <w:r w:rsidRPr="00927E81">
        <w:rPr>
          <w:b/>
        </w:rPr>
        <w:t xml:space="preserve"> </w:t>
      </w:r>
      <w:r w:rsidRPr="00927E81">
        <w:t>debido a que los datos de acceso</w:t>
      </w:r>
      <w:r w:rsidRPr="00927E81">
        <w:rPr>
          <w:b/>
        </w:rPr>
        <w:t xml:space="preserve"> SAIMEX</w:t>
      </w:r>
      <w:r w:rsidRPr="00927E81">
        <w:t xml:space="preserve"> son personales e irrepetibles.</w:t>
      </w:r>
    </w:p>
    <w:p w14:paraId="629E7B88" w14:textId="77777777" w:rsidR="00DE3530" w:rsidRPr="00927E81" w:rsidRDefault="00DE3530" w:rsidP="00927E81"/>
    <w:p w14:paraId="74F60D89" w14:textId="77777777" w:rsidR="00DE3530" w:rsidRPr="00927E81" w:rsidRDefault="00F77CE8" w:rsidP="00927E81">
      <w:pPr>
        <w:pStyle w:val="Ttulo3"/>
        <w:spacing w:line="360" w:lineRule="auto"/>
      </w:pPr>
      <w:bookmarkStart w:id="24" w:name="_Toc207220257"/>
      <w:r w:rsidRPr="00927E81">
        <w:t>c) Plazo para interponer el recurso.</w:t>
      </w:r>
      <w:bookmarkEnd w:id="24"/>
    </w:p>
    <w:p w14:paraId="1E7227A6" w14:textId="02BE2ACB" w:rsidR="006F497C" w:rsidRPr="00927E81" w:rsidRDefault="006F497C" w:rsidP="00927E81">
      <w:bookmarkStart w:id="25" w:name="_heading=h.1y810tw" w:colFirst="0" w:colLast="0"/>
      <w:bookmarkEnd w:id="25"/>
      <w:r w:rsidRPr="00927E81">
        <w:rPr>
          <w:b/>
        </w:rPr>
        <w:t>EL SUJETO OBLIGADO</w:t>
      </w:r>
      <w:r w:rsidRPr="00927E81">
        <w:t xml:space="preserve"> notificó la respuesta a la solicitud de acceso a la Información Pública el </w:t>
      </w:r>
      <w:r w:rsidR="00661EB6" w:rsidRPr="00927E81">
        <w:rPr>
          <w:b/>
        </w:rPr>
        <w:t>diecinueve</w:t>
      </w:r>
      <w:r w:rsidRPr="00927E81">
        <w:rPr>
          <w:b/>
        </w:rPr>
        <w:t xml:space="preserve"> de </w:t>
      </w:r>
      <w:r w:rsidR="00661EB6" w:rsidRPr="00927E81">
        <w:rPr>
          <w:b/>
        </w:rPr>
        <w:t>marzo</w:t>
      </w:r>
      <w:r w:rsidRPr="00927E81">
        <w:rPr>
          <w:b/>
        </w:rPr>
        <w:t xml:space="preserve"> de dos mil veinticinco</w:t>
      </w:r>
      <w:r w:rsidRPr="00927E81">
        <w:t xml:space="preserve"> y el recurso que nos ocupa se tuvo por interpuesto el </w:t>
      </w:r>
      <w:r w:rsidR="00661EB6" w:rsidRPr="00927E81">
        <w:rPr>
          <w:b/>
        </w:rPr>
        <w:t>cuatro</w:t>
      </w:r>
      <w:r w:rsidRPr="00927E81">
        <w:rPr>
          <w:b/>
        </w:rPr>
        <w:t xml:space="preserve"> de </w:t>
      </w:r>
      <w:r w:rsidR="00661EB6" w:rsidRPr="00927E81">
        <w:rPr>
          <w:b/>
        </w:rPr>
        <w:t>abril</w:t>
      </w:r>
      <w:r w:rsidRPr="00927E81">
        <w:rPr>
          <w:b/>
        </w:rPr>
        <w:t xml:space="preserve"> de dos mil veinticinco</w:t>
      </w:r>
      <w:r w:rsidRPr="00927E81">
        <w:t xml:space="preserve"> por lo tanto, éste se encuentra dentro del margen temporal previsto en el artículo 178 de la Ley de Transparencia y Acceso a la Información Pública del Estado de México y Municipios.</w:t>
      </w:r>
    </w:p>
    <w:p w14:paraId="1C67CDEB" w14:textId="77777777" w:rsidR="00DE3530" w:rsidRPr="00927E81" w:rsidRDefault="00DE3530" w:rsidP="00927E81"/>
    <w:p w14:paraId="55537634" w14:textId="77777777" w:rsidR="00DE3530" w:rsidRPr="00927E81" w:rsidRDefault="00F77CE8" w:rsidP="00927E81">
      <w:pPr>
        <w:pStyle w:val="Ttulo3"/>
        <w:spacing w:line="360" w:lineRule="auto"/>
      </w:pPr>
      <w:bookmarkStart w:id="26" w:name="_Toc207220258"/>
      <w:r w:rsidRPr="00927E81">
        <w:t>d) Causal de procedencia.</w:t>
      </w:r>
      <w:bookmarkEnd w:id="26"/>
    </w:p>
    <w:p w14:paraId="7DEA8DD1" w14:textId="547C6471" w:rsidR="00DE3530" w:rsidRPr="00927E81" w:rsidRDefault="00F77CE8" w:rsidP="00927E81">
      <w:r w:rsidRPr="00927E81">
        <w:t xml:space="preserve">Resulta procedente la interposición del recurso de revisión, ya que se actualiza la causal de procedencia señalada en el artículo 179, fracción </w:t>
      </w:r>
      <w:r w:rsidR="00890654" w:rsidRPr="00927E81">
        <w:t>I</w:t>
      </w:r>
      <w:r w:rsidR="00661EB6" w:rsidRPr="00927E81">
        <w:t>X</w:t>
      </w:r>
      <w:r w:rsidRPr="00927E81">
        <w:t xml:space="preserve"> de la Ley de Transparencia y Acceso a la Información Pública del Estado de México y Municipios.</w:t>
      </w:r>
    </w:p>
    <w:p w14:paraId="2A4F7E78" w14:textId="77777777" w:rsidR="00DE3530" w:rsidRPr="00927E81" w:rsidRDefault="00DE3530" w:rsidP="00927E81"/>
    <w:p w14:paraId="46B378AA" w14:textId="77777777" w:rsidR="00DE3530" w:rsidRPr="00927E81" w:rsidRDefault="00F77CE8" w:rsidP="00927E81">
      <w:pPr>
        <w:pStyle w:val="Ttulo3"/>
        <w:spacing w:line="360" w:lineRule="auto"/>
      </w:pPr>
      <w:bookmarkStart w:id="27" w:name="_Toc207220259"/>
      <w:r w:rsidRPr="00927E81">
        <w:lastRenderedPageBreak/>
        <w:t>e) Requisitos formales para la interposición del recurso.</w:t>
      </w:r>
      <w:bookmarkEnd w:id="27"/>
    </w:p>
    <w:p w14:paraId="6E28FF00" w14:textId="77777777" w:rsidR="006F497C" w:rsidRPr="00927E81" w:rsidRDefault="006F497C" w:rsidP="00927E81">
      <w:r w:rsidRPr="00927E81">
        <w:t xml:space="preserve">Es importante mencionar que, de la revisión del expediente electrónico del </w:t>
      </w:r>
      <w:r w:rsidRPr="00927E81">
        <w:rPr>
          <w:b/>
        </w:rPr>
        <w:t>SAIMEX</w:t>
      </w:r>
      <w:r w:rsidRPr="00927E81">
        <w:t xml:space="preserve">, se observa que </w:t>
      </w:r>
      <w:r w:rsidRPr="00927E81">
        <w:rPr>
          <w:b/>
        </w:rPr>
        <w:t>LA PARTE RECURRENTE</w:t>
      </w:r>
      <w:r w:rsidRPr="00927E81">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927E81">
        <w:rPr>
          <w:b/>
          <w:u w:val="single"/>
        </w:rPr>
        <w:t>el nombre no es un requisito indispensable</w:t>
      </w:r>
      <w:r w:rsidRPr="00927E81">
        <w:t xml:space="preserve"> para que las y los ciudadanos ejerzan el derecho de acceso a la información pública. </w:t>
      </w:r>
    </w:p>
    <w:p w14:paraId="35CB9CC2" w14:textId="77777777" w:rsidR="006F497C" w:rsidRPr="00927E81" w:rsidRDefault="006F497C" w:rsidP="00927E81"/>
    <w:p w14:paraId="5F499EC2" w14:textId="77777777" w:rsidR="006F497C" w:rsidRPr="00927E81" w:rsidRDefault="006F497C" w:rsidP="00927E81">
      <w:r w:rsidRPr="00927E81">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927E81">
        <w:rPr>
          <w:b/>
        </w:rPr>
        <w:t>LA PARTE RECURRENTE;</w:t>
      </w:r>
      <w:r w:rsidRPr="00927E81">
        <w:t xml:space="preserve"> por lo que, en el presente caso, al haber sido presentado el recurso de revisión vía </w:t>
      </w:r>
      <w:r w:rsidRPr="00927E81">
        <w:rPr>
          <w:b/>
        </w:rPr>
        <w:t>SAIMEX</w:t>
      </w:r>
      <w:r w:rsidRPr="00927E81">
        <w:t>, dicho requisito resulta innecesario.</w:t>
      </w:r>
    </w:p>
    <w:p w14:paraId="265C61FA" w14:textId="77777777" w:rsidR="00DE3530" w:rsidRPr="00927E81" w:rsidRDefault="00DE3530" w:rsidP="00927E81"/>
    <w:p w14:paraId="41278412" w14:textId="77777777" w:rsidR="00DE3530" w:rsidRPr="00927E81" w:rsidRDefault="00F77CE8" w:rsidP="00927E81">
      <w:pPr>
        <w:pStyle w:val="Ttulo2"/>
      </w:pPr>
      <w:bookmarkStart w:id="28" w:name="_Toc207220260"/>
      <w:r w:rsidRPr="00927E81">
        <w:t>SEGUNDO. Estudio de Fondo.</w:t>
      </w:r>
      <w:bookmarkEnd w:id="28"/>
    </w:p>
    <w:p w14:paraId="24026E9F" w14:textId="77777777" w:rsidR="00DE3530" w:rsidRPr="00927E81" w:rsidRDefault="00F77CE8" w:rsidP="00927E81">
      <w:pPr>
        <w:pStyle w:val="Ttulo3"/>
        <w:spacing w:line="360" w:lineRule="auto"/>
      </w:pPr>
      <w:bookmarkStart w:id="29" w:name="_Toc207220261"/>
      <w:r w:rsidRPr="00927E81">
        <w:t>a) Mandato de transparencia y responsabilidad del Sujeto Obligado.</w:t>
      </w:r>
      <w:bookmarkEnd w:id="29"/>
    </w:p>
    <w:p w14:paraId="0C5A9990" w14:textId="77777777" w:rsidR="00DE3530" w:rsidRPr="00927E81" w:rsidRDefault="00F77CE8" w:rsidP="00927E81">
      <w:r w:rsidRPr="00927E81">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0AC1EDF3" w14:textId="77777777" w:rsidR="00DE3530" w:rsidRPr="00927E81" w:rsidRDefault="00DE3530" w:rsidP="00927E81"/>
    <w:p w14:paraId="4CD24570" w14:textId="77777777" w:rsidR="00DE3530" w:rsidRPr="00927E81" w:rsidRDefault="00F77CE8" w:rsidP="00927E81">
      <w:pPr>
        <w:ind w:left="567" w:right="539"/>
        <w:rPr>
          <w:b/>
          <w:i/>
        </w:rPr>
      </w:pPr>
      <w:r w:rsidRPr="00927E81">
        <w:rPr>
          <w:b/>
          <w:i/>
        </w:rPr>
        <w:t>Constitución Política de los Estados Unidos Mexicanos</w:t>
      </w:r>
    </w:p>
    <w:p w14:paraId="39BEC270" w14:textId="77777777" w:rsidR="00DE3530" w:rsidRPr="00927E81" w:rsidRDefault="00F77CE8" w:rsidP="00927E81">
      <w:pPr>
        <w:ind w:left="567" w:right="539"/>
        <w:rPr>
          <w:b/>
          <w:i/>
        </w:rPr>
      </w:pPr>
      <w:r w:rsidRPr="00927E81">
        <w:rPr>
          <w:b/>
          <w:i/>
        </w:rPr>
        <w:lastRenderedPageBreak/>
        <w:t>“Artículo 6.</w:t>
      </w:r>
    </w:p>
    <w:p w14:paraId="663619FA" w14:textId="77777777" w:rsidR="00DE3530" w:rsidRPr="00927E81" w:rsidRDefault="00F77CE8" w:rsidP="00927E81">
      <w:pPr>
        <w:ind w:left="567" w:right="539"/>
        <w:rPr>
          <w:i/>
        </w:rPr>
      </w:pPr>
      <w:r w:rsidRPr="00927E81">
        <w:rPr>
          <w:i/>
        </w:rPr>
        <w:t>(…)</w:t>
      </w:r>
    </w:p>
    <w:p w14:paraId="448F7D1D" w14:textId="77777777" w:rsidR="00DE3530" w:rsidRPr="00927E81" w:rsidRDefault="00F77CE8" w:rsidP="00927E81">
      <w:pPr>
        <w:ind w:left="567" w:right="539"/>
        <w:rPr>
          <w:i/>
        </w:rPr>
      </w:pPr>
      <w:r w:rsidRPr="00927E81">
        <w:rPr>
          <w:i/>
        </w:rPr>
        <w:t>Para efectos de lo dispuesto en el presente artículo se observará lo siguiente:</w:t>
      </w:r>
    </w:p>
    <w:p w14:paraId="4FBF8D96" w14:textId="77777777" w:rsidR="00DE3530" w:rsidRPr="00927E81" w:rsidRDefault="00F77CE8" w:rsidP="00927E81">
      <w:pPr>
        <w:ind w:left="567" w:right="539"/>
        <w:rPr>
          <w:b/>
          <w:i/>
        </w:rPr>
      </w:pPr>
      <w:r w:rsidRPr="00927E81">
        <w:rPr>
          <w:b/>
          <w:i/>
        </w:rPr>
        <w:t>A</w:t>
      </w:r>
      <w:r w:rsidRPr="00927E81">
        <w:rPr>
          <w:i/>
        </w:rPr>
        <w:t xml:space="preserve">. </w:t>
      </w:r>
      <w:r w:rsidRPr="00927E81">
        <w:rPr>
          <w:b/>
          <w:i/>
        </w:rPr>
        <w:t>Para el ejercicio del derecho de acceso a la información</w:t>
      </w:r>
      <w:r w:rsidRPr="00927E81">
        <w:rPr>
          <w:i/>
        </w:rPr>
        <w:t xml:space="preserve">, la Federación y </w:t>
      </w:r>
      <w:r w:rsidRPr="00927E81">
        <w:rPr>
          <w:b/>
          <w:i/>
        </w:rPr>
        <w:t>las entidades federativas, en el ámbito de sus respectivas competencias, se regirán por los siguientes principios y bases:</w:t>
      </w:r>
    </w:p>
    <w:p w14:paraId="02A79B59" w14:textId="77777777" w:rsidR="00DE3530" w:rsidRPr="00927E81" w:rsidRDefault="00F77CE8" w:rsidP="00927E81">
      <w:pPr>
        <w:ind w:left="567" w:right="539"/>
        <w:rPr>
          <w:i/>
        </w:rPr>
      </w:pPr>
      <w:r w:rsidRPr="00927E81">
        <w:rPr>
          <w:b/>
          <w:i/>
        </w:rPr>
        <w:t xml:space="preserve">I. </w:t>
      </w:r>
      <w:r w:rsidRPr="00927E81">
        <w:rPr>
          <w:b/>
          <w:i/>
        </w:rPr>
        <w:tab/>
        <w:t>Toda la información en posesión de cualquier</w:t>
      </w:r>
      <w:r w:rsidRPr="00927E81">
        <w:rPr>
          <w:i/>
        </w:rPr>
        <w:t xml:space="preserve"> </w:t>
      </w:r>
      <w:r w:rsidRPr="00927E81">
        <w:rPr>
          <w:b/>
          <w:i/>
        </w:rPr>
        <w:t>autoridad</w:t>
      </w:r>
      <w:r w:rsidRPr="00927E81">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27E81">
        <w:rPr>
          <w:b/>
          <w:i/>
        </w:rPr>
        <w:t>municipal</w:t>
      </w:r>
      <w:r w:rsidRPr="00927E81">
        <w:rPr>
          <w:i/>
        </w:rPr>
        <w:t xml:space="preserve">, </w:t>
      </w:r>
      <w:r w:rsidRPr="00927E81">
        <w:rPr>
          <w:b/>
          <w:i/>
        </w:rPr>
        <w:t>es pública</w:t>
      </w:r>
      <w:r w:rsidRPr="00927E81">
        <w:rPr>
          <w:i/>
        </w:rPr>
        <w:t xml:space="preserve"> y sólo podrá ser reservada temporalmente por razones de interés público y seguridad nacional, en los términos que fijen las leyes. </w:t>
      </w:r>
      <w:r w:rsidRPr="00927E81">
        <w:rPr>
          <w:b/>
          <w:i/>
        </w:rPr>
        <w:t>En la interpretación de este derecho deberá prevalecer el principio de máxima publicidad. Los sujetos obligados deberán documentar todo acto que derive del ejercicio de sus facultades, competencias o funciones</w:t>
      </w:r>
      <w:r w:rsidRPr="00927E81">
        <w:rPr>
          <w:i/>
        </w:rPr>
        <w:t>, la ley determinará los supuestos específicos bajo los cuales procederá la declaración de inexistencia de la información.”</w:t>
      </w:r>
    </w:p>
    <w:p w14:paraId="72FF4F5D" w14:textId="77777777" w:rsidR="00DE3530" w:rsidRPr="00927E81" w:rsidRDefault="00DE3530" w:rsidP="00927E81">
      <w:pPr>
        <w:ind w:left="567" w:right="539"/>
        <w:rPr>
          <w:b/>
          <w:i/>
        </w:rPr>
      </w:pPr>
    </w:p>
    <w:p w14:paraId="47949F2B" w14:textId="77777777" w:rsidR="00DE3530" w:rsidRPr="00927E81" w:rsidRDefault="00F77CE8" w:rsidP="00927E81">
      <w:pPr>
        <w:ind w:left="567" w:right="539"/>
        <w:rPr>
          <w:b/>
          <w:i/>
        </w:rPr>
      </w:pPr>
      <w:r w:rsidRPr="00927E81">
        <w:rPr>
          <w:b/>
          <w:i/>
        </w:rPr>
        <w:t>Constitución Política del Estado Libre y Soberano de México</w:t>
      </w:r>
    </w:p>
    <w:p w14:paraId="2BAB1342" w14:textId="77777777" w:rsidR="00DE3530" w:rsidRPr="00927E81" w:rsidRDefault="00F77CE8" w:rsidP="00927E81">
      <w:pPr>
        <w:ind w:left="567" w:right="539"/>
        <w:rPr>
          <w:i/>
        </w:rPr>
      </w:pPr>
      <w:r w:rsidRPr="00927E81">
        <w:rPr>
          <w:b/>
          <w:i/>
        </w:rPr>
        <w:t>“Artículo 5</w:t>
      </w:r>
      <w:r w:rsidRPr="00927E81">
        <w:rPr>
          <w:i/>
        </w:rPr>
        <w:t xml:space="preserve">.- </w:t>
      </w:r>
    </w:p>
    <w:p w14:paraId="5D0E8E43" w14:textId="77777777" w:rsidR="00DE3530" w:rsidRPr="00927E81" w:rsidRDefault="00F77CE8" w:rsidP="00927E81">
      <w:pPr>
        <w:ind w:left="567" w:right="539"/>
        <w:rPr>
          <w:i/>
        </w:rPr>
      </w:pPr>
      <w:r w:rsidRPr="00927E81">
        <w:rPr>
          <w:i/>
        </w:rPr>
        <w:t>(…)</w:t>
      </w:r>
    </w:p>
    <w:p w14:paraId="12747E87" w14:textId="77777777" w:rsidR="00DE3530" w:rsidRPr="00927E81" w:rsidRDefault="00F77CE8" w:rsidP="00927E81">
      <w:pPr>
        <w:ind w:left="567" w:right="539"/>
        <w:rPr>
          <w:i/>
        </w:rPr>
      </w:pPr>
      <w:r w:rsidRPr="00927E81">
        <w:rPr>
          <w:b/>
          <w:i/>
        </w:rPr>
        <w:t>El derecho a la información será garantizado por el Estado. La ley establecerá las previsiones que permitan asegurar la protección, el respeto y la difusión de este derecho</w:t>
      </w:r>
      <w:r w:rsidRPr="00927E81">
        <w:rPr>
          <w:i/>
        </w:rPr>
        <w:t>.</w:t>
      </w:r>
    </w:p>
    <w:p w14:paraId="1A26C0E2" w14:textId="77777777" w:rsidR="00DE3530" w:rsidRPr="00927E81" w:rsidRDefault="00F77CE8" w:rsidP="00927E81">
      <w:pPr>
        <w:ind w:left="567" w:right="539"/>
        <w:rPr>
          <w:i/>
        </w:rPr>
      </w:pPr>
      <w:r w:rsidRPr="00927E81">
        <w:rPr>
          <w:i/>
        </w:rPr>
        <w:t xml:space="preserve">Para garantizar el ejercicio del derecho de transparencia, acceso a la información pública y protección de datos personales, los poderes públicos y los organismos autónomos, </w:t>
      </w:r>
      <w:r w:rsidRPr="00927E81">
        <w:rPr>
          <w:i/>
        </w:rPr>
        <w:lastRenderedPageBreak/>
        <w:t>transparentarán sus acciones, en términos de las disposiciones aplicables, la información será oportuna, clara, veraz y de fácil acceso.</w:t>
      </w:r>
    </w:p>
    <w:p w14:paraId="5BC26EA6" w14:textId="77777777" w:rsidR="00DE3530" w:rsidRPr="00927E81" w:rsidRDefault="00F77CE8" w:rsidP="00927E81">
      <w:pPr>
        <w:ind w:left="567" w:right="539"/>
        <w:rPr>
          <w:i/>
        </w:rPr>
      </w:pPr>
      <w:r w:rsidRPr="00927E81">
        <w:rPr>
          <w:b/>
          <w:i/>
        </w:rPr>
        <w:t>Este derecho se regirá por los principios y bases siguientes</w:t>
      </w:r>
      <w:r w:rsidRPr="00927E81">
        <w:rPr>
          <w:i/>
        </w:rPr>
        <w:t>:</w:t>
      </w:r>
    </w:p>
    <w:p w14:paraId="4D1BBA42" w14:textId="77777777" w:rsidR="00DE3530" w:rsidRPr="00927E81" w:rsidRDefault="00F77CE8" w:rsidP="00927E81">
      <w:pPr>
        <w:ind w:left="567" w:right="539"/>
        <w:rPr>
          <w:i/>
        </w:rPr>
      </w:pPr>
      <w:r w:rsidRPr="00927E81">
        <w:rPr>
          <w:b/>
          <w:i/>
        </w:rPr>
        <w:t>I. Toda la información en posesión de cualquier autoridad, entidad, órgano y organismos de los</w:t>
      </w:r>
      <w:r w:rsidRPr="00927E81">
        <w:rPr>
          <w:i/>
        </w:rPr>
        <w:t xml:space="preserve"> Poderes Ejecutivo, Legislativo y Judicial, órganos autónomos, partidos políticos, fideicomisos y fondos públicos estatales y </w:t>
      </w:r>
      <w:r w:rsidRPr="00927E81">
        <w:rPr>
          <w:b/>
          <w:i/>
        </w:rPr>
        <w:t>municipales</w:t>
      </w:r>
      <w:r w:rsidRPr="00927E81">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27E81">
        <w:rPr>
          <w:b/>
          <w:i/>
        </w:rPr>
        <w:t>es pública</w:t>
      </w:r>
      <w:r w:rsidRPr="00927E81">
        <w:rPr>
          <w:i/>
        </w:rPr>
        <w:t xml:space="preserve"> y sólo podrá ser reservada temporalmente por razones previstas en la Constitución Política de los Estados Unidos Mexicanos de interés público y seguridad, en los términos que fijen las leyes. </w:t>
      </w:r>
      <w:r w:rsidRPr="00927E81">
        <w:rPr>
          <w:b/>
          <w:i/>
        </w:rPr>
        <w:t>En la interpretación de este derecho deberá prevalecer el principio de máxima publicidad</w:t>
      </w:r>
      <w:r w:rsidRPr="00927E81">
        <w:rPr>
          <w:i/>
        </w:rPr>
        <w:t xml:space="preserve">. </w:t>
      </w:r>
      <w:r w:rsidRPr="00927E81">
        <w:rPr>
          <w:b/>
          <w:i/>
        </w:rPr>
        <w:t>Los sujetos obligados deberán documentar todo acto que derive del ejercicio de sus facultades, competencias o funciones</w:t>
      </w:r>
      <w:r w:rsidRPr="00927E81">
        <w:rPr>
          <w:i/>
        </w:rPr>
        <w:t>, la ley determinará los supuestos específicos bajo los cuales procederá la declaración de inexistencia de la información.”</w:t>
      </w:r>
    </w:p>
    <w:p w14:paraId="3BC55BA8" w14:textId="77777777" w:rsidR="00DE3530" w:rsidRPr="00927E81" w:rsidRDefault="00DE3530" w:rsidP="00927E81">
      <w:pPr>
        <w:rPr>
          <w:b/>
          <w:i/>
        </w:rPr>
      </w:pPr>
    </w:p>
    <w:p w14:paraId="1D5A022B" w14:textId="77777777" w:rsidR="00DE3530" w:rsidRPr="00927E81" w:rsidRDefault="00F77CE8" w:rsidP="00927E81">
      <w:pPr>
        <w:rPr>
          <w:i/>
        </w:rPr>
      </w:pPr>
      <w:r w:rsidRPr="00927E81">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927E81">
        <w:rPr>
          <w:i/>
        </w:rPr>
        <w:t>por los principios de simplicidad, rapidez, gratuidad del procedimiento, auxilio y orientación a los particulares.</w:t>
      </w:r>
    </w:p>
    <w:p w14:paraId="2111DFB3" w14:textId="77777777" w:rsidR="00DE3530" w:rsidRPr="00927E81" w:rsidRDefault="00DE3530" w:rsidP="00927E81">
      <w:pPr>
        <w:rPr>
          <w:i/>
        </w:rPr>
      </w:pPr>
    </w:p>
    <w:p w14:paraId="45BF92B8" w14:textId="77777777" w:rsidR="00DE3530" w:rsidRPr="00927E81" w:rsidRDefault="00F77CE8" w:rsidP="00927E81">
      <w:pPr>
        <w:rPr>
          <w:i/>
        </w:rPr>
      </w:pPr>
      <w:r w:rsidRPr="00927E81">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616C7BA0" w14:textId="77777777" w:rsidR="00DE3530" w:rsidRPr="00927E81" w:rsidRDefault="00DE3530" w:rsidP="00927E81"/>
    <w:p w14:paraId="19CFA0B7" w14:textId="77777777" w:rsidR="00DE3530" w:rsidRPr="00927E81" w:rsidRDefault="00F77CE8" w:rsidP="00927E81">
      <w:r w:rsidRPr="00927E81">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4D553C0F" w14:textId="77777777" w:rsidR="00DE3530" w:rsidRPr="00927E81" w:rsidRDefault="00DE3530" w:rsidP="00927E81"/>
    <w:p w14:paraId="59EDF266" w14:textId="77777777" w:rsidR="00DE3530" w:rsidRPr="00927E81" w:rsidRDefault="00F77CE8" w:rsidP="00927E81">
      <w:r w:rsidRPr="00927E81">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187922ED" w14:textId="77777777" w:rsidR="00DE3530" w:rsidRPr="00927E81" w:rsidRDefault="00DE3530" w:rsidP="00927E81"/>
    <w:p w14:paraId="7A3D98D7" w14:textId="77777777" w:rsidR="00DE3530" w:rsidRPr="00927E81" w:rsidRDefault="00F77CE8" w:rsidP="00927E81">
      <w:r w:rsidRPr="00927E81">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81D5988" w14:textId="77777777" w:rsidR="00DE3530" w:rsidRPr="00927E81" w:rsidRDefault="00DE3530" w:rsidP="00927E81"/>
    <w:p w14:paraId="09007FC4" w14:textId="77777777" w:rsidR="00DE3530" w:rsidRPr="00927E81" w:rsidRDefault="00F77CE8" w:rsidP="00927E81">
      <w:bookmarkStart w:id="30" w:name="_heading=h.2bn6wsx" w:colFirst="0" w:colLast="0"/>
      <w:bookmarkEnd w:id="30"/>
      <w:r w:rsidRPr="00927E81">
        <w:t xml:space="preserve">Con base en lo anterior, se considera que </w:t>
      </w:r>
      <w:r w:rsidRPr="00927E81">
        <w:rPr>
          <w:b/>
        </w:rPr>
        <w:t>EL</w:t>
      </w:r>
      <w:r w:rsidRPr="00927E81">
        <w:t xml:space="preserve"> </w:t>
      </w:r>
      <w:r w:rsidRPr="00927E81">
        <w:rPr>
          <w:b/>
        </w:rPr>
        <w:t>SUJETO OBLIGADO</w:t>
      </w:r>
      <w:r w:rsidRPr="00927E81">
        <w:t xml:space="preserve"> se encontraba compelido a atender la solicitud de acceso a la información realizada por </w:t>
      </w:r>
      <w:r w:rsidRPr="00927E81">
        <w:rPr>
          <w:b/>
        </w:rPr>
        <w:t>LA PARTE RECURRENTE</w:t>
      </w:r>
      <w:r w:rsidRPr="00927E81">
        <w:t>.</w:t>
      </w:r>
    </w:p>
    <w:p w14:paraId="73322F02" w14:textId="77777777" w:rsidR="00DE3530" w:rsidRPr="00927E81" w:rsidRDefault="00DE3530" w:rsidP="00927E81"/>
    <w:p w14:paraId="67425164" w14:textId="77777777" w:rsidR="00DE3530" w:rsidRPr="00927E81" w:rsidRDefault="00F77CE8" w:rsidP="00927E81">
      <w:pPr>
        <w:pStyle w:val="Ttulo3"/>
        <w:spacing w:line="360" w:lineRule="auto"/>
      </w:pPr>
      <w:bookmarkStart w:id="31" w:name="_Toc207220262"/>
      <w:r w:rsidRPr="00927E81">
        <w:lastRenderedPageBreak/>
        <w:t>b) Controversia a resolver.</w:t>
      </w:r>
      <w:bookmarkEnd w:id="31"/>
    </w:p>
    <w:p w14:paraId="0EC464D1" w14:textId="050ACFD9" w:rsidR="00853DE6" w:rsidRPr="00927E81" w:rsidRDefault="00CB0EBE" w:rsidP="00927E81">
      <w:pPr>
        <w:rPr>
          <w:rFonts w:eastAsia="Calibri"/>
          <w:szCs w:val="22"/>
          <w:lang w:eastAsia="es-ES_tradnl"/>
        </w:rPr>
      </w:pPr>
      <w:r w:rsidRPr="00927E81">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927E81">
        <w:rPr>
          <w:rFonts w:eastAsia="Calibri"/>
          <w:b/>
          <w:bCs/>
          <w:szCs w:val="22"/>
          <w:lang w:eastAsia="es-ES_tradnl"/>
        </w:rPr>
        <w:t>LA PARTE RECURRENTE</w:t>
      </w:r>
      <w:r w:rsidRPr="00927E81">
        <w:rPr>
          <w:rFonts w:eastAsia="Calibri"/>
          <w:szCs w:val="22"/>
          <w:lang w:eastAsia="es-ES_tradnl"/>
        </w:rPr>
        <w:t xml:space="preserve"> solicitó </w:t>
      </w:r>
      <w:r w:rsidR="00C1579E" w:rsidRPr="00927E81">
        <w:rPr>
          <w:rFonts w:eastAsia="Calibri"/>
          <w:szCs w:val="22"/>
          <w:lang w:eastAsia="es-ES_tradnl"/>
        </w:rPr>
        <w:t>la</w:t>
      </w:r>
      <w:r w:rsidR="002177B2" w:rsidRPr="00927E81">
        <w:rPr>
          <w:rFonts w:eastAsia="Calibri"/>
          <w:szCs w:val="22"/>
          <w:lang w:eastAsia="es-ES_tradnl"/>
        </w:rPr>
        <w:t xml:space="preserve"> información</w:t>
      </w:r>
      <w:r w:rsidR="00C1579E" w:rsidRPr="00927E81">
        <w:rPr>
          <w:rFonts w:eastAsia="Calibri"/>
          <w:szCs w:val="22"/>
          <w:lang w:eastAsia="es-ES_tradnl"/>
        </w:rPr>
        <w:t xml:space="preserve"> </w:t>
      </w:r>
      <w:r w:rsidR="009A737C" w:rsidRPr="00927E81">
        <w:rPr>
          <w:rFonts w:eastAsia="Calibri"/>
          <w:szCs w:val="22"/>
          <w:lang w:eastAsia="es-ES_tradnl"/>
        </w:rPr>
        <w:t>estadística de quejas,</w:t>
      </w:r>
      <w:r w:rsidR="00C1579E" w:rsidRPr="00927E81">
        <w:rPr>
          <w:rFonts w:eastAsia="Calibri"/>
          <w:szCs w:val="22"/>
          <w:lang w:eastAsia="es-ES_tradnl"/>
        </w:rPr>
        <w:t xml:space="preserve"> denuncias o arbitrajes solucionados que no llegaron a juicio en los años 2022 </w:t>
      </w:r>
      <w:r w:rsidR="009A737C" w:rsidRPr="00927E81">
        <w:rPr>
          <w:rFonts w:eastAsia="Calibri"/>
          <w:szCs w:val="22"/>
          <w:lang w:eastAsia="es-ES_tradnl"/>
        </w:rPr>
        <w:t>al</w:t>
      </w:r>
      <w:r w:rsidR="00C1579E" w:rsidRPr="00927E81">
        <w:rPr>
          <w:rFonts w:eastAsia="Calibri"/>
          <w:szCs w:val="22"/>
          <w:lang w:eastAsia="es-ES_tradnl"/>
        </w:rPr>
        <w:t xml:space="preserve"> </w:t>
      </w:r>
      <w:r w:rsidR="009A737C" w:rsidRPr="00927E81">
        <w:rPr>
          <w:rFonts w:eastAsia="Calibri"/>
          <w:szCs w:val="22"/>
          <w:lang w:eastAsia="es-ES_tradnl"/>
        </w:rPr>
        <w:t>2025.</w:t>
      </w:r>
    </w:p>
    <w:p w14:paraId="6C02E10C" w14:textId="77777777" w:rsidR="009A737C" w:rsidRPr="00927E81" w:rsidRDefault="009A737C" w:rsidP="00927E81"/>
    <w:p w14:paraId="7C303300" w14:textId="68C5E37C" w:rsidR="00DE3530" w:rsidRPr="00927E81" w:rsidRDefault="00F77CE8" w:rsidP="00927E81">
      <w:pPr>
        <w:pBdr>
          <w:top w:val="nil"/>
          <w:left w:val="nil"/>
          <w:bottom w:val="nil"/>
          <w:right w:val="nil"/>
          <w:between w:val="nil"/>
        </w:pBdr>
        <w:ind w:right="-28"/>
        <w:rPr>
          <w:rFonts w:eastAsia="Palatino Linotype" w:cs="Palatino Linotype"/>
          <w:szCs w:val="22"/>
        </w:rPr>
      </w:pPr>
      <w:r w:rsidRPr="00927E81">
        <w:t xml:space="preserve">En respuesta, </w:t>
      </w:r>
      <w:r w:rsidRPr="00927E81">
        <w:rPr>
          <w:b/>
        </w:rPr>
        <w:t xml:space="preserve">EL SUJETO OBLIGADO </w:t>
      </w:r>
      <w:r w:rsidRPr="00927E81">
        <w:t>se pronunció por conducto de</w:t>
      </w:r>
      <w:r w:rsidR="00FE0017" w:rsidRPr="00927E81">
        <w:rPr>
          <w:rFonts w:eastAsia="Palatino Linotype" w:cs="Palatino Linotype"/>
          <w:szCs w:val="22"/>
        </w:rPr>
        <w:t xml:space="preserve">l </w:t>
      </w:r>
      <w:r w:rsidR="00F31C81" w:rsidRPr="00927E81">
        <w:rPr>
          <w:rFonts w:eastAsia="Palatino Linotype" w:cs="Palatino Linotype"/>
          <w:szCs w:val="22"/>
        </w:rPr>
        <w:t xml:space="preserve">Jefe de la Unidad de Calidad en el Servicio Médico, quien indicó que, toda la información referente a las estadísticas referente a la atención de asuntos por parte de la Comisión de Conciliación y Arbitraje Médico del Estado de México, puede ser consultada en el informe de actividades que se encuentra en el sitio web </w:t>
      </w:r>
      <w:hyperlink r:id="rId12" w:history="1">
        <w:r w:rsidR="00F31C81" w:rsidRPr="00927E81">
          <w:rPr>
            <w:rStyle w:val="Hipervnculo"/>
            <w:rFonts w:eastAsia="Palatino Linotype" w:cs="Palatino Linotype"/>
            <w:color w:val="auto"/>
            <w:szCs w:val="22"/>
          </w:rPr>
          <w:t>https://ipomex3.ipomex.org.mx/ipo3/lgt/indice/CCAMEM/art_92_xxxiii/5.web</w:t>
        </w:r>
      </w:hyperlink>
      <w:r w:rsidR="00F31C81" w:rsidRPr="00927E81">
        <w:rPr>
          <w:rFonts w:eastAsia="Palatino Linotype" w:cs="Palatino Linotype"/>
          <w:szCs w:val="22"/>
        </w:rPr>
        <w:t xml:space="preserve">? o </w:t>
      </w:r>
      <w:hyperlink r:id="rId13" w:history="1">
        <w:r w:rsidR="00F31C81" w:rsidRPr="00927E81">
          <w:rPr>
            <w:rStyle w:val="Hipervnculo"/>
            <w:rFonts w:eastAsia="Palatino Linotype" w:cs="Palatino Linotype"/>
            <w:color w:val="auto"/>
            <w:szCs w:val="22"/>
          </w:rPr>
          <w:t>https://www.ipomex.org.mx/ipo3/lgt/indice/CCAMEM/art_92_xxxiii.web</w:t>
        </w:r>
      </w:hyperlink>
      <w:r w:rsidR="00F31C81" w:rsidRPr="00927E81">
        <w:rPr>
          <w:rFonts w:eastAsia="Palatino Linotype" w:cs="Palatino Linotype"/>
          <w:szCs w:val="22"/>
        </w:rPr>
        <w:t xml:space="preserve"> y </w:t>
      </w:r>
      <w:hyperlink r:id="rId14" w:anchor="/info-fraccion/46/28/1" w:history="1">
        <w:r w:rsidR="00F31C81" w:rsidRPr="00927E81">
          <w:rPr>
            <w:rStyle w:val="Hipervnculo"/>
            <w:rFonts w:eastAsia="Palatino Linotype" w:cs="Palatino Linotype"/>
            <w:color w:val="auto"/>
            <w:szCs w:val="22"/>
          </w:rPr>
          <w:t>https://ipomex.org.mx/ipomex/#/info-fraccion/46/28/1</w:t>
        </w:r>
      </w:hyperlink>
      <w:r w:rsidR="00F31C81" w:rsidRPr="00927E81">
        <w:rPr>
          <w:rFonts w:eastAsia="Palatino Linotype" w:cs="Palatino Linotype"/>
          <w:szCs w:val="22"/>
        </w:rPr>
        <w:t xml:space="preserve">, de igual forma proporcionó la página donde se encuentra la información de la Comisión </w:t>
      </w:r>
      <w:hyperlink r:id="rId15" w:anchor="/obligaciones/28" w:history="1">
        <w:r w:rsidR="00F31C81" w:rsidRPr="00927E81">
          <w:rPr>
            <w:rStyle w:val="Hipervnculo"/>
            <w:rFonts w:eastAsia="Palatino Linotype" w:cs="Palatino Linotype"/>
            <w:color w:val="auto"/>
            <w:szCs w:val="22"/>
          </w:rPr>
          <w:t>https://ipomex.org.mx/ipomex/#/obligaciones/28</w:t>
        </w:r>
      </w:hyperlink>
      <w:r w:rsidR="00F31C81" w:rsidRPr="00927E81">
        <w:rPr>
          <w:rFonts w:eastAsia="Palatino Linotype" w:cs="Palatino Linotype"/>
          <w:szCs w:val="22"/>
        </w:rPr>
        <w:t xml:space="preserve">, </w:t>
      </w:r>
      <w:hyperlink r:id="rId16" w:history="1">
        <w:r w:rsidR="00F31C81" w:rsidRPr="00927E81">
          <w:rPr>
            <w:rStyle w:val="Hipervnculo"/>
            <w:rFonts w:eastAsia="Palatino Linotype" w:cs="Palatino Linotype"/>
            <w:color w:val="auto"/>
            <w:szCs w:val="22"/>
          </w:rPr>
          <w:t>https://www.ipomex.org.mx/ipo3/lgt/indice/ccamem.web</w:t>
        </w:r>
      </w:hyperlink>
      <w:r w:rsidR="00F31C81" w:rsidRPr="00927E81">
        <w:rPr>
          <w:rFonts w:eastAsia="Palatino Linotype" w:cs="Palatino Linotype"/>
          <w:szCs w:val="22"/>
        </w:rPr>
        <w:t xml:space="preserve">, o </w:t>
      </w:r>
      <w:hyperlink r:id="rId17" w:history="1">
        <w:r w:rsidR="00F31C81" w:rsidRPr="00927E81">
          <w:rPr>
            <w:rStyle w:val="Hipervnculo"/>
            <w:rFonts w:eastAsia="Palatino Linotype" w:cs="Palatino Linotype"/>
            <w:color w:val="auto"/>
            <w:szCs w:val="22"/>
          </w:rPr>
          <w:t>http://salud.edomex.gob.mx/ccamem</w:t>
        </w:r>
      </w:hyperlink>
      <w:r w:rsidR="002177B2" w:rsidRPr="00927E81">
        <w:rPr>
          <w:rFonts w:eastAsia="Palatino Linotype" w:cs="Palatino Linotype"/>
          <w:szCs w:val="22"/>
        </w:rPr>
        <w:t xml:space="preserve"> </w:t>
      </w:r>
      <w:r w:rsidR="00F31C81" w:rsidRPr="00927E81">
        <w:rPr>
          <w:rFonts w:eastAsia="Palatino Linotype" w:cs="Palatino Linotype"/>
          <w:szCs w:val="22"/>
        </w:rPr>
        <w:t>.</w:t>
      </w:r>
    </w:p>
    <w:p w14:paraId="4E9E4ECF" w14:textId="77777777" w:rsidR="00F31C81" w:rsidRPr="00927E81" w:rsidRDefault="00F31C81" w:rsidP="00927E81">
      <w:pPr>
        <w:pBdr>
          <w:top w:val="nil"/>
          <w:left w:val="nil"/>
          <w:bottom w:val="nil"/>
          <w:right w:val="nil"/>
          <w:between w:val="nil"/>
        </w:pBdr>
        <w:ind w:right="-28"/>
      </w:pPr>
    </w:p>
    <w:p w14:paraId="6021713F" w14:textId="7A7FFA3A" w:rsidR="00FE0017" w:rsidRPr="00927E81" w:rsidRDefault="00F77CE8" w:rsidP="00927E81">
      <w:pPr>
        <w:tabs>
          <w:tab w:val="left" w:pos="4962"/>
        </w:tabs>
      </w:pPr>
      <w:r w:rsidRPr="00927E81">
        <w:t xml:space="preserve">Ahora bien, en la interposición del presente recurso </w:t>
      </w:r>
      <w:r w:rsidRPr="00927E81">
        <w:rPr>
          <w:b/>
        </w:rPr>
        <w:t>LA PARTE RECURRENTE</w:t>
      </w:r>
      <w:r w:rsidRPr="00927E81">
        <w:t xml:space="preserve"> se inconformó sobre </w:t>
      </w:r>
      <w:r w:rsidR="00F31C81" w:rsidRPr="00927E81">
        <w:t>la entrega o puesta a disposición de información en un formato incomprensible y/o no accesible para el solicitante.</w:t>
      </w:r>
    </w:p>
    <w:p w14:paraId="7E026D9A" w14:textId="77777777" w:rsidR="00DE3530" w:rsidRPr="00927E81" w:rsidRDefault="00DE3530" w:rsidP="00927E81"/>
    <w:p w14:paraId="5392F95C" w14:textId="17F9BD4A" w:rsidR="00F31C81" w:rsidRPr="00927E81" w:rsidRDefault="00FE0017" w:rsidP="00927E81">
      <w:pPr>
        <w:pBdr>
          <w:top w:val="nil"/>
          <w:left w:val="nil"/>
          <w:bottom w:val="nil"/>
          <w:right w:val="nil"/>
          <w:between w:val="nil"/>
        </w:pBdr>
        <w:rPr>
          <w:rFonts w:eastAsia="Palatino Linotype" w:cs="Palatino Linotype"/>
          <w:szCs w:val="22"/>
        </w:rPr>
      </w:pPr>
      <w:r w:rsidRPr="00927E81">
        <w:t xml:space="preserve">Por otra parte, se debe </w:t>
      </w:r>
      <w:r w:rsidR="00F31C81" w:rsidRPr="00927E81">
        <w:t>señalar</w:t>
      </w:r>
      <w:r w:rsidRPr="00927E81">
        <w:t xml:space="preserve"> que </w:t>
      </w:r>
      <w:r w:rsidRPr="00927E81">
        <w:rPr>
          <w:b/>
        </w:rPr>
        <w:t>EL SUJETO OBLIGADO</w:t>
      </w:r>
      <w:r w:rsidR="00A4744B" w:rsidRPr="00927E81">
        <w:rPr>
          <w:b/>
        </w:rPr>
        <w:t>,</w:t>
      </w:r>
      <w:r w:rsidRPr="00927E81">
        <w:rPr>
          <w:b/>
        </w:rPr>
        <w:t xml:space="preserve"> </w:t>
      </w:r>
      <w:r w:rsidR="00F31C81" w:rsidRPr="00927E81">
        <w:t>en el apartado de manifestaciones</w:t>
      </w:r>
      <w:r w:rsidR="00A4744B" w:rsidRPr="00927E81">
        <w:t>,</w:t>
      </w:r>
      <w:r w:rsidR="00F31C81" w:rsidRPr="00927E81">
        <w:rPr>
          <w:b/>
        </w:rPr>
        <w:t xml:space="preserve"> </w:t>
      </w:r>
      <w:r w:rsidR="00C1579E" w:rsidRPr="00927E81">
        <w:rPr>
          <w:rFonts w:eastAsia="Palatino Linotype" w:cs="Palatino Linotype"/>
          <w:szCs w:val="22"/>
        </w:rPr>
        <w:t xml:space="preserve">se pronunció por conducto del </w:t>
      </w:r>
      <w:r w:rsidR="00F31C81" w:rsidRPr="00927E81">
        <w:rPr>
          <w:rFonts w:eastAsia="Palatino Linotype" w:cs="Palatino Linotype"/>
          <w:szCs w:val="22"/>
        </w:rPr>
        <w:t xml:space="preserve">Suplente del Despacho de la Subcomisión de Arbitraje e Igualdad de Género, </w:t>
      </w:r>
      <w:r w:rsidR="00C1579E" w:rsidRPr="00927E81">
        <w:rPr>
          <w:rFonts w:eastAsia="Palatino Linotype" w:cs="Palatino Linotype"/>
          <w:szCs w:val="22"/>
        </w:rPr>
        <w:t>quien indicó que se proporcionan en formato PDF los</w:t>
      </w:r>
      <w:r w:rsidR="00F31C81" w:rsidRPr="00927E81">
        <w:rPr>
          <w:rFonts w:eastAsia="Palatino Linotype" w:cs="Palatino Linotype"/>
          <w:szCs w:val="22"/>
        </w:rPr>
        <w:t xml:space="preserve"> </w:t>
      </w:r>
      <w:r w:rsidR="00F31C81" w:rsidRPr="00927E81">
        <w:rPr>
          <w:rFonts w:eastAsia="Palatino Linotype" w:cs="Palatino Linotype"/>
          <w:szCs w:val="22"/>
        </w:rPr>
        <w:lastRenderedPageBreak/>
        <w:t>informe</w:t>
      </w:r>
      <w:r w:rsidR="00C1579E" w:rsidRPr="00927E81">
        <w:rPr>
          <w:rFonts w:eastAsia="Palatino Linotype" w:cs="Palatino Linotype"/>
          <w:szCs w:val="22"/>
        </w:rPr>
        <w:t>s anuales de actividades de los años</w:t>
      </w:r>
      <w:r w:rsidR="00F31C81" w:rsidRPr="00927E81">
        <w:rPr>
          <w:rFonts w:eastAsia="Palatino Linotype" w:cs="Palatino Linotype"/>
          <w:szCs w:val="22"/>
        </w:rPr>
        <w:t xml:space="preserve"> 2022 y 2023</w:t>
      </w:r>
      <w:r w:rsidR="00C1579E" w:rsidRPr="00927E81">
        <w:rPr>
          <w:rFonts w:eastAsia="Palatino Linotype" w:cs="Palatino Linotype"/>
          <w:szCs w:val="22"/>
        </w:rPr>
        <w:t xml:space="preserve">, precisando </w:t>
      </w:r>
      <w:r w:rsidR="00F31C81" w:rsidRPr="00927E81">
        <w:rPr>
          <w:rFonts w:eastAsia="Palatino Linotype" w:cs="Palatino Linotype"/>
          <w:szCs w:val="22"/>
        </w:rPr>
        <w:t>que la información requerida se encuentra en el informe anual 2022, a partir de la foja 13, y en el informe anual 2023, a partir de la foja 7, mism</w:t>
      </w:r>
      <w:r w:rsidR="00A4744B" w:rsidRPr="00927E81">
        <w:rPr>
          <w:rFonts w:eastAsia="Palatino Linotype" w:cs="Palatino Linotype"/>
          <w:szCs w:val="22"/>
        </w:rPr>
        <w:t>o</w:t>
      </w:r>
      <w:r w:rsidR="00F31C81" w:rsidRPr="00927E81">
        <w:rPr>
          <w:rFonts w:eastAsia="Palatino Linotype" w:cs="Palatino Linotype"/>
          <w:szCs w:val="22"/>
        </w:rPr>
        <w:t xml:space="preserve">s que también pueden ser </w:t>
      </w:r>
      <w:r w:rsidR="00C1579E" w:rsidRPr="00927E81">
        <w:rPr>
          <w:rFonts w:eastAsia="Palatino Linotype" w:cs="Palatino Linotype"/>
          <w:szCs w:val="22"/>
        </w:rPr>
        <w:t xml:space="preserve">encontrada en </w:t>
      </w:r>
      <w:r w:rsidR="00F31C81" w:rsidRPr="00927E81">
        <w:rPr>
          <w:rFonts w:eastAsia="Palatino Linotype" w:cs="Palatino Linotype"/>
          <w:szCs w:val="22"/>
        </w:rPr>
        <w:t xml:space="preserve">los enlaces electrónicos que </w:t>
      </w:r>
      <w:r w:rsidR="00C1579E" w:rsidRPr="00927E81">
        <w:rPr>
          <w:rFonts w:eastAsia="Palatino Linotype" w:cs="Palatino Linotype"/>
          <w:szCs w:val="22"/>
        </w:rPr>
        <w:t>se facilitan</w:t>
      </w:r>
      <w:r w:rsidR="00F31C81" w:rsidRPr="00927E81">
        <w:rPr>
          <w:rFonts w:eastAsia="Palatino Linotype" w:cs="Palatino Linotype"/>
          <w:szCs w:val="22"/>
        </w:rPr>
        <w:t>. Por otra parte señaló que, después de una búsqueda exhaustiva dentro de los archivos de la Subcomisión</w:t>
      </w:r>
      <w:r w:rsidR="00A4744B" w:rsidRPr="00927E81">
        <w:rPr>
          <w:rFonts w:eastAsia="Palatino Linotype" w:cs="Palatino Linotype"/>
          <w:szCs w:val="22"/>
        </w:rPr>
        <w:t>,</w:t>
      </w:r>
      <w:r w:rsidR="00F31C81" w:rsidRPr="00927E81">
        <w:rPr>
          <w:rFonts w:eastAsia="Palatino Linotype" w:cs="Palatino Linotype"/>
          <w:szCs w:val="22"/>
        </w:rPr>
        <w:t xml:space="preserve"> no se cuenta con arbitrajes en el periodo solicitado, ni el informe 2024 de la Institución, toda vez que encuentra en trámite y que dicha información puede estar a cargo de la Unidad de Calidad en el Servicio Médico.</w:t>
      </w:r>
    </w:p>
    <w:p w14:paraId="48751291" w14:textId="77777777" w:rsidR="00F31C81" w:rsidRPr="00927E81" w:rsidRDefault="00F31C81" w:rsidP="00927E81">
      <w:pPr>
        <w:pBdr>
          <w:top w:val="nil"/>
          <w:left w:val="nil"/>
          <w:bottom w:val="nil"/>
          <w:right w:val="nil"/>
          <w:between w:val="nil"/>
        </w:pBdr>
        <w:rPr>
          <w:rFonts w:eastAsia="Palatino Linotype" w:cs="Palatino Linotype"/>
          <w:szCs w:val="22"/>
        </w:rPr>
      </w:pPr>
    </w:p>
    <w:p w14:paraId="4A5F99BA" w14:textId="2962CB5A" w:rsidR="00F31C81" w:rsidRPr="00927E81" w:rsidRDefault="00C1579E" w:rsidP="00927E81">
      <w:pPr>
        <w:pBdr>
          <w:top w:val="nil"/>
          <w:left w:val="nil"/>
          <w:bottom w:val="nil"/>
          <w:right w:val="nil"/>
          <w:between w:val="nil"/>
        </w:pBdr>
        <w:rPr>
          <w:b/>
        </w:rPr>
      </w:pPr>
      <w:r w:rsidRPr="00927E81">
        <w:rPr>
          <w:rFonts w:eastAsia="Palatino Linotype" w:cs="Palatino Linotype"/>
          <w:szCs w:val="22"/>
        </w:rPr>
        <w:t xml:space="preserve">Asimismo, el </w:t>
      </w:r>
      <w:r w:rsidR="00F31C81" w:rsidRPr="00927E81">
        <w:rPr>
          <w:rFonts w:eastAsia="Palatino Linotype" w:cs="Palatino Linotype"/>
          <w:szCs w:val="22"/>
        </w:rPr>
        <w:t xml:space="preserve">Jefe de la Unidad de Calidad en el Servicio Médico y Titular de la Unidad de Transparencia, </w:t>
      </w:r>
      <w:r w:rsidRPr="00927E81">
        <w:rPr>
          <w:rFonts w:eastAsia="Palatino Linotype" w:cs="Palatino Linotype"/>
          <w:szCs w:val="22"/>
        </w:rPr>
        <w:t xml:space="preserve">señaló </w:t>
      </w:r>
      <w:r w:rsidR="00F31C81" w:rsidRPr="00927E81">
        <w:rPr>
          <w:rFonts w:eastAsia="Palatino Linotype" w:cs="Palatino Linotype"/>
          <w:szCs w:val="22"/>
        </w:rPr>
        <w:t>que</w:t>
      </w:r>
      <w:r w:rsidRPr="00927E81">
        <w:rPr>
          <w:rFonts w:eastAsia="Palatino Linotype" w:cs="Palatino Linotype"/>
          <w:szCs w:val="22"/>
        </w:rPr>
        <w:t>,</w:t>
      </w:r>
      <w:r w:rsidR="00F31C81" w:rsidRPr="00927E81">
        <w:rPr>
          <w:rFonts w:eastAsia="Palatino Linotype" w:cs="Palatino Linotype"/>
          <w:szCs w:val="22"/>
        </w:rPr>
        <w:t xml:space="preserve"> se remite la información estadística cor</w:t>
      </w:r>
      <w:r w:rsidRPr="00927E81">
        <w:rPr>
          <w:rFonts w:eastAsia="Palatino Linotype" w:cs="Palatino Linotype"/>
          <w:szCs w:val="22"/>
        </w:rPr>
        <w:t>respondiente a los 2024 y 2025.</w:t>
      </w:r>
    </w:p>
    <w:p w14:paraId="5099571A" w14:textId="77777777" w:rsidR="00F31C81" w:rsidRPr="00927E81" w:rsidRDefault="00F31C81" w:rsidP="00927E81">
      <w:pPr>
        <w:rPr>
          <w:b/>
        </w:rPr>
      </w:pPr>
    </w:p>
    <w:p w14:paraId="3E33A67B" w14:textId="3B0E9F21" w:rsidR="00FE0017" w:rsidRPr="00927E81" w:rsidRDefault="00C1579E" w:rsidP="00927E81">
      <w:r w:rsidRPr="00927E81">
        <w:t>Por su cuenta,</w:t>
      </w:r>
      <w:r w:rsidR="00FE0017" w:rsidRPr="00927E81">
        <w:t xml:space="preserve"> </w:t>
      </w:r>
      <w:r w:rsidR="00FE0017" w:rsidRPr="00927E81">
        <w:rPr>
          <w:b/>
        </w:rPr>
        <w:t xml:space="preserve">LA PARTE RECURRENTE </w:t>
      </w:r>
      <w:r w:rsidR="00FE0017" w:rsidRPr="00927E81">
        <w:t xml:space="preserve">realizó manifestación alguna en </w:t>
      </w:r>
      <w:r w:rsidRPr="00927E81">
        <w:t>dicha</w:t>
      </w:r>
      <w:r w:rsidR="00FE0017" w:rsidRPr="00927E81">
        <w:t xml:space="preserve"> etapa procesal.</w:t>
      </w:r>
    </w:p>
    <w:p w14:paraId="5E868823" w14:textId="77777777" w:rsidR="00FE0017" w:rsidRPr="00927E81" w:rsidRDefault="00FE0017" w:rsidP="00927E81">
      <w:pPr>
        <w:rPr>
          <w:b/>
        </w:rPr>
      </w:pPr>
    </w:p>
    <w:p w14:paraId="6A217D2E" w14:textId="4D69FFFF" w:rsidR="00DE3530" w:rsidRPr="00927E81" w:rsidRDefault="00F77CE8" w:rsidP="00927E81">
      <w:pPr>
        <w:tabs>
          <w:tab w:val="left" w:pos="4962"/>
        </w:tabs>
      </w:pPr>
      <w:r w:rsidRPr="00927E81">
        <w:t xml:space="preserve">En razón de lo anterior, el estudio se centrará en determinar </w:t>
      </w:r>
      <w:r w:rsidR="00C1665A" w:rsidRPr="00927E81">
        <w:t>si</w:t>
      </w:r>
      <w:r w:rsidR="00BF63C9" w:rsidRPr="00927E81">
        <w:t xml:space="preserve"> </w:t>
      </w:r>
      <w:r w:rsidR="00BF63C9" w:rsidRPr="00927E81">
        <w:rPr>
          <w:b/>
        </w:rPr>
        <w:t>EL SUJETO OBLIGADO</w:t>
      </w:r>
      <w:r w:rsidR="00BF63C9" w:rsidRPr="00927E81">
        <w:t xml:space="preserve"> </w:t>
      </w:r>
      <w:r w:rsidR="00C1579E" w:rsidRPr="00927E81">
        <w:rPr>
          <w:rStyle w:val="Textoennegrita"/>
          <w:b w:val="0"/>
        </w:rPr>
        <w:t>entregó la información en un formato accesible para el solicitante.</w:t>
      </w:r>
    </w:p>
    <w:p w14:paraId="21CC3F14" w14:textId="77777777" w:rsidR="00DE3530" w:rsidRPr="00927E81" w:rsidRDefault="00DE3530" w:rsidP="00927E81"/>
    <w:p w14:paraId="339CB54A" w14:textId="77777777" w:rsidR="00DE3530" w:rsidRPr="00927E81" w:rsidRDefault="00F77CE8" w:rsidP="00927E81">
      <w:pPr>
        <w:pStyle w:val="Ttulo3"/>
        <w:tabs>
          <w:tab w:val="left" w:pos="6015"/>
        </w:tabs>
        <w:spacing w:line="360" w:lineRule="auto"/>
      </w:pPr>
      <w:bookmarkStart w:id="32" w:name="_Toc207220263"/>
      <w:r w:rsidRPr="00927E81">
        <w:t>c) Estudio de la controversia.</w:t>
      </w:r>
      <w:bookmarkEnd w:id="32"/>
    </w:p>
    <w:p w14:paraId="1DE39540" w14:textId="77777777" w:rsidR="00DE3530" w:rsidRPr="00927E81" w:rsidRDefault="00F77CE8" w:rsidP="00927E81">
      <w:pPr>
        <w:ind w:right="-93"/>
      </w:pPr>
      <w:r w:rsidRPr="00927E81">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3EE18906" w14:textId="77777777" w:rsidR="00DE3530" w:rsidRPr="00927E81" w:rsidRDefault="00DE3530" w:rsidP="00927E81">
      <w:pPr>
        <w:ind w:right="-93"/>
      </w:pPr>
    </w:p>
    <w:p w14:paraId="6D527DAC" w14:textId="77777777" w:rsidR="00DE3530" w:rsidRPr="00927E81" w:rsidRDefault="00F77CE8" w:rsidP="00927E81">
      <w:pPr>
        <w:pStyle w:val="Puesto"/>
        <w:spacing w:line="360" w:lineRule="auto"/>
        <w:ind w:firstLine="567"/>
      </w:pPr>
      <w:r w:rsidRPr="00927E81">
        <w:rPr>
          <w:b/>
        </w:rPr>
        <w:lastRenderedPageBreak/>
        <w:t>Artículo 18</w:t>
      </w:r>
      <w:r w:rsidRPr="00927E81">
        <w:t>. Los sujetos obligados deberán documentar todo acto que derive del ejercicio de sus facultades, competencias o funciones, considerando desde su origen la eventual publicidad y reutilización de la información que generen</w:t>
      </w:r>
    </w:p>
    <w:p w14:paraId="10AC2F2A" w14:textId="77777777" w:rsidR="00DE3530" w:rsidRPr="00927E81" w:rsidRDefault="00DE3530" w:rsidP="00927E81">
      <w:pPr>
        <w:ind w:right="-93"/>
      </w:pPr>
    </w:p>
    <w:p w14:paraId="389A2584" w14:textId="77777777" w:rsidR="00DE3530" w:rsidRPr="00927E81" w:rsidRDefault="00F77CE8" w:rsidP="00927E81">
      <w:pPr>
        <w:ind w:right="-93"/>
      </w:pPr>
      <w:r w:rsidRPr="00927E81">
        <w:t xml:space="preserve">Lo anterior toma relevancia, pues según Jarquín, Soledad (2019), en el “Diccionario de Transparencia y Acceso a la Información Pública” (p. 126 y 127), todos los </w:t>
      </w:r>
      <w:r w:rsidRPr="00927E81">
        <w:rPr>
          <w:b/>
        </w:rPr>
        <w:t>SUJETOS OBLIGADOS</w:t>
      </w:r>
      <w:r w:rsidRPr="00927E81">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0C9E08D5" w14:textId="77777777" w:rsidR="00DE3530" w:rsidRPr="00927E81" w:rsidRDefault="00DE3530" w:rsidP="00927E81">
      <w:pPr>
        <w:ind w:right="-93"/>
      </w:pPr>
    </w:p>
    <w:p w14:paraId="25C5789F" w14:textId="77777777" w:rsidR="00DE3530" w:rsidRPr="00927E81" w:rsidRDefault="00F77CE8" w:rsidP="00927E81">
      <w:pPr>
        <w:widowControl w:val="0"/>
      </w:pPr>
      <w:r w:rsidRPr="00927E81">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23B129CE" w14:textId="77777777" w:rsidR="00DE3530" w:rsidRPr="00927E81" w:rsidRDefault="00DE3530" w:rsidP="00927E81">
      <w:pPr>
        <w:tabs>
          <w:tab w:val="left" w:pos="4962"/>
        </w:tabs>
      </w:pPr>
    </w:p>
    <w:p w14:paraId="321222B5" w14:textId="742FE7C0" w:rsidR="00933AC4" w:rsidRPr="00927E81" w:rsidRDefault="003C54F9" w:rsidP="00927E81">
      <w:pPr>
        <w:tabs>
          <w:tab w:val="left" w:pos="2834"/>
          <w:tab w:val="right" w:pos="8838"/>
        </w:tabs>
        <w:ind w:left="-108" w:right="-105"/>
      </w:pPr>
      <w:r w:rsidRPr="00927E81">
        <w:t xml:space="preserve">Avanzando en </w:t>
      </w:r>
      <w:r w:rsidR="00A4744B" w:rsidRPr="00927E81">
        <w:t xml:space="preserve">el </w:t>
      </w:r>
      <w:r w:rsidRPr="00927E81">
        <w:t>estudio</w:t>
      </w:r>
      <w:r w:rsidR="00A4744B" w:rsidRPr="00927E81">
        <w:t>,</w:t>
      </w:r>
      <w:r w:rsidRPr="00927E81">
        <w:t xml:space="preserve"> es importante señalar que, para dar atención al requerimiento realizado por el particular, se pro</w:t>
      </w:r>
      <w:r w:rsidR="00315B5A" w:rsidRPr="00927E81">
        <w:t>nunciaron</w:t>
      </w:r>
      <w:r w:rsidRPr="00927E81">
        <w:t xml:space="preserve"> </w:t>
      </w:r>
      <w:r w:rsidR="00315B5A" w:rsidRPr="00927E81">
        <w:t>las</w:t>
      </w:r>
      <w:r w:rsidR="00D1046E" w:rsidRPr="00927E81">
        <w:t xml:space="preserve"> </w:t>
      </w:r>
      <w:r w:rsidR="00315B5A" w:rsidRPr="00927E81">
        <w:t>unidades administrativas</w:t>
      </w:r>
      <w:r w:rsidR="00D1046E" w:rsidRPr="00927E81">
        <w:t xml:space="preserve"> que se estima</w:t>
      </w:r>
      <w:r w:rsidR="00315B5A" w:rsidRPr="00927E81">
        <w:t>n</w:t>
      </w:r>
      <w:r w:rsidR="00D1046E" w:rsidRPr="00927E81">
        <w:t xml:space="preserve"> competente</w:t>
      </w:r>
      <w:r w:rsidR="00315B5A" w:rsidRPr="00927E81">
        <w:t>s</w:t>
      </w:r>
      <w:r w:rsidRPr="00927E81">
        <w:t>, dada la propia y espe</w:t>
      </w:r>
      <w:r w:rsidR="00933AC4" w:rsidRPr="00927E81">
        <w:t>cial naturaleza de la solicitud y de conformidad con lo previsto en el Manual General de Organización de la Comisión de Conciliación y Arbitraje Médico del Estado de México, como a continuación se observa:</w:t>
      </w:r>
    </w:p>
    <w:p w14:paraId="2E471BA9" w14:textId="77777777" w:rsidR="00933AC4" w:rsidRPr="00927E81" w:rsidRDefault="00933AC4" w:rsidP="00927E81">
      <w:pPr>
        <w:tabs>
          <w:tab w:val="left" w:pos="2834"/>
          <w:tab w:val="right" w:pos="8838"/>
        </w:tabs>
        <w:ind w:left="-108" w:right="-105"/>
      </w:pPr>
    </w:p>
    <w:p w14:paraId="48024CBD" w14:textId="77777777" w:rsidR="00933AC4" w:rsidRPr="00927E81" w:rsidRDefault="00933AC4" w:rsidP="00927E81">
      <w:pPr>
        <w:tabs>
          <w:tab w:val="left" w:pos="2834"/>
          <w:tab w:val="right" w:pos="8838"/>
        </w:tabs>
        <w:ind w:left="851" w:right="822"/>
        <w:rPr>
          <w:b/>
          <w:i/>
        </w:rPr>
      </w:pPr>
      <w:r w:rsidRPr="00927E81">
        <w:rPr>
          <w:b/>
          <w:i/>
        </w:rPr>
        <w:t xml:space="preserve">208C0201000300L </w:t>
      </w:r>
    </w:p>
    <w:p w14:paraId="12C27C7D" w14:textId="77777777" w:rsidR="00933AC4" w:rsidRPr="00927E81" w:rsidRDefault="00933AC4" w:rsidP="00927E81">
      <w:pPr>
        <w:tabs>
          <w:tab w:val="left" w:pos="2834"/>
          <w:tab w:val="right" w:pos="8838"/>
        </w:tabs>
        <w:ind w:left="851" w:right="822"/>
        <w:rPr>
          <w:b/>
          <w:i/>
        </w:rPr>
      </w:pPr>
      <w:r w:rsidRPr="00927E81">
        <w:rPr>
          <w:b/>
          <w:i/>
        </w:rPr>
        <w:lastRenderedPageBreak/>
        <w:t xml:space="preserve">SUBCOMISIÓN DE CONCILIACIÓN, ARBITRAJE E IGUALDAD DE GÉNERO </w:t>
      </w:r>
    </w:p>
    <w:p w14:paraId="53E2EECC" w14:textId="21CE243E" w:rsidR="00933AC4" w:rsidRPr="00927E81" w:rsidRDefault="00933AC4" w:rsidP="00927E81">
      <w:pPr>
        <w:tabs>
          <w:tab w:val="left" w:pos="2834"/>
          <w:tab w:val="right" w:pos="8838"/>
        </w:tabs>
        <w:ind w:left="851" w:right="822"/>
        <w:rPr>
          <w:b/>
          <w:i/>
        </w:rPr>
      </w:pPr>
      <w:r w:rsidRPr="00927E81">
        <w:rPr>
          <w:b/>
          <w:i/>
        </w:rPr>
        <w:t>OBJETIVO:</w:t>
      </w:r>
    </w:p>
    <w:p w14:paraId="78FCFE41" w14:textId="43EFE47F" w:rsidR="00933AC4" w:rsidRPr="00927E81" w:rsidRDefault="00933AC4" w:rsidP="00927E81">
      <w:pPr>
        <w:tabs>
          <w:tab w:val="left" w:pos="2834"/>
          <w:tab w:val="right" w:pos="8838"/>
        </w:tabs>
        <w:ind w:left="851" w:right="822"/>
        <w:rPr>
          <w:i/>
        </w:rPr>
      </w:pPr>
      <w:r w:rsidRPr="00927E81">
        <w:rPr>
          <w:i/>
        </w:rPr>
        <w:t>Atender las inconformidades presentadas, analizando y determinado si son procedentes de acuerdo con la normatividad vigente en la materia, coadyuvando a la solución de conflictos suscitados entre personas usuarias y personas o instituciones prestadoras de servicios de salud, así como substanciar el procedimiento de arbitraje, emitiendo acuerdos, convenios y laudos, asimismo, instrumentar acciones que aseguren la incorporación de la perspectiva de género en programas, proyectos, acciones y políticas públicas competencia del organismo, con el fin de promover la igualdad de género, erradicar la violencia y discriminación, e impulsar una cultura de respeto, condiciones e igualdad de oportunidades entre mujeres y hombres.</w:t>
      </w:r>
    </w:p>
    <w:p w14:paraId="667585A4" w14:textId="05874CB1" w:rsidR="00933AC4" w:rsidRPr="00927E81" w:rsidRDefault="00933AC4" w:rsidP="00927E81">
      <w:pPr>
        <w:tabs>
          <w:tab w:val="left" w:pos="2834"/>
          <w:tab w:val="right" w:pos="8838"/>
        </w:tabs>
        <w:ind w:left="851" w:right="822"/>
        <w:rPr>
          <w:i/>
        </w:rPr>
      </w:pPr>
      <w:r w:rsidRPr="00927E81">
        <w:rPr>
          <w:b/>
          <w:i/>
        </w:rPr>
        <w:t>FUNCIONES</w:t>
      </w:r>
      <w:r w:rsidRPr="00927E81">
        <w:rPr>
          <w:i/>
        </w:rPr>
        <w:t>:</w:t>
      </w:r>
    </w:p>
    <w:p w14:paraId="3295D34E" w14:textId="78741FA7" w:rsidR="00933AC4" w:rsidRPr="00927E81" w:rsidRDefault="00933AC4" w:rsidP="00927E81">
      <w:pPr>
        <w:pStyle w:val="Prrafodelista"/>
        <w:numPr>
          <w:ilvl w:val="0"/>
          <w:numId w:val="19"/>
        </w:numPr>
        <w:tabs>
          <w:tab w:val="left" w:pos="1418"/>
          <w:tab w:val="right" w:pos="8838"/>
        </w:tabs>
        <w:ind w:left="851" w:right="822" w:firstLine="0"/>
        <w:rPr>
          <w:i/>
        </w:rPr>
      </w:pPr>
      <w:r w:rsidRPr="00927E81">
        <w:rPr>
          <w:b/>
          <w:i/>
        </w:rPr>
        <w:t>Participar, en el ámbito de su competencia, en el trámite y seguimiento de las quejas presentadas por las personas usuarias, respecto de la atención médica proporcionada o de la negativa de otorgarla por personas o instituciones prestadoras de servicios de salud en el Estado de México</w:t>
      </w:r>
      <w:r w:rsidRPr="00927E81">
        <w:rPr>
          <w:i/>
        </w:rPr>
        <w:t>.</w:t>
      </w:r>
    </w:p>
    <w:p w14:paraId="17995AD3" w14:textId="77777777" w:rsidR="00315B5A" w:rsidRPr="00927E81" w:rsidRDefault="00315B5A" w:rsidP="00927E81">
      <w:pPr>
        <w:tabs>
          <w:tab w:val="left" w:pos="1418"/>
          <w:tab w:val="right" w:pos="8838"/>
        </w:tabs>
        <w:ind w:right="822"/>
        <w:rPr>
          <w:i/>
        </w:rPr>
      </w:pPr>
    </w:p>
    <w:p w14:paraId="6F7E908D" w14:textId="77777777" w:rsidR="00315B5A" w:rsidRPr="00927E81" w:rsidRDefault="00315B5A" w:rsidP="00927E81">
      <w:pPr>
        <w:pStyle w:val="Prrafodelista"/>
        <w:tabs>
          <w:tab w:val="left" w:pos="1418"/>
          <w:tab w:val="right" w:pos="8838"/>
        </w:tabs>
        <w:ind w:left="851" w:right="822"/>
        <w:rPr>
          <w:b/>
          <w:i/>
        </w:rPr>
      </w:pPr>
      <w:r w:rsidRPr="00927E81">
        <w:rPr>
          <w:b/>
          <w:i/>
        </w:rPr>
        <w:t xml:space="preserve">208C0201000002S </w:t>
      </w:r>
    </w:p>
    <w:p w14:paraId="70E585EF" w14:textId="305005DB" w:rsidR="00315B5A" w:rsidRPr="00927E81" w:rsidRDefault="00315B5A" w:rsidP="00927E81">
      <w:pPr>
        <w:pStyle w:val="Prrafodelista"/>
        <w:tabs>
          <w:tab w:val="left" w:pos="1418"/>
          <w:tab w:val="right" w:pos="8838"/>
        </w:tabs>
        <w:ind w:left="851" w:right="822"/>
        <w:rPr>
          <w:b/>
          <w:i/>
        </w:rPr>
      </w:pPr>
      <w:r w:rsidRPr="00927E81">
        <w:rPr>
          <w:b/>
          <w:i/>
        </w:rPr>
        <w:t>UNIDAD DE CALIDAD EN EL SERVICIO MÉDICO</w:t>
      </w:r>
    </w:p>
    <w:p w14:paraId="716BBC1A" w14:textId="77777777" w:rsidR="00315B5A" w:rsidRPr="00927E81" w:rsidRDefault="00315B5A" w:rsidP="00927E81">
      <w:pPr>
        <w:pStyle w:val="Prrafodelista"/>
        <w:tabs>
          <w:tab w:val="left" w:pos="1418"/>
          <w:tab w:val="right" w:pos="8838"/>
        </w:tabs>
        <w:ind w:left="851" w:right="822"/>
        <w:rPr>
          <w:b/>
          <w:i/>
        </w:rPr>
      </w:pPr>
      <w:r w:rsidRPr="00927E81">
        <w:rPr>
          <w:b/>
          <w:i/>
        </w:rPr>
        <w:t xml:space="preserve">OBJETIVO: </w:t>
      </w:r>
    </w:p>
    <w:p w14:paraId="2D3692BB" w14:textId="6528FFAD" w:rsidR="00315B5A" w:rsidRPr="00927E81" w:rsidRDefault="00315B5A" w:rsidP="00927E81">
      <w:pPr>
        <w:pStyle w:val="Prrafodelista"/>
        <w:tabs>
          <w:tab w:val="left" w:pos="1418"/>
          <w:tab w:val="right" w:pos="8838"/>
        </w:tabs>
        <w:ind w:left="851" w:right="822"/>
        <w:rPr>
          <w:i/>
        </w:rPr>
      </w:pPr>
      <w:r w:rsidRPr="00927E81">
        <w:rPr>
          <w:i/>
        </w:rPr>
        <w:t xml:space="preserve">Conducir los procesos de planeación, programación y evaluación institucional de la Comisión, conforme a la normatividad en la materia, recopilando, analizando y sistematizando la información que se genere, a fin de verificar el cumplimiento de objetivos y metas derivados de la ejecución de los programas y proyectos del </w:t>
      </w:r>
      <w:r w:rsidRPr="00927E81">
        <w:rPr>
          <w:i/>
        </w:rPr>
        <w:lastRenderedPageBreak/>
        <w:t xml:space="preserve">organismo, así como contribuir en la mejora continua en la calidad de los servicios de salud, a través de </w:t>
      </w:r>
      <w:r w:rsidRPr="00927E81">
        <w:rPr>
          <w:b/>
          <w:i/>
        </w:rPr>
        <w:t>información estadística generada</w:t>
      </w:r>
      <w:r w:rsidRPr="00927E81">
        <w:rPr>
          <w:i/>
        </w:rPr>
        <w:t xml:space="preserve">. </w:t>
      </w:r>
    </w:p>
    <w:p w14:paraId="729F4074" w14:textId="151D0685" w:rsidR="00315B5A" w:rsidRPr="00927E81" w:rsidRDefault="00315B5A" w:rsidP="00927E81">
      <w:pPr>
        <w:pStyle w:val="Prrafodelista"/>
        <w:tabs>
          <w:tab w:val="left" w:pos="1418"/>
          <w:tab w:val="right" w:pos="8838"/>
        </w:tabs>
        <w:ind w:left="851" w:right="822"/>
        <w:rPr>
          <w:i/>
        </w:rPr>
      </w:pPr>
      <w:r w:rsidRPr="00927E81">
        <w:rPr>
          <w:i/>
        </w:rPr>
        <w:t>(…)</w:t>
      </w:r>
    </w:p>
    <w:p w14:paraId="37A3059F" w14:textId="7C59AA03" w:rsidR="00315B5A" w:rsidRPr="00927E81" w:rsidRDefault="00315B5A" w:rsidP="00927E81">
      <w:pPr>
        <w:pStyle w:val="Prrafodelista"/>
        <w:tabs>
          <w:tab w:val="left" w:pos="1418"/>
          <w:tab w:val="right" w:pos="8838"/>
        </w:tabs>
        <w:ind w:left="851" w:right="822"/>
        <w:rPr>
          <w:i/>
        </w:rPr>
      </w:pPr>
      <w:r w:rsidRPr="00927E81">
        <w:rPr>
          <w:i/>
        </w:rPr>
        <w:t xml:space="preserve">3. </w:t>
      </w:r>
      <w:r w:rsidRPr="00927E81">
        <w:rPr>
          <w:b/>
          <w:i/>
        </w:rPr>
        <w:t>Coordinar la recopilación, organización y sistematización de la información programática, para la generación de estadística básica e informes de avances de cumplimiento de metas, que sean solicitados por las instancias correspondientes</w:t>
      </w:r>
      <w:r w:rsidRPr="00927E81">
        <w:rPr>
          <w:i/>
        </w:rPr>
        <w:t>.”</w:t>
      </w:r>
    </w:p>
    <w:p w14:paraId="041B7A7C" w14:textId="77777777" w:rsidR="00315B5A" w:rsidRPr="00927E81" w:rsidRDefault="00315B5A" w:rsidP="00927E81">
      <w:pPr>
        <w:ind w:right="-93"/>
      </w:pPr>
    </w:p>
    <w:p w14:paraId="11B8CF17" w14:textId="77777777" w:rsidR="00D61E1A" w:rsidRPr="00927E81" w:rsidRDefault="00D61E1A" w:rsidP="00927E81">
      <w:pPr>
        <w:ind w:right="-93"/>
      </w:pPr>
      <w:r w:rsidRPr="00927E81">
        <w:t>Ahora bien, conviene puntualizar que, si bien el Sujeto Obligado manifestó haber atendido el requerimiento mediante las unidades administrativas que consideró competentes, lo cierto es que la parte solicitante no pretendió acceder al informe anual de actividades como tal, sino a la información estadística relacionada con las quejas, denuncias o arbitrajes que hubiesen concluido en los años 2022 a 2025.</w:t>
      </w:r>
    </w:p>
    <w:p w14:paraId="79ED63EB" w14:textId="77777777" w:rsidR="00D61E1A" w:rsidRPr="00927E81" w:rsidRDefault="00D61E1A" w:rsidP="00927E81">
      <w:pPr>
        <w:ind w:right="-93"/>
      </w:pPr>
    </w:p>
    <w:p w14:paraId="231F21EA" w14:textId="77777777" w:rsidR="00D61E1A" w:rsidRPr="00927E81" w:rsidRDefault="00D61E1A" w:rsidP="00927E81">
      <w:pPr>
        <w:ind w:right="-93"/>
      </w:pPr>
      <w:r w:rsidRPr="00927E81">
        <w:t>En este sentido, es necesario precisar que, conforme a la normatividad que rige al Sujeto Obligado, las quejas ingresadas ante la Comisión no concluyen mediante una figura denominada “juicio”, sino que, en su caso, se resuelven a través de laudos derivados de procedimientos de arbitraje. Por tanto, el requerimiento de información debe entenderse orientado a los asuntos que concluyeron con la emisión de un laudo o resolución, y no a procedimientos jurisdiccionales.</w:t>
      </w:r>
    </w:p>
    <w:p w14:paraId="66485AD5" w14:textId="77777777" w:rsidR="00143A78" w:rsidRPr="00927E81" w:rsidRDefault="00143A78" w:rsidP="00927E81">
      <w:pPr>
        <w:ind w:right="-93"/>
      </w:pPr>
    </w:p>
    <w:p w14:paraId="40E97D83" w14:textId="77777777" w:rsidR="00D61E1A" w:rsidRPr="00927E81" w:rsidRDefault="00D61E1A" w:rsidP="00927E81">
      <w:pPr>
        <w:ind w:right="-93"/>
      </w:pPr>
      <w:r w:rsidRPr="00927E81">
        <w:t xml:space="preserve">Asimismo, aunque el informe anual de actividades pudiera contener parte de los datos solicitados, debe destacarse que la Unidad de Calidad en el Servicio Médico tiene entre sus objetivos conducir los procesos de planeación, programación y evaluación institucional de la Comisión, recopilando, analizando y sistematizando la información generada, con la finalidad </w:t>
      </w:r>
      <w:r w:rsidRPr="00927E81">
        <w:lastRenderedPageBreak/>
        <w:t>de verificar el cumplimiento de metas y objetivos, así como contribuir en la mejora continua en la calidad de los servicios de salud. De igual manera, entre sus funciones se encuentra coordinar la recopilación, organización y sistematización de la información programática, para la generación de estadística básica e informes de avances de cumplimiento de metas, que sean solicitados por las instancias correspondientes.</w:t>
      </w:r>
    </w:p>
    <w:p w14:paraId="5880DE22" w14:textId="77777777" w:rsidR="00D61E1A" w:rsidRPr="00927E81" w:rsidRDefault="00D61E1A" w:rsidP="00927E81">
      <w:pPr>
        <w:ind w:right="-93"/>
      </w:pPr>
    </w:p>
    <w:p w14:paraId="62D6AC7F" w14:textId="77777777" w:rsidR="00D61E1A" w:rsidRPr="00927E81" w:rsidRDefault="00D61E1A" w:rsidP="00927E81">
      <w:pPr>
        <w:ind w:right="-93"/>
      </w:pPr>
      <w:r w:rsidRPr="00927E81">
        <w:t>De tal suerte, el Sujeto Obligado cuenta con atribuciones y fuente normativa para integrar la información estadística solicitada, sin que sea estrictamente necesario condicionar su entrega a la consulta de los informes anuales de actividades.</w:t>
      </w:r>
    </w:p>
    <w:p w14:paraId="78642B5A" w14:textId="77777777" w:rsidR="00B4753B" w:rsidRPr="00927E81" w:rsidRDefault="00B4753B" w:rsidP="00927E81">
      <w:pPr>
        <w:ind w:right="-93"/>
      </w:pPr>
    </w:p>
    <w:p w14:paraId="46088AF6" w14:textId="4183B395" w:rsidR="00B4753B" w:rsidRPr="00927E81" w:rsidRDefault="00B4753B" w:rsidP="00927E81">
      <w:pPr>
        <w:pBdr>
          <w:top w:val="nil"/>
          <w:left w:val="nil"/>
          <w:bottom w:val="nil"/>
          <w:right w:val="nil"/>
          <w:between w:val="nil"/>
        </w:pBdr>
        <w:tabs>
          <w:tab w:val="left" w:pos="284"/>
        </w:tabs>
        <w:spacing w:after="360"/>
        <w:rPr>
          <w:rFonts w:eastAsia="Palatino Linotype" w:cstheme="minorHAnsi"/>
        </w:rPr>
      </w:pPr>
      <w:r w:rsidRPr="00927E81">
        <w:t xml:space="preserve">Sirva de apoyo lo anterior, </w:t>
      </w:r>
      <w:r w:rsidRPr="00927E81">
        <w:rPr>
          <w:rFonts w:eastAsia="Palatino Linotype" w:cstheme="minorHAnsi"/>
        </w:rPr>
        <w:t>del criterio orientador emitido por el entonces Instituto Federal de Transparencia, Acceso a la Información Pública y Protección de Datos Personales ahora Instituto Nacional de Transparencia, Acceso a la Información Pública y Protección de Datos Personales, que a continuación se transcribe:</w:t>
      </w:r>
    </w:p>
    <w:p w14:paraId="50C7D54F" w14:textId="77777777" w:rsidR="00B4753B" w:rsidRPr="00927E81" w:rsidRDefault="00B4753B" w:rsidP="00927E81">
      <w:pPr>
        <w:pBdr>
          <w:top w:val="nil"/>
          <w:left w:val="nil"/>
          <w:bottom w:val="nil"/>
          <w:right w:val="nil"/>
          <w:between w:val="nil"/>
        </w:pBdr>
        <w:spacing w:after="120"/>
        <w:ind w:left="851" w:right="958"/>
      </w:pPr>
      <w:r w:rsidRPr="00927E81">
        <w:rPr>
          <w:rFonts w:eastAsia="Palatino Linotype" w:cs="Palatino Linotype"/>
          <w:b/>
          <w:i/>
        </w:rPr>
        <w:t xml:space="preserve">La información estadística es de naturaleza pública, independientemente de la materia con la que se encuentre vinculada. </w:t>
      </w:r>
      <w:r w:rsidRPr="00927E81">
        <w:rPr>
          <w:rFonts w:eastAsia="Palatino Linotype" w:cs="Palatino Linotype"/>
          <w:i/>
        </w:rPr>
        <w:t xml:space="preserve">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w:t>
      </w:r>
      <w:r w:rsidRPr="00927E81">
        <w:rPr>
          <w:rFonts w:eastAsia="Palatino Linotype" w:cs="Palatino Linotype"/>
          <w:i/>
        </w:rPr>
        <w:lastRenderedPageBreak/>
        <w:t>también a que, por definición, los datos estadísticos no se encuentran individualizados o personalizados a casos o situaciones específicas que pudieran llegar a justificar su clasificación.” (Sic)</w:t>
      </w:r>
    </w:p>
    <w:p w14:paraId="60A45E6C" w14:textId="77777777" w:rsidR="00D61E1A" w:rsidRPr="00927E81" w:rsidRDefault="00D61E1A" w:rsidP="00927E81">
      <w:pPr>
        <w:ind w:right="-93"/>
      </w:pPr>
    </w:p>
    <w:p w14:paraId="1CC750B8" w14:textId="77777777" w:rsidR="00D61E1A" w:rsidRPr="00927E81" w:rsidRDefault="00D61E1A" w:rsidP="00927E81">
      <w:pPr>
        <w:ind w:right="-93"/>
      </w:pPr>
      <w:r w:rsidRPr="00927E81">
        <w:t xml:space="preserve">Por otra parte, se advierte que los enlaces electrónicos proporcionados por el Sujeto Obligado que dirigen al portal del </w:t>
      </w:r>
      <w:proofErr w:type="spellStart"/>
      <w:r w:rsidRPr="00927E81">
        <w:t>Ipomex</w:t>
      </w:r>
      <w:proofErr w:type="spellEnd"/>
      <w:r w:rsidRPr="00927E81">
        <w:t xml:space="preserve"> no resultaron suficientes para tener por colmado el requerimiento, toda vez que no conducen de manera clara, directa y accesible a la información pedida. No obstante, de las manifestaciones realizadas por el propio Sujeto Obligado se advierte la remisión de enlaces electrónicos en los cuales se localizan los informes anuales de actividades de los años 2022 y 2023, de cuyo análisis se desprende la información estadística solicitada. En consecuencia, respecto de dichos ejercicios fiscales, se tiene por satisfecho el requerimiento de la parte recurrente.</w:t>
      </w:r>
    </w:p>
    <w:p w14:paraId="25706382" w14:textId="77777777" w:rsidR="00D61E1A" w:rsidRPr="00927E81" w:rsidRDefault="00D61E1A" w:rsidP="00927E81">
      <w:pPr>
        <w:ind w:right="-93"/>
      </w:pPr>
    </w:p>
    <w:p w14:paraId="53202B0B" w14:textId="751AF5BD" w:rsidR="00D61E1A" w:rsidRPr="00927E81" w:rsidRDefault="00143A78" w:rsidP="00927E81">
      <w:pPr>
        <w:ind w:right="-93"/>
      </w:pPr>
      <w:r w:rsidRPr="00927E81">
        <w:t>Ahora bien</w:t>
      </w:r>
      <w:r w:rsidR="00D61E1A" w:rsidRPr="00927E81">
        <w:t>, en lo que corresponde a los años 2024 y 2025, se advierte</w:t>
      </w:r>
      <w:r w:rsidRPr="00927E81">
        <w:t xml:space="preserve"> en el apartado de manifestaciones</w:t>
      </w:r>
      <w:r w:rsidR="00D61E1A" w:rsidRPr="00927E81">
        <w:t xml:space="preserve"> la entrega de la información estadística </w:t>
      </w:r>
      <w:r w:rsidRPr="00927E81">
        <w:t>con la que cuenta el Sujeto Obligado, relativo al número de quejas, denuncias y arbitrajes concluidos. Sirva de apoyo a lo anterior, la siguiente ilustración.</w:t>
      </w:r>
    </w:p>
    <w:p w14:paraId="6BAEB850" w14:textId="77E7CBD2" w:rsidR="00143A78" w:rsidRPr="00927E81" w:rsidRDefault="00143A78" w:rsidP="00927E81">
      <w:pPr>
        <w:ind w:right="-93"/>
      </w:pPr>
      <w:r w:rsidRPr="00927E81">
        <w:rPr>
          <w:noProof/>
          <w:lang w:eastAsia="es-MX"/>
        </w:rPr>
        <w:lastRenderedPageBreak/>
        <w:drawing>
          <wp:inline distT="0" distB="0" distL="0" distR="0" wp14:anchorId="128320A4" wp14:editId="2880576E">
            <wp:extent cx="5742940" cy="275844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42940" cy="2758440"/>
                    </a:xfrm>
                    <a:prstGeom prst="rect">
                      <a:avLst/>
                    </a:prstGeom>
                  </pic:spPr>
                </pic:pic>
              </a:graphicData>
            </a:graphic>
          </wp:inline>
        </w:drawing>
      </w:r>
    </w:p>
    <w:p w14:paraId="47DF8CA8" w14:textId="77777777" w:rsidR="00143A78" w:rsidRPr="00927E81" w:rsidRDefault="00143A78" w:rsidP="00927E81">
      <w:pPr>
        <w:suppressAutoHyphens/>
      </w:pPr>
    </w:p>
    <w:p w14:paraId="6623E74A" w14:textId="467A0235" w:rsidR="00143A78" w:rsidRPr="00927E81" w:rsidRDefault="00143A78" w:rsidP="00927E81">
      <w:pPr>
        <w:suppressAutoHyphens/>
      </w:pPr>
      <w:r w:rsidRPr="00927E81">
        <w:t xml:space="preserve">En este contexto, la presentación de los datos estadísticos remitidos en el informe justificado implica una modificación sustancial a la respuesta inicial, en la medida en que fueron proporcionados los datos </w:t>
      </w:r>
      <w:r w:rsidR="00642579" w:rsidRPr="00927E81">
        <w:t>requeridos por el solicitante a través de la unidad administrativa que se estima competente</w:t>
      </w:r>
      <w:r w:rsidRPr="00927E81">
        <w:t>. Por tanto, se actualiza la causal prevista en el artículo 192, fracción III, de la Ley de Transparencia y Acceso a la Información Pública del Estado de México y Municipios, que establece:</w:t>
      </w:r>
    </w:p>
    <w:p w14:paraId="0A6CEF0F" w14:textId="77777777" w:rsidR="00143A78" w:rsidRPr="00927E81" w:rsidRDefault="00143A78" w:rsidP="00927E81">
      <w:pPr>
        <w:suppressAutoHyphens/>
      </w:pPr>
    </w:p>
    <w:p w14:paraId="101BB884" w14:textId="77777777" w:rsidR="00143A78" w:rsidRPr="00927E81" w:rsidRDefault="00143A78" w:rsidP="00927E81">
      <w:pPr>
        <w:suppressAutoHyphens/>
        <w:ind w:left="851" w:right="822"/>
        <w:rPr>
          <w:i/>
        </w:rPr>
      </w:pPr>
      <w:r w:rsidRPr="00927E81">
        <w:rPr>
          <w:i/>
        </w:rPr>
        <w:t>“Artículo 192. El recurso será sobreseído, en todo o en parte, cuando una vez admitido, se actualicen alguno de los siguientes supuestos: (…) III. El sujeto obligado responsable del acto lo modifique o revoque de tal manera que el recurso de revisión quede sin materia.”</w:t>
      </w:r>
    </w:p>
    <w:p w14:paraId="12825DEC" w14:textId="77777777" w:rsidR="00143A78" w:rsidRPr="00927E81" w:rsidRDefault="00143A78" w:rsidP="00927E81">
      <w:pPr>
        <w:suppressAutoHyphens/>
      </w:pPr>
    </w:p>
    <w:p w14:paraId="2E59E287" w14:textId="77777777" w:rsidR="00143A78" w:rsidRPr="00927E81" w:rsidRDefault="00143A78" w:rsidP="00927E81">
      <w:pPr>
        <w:suppressAutoHyphens/>
      </w:pPr>
      <w:r w:rsidRPr="00927E81">
        <w:t xml:space="preserve">En consecuencia, al haberse entregado información que colma la solicitud en los términos exigidos por el criterio reiterado 04/2024, corroborada con la información pública registrada </w:t>
      </w:r>
      <w:r w:rsidRPr="00927E81">
        <w:lastRenderedPageBreak/>
        <w:t>en la Plataforma IPOMEX, y encontrarse acreditada la clasificación de los datos personales mediante acuerdo del Comité de Transparencia, debe concluirse que el presente recurso de revisión ha quedado sin materia, actualizándose la causal de sobreseimiento prevista en el artículo 192, fracción III, de la ley citada.</w:t>
      </w:r>
    </w:p>
    <w:p w14:paraId="49542CEF" w14:textId="77777777" w:rsidR="00143A78" w:rsidRPr="00927E81" w:rsidRDefault="00143A78" w:rsidP="00927E81">
      <w:pPr>
        <w:suppressAutoHyphens/>
        <w:rPr>
          <w:rFonts w:eastAsia="Batang" w:cs="Arial"/>
          <w:i/>
          <w:szCs w:val="22"/>
          <w:lang w:val="es-AR"/>
        </w:rPr>
      </w:pPr>
    </w:p>
    <w:p w14:paraId="3D4CA923" w14:textId="77777777" w:rsidR="00143A78" w:rsidRPr="00927E81" w:rsidRDefault="00143A78" w:rsidP="00927E81">
      <w:pPr>
        <w:pStyle w:val="Ttulo3"/>
        <w:spacing w:line="360" w:lineRule="auto"/>
        <w:rPr>
          <w:szCs w:val="22"/>
        </w:rPr>
      </w:pPr>
      <w:bookmarkStart w:id="33" w:name="_Toc173842047"/>
      <w:bookmarkStart w:id="34" w:name="_Toc175826955"/>
      <w:bookmarkStart w:id="35" w:name="_Toc178851495"/>
      <w:bookmarkStart w:id="36" w:name="_Toc179315473"/>
      <w:bookmarkStart w:id="37" w:name="_Toc181729245"/>
      <w:bookmarkStart w:id="38" w:name="_Toc183532375"/>
      <w:bookmarkStart w:id="39" w:name="_Toc184242061"/>
      <w:bookmarkStart w:id="40" w:name="_Toc206495298"/>
      <w:bookmarkStart w:id="41" w:name="_Toc207220264"/>
      <w:r w:rsidRPr="00927E81">
        <w:rPr>
          <w:szCs w:val="22"/>
        </w:rPr>
        <w:t>d) Conclusión</w:t>
      </w:r>
      <w:bookmarkEnd w:id="33"/>
      <w:r w:rsidRPr="00927E81">
        <w:rPr>
          <w:szCs w:val="22"/>
        </w:rPr>
        <w:t>.</w:t>
      </w:r>
      <w:bookmarkEnd w:id="34"/>
      <w:bookmarkEnd w:id="35"/>
      <w:bookmarkEnd w:id="36"/>
      <w:bookmarkEnd w:id="37"/>
      <w:bookmarkEnd w:id="38"/>
      <w:bookmarkEnd w:id="39"/>
      <w:bookmarkEnd w:id="40"/>
      <w:bookmarkEnd w:id="41"/>
    </w:p>
    <w:p w14:paraId="4101752A" w14:textId="715F5975" w:rsidR="00143A78" w:rsidRPr="00927E81" w:rsidRDefault="00143A78" w:rsidP="00927E81">
      <w:pPr>
        <w:spacing w:after="240"/>
        <w:rPr>
          <w:rFonts w:cs="Tahoma"/>
          <w:bCs/>
          <w:iCs/>
          <w:szCs w:val="22"/>
        </w:rPr>
      </w:pPr>
      <w:bookmarkStart w:id="42" w:name="_Hlk165381027"/>
      <w:r w:rsidRPr="00927E81">
        <w:rPr>
          <w:rFonts w:cs="Arial"/>
          <w:szCs w:val="22"/>
        </w:rPr>
        <w:t xml:space="preserve">En mérito de lo anterior, se arriba a la conclusión de que </w:t>
      </w:r>
      <w:r w:rsidRPr="00927E81">
        <w:rPr>
          <w:rFonts w:cs="Arial"/>
          <w:b/>
          <w:szCs w:val="22"/>
        </w:rPr>
        <w:t>EL</w:t>
      </w:r>
      <w:r w:rsidRPr="00927E81">
        <w:rPr>
          <w:rFonts w:cs="Arial"/>
          <w:szCs w:val="22"/>
        </w:rPr>
        <w:t xml:space="preserve"> </w:t>
      </w:r>
      <w:r w:rsidRPr="00927E81">
        <w:rPr>
          <w:rFonts w:cs="Arial"/>
          <w:b/>
          <w:szCs w:val="22"/>
        </w:rPr>
        <w:t xml:space="preserve">SUJETO OBLIGADO </w:t>
      </w:r>
      <w:r w:rsidRPr="00927E81">
        <w:rPr>
          <w:rFonts w:cs="Arial"/>
          <w:szCs w:val="22"/>
        </w:rPr>
        <w:t xml:space="preserve">en el apartado de manifestaciones colmó con las pretensiones de </w:t>
      </w:r>
      <w:r w:rsidR="00642579" w:rsidRPr="00927E81">
        <w:rPr>
          <w:rFonts w:cs="Arial"/>
          <w:b/>
          <w:szCs w:val="22"/>
        </w:rPr>
        <w:t>LA PARTE RECURRENTE.</w:t>
      </w:r>
    </w:p>
    <w:p w14:paraId="2DD5A39D" w14:textId="77777777" w:rsidR="00143A78" w:rsidRPr="00927E81" w:rsidRDefault="00143A78" w:rsidP="00927E81">
      <w:pPr>
        <w:spacing w:after="240"/>
        <w:rPr>
          <w:rFonts w:cs="Arial"/>
          <w:szCs w:val="28"/>
          <w:lang w:val="es-ES"/>
        </w:rPr>
      </w:pPr>
      <w:r w:rsidRPr="00927E81">
        <w:t xml:space="preserve">Derivado de lo anterior, este Instituto considera que se actualiza la causal de sobreseimiento establecida en el artículo 192, fracción III de la Ley de Transparencia y Acceso a la Información Pública del Estado de México y Municipios; pues al modificar </w:t>
      </w:r>
      <w:r w:rsidRPr="00927E81">
        <w:rPr>
          <w:rFonts w:cs="Arial"/>
          <w:b/>
          <w:szCs w:val="28"/>
          <w:lang w:val="es-ES"/>
        </w:rPr>
        <w:t xml:space="preserve">EL SUJETO OBLIGADO </w:t>
      </w:r>
      <w:r w:rsidRPr="00927E81">
        <w:rPr>
          <w:rFonts w:cs="Arial"/>
          <w:szCs w:val="28"/>
          <w:lang w:val="es-ES"/>
        </w:rPr>
        <w:t xml:space="preserve">la respuesta mediante Informe Justificado, el Recurso de Revisión quedó sin materia. </w:t>
      </w:r>
    </w:p>
    <w:p w14:paraId="2E74982C" w14:textId="77777777" w:rsidR="00143A78" w:rsidRPr="00927E81" w:rsidRDefault="00143A78" w:rsidP="00927E81">
      <w:pPr>
        <w:widowControl w:val="0"/>
        <w:autoSpaceDE w:val="0"/>
        <w:autoSpaceDN w:val="0"/>
        <w:adjustRightInd w:val="0"/>
        <w:rPr>
          <w:rFonts w:eastAsia="Calibri" w:cs="Arial"/>
        </w:rPr>
      </w:pPr>
      <w:r w:rsidRPr="00927E81">
        <w:t xml:space="preserve">En consecuencia, se </w:t>
      </w:r>
      <w:r w:rsidRPr="00927E81">
        <w:rPr>
          <w:rFonts w:cs="Arial"/>
          <w:lang w:val="es-ES_tradnl"/>
        </w:rPr>
        <w:t xml:space="preserve">determina </w:t>
      </w:r>
      <w:r w:rsidRPr="00927E81">
        <w:rPr>
          <w:rFonts w:cs="Arial"/>
          <w:b/>
          <w:lang w:val="es-ES_tradnl"/>
        </w:rPr>
        <w:t>SOBRESEER</w:t>
      </w:r>
      <w:r w:rsidRPr="00927E81">
        <w:rPr>
          <w:rFonts w:cs="Arial"/>
          <w:lang w:val="es-ES_tradnl"/>
        </w:rPr>
        <w:t xml:space="preserve"> el presente Recurso de Revisión, en </w:t>
      </w:r>
      <w:r w:rsidRPr="00927E81">
        <w:rPr>
          <w:bCs/>
        </w:rPr>
        <w:t>términos</w:t>
      </w:r>
      <w:r w:rsidRPr="00927E81">
        <w:rPr>
          <w:rFonts w:cs="Arial"/>
          <w:lang w:val="es-ES_tradnl"/>
        </w:rPr>
        <w:t xml:space="preserve"> del artículo 186, fracción I, de la </w:t>
      </w:r>
      <w:r w:rsidRPr="00927E81">
        <w:rPr>
          <w:rFonts w:eastAsia="Calibri" w:cs="Arial"/>
        </w:rPr>
        <w:t>Ley de Transparencia y Acceso a la Información Pública del Estado de México y Municipios:</w:t>
      </w:r>
    </w:p>
    <w:p w14:paraId="49FE9DD6" w14:textId="77777777" w:rsidR="00143A78" w:rsidRPr="00927E81" w:rsidRDefault="00143A78" w:rsidP="00927E81">
      <w:pPr>
        <w:widowControl w:val="0"/>
        <w:autoSpaceDE w:val="0"/>
        <w:autoSpaceDN w:val="0"/>
        <w:adjustRightInd w:val="0"/>
        <w:rPr>
          <w:rFonts w:eastAsia="Calibri" w:cs="Arial"/>
        </w:rPr>
      </w:pPr>
    </w:p>
    <w:p w14:paraId="47F9EA04" w14:textId="77777777" w:rsidR="00143A78" w:rsidRPr="00927E81" w:rsidRDefault="00143A78" w:rsidP="00927E81">
      <w:pPr>
        <w:pStyle w:val="Puesto"/>
        <w:spacing w:line="360" w:lineRule="auto"/>
        <w:rPr>
          <w:b/>
        </w:rPr>
      </w:pPr>
      <w:r w:rsidRPr="00927E81">
        <w:t>“</w:t>
      </w:r>
      <w:r w:rsidRPr="00927E81">
        <w:rPr>
          <w:b/>
        </w:rPr>
        <w:t xml:space="preserve">Artículo 186. Las resoluciones del Instituto podrán: </w:t>
      </w:r>
    </w:p>
    <w:p w14:paraId="59937C09" w14:textId="77777777" w:rsidR="00143A78" w:rsidRPr="00927E81" w:rsidRDefault="00143A78" w:rsidP="00927E81">
      <w:pPr>
        <w:pStyle w:val="Puesto"/>
        <w:spacing w:line="360" w:lineRule="auto"/>
      </w:pPr>
      <w:r w:rsidRPr="00927E81">
        <w:t xml:space="preserve">I. Desechar o </w:t>
      </w:r>
      <w:r w:rsidRPr="00927E81">
        <w:rPr>
          <w:b/>
        </w:rPr>
        <w:t>sobreseer el recurso;”</w:t>
      </w:r>
      <w:r w:rsidRPr="00927E81">
        <w:t xml:space="preserve"> </w:t>
      </w:r>
    </w:p>
    <w:p w14:paraId="0A0A4448" w14:textId="77777777" w:rsidR="00143A78" w:rsidRPr="00927E81" w:rsidRDefault="00143A78" w:rsidP="00927E81">
      <w:pPr>
        <w:ind w:right="-93"/>
        <w:rPr>
          <w:rFonts w:cs="Tahoma"/>
          <w:bCs/>
          <w:szCs w:val="22"/>
        </w:rPr>
      </w:pPr>
    </w:p>
    <w:bookmarkEnd w:id="42"/>
    <w:p w14:paraId="420B6A1F" w14:textId="77777777" w:rsidR="00642579" w:rsidRPr="00927E81" w:rsidRDefault="00642579" w:rsidP="00927E81">
      <w:pPr>
        <w:ind w:right="-93"/>
        <w:rPr>
          <w:szCs w:val="22"/>
        </w:rPr>
      </w:pPr>
      <w:r w:rsidRPr="00927E81">
        <w:rPr>
          <w:szCs w:val="22"/>
        </w:rPr>
        <w:t>Así, con fundamento en lo establecido en los artículos 5,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153F523" w14:textId="77777777" w:rsidR="00143A78" w:rsidRPr="00927E81" w:rsidRDefault="00143A78" w:rsidP="00927E81">
      <w:pPr>
        <w:pStyle w:val="Ttulo1"/>
        <w:rPr>
          <w:szCs w:val="22"/>
        </w:rPr>
      </w:pPr>
      <w:bookmarkStart w:id="43" w:name="_Toc173842048"/>
      <w:bookmarkStart w:id="44" w:name="_Toc175826956"/>
      <w:bookmarkStart w:id="45" w:name="_Toc178851496"/>
      <w:bookmarkStart w:id="46" w:name="_Toc179315474"/>
      <w:bookmarkStart w:id="47" w:name="_Toc181729246"/>
      <w:bookmarkStart w:id="48" w:name="_Toc183532376"/>
      <w:bookmarkStart w:id="49" w:name="_Toc184242062"/>
      <w:bookmarkStart w:id="50" w:name="_Toc206495299"/>
      <w:bookmarkStart w:id="51" w:name="_Toc207220265"/>
      <w:r w:rsidRPr="00927E81">
        <w:rPr>
          <w:szCs w:val="22"/>
        </w:rPr>
        <w:lastRenderedPageBreak/>
        <w:t>RESUELVE</w:t>
      </w:r>
      <w:bookmarkEnd w:id="43"/>
      <w:bookmarkEnd w:id="44"/>
      <w:bookmarkEnd w:id="45"/>
      <w:bookmarkEnd w:id="46"/>
      <w:bookmarkEnd w:id="47"/>
      <w:bookmarkEnd w:id="48"/>
      <w:bookmarkEnd w:id="49"/>
      <w:bookmarkEnd w:id="50"/>
      <w:bookmarkEnd w:id="51"/>
    </w:p>
    <w:p w14:paraId="4CF02504" w14:textId="77777777" w:rsidR="00143A78" w:rsidRPr="00927E81" w:rsidRDefault="00143A78" w:rsidP="00927E81">
      <w:pPr>
        <w:ind w:right="113"/>
        <w:rPr>
          <w:rFonts w:cs="Arial"/>
          <w:b/>
          <w:szCs w:val="22"/>
        </w:rPr>
      </w:pPr>
    </w:p>
    <w:p w14:paraId="33C8FA79" w14:textId="0DE6FD01" w:rsidR="00143A78" w:rsidRPr="00927E81" w:rsidRDefault="00143A78" w:rsidP="00927E81">
      <w:pPr>
        <w:widowControl w:val="0"/>
        <w:rPr>
          <w:rFonts w:cs="Arial"/>
          <w:b/>
          <w:szCs w:val="22"/>
        </w:rPr>
      </w:pPr>
      <w:r w:rsidRPr="00927E81">
        <w:rPr>
          <w:b/>
          <w:bCs/>
          <w:szCs w:val="22"/>
        </w:rPr>
        <w:t>PRIMERO</w:t>
      </w:r>
      <w:r w:rsidRPr="00927E81">
        <w:rPr>
          <w:rFonts w:cs="Arial"/>
          <w:b/>
          <w:szCs w:val="22"/>
        </w:rPr>
        <w:t xml:space="preserve">. </w:t>
      </w:r>
      <w:r w:rsidRPr="00927E81">
        <w:rPr>
          <w:rFonts w:cs="Arial"/>
          <w:szCs w:val="22"/>
        </w:rPr>
        <w:t xml:space="preserve">Se </w:t>
      </w:r>
      <w:r w:rsidRPr="00927E81">
        <w:rPr>
          <w:rFonts w:cs="Arial"/>
          <w:b/>
          <w:szCs w:val="22"/>
        </w:rPr>
        <w:t>SOBRESEE</w:t>
      </w:r>
      <w:r w:rsidRPr="00927E81">
        <w:rPr>
          <w:rFonts w:cs="Arial"/>
          <w:szCs w:val="22"/>
        </w:rPr>
        <w:t xml:space="preserve"> el Recurso de Revisión número </w:t>
      </w:r>
      <w:r w:rsidRPr="00927E81">
        <w:rPr>
          <w:rFonts w:cs="Arial"/>
          <w:b/>
          <w:szCs w:val="22"/>
        </w:rPr>
        <w:t>0</w:t>
      </w:r>
      <w:r w:rsidR="00642579" w:rsidRPr="00927E81">
        <w:rPr>
          <w:rFonts w:cs="Arial"/>
          <w:b/>
          <w:szCs w:val="22"/>
        </w:rPr>
        <w:t>4007</w:t>
      </w:r>
      <w:r w:rsidRPr="00927E81">
        <w:rPr>
          <w:rFonts w:cs="Arial"/>
          <w:b/>
          <w:szCs w:val="22"/>
        </w:rPr>
        <w:t>/INFOEM/IP/RR/2025</w:t>
      </w:r>
      <w:r w:rsidRPr="00927E81">
        <w:rPr>
          <w:b/>
          <w:szCs w:val="22"/>
        </w:rPr>
        <w:t xml:space="preserve"> </w:t>
      </w:r>
      <w:r w:rsidRPr="00927E81">
        <w:rPr>
          <w:rFonts w:cs="Arial"/>
          <w:szCs w:val="22"/>
          <w:lang w:val="es-ES"/>
        </w:rPr>
        <w:t xml:space="preserve">por actualizarse la causal establecida en el artículo 192 fracción III de la </w:t>
      </w:r>
      <w:r w:rsidRPr="00927E81">
        <w:rPr>
          <w:szCs w:val="22"/>
          <w:lang w:eastAsia="es-ES_tradnl"/>
        </w:rPr>
        <w:t>Ley de Transparencia y Acceso a la Información Pública del Estado de México y Municipios</w:t>
      </w:r>
      <w:r w:rsidRPr="00927E81">
        <w:rPr>
          <w:rFonts w:cs="Arial"/>
          <w:szCs w:val="22"/>
          <w:lang w:val="es-ES"/>
        </w:rPr>
        <w:t xml:space="preserve">, ya que al </w:t>
      </w:r>
      <w:r w:rsidRPr="00927E81">
        <w:rPr>
          <w:rFonts w:cs="Arial"/>
          <w:b/>
          <w:szCs w:val="22"/>
          <w:lang w:val="es-ES"/>
        </w:rPr>
        <w:t>modificar el Sujeto Obligado la respuesta, el Recurso de Revisión quedó sin materia</w:t>
      </w:r>
      <w:r w:rsidRPr="00927E81">
        <w:rPr>
          <w:rFonts w:cs="Arial"/>
          <w:szCs w:val="22"/>
          <w:lang w:val="es-ES"/>
        </w:rPr>
        <w:t xml:space="preserve">, en términos del Considerando </w:t>
      </w:r>
      <w:r w:rsidRPr="00927E81">
        <w:rPr>
          <w:rFonts w:cs="Arial"/>
          <w:b/>
          <w:szCs w:val="22"/>
          <w:lang w:val="es-ES"/>
        </w:rPr>
        <w:t>SEGUNDO</w:t>
      </w:r>
      <w:r w:rsidRPr="00927E81">
        <w:rPr>
          <w:rFonts w:cs="Arial"/>
          <w:szCs w:val="22"/>
          <w:lang w:val="es-ES"/>
        </w:rPr>
        <w:t xml:space="preserve"> de la presente resolución.</w:t>
      </w:r>
    </w:p>
    <w:p w14:paraId="403DBCA3" w14:textId="77777777" w:rsidR="00143A78" w:rsidRPr="00927E81" w:rsidRDefault="00143A78" w:rsidP="00927E81">
      <w:pPr>
        <w:pStyle w:val="Prrafodelista"/>
        <w:ind w:left="0"/>
        <w:rPr>
          <w:rFonts w:cs="Arial"/>
          <w:szCs w:val="22"/>
        </w:rPr>
      </w:pPr>
    </w:p>
    <w:p w14:paraId="1B7A9A66" w14:textId="77777777" w:rsidR="00143A78" w:rsidRPr="00927E81" w:rsidRDefault="00143A78" w:rsidP="00927E81">
      <w:pPr>
        <w:ind w:right="113"/>
        <w:rPr>
          <w:rFonts w:cs="Arial"/>
          <w:bCs/>
          <w:szCs w:val="22"/>
        </w:rPr>
      </w:pPr>
      <w:r w:rsidRPr="00927E81">
        <w:rPr>
          <w:rFonts w:cs="Arial"/>
          <w:b/>
          <w:bCs/>
          <w:szCs w:val="22"/>
        </w:rPr>
        <w:t>SEGUNDO. Notifíquese vía SAIMEX</w:t>
      </w:r>
      <w:r w:rsidRPr="00927E81">
        <w:rPr>
          <w:rFonts w:cs="Arial"/>
          <w:bCs/>
          <w:szCs w:val="22"/>
        </w:rPr>
        <w:t xml:space="preserve"> la presente resolución al Titular de la Unidad de Transparencia del </w:t>
      </w:r>
      <w:r w:rsidRPr="00927E81">
        <w:rPr>
          <w:rFonts w:cs="Arial"/>
          <w:b/>
          <w:bCs/>
          <w:szCs w:val="22"/>
        </w:rPr>
        <w:t>SUJETO OBLIGADO</w:t>
      </w:r>
      <w:r w:rsidRPr="00927E81">
        <w:rPr>
          <w:rFonts w:cs="Arial"/>
          <w:bCs/>
          <w:szCs w:val="22"/>
        </w:rPr>
        <w:t xml:space="preserve"> para su conocimiento.</w:t>
      </w:r>
    </w:p>
    <w:p w14:paraId="49820515" w14:textId="77777777" w:rsidR="00143A78" w:rsidRPr="00927E81" w:rsidRDefault="00143A78" w:rsidP="00927E81">
      <w:pPr>
        <w:widowControl w:val="0"/>
        <w:autoSpaceDE w:val="0"/>
        <w:autoSpaceDN w:val="0"/>
        <w:adjustRightInd w:val="0"/>
        <w:rPr>
          <w:rFonts w:cs="Arial"/>
          <w:szCs w:val="22"/>
        </w:rPr>
      </w:pPr>
    </w:p>
    <w:p w14:paraId="1C09E227" w14:textId="77777777" w:rsidR="00143A78" w:rsidRPr="00927E81" w:rsidRDefault="00143A78" w:rsidP="00927E81">
      <w:pPr>
        <w:pStyle w:val="Prrafodelista"/>
        <w:ind w:left="0"/>
        <w:rPr>
          <w:rFonts w:cs="Arial"/>
          <w:szCs w:val="22"/>
        </w:rPr>
      </w:pPr>
      <w:r w:rsidRPr="00927E81">
        <w:rPr>
          <w:rFonts w:cs="Arial"/>
          <w:b/>
          <w:szCs w:val="22"/>
        </w:rPr>
        <w:t xml:space="preserve">TERCERO. </w:t>
      </w:r>
      <w:r w:rsidRPr="00927E81">
        <w:rPr>
          <w:b/>
          <w:szCs w:val="22"/>
          <w:lang w:eastAsia="es-ES_tradnl"/>
        </w:rPr>
        <w:t>Notifíquese</w:t>
      </w:r>
      <w:r w:rsidRPr="00927E81">
        <w:rPr>
          <w:szCs w:val="22"/>
          <w:lang w:eastAsia="es-ES_tradnl"/>
        </w:rPr>
        <w:t xml:space="preserve"> a </w:t>
      </w:r>
      <w:r w:rsidRPr="00927E81">
        <w:rPr>
          <w:rFonts w:eastAsiaTheme="minorHAnsi" w:cs="Tahoma"/>
          <w:b/>
          <w:iCs/>
          <w:szCs w:val="22"/>
          <w:lang w:eastAsia="en-US"/>
        </w:rPr>
        <w:t>LA PARTE RECURRENTE</w:t>
      </w:r>
      <w:r w:rsidRPr="00927E81">
        <w:rPr>
          <w:rFonts w:eastAsiaTheme="minorHAnsi" w:cs="Tahoma"/>
          <w:bCs/>
          <w:iCs/>
          <w:szCs w:val="22"/>
          <w:lang w:eastAsia="en-US"/>
        </w:rPr>
        <w:t xml:space="preserve"> </w:t>
      </w:r>
      <w:r w:rsidRPr="00927E81">
        <w:rPr>
          <w:szCs w:val="22"/>
          <w:lang w:eastAsia="es-ES_tradnl"/>
        </w:rPr>
        <w:t xml:space="preserve">la presente resolución vía </w:t>
      </w:r>
      <w:r w:rsidRPr="00927E81">
        <w:rPr>
          <w:rFonts w:cs="Arial"/>
          <w:szCs w:val="22"/>
        </w:rPr>
        <w:t xml:space="preserve">Sistema de Acceso a la Información Mexiquense </w:t>
      </w:r>
      <w:r w:rsidRPr="00927E81">
        <w:rPr>
          <w:rFonts w:cs="Arial"/>
          <w:b/>
          <w:bCs/>
          <w:szCs w:val="22"/>
        </w:rPr>
        <w:t>SAIMEX</w:t>
      </w:r>
      <w:r w:rsidRPr="00927E81">
        <w:rPr>
          <w:rFonts w:cs="Arial"/>
          <w:szCs w:val="22"/>
        </w:rPr>
        <w:t>.</w:t>
      </w:r>
    </w:p>
    <w:p w14:paraId="4235BEBF" w14:textId="77777777" w:rsidR="00143A78" w:rsidRPr="00927E81" w:rsidRDefault="00143A78" w:rsidP="00927E81">
      <w:pPr>
        <w:pStyle w:val="Prrafodelista"/>
        <w:ind w:left="0"/>
        <w:rPr>
          <w:b/>
          <w:szCs w:val="22"/>
          <w:lang w:eastAsia="es-ES_tradnl"/>
        </w:rPr>
      </w:pPr>
    </w:p>
    <w:p w14:paraId="22E3714B" w14:textId="77777777" w:rsidR="00143A78" w:rsidRPr="00927E81" w:rsidRDefault="00143A78" w:rsidP="00927E81">
      <w:pPr>
        <w:pStyle w:val="Prrafodelista"/>
        <w:ind w:left="0"/>
        <w:rPr>
          <w:rFonts w:cs="Arial"/>
          <w:szCs w:val="22"/>
        </w:rPr>
      </w:pPr>
      <w:r w:rsidRPr="00927E81">
        <w:rPr>
          <w:rFonts w:cs="Arial"/>
          <w:b/>
          <w:szCs w:val="22"/>
        </w:rPr>
        <w:t xml:space="preserve">CUARTO. </w:t>
      </w:r>
      <w:r w:rsidRPr="00927E81">
        <w:rPr>
          <w:b/>
          <w:szCs w:val="22"/>
          <w:lang w:eastAsia="es-ES_tradnl"/>
        </w:rPr>
        <w:t>Hágase</w:t>
      </w:r>
      <w:r w:rsidRPr="00927E81">
        <w:rPr>
          <w:szCs w:val="22"/>
          <w:lang w:eastAsia="es-ES_tradnl"/>
        </w:rPr>
        <w:t xml:space="preserve"> </w:t>
      </w:r>
      <w:r w:rsidRPr="00927E81">
        <w:rPr>
          <w:b/>
          <w:szCs w:val="22"/>
          <w:lang w:eastAsia="es-ES_tradnl"/>
        </w:rPr>
        <w:t xml:space="preserve">del </w:t>
      </w:r>
      <w:r w:rsidRPr="00927E81">
        <w:rPr>
          <w:b/>
          <w:szCs w:val="22"/>
        </w:rPr>
        <w:t>conocimiento</w:t>
      </w:r>
      <w:r w:rsidRPr="00927E81">
        <w:rPr>
          <w:b/>
          <w:szCs w:val="22"/>
          <w:lang w:eastAsia="es-ES_tradnl"/>
        </w:rPr>
        <w:t xml:space="preserve"> </w:t>
      </w:r>
      <w:r w:rsidRPr="00927E81">
        <w:rPr>
          <w:szCs w:val="22"/>
          <w:lang w:eastAsia="es-ES_tradnl"/>
        </w:rPr>
        <w:t xml:space="preserve">de </w:t>
      </w:r>
      <w:r w:rsidRPr="00927E81">
        <w:rPr>
          <w:rFonts w:eastAsiaTheme="minorHAnsi" w:cs="Tahoma"/>
          <w:b/>
          <w:iCs/>
          <w:szCs w:val="22"/>
          <w:lang w:eastAsia="en-US"/>
        </w:rPr>
        <w:t>LA PARTE RECURRENTE</w:t>
      </w:r>
      <w:r w:rsidRPr="00927E81">
        <w:rPr>
          <w:szCs w:val="22"/>
          <w:lang w:eastAsia="es-ES_tradnl"/>
        </w:rPr>
        <w:t xml:space="preserve">, que de </w:t>
      </w:r>
      <w:r w:rsidRPr="00927E81">
        <w:rPr>
          <w:szCs w:val="22"/>
        </w:rPr>
        <w:t>conformidad</w:t>
      </w:r>
      <w:r w:rsidRPr="00927E81">
        <w:rPr>
          <w:szCs w:val="22"/>
          <w:lang w:eastAsia="es-ES_tradnl"/>
        </w:rPr>
        <w:t xml:space="preserve"> </w:t>
      </w:r>
      <w:r w:rsidRPr="00927E81">
        <w:rPr>
          <w:rFonts w:cs="Arial"/>
          <w:szCs w:val="22"/>
        </w:rPr>
        <w:t>con</w:t>
      </w:r>
      <w:r w:rsidRPr="00927E81">
        <w:rPr>
          <w:szCs w:val="22"/>
          <w:lang w:eastAsia="es-ES_tradnl"/>
        </w:rPr>
        <w:t xml:space="preserve"> lo </w:t>
      </w:r>
      <w:r w:rsidRPr="00927E81">
        <w:rPr>
          <w:rFonts w:cs="Arial"/>
          <w:szCs w:val="22"/>
        </w:rPr>
        <w:t>establecido</w:t>
      </w:r>
      <w:r w:rsidRPr="00927E81">
        <w:rPr>
          <w:szCs w:val="22"/>
          <w:lang w:eastAsia="es-ES_tradnl"/>
        </w:rPr>
        <w:t xml:space="preserve"> en el artículo 196 de la Ley de Transparencia y Acceso a la Información Pública del Estado de México y Municipios, podrá impugnarla vía Juicio de Amparo en los términos de las leyes aplicables.</w:t>
      </w:r>
    </w:p>
    <w:p w14:paraId="308AF750" w14:textId="0765A7C3" w:rsidR="00D54A4D" w:rsidRDefault="00D54A4D" w:rsidP="00927E81"/>
    <w:p w14:paraId="4142A783" w14:textId="77777777" w:rsidR="00A64168" w:rsidRDefault="00A64168" w:rsidP="00927E81"/>
    <w:p w14:paraId="35212B26" w14:textId="77777777" w:rsidR="00A64168" w:rsidRDefault="00A64168" w:rsidP="00927E81"/>
    <w:p w14:paraId="5481337C" w14:textId="77777777" w:rsidR="00A64168" w:rsidRDefault="00A64168" w:rsidP="00927E81"/>
    <w:p w14:paraId="7BA0FE59" w14:textId="77777777" w:rsidR="00A64168" w:rsidRDefault="00A64168" w:rsidP="00927E81">
      <w:bookmarkStart w:id="52" w:name="_GoBack"/>
      <w:bookmarkEnd w:id="52"/>
    </w:p>
    <w:p w14:paraId="61E19DE8" w14:textId="3BEC0A6D" w:rsidR="00927E81" w:rsidRDefault="00927E81" w:rsidP="00927E81"/>
    <w:p w14:paraId="5E3E7474" w14:textId="3B4578A1" w:rsidR="00DE3530" w:rsidRPr="00927E81" w:rsidRDefault="00F77CE8" w:rsidP="00927E81">
      <w:r w:rsidRPr="00927E81">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w:t>
      </w:r>
      <w:r w:rsidR="00927E81">
        <w:t xml:space="preserve">HARON CRISTINA MORALES MARTÍNEZ, LUIS GUSTAVO PARRA NORIEGA </w:t>
      </w:r>
      <w:r w:rsidRPr="00927E81">
        <w:t xml:space="preserve">Y GUADALUPE RAMÍREZ PEÑA, EN LA </w:t>
      </w:r>
      <w:r w:rsidR="00642579" w:rsidRPr="00927E81">
        <w:t>TRIGÉSIMA</w:t>
      </w:r>
      <w:r w:rsidR="00AE370C" w:rsidRPr="00927E81">
        <w:t xml:space="preserve"> </w:t>
      </w:r>
      <w:r w:rsidRPr="00927E81">
        <w:t xml:space="preserve">SESIÓN ORDINARIA, CELEBRADA EL </w:t>
      </w:r>
      <w:r w:rsidR="00642579" w:rsidRPr="00927E81">
        <w:t>VEINTISIETE</w:t>
      </w:r>
      <w:r w:rsidR="0065700B" w:rsidRPr="00927E81">
        <w:t xml:space="preserve"> DE </w:t>
      </w:r>
      <w:r w:rsidR="00D54A4D" w:rsidRPr="00927E81">
        <w:t>AGOSTO</w:t>
      </w:r>
      <w:r w:rsidRPr="00927E81">
        <w:t xml:space="preserve"> DE DOS MIL VEINTICINCO</w:t>
      </w:r>
      <w:r w:rsidR="00706456">
        <w:t>,</w:t>
      </w:r>
      <w:r w:rsidRPr="00927E81">
        <w:t xml:space="preserve"> ANTE EL SECRETARIO TÉCNICO DEL PLENO, ALEXIS TAPIA RAMÍREZ.</w:t>
      </w:r>
    </w:p>
    <w:p w14:paraId="1D066F6B" w14:textId="77777777" w:rsidR="00DE3530" w:rsidRPr="00927E81" w:rsidRDefault="00F77CE8" w:rsidP="00927E81">
      <w:pPr>
        <w:tabs>
          <w:tab w:val="left" w:pos="2325"/>
        </w:tabs>
        <w:rPr>
          <w:szCs w:val="10"/>
        </w:rPr>
      </w:pPr>
      <w:r w:rsidRPr="00927E81">
        <w:rPr>
          <w:szCs w:val="10"/>
        </w:rPr>
        <w:t>SCMM/AGZ/DEMF/DLM</w:t>
      </w:r>
    </w:p>
    <w:p w14:paraId="1AED1738" w14:textId="77777777" w:rsidR="00DE3530" w:rsidRPr="00927E81" w:rsidRDefault="00DE3530" w:rsidP="00927E81">
      <w:pPr>
        <w:ind w:right="-93"/>
      </w:pPr>
    </w:p>
    <w:p w14:paraId="14A06D6D" w14:textId="77777777" w:rsidR="00DE3530" w:rsidRPr="00927E81" w:rsidRDefault="00DE3530" w:rsidP="00927E81">
      <w:pPr>
        <w:ind w:right="-93"/>
      </w:pPr>
    </w:p>
    <w:p w14:paraId="6992BD45" w14:textId="77777777" w:rsidR="00DE3530" w:rsidRPr="00927E81" w:rsidRDefault="00DE3530" w:rsidP="00927E81">
      <w:pPr>
        <w:ind w:right="-93"/>
      </w:pPr>
    </w:p>
    <w:p w14:paraId="3D73F5A1" w14:textId="77777777" w:rsidR="00DE3530" w:rsidRPr="00927E81" w:rsidRDefault="00DE3530" w:rsidP="00927E81">
      <w:pPr>
        <w:ind w:right="-93"/>
      </w:pPr>
    </w:p>
    <w:p w14:paraId="24A2FB1B" w14:textId="77777777" w:rsidR="00DE3530" w:rsidRPr="00927E81" w:rsidRDefault="00DE3530" w:rsidP="00927E81">
      <w:pPr>
        <w:ind w:right="-93"/>
      </w:pPr>
    </w:p>
    <w:p w14:paraId="1B87F794" w14:textId="77777777" w:rsidR="00DE3530" w:rsidRPr="00927E81" w:rsidRDefault="00DE3530" w:rsidP="00927E81">
      <w:pPr>
        <w:ind w:right="-93"/>
      </w:pPr>
    </w:p>
    <w:p w14:paraId="4A31A828" w14:textId="77777777" w:rsidR="00DE3530" w:rsidRPr="00927E81" w:rsidRDefault="00DE3530" w:rsidP="00927E81">
      <w:pPr>
        <w:ind w:right="-93"/>
      </w:pPr>
    </w:p>
    <w:p w14:paraId="6E0CD3A1" w14:textId="77777777" w:rsidR="00DE3530" w:rsidRPr="00927E81" w:rsidRDefault="00DE3530" w:rsidP="00927E81">
      <w:pPr>
        <w:ind w:right="-93"/>
      </w:pPr>
    </w:p>
    <w:p w14:paraId="7D1FC42A" w14:textId="77777777" w:rsidR="00DE3530" w:rsidRPr="00927E81" w:rsidRDefault="00DE3530" w:rsidP="00927E81">
      <w:pPr>
        <w:tabs>
          <w:tab w:val="center" w:pos="4568"/>
        </w:tabs>
        <w:ind w:right="-93"/>
      </w:pPr>
    </w:p>
    <w:p w14:paraId="46B5890D" w14:textId="77777777" w:rsidR="00DE3530" w:rsidRPr="00927E81" w:rsidRDefault="00DE3530" w:rsidP="00927E81">
      <w:pPr>
        <w:tabs>
          <w:tab w:val="center" w:pos="4568"/>
        </w:tabs>
        <w:ind w:right="-93"/>
      </w:pPr>
    </w:p>
    <w:p w14:paraId="3D579310" w14:textId="77777777" w:rsidR="00DE3530" w:rsidRPr="00927E81" w:rsidRDefault="00DE3530" w:rsidP="00927E81">
      <w:pPr>
        <w:tabs>
          <w:tab w:val="center" w:pos="4568"/>
        </w:tabs>
        <w:ind w:right="-93"/>
      </w:pPr>
    </w:p>
    <w:p w14:paraId="63B19065" w14:textId="77777777" w:rsidR="00DE3530" w:rsidRPr="00927E81" w:rsidRDefault="00DE3530" w:rsidP="00927E81">
      <w:pPr>
        <w:tabs>
          <w:tab w:val="center" w:pos="4568"/>
        </w:tabs>
        <w:ind w:right="-93"/>
      </w:pPr>
    </w:p>
    <w:p w14:paraId="2DFD6CC0" w14:textId="77777777" w:rsidR="00DE3530" w:rsidRPr="00927E81" w:rsidRDefault="00DE3530" w:rsidP="00927E81">
      <w:pPr>
        <w:tabs>
          <w:tab w:val="center" w:pos="4568"/>
        </w:tabs>
        <w:ind w:right="-93"/>
      </w:pPr>
    </w:p>
    <w:p w14:paraId="6E41D777" w14:textId="77777777" w:rsidR="00DE3530" w:rsidRPr="00927E81" w:rsidRDefault="00DE3530" w:rsidP="00927E81">
      <w:pPr>
        <w:tabs>
          <w:tab w:val="center" w:pos="4568"/>
        </w:tabs>
        <w:ind w:right="-93"/>
      </w:pPr>
    </w:p>
    <w:p w14:paraId="6EF3E8A3" w14:textId="77777777" w:rsidR="00DE3530" w:rsidRPr="00927E81" w:rsidRDefault="00DE3530" w:rsidP="00927E81">
      <w:pPr>
        <w:tabs>
          <w:tab w:val="center" w:pos="4568"/>
        </w:tabs>
        <w:ind w:right="-93"/>
      </w:pPr>
    </w:p>
    <w:p w14:paraId="1E30B186" w14:textId="77777777" w:rsidR="00DE3530" w:rsidRPr="00927E81" w:rsidRDefault="00DE3530" w:rsidP="00927E81">
      <w:pPr>
        <w:tabs>
          <w:tab w:val="center" w:pos="4568"/>
        </w:tabs>
        <w:ind w:right="-93"/>
      </w:pPr>
    </w:p>
    <w:p w14:paraId="4D172258" w14:textId="77777777" w:rsidR="00DE3530" w:rsidRPr="00927E81" w:rsidRDefault="00DE3530" w:rsidP="00927E81">
      <w:pPr>
        <w:tabs>
          <w:tab w:val="center" w:pos="4568"/>
        </w:tabs>
        <w:ind w:right="-93"/>
      </w:pPr>
    </w:p>
    <w:p w14:paraId="0B8D5A72" w14:textId="77777777" w:rsidR="00DE3530" w:rsidRPr="00927E81" w:rsidRDefault="00DE3530" w:rsidP="00927E81">
      <w:pPr>
        <w:tabs>
          <w:tab w:val="center" w:pos="4568"/>
        </w:tabs>
        <w:ind w:right="-93"/>
      </w:pPr>
    </w:p>
    <w:p w14:paraId="48D37E09" w14:textId="77777777" w:rsidR="00DE3530" w:rsidRPr="00927E81" w:rsidRDefault="00DE3530" w:rsidP="00927E81">
      <w:pPr>
        <w:tabs>
          <w:tab w:val="center" w:pos="4568"/>
        </w:tabs>
        <w:ind w:right="-93"/>
      </w:pPr>
    </w:p>
    <w:p w14:paraId="74970911" w14:textId="77777777" w:rsidR="00DE3530" w:rsidRPr="00927E81" w:rsidRDefault="00DE3530" w:rsidP="00927E81">
      <w:pPr>
        <w:tabs>
          <w:tab w:val="center" w:pos="4568"/>
        </w:tabs>
        <w:ind w:right="-93"/>
      </w:pPr>
    </w:p>
    <w:p w14:paraId="6143BD4C" w14:textId="77777777" w:rsidR="00DE3530" w:rsidRPr="00927E81" w:rsidRDefault="00DE3530" w:rsidP="00927E81">
      <w:pPr>
        <w:tabs>
          <w:tab w:val="center" w:pos="4568"/>
        </w:tabs>
        <w:ind w:right="-93"/>
      </w:pPr>
    </w:p>
    <w:p w14:paraId="7EC1EAA4" w14:textId="77777777" w:rsidR="00DE3530" w:rsidRPr="00927E81" w:rsidRDefault="00DE3530" w:rsidP="00927E81">
      <w:pPr>
        <w:tabs>
          <w:tab w:val="center" w:pos="4568"/>
        </w:tabs>
        <w:ind w:right="-93"/>
      </w:pPr>
    </w:p>
    <w:p w14:paraId="70539434" w14:textId="77777777" w:rsidR="00DE3530" w:rsidRPr="00927E81" w:rsidRDefault="00DE3530" w:rsidP="00927E81">
      <w:pPr>
        <w:tabs>
          <w:tab w:val="center" w:pos="4568"/>
        </w:tabs>
        <w:ind w:right="-93"/>
      </w:pPr>
    </w:p>
    <w:p w14:paraId="51698E31" w14:textId="77777777" w:rsidR="00DE3530" w:rsidRPr="00927E81" w:rsidRDefault="00DE3530" w:rsidP="00927E81">
      <w:pPr>
        <w:tabs>
          <w:tab w:val="center" w:pos="4568"/>
        </w:tabs>
        <w:ind w:right="-93"/>
      </w:pPr>
    </w:p>
    <w:p w14:paraId="5980DF04" w14:textId="77777777" w:rsidR="00DE3530" w:rsidRPr="00927E81" w:rsidRDefault="00DE3530" w:rsidP="00927E81"/>
    <w:sectPr w:rsidR="00DE3530" w:rsidRPr="00927E81">
      <w:footerReference w:type="default" r:id="rId19"/>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7E5E9" w14:textId="77777777" w:rsidR="00BD6259" w:rsidRDefault="00BD6259">
      <w:pPr>
        <w:spacing w:line="240" w:lineRule="auto"/>
      </w:pPr>
      <w:r>
        <w:separator/>
      </w:r>
    </w:p>
  </w:endnote>
  <w:endnote w:type="continuationSeparator" w:id="0">
    <w:p w14:paraId="3FE25E3D" w14:textId="77777777" w:rsidR="00BD6259" w:rsidRDefault="00BD62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D49D1" w14:textId="77777777" w:rsidR="00F31C81" w:rsidRDefault="00F31C81">
    <w:pPr>
      <w:tabs>
        <w:tab w:val="center" w:pos="4550"/>
        <w:tab w:val="left" w:pos="5818"/>
      </w:tabs>
      <w:ind w:right="260"/>
      <w:jc w:val="right"/>
      <w:rPr>
        <w:color w:val="071320"/>
        <w:sz w:val="24"/>
        <w:szCs w:val="24"/>
      </w:rPr>
    </w:pPr>
  </w:p>
  <w:p w14:paraId="5A45B64F" w14:textId="77777777" w:rsidR="00F31C81" w:rsidRDefault="00F31C8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9E05E" w14:textId="23316E65" w:rsidR="00F31C81" w:rsidRDefault="00F31C81">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A64168">
      <w:rPr>
        <w:noProof/>
        <w:color w:val="0A1D30"/>
        <w:sz w:val="24"/>
        <w:szCs w:val="24"/>
      </w:rPr>
      <w:t>25</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A64168">
      <w:rPr>
        <w:noProof/>
        <w:color w:val="0A1D30"/>
        <w:sz w:val="24"/>
        <w:szCs w:val="24"/>
      </w:rPr>
      <w:t>28</w:t>
    </w:r>
    <w:r>
      <w:rPr>
        <w:color w:val="0A1D30"/>
        <w:sz w:val="24"/>
        <w:szCs w:val="24"/>
      </w:rPr>
      <w:fldChar w:fldCharType="end"/>
    </w:r>
  </w:p>
  <w:p w14:paraId="13614EB7" w14:textId="77777777" w:rsidR="00F31C81" w:rsidRDefault="00F31C8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4E496" w14:textId="77777777" w:rsidR="00BD6259" w:rsidRDefault="00BD6259">
      <w:pPr>
        <w:spacing w:line="240" w:lineRule="auto"/>
      </w:pPr>
      <w:r>
        <w:separator/>
      </w:r>
    </w:p>
  </w:footnote>
  <w:footnote w:type="continuationSeparator" w:id="0">
    <w:p w14:paraId="54F159DB" w14:textId="77777777" w:rsidR="00BD6259" w:rsidRDefault="00BD625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9DFB0" w14:textId="77777777" w:rsidR="00F31C81" w:rsidRDefault="00F31C81">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F31C81" w14:paraId="7278BBCC" w14:textId="77777777">
      <w:trPr>
        <w:trHeight w:val="144"/>
        <w:jc w:val="right"/>
      </w:trPr>
      <w:tc>
        <w:tcPr>
          <w:tcW w:w="2727" w:type="dxa"/>
        </w:tcPr>
        <w:p w14:paraId="34272F4A" w14:textId="77777777" w:rsidR="00F31C81" w:rsidRDefault="00F31C81">
          <w:pPr>
            <w:tabs>
              <w:tab w:val="right" w:pos="8838"/>
            </w:tabs>
            <w:ind w:left="-74" w:right="-105"/>
            <w:rPr>
              <w:b/>
            </w:rPr>
          </w:pPr>
          <w:r>
            <w:rPr>
              <w:b/>
            </w:rPr>
            <w:t>Recurso de Revisión:</w:t>
          </w:r>
        </w:p>
      </w:tc>
      <w:tc>
        <w:tcPr>
          <w:tcW w:w="3402" w:type="dxa"/>
        </w:tcPr>
        <w:p w14:paraId="5E4E073E" w14:textId="441A588B" w:rsidR="00F31C81" w:rsidRDefault="00F31C81" w:rsidP="00947523">
          <w:pPr>
            <w:tabs>
              <w:tab w:val="right" w:pos="8838"/>
            </w:tabs>
            <w:ind w:left="-74" w:right="-105"/>
          </w:pPr>
          <w:r>
            <w:t xml:space="preserve">04007/INFOEM/IP/RR/2025 </w:t>
          </w:r>
        </w:p>
      </w:tc>
    </w:tr>
    <w:tr w:rsidR="00F31C81" w14:paraId="64AC5213" w14:textId="77777777">
      <w:trPr>
        <w:trHeight w:val="283"/>
        <w:jc w:val="right"/>
      </w:trPr>
      <w:tc>
        <w:tcPr>
          <w:tcW w:w="2727" w:type="dxa"/>
        </w:tcPr>
        <w:p w14:paraId="1CC97EFE" w14:textId="77777777" w:rsidR="00F31C81" w:rsidRDefault="00F31C81">
          <w:pPr>
            <w:tabs>
              <w:tab w:val="right" w:pos="8838"/>
            </w:tabs>
            <w:ind w:left="-74" w:right="-105"/>
            <w:rPr>
              <w:b/>
            </w:rPr>
          </w:pPr>
          <w:r>
            <w:rPr>
              <w:b/>
            </w:rPr>
            <w:t>Sujeto Obligado:</w:t>
          </w:r>
        </w:p>
      </w:tc>
      <w:tc>
        <w:tcPr>
          <w:tcW w:w="3402" w:type="dxa"/>
        </w:tcPr>
        <w:p w14:paraId="79198FBE" w14:textId="737D1B7D" w:rsidR="00F31C81" w:rsidRDefault="00F31C81">
          <w:pPr>
            <w:tabs>
              <w:tab w:val="left" w:pos="2834"/>
              <w:tab w:val="right" w:pos="8838"/>
            </w:tabs>
            <w:ind w:left="-108" w:right="-105"/>
            <w:rPr>
              <w:highlight w:val="yellow"/>
            </w:rPr>
          </w:pPr>
          <w:r w:rsidRPr="00947523">
            <w:t>Comisión de Conciliación y Arbitraje Médico del Estado de México</w:t>
          </w:r>
        </w:p>
      </w:tc>
    </w:tr>
    <w:tr w:rsidR="00F31C81" w14:paraId="4B6A25C0" w14:textId="77777777">
      <w:trPr>
        <w:trHeight w:val="283"/>
        <w:jc w:val="right"/>
      </w:trPr>
      <w:tc>
        <w:tcPr>
          <w:tcW w:w="2727" w:type="dxa"/>
        </w:tcPr>
        <w:p w14:paraId="41D58C07" w14:textId="77777777" w:rsidR="00F31C81" w:rsidRDefault="00F31C81">
          <w:pPr>
            <w:tabs>
              <w:tab w:val="right" w:pos="8838"/>
            </w:tabs>
            <w:ind w:left="-74" w:right="-105"/>
            <w:rPr>
              <w:b/>
            </w:rPr>
          </w:pPr>
          <w:r>
            <w:rPr>
              <w:b/>
            </w:rPr>
            <w:t>Comisionada Ponente:</w:t>
          </w:r>
        </w:p>
      </w:tc>
      <w:tc>
        <w:tcPr>
          <w:tcW w:w="3402" w:type="dxa"/>
        </w:tcPr>
        <w:p w14:paraId="3869BC50" w14:textId="77777777" w:rsidR="00F31C81" w:rsidRDefault="00F31C81">
          <w:pPr>
            <w:tabs>
              <w:tab w:val="right" w:pos="8838"/>
            </w:tabs>
            <w:ind w:left="-108" w:right="-105"/>
          </w:pPr>
          <w:r>
            <w:t>Sharon Cristina Morales Martínez</w:t>
          </w:r>
        </w:p>
      </w:tc>
    </w:tr>
  </w:tbl>
  <w:p w14:paraId="423704AD" w14:textId="77777777" w:rsidR="00F31C81" w:rsidRDefault="00F31C81">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4F072018" wp14:editId="5F6719F9">
          <wp:simplePos x="0" y="0"/>
          <wp:positionH relativeFrom="margin">
            <wp:posOffset>-995042</wp:posOffset>
          </wp:positionH>
          <wp:positionV relativeFrom="margin">
            <wp:posOffset>-1782443</wp:posOffset>
          </wp:positionV>
          <wp:extent cx="8426450" cy="109728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3A6AC" w14:textId="77777777" w:rsidR="00F31C81" w:rsidRDefault="00F31C81">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F31C81" w14:paraId="4A19F82E" w14:textId="77777777">
      <w:trPr>
        <w:trHeight w:val="1435"/>
      </w:trPr>
      <w:tc>
        <w:tcPr>
          <w:tcW w:w="283" w:type="dxa"/>
        </w:tcPr>
        <w:p w14:paraId="613DFE6E" w14:textId="77777777" w:rsidR="00F31C81" w:rsidRDefault="00F31C81">
          <w:pPr>
            <w:tabs>
              <w:tab w:val="right" w:pos="4273"/>
            </w:tabs>
            <w:rPr>
              <w:rFonts w:ascii="Garamond" w:eastAsia="Garamond" w:hAnsi="Garamond" w:cs="Garamond"/>
            </w:rPr>
          </w:pPr>
        </w:p>
      </w:tc>
      <w:tc>
        <w:tcPr>
          <w:tcW w:w="6378" w:type="dxa"/>
        </w:tcPr>
        <w:p w14:paraId="2256BC05" w14:textId="77777777" w:rsidR="00F31C81" w:rsidRDefault="00F31C81">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F31C81" w14:paraId="3C059C9A" w14:textId="77777777">
            <w:trPr>
              <w:trHeight w:val="144"/>
            </w:trPr>
            <w:tc>
              <w:tcPr>
                <w:tcW w:w="2790" w:type="dxa"/>
              </w:tcPr>
              <w:p w14:paraId="7477E188" w14:textId="77777777" w:rsidR="00F31C81" w:rsidRDefault="00F31C81">
                <w:pPr>
                  <w:tabs>
                    <w:tab w:val="right" w:pos="8838"/>
                  </w:tabs>
                  <w:ind w:left="-74" w:right="-105"/>
                  <w:rPr>
                    <w:b/>
                  </w:rPr>
                </w:pPr>
                <w:bookmarkStart w:id="0" w:name="_heading=h.147n2zr" w:colFirst="0" w:colLast="0"/>
                <w:bookmarkEnd w:id="0"/>
                <w:r>
                  <w:rPr>
                    <w:b/>
                  </w:rPr>
                  <w:t>Recurso de Revisión:</w:t>
                </w:r>
              </w:p>
            </w:tc>
            <w:tc>
              <w:tcPr>
                <w:tcW w:w="3345" w:type="dxa"/>
              </w:tcPr>
              <w:p w14:paraId="361416D1" w14:textId="11664BF7" w:rsidR="00F31C81" w:rsidRDefault="00F31C81" w:rsidP="00947523">
                <w:pPr>
                  <w:tabs>
                    <w:tab w:val="right" w:pos="8838"/>
                  </w:tabs>
                  <w:ind w:left="-74" w:right="-105"/>
                </w:pPr>
                <w:r>
                  <w:t xml:space="preserve">04007/INFOEM/IP/RR/2025 </w:t>
                </w:r>
              </w:p>
            </w:tc>
            <w:tc>
              <w:tcPr>
                <w:tcW w:w="3405" w:type="dxa"/>
              </w:tcPr>
              <w:p w14:paraId="3BBC25DE" w14:textId="77777777" w:rsidR="00F31C81" w:rsidRDefault="00F31C81">
                <w:pPr>
                  <w:tabs>
                    <w:tab w:val="right" w:pos="8838"/>
                  </w:tabs>
                  <w:ind w:left="-74" w:right="-105"/>
                </w:pPr>
              </w:p>
            </w:tc>
          </w:tr>
          <w:tr w:rsidR="00F31C81" w14:paraId="4BACF866" w14:textId="77777777">
            <w:trPr>
              <w:trHeight w:val="144"/>
            </w:trPr>
            <w:tc>
              <w:tcPr>
                <w:tcW w:w="2790" w:type="dxa"/>
              </w:tcPr>
              <w:p w14:paraId="3E558973" w14:textId="77777777" w:rsidR="00F31C81" w:rsidRDefault="00F31C81">
                <w:pPr>
                  <w:tabs>
                    <w:tab w:val="right" w:pos="8838"/>
                  </w:tabs>
                  <w:ind w:left="-74" w:right="-105"/>
                  <w:rPr>
                    <w:b/>
                  </w:rPr>
                </w:pPr>
                <w:bookmarkStart w:id="1" w:name="_heading=h.3o7alnk" w:colFirst="0" w:colLast="0"/>
                <w:bookmarkEnd w:id="1"/>
                <w:r>
                  <w:rPr>
                    <w:b/>
                  </w:rPr>
                  <w:t>Recurrente:</w:t>
                </w:r>
              </w:p>
            </w:tc>
            <w:tc>
              <w:tcPr>
                <w:tcW w:w="3345" w:type="dxa"/>
              </w:tcPr>
              <w:p w14:paraId="7286E1E2" w14:textId="77777777" w:rsidR="00F31C81" w:rsidRDefault="00F31C81" w:rsidP="00CE2FAA">
                <w:pPr>
                  <w:tabs>
                    <w:tab w:val="right" w:pos="8838"/>
                  </w:tabs>
                  <w:ind w:left="-74" w:right="-105"/>
                </w:pPr>
              </w:p>
            </w:tc>
            <w:tc>
              <w:tcPr>
                <w:tcW w:w="3405" w:type="dxa"/>
              </w:tcPr>
              <w:p w14:paraId="3B948487" w14:textId="77777777" w:rsidR="00F31C81" w:rsidRDefault="00F31C81">
                <w:pPr>
                  <w:tabs>
                    <w:tab w:val="left" w:pos="3122"/>
                    <w:tab w:val="right" w:pos="8838"/>
                  </w:tabs>
                  <w:ind w:left="-105" w:right="-105"/>
                </w:pPr>
              </w:p>
            </w:tc>
          </w:tr>
          <w:tr w:rsidR="00F31C81" w14:paraId="12326808" w14:textId="77777777">
            <w:trPr>
              <w:trHeight w:val="283"/>
            </w:trPr>
            <w:tc>
              <w:tcPr>
                <w:tcW w:w="2790" w:type="dxa"/>
              </w:tcPr>
              <w:p w14:paraId="45C2343A" w14:textId="77777777" w:rsidR="00F31C81" w:rsidRDefault="00F31C81">
                <w:pPr>
                  <w:tabs>
                    <w:tab w:val="right" w:pos="8838"/>
                  </w:tabs>
                  <w:ind w:left="-74" w:right="-105"/>
                  <w:rPr>
                    <w:b/>
                  </w:rPr>
                </w:pPr>
                <w:r>
                  <w:rPr>
                    <w:b/>
                  </w:rPr>
                  <w:t>Sujeto Obligado:</w:t>
                </w:r>
              </w:p>
            </w:tc>
            <w:tc>
              <w:tcPr>
                <w:tcW w:w="3345" w:type="dxa"/>
              </w:tcPr>
              <w:p w14:paraId="465A6060" w14:textId="1C17441F" w:rsidR="00F31C81" w:rsidRDefault="00F31C81" w:rsidP="003C0C4B">
                <w:pPr>
                  <w:tabs>
                    <w:tab w:val="left" w:pos="2834"/>
                    <w:tab w:val="right" w:pos="8838"/>
                  </w:tabs>
                  <w:ind w:left="-108" w:right="-105"/>
                  <w:rPr>
                    <w:highlight w:val="yellow"/>
                  </w:rPr>
                </w:pPr>
                <w:r w:rsidRPr="00947523">
                  <w:t>Comisión de Conciliación y Arbitraje Médico del Estado de México</w:t>
                </w:r>
              </w:p>
            </w:tc>
            <w:tc>
              <w:tcPr>
                <w:tcW w:w="3405" w:type="dxa"/>
              </w:tcPr>
              <w:p w14:paraId="14300B69" w14:textId="77777777" w:rsidR="00F31C81" w:rsidRDefault="00F31C81">
                <w:pPr>
                  <w:tabs>
                    <w:tab w:val="left" w:pos="2834"/>
                    <w:tab w:val="right" w:pos="8838"/>
                  </w:tabs>
                  <w:ind w:left="-108" w:right="-105"/>
                </w:pPr>
              </w:p>
            </w:tc>
          </w:tr>
          <w:tr w:rsidR="00F31C81" w14:paraId="0A188F0A" w14:textId="77777777">
            <w:trPr>
              <w:trHeight w:val="283"/>
            </w:trPr>
            <w:tc>
              <w:tcPr>
                <w:tcW w:w="2790" w:type="dxa"/>
              </w:tcPr>
              <w:p w14:paraId="32CDA6D1" w14:textId="77777777" w:rsidR="00F31C81" w:rsidRDefault="00F31C81">
                <w:pPr>
                  <w:tabs>
                    <w:tab w:val="right" w:pos="8838"/>
                  </w:tabs>
                  <w:ind w:left="-74" w:right="-105"/>
                  <w:rPr>
                    <w:b/>
                  </w:rPr>
                </w:pPr>
                <w:r>
                  <w:rPr>
                    <w:b/>
                  </w:rPr>
                  <w:t>Comisionada Ponente:</w:t>
                </w:r>
              </w:p>
            </w:tc>
            <w:tc>
              <w:tcPr>
                <w:tcW w:w="3345" w:type="dxa"/>
              </w:tcPr>
              <w:p w14:paraId="16856457" w14:textId="77777777" w:rsidR="00F31C81" w:rsidRDefault="00F31C81">
                <w:pPr>
                  <w:tabs>
                    <w:tab w:val="right" w:pos="8838"/>
                  </w:tabs>
                  <w:ind w:left="-108" w:right="-105"/>
                </w:pPr>
                <w:r>
                  <w:t>Sharon Cristina Morales Martínez</w:t>
                </w:r>
              </w:p>
            </w:tc>
            <w:tc>
              <w:tcPr>
                <w:tcW w:w="3405" w:type="dxa"/>
              </w:tcPr>
              <w:p w14:paraId="16670ADD" w14:textId="77777777" w:rsidR="00F31C81" w:rsidRDefault="00F31C81">
                <w:pPr>
                  <w:tabs>
                    <w:tab w:val="right" w:pos="8838"/>
                  </w:tabs>
                  <w:ind w:left="-108" w:right="-105"/>
                </w:pPr>
              </w:p>
            </w:tc>
          </w:tr>
        </w:tbl>
        <w:p w14:paraId="6B34226F" w14:textId="77777777" w:rsidR="00F31C81" w:rsidRDefault="00F31C81">
          <w:pPr>
            <w:tabs>
              <w:tab w:val="right" w:pos="8838"/>
            </w:tabs>
            <w:ind w:left="-28"/>
            <w:rPr>
              <w:rFonts w:ascii="Arial" w:eastAsia="Arial" w:hAnsi="Arial" w:cs="Arial"/>
              <w:b/>
            </w:rPr>
          </w:pPr>
        </w:p>
      </w:tc>
    </w:tr>
  </w:tbl>
  <w:p w14:paraId="6152E04A" w14:textId="77777777" w:rsidR="00F31C81" w:rsidRDefault="00A64168">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15C5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2760"/>
    <w:multiLevelType w:val="hybridMultilevel"/>
    <w:tmpl w:val="C2CE0BA0"/>
    <w:lvl w:ilvl="0" w:tplc="65EC9B4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4B7116F"/>
    <w:multiLevelType w:val="hybridMultilevel"/>
    <w:tmpl w:val="4120C7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862EA9"/>
    <w:multiLevelType w:val="multilevel"/>
    <w:tmpl w:val="872AD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727EF0"/>
    <w:multiLevelType w:val="multilevel"/>
    <w:tmpl w:val="120A5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EF0A32"/>
    <w:multiLevelType w:val="hybridMultilevel"/>
    <w:tmpl w:val="B97C4A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A5664C"/>
    <w:multiLevelType w:val="hybridMultilevel"/>
    <w:tmpl w:val="F5E4E3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EE0859"/>
    <w:multiLevelType w:val="hybridMultilevel"/>
    <w:tmpl w:val="23A023D8"/>
    <w:lvl w:ilvl="0" w:tplc="C20CEB08">
      <w:start w:val="1"/>
      <w:numFmt w:val="decimal"/>
      <w:lvlText w:val="%1."/>
      <w:lvlJc w:val="left"/>
      <w:pPr>
        <w:ind w:left="252" w:hanging="360"/>
      </w:pPr>
      <w:rPr>
        <w:rFonts w:hint="default"/>
      </w:rPr>
    </w:lvl>
    <w:lvl w:ilvl="1" w:tplc="080A0019" w:tentative="1">
      <w:start w:val="1"/>
      <w:numFmt w:val="lowerLetter"/>
      <w:lvlText w:val="%2."/>
      <w:lvlJc w:val="left"/>
      <w:pPr>
        <w:ind w:left="972" w:hanging="360"/>
      </w:pPr>
    </w:lvl>
    <w:lvl w:ilvl="2" w:tplc="080A001B" w:tentative="1">
      <w:start w:val="1"/>
      <w:numFmt w:val="lowerRoman"/>
      <w:lvlText w:val="%3."/>
      <w:lvlJc w:val="right"/>
      <w:pPr>
        <w:ind w:left="1692" w:hanging="180"/>
      </w:pPr>
    </w:lvl>
    <w:lvl w:ilvl="3" w:tplc="080A000F" w:tentative="1">
      <w:start w:val="1"/>
      <w:numFmt w:val="decimal"/>
      <w:lvlText w:val="%4."/>
      <w:lvlJc w:val="left"/>
      <w:pPr>
        <w:ind w:left="2412" w:hanging="360"/>
      </w:pPr>
    </w:lvl>
    <w:lvl w:ilvl="4" w:tplc="080A0019" w:tentative="1">
      <w:start w:val="1"/>
      <w:numFmt w:val="lowerLetter"/>
      <w:lvlText w:val="%5."/>
      <w:lvlJc w:val="left"/>
      <w:pPr>
        <w:ind w:left="3132" w:hanging="360"/>
      </w:pPr>
    </w:lvl>
    <w:lvl w:ilvl="5" w:tplc="080A001B" w:tentative="1">
      <w:start w:val="1"/>
      <w:numFmt w:val="lowerRoman"/>
      <w:lvlText w:val="%6."/>
      <w:lvlJc w:val="right"/>
      <w:pPr>
        <w:ind w:left="3852" w:hanging="180"/>
      </w:pPr>
    </w:lvl>
    <w:lvl w:ilvl="6" w:tplc="080A000F" w:tentative="1">
      <w:start w:val="1"/>
      <w:numFmt w:val="decimal"/>
      <w:lvlText w:val="%7."/>
      <w:lvlJc w:val="left"/>
      <w:pPr>
        <w:ind w:left="4572" w:hanging="360"/>
      </w:pPr>
    </w:lvl>
    <w:lvl w:ilvl="7" w:tplc="080A0019" w:tentative="1">
      <w:start w:val="1"/>
      <w:numFmt w:val="lowerLetter"/>
      <w:lvlText w:val="%8."/>
      <w:lvlJc w:val="left"/>
      <w:pPr>
        <w:ind w:left="5292" w:hanging="360"/>
      </w:pPr>
    </w:lvl>
    <w:lvl w:ilvl="8" w:tplc="080A001B" w:tentative="1">
      <w:start w:val="1"/>
      <w:numFmt w:val="lowerRoman"/>
      <w:lvlText w:val="%9."/>
      <w:lvlJc w:val="right"/>
      <w:pPr>
        <w:ind w:left="6012" w:hanging="180"/>
      </w:pPr>
    </w:lvl>
  </w:abstractNum>
  <w:abstractNum w:abstractNumId="7" w15:restartNumberingAfterBreak="0">
    <w:nsid w:val="1DFF6FF5"/>
    <w:multiLevelType w:val="hybridMultilevel"/>
    <w:tmpl w:val="B47EFC6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5E3C85"/>
    <w:multiLevelType w:val="multilevel"/>
    <w:tmpl w:val="14348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6C50D2F"/>
    <w:multiLevelType w:val="multilevel"/>
    <w:tmpl w:val="FB58F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8C94408"/>
    <w:multiLevelType w:val="hybridMultilevel"/>
    <w:tmpl w:val="6A942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74F6B39"/>
    <w:multiLevelType w:val="hybridMultilevel"/>
    <w:tmpl w:val="68C821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EF0172A"/>
    <w:multiLevelType w:val="hybridMultilevel"/>
    <w:tmpl w:val="CA42F8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F77360"/>
    <w:multiLevelType w:val="multilevel"/>
    <w:tmpl w:val="1228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7B2B3A"/>
    <w:multiLevelType w:val="multilevel"/>
    <w:tmpl w:val="2564B1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E081BF8"/>
    <w:multiLevelType w:val="hybridMultilevel"/>
    <w:tmpl w:val="481CDF0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32A0A95"/>
    <w:multiLevelType w:val="hybridMultilevel"/>
    <w:tmpl w:val="6CCAFC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7CA6B27"/>
    <w:multiLevelType w:val="hybridMultilevel"/>
    <w:tmpl w:val="E2DC8C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AF86792"/>
    <w:multiLevelType w:val="multilevel"/>
    <w:tmpl w:val="34B2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9648B3"/>
    <w:multiLevelType w:val="hybridMultilevel"/>
    <w:tmpl w:val="71CE7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3"/>
  </w:num>
  <w:num w:numId="4">
    <w:abstractNumId w:val="11"/>
  </w:num>
  <w:num w:numId="5">
    <w:abstractNumId w:val="18"/>
  </w:num>
  <w:num w:numId="6">
    <w:abstractNumId w:val="14"/>
  </w:num>
  <w:num w:numId="7">
    <w:abstractNumId w:val="19"/>
  </w:num>
  <w:num w:numId="8">
    <w:abstractNumId w:val="12"/>
  </w:num>
  <w:num w:numId="9">
    <w:abstractNumId w:val="17"/>
  </w:num>
  <w:num w:numId="10">
    <w:abstractNumId w:val="20"/>
  </w:num>
  <w:num w:numId="11">
    <w:abstractNumId w:val="7"/>
  </w:num>
  <w:num w:numId="12">
    <w:abstractNumId w:val="16"/>
  </w:num>
  <w:num w:numId="13">
    <w:abstractNumId w:val="13"/>
  </w:num>
  <w:num w:numId="14">
    <w:abstractNumId w:val="0"/>
  </w:num>
  <w:num w:numId="15">
    <w:abstractNumId w:val="4"/>
  </w:num>
  <w:num w:numId="16">
    <w:abstractNumId w:val="8"/>
  </w:num>
  <w:num w:numId="17">
    <w:abstractNumId w:val="5"/>
  </w:num>
  <w:num w:numId="18">
    <w:abstractNumId w:val="9"/>
  </w:num>
  <w:num w:numId="19">
    <w:abstractNumId w:val="6"/>
  </w:num>
  <w:num w:numId="20">
    <w:abstractNumId w:val="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30"/>
    <w:rsid w:val="00025FB0"/>
    <w:rsid w:val="00034ECE"/>
    <w:rsid w:val="00042902"/>
    <w:rsid w:val="000E2C6B"/>
    <w:rsid w:val="0013720B"/>
    <w:rsid w:val="00143A78"/>
    <w:rsid w:val="001F28FB"/>
    <w:rsid w:val="001F788D"/>
    <w:rsid w:val="002166A7"/>
    <w:rsid w:val="002177B2"/>
    <w:rsid w:val="00230869"/>
    <w:rsid w:val="00292597"/>
    <w:rsid w:val="00315B5A"/>
    <w:rsid w:val="0032100B"/>
    <w:rsid w:val="00330A3E"/>
    <w:rsid w:val="00361AFC"/>
    <w:rsid w:val="003B5919"/>
    <w:rsid w:val="003C0C4B"/>
    <w:rsid w:val="003C54F9"/>
    <w:rsid w:val="004940BD"/>
    <w:rsid w:val="004943B4"/>
    <w:rsid w:val="004A7B50"/>
    <w:rsid w:val="0053363A"/>
    <w:rsid w:val="005A0686"/>
    <w:rsid w:val="005B023F"/>
    <w:rsid w:val="005C3508"/>
    <w:rsid w:val="005C55C5"/>
    <w:rsid w:val="00611EC2"/>
    <w:rsid w:val="00624DB4"/>
    <w:rsid w:val="00642579"/>
    <w:rsid w:val="0064683F"/>
    <w:rsid w:val="0065700B"/>
    <w:rsid w:val="00657398"/>
    <w:rsid w:val="00661EB6"/>
    <w:rsid w:val="0067607C"/>
    <w:rsid w:val="006D74B1"/>
    <w:rsid w:val="006F497C"/>
    <w:rsid w:val="00701863"/>
    <w:rsid w:val="00706456"/>
    <w:rsid w:val="00807F41"/>
    <w:rsid w:val="008253C2"/>
    <w:rsid w:val="00826056"/>
    <w:rsid w:val="00853DE6"/>
    <w:rsid w:val="00890654"/>
    <w:rsid w:val="008C5FD9"/>
    <w:rsid w:val="00912AB7"/>
    <w:rsid w:val="009146C0"/>
    <w:rsid w:val="00927E81"/>
    <w:rsid w:val="00933AC4"/>
    <w:rsid w:val="009358E0"/>
    <w:rsid w:val="00947523"/>
    <w:rsid w:val="009A1D2A"/>
    <w:rsid w:val="009A4151"/>
    <w:rsid w:val="009A737C"/>
    <w:rsid w:val="009C0BC4"/>
    <w:rsid w:val="009E27FF"/>
    <w:rsid w:val="009E370A"/>
    <w:rsid w:val="009F55A4"/>
    <w:rsid w:val="00A0722D"/>
    <w:rsid w:val="00A4744B"/>
    <w:rsid w:val="00A64168"/>
    <w:rsid w:val="00A87406"/>
    <w:rsid w:val="00AE370C"/>
    <w:rsid w:val="00B4753B"/>
    <w:rsid w:val="00BD6259"/>
    <w:rsid w:val="00BF63C9"/>
    <w:rsid w:val="00C1579E"/>
    <w:rsid w:val="00C1665A"/>
    <w:rsid w:val="00C17882"/>
    <w:rsid w:val="00C61A39"/>
    <w:rsid w:val="00C62EF7"/>
    <w:rsid w:val="00C71767"/>
    <w:rsid w:val="00CA6DB4"/>
    <w:rsid w:val="00CB0EBE"/>
    <w:rsid w:val="00CB285D"/>
    <w:rsid w:val="00CD6A22"/>
    <w:rsid w:val="00CE2FAA"/>
    <w:rsid w:val="00D1046E"/>
    <w:rsid w:val="00D3008E"/>
    <w:rsid w:val="00D54A4D"/>
    <w:rsid w:val="00D61E1A"/>
    <w:rsid w:val="00D85A75"/>
    <w:rsid w:val="00DB2154"/>
    <w:rsid w:val="00DE3530"/>
    <w:rsid w:val="00E3779D"/>
    <w:rsid w:val="00E537AF"/>
    <w:rsid w:val="00EE23D8"/>
    <w:rsid w:val="00F03196"/>
    <w:rsid w:val="00F041F0"/>
    <w:rsid w:val="00F31C81"/>
    <w:rsid w:val="00F36508"/>
    <w:rsid w:val="00F77CE8"/>
    <w:rsid w:val="00FA4B35"/>
    <w:rsid w:val="00FE0017"/>
    <w:rsid w:val="00FF6F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05479"/>
  <w15:docId w15:val="{F2D5B370-8699-4199-BF6B-F8F877F6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018359">
      <w:bodyDiv w:val="1"/>
      <w:marLeft w:val="0"/>
      <w:marRight w:val="0"/>
      <w:marTop w:val="0"/>
      <w:marBottom w:val="0"/>
      <w:divBdr>
        <w:top w:val="none" w:sz="0" w:space="0" w:color="auto"/>
        <w:left w:val="none" w:sz="0" w:space="0" w:color="auto"/>
        <w:bottom w:val="none" w:sz="0" w:space="0" w:color="auto"/>
        <w:right w:val="none" w:sz="0" w:space="0" w:color="auto"/>
      </w:divBdr>
    </w:div>
    <w:div w:id="1756898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pomex.org.mx/ipo3/lgt/indice/CCAMEM/art_92_xxxiii.web" TargetMode="Externa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pomex3.ipomex.org.mx/ipo3/lgt/indice/CCAMEM/art_92_xxxiii/5.web" TargetMode="External"/><Relationship Id="rId17" Type="http://schemas.openxmlformats.org/officeDocument/2006/relationships/hyperlink" Target="http://salud.edomex.gob.mx/ccamem" TargetMode="External"/><Relationship Id="rId2" Type="http://schemas.openxmlformats.org/officeDocument/2006/relationships/customXml" Target="../customXml/item2.xml"/><Relationship Id="rId16" Type="http://schemas.openxmlformats.org/officeDocument/2006/relationships/hyperlink" Target="https://www.ipomex.org.mx/ipo3/lgt/indice/ccamem.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ipomex.org.mx/ipomex/"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ipomex.org.mx/ipom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5dv80SJx7l0aeLNDMYu3SNuwVQ==">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F6B0EB0-E9BE-4A51-8C1C-269217CB8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28</Pages>
  <Words>6130</Words>
  <Characters>33718</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infoem607b</cp:lastModifiedBy>
  <cp:revision>7</cp:revision>
  <cp:lastPrinted>2025-08-28T21:36:00Z</cp:lastPrinted>
  <dcterms:created xsi:type="dcterms:W3CDTF">2025-08-26T18:59:00Z</dcterms:created>
  <dcterms:modified xsi:type="dcterms:W3CDTF">2025-08-28T21:37:00Z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