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02CC6" w14:textId="77777777" w:rsidR="009B26BC" w:rsidRPr="00DF1186" w:rsidRDefault="009B26BC" w:rsidP="00442CAA">
      <w:pPr>
        <w:pStyle w:val="TtuloTDC"/>
        <w:spacing w:line="360" w:lineRule="auto"/>
        <w:jc w:val="both"/>
        <w:rPr>
          <w:rFonts w:eastAsia="Times New Roman" w:cs="Times New Roman"/>
          <w:b w:val="0"/>
          <w:color w:val="auto"/>
          <w:szCs w:val="22"/>
          <w:lang w:val="es-ES" w:eastAsia="es-ES"/>
        </w:rPr>
      </w:pPr>
    </w:p>
    <w:sdt>
      <w:sdtPr>
        <w:rPr>
          <w:rFonts w:ascii="Times New Roman" w:eastAsia="Times New Roman" w:hAnsi="Times New Roman" w:cs="Times New Roman"/>
          <w:b w:val="0"/>
          <w:color w:val="auto"/>
          <w:sz w:val="20"/>
          <w:szCs w:val="22"/>
          <w:lang w:val="es-ES" w:eastAsia="es-ES"/>
        </w:rPr>
        <w:id w:val="309064069"/>
        <w:docPartObj>
          <w:docPartGallery w:val="Table of Contents"/>
          <w:docPartUnique/>
        </w:docPartObj>
      </w:sdtPr>
      <w:sdtEndPr>
        <w:rPr>
          <w:rFonts w:ascii="Palatino Linotype" w:hAnsi="Palatino Linotype"/>
          <w:bCs/>
          <w:sz w:val="22"/>
        </w:rPr>
      </w:sdtEndPr>
      <w:sdtContent>
        <w:p w14:paraId="25C7F9DF" w14:textId="5C9553B3" w:rsidR="007935E5" w:rsidRPr="00BC6F6A" w:rsidRDefault="007935E5" w:rsidP="00BC6F6A">
          <w:pPr>
            <w:pStyle w:val="TtuloTDC"/>
            <w:spacing w:line="276" w:lineRule="auto"/>
            <w:rPr>
              <w:b w:val="0"/>
              <w:bCs/>
              <w:szCs w:val="22"/>
              <w:lang w:val="es-ES"/>
            </w:rPr>
          </w:pPr>
          <w:r w:rsidRPr="00BC6F6A">
            <w:rPr>
              <w:b w:val="0"/>
              <w:bCs/>
              <w:szCs w:val="22"/>
              <w:lang w:val="es-ES"/>
            </w:rPr>
            <w:t xml:space="preserve">RESOLUCIÓN DEL RECURSO DE REVISIÓN </w:t>
          </w:r>
          <w:r w:rsidR="00BC6F6A">
            <w:rPr>
              <w:b w:val="0"/>
              <w:bCs/>
              <w:szCs w:val="22"/>
              <w:lang w:val="es-ES"/>
            </w:rPr>
            <w:t>05446</w:t>
          </w:r>
          <w:r w:rsidR="0032214E" w:rsidRPr="00BC6F6A">
            <w:rPr>
              <w:b w:val="0"/>
              <w:bCs/>
              <w:szCs w:val="22"/>
              <w:lang w:val="es-ES"/>
            </w:rPr>
            <w:t>/INFOEM/IP/RR/2025</w:t>
          </w:r>
        </w:p>
        <w:p w14:paraId="4D838E86" w14:textId="77777777" w:rsidR="00F12746" w:rsidRPr="00BC6F6A" w:rsidRDefault="00F12746" w:rsidP="00BC6F6A">
          <w:pPr>
            <w:spacing w:line="276" w:lineRule="auto"/>
            <w:rPr>
              <w:rFonts w:ascii="Palatino Linotype" w:hAnsi="Palatino Linotype"/>
              <w:sz w:val="22"/>
              <w:szCs w:val="22"/>
              <w:lang w:val="es-ES" w:eastAsia="es-MX"/>
            </w:rPr>
          </w:pPr>
        </w:p>
        <w:p w14:paraId="78BFE84E" w14:textId="0434D5B1" w:rsidR="00BC6F6A" w:rsidRPr="00BC6F6A" w:rsidRDefault="007935E5" w:rsidP="00BC6F6A">
          <w:pPr>
            <w:pStyle w:val="TDC1"/>
            <w:spacing w:line="276" w:lineRule="auto"/>
            <w:rPr>
              <w:rFonts w:ascii="Palatino Linotype" w:eastAsiaTheme="minorEastAsia" w:hAnsi="Palatino Linotype" w:cstheme="minorBidi"/>
              <w:noProof/>
              <w:kern w:val="2"/>
              <w:sz w:val="22"/>
              <w:szCs w:val="22"/>
              <w:lang w:eastAsia="es-MX"/>
              <w14:ligatures w14:val="standardContextual"/>
            </w:rPr>
          </w:pPr>
          <w:r w:rsidRPr="00BC6F6A">
            <w:rPr>
              <w:rFonts w:ascii="Palatino Linotype" w:hAnsi="Palatino Linotype"/>
              <w:bCs/>
              <w:sz w:val="22"/>
              <w:szCs w:val="22"/>
            </w:rPr>
            <w:fldChar w:fldCharType="begin"/>
          </w:r>
          <w:r w:rsidRPr="00BC6F6A">
            <w:rPr>
              <w:rFonts w:ascii="Palatino Linotype" w:hAnsi="Palatino Linotype"/>
              <w:bCs/>
              <w:sz w:val="22"/>
              <w:szCs w:val="22"/>
            </w:rPr>
            <w:instrText xml:space="preserve"> TOC \o "1-3" \h \z \u </w:instrText>
          </w:r>
          <w:r w:rsidRPr="00BC6F6A">
            <w:rPr>
              <w:rFonts w:ascii="Palatino Linotype" w:hAnsi="Palatino Linotype"/>
              <w:bCs/>
              <w:sz w:val="22"/>
              <w:szCs w:val="22"/>
            </w:rPr>
            <w:fldChar w:fldCharType="separate"/>
          </w:r>
          <w:hyperlink w:anchor="_Toc206680139" w:history="1">
            <w:r w:rsidR="00BC6F6A" w:rsidRPr="00BC6F6A">
              <w:rPr>
                <w:rStyle w:val="Hipervnculo"/>
                <w:rFonts w:ascii="Palatino Linotype" w:hAnsi="Palatino Linotype"/>
                <w:noProof/>
                <w:sz w:val="22"/>
                <w:szCs w:val="22"/>
              </w:rPr>
              <w:t>A N T E C E D E N T E S</w:t>
            </w:r>
            <w:r w:rsidR="00BC6F6A" w:rsidRPr="00BC6F6A">
              <w:rPr>
                <w:rFonts w:ascii="Palatino Linotype" w:hAnsi="Palatino Linotype"/>
                <w:noProof/>
                <w:webHidden/>
                <w:sz w:val="22"/>
                <w:szCs w:val="22"/>
              </w:rPr>
              <w:tab/>
            </w:r>
            <w:r w:rsidR="00BC6F6A" w:rsidRPr="00BC6F6A">
              <w:rPr>
                <w:rFonts w:ascii="Palatino Linotype" w:hAnsi="Palatino Linotype"/>
                <w:noProof/>
                <w:webHidden/>
                <w:sz w:val="22"/>
                <w:szCs w:val="22"/>
              </w:rPr>
              <w:fldChar w:fldCharType="begin"/>
            </w:r>
            <w:r w:rsidR="00BC6F6A" w:rsidRPr="00BC6F6A">
              <w:rPr>
                <w:rFonts w:ascii="Palatino Linotype" w:hAnsi="Palatino Linotype"/>
                <w:noProof/>
                <w:webHidden/>
                <w:sz w:val="22"/>
                <w:szCs w:val="22"/>
              </w:rPr>
              <w:instrText xml:space="preserve"> PAGEREF _Toc206680139 \h </w:instrText>
            </w:r>
            <w:r w:rsidR="00BC6F6A" w:rsidRPr="00BC6F6A">
              <w:rPr>
                <w:rFonts w:ascii="Palatino Linotype" w:hAnsi="Palatino Linotype"/>
                <w:noProof/>
                <w:webHidden/>
                <w:sz w:val="22"/>
                <w:szCs w:val="22"/>
              </w:rPr>
            </w:r>
            <w:r w:rsidR="00BC6F6A"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2</w:t>
            </w:r>
            <w:r w:rsidR="00BC6F6A" w:rsidRPr="00BC6F6A">
              <w:rPr>
                <w:rFonts w:ascii="Palatino Linotype" w:hAnsi="Palatino Linotype"/>
                <w:noProof/>
                <w:webHidden/>
                <w:sz w:val="22"/>
                <w:szCs w:val="22"/>
              </w:rPr>
              <w:fldChar w:fldCharType="end"/>
            </w:r>
          </w:hyperlink>
        </w:p>
        <w:p w14:paraId="75400007" w14:textId="03D35F06"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0" w:history="1">
            <w:r w:rsidRPr="00BC6F6A">
              <w:rPr>
                <w:rStyle w:val="Hipervnculo"/>
                <w:rFonts w:ascii="Palatino Linotype" w:hAnsi="Palatino Linotype"/>
                <w:noProof/>
                <w:sz w:val="22"/>
                <w:szCs w:val="22"/>
              </w:rPr>
              <w:t>I. Presentación de la solicitud de información</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_Toc206680140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2</w:t>
            </w:r>
            <w:r w:rsidRPr="00BC6F6A">
              <w:rPr>
                <w:rFonts w:ascii="Palatino Linotype" w:hAnsi="Palatino Linotype"/>
                <w:noProof/>
                <w:webHidden/>
                <w:sz w:val="22"/>
                <w:szCs w:val="22"/>
              </w:rPr>
              <w:fldChar w:fldCharType="end"/>
            </w:r>
          </w:hyperlink>
        </w:p>
        <w:p w14:paraId="334E0AF3" w14:textId="6010CB4B"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1" w:history="1">
            <w:r w:rsidRPr="00BC6F6A">
              <w:rPr>
                <w:rStyle w:val="Hipervnculo"/>
                <w:rFonts w:ascii="Palatino Linotype" w:hAnsi="Palatino Linotype"/>
                <w:noProof/>
                <w:sz w:val="22"/>
                <w:szCs w:val="22"/>
              </w:rPr>
              <w:t>II. Respuesta del Sujeto Obligado</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_Toc206680141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3</w:t>
            </w:r>
            <w:r w:rsidRPr="00BC6F6A">
              <w:rPr>
                <w:rFonts w:ascii="Palatino Linotype" w:hAnsi="Palatino Linotype"/>
                <w:noProof/>
                <w:webHidden/>
                <w:sz w:val="22"/>
                <w:szCs w:val="22"/>
              </w:rPr>
              <w:fldChar w:fldCharType="end"/>
            </w:r>
          </w:hyperlink>
        </w:p>
        <w:p w14:paraId="5406D03D" w14:textId="4E9F17C9"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2" w:history="1">
            <w:r w:rsidRPr="00BC6F6A">
              <w:rPr>
                <w:rStyle w:val="Hipervnculo"/>
                <w:rFonts w:ascii="Palatino Linotype" w:hAnsi="Palatino Linotype"/>
                <w:noProof/>
                <w:sz w:val="22"/>
                <w:szCs w:val="22"/>
              </w:rPr>
              <w:t>III. Interposición del Recurso de Revisión</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_Toc206680142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6</w:t>
            </w:r>
            <w:r w:rsidRPr="00BC6F6A">
              <w:rPr>
                <w:rFonts w:ascii="Palatino Linotype" w:hAnsi="Palatino Linotype"/>
                <w:noProof/>
                <w:webHidden/>
                <w:sz w:val="22"/>
                <w:szCs w:val="22"/>
              </w:rPr>
              <w:fldChar w:fldCharType="end"/>
            </w:r>
          </w:hyperlink>
        </w:p>
        <w:p w14:paraId="246F8456" w14:textId="3125001D"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3" w:history="1">
            <w:r w:rsidRPr="00BC6F6A">
              <w:rPr>
                <w:rStyle w:val="Hipervnculo"/>
                <w:rFonts w:ascii="Palatino Linotype" w:hAnsi="Palatino Linotype"/>
                <w:noProof/>
                <w:sz w:val="22"/>
                <w:szCs w:val="22"/>
              </w:rPr>
              <w:t>IV. Trámite del Recurso de Revisión ante este Instituto</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_Toc206680143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6</w:t>
            </w:r>
            <w:r w:rsidRPr="00BC6F6A">
              <w:rPr>
                <w:rFonts w:ascii="Palatino Linotype" w:hAnsi="Palatino Linotype"/>
                <w:noProof/>
                <w:webHidden/>
                <w:sz w:val="22"/>
                <w:szCs w:val="22"/>
              </w:rPr>
              <w:fldChar w:fldCharType="end"/>
            </w:r>
          </w:hyperlink>
        </w:p>
        <w:p w14:paraId="6534985A" w14:textId="64212690" w:rsidR="00BC6F6A" w:rsidRPr="00BC6F6A" w:rsidRDefault="00BC6F6A" w:rsidP="00BC6F6A">
          <w:pPr>
            <w:pStyle w:val="TDC1"/>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4" w:history="1">
            <w:r w:rsidRPr="00BC6F6A">
              <w:rPr>
                <w:rStyle w:val="Hipervnculo"/>
                <w:rFonts w:ascii="Palatino Linotype" w:hAnsi="Palatino Linotype"/>
                <w:noProof/>
                <w:sz w:val="22"/>
                <w:szCs w:val="22"/>
                <w:lang w:val="es-ES"/>
              </w:rPr>
              <w:t>C O N S I D E R A N D O S</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_Toc206680144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8</w:t>
            </w:r>
            <w:r w:rsidRPr="00BC6F6A">
              <w:rPr>
                <w:rFonts w:ascii="Palatino Linotype" w:hAnsi="Palatino Linotype"/>
                <w:noProof/>
                <w:webHidden/>
                <w:sz w:val="22"/>
                <w:szCs w:val="22"/>
              </w:rPr>
              <w:fldChar w:fldCharType="end"/>
            </w:r>
          </w:hyperlink>
        </w:p>
        <w:p w14:paraId="2DC5AEFB" w14:textId="07B7CAE8"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5" w:history="1">
            <w:r w:rsidRPr="00BC6F6A">
              <w:rPr>
                <w:rStyle w:val="Hipervnculo"/>
                <w:rFonts w:ascii="Palatino Linotype" w:eastAsia="Calibri" w:hAnsi="Palatino Linotype"/>
                <w:noProof/>
                <w:sz w:val="22"/>
                <w:szCs w:val="22"/>
                <w:lang w:val="es-ES" w:eastAsia="es-MX"/>
              </w:rPr>
              <w:t xml:space="preserve">PRIMERO. </w:t>
            </w:r>
            <w:r w:rsidRPr="00BC6F6A">
              <w:rPr>
                <w:rStyle w:val="Hipervnculo"/>
                <w:rFonts w:ascii="Palatino Linotype" w:hAnsi="Palatino Linotype"/>
                <w:noProof/>
                <w:sz w:val="22"/>
                <w:szCs w:val="22"/>
                <w:lang w:val="es-ES"/>
              </w:rPr>
              <w:t>Competencia</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_Toc206680145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8</w:t>
            </w:r>
            <w:r w:rsidRPr="00BC6F6A">
              <w:rPr>
                <w:rFonts w:ascii="Palatino Linotype" w:hAnsi="Palatino Linotype"/>
                <w:noProof/>
                <w:webHidden/>
                <w:sz w:val="22"/>
                <w:szCs w:val="22"/>
              </w:rPr>
              <w:fldChar w:fldCharType="end"/>
            </w:r>
          </w:hyperlink>
        </w:p>
        <w:p w14:paraId="13D69772" w14:textId="7E5EE3AD"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6" w:history="1">
            <w:r w:rsidRPr="00BC6F6A">
              <w:rPr>
                <w:rStyle w:val="Hipervnculo"/>
                <w:rFonts w:ascii="Palatino Linotype" w:eastAsia="Calibri" w:hAnsi="Palatino Linotype"/>
                <w:noProof/>
                <w:sz w:val="22"/>
                <w:szCs w:val="22"/>
                <w:lang w:val="es-ES" w:eastAsia="es-MX"/>
              </w:rPr>
              <w:t xml:space="preserve">SEGUNDO. </w:t>
            </w:r>
            <w:r w:rsidRPr="00BC6F6A">
              <w:rPr>
                <w:rStyle w:val="Hipervnculo"/>
                <w:rFonts w:ascii="Palatino Linotype" w:hAnsi="Palatino Linotype"/>
                <w:noProof/>
                <w:sz w:val="22"/>
                <w:szCs w:val="22"/>
                <w:lang w:val="es-ES"/>
              </w:rPr>
              <w:t>Causales de improcedencia y Sobreseimiento</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_Toc206680146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9</w:t>
            </w:r>
            <w:r w:rsidRPr="00BC6F6A">
              <w:rPr>
                <w:rFonts w:ascii="Palatino Linotype" w:hAnsi="Palatino Linotype"/>
                <w:noProof/>
                <w:webHidden/>
                <w:sz w:val="22"/>
                <w:szCs w:val="22"/>
              </w:rPr>
              <w:fldChar w:fldCharType="end"/>
            </w:r>
          </w:hyperlink>
        </w:p>
        <w:p w14:paraId="2A7CB619" w14:textId="635E0E1F"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7" w:history="1">
            <w:r w:rsidRPr="00BC6F6A">
              <w:rPr>
                <w:rStyle w:val="Hipervnculo"/>
                <w:rFonts w:ascii="Palatino Linotype" w:hAnsi="Palatino Linotype"/>
                <w:noProof/>
                <w:sz w:val="22"/>
                <w:szCs w:val="22"/>
                <w:lang w:val="es-ES"/>
              </w:rPr>
              <w:t>TERCERO. Determinación de la Controversia</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_Toc206680147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10</w:t>
            </w:r>
            <w:r w:rsidRPr="00BC6F6A">
              <w:rPr>
                <w:rFonts w:ascii="Palatino Linotype" w:hAnsi="Palatino Linotype"/>
                <w:noProof/>
                <w:webHidden/>
                <w:sz w:val="22"/>
                <w:szCs w:val="22"/>
              </w:rPr>
              <w:fldChar w:fldCharType="end"/>
            </w:r>
          </w:hyperlink>
        </w:p>
        <w:p w14:paraId="0D62B414" w14:textId="73C4D1F7"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8" w:history="1">
            <w:r w:rsidRPr="00BC6F6A">
              <w:rPr>
                <w:rStyle w:val="Hipervnculo"/>
                <w:rFonts w:ascii="Palatino Linotype" w:hAnsi="Palatino Linotype"/>
                <w:noProof/>
                <w:sz w:val="22"/>
                <w:szCs w:val="22"/>
                <w:lang w:val="es-ES"/>
              </w:rPr>
              <w:t xml:space="preserve">CUARTO. </w:t>
            </w:r>
            <w:r w:rsidRPr="00BC6F6A">
              <w:rPr>
                <w:rStyle w:val="Hipervnculo"/>
                <w:rFonts w:ascii="Palatino Linotype" w:hAnsi="Palatino Linotype"/>
                <w:noProof/>
                <w:sz w:val="22"/>
                <w:szCs w:val="22"/>
              </w:rPr>
              <w:t>Marco normativo aplicable en materia de transparencia y acceso a la información pública</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_Toc206680148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11</w:t>
            </w:r>
            <w:r w:rsidRPr="00BC6F6A">
              <w:rPr>
                <w:rFonts w:ascii="Palatino Linotype" w:hAnsi="Palatino Linotype"/>
                <w:noProof/>
                <w:webHidden/>
                <w:sz w:val="22"/>
                <w:szCs w:val="22"/>
              </w:rPr>
              <w:fldChar w:fldCharType="end"/>
            </w:r>
          </w:hyperlink>
        </w:p>
        <w:p w14:paraId="1EA31253" w14:textId="079AE0EE"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49" w:history="1">
            <w:r w:rsidRPr="00BC6F6A">
              <w:rPr>
                <w:rStyle w:val="Hipervnculo"/>
                <w:rFonts w:ascii="Palatino Linotype" w:hAnsi="Palatino Linotype"/>
                <w:noProof/>
                <w:sz w:val="22"/>
                <w:szCs w:val="22"/>
                <w:lang w:val="es-ES"/>
              </w:rPr>
              <w:t>QUINTO. Estudio de Fondo</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_Toc206680149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12</w:t>
            </w:r>
            <w:r w:rsidRPr="00BC6F6A">
              <w:rPr>
                <w:rFonts w:ascii="Palatino Linotype" w:hAnsi="Palatino Linotype"/>
                <w:noProof/>
                <w:webHidden/>
                <w:sz w:val="22"/>
                <w:szCs w:val="22"/>
              </w:rPr>
              <w:fldChar w:fldCharType="end"/>
            </w:r>
          </w:hyperlink>
        </w:p>
        <w:p w14:paraId="7102B053" w14:textId="16F82F7A"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50" w:history="1">
            <w:r w:rsidRPr="00BC6F6A">
              <w:rPr>
                <w:rStyle w:val="Hipervnculo"/>
                <w:rFonts w:ascii="Palatino Linotype" w:hAnsi="Palatino Linotype"/>
                <w:noProof/>
                <w:sz w:val="22"/>
                <w:szCs w:val="22"/>
                <w:lang w:val="es-ES"/>
              </w:rPr>
              <w:t>SEXTO. Versión Pública</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_Toc206680150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24</w:t>
            </w:r>
            <w:r w:rsidRPr="00BC6F6A">
              <w:rPr>
                <w:rFonts w:ascii="Palatino Linotype" w:hAnsi="Palatino Linotype"/>
                <w:noProof/>
                <w:webHidden/>
                <w:sz w:val="22"/>
                <w:szCs w:val="22"/>
              </w:rPr>
              <w:fldChar w:fldCharType="end"/>
            </w:r>
          </w:hyperlink>
        </w:p>
        <w:p w14:paraId="0F334682" w14:textId="669FB2DA" w:rsidR="00BC6F6A" w:rsidRPr="00BC6F6A" w:rsidRDefault="00BC6F6A" w:rsidP="00BC6F6A">
          <w:pPr>
            <w:pStyle w:val="TDC2"/>
            <w:tabs>
              <w:tab w:val="right" w:leader="dot" w:pos="9034"/>
            </w:tabs>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51" w:history="1">
            <w:r w:rsidRPr="00BC6F6A">
              <w:rPr>
                <w:rStyle w:val="Hipervnculo"/>
                <w:rFonts w:ascii="Palatino Linotype" w:hAnsi="Palatino Linotype"/>
                <w:noProof/>
                <w:sz w:val="22"/>
                <w:szCs w:val="22"/>
                <w:lang w:val="es-ES"/>
              </w:rPr>
              <w:t>SÉPTIMO. Decisión.</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_Toc206680151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27</w:t>
            </w:r>
            <w:r w:rsidRPr="00BC6F6A">
              <w:rPr>
                <w:rFonts w:ascii="Palatino Linotype" w:hAnsi="Palatino Linotype"/>
                <w:noProof/>
                <w:webHidden/>
                <w:sz w:val="22"/>
                <w:szCs w:val="22"/>
              </w:rPr>
              <w:fldChar w:fldCharType="end"/>
            </w:r>
          </w:hyperlink>
        </w:p>
        <w:p w14:paraId="3D24A180" w14:textId="07E5329F" w:rsidR="00BC6F6A" w:rsidRPr="00BC6F6A" w:rsidRDefault="00BC6F6A" w:rsidP="00BC6F6A">
          <w:pPr>
            <w:pStyle w:val="TDC1"/>
            <w:spacing w:line="276" w:lineRule="auto"/>
            <w:rPr>
              <w:rFonts w:ascii="Palatino Linotype" w:eastAsiaTheme="minorEastAsia" w:hAnsi="Palatino Linotype" w:cstheme="minorBidi"/>
              <w:noProof/>
              <w:kern w:val="2"/>
              <w:sz w:val="22"/>
              <w:szCs w:val="22"/>
              <w:lang w:eastAsia="es-MX"/>
              <w14:ligatures w14:val="standardContextual"/>
            </w:rPr>
          </w:pPr>
          <w:hyperlink w:anchor="_Toc206680152" w:history="1">
            <w:r w:rsidRPr="00BC6F6A">
              <w:rPr>
                <w:rStyle w:val="Hipervnculo"/>
                <w:rFonts w:ascii="Palatino Linotype" w:eastAsia="Palatino Linotype" w:hAnsi="Palatino Linotype" w:cs="Palatino Linotype"/>
                <w:noProof/>
                <w:sz w:val="22"/>
                <w:szCs w:val="22"/>
                <w:lang w:eastAsia="es-MX"/>
              </w:rPr>
              <w:t>R E S U E L V E</w:t>
            </w:r>
            <w:r w:rsidRPr="00BC6F6A">
              <w:rPr>
                <w:rFonts w:ascii="Palatino Linotype" w:hAnsi="Palatino Linotype"/>
                <w:noProof/>
                <w:webHidden/>
                <w:sz w:val="22"/>
                <w:szCs w:val="22"/>
              </w:rPr>
              <w:tab/>
            </w:r>
            <w:r w:rsidRPr="00BC6F6A">
              <w:rPr>
                <w:rFonts w:ascii="Palatino Linotype" w:hAnsi="Palatino Linotype"/>
                <w:noProof/>
                <w:webHidden/>
                <w:sz w:val="22"/>
                <w:szCs w:val="22"/>
              </w:rPr>
              <w:fldChar w:fldCharType="begin"/>
            </w:r>
            <w:r w:rsidRPr="00BC6F6A">
              <w:rPr>
                <w:rFonts w:ascii="Palatino Linotype" w:hAnsi="Palatino Linotype"/>
                <w:noProof/>
                <w:webHidden/>
                <w:sz w:val="22"/>
                <w:szCs w:val="22"/>
              </w:rPr>
              <w:instrText xml:space="preserve"> PAGEREF _Toc206680152 \h </w:instrText>
            </w:r>
            <w:r w:rsidRPr="00BC6F6A">
              <w:rPr>
                <w:rFonts w:ascii="Palatino Linotype" w:hAnsi="Palatino Linotype"/>
                <w:noProof/>
                <w:webHidden/>
                <w:sz w:val="22"/>
                <w:szCs w:val="22"/>
              </w:rPr>
            </w:r>
            <w:r w:rsidRPr="00BC6F6A">
              <w:rPr>
                <w:rFonts w:ascii="Palatino Linotype" w:hAnsi="Palatino Linotype"/>
                <w:noProof/>
                <w:webHidden/>
                <w:sz w:val="22"/>
                <w:szCs w:val="22"/>
              </w:rPr>
              <w:fldChar w:fldCharType="separate"/>
            </w:r>
            <w:r w:rsidR="00135CCF">
              <w:rPr>
                <w:rFonts w:ascii="Palatino Linotype" w:hAnsi="Palatino Linotype"/>
                <w:noProof/>
                <w:webHidden/>
                <w:sz w:val="22"/>
                <w:szCs w:val="22"/>
              </w:rPr>
              <w:t>28</w:t>
            </w:r>
            <w:r w:rsidRPr="00BC6F6A">
              <w:rPr>
                <w:rFonts w:ascii="Palatino Linotype" w:hAnsi="Palatino Linotype"/>
                <w:noProof/>
                <w:webHidden/>
                <w:sz w:val="22"/>
                <w:szCs w:val="22"/>
              </w:rPr>
              <w:fldChar w:fldCharType="end"/>
            </w:r>
          </w:hyperlink>
        </w:p>
        <w:p w14:paraId="03C9AFF7" w14:textId="41546EC9" w:rsidR="007935E5" w:rsidRPr="00934AAA" w:rsidRDefault="007935E5" w:rsidP="00BC6F6A">
          <w:pPr>
            <w:spacing w:line="276" w:lineRule="auto"/>
            <w:jc w:val="both"/>
            <w:rPr>
              <w:rFonts w:ascii="Palatino Linotype" w:hAnsi="Palatino Linotype"/>
              <w:sz w:val="22"/>
              <w:szCs w:val="22"/>
            </w:rPr>
          </w:pPr>
          <w:r w:rsidRPr="00BC6F6A">
            <w:rPr>
              <w:rFonts w:ascii="Palatino Linotype" w:hAnsi="Palatino Linotype"/>
              <w:bCs/>
              <w:sz w:val="22"/>
              <w:szCs w:val="22"/>
              <w:lang w:val="es-ES"/>
            </w:rPr>
            <w:fldChar w:fldCharType="end"/>
          </w:r>
        </w:p>
      </w:sdtContent>
    </w:sdt>
    <w:p w14:paraId="7DCD169F" w14:textId="77777777" w:rsidR="00586BBE" w:rsidRPr="00586BBE" w:rsidRDefault="007935E5" w:rsidP="00586BBE">
      <w:pPr>
        <w:spacing w:line="360" w:lineRule="auto"/>
        <w:jc w:val="both"/>
        <w:rPr>
          <w:rFonts w:ascii="Palatino Linotype" w:eastAsiaTheme="minorHAnsi" w:hAnsi="Palatino Linotype" w:cs="Tahoma"/>
          <w:bCs/>
          <w:color w:val="000000" w:themeColor="text1"/>
          <w:sz w:val="22"/>
          <w:szCs w:val="22"/>
          <w:lang w:eastAsia="en-US"/>
        </w:rPr>
      </w:pPr>
      <w:r w:rsidRPr="00FC0A7F">
        <w:rPr>
          <w:rFonts w:ascii="Palatino Linotype" w:eastAsiaTheme="minorHAnsi" w:hAnsi="Palatino Linotype" w:cs="Tahoma"/>
          <w:bCs/>
          <w:color w:val="000000" w:themeColor="text1"/>
          <w:sz w:val="22"/>
          <w:szCs w:val="22"/>
          <w:lang w:eastAsia="en-US"/>
        </w:rPr>
        <w:br w:type="column"/>
      </w:r>
      <w:r w:rsidR="00586BBE" w:rsidRPr="00586BBE">
        <w:rPr>
          <w:rFonts w:ascii="Palatino Linotype" w:eastAsiaTheme="minorHAnsi" w:hAnsi="Palatino Linotype" w:cs="Tahoma"/>
          <w:bCs/>
          <w:color w:val="000000" w:themeColor="text1"/>
          <w:sz w:val="22"/>
          <w:szCs w:val="22"/>
          <w:lang w:eastAsia="en-US"/>
        </w:rPr>
        <w:lastRenderedPageBreak/>
        <w:t>Resolución del Pleno del Instituto de Transparencia, Acceso a la Información Pública y Protección de Datos Personales del Estado de México y Municipios, con domicilio en Metepec, Estado de México, de fecha veintisiete de agosto de dos mil veinticinco.</w:t>
      </w:r>
    </w:p>
    <w:p w14:paraId="3FE9C12E" w14:textId="77777777" w:rsidR="00586BBE" w:rsidRPr="00586BBE" w:rsidRDefault="00586BBE" w:rsidP="00586BBE">
      <w:pPr>
        <w:spacing w:line="360" w:lineRule="auto"/>
        <w:jc w:val="both"/>
        <w:rPr>
          <w:rFonts w:ascii="Palatino Linotype" w:eastAsiaTheme="minorHAnsi" w:hAnsi="Palatino Linotype" w:cs="Tahoma"/>
          <w:bCs/>
          <w:color w:val="000000" w:themeColor="text1"/>
          <w:sz w:val="22"/>
          <w:szCs w:val="22"/>
          <w:lang w:eastAsia="en-US"/>
        </w:rPr>
      </w:pPr>
    </w:p>
    <w:p w14:paraId="38162D29" w14:textId="05A4DF73" w:rsidR="008F4B45" w:rsidRDefault="00586BBE" w:rsidP="00586BBE">
      <w:pPr>
        <w:spacing w:line="360" w:lineRule="auto"/>
        <w:jc w:val="both"/>
        <w:rPr>
          <w:rFonts w:ascii="Palatino Linotype" w:eastAsiaTheme="minorHAnsi" w:hAnsi="Palatino Linotype" w:cs="Tahoma"/>
          <w:bCs/>
          <w:color w:val="000000" w:themeColor="text1"/>
          <w:sz w:val="22"/>
          <w:szCs w:val="22"/>
          <w:lang w:eastAsia="en-US"/>
        </w:rPr>
      </w:pPr>
      <w:r w:rsidRPr="007E771C">
        <w:rPr>
          <w:rFonts w:ascii="Palatino Linotype" w:eastAsiaTheme="minorHAnsi" w:hAnsi="Palatino Linotype" w:cs="Tahoma"/>
          <w:b/>
          <w:color w:val="000000" w:themeColor="text1"/>
          <w:sz w:val="22"/>
          <w:szCs w:val="22"/>
          <w:lang w:eastAsia="en-US"/>
        </w:rPr>
        <w:t>VISTO</w:t>
      </w:r>
      <w:r w:rsidRPr="00586BBE">
        <w:rPr>
          <w:rFonts w:ascii="Palatino Linotype" w:eastAsiaTheme="minorHAnsi" w:hAnsi="Palatino Linotype" w:cs="Tahoma"/>
          <w:bCs/>
          <w:color w:val="000000" w:themeColor="text1"/>
          <w:sz w:val="22"/>
          <w:szCs w:val="22"/>
          <w:lang w:eastAsia="en-US"/>
        </w:rPr>
        <w:t xml:space="preserve"> el expediente conformado con motivo del Recurso de Revisión </w:t>
      </w:r>
      <w:r w:rsidRPr="00427B1F">
        <w:rPr>
          <w:rFonts w:ascii="Palatino Linotype" w:eastAsiaTheme="minorHAnsi" w:hAnsi="Palatino Linotype" w:cs="Tahoma"/>
          <w:b/>
          <w:color w:val="000000" w:themeColor="text1"/>
          <w:sz w:val="22"/>
          <w:szCs w:val="22"/>
          <w:lang w:eastAsia="en-US"/>
        </w:rPr>
        <w:t>05446/INFOEM/IP/RR/2025</w:t>
      </w:r>
      <w:r w:rsidRPr="00DD2355">
        <w:rPr>
          <w:rFonts w:ascii="Palatino Linotype" w:eastAsiaTheme="minorHAnsi" w:hAnsi="Palatino Linotype" w:cs="Tahoma"/>
          <w:bCs/>
          <w:color w:val="000000" w:themeColor="text1"/>
          <w:sz w:val="22"/>
          <w:szCs w:val="22"/>
          <w:lang w:eastAsia="en-US"/>
        </w:rPr>
        <w:t xml:space="preserve">, interpuesto por quien, en adelante, será </w:t>
      </w:r>
      <w:proofErr w:type="gramStart"/>
      <w:r w:rsidRPr="00DD2355">
        <w:rPr>
          <w:rFonts w:ascii="Palatino Linotype" w:eastAsiaTheme="minorHAnsi" w:hAnsi="Palatino Linotype" w:cs="Tahoma"/>
          <w:bCs/>
          <w:color w:val="000000" w:themeColor="text1"/>
          <w:sz w:val="22"/>
          <w:szCs w:val="22"/>
          <w:lang w:eastAsia="en-US"/>
        </w:rPr>
        <w:t>nombrada como</w:t>
      </w:r>
      <w:proofErr w:type="gramEnd"/>
      <w:r w:rsidRPr="00DD2355">
        <w:rPr>
          <w:rFonts w:ascii="Palatino Linotype" w:eastAsiaTheme="minorHAnsi" w:hAnsi="Palatino Linotype" w:cs="Tahoma"/>
          <w:bCs/>
          <w:color w:val="000000" w:themeColor="text1"/>
          <w:sz w:val="22"/>
          <w:szCs w:val="22"/>
          <w:lang w:eastAsia="en-US"/>
        </w:rPr>
        <w:t xml:space="preserve"> la persona Recurrente o el Particular, en contra de la respuesta del Sujeto Obligado, </w:t>
      </w:r>
      <w:r w:rsidRPr="00427B1F">
        <w:rPr>
          <w:rFonts w:ascii="Palatino Linotype" w:eastAsiaTheme="minorHAnsi" w:hAnsi="Palatino Linotype" w:cs="Tahoma"/>
          <w:b/>
          <w:color w:val="000000" w:themeColor="text1"/>
          <w:sz w:val="22"/>
          <w:szCs w:val="22"/>
          <w:lang w:eastAsia="en-US"/>
        </w:rPr>
        <w:t>Ayuntamiento de Toluca,</w:t>
      </w:r>
      <w:r w:rsidRPr="00DD2355">
        <w:rPr>
          <w:rFonts w:ascii="Palatino Linotype" w:eastAsiaTheme="minorHAnsi" w:hAnsi="Palatino Linotype" w:cs="Tahoma"/>
          <w:bCs/>
          <w:color w:val="000000" w:themeColor="text1"/>
          <w:sz w:val="22"/>
          <w:szCs w:val="22"/>
          <w:lang w:eastAsia="en-US"/>
        </w:rPr>
        <w:t xml:space="preserve"> a la solicitud 01732/TOLUCA/IP/2025,</w:t>
      </w:r>
      <w:r w:rsidRPr="00586BBE">
        <w:rPr>
          <w:rFonts w:ascii="Palatino Linotype" w:eastAsiaTheme="minorHAnsi" w:hAnsi="Palatino Linotype" w:cs="Tahoma"/>
          <w:bCs/>
          <w:color w:val="000000" w:themeColor="text1"/>
          <w:sz w:val="22"/>
          <w:szCs w:val="22"/>
          <w:lang w:eastAsia="en-US"/>
        </w:rPr>
        <w:t xml:space="preserve"> se emite la presente Resolución, con base en los antecedentes y considerandos que se exponen a continuación:</w:t>
      </w:r>
    </w:p>
    <w:p w14:paraId="1DCD3FE3" w14:textId="77777777" w:rsidR="007E771C" w:rsidRPr="00FC0A7F" w:rsidRDefault="007E771C" w:rsidP="00586BBE">
      <w:pPr>
        <w:spacing w:line="360" w:lineRule="auto"/>
        <w:jc w:val="both"/>
      </w:pPr>
    </w:p>
    <w:p w14:paraId="45CF508A" w14:textId="6496B8EC" w:rsidR="008F4B45" w:rsidRPr="00FC0A7F" w:rsidRDefault="003F5E0D" w:rsidP="00442CAA">
      <w:pPr>
        <w:pStyle w:val="Ttulo1"/>
      </w:pPr>
      <w:bookmarkStart w:id="0" w:name="_Toc206680139"/>
      <w:r w:rsidRPr="00FC0A7F">
        <w:t>A N T E C E D E N T E S</w:t>
      </w:r>
      <w:bookmarkEnd w:id="0"/>
    </w:p>
    <w:p w14:paraId="3D51A562" w14:textId="77777777" w:rsidR="008F4B45" w:rsidRPr="00FC0A7F" w:rsidRDefault="008F4B45" w:rsidP="00442CAA">
      <w:pPr>
        <w:pStyle w:val="ResolucinV"/>
      </w:pPr>
    </w:p>
    <w:p w14:paraId="07539392" w14:textId="0541120D" w:rsidR="00F469B3" w:rsidRPr="00FC0A7F" w:rsidRDefault="00F469B3" w:rsidP="00442CAA">
      <w:pPr>
        <w:pStyle w:val="Ttulo2"/>
      </w:pPr>
      <w:bookmarkStart w:id="1" w:name="_Toc206680140"/>
      <w:r w:rsidRPr="00FC0A7F">
        <w:t>I. Presentación de la solicitud de información</w:t>
      </w:r>
      <w:bookmarkEnd w:id="1"/>
    </w:p>
    <w:p w14:paraId="2C510854" w14:textId="77777777" w:rsidR="00F469B3" w:rsidRPr="00FC0A7F" w:rsidRDefault="00F469B3" w:rsidP="00442CAA">
      <w:pPr>
        <w:tabs>
          <w:tab w:val="left" w:pos="567"/>
        </w:tabs>
        <w:spacing w:line="360" w:lineRule="auto"/>
        <w:jc w:val="both"/>
        <w:rPr>
          <w:rFonts w:ascii="Palatino Linotype" w:hAnsi="Palatino Linotype" w:cs="Tahoma"/>
          <w:sz w:val="22"/>
          <w:szCs w:val="22"/>
        </w:rPr>
      </w:pPr>
    </w:p>
    <w:p w14:paraId="75D42BBA"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Con fecha veintiuno de marzo de dos mil veinticinco, el Particular presentó una solicitud de acceso a la información pública con número de folio</w:t>
      </w:r>
      <w:r w:rsidRPr="00F8073B">
        <w:rPr>
          <w:rFonts w:ascii="Palatino Linotype" w:eastAsiaTheme="minorHAnsi" w:hAnsi="Palatino Linotype" w:cs="Tahoma"/>
          <w:b/>
          <w:bCs/>
          <w:color w:val="000000" w:themeColor="text1"/>
          <w:sz w:val="22"/>
          <w:szCs w:val="22"/>
          <w:lang w:eastAsia="en-US"/>
        </w:rPr>
        <w:t xml:space="preserve"> 01732/TOLUCA/IP/2025</w:t>
      </w:r>
      <w:r w:rsidRPr="00F8073B">
        <w:rPr>
          <w:rFonts w:ascii="Palatino Linotype" w:eastAsiaTheme="minorHAnsi" w:hAnsi="Palatino Linotype" w:cs="Tahoma"/>
          <w:color w:val="000000" w:themeColor="text1"/>
          <w:sz w:val="22"/>
          <w:szCs w:val="22"/>
          <w:lang w:eastAsia="en-US"/>
        </w:rPr>
        <w:t>, a través del Sistema de Acceso a la Información Mexiquense, en lo sucesivo el SAIMEX, ante el Ayuntamiento de Toluca, en la que requirió lo siguiente:</w:t>
      </w:r>
    </w:p>
    <w:p w14:paraId="679E782D"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p>
    <w:p w14:paraId="45754F0F" w14:textId="77777777" w:rsidR="00F8073B" w:rsidRPr="00F8073B" w:rsidRDefault="00F8073B" w:rsidP="00500DE4">
      <w:pPr>
        <w:spacing w:line="360" w:lineRule="auto"/>
        <w:ind w:left="567" w:right="567"/>
        <w:contextualSpacing/>
        <w:jc w:val="both"/>
        <w:rPr>
          <w:rFonts w:ascii="Palatino Linotype" w:eastAsiaTheme="minorHAnsi" w:hAnsi="Palatino Linotype" w:cs="Tahoma"/>
          <w:i/>
          <w:iCs/>
          <w:color w:val="000000" w:themeColor="text1"/>
          <w:lang w:eastAsia="en-US"/>
        </w:rPr>
      </w:pPr>
      <w:bookmarkStart w:id="2" w:name="_Hlk189495642"/>
      <w:bookmarkStart w:id="3" w:name="_Hlk190688879"/>
      <w:r w:rsidRPr="00F8073B">
        <w:rPr>
          <w:rFonts w:ascii="Palatino Linotype" w:eastAsiaTheme="minorHAnsi" w:hAnsi="Palatino Linotype" w:cs="Tahoma"/>
          <w:i/>
          <w:iCs/>
          <w:color w:val="000000" w:themeColor="text1"/>
          <w:lang w:eastAsia="en-US"/>
        </w:rPr>
        <w:t xml:space="preserve">El nombre d todos los servidores públicos qué han participado en yo pongo guapa a Toluca de que áreas son el oficio de autorización de Habilitados en días </w:t>
      </w:r>
      <w:proofErr w:type="spellStart"/>
      <w:r w:rsidRPr="00F8073B">
        <w:rPr>
          <w:rFonts w:ascii="Palatino Linotype" w:eastAsiaTheme="minorHAnsi" w:hAnsi="Palatino Linotype" w:cs="Tahoma"/>
          <w:i/>
          <w:iCs/>
          <w:color w:val="000000" w:themeColor="text1"/>
          <w:lang w:eastAsia="en-US"/>
        </w:rPr>
        <w:t>hinabiles</w:t>
      </w:r>
      <w:proofErr w:type="spellEnd"/>
      <w:r w:rsidRPr="00F8073B">
        <w:rPr>
          <w:rFonts w:ascii="Palatino Linotype" w:eastAsiaTheme="minorHAnsi" w:hAnsi="Palatino Linotype" w:cs="Tahoma"/>
          <w:i/>
          <w:iCs/>
          <w:color w:val="000000" w:themeColor="text1"/>
          <w:lang w:eastAsia="en-US"/>
        </w:rPr>
        <w:t xml:space="preserve">, pago de horas extras el </w:t>
      </w:r>
      <w:proofErr w:type="spellStart"/>
      <w:r w:rsidRPr="00F8073B">
        <w:rPr>
          <w:rFonts w:ascii="Palatino Linotype" w:eastAsiaTheme="minorHAnsi" w:hAnsi="Palatino Linotype" w:cs="Tahoma"/>
          <w:i/>
          <w:iCs/>
          <w:color w:val="000000" w:themeColor="text1"/>
          <w:lang w:eastAsia="en-US"/>
        </w:rPr>
        <w:t>concentimiemto</w:t>
      </w:r>
      <w:proofErr w:type="spellEnd"/>
      <w:r w:rsidRPr="00F8073B">
        <w:rPr>
          <w:rFonts w:ascii="Palatino Linotype" w:eastAsiaTheme="minorHAnsi" w:hAnsi="Palatino Linotype" w:cs="Tahoma"/>
          <w:i/>
          <w:iCs/>
          <w:color w:val="000000" w:themeColor="text1"/>
          <w:lang w:eastAsia="en-US"/>
        </w:rPr>
        <w:t xml:space="preserve"> de los Servidores Públicos para trabajar </w:t>
      </w:r>
      <w:proofErr w:type="spellStart"/>
      <w:r w:rsidRPr="00F8073B">
        <w:rPr>
          <w:rFonts w:ascii="Palatino Linotype" w:eastAsiaTheme="minorHAnsi" w:hAnsi="Palatino Linotype" w:cs="Tahoma"/>
          <w:i/>
          <w:iCs/>
          <w:color w:val="000000" w:themeColor="text1"/>
          <w:lang w:eastAsia="en-US"/>
        </w:rPr>
        <w:t>por que</w:t>
      </w:r>
      <w:proofErr w:type="spellEnd"/>
      <w:r w:rsidRPr="00F8073B">
        <w:rPr>
          <w:rFonts w:ascii="Palatino Linotype" w:eastAsiaTheme="minorHAnsi" w:hAnsi="Palatino Linotype" w:cs="Tahoma"/>
          <w:i/>
          <w:iCs/>
          <w:color w:val="000000" w:themeColor="text1"/>
          <w:lang w:eastAsia="en-US"/>
        </w:rPr>
        <w:t xml:space="preserve"> sabemos que los obligan y los amenazan dicen que cuidan los derechos humanos y son los primor qué </w:t>
      </w:r>
      <w:proofErr w:type="spellStart"/>
      <w:r w:rsidRPr="00F8073B">
        <w:rPr>
          <w:rFonts w:ascii="Palatino Linotype" w:eastAsiaTheme="minorHAnsi" w:hAnsi="Palatino Linotype" w:cs="Tahoma"/>
          <w:i/>
          <w:iCs/>
          <w:color w:val="000000" w:themeColor="text1"/>
          <w:lang w:eastAsia="en-US"/>
        </w:rPr>
        <w:t>lso</w:t>
      </w:r>
      <w:proofErr w:type="spellEnd"/>
      <w:r w:rsidRPr="00F8073B">
        <w:rPr>
          <w:rFonts w:ascii="Palatino Linotype" w:eastAsiaTheme="minorHAnsi" w:hAnsi="Palatino Linotype" w:cs="Tahoma"/>
          <w:i/>
          <w:iCs/>
          <w:color w:val="000000" w:themeColor="text1"/>
          <w:lang w:eastAsia="en-US"/>
        </w:rPr>
        <w:t xml:space="preserve"> violenta el presidente represor Ricardo Moreno, se solicitan los oficios firmados por el presidente y administración para dar la indicación de estas Jornadas o programa y que participen los servidores públicos. </w:t>
      </w:r>
      <w:proofErr w:type="spellStart"/>
      <w:r w:rsidRPr="00F8073B">
        <w:rPr>
          <w:rFonts w:ascii="Palatino Linotype" w:eastAsiaTheme="minorHAnsi" w:hAnsi="Palatino Linotype" w:cs="Tahoma"/>
          <w:i/>
          <w:iCs/>
          <w:color w:val="000000" w:themeColor="text1"/>
          <w:lang w:eastAsia="en-US"/>
        </w:rPr>
        <w:t>Cuales</w:t>
      </w:r>
      <w:proofErr w:type="spellEnd"/>
      <w:r w:rsidRPr="00F8073B">
        <w:rPr>
          <w:rFonts w:ascii="Palatino Linotype" w:eastAsiaTheme="minorHAnsi" w:hAnsi="Palatino Linotype" w:cs="Tahoma"/>
          <w:i/>
          <w:iCs/>
          <w:color w:val="000000" w:themeColor="text1"/>
          <w:lang w:eastAsia="en-US"/>
        </w:rPr>
        <w:t xml:space="preserve"> son los 210 espacios recuperados fotos del antes y después los materiales utilizados el costo de los materiales</w:t>
      </w:r>
    </w:p>
    <w:p w14:paraId="4066BDD4"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bookmarkEnd w:id="2"/>
    <w:bookmarkEnd w:id="3"/>
    <w:p w14:paraId="0FE4000C" w14:textId="77777777" w:rsidR="00500DE4" w:rsidRDefault="00F8073B" w:rsidP="00500DE4">
      <w:pPr>
        <w:spacing w:line="360" w:lineRule="auto"/>
        <w:ind w:left="567" w:right="567"/>
        <w:contextualSpacing/>
        <w:jc w:val="both"/>
        <w:rPr>
          <w:rFonts w:ascii="Palatino Linotype" w:eastAsiaTheme="minorHAnsi" w:hAnsi="Palatino Linotype" w:cs="Tahoma"/>
          <w:b/>
          <w:color w:val="000000" w:themeColor="text1"/>
          <w:sz w:val="22"/>
          <w:szCs w:val="22"/>
          <w:lang w:eastAsia="en-US"/>
        </w:rPr>
      </w:pPr>
      <w:r w:rsidRPr="00F8073B">
        <w:rPr>
          <w:rFonts w:ascii="Palatino Linotype" w:eastAsiaTheme="minorHAnsi" w:hAnsi="Palatino Linotype" w:cs="Tahoma"/>
          <w:b/>
          <w:color w:val="000000" w:themeColor="text1"/>
          <w:sz w:val="22"/>
          <w:szCs w:val="22"/>
          <w:lang w:eastAsia="en-US"/>
        </w:rPr>
        <w:t xml:space="preserve">MODALIDAD DE ENTREGA </w:t>
      </w:r>
    </w:p>
    <w:p w14:paraId="408D3D84" w14:textId="12779035" w:rsidR="00F8073B" w:rsidRPr="00F8073B" w:rsidRDefault="00F8073B" w:rsidP="00500DE4">
      <w:pPr>
        <w:spacing w:line="360" w:lineRule="auto"/>
        <w:ind w:left="567" w:right="567"/>
        <w:contextualSpacing/>
        <w:jc w:val="both"/>
        <w:rPr>
          <w:rFonts w:ascii="Palatino Linotype" w:eastAsiaTheme="minorHAnsi" w:hAnsi="Palatino Linotype" w:cs="Tahoma"/>
          <w:i/>
          <w:color w:val="000000" w:themeColor="text1"/>
          <w:sz w:val="22"/>
          <w:szCs w:val="22"/>
          <w:lang w:eastAsia="en-US"/>
        </w:rPr>
      </w:pPr>
      <w:r w:rsidRPr="00F8073B">
        <w:rPr>
          <w:rFonts w:ascii="Palatino Linotype" w:eastAsiaTheme="minorHAnsi" w:hAnsi="Palatino Linotype" w:cs="Tahoma"/>
          <w:i/>
          <w:color w:val="000000" w:themeColor="text1"/>
          <w:sz w:val="22"/>
          <w:szCs w:val="22"/>
          <w:lang w:eastAsia="en-US"/>
        </w:rPr>
        <w:t>A través del SAIMEX.</w:t>
      </w:r>
    </w:p>
    <w:p w14:paraId="057DC015" w14:textId="77777777" w:rsidR="00F8073B" w:rsidRPr="00F8073B" w:rsidRDefault="00F8073B" w:rsidP="00F8073B">
      <w:pPr>
        <w:spacing w:line="360" w:lineRule="auto"/>
        <w:contextualSpacing/>
        <w:jc w:val="both"/>
        <w:rPr>
          <w:rFonts w:ascii="Palatino Linotype" w:eastAsiaTheme="minorHAnsi" w:hAnsi="Palatino Linotype" w:cs="Tahoma"/>
          <w:i/>
          <w:color w:val="000000" w:themeColor="text1"/>
          <w:sz w:val="22"/>
          <w:szCs w:val="22"/>
          <w:lang w:eastAsia="en-US"/>
        </w:rPr>
      </w:pPr>
    </w:p>
    <w:p w14:paraId="443E91E9" w14:textId="77777777" w:rsidR="00F8073B" w:rsidRPr="00F8073B" w:rsidRDefault="00F8073B" w:rsidP="00BD0E4E">
      <w:pPr>
        <w:pStyle w:val="Ttulo2"/>
      </w:pPr>
      <w:bookmarkStart w:id="4" w:name="_Toc206678996"/>
      <w:bookmarkStart w:id="5" w:name="_Toc206680141"/>
      <w:r w:rsidRPr="00F8073B">
        <w:t>II. Respuesta del Sujeto Obligado</w:t>
      </w:r>
      <w:bookmarkEnd w:id="4"/>
      <w:bookmarkEnd w:id="5"/>
    </w:p>
    <w:p w14:paraId="2F707EE6"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09C0FC93"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 xml:space="preserve">El once de abril de dos mil veinticinco, el Sujeto Obligado otorgó respuesta a través de SAIMEX, en los siguientes términos: </w:t>
      </w:r>
    </w:p>
    <w:p w14:paraId="4BA63DA9"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43986751" w14:textId="77777777" w:rsidR="00F8073B" w:rsidRPr="00F8073B" w:rsidRDefault="00F8073B" w:rsidP="00FB555E">
      <w:pPr>
        <w:spacing w:line="360" w:lineRule="auto"/>
        <w:ind w:left="567" w:right="567"/>
        <w:contextualSpacing/>
        <w:jc w:val="both"/>
        <w:rPr>
          <w:rFonts w:ascii="Palatino Linotype" w:eastAsiaTheme="minorHAnsi" w:hAnsi="Palatino Linotype" w:cs="Tahoma"/>
          <w:i/>
          <w:color w:val="000000" w:themeColor="text1"/>
          <w:sz w:val="22"/>
          <w:szCs w:val="22"/>
          <w:lang w:eastAsia="en-US"/>
        </w:rPr>
      </w:pPr>
      <w:r w:rsidRPr="00F8073B">
        <w:rPr>
          <w:rFonts w:ascii="Palatino Linotype" w:eastAsiaTheme="minorHAnsi" w:hAnsi="Palatino Linotype" w:cs="Tahoma"/>
          <w:i/>
          <w:color w:val="000000" w:themeColor="text1"/>
          <w:sz w:val="22"/>
          <w:szCs w:val="22"/>
          <w:lang w:eastAsia="en-US"/>
        </w:rPr>
        <w:t>En atención a la solicitud con folio 01732/TOLUCA/IP/2025, me permito adjuntar al presente la respuesta correspondiente DE LA SECRETARÍA PARTÍCULAR DE PRESIDENCIA, TESORERÍA MUNICIPAL, DIRECCIÓN GENERAL OBRAS PÚBLICAS, DIRECCIÓN GENERAL DE MEDIO AMBIENTE, DIRECCIÓN GENERAL DE SERVICIOS PÚBLICOS, SECRETARÍA AYUNTAMIENTO, DIRECCIÓN GENERAL DE BIENESTAR, Sin más por el momento, reciba un saludo.</w:t>
      </w:r>
    </w:p>
    <w:p w14:paraId="48C06FFB" w14:textId="77777777" w:rsidR="00F8073B" w:rsidRPr="00F8073B" w:rsidRDefault="00F8073B" w:rsidP="00FB555E">
      <w:pPr>
        <w:spacing w:line="360" w:lineRule="auto"/>
        <w:ind w:left="567" w:right="567"/>
        <w:contextualSpacing/>
        <w:jc w:val="both"/>
        <w:rPr>
          <w:rFonts w:ascii="Palatino Linotype" w:eastAsiaTheme="minorHAnsi" w:hAnsi="Palatino Linotype" w:cs="Tahoma"/>
          <w:i/>
          <w:color w:val="000000" w:themeColor="text1"/>
          <w:sz w:val="22"/>
          <w:szCs w:val="22"/>
          <w:lang w:eastAsia="en-US"/>
        </w:rPr>
      </w:pPr>
    </w:p>
    <w:p w14:paraId="1994DD0F"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A esta respuesta, adjuntó un documento tres documentos que se describen de la siguiente manera:</w:t>
      </w:r>
    </w:p>
    <w:p w14:paraId="7EF13900"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0724A9D1"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r w:rsidRPr="00F8073B">
        <w:rPr>
          <w:rFonts w:ascii="Palatino Linotype" w:eastAsiaTheme="minorHAnsi" w:hAnsi="Palatino Linotype" w:cs="Tahoma"/>
          <w:b/>
          <w:bCs/>
          <w:color w:val="000000" w:themeColor="text1"/>
          <w:sz w:val="22"/>
          <w:szCs w:val="22"/>
          <w:lang w:eastAsia="en-US"/>
        </w:rPr>
        <w:t xml:space="preserve">Resp_Oficio_903_Solic_01732.pdf. </w:t>
      </w:r>
      <w:r w:rsidRPr="00F8073B">
        <w:rPr>
          <w:rFonts w:ascii="Palatino Linotype" w:eastAsiaTheme="minorHAnsi" w:hAnsi="Palatino Linotype" w:cs="Tahoma"/>
          <w:color w:val="000000" w:themeColor="text1"/>
          <w:sz w:val="22"/>
          <w:szCs w:val="22"/>
          <w:lang w:eastAsia="en-US"/>
        </w:rPr>
        <w:t xml:space="preserve">Documento de una foja firmado por el </w:t>
      </w:r>
      <w:proofErr w:type="gramStart"/>
      <w:r w:rsidRPr="00F8073B">
        <w:rPr>
          <w:rFonts w:ascii="Palatino Linotype" w:eastAsiaTheme="minorHAnsi" w:hAnsi="Palatino Linotype" w:cs="Tahoma"/>
          <w:color w:val="000000" w:themeColor="text1"/>
          <w:sz w:val="22"/>
          <w:szCs w:val="22"/>
          <w:lang w:eastAsia="en-US"/>
        </w:rPr>
        <w:t>Secretario</w:t>
      </w:r>
      <w:proofErr w:type="gramEnd"/>
      <w:r w:rsidRPr="00F8073B">
        <w:rPr>
          <w:rFonts w:ascii="Palatino Linotype" w:eastAsiaTheme="minorHAnsi" w:hAnsi="Palatino Linotype" w:cs="Tahoma"/>
          <w:color w:val="000000" w:themeColor="text1"/>
          <w:sz w:val="22"/>
          <w:szCs w:val="22"/>
          <w:lang w:eastAsia="en-US"/>
        </w:rPr>
        <w:t xml:space="preserve"> Particular de la Presidencia, quien respondió que después de una búsqueda exhaustiva y razonable de la información, no localizó información alguna, por no haberse poseído, generado o administrado.</w:t>
      </w:r>
    </w:p>
    <w:p w14:paraId="2493714C"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476E3731"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r w:rsidRPr="00F8073B">
        <w:rPr>
          <w:rFonts w:ascii="Palatino Linotype" w:eastAsiaTheme="minorHAnsi" w:hAnsi="Palatino Linotype" w:cs="Tahoma"/>
          <w:b/>
          <w:bCs/>
          <w:color w:val="000000" w:themeColor="text1"/>
          <w:sz w:val="22"/>
          <w:szCs w:val="22"/>
          <w:lang w:eastAsia="en-US"/>
        </w:rPr>
        <w:t xml:space="preserve">1732.pdf. </w:t>
      </w:r>
      <w:r w:rsidRPr="00F8073B">
        <w:rPr>
          <w:rFonts w:ascii="Palatino Linotype" w:eastAsiaTheme="minorHAnsi" w:hAnsi="Palatino Linotype" w:cs="Tahoma"/>
          <w:color w:val="000000" w:themeColor="text1"/>
          <w:sz w:val="22"/>
          <w:szCs w:val="22"/>
          <w:lang w:eastAsia="en-US"/>
        </w:rPr>
        <w:t xml:space="preserve">Documento de dos fojas, firmado por el Tesorero Municipal, en donde respondió que </w:t>
      </w:r>
      <w:r w:rsidRPr="00F8073B">
        <w:rPr>
          <w:rFonts w:ascii="Palatino Linotype" w:eastAsiaTheme="minorHAnsi" w:hAnsi="Palatino Linotype" w:cs="Tahoma"/>
          <w:i/>
          <w:iCs/>
          <w:color w:val="000000" w:themeColor="text1"/>
          <w:sz w:val="22"/>
          <w:szCs w:val="22"/>
          <w:lang w:eastAsia="en-US"/>
        </w:rPr>
        <w:t xml:space="preserve">“Con referencia al costo de los materiales usados, le comunico que, la información se encuentra en proceso de integración, toda vez que corresponde al primer trimestre del ejercicio fiscal 2025 que </w:t>
      </w:r>
      <w:r w:rsidRPr="00F8073B">
        <w:rPr>
          <w:rFonts w:ascii="Palatino Linotype" w:eastAsiaTheme="minorHAnsi" w:hAnsi="Palatino Linotype" w:cs="Tahoma"/>
          <w:i/>
          <w:iCs/>
          <w:color w:val="000000" w:themeColor="text1"/>
          <w:sz w:val="22"/>
          <w:szCs w:val="22"/>
          <w:lang w:eastAsia="en-US"/>
        </w:rPr>
        <w:lastRenderedPageBreak/>
        <w:t>comprende del 01 de enero al 31 de marzo de 2025”.</w:t>
      </w:r>
      <w:r w:rsidRPr="00F8073B">
        <w:rPr>
          <w:rFonts w:ascii="Palatino Linotype" w:eastAsiaTheme="minorHAnsi" w:hAnsi="Palatino Linotype" w:cs="Tahoma"/>
          <w:color w:val="000000" w:themeColor="text1"/>
          <w:sz w:val="22"/>
          <w:szCs w:val="22"/>
          <w:lang w:eastAsia="en-US"/>
        </w:rPr>
        <w:t xml:space="preserve"> Sobre los demás puntos se declaró incompetente la tesorería.</w:t>
      </w:r>
    </w:p>
    <w:p w14:paraId="6A4830AF"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6E809A44"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b/>
          <w:bCs/>
          <w:color w:val="000000" w:themeColor="text1"/>
          <w:sz w:val="22"/>
          <w:szCs w:val="22"/>
          <w:lang w:eastAsia="en-US"/>
        </w:rPr>
        <w:t xml:space="preserve">Respuesta </w:t>
      </w:r>
      <w:proofErr w:type="spellStart"/>
      <w:r w:rsidRPr="00F8073B">
        <w:rPr>
          <w:rFonts w:ascii="Palatino Linotype" w:eastAsiaTheme="minorHAnsi" w:hAnsi="Palatino Linotype" w:cs="Tahoma"/>
          <w:b/>
          <w:bCs/>
          <w:color w:val="000000" w:themeColor="text1"/>
          <w:sz w:val="22"/>
          <w:szCs w:val="22"/>
          <w:lang w:eastAsia="en-US"/>
        </w:rPr>
        <w:t>Saimex</w:t>
      </w:r>
      <w:proofErr w:type="spellEnd"/>
      <w:r w:rsidRPr="00F8073B">
        <w:rPr>
          <w:rFonts w:ascii="Palatino Linotype" w:eastAsiaTheme="minorHAnsi" w:hAnsi="Palatino Linotype" w:cs="Tahoma"/>
          <w:b/>
          <w:bCs/>
          <w:color w:val="000000" w:themeColor="text1"/>
          <w:sz w:val="22"/>
          <w:szCs w:val="22"/>
          <w:lang w:eastAsia="en-US"/>
        </w:rPr>
        <w:t xml:space="preserve"> 01732.pdf. </w:t>
      </w:r>
      <w:r w:rsidRPr="00F8073B">
        <w:rPr>
          <w:rFonts w:ascii="Palatino Linotype" w:eastAsiaTheme="minorHAnsi" w:hAnsi="Palatino Linotype" w:cs="Tahoma"/>
          <w:color w:val="000000" w:themeColor="text1"/>
          <w:sz w:val="22"/>
          <w:szCs w:val="22"/>
          <w:lang w:eastAsia="en-US"/>
        </w:rPr>
        <w:t xml:space="preserve">Documento de dos fojas, firmado por el </w:t>
      </w:r>
      <w:proofErr w:type="gramStart"/>
      <w:r w:rsidRPr="00F8073B">
        <w:rPr>
          <w:rFonts w:ascii="Palatino Linotype" w:eastAsiaTheme="minorHAnsi" w:hAnsi="Palatino Linotype" w:cs="Tahoma"/>
          <w:color w:val="000000" w:themeColor="text1"/>
          <w:sz w:val="22"/>
          <w:szCs w:val="22"/>
          <w:lang w:eastAsia="en-US"/>
        </w:rPr>
        <w:t>Director General</w:t>
      </w:r>
      <w:proofErr w:type="gramEnd"/>
      <w:r w:rsidRPr="00F8073B">
        <w:rPr>
          <w:rFonts w:ascii="Palatino Linotype" w:eastAsiaTheme="minorHAnsi" w:hAnsi="Palatino Linotype" w:cs="Tahoma"/>
          <w:color w:val="000000" w:themeColor="text1"/>
          <w:sz w:val="22"/>
          <w:szCs w:val="22"/>
          <w:lang w:eastAsia="en-US"/>
        </w:rPr>
        <w:t xml:space="preserve"> de Obras Públicas, quien respondió lo siguiente:</w:t>
      </w:r>
    </w:p>
    <w:p w14:paraId="56AB03BC"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79BB25D3" w14:textId="77777777" w:rsidR="00F8073B" w:rsidRDefault="00F8073B" w:rsidP="008A7222">
      <w:pPr>
        <w:spacing w:line="360" w:lineRule="auto"/>
        <w:ind w:left="567" w:right="567"/>
        <w:contextualSpacing/>
        <w:jc w:val="both"/>
        <w:rPr>
          <w:rFonts w:ascii="Palatino Linotype" w:eastAsiaTheme="minorHAnsi" w:hAnsi="Palatino Linotype" w:cs="Tahoma"/>
          <w:i/>
          <w:iCs/>
          <w:color w:val="000000" w:themeColor="text1"/>
          <w:lang w:eastAsia="en-US"/>
        </w:rPr>
      </w:pPr>
      <w:r w:rsidRPr="00DD2355">
        <w:rPr>
          <w:rFonts w:ascii="Palatino Linotype" w:eastAsiaTheme="minorHAnsi" w:hAnsi="Palatino Linotype" w:cs="Tahoma"/>
          <w:i/>
          <w:iCs/>
          <w:color w:val="000000" w:themeColor="text1"/>
          <w:lang w:eastAsia="en-US"/>
        </w:rPr>
        <w:t>“- Respecto a “El nombre d todos los servidores públicos que han participado en yo pongo guapa a Toluca de que áreas son…” (sic), se proporciona el nombre de los servidores públicos de esta Dirección General y las áreas que la integran que participan de manera voluntaria.</w:t>
      </w:r>
    </w:p>
    <w:p w14:paraId="6EB2FF91" w14:textId="77777777" w:rsidR="00DD2355" w:rsidRPr="00DD2355" w:rsidRDefault="00DD2355" w:rsidP="008A7222">
      <w:pPr>
        <w:spacing w:line="360" w:lineRule="auto"/>
        <w:ind w:left="567" w:right="567"/>
        <w:contextualSpacing/>
        <w:jc w:val="both"/>
        <w:rPr>
          <w:rFonts w:ascii="Palatino Linotype" w:eastAsiaTheme="minorHAnsi" w:hAnsi="Palatino Linotype" w:cs="Tahoma"/>
          <w:i/>
          <w:iCs/>
          <w:color w:val="000000" w:themeColor="text1"/>
          <w:lang w:eastAsia="en-US"/>
        </w:rPr>
      </w:pPr>
    </w:p>
    <w:p w14:paraId="72463FD1" w14:textId="43555871" w:rsidR="00F8073B" w:rsidRDefault="00F8073B" w:rsidP="008A7222">
      <w:pPr>
        <w:spacing w:line="360" w:lineRule="auto"/>
        <w:ind w:left="567" w:right="567"/>
        <w:contextualSpacing/>
        <w:jc w:val="center"/>
        <w:rPr>
          <w:rFonts w:ascii="Palatino Linotype" w:eastAsiaTheme="minorHAnsi" w:hAnsi="Palatino Linotype" w:cs="Tahoma"/>
          <w:i/>
          <w:iCs/>
          <w:color w:val="000000" w:themeColor="text1"/>
          <w:lang w:eastAsia="en-US"/>
        </w:rPr>
      </w:pPr>
      <w:r w:rsidRPr="00DD2355">
        <w:rPr>
          <w:rFonts w:ascii="Palatino Linotype" w:eastAsiaTheme="minorHAnsi" w:hAnsi="Palatino Linotype" w:cs="Tahoma"/>
          <w:i/>
          <w:iCs/>
          <w:noProof/>
          <w:color w:val="000000" w:themeColor="text1"/>
          <w:lang w:eastAsia="es-MX"/>
        </w:rPr>
        <w:drawing>
          <wp:inline distT="0" distB="0" distL="0" distR="0" wp14:anchorId="48D165BF" wp14:editId="749291B9">
            <wp:extent cx="4408170" cy="743112"/>
            <wp:effectExtent l="0" t="0" r="0" b="0"/>
            <wp:docPr id="6256835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1591" t="76270" r="8834" b="13366"/>
                    <a:stretch>
                      <a:fillRect/>
                    </a:stretch>
                  </pic:blipFill>
                  <pic:spPr bwMode="auto">
                    <a:xfrm>
                      <a:off x="0" y="0"/>
                      <a:ext cx="4432550" cy="747222"/>
                    </a:xfrm>
                    <a:prstGeom prst="rect">
                      <a:avLst/>
                    </a:prstGeom>
                    <a:noFill/>
                    <a:ln>
                      <a:noFill/>
                    </a:ln>
                    <a:extLst>
                      <a:ext uri="{53640926-AAD7-44D8-BBD7-CCE9431645EC}">
                        <a14:shadowObscured xmlns:a14="http://schemas.microsoft.com/office/drawing/2010/main"/>
                      </a:ext>
                    </a:extLst>
                  </pic:spPr>
                </pic:pic>
              </a:graphicData>
            </a:graphic>
          </wp:inline>
        </w:drawing>
      </w:r>
    </w:p>
    <w:p w14:paraId="6FE1F64F" w14:textId="77777777" w:rsidR="00DD2355" w:rsidRPr="00DD2355" w:rsidRDefault="00DD2355" w:rsidP="008A7222">
      <w:pPr>
        <w:spacing w:line="360" w:lineRule="auto"/>
        <w:ind w:left="567" w:right="567"/>
        <w:contextualSpacing/>
        <w:jc w:val="center"/>
        <w:rPr>
          <w:rFonts w:ascii="Palatino Linotype" w:eastAsiaTheme="minorHAnsi" w:hAnsi="Palatino Linotype" w:cs="Tahoma"/>
          <w:i/>
          <w:iCs/>
          <w:color w:val="000000" w:themeColor="text1"/>
          <w:lang w:eastAsia="en-US"/>
        </w:rPr>
      </w:pPr>
    </w:p>
    <w:p w14:paraId="0C0B3C8D" w14:textId="77777777" w:rsidR="00F8073B" w:rsidRPr="00DD2355" w:rsidRDefault="00F8073B" w:rsidP="008A7222">
      <w:pPr>
        <w:spacing w:line="360" w:lineRule="auto"/>
        <w:ind w:left="567" w:right="567"/>
        <w:contextualSpacing/>
        <w:jc w:val="both"/>
        <w:rPr>
          <w:rFonts w:ascii="Palatino Linotype" w:eastAsiaTheme="minorHAnsi" w:hAnsi="Palatino Linotype" w:cs="Tahoma"/>
          <w:i/>
          <w:iCs/>
          <w:color w:val="000000" w:themeColor="text1"/>
          <w:lang w:eastAsia="en-US"/>
        </w:rPr>
      </w:pPr>
      <w:r w:rsidRPr="00DD2355">
        <w:rPr>
          <w:rFonts w:ascii="Palatino Linotype" w:eastAsiaTheme="minorHAnsi" w:hAnsi="Palatino Linotype" w:cs="Tahoma"/>
          <w:i/>
          <w:iCs/>
          <w:color w:val="000000" w:themeColor="text1"/>
          <w:lang w:eastAsia="en-US"/>
        </w:rPr>
        <w:t xml:space="preserve">- </w:t>
      </w:r>
      <w:proofErr w:type="gramStart"/>
      <w:r w:rsidRPr="00DD2355">
        <w:rPr>
          <w:rFonts w:ascii="Palatino Linotype" w:eastAsiaTheme="minorHAnsi" w:hAnsi="Palatino Linotype" w:cs="Tahoma"/>
          <w:i/>
          <w:iCs/>
          <w:color w:val="000000" w:themeColor="text1"/>
          <w:lang w:eastAsia="en-US"/>
        </w:rPr>
        <w:t>En relación al</w:t>
      </w:r>
      <w:proofErr w:type="gramEnd"/>
      <w:r w:rsidRPr="00DD2355">
        <w:rPr>
          <w:rFonts w:ascii="Palatino Linotype" w:eastAsiaTheme="minorHAnsi" w:hAnsi="Palatino Linotype" w:cs="Tahoma"/>
          <w:i/>
          <w:iCs/>
          <w:color w:val="000000" w:themeColor="text1"/>
          <w:lang w:eastAsia="en-US"/>
        </w:rPr>
        <w:t xml:space="preserve"> “…oficio de autorización de Habilitados en días </w:t>
      </w:r>
      <w:proofErr w:type="spellStart"/>
      <w:r w:rsidRPr="00DD2355">
        <w:rPr>
          <w:rFonts w:ascii="Palatino Linotype" w:eastAsiaTheme="minorHAnsi" w:hAnsi="Palatino Linotype" w:cs="Tahoma"/>
          <w:i/>
          <w:iCs/>
          <w:color w:val="000000" w:themeColor="text1"/>
          <w:lang w:eastAsia="en-US"/>
        </w:rPr>
        <w:t>hinabiles</w:t>
      </w:r>
      <w:proofErr w:type="spellEnd"/>
      <w:r w:rsidRPr="00DD2355">
        <w:rPr>
          <w:rFonts w:ascii="Palatino Linotype" w:eastAsiaTheme="minorHAnsi" w:hAnsi="Palatino Linotype" w:cs="Tahoma"/>
          <w:i/>
          <w:iCs/>
          <w:color w:val="000000" w:themeColor="text1"/>
          <w:lang w:eastAsia="en-US"/>
        </w:rPr>
        <w:t xml:space="preserve">, pago de horas extras el </w:t>
      </w:r>
      <w:proofErr w:type="spellStart"/>
      <w:r w:rsidRPr="00DD2355">
        <w:rPr>
          <w:rFonts w:ascii="Palatino Linotype" w:eastAsiaTheme="minorHAnsi" w:hAnsi="Palatino Linotype" w:cs="Tahoma"/>
          <w:i/>
          <w:iCs/>
          <w:color w:val="000000" w:themeColor="text1"/>
          <w:lang w:eastAsia="en-US"/>
        </w:rPr>
        <w:t>concemtimiemto</w:t>
      </w:r>
      <w:proofErr w:type="spellEnd"/>
      <w:r w:rsidRPr="00DD2355">
        <w:rPr>
          <w:rFonts w:ascii="Palatino Linotype" w:eastAsiaTheme="minorHAnsi" w:hAnsi="Palatino Linotype" w:cs="Tahoma"/>
          <w:i/>
          <w:iCs/>
          <w:color w:val="000000" w:themeColor="text1"/>
          <w:lang w:eastAsia="en-US"/>
        </w:rPr>
        <w:t xml:space="preserve"> de los Servidores Públicos para trabajar</w:t>
      </w:r>
      <w:proofErr w:type="gramStart"/>
      <w:r w:rsidRPr="00DD2355">
        <w:rPr>
          <w:rFonts w:ascii="Palatino Linotype" w:eastAsiaTheme="minorHAnsi" w:hAnsi="Palatino Linotype" w:cs="Tahoma"/>
          <w:i/>
          <w:iCs/>
          <w:color w:val="000000" w:themeColor="text1"/>
          <w:lang w:eastAsia="en-US"/>
        </w:rPr>
        <w:t>…”(</w:t>
      </w:r>
      <w:proofErr w:type="gramEnd"/>
      <w:r w:rsidRPr="00DD2355">
        <w:rPr>
          <w:rFonts w:ascii="Palatino Linotype" w:eastAsiaTheme="minorHAnsi" w:hAnsi="Palatino Linotype" w:cs="Tahoma"/>
          <w:i/>
          <w:iCs/>
          <w:color w:val="000000" w:themeColor="text1"/>
          <w:lang w:eastAsia="en-US"/>
        </w:rPr>
        <w:t xml:space="preserve">sic), de la búsqueda exhaustiva y razonable realizada, se informa que no se localizó expresión documental </w:t>
      </w:r>
      <w:proofErr w:type="gramStart"/>
      <w:r w:rsidRPr="00DD2355">
        <w:rPr>
          <w:rFonts w:ascii="Palatino Linotype" w:eastAsiaTheme="minorHAnsi" w:hAnsi="Palatino Linotype" w:cs="Tahoma"/>
          <w:i/>
          <w:iCs/>
          <w:color w:val="000000" w:themeColor="text1"/>
          <w:lang w:eastAsia="en-US"/>
        </w:rPr>
        <w:t>que</w:t>
      </w:r>
      <w:proofErr w:type="gramEnd"/>
      <w:r w:rsidRPr="00DD2355">
        <w:rPr>
          <w:rFonts w:ascii="Palatino Linotype" w:eastAsiaTheme="minorHAnsi" w:hAnsi="Palatino Linotype" w:cs="Tahoma"/>
          <w:i/>
          <w:iCs/>
          <w:color w:val="000000" w:themeColor="text1"/>
          <w:lang w:eastAsia="en-US"/>
        </w:rPr>
        <w:t xml:space="preserve"> </w:t>
      </w:r>
      <w:proofErr w:type="spellStart"/>
      <w:r w:rsidRPr="00DD2355">
        <w:rPr>
          <w:rFonts w:ascii="Palatino Linotype" w:eastAsiaTheme="minorHAnsi" w:hAnsi="Palatino Linotype" w:cs="Tahoma"/>
          <w:i/>
          <w:iCs/>
          <w:color w:val="000000" w:themeColor="text1"/>
          <w:lang w:eastAsia="en-US"/>
        </w:rPr>
        <w:t>de</w:t>
      </w:r>
      <w:proofErr w:type="spellEnd"/>
      <w:r w:rsidRPr="00DD2355">
        <w:rPr>
          <w:rFonts w:ascii="Palatino Linotype" w:eastAsiaTheme="minorHAnsi" w:hAnsi="Palatino Linotype" w:cs="Tahoma"/>
          <w:i/>
          <w:iCs/>
          <w:color w:val="000000" w:themeColor="text1"/>
          <w:lang w:eastAsia="en-US"/>
        </w:rPr>
        <w:t xml:space="preserve"> cuenta de lo solicitado, por no generarlo ni administrarlo.</w:t>
      </w:r>
    </w:p>
    <w:p w14:paraId="261E9802" w14:textId="77777777" w:rsidR="00F8073B" w:rsidRPr="00F8073B" w:rsidRDefault="00F8073B" w:rsidP="00F8073B">
      <w:pPr>
        <w:spacing w:line="360" w:lineRule="auto"/>
        <w:contextualSpacing/>
        <w:jc w:val="both"/>
        <w:rPr>
          <w:rFonts w:ascii="Palatino Linotype" w:eastAsiaTheme="minorHAnsi" w:hAnsi="Palatino Linotype" w:cs="Tahoma"/>
          <w:i/>
          <w:iCs/>
          <w:color w:val="000000" w:themeColor="text1"/>
          <w:sz w:val="22"/>
          <w:szCs w:val="22"/>
          <w:lang w:eastAsia="en-US"/>
        </w:rPr>
      </w:pPr>
    </w:p>
    <w:p w14:paraId="7EBA53B3" w14:textId="77777777" w:rsidR="00F8073B" w:rsidRPr="00F8073B" w:rsidRDefault="00F8073B" w:rsidP="00F8073B">
      <w:pPr>
        <w:spacing w:line="360" w:lineRule="auto"/>
        <w:contextualSpacing/>
        <w:jc w:val="both"/>
        <w:rPr>
          <w:rFonts w:ascii="Palatino Linotype" w:eastAsiaTheme="minorHAnsi" w:hAnsi="Palatino Linotype" w:cs="Tahoma"/>
          <w:i/>
          <w:iCs/>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Sobre la otra información se declaró incompetente para poseerla.</w:t>
      </w:r>
    </w:p>
    <w:p w14:paraId="4D29E519"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5B46DFA6" w14:textId="77777777" w:rsid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b/>
          <w:bCs/>
          <w:color w:val="000000" w:themeColor="text1"/>
          <w:sz w:val="22"/>
          <w:szCs w:val="22"/>
          <w:lang w:eastAsia="en-US"/>
        </w:rPr>
        <w:t xml:space="preserve">RESPUESTA_SAIMEX_01732_TOLUCA_IP_2025.pdf. </w:t>
      </w:r>
      <w:r w:rsidRPr="00F8073B">
        <w:rPr>
          <w:rFonts w:ascii="Palatino Linotype" w:eastAsiaTheme="minorHAnsi" w:hAnsi="Palatino Linotype" w:cs="Tahoma"/>
          <w:color w:val="000000" w:themeColor="text1"/>
          <w:sz w:val="22"/>
          <w:szCs w:val="22"/>
          <w:lang w:eastAsia="en-US"/>
        </w:rPr>
        <w:t xml:space="preserve">Documento de cuatro fojas, que contiene a su vez, un oficio emitido por la </w:t>
      </w:r>
      <w:proofErr w:type="gramStart"/>
      <w:r w:rsidRPr="00F8073B">
        <w:rPr>
          <w:rFonts w:ascii="Palatino Linotype" w:eastAsiaTheme="minorHAnsi" w:hAnsi="Palatino Linotype" w:cs="Tahoma"/>
          <w:color w:val="000000" w:themeColor="text1"/>
          <w:sz w:val="22"/>
          <w:szCs w:val="22"/>
          <w:lang w:eastAsia="en-US"/>
        </w:rPr>
        <w:t>Directora General</w:t>
      </w:r>
      <w:proofErr w:type="gramEnd"/>
      <w:r w:rsidRPr="00F8073B">
        <w:rPr>
          <w:rFonts w:ascii="Palatino Linotype" w:eastAsiaTheme="minorHAnsi" w:hAnsi="Palatino Linotype" w:cs="Tahoma"/>
          <w:color w:val="000000" w:themeColor="text1"/>
          <w:sz w:val="22"/>
          <w:szCs w:val="22"/>
          <w:lang w:eastAsia="en-US"/>
        </w:rPr>
        <w:t xml:space="preserve"> de Medio Ambiente (una foja) y un oficio emitido por la Coordinadora de Apoyo Técnico (tres fojas); la </w:t>
      </w:r>
      <w:proofErr w:type="gramStart"/>
      <w:r w:rsidRPr="00F8073B">
        <w:rPr>
          <w:rFonts w:ascii="Palatino Linotype" w:eastAsiaTheme="minorHAnsi" w:hAnsi="Palatino Linotype" w:cs="Tahoma"/>
          <w:color w:val="000000" w:themeColor="text1"/>
          <w:sz w:val="22"/>
          <w:szCs w:val="22"/>
          <w:lang w:eastAsia="en-US"/>
        </w:rPr>
        <w:t>Directora General</w:t>
      </w:r>
      <w:proofErr w:type="gramEnd"/>
      <w:r w:rsidRPr="00F8073B">
        <w:rPr>
          <w:rFonts w:ascii="Palatino Linotype" w:eastAsiaTheme="minorHAnsi" w:hAnsi="Palatino Linotype" w:cs="Tahoma"/>
          <w:color w:val="000000" w:themeColor="text1"/>
          <w:sz w:val="22"/>
          <w:szCs w:val="22"/>
          <w:lang w:eastAsia="en-US"/>
        </w:rPr>
        <w:t>, refirió que remitió la información de la Coordinación, quien respondió lo siguiente:</w:t>
      </w:r>
    </w:p>
    <w:p w14:paraId="061CF852" w14:textId="77777777" w:rsidR="008A7222" w:rsidRPr="00F8073B" w:rsidRDefault="008A7222"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72544776" w14:textId="77777777" w:rsidR="00F8073B" w:rsidRPr="00F8073B" w:rsidRDefault="00F8073B" w:rsidP="008A7222">
      <w:pPr>
        <w:spacing w:line="360" w:lineRule="auto"/>
        <w:ind w:left="567" w:right="567"/>
        <w:contextualSpacing/>
        <w:jc w:val="both"/>
        <w:rPr>
          <w:rFonts w:ascii="Palatino Linotype" w:eastAsiaTheme="minorHAnsi" w:hAnsi="Palatino Linotype" w:cs="Tahoma"/>
          <w:i/>
          <w:iCs/>
          <w:color w:val="000000" w:themeColor="text1"/>
          <w:sz w:val="22"/>
          <w:szCs w:val="22"/>
          <w:lang w:eastAsia="en-US"/>
        </w:rPr>
      </w:pPr>
      <w:r w:rsidRPr="00F8073B">
        <w:rPr>
          <w:rFonts w:ascii="Palatino Linotype" w:eastAsiaTheme="minorHAnsi" w:hAnsi="Palatino Linotype" w:cs="Tahoma"/>
          <w:i/>
          <w:iCs/>
          <w:color w:val="000000" w:themeColor="text1"/>
          <w:sz w:val="22"/>
          <w:szCs w:val="22"/>
          <w:lang w:eastAsia="en-US"/>
        </w:rPr>
        <w:lastRenderedPageBreak/>
        <w:t>“… se informa que los servidores públicos que han participado en esta campaña y que están adscritos a esta Unidad Administrativa, son los siguientes:</w:t>
      </w:r>
    </w:p>
    <w:p w14:paraId="76111586" w14:textId="77777777" w:rsidR="00F8073B" w:rsidRPr="00F8073B" w:rsidRDefault="00F8073B" w:rsidP="008A7222">
      <w:pPr>
        <w:spacing w:line="360" w:lineRule="auto"/>
        <w:contextualSpacing/>
        <w:jc w:val="center"/>
        <w:rPr>
          <w:rFonts w:ascii="Palatino Linotype" w:eastAsiaTheme="minorHAnsi" w:hAnsi="Palatino Linotype" w:cs="Tahoma"/>
          <w:i/>
          <w:iCs/>
          <w:color w:val="000000" w:themeColor="text1"/>
          <w:sz w:val="22"/>
          <w:szCs w:val="22"/>
          <w:lang w:eastAsia="en-US"/>
        </w:rPr>
      </w:pPr>
      <w:r w:rsidRPr="00F8073B">
        <w:rPr>
          <w:rFonts w:ascii="Palatino Linotype" w:eastAsiaTheme="minorHAnsi" w:hAnsi="Palatino Linotype" w:cs="Tahoma"/>
          <w:i/>
          <w:iCs/>
          <w:noProof/>
          <w:color w:val="000000" w:themeColor="text1"/>
          <w:sz w:val="22"/>
          <w:szCs w:val="22"/>
          <w:lang w:eastAsia="es-MX"/>
        </w:rPr>
        <w:drawing>
          <wp:inline distT="0" distB="0" distL="0" distR="0" wp14:anchorId="42C1E5F6" wp14:editId="7F3FBBCD">
            <wp:extent cx="4259172" cy="1729740"/>
            <wp:effectExtent l="0" t="0" r="8255" b="3810"/>
            <wp:docPr id="217657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57952" name=""/>
                    <pic:cNvPicPr/>
                  </pic:nvPicPr>
                  <pic:blipFill>
                    <a:blip r:embed="rId9"/>
                    <a:stretch>
                      <a:fillRect/>
                    </a:stretch>
                  </pic:blipFill>
                  <pic:spPr>
                    <a:xfrm>
                      <a:off x="0" y="0"/>
                      <a:ext cx="4283198" cy="1739498"/>
                    </a:xfrm>
                    <a:prstGeom prst="rect">
                      <a:avLst/>
                    </a:prstGeom>
                  </pic:spPr>
                </pic:pic>
              </a:graphicData>
            </a:graphic>
          </wp:inline>
        </w:drawing>
      </w:r>
    </w:p>
    <w:p w14:paraId="0873BF1A" w14:textId="0388A26B" w:rsidR="00F8073B" w:rsidRPr="00F8073B" w:rsidRDefault="00DD2355" w:rsidP="008A7222">
      <w:pPr>
        <w:spacing w:line="360" w:lineRule="auto"/>
        <w:contextualSpacing/>
        <w:jc w:val="center"/>
        <w:rPr>
          <w:rFonts w:ascii="Palatino Linotype" w:eastAsiaTheme="minorHAnsi" w:hAnsi="Palatino Linotype" w:cs="Tahoma"/>
          <w:color w:val="000000" w:themeColor="text1"/>
          <w:sz w:val="22"/>
          <w:szCs w:val="22"/>
          <w:lang w:eastAsia="en-US"/>
        </w:rPr>
      </w:pPr>
      <w:r>
        <w:rPr>
          <w:rFonts w:ascii="Palatino Linotype" w:eastAsiaTheme="minorHAnsi" w:hAnsi="Palatino Linotype" w:cs="Tahoma"/>
          <w:noProof/>
          <w:color w:val="000000" w:themeColor="text1"/>
          <w:sz w:val="22"/>
          <w:szCs w:val="22"/>
          <w:lang w:eastAsia="en-US"/>
        </w:rPr>
        <w:t>…</w:t>
      </w:r>
    </w:p>
    <w:p w14:paraId="5B770104"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7F6ED59C"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 xml:space="preserve">Sobre los oficios, refirió no contar con información, respecto a los 210 espacios recuperados, refirió que a la dependencia (Dirección General de Medio Ambiente, se le asignaron las delegaciones San Mateo Oxtotitlán y </w:t>
      </w:r>
      <w:proofErr w:type="spellStart"/>
      <w:r w:rsidRPr="00F8073B">
        <w:rPr>
          <w:rFonts w:ascii="Palatino Linotype" w:eastAsiaTheme="minorHAnsi" w:hAnsi="Palatino Linotype" w:cs="Tahoma"/>
          <w:color w:val="000000" w:themeColor="text1"/>
          <w:sz w:val="22"/>
          <w:szCs w:val="22"/>
          <w:lang w:eastAsia="en-US"/>
        </w:rPr>
        <w:t>Tecaxic</w:t>
      </w:r>
      <w:proofErr w:type="spellEnd"/>
      <w:r w:rsidRPr="00F8073B">
        <w:rPr>
          <w:rFonts w:ascii="Palatino Linotype" w:eastAsiaTheme="minorHAnsi" w:hAnsi="Palatino Linotype" w:cs="Tahoma"/>
          <w:color w:val="000000" w:themeColor="text1"/>
          <w:sz w:val="22"/>
          <w:szCs w:val="22"/>
          <w:lang w:eastAsia="en-US"/>
        </w:rPr>
        <w:t>.</w:t>
      </w:r>
    </w:p>
    <w:p w14:paraId="5A05B5BC"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2819D513"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Sobre los materiales utilizados, refirió que para la realización de la jornada de limpieza se otorgó un kit, de escobas, franelas, trapeadores, cubetas, bolsas para basura, guantes, recogedores, palas, picos y gorras; sobre el costo refirió que le corresponde al área competente.</w:t>
      </w:r>
    </w:p>
    <w:p w14:paraId="02100356"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3B5CAE05"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b/>
          <w:bCs/>
          <w:color w:val="000000" w:themeColor="text1"/>
          <w:sz w:val="22"/>
          <w:szCs w:val="22"/>
          <w:lang w:eastAsia="en-US"/>
        </w:rPr>
        <w:t xml:space="preserve">SAIMEX 1732.pdf. </w:t>
      </w:r>
      <w:r w:rsidRPr="00F8073B">
        <w:rPr>
          <w:rFonts w:ascii="Palatino Linotype" w:eastAsiaTheme="minorHAnsi" w:hAnsi="Palatino Linotype" w:cs="Tahoma"/>
          <w:color w:val="000000" w:themeColor="text1"/>
          <w:sz w:val="22"/>
          <w:szCs w:val="22"/>
          <w:lang w:eastAsia="en-US"/>
        </w:rPr>
        <w:t xml:space="preserve">Oficio de una foja, firmado por el </w:t>
      </w:r>
      <w:proofErr w:type="gramStart"/>
      <w:r w:rsidRPr="00F8073B">
        <w:rPr>
          <w:rFonts w:ascii="Palatino Linotype" w:eastAsiaTheme="minorHAnsi" w:hAnsi="Palatino Linotype" w:cs="Tahoma"/>
          <w:color w:val="000000" w:themeColor="text1"/>
          <w:sz w:val="22"/>
          <w:szCs w:val="22"/>
          <w:lang w:eastAsia="en-US"/>
        </w:rPr>
        <w:t>Director General</w:t>
      </w:r>
      <w:proofErr w:type="gramEnd"/>
      <w:r w:rsidRPr="00F8073B">
        <w:rPr>
          <w:rFonts w:ascii="Palatino Linotype" w:eastAsiaTheme="minorHAnsi" w:hAnsi="Palatino Linotype" w:cs="Tahoma"/>
          <w:color w:val="000000" w:themeColor="text1"/>
          <w:sz w:val="22"/>
          <w:szCs w:val="22"/>
          <w:lang w:eastAsia="en-US"/>
        </w:rPr>
        <w:t xml:space="preserve"> de Servicios Públicos, en donde refirió que la Dirección, solo participa como las demás direcciones, sin coordinar el Programa.</w:t>
      </w:r>
    </w:p>
    <w:p w14:paraId="6D8CBD00"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4B3B88E8"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b/>
          <w:bCs/>
          <w:color w:val="000000" w:themeColor="text1"/>
          <w:sz w:val="22"/>
          <w:szCs w:val="22"/>
          <w:lang w:eastAsia="en-US"/>
        </w:rPr>
        <w:t xml:space="preserve">Respuesta al folio 01732.pdf. </w:t>
      </w:r>
      <w:r w:rsidRPr="00F8073B">
        <w:rPr>
          <w:rFonts w:ascii="Palatino Linotype" w:eastAsiaTheme="minorHAnsi" w:hAnsi="Palatino Linotype" w:cs="Tahoma"/>
          <w:color w:val="000000" w:themeColor="text1"/>
          <w:sz w:val="22"/>
          <w:szCs w:val="22"/>
          <w:lang w:eastAsia="en-US"/>
        </w:rPr>
        <w:t xml:space="preserve">Oficio de dos fojas, firmada por la </w:t>
      </w:r>
      <w:proofErr w:type="gramStart"/>
      <w:r w:rsidRPr="00F8073B">
        <w:rPr>
          <w:rFonts w:ascii="Palatino Linotype" w:eastAsiaTheme="minorHAnsi" w:hAnsi="Palatino Linotype" w:cs="Tahoma"/>
          <w:color w:val="000000" w:themeColor="text1"/>
          <w:sz w:val="22"/>
          <w:szCs w:val="22"/>
          <w:lang w:eastAsia="en-US"/>
        </w:rPr>
        <w:t>Directora General</w:t>
      </w:r>
      <w:proofErr w:type="gramEnd"/>
      <w:r w:rsidRPr="00F8073B">
        <w:rPr>
          <w:rFonts w:ascii="Palatino Linotype" w:eastAsiaTheme="minorHAnsi" w:hAnsi="Palatino Linotype" w:cs="Tahoma"/>
          <w:color w:val="000000" w:themeColor="text1"/>
          <w:sz w:val="22"/>
          <w:szCs w:val="22"/>
          <w:lang w:eastAsia="en-US"/>
        </w:rPr>
        <w:t xml:space="preserve"> de Bienestar, refirió entregar los documentos, que dan cuenta de que la participación en el programa fue voluntaria y fuera de sus horarios laborales; sobre los oficios firmados por el presidente se declaró incompetente al no ser el área generadora de la información.</w:t>
      </w:r>
    </w:p>
    <w:p w14:paraId="4600194D"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0CD783D4"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b/>
          <w:bCs/>
          <w:color w:val="000000" w:themeColor="text1"/>
          <w:sz w:val="22"/>
          <w:szCs w:val="22"/>
          <w:lang w:eastAsia="en-US"/>
        </w:rPr>
        <w:t>Toluca se pone Guapa. (1).</w:t>
      </w:r>
      <w:proofErr w:type="spellStart"/>
      <w:r w:rsidRPr="00F8073B">
        <w:rPr>
          <w:rFonts w:ascii="Palatino Linotype" w:eastAsiaTheme="minorHAnsi" w:hAnsi="Palatino Linotype" w:cs="Tahoma"/>
          <w:b/>
          <w:bCs/>
          <w:color w:val="000000" w:themeColor="text1"/>
          <w:sz w:val="22"/>
          <w:szCs w:val="22"/>
          <w:lang w:eastAsia="en-US"/>
        </w:rPr>
        <w:t>pdf</w:t>
      </w:r>
      <w:proofErr w:type="spellEnd"/>
      <w:r w:rsidRPr="00F8073B">
        <w:rPr>
          <w:rFonts w:ascii="Palatino Linotype" w:eastAsiaTheme="minorHAnsi" w:hAnsi="Palatino Linotype" w:cs="Tahoma"/>
          <w:b/>
          <w:bCs/>
          <w:color w:val="000000" w:themeColor="text1"/>
          <w:sz w:val="22"/>
          <w:szCs w:val="22"/>
          <w:lang w:eastAsia="en-US"/>
        </w:rPr>
        <w:t xml:space="preserve">. </w:t>
      </w:r>
      <w:r w:rsidRPr="00F8073B">
        <w:rPr>
          <w:rFonts w:ascii="Palatino Linotype" w:eastAsiaTheme="minorHAnsi" w:hAnsi="Palatino Linotype" w:cs="Tahoma"/>
          <w:color w:val="000000" w:themeColor="text1"/>
          <w:sz w:val="22"/>
          <w:szCs w:val="22"/>
          <w:lang w:eastAsia="en-US"/>
        </w:rPr>
        <w:t>Documento de ochenta y cinco fojas, que contienen en cada uno, un formato prellenado, en donde consta nombre y firma autógrafa de los Servidores Públicos, que se manifestaron en disposición para participar en el programa referido.</w:t>
      </w:r>
    </w:p>
    <w:p w14:paraId="42E92239"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04D2C61E"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b/>
          <w:bCs/>
          <w:color w:val="000000" w:themeColor="text1"/>
          <w:sz w:val="22"/>
          <w:szCs w:val="22"/>
          <w:lang w:eastAsia="en-US"/>
        </w:rPr>
        <w:t xml:space="preserve">R. 01732. 2025.pdf. </w:t>
      </w:r>
      <w:r w:rsidRPr="00F8073B">
        <w:rPr>
          <w:rFonts w:ascii="Palatino Linotype" w:eastAsiaTheme="minorHAnsi" w:hAnsi="Palatino Linotype" w:cs="Tahoma"/>
          <w:color w:val="000000" w:themeColor="text1"/>
          <w:sz w:val="22"/>
          <w:szCs w:val="22"/>
          <w:lang w:eastAsia="en-US"/>
        </w:rPr>
        <w:t xml:space="preserve">Documento emitido y firmado por el Titular de la Unidad de Transparencia y dirigido al solicitante, en donde refirió que la </w:t>
      </w:r>
      <w:proofErr w:type="gramStart"/>
      <w:r w:rsidRPr="00F8073B">
        <w:rPr>
          <w:rFonts w:ascii="Palatino Linotype" w:eastAsiaTheme="minorHAnsi" w:hAnsi="Palatino Linotype" w:cs="Tahoma"/>
          <w:color w:val="000000" w:themeColor="text1"/>
          <w:sz w:val="22"/>
          <w:szCs w:val="22"/>
          <w:lang w:eastAsia="en-US"/>
        </w:rPr>
        <w:t>Directora General</w:t>
      </w:r>
      <w:proofErr w:type="gramEnd"/>
      <w:r w:rsidRPr="00F8073B">
        <w:rPr>
          <w:rFonts w:ascii="Palatino Linotype" w:eastAsiaTheme="minorHAnsi" w:hAnsi="Palatino Linotype" w:cs="Tahoma"/>
          <w:color w:val="000000" w:themeColor="text1"/>
          <w:sz w:val="22"/>
          <w:szCs w:val="22"/>
          <w:lang w:eastAsia="en-US"/>
        </w:rPr>
        <w:t xml:space="preserve"> de Administración y la Secretaría del Ayuntamiento no poseen información.</w:t>
      </w:r>
    </w:p>
    <w:p w14:paraId="7DA7F8CF" w14:textId="77777777" w:rsidR="00F8073B" w:rsidRPr="00F8073B" w:rsidRDefault="00F8073B" w:rsidP="00F8073B">
      <w:pPr>
        <w:spacing w:line="360" w:lineRule="auto"/>
        <w:contextualSpacing/>
        <w:jc w:val="both"/>
        <w:rPr>
          <w:rFonts w:ascii="Palatino Linotype" w:eastAsiaTheme="minorHAnsi" w:hAnsi="Palatino Linotype" w:cs="Tahoma"/>
          <w:b/>
          <w:bCs/>
          <w:color w:val="000000" w:themeColor="text1"/>
          <w:sz w:val="22"/>
          <w:szCs w:val="22"/>
          <w:lang w:eastAsia="en-US"/>
        </w:rPr>
      </w:pPr>
    </w:p>
    <w:p w14:paraId="30012B44" w14:textId="77777777" w:rsidR="00F8073B" w:rsidRPr="00BC6F6A" w:rsidRDefault="00F8073B" w:rsidP="00BC6F6A">
      <w:pPr>
        <w:pStyle w:val="Ttulo2"/>
      </w:pPr>
      <w:r w:rsidRPr="00BC6F6A">
        <w:t xml:space="preserve"> </w:t>
      </w:r>
      <w:bookmarkStart w:id="6" w:name="_Toc206678997"/>
      <w:bookmarkStart w:id="7" w:name="_Toc206680142"/>
      <w:r w:rsidRPr="00BC6F6A">
        <w:t>III. Interposición del Recurso de Revisión</w:t>
      </w:r>
      <w:bookmarkEnd w:id="6"/>
      <w:bookmarkEnd w:id="7"/>
    </w:p>
    <w:p w14:paraId="37E5922A"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p>
    <w:p w14:paraId="7D253384"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bookmarkStart w:id="8" w:name="_heading=h.2et92p0" w:colFirst="0" w:colLast="0"/>
      <w:bookmarkEnd w:id="8"/>
      <w:r w:rsidRPr="00F8073B">
        <w:rPr>
          <w:rFonts w:ascii="Palatino Linotype" w:eastAsiaTheme="minorHAnsi" w:hAnsi="Palatino Linotype" w:cs="Tahoma"/>
          <w:color w:val="000000" w:themeColor="text1"/>
          <w:sz w:val="22"/>
          <w:szCs w:val="22"/>
          <w:lang w:eastAsia="en-US"/>
        </w:rPr>
        <w:t>El trece de mayo de dos mil veinticinco, se recibió en este Instituto, a través del SAIMEX, el Recurso de Revisión interpuesto por la persona Recurrente, en los siguientes términos:</w:t>
      </w:r>
    </w:p>
    <w:p w14:paraId="17363C20" w14:textId="77777777" w:rsidR="00F8073B" w:rsidRPr="00F8073B" w:rsidRDefault="00F8073B" w:rsidP="00EA3BFA">
      <w:pPr>
        <w:spacing w:line="360" w:lineRule="auto"/>
        <w:ind w:left="567" w:right="567"/>
        <w:contextualSpacing/>
        <w:jc w:val="both"/>
        <w:rPr>
          <w:rFonts w:ascii="Palatino Linotype" w:eastAsiaTheme="minorHAnsi" w:hAnsi="Palatino Linotype" w:cs="Tahoma"/>
          <w:color w:val="000000" w:themeColor="text1"/>
          <w:sz w:val="22"/>
          <w:szCs w:val="22"/>
          <w:lang w:eastAsia="en-US"/>
        </w:rPr>
      </w:pPr>
    </w:p>
    <w:p w14:paraId="16AD6421" w14:textId="77777777" w:rsidR="00F8073B" w:rsidRPr="00F8073B" w:rsidRDefault="00F8073B" w:rsidP="00EA3BFA">
      <w:pPr>
        <w:spacing w:line="360" w:lineRule="auto"/>
        <w:ind w:left="567" w:right="567"/>
        <w:contextualSpacing/>
        <w:jc w:val="both"/>
        <w:rPr>
          <w:rFonts w:ascii="Palatino Linotype" w:eastAsiaTheme="minorHAnsi" w:hAnsi="Palatino Linotype" w:cs="Tahoma"/>
          <w:b/>
          <w:color w:val="000000" w:themeColor="text1"/>
          <w:sz w:val="22"/>
          <w:szCs w:val="22"/>
          <w:lang w:eastAsia="en-US"/>
        </w:rPr>
      </w:pPr>
      <w:r w:rsidRPr="00F8073B">
        <w:rPr>
          <w:rFonts w:ascii="Palatino Linotype" w:eastAsiaTheme="minorHAnsi" w:hAnsi="Palatino Linotype" w:cs="Tahoma"/>
          <w:b/>
          <w:color w:val="000000" w:themeColor="text1"/>
          <w:sz w:val="22"/>
          <w:szCs w:val="22"/>
          <w:lang w:eastAsia="en-US"/>
        </w:rPr>
        <w:t>ACTO IMPUGNADO</w:t>
      </w:r>
      <w:r w:rsidRPr="00F8073B">
        <w:rPr>
          <w:rFonts w:ascii="Palatino Linotype" w:eastAsiaTheme="minorHAnsi" w:hAnsi="Palatino Linotype" w:cs="Tahoma"/>
          <w:b/>
          <w:color w:val="000000" w:themeColor="text1"/>
          <w:sz w:val="22"/>
          <w:szCs w:val="22"/>
          <w:lang w:eastAsia="en-US"/>
        </w:rPr>
        <w:tab/>
      </w:r>
    </w:p>
    <w:p w14:paraId="14E70AED" w14:textId="77777777" w:rsidR="00F8073B" w:rsidRPr="00F8073B" w:rsidRDefault="00F8073B" w:rsidP="00EA3BFA">
      <w:pPr>
        <w:spacing w:line="360" w:lineRule="auto"/>
        <w:ind w:left="567" w:right="567"/>
        <w:contextualSpacing/>
        <w:jc w:val="both"/>
        <w:rPr>
          <w:rFonts w:ascii="Palatino Linotype" w:eastAsiaTheme="minorHAnsi" w:hAnsi="Palatino Linotype" w:cs="Tahoma"/>
          <w:i/>
          <w:color w:val="000000" w:themeColor="text1"/>
          <w:sz w:val="22"/>
          <w:szCs w:val="22"/>
          <w:lang w:eastAsia="en-US"/>
        </w:rPr>
      </w:pPr>
      <w:r w:rsidRPr="00F8073B">
        <w:rPr>
          <w:rFonts w:ascii="Palatino Linotype" w:eastAsiaTheme="minorHAnsi" w:hAnsi="Palatino Linotype" w:cs="Tahoma"/>
          <w:i/>
          <w:color w:val="000000" w:themeColor="text1"/>
          <w:sz w:val="22"/>
          <w:szCs w:val="22"/>
          <w:lang w:eastAsia="en-US"/>
        </w:rPr>
        <w:t>La respuesta es una falacia no entrega todo lo solicitado</w:t>
      </w:r>
    </w:p>
    <w:p w14:paraId="7E9ADDC4" w14:textId="77777777" w:rsidR="00F8073B" w:rsidRPr="00F8073B" w:rsidRDefault="00F8073B" w:rsidP="00EA3BFA">
      <w:pPr>
        <w:spacing w:line="360" w:lineRule="auto"/>
        <w:ind w:left="567" w:right="567"/>
        <w:contextualSpacing/>
        <w:jc w:val="both"/>
        <w:rPr>
          <w:rFonts w:ascii="Palatino Linotype" w:eastAsiaTheme="minorHAnsi" w:hAnsi="Palatino Linotype" w:cs="Tahoma"/>
          <w:color w:val="000000" w:themeColor="text1"/>
          <w:sz w:val="22"/>
          <w:szCs w:val="22"/>
          <w:lang w:eastAsia="en-US"/>
        </w:rPr>
      </w:pPr>
    </w:p>
    <w:p w14:paraId="163AA6D6" w14:textId="77777777" w:rsidR="00F8073B" w:rsidRPr="00F8073B" w:rsidRDefault="00F8073B" w:rsidP="00EA3BFA">
      <w:pPr>
        <w:spacing w:line="360" w:lineRule="auto"/>
        <w:ind w:left="567" w:right="567"/>
        <w:contextualSpacing/>
        <w:jc w:val="both"/>
        <w:rPr>
          <w:rFonts w:ascii="Palatino Linotype" w:eastAsiaTheme="minorHAnsi" w:hAnsi="Palatino Linotype" w:cs="Tahoma"/>
          <w:b/>
          <w:color w:val="000000" w:themeColor="text1"/>
          <w:sz w:val="22"/>
          <w:szCs w:val="22"/>
          <w:lang w:eastAsia="en-US"/>
        </w:rPr>
      </w:pPr>
      <w:r w:rsidRPr="00F8073B">
        <w:rPr>
          <w:rFonts w:ascii="Palatino Linotype" w:eastAsiaTheme="minorHAnsi" w:hAnsi="Palatino Linotype" w:cs="Tahoma"/>
          <w:b/>
          <w:color w:val="000000" w:themeColor="text1"/>
          <w:sz w:val="22"/>
          <w:szCs w:val="22"/>
          <w:lang w:eastAsia="en-US"/>
        </w:rPr>
        <w:t>RAZONES O MOTIVOS DE LA INCONFORMIDAD</w:t>
      </w:r>
      <w:r w:rsidRPr="00F8073B">
        <w:rPr>
          <w:rFonts w:ascii="Palatino Linotype" w:eastAsiaTheme="minorHAnsi" w:hAnsi="Palatino Linotype" w:cs="Tahoma"/>
          <w:b/>
          <w:color w:val="000000" w:themeColor="text1"/>
          <w:sz w:val="22"/>
          <w:szCs w:val="22"/>
          <w:lang w:eastAsia="en-US"/>
        </w:rPr>
        <w:tab/>
      </w:r>
    </w:p>
    <w:p w14:paraId="631F1251" w14:textId="77777777" w:rsidR="00F8073B" w:rsidRPr="00F8073B" w:rsidRDefault="00F8073B" w:rsidP="00EA3BFA">
      <w:pPr>
        <w:spacing w:line="360" w:lineRule="auto"/>
        <w:ind w:left="567" w:right="567"/>
        <w:contextualSpacing/>
        <w:jc w:val="both"/>
        <w:rPr>
          <w:rFonts w:ascii="Palatino Linotype" w:eastAsiaTheme="minorHAnsi" w:hAnsi="Palatino Linotype" w:cs="Tahoma"/>
          <w:i/>
          <w:color w:val="000000" w:themeColor="text1"/>
          <w:sz w:val="22"/>
          <w:szCs w:val="22"/>
          <w:lang w:eastAsia="en-US"/>
        </w:rPr>
      </w:pPr>
      <w:r w:rsidRPr="00F8073B">
        <w:rPr>
          <w:rFonts w:ascii="Palatino Linotype" w:eastAsiaTheme="minorHAnsi" w:hAnsi="Palatino Linotype" w:cs="Tahoma"/>
          <w:i/>
          <w:color w:val="000000" w:themeColor="text1"/>
          <w:sz w:val="22"/>
          <w:szCs w:val="22"/>
          <w:lang w:eastAsia="en-US"/>
        </w:rPr>
        <w:t xml:space="preserve">es una falacia su respuesta no entrega todo lo solicita eso </w:t>
      </w:r>
      <w:proofErr w:type="spellStart"/>
      <w:r w:rsidRPr="00F8073B">
        <w:rPr>
          <w:rFonts w:ascii="Palatino Linotype" w:eastAsiaTheme="minorHAnsi" w:hAnsi="Palatino Linotype" w:cs="Tahoma"/>
          <w:i/>
          <w:color w:val="000000" w:themeColor="text1"/>
          <w:sz w:val="22"/>
          <w:szCs w:val="22"/>
          <w:lang w:eastAsia="en-US"/>
        </w:rPr>
        <w:t>concentimeintos</w:t>
      </w:r>
      <w:proofErr w:type="spellEnd"/>
      <w:r w:rsidRPr="00F8073B">
        <w:rPr>
          <w:rFonts w:ascii="Palatino Linotype" w:eastAsiaTheme="minorHAnsi" w:hAnsi="Palatino Linotype" w:cs="Tahoma"/>
          <w:i/>
          <w:color w:val="000000" w:themeColor="text1"/>
          <w:sz w:val="22"/>
          <w:szCs w:val="22"/>
          <w:lang w:eastAsia="en-US"/>
        </w:rPr>
        <w:t xml:space="preserve"> se ve los </w:t>
      </w:r>
      <w:proofErr w:type="spellStart"/>
      <w:r w:rsidRPr="00F8073B">
        <w:rPr>
          <w:rFonts w:ascii="Palatino Linotype" w:eastAsiaTheme="minorHAnsi" w:hAnsi="Palatino Linotype" w:cs="Tahoma"/>
          <w:i/>
          <w:color w:val="000000" w:themeColor="text1"/>
          <w:sz w:val="22"/>
          <w:szCs w:val="22"/>
          <w:lang w:eastAsia="en-US"/>
        </w:rPr>
        <w:t>hcieiron</w:t>
      </w:r>
      <w:proofErr w:type="spellEnd"/>
      <w:r w:rsidRPr="00F8073B">
        <w:rPr>
          <w:rFonts w:ascii="Palatino Linotype" w:eastAsiaTheme="minorHAnsi" w:hAnsi="Palatino Linotype" w:cs="Tahoma"/>
          <w:i/>
          <w:color w:val="000000" w:themeColor="text1"/>
          <w:sz w:val="22"/>
          <w:szCs w:val="22"/>
          <w:lang w:eastAsia="en-US"/>
        </w:rPr>
        <w:t xml:space="preserve"> en </w:t>
      </w:r>
      <w:proofErr w:type="gramStart"/>
      <w:r w:rsidRPr="00F8073B">
        <w:rPr>
          <w:rFonts w:ascii="Palatino Linotype" w:eastAsiaTheme="minorHAnsi" w:hAnsi="Palatino Linotype" w:cs="Tahoma"/>
          <w:i/>
          <w:color w:val="000000" w:themeColor="text1"/>
          <w:sz w:val="22"/>
          <w:szCs w:val="22"/>
          <w:lang w:eastAsia="en-US"/>
        </w:rPr>
        <w:t>las evidencia</w:t>
      </w:r>
      <w:proofErr w:type="gramEnd"/>
      <w:r w:rsidRPr="00F8073B">
        <w:rPr>
          <w:rFonts w:ascii="Palatino Linotype" w:eastAsiaTheme="minorHAnsi" w:hAnsi="Palatino Linotype" w:cs="Tahoma"/>
          <w:i/>
          <w:color w:val="000000" w:themeColor="text1"/>
          <w:sz w:val="22"/>
          <w:szCs w:val="22"/>
          <w:lang w:eastAsia="en-US"/>
        </w:rPr>
        <w:t xml:space="preserve"> </w:t>
      </w:r>
      <w:proofErr w:type="spellStart"/>
      <w:r w:rsidRPr="00F8073B">
        <w:rPr>
          <w:rFonts w:ascii="Palatino Linotype" w:eastAsiaTheme="minorHAnsi" w:hAnsi="Palatino Linotype" w:cs="Tahoma"/>
          <w:i/>
          <w:color w:val="000000" w:themeColor="text1"/>
          <w:sz w:val="22"/>
          <w:szCs w:val="22"/>
          <w:lang w:eastAsia="en-US"/>
        </w:rPr>
        <w:t>fotograficas</w:t>
      </w:r>
      <w:proofErr w:type="spellEnd"/>
      <w:r w:rsidRPr="00F8073B">
        <w:rPr>
          <w:rFonts w:ascii="Palatino Linotype" w:eastAsiaTheme="minorHAnsi" w:hAnsi="Palatino Linotype" w:cs="Tahoma"/>
          <w:i/>
          <w:color w:val="000000" w:themeColor="text1"/>
          <w:sz w:val="22"/>
          <w:szCs w:val="22"/>
          <w:lang w:eastAsia="en-US"/>
        </w:rPr>
        <w:t xml:space="preserve"> y por aras nos mandan a </w:t>
      </w:r>
      <w:proofErr w:type="spellStart"/>
      <w:r w:rsidRPr="00F8073B">
        <w:rPr>
          <w:rFonts w:ascii="Palatino Linotype" w:eastAsiaTheme="minorHAnsi" w:hAnsi="Palatino Linotype" w:cs="Tahoma"/>
          <w:i/>
          <w:color w:val="000000" w:themeColor="text1"/>
          <w:sz w:val="22"/>
          <w:szCs w:val="22"/>
          <w:lang w:eastAsia="en-US"/>
        </w:rPr>
        <w:t>mas</w:t>
      </w:r>
      <w:proofErr w:type="spellEnd"/>
      <w:r w:rsidRPr="00F8073B">
        <w:rPr>
          <w:rFonts w:ascii="Palatino Linotype" w:eastAsiaTheme="minorHAnsi" w:hAnsi="Palatino Linotype" w:cs="Tahoma"/>
          <w:i/>
          <w:color w:val="000000" w:themeColor="text1"/>
          <w:sz w:val="22"/>
          <w:szCs w:val="22"/>
          <w:lang w:eastAsia="en-US"/>
        </w:rPr>
        <w:t xml:space="preserve"> de 20 personas por </w:t>
      </w:r>
      <w:proofErr w:type="spellStart"/>
      <w:r w:rsidRPr="00F8073B">
        <w:rPr>
          <w:rFonts w:ascii="Palatino Linotype" w:eastAsiaTheme="minorHAnsi" w:hAnsi="Palatino Linotype" w:cs="Tahoma"/>
          <w:i/>
          <w:color w:val="000000" w:themeColor="text1"/>
          <w:sz w:val="22"/>
          <w:szCs w:val="22"/>
          <w:lang w:eastAsia="en-US"/>
        </w:rPr>
        <w:t>areas</w:t>
      </w:r>
      <w:proofErr w:type="spellEnd"/>
      <w:r w:rsidRPr="00F8073B">
        <w:rPr>
          <w:rFonts w:ascii="Palatino Linotype" w:eastAsiaTheme="minorHAnsi" w:hAnsi="Palatino Linotype" w:cs="Tahoma"/>
          <w:i/>
          <w:color w:val="000000" w:themeColor="text1"/>
          <w:sz w:val="22"/>
          <w:szCs w:val="22"/>
          <w:lang w:eastAsia="en-US"/>
        </w:rPr>
        <w:t xml:space="preserve"> y solo dan 85 </w:t>
      </w:r>
      <w:proofErr w:type="spellStart"/>
      <w:r w:rsidRPr="00F8073B">
        <w:rPr>
          <w:rFonts w:ascii="Palatino Linotype" w:eastAsiaTheme="minorHAnsi" w:hAnsi="Palatino Linotype" w:cs="Tahoma"/>
          <w:i/>
          <w:color w:val="000000" w:themeColor="text1"/>
          <w:sz w:val="22"/>
          <w:szCs w:val="22"/>
          <w:lang w:eastAsia="en-US"/>
        </w:rPr>
        <w:t>concentimeinto</w:t>
      </w:r>
      <w:proofErr w:type="spellEnd"/>
      <w:r w:rsidRPr="00F8073B">
        <w:rPr>
          <w:rFonts w:ascii="Palatino Linotype" w:eastAsiaTheme="minorHAnsi" w:hAnsi="Palatino Linotype" w:cs="Tahoma"/>
          <w:i/>
          <w:color w:val="000000" w:themeColor="text1"/>
          <w:sz w:val="22"/>
          <w:szCs w:val="22"/>
          <w:lang w:eastAsia="en-US"/>
        </w:rPr>
        <w:t xml:space="preserve"> si vamos más de mil empleados y falta </w:t>
      </w:r>
      <w:proofErr w:type="spellStart"/>
      <w:r w:rsidRPr="00F8073B">
        <w:rPr>
          <w:rFonts w:ascii="Palatino Linotype" w:eastAsiaTheme="minorHAnsi" w:hAnsi="Palatino Linotype" w:cs="Tahoma"/>
          <w:i/>
          <w:color w:val="000000" w:themeColor="text1"/>
          <w:sz w:val="22"/>
          <w:szCs w:val="22"/>
          <w:lang w:eastAsia="en-US"/>
        </w:rPr>
        <w:t>iinformación</w:t>
      </w:r>
      <w:proofErr w:type="spellEnd"/>
      <w:r w:rsidRPr="00F8073B">
        <w:rPr>
          <w:rFonts w:ascii="Palatino Linotype" w:eastAsiaTheme="minorHAnsi" w:hAnsi="Palatino Linotype" w:cs="Tahoma"/>
          <w:i/>
          <w:color w:val="000000" w:themeColor="text1"/>
          <w:sz w:val="22"/>
          <w:szCs w:val="22"/>
          <w:lang w:eastAsia="en-US"/>
        </w:rPr>
        <w:t xml:space="preserve"> de acuerdo con la solicitud</w:t>
      </w:r>
    </w:p>
    <w:p w14:paraId="3A0E9E91" w14:textId="77777777" w:rsidR="00F8073B" w:rsidRPr="00F8073B" w:rsidRDefault="00F8073B" w:rsidP="00EA3BFA">
      <w:pPr>
        <w:spacing w:line="360" w:lineRule="auto"/>
        <w:ind w:left="567" w:right="567"/>
        <w:contextualSpacing/>
        <w:jc w:val="both"/>
        <w:rPr>
          <w:rFonts w:ascii="Palatino Linotype" w:eastAsiaTheme="minorHAnsi" w:hAnsi="Palatino Linotype" w:cs="Tahoma"/>
          <w:i/>
          <w:color w:val="000000" w:themeColor="text1"/>
          <w:sz w:val="22"/>
          <w:szCs w:val="22"/>
          <w:lang w:eastAsia="en-US"/>
        </w:rPr>
      </w:pPr>
    </w:p>
    <w:p w14:paraId="5DE60527" w14:textId="77777777" w:rsidR="00F8073B" w:rsidRPr="00BC6F6A" w:rsidRDefault="00F8073B" w:rsidP="00BC6F6A">
      <w:pPr>
        <w:pStyle w:val="Ttulo2"/>
      </w:pPr>
      <w:bookmarkStart w:id="9" w:name="_Toc206678998"/>
      <w:bookmarkStart w:id="10" w:name="_Toc206680143"/>
      <w:r w:rsidRPr="00BC6F6A">
        <w:t>IV. Trámite del Recurso de Revisión ante este Instituto</w:t>
      </w:r>
      <w:bookmarkEnd w:id="9"/>
      <w:bookmarkEnd w:id="10"/>
    </w:p>
    <w:p w14:paraId="5C609942"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p>
    <w:p w14:paraId="00E46EFE"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bookmarkStart w:id="11" w:name="_Toc206678999"/>
      <w:r w:rsidRPr="00F8073B">
        <w:rPr>
          <w:rFonts w:ascii="Palatino Linotype" w:eastAsiaTheme="minorHAnsi" w:hAnsi="Palatino Linotype" w:cs="Tahoma"/>
          <w:b/>
          <w:color w:val="000000" w:themeColor="text1"/>
          <w:sz w:val="22"/>
          <w:szCs w:val="22"/>
          <w:lang w:eastAsia="en-US"/>
        </w:rPr>
        <w:t>a) Turno del Medio de Impugnación</w:t>
      </w:r>
      <w:bookmarkEnd w:id="11"/>
    </w:p>
    <w:p w14:paraId="5682BCF8"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709866DC"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lastRenderedPageBreak/>
        <w:t xml:space="preserve">El ocho de julio de dos mil veinticinco, el SAIMEX, asignó el número de expediente </w:t>
      </w:r>
      <w:r w:rsidRPr="00F8073B">
        <w:rPr>
          <w:rFonts w:ascii="Palatino Linotype" w:eastAsiaTheme="minorHAnsi" w:hAnsi="Palatino Linotype" w:cs="Tahoma"/>
          <w:b/>
          <w:color w:val="000000" w:themeColor="text1"/>
          <w:sz w:val="22"/>
          <w:szCs w:val="22"/>
          <w:lang w:eastAsia="en-US"/>
        </w:rPr>
        <w:t xml:space="preserve">05446/INFOEM/IP/RR/2025 </w:t>
      </w:r>
      <w:r w:rsidRPr="00F8073B">
        <w:rPr>
          <w:rFonts w:ascii="Palatino Linotype" w:eastAsiaTheme="minorHAnsi" w:hAnsi="Palatino Linotype" w:cs="Tahoma"/>
          <w:bCs/>
          <w:color w:val="000000" w:themeColor="text1"/>
          <w:sz w:val="22"/>
          <w:szCs w:val="22"/>
          <w:lang w:eastAsia="en-US"/>
        </w:rPr>
        <w:t>al</w:t>
      </w:r>
      <w:r w:rsidRPr="00F8073B">
        <w:rPr>
          <w:rFonts w:ascii="Palatino Linotype" w:eastAsiaTheme="minorHAnsi" w:hAnsi="Palatino Linotype" w:cs="Tahoma"/>
          <w:b/>
          <w:color w:val="000000" w:themeColor="text1"/>
          <w:sz w:val="22"/>
          <w:szCs w:val="22"/>
          <w:lang w:eastAsia="en-US"/>
        </w:rPr>
        <w:t xml:space="preserve"> medio de impugnación</w:t>
      </w:r>
      <w:r w:rsidRPr="00F8073B">
        <w:rPr>
          <w:rFonts w:ascii="Palatino Linotype" w:eastAsiaTheme="minorHAnsi" w:hAnsi="Palatino Linotype" w:cs="Tahoma"/>
          <w:color w:val="000000" w:themeColor="text1"/>
          <w:sz w:val="22"/>
          <w:szCs w:val="22"/>
          <w:lang w:eastAsia="en-US"/>
        </w:rPr>
        <w:t xml:space="preserve"> que nos ocupa, con base en el sistema aprobado por el Pleno de este Instituto y lo turnó </w:t>
      </w:r>
      <w:r w:rsidRPr="00F8073B">
        <w:rPr>
          <w:rFonts w:ascii="Palatino Linotype" w:eastAsiaTheme="minorHAnsi" w:hAnsi="Palatino Linotype" w:cs="Tahoma"/>
          <w:bCs/>
          <w:color w:val="000000" w:themeColor="text1"/>
          <w:sz w:val="22"/>
          <w:szCs w:val="22"/>
          <w:lang w:eastAsia="en-US"/>
        </w:rPr>
        <w:t>al Comisionado Luis Gustavo Parra Noriega</w:t>
      </w:r>
      <w:r w:rsidRPr="00F8073B">
        <w:rPr>
          <w:rFonts w:ascii="Palatino Linotype" w:eastAsiaTheme="minorHAnsi" w:hAnsi="Palatino Linotype" w:cs="Tahoma"/>
          <w:color w:val="000000" w:themeColor="text1"/>
          <w:sz w:val="22"/>
          <w:szCs w:val="22"/>
          <w:lang w:eastAsia="en-US"/>
        </w:rPr>
        <w:t>, para los efectos del artículo 185, fracción I de la Ley de Transparencia y Acceso a la Información Pública del Estado de México y Municipios.</w:t>
      </w:r>
    </w:p>
    <w:p w14:paraId="21AEF963"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50A2215B"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bookmarkStart w:id="12" w:name="_Toc206679000"/>
      <w:r w:rsidRPr="00F8073B">
        <w:rPr>
          <w:rFonts w:ascii="Palatino Linotype" w:eastAsiaTheme="minorHAnsi" w:hAnsi="Palatino Linotype" w:cs="Tahoma"/>
          <w:b/>
          <w:color w:val="000000" w:themeColor="text1"/>
          <w:sz w:val="22"/>
          <w:szCs w:val="22"/>
          <w:lang w:eastAsia="en-US"/>
        </w:rPr>
        <w:t>b) Admisión del Recurso de Revisión</w:t>
      </w:r>
      <w:bookmarkEnd w:id="12"/>
    </w:p>
    <w:p w14:paraId="76E68A74"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055A81A6"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 xml:space="preserve">A través de acuerdo de quince de mayo de dos mil veinticinco, se acordó la admisión del Recurso de Revisión </w:t>
      </w:r>
      <w:r w:rsidRPr="00F8073B">
        <w:rPr>
          <w:rFonts w:ascii="Palatino Linotype" w:eastAsiaTheme="minorHAnsi" w:hAnsi="Palatino Linotype" w:cs="Tahoma"/>
          <w:b/>
          <w:color w:val="000000" w:themeColor="text1"/>
          <w:sz w:val="22"/>
          <w:szCs w:val="22"/>
          <w:lang w:eastAsia="en-US"/>
        </w:rPr>
        <w:t>05446/INFOEM/IP/RR/2025</w:t>
      </w:r>
      <w:r w:rsidRPr="00F8073B">
        <w:rPr>
          <w:rFonts w:ascii="Palatino Linotype" w:eastAsiaTheme="minorHAnsi" w:hAnsi="Palatino Linotype" w:cs="Tahoma"/>
          <w:bCs/>
          <w:color w:val="000000" w:themeColor="text1"/>
          <w:sz w:val="22"/>
          <w:szCs w:val="22"/>
          <w:lang w:eastAsia="en-US"/>
        </w:rPr>
        <w:t xml:space="preserve">, interpuesto </w:t>
      </w:r>
      <w:r w:rsidRPr="00F8073B">
        <w:rPr>
          <w:rFonts w:ascii="Palatino Linotype" w:eastAsiaTheme="minorHAnsi" w:hAnsi="Palatino Linotype" w:cs="Tahoma"/>
          <w:color w:val="000000" w:themeColor="text1"/>
          <w:sz w:val="22"/>
          <w:szCs w:val="22"/>
          <w:lang w:eastAsia="en-US"/>
        </w:rPr>
        <w:t>por la persona Recurrente en contra del Sujeto Obligado, esto, en términos del artículo 185, fracciones I y II de la Ley de Transparencia y Acceso a la Información Pública del Estado de México y Municipios, en los que se otorgó un plazo de siete días hábiles posteriores a la misma, para que manifestaran lo que a su derecho conviniera y formularan alegatos.</w:t>
      </w:r>
    </w:p>
    <w:p w14:paraId="7C2C7A5E"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515F69C6"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bookmarkStart w:id="13" w:name="_Toc206679001"/>
      <w:r w:rsidRPr="00F8073B">
        <w:rPr>
          <w:rFonts w:ascii="Palatino Linotype" w:eastAsiaTheme="minorHAnsi" w:hAnsi="Palatino Linotype" w:cs="Tahoma"/>
          <w:b/>
          <w:color w:val="000000" w:themeColor="text1"/>
          <w:sz w:val="22"/>
          <w:szCs w:val="22"/>
          <w:lang w:eastAsia="en-US"/>
        </w:rPr>
        <w:t>c) Informe Justificado y manifestaciones de la parte Recurrente</w:t>
      </w:r>
      <w:bookmarkEnd w:id="13"/>
    </w:p>
    <w:p w14:paraId="5469B40F"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p>
    <w:p w14:paraId="762D8933"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El veintitrés de mayo de dos mil veinticinco, el Sujeto Obligado, remitió un documento a través del cual ratificó su respuesta. Documento que fue puesto a la vista del Particular el primero de julio de dos mil veinticinco, a través de los cuales, se ratificó la respuesta.</w:t>
      </w:r>
    </w:p>
    <w:p w14:paraId="4BF55CFE"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1EFD52AB"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Por otra parte, el Particular, fue omiso en realizar pronunciamiento alguno.</w:t>
      </w:r>
    </w:p>
    <w:p w14:paraId="77592E27"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334C8BAD"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bookmarkStart w:id="14" w:name="_Toc206679002"/>
      <w:r w:rsidRPr="00F8073B">
        <w:rPr>
          <w:rFonts w:ascii="Palatino Linotype" w:eastAsiaTheme="minorHAnsi" w:hAnsi="Palatino Linotype" w:cs="Tahoma"/>
          <w:b/>
          <w:color w:val="000000" w:themeColor="text1"/>
          <w:sz w:val="22"/>
          <w:szCs w:val="22"/>
          <w:lang w:eastAsia="en-US"/>
        </w:rPr>
        <w:t>d) Ampliación de plazo</w:t>
      </w:r>
      <w:bookmarkEnd w:id="14"/>
    </w:p>
    <w:p w14:paraId="1A9728EB"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34097446"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El dos de julio de dos mil veinticinco, se notificó a las partes el acuerdo de ampliación de plazo para resolver el presente medio de impugnación.</w:t>
      </w:r>
    </w:p>
    <w:p w14:paraId="69BE5E0B"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472ACA2D" w14:textId="77777777"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bookmarkStart w:id="15" w:name="_Toc206679003"/>
      <w:r w:rsidRPr="00F8073B">
        <w:rPr>
          <w:rFonts w:ascii="Palatino Linotype" w:eastAsiaTheme="minorHAnsi" w:hAnsi="Palatino Linotype" w:cs="Tahoma"/>
          <w:b/>
          <w:color w:val="000000" w:themeColor="text1"/>
          <w:sz w:val="22"/>
          <w:szCs w:val="22"/>
          <w:lang w:eastAsia="en-US"/>
        </w:rPr>
        <w:t>e) Cierre de instrucción</w:t>
      </w:r>
      <w:bookmarkEnd w:id="15"/>
    </w:p>
    <w:p w14:paraId="4F9AF5B1"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06D05CDF" w14:textId="3B426A88" w:rsidR="00F8073B" w:rsidRPr="00F8073B" w:rsidRDefault="00F8073B" w:rsidP="00F8073B">
      <w:pPr>
        <w:spacing w:line="360" w:lineRule="auto"/>
        <w:contextualSpacing/>
        <w:jc w:val="both"/>
        <w:rPr>
          <w:rFonts w:ascii="Palatino Linotype" w:eastAsiaTheme="minorHAnsi" w:hAnsi="Palatino Linotype" w:cs="Tahoma"/>
          <w:b/>
          <w:color w:val="000000" w:themeColor="text1"/>
          <w:sz w:val="22"/>
          <w:szCs w:val="22"/>
          <w:lang w:eastAsia="en-US"/>
        </w:rPr>
      </w:pPr>
      <w:r w:rsidRPr="00F8073B">
        <w:rPr>
          <w:rFonts w:ascii="Palatino Linotype" w:eastAsiaTheme="minorHAnsi" w:hAnsi="Palatino Linotype" w:cs="Tahoma"/>
          <w:color w:val="000000" w:themeColor="text1"/>
          <w:sz w:val="22"/>
          <w:szCs w:val="22"/>
          <w:lang w:eastAsia="en-US"/>
        </w:rPr>
        <w:t xml:space="preserve">El </w:t>
      </w:r>
      <w:r w:rsidR="00B6288C">
        <w:rPr>
          <w:rFonts w:ascii="Palatino Linotype" w:eastAsiaTheme="minorHAnsi" w:hAnsi="Palatino Linotype" w:cs="Tahoma"/>
          <w:color w:val="000000" w:themeColor="text1"/>
          <w:sz w:val="22"/>
          <w:szCs w:val="22"/>
          <w:lang w:eastAsia="en-US"/>
        </w:rPr>
        <w:t>veintiséis</w:t>
      </w:r>
      <w:r w:rsidRPr="00F8073B">
        <w:rPr>
          <w:rFonts w:ascii="Palatino Linotype" w:eastAsiaTheme="minorHAnsi" w:hAnsi="Palatino Linotype" w:cs="Tahoma"/>
          <w:color w:val="000000" w:themeColor="text1"/>
          <w:sz w:val="22"/>
          <w:szCs w:val="22"/>
          <w:lang w:eastAsia="en-US"/>
        </w:rPr>
        <w:t xml:space="preserve">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02879B20"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
    <w:p w14:paraId="2756D260" w14:textId="77777777" w:rsidR="00F8073B" w:rsidRPr="00F8073B" w:rsidRDefault="00F8073B" w:rsidP="00F8073B">
      <w:pPr>
        <w:spacing w:line="360" w:lineRule="auto"/>
        <w:contextualSpacing/>
        <w:jc w:val="both"/>
        <w:rPr>
          <w:rFonts w:ascii="Palatino Linotype" w:eastAsiaTheme="minorHAnsi" w:hAnsi="Palatino Linotype" w:cs="Tahoma"/>
          <w:color w:val="000000" w:themeColor="text1"/>
          <w:sz w:val="22"/>
          <w:szCs w:val="22"/>
          <w:lang w:eastAsia="en-US"/>
        </w:rPr>
      </w:pPr>
      <w:proofErr w:type="gramStart"/>
      <w:r w:rsidRPr="00F8073B">
        <w:rPr>
          <w:rFonts w:ascii="Palatino Linotype" w:eastAsiaTheme="minorHAnsi" w:hAnsi="Palatino Linotype" w:cs="Tahoma"/>
          <w:color w:val="000000" w:themeColor="text1"/>
          <w:sz w:val="22"/>
          <w:szCs w:val="22"/>
          <w:lang w:eastAsia="en-US"/>
        </w:rPr>
        <w:t>En razón de</w:t>
      </w:r>
      <w:proofErr w:type="gramEnd"/>
      <w:r w:rsidRPr="00F8073B">
        <w:rPr>
          <w:rFonts w:ascii="Palatino Linotype" w:eastAsiaTheme="minorHAnsi" w:hAnsi="Palatino Linotype" w:cs="Tahoma"/>
          <w:color w:val="000000" w:themeColor="text1"/>
          <w:sz w:val="22"/>
          <w:szCs w:val="22"/>
          <w:lang w:eastAsia="en-US"/>
        </w:rPr>
        <w:t xml:space="preserve"> que fue debidamente sustanciado e integrado el expediente electrónico y no existir diligencia pendiente de desahogo, se emite la resolución que conforme a Derecho proceda, </w:t>
      </w:r>
      <w:proofErr w:type="gramStart"/>
      <w:r w:rsidRPr="00F8073B">
        <w:rPr>
          <w:rFonts w:ascii="Palatino Linotype" w:eastAsiaTheme="minorHAnsi" w:hAnsi="Palatino Linotype" w:cs="Tahoma"/>
          <w:color w:val="000000" w:themeColor="text1"/>
          <w:sz w:val="22"/>
          <w:szCs w:val="22"/>
          <w:lang w:eastAsia="en-US"/>
        </w:rPr>
        <w:t>de acuerdo a</w:t>
      </w:r>
      <w:proofErr w:type="gramEnd"/>
      <w:r w:rsidRPr="00F8073B">
        <w:rPr>
          <w:rFonts w:ascii="Palatino Linotype" w:eastAsiaTheme="minorHAnsi" w:hAnsi="Palatino Linotype" w:cs="Tahoma"/>
          <w:color w:val="000000" w:themeColor="text1"/>
          <w:sz w:val="22"/>
          <w:szCs w:val="22"/>
          <w:lang w:eastAsia="en-US"/>
        </w:rPr>
        <w:t xml:space="preserve"> los siguientes: </w:t>
      </w:r>
    </w:p>
    <w:p w14:paraId="711B402C" w14:textId="77777777" w:rsidR="00E155C6" w:rsidRPr="00FC0A7F" w:rsidRDefault="00E155C6" w:rsidP="00442CAA">
      <w:pPr>
        <w:spacing w:line="360" w:lineRule="auto"/>
        <w:contextualSpacing/>
        <w:jc w:val="both"/>
        <w:rPr>
          <w:rFonts w:ascii="Palatino Linotype" w:hAnsi="Palatino Linotype" w:cs="Tahoma"/>
          <w:color w:val="000000"/>
          <w:sz w:val="22"/>
          <w:szCs w:val="22"/>
        </w:rPr>
      </w:pPr>
    </w:p>
    <w:p w14:paraId="615EA163" w14:textId="77777777" w:rsidR="004F3A02" w:rsidRPr="00FC0A7F" w:rsidRDefault="004F3A02" w:rsidP="00442CAA">
      <w:pPr>
        <w:pStyle w:val="Ttulo1"/>
        <w:rPr>
          <w:lang w:val="es-ES"/>
        </w:rPr>
      </w:pPr>
      <w:bookmarkStart w:id="16" w:name="_Toc206680144"/>
      <w:r w:rsidRPr="00FC0A7F">
        <w:rPr>
          <w:lang w:val="es-ES"/>
        </w:rPr>
        <w:t>C O N S I D E R A N D O S</w:t>
      </w:r>
      <w:bookmarkEnd w:id="16"/>
    </w:p>
    <w:p w14:paraId="066231C1" w14:textId="77777777" w:rsidR="004F3A02" w:rsidRPr="00FC0A7F" w:rsidRDefault="004F3A02" w:rsidP="00442CAA">
      <w:pPr>
        <w:spacing w:line="360" w:lineRule="auto"/>
        <w:jc w:val="both"/>
        <w:rPr>
          <w:rFonts w:ascii="Palatino Linotype" w:hAnsi="Palatino Linotype" w:cs="Tahoma"/>
          <w:b/>
          <w:sz w:val="22"/>
          <w:lang w:val="es-ES"/>
        </w:rPr>
      </w:pPr>
    </w:p>
    <w:p w14:paraId="001B63FA" w14:textId="77777777" w:rsidR="004F3A02" w:rsidRPr="00FC0A7F" w:rsidRDefault="004F3A02" w:rsidP="00442CAA">
      <w:pPr>
        <w:pStyle w:val="Ttulo2"/>
        <w:rPr>
          <w:lang w:val="es-ES"/>
        </w:rPr>
      </w:pPr>
      <w:bookmarkStart w:id="17" w:name="_Toc206680145"/>
      <w:r w:rsidRPr="00FC0A7F">
        <w:rPr>
          <w:rFonts w:eastAsia="Calibri"/>
          <w:color w:val="000000"/>
          <w:lang w:val="es-ES" w:eastAsia="es-MX"/>
        </w:rPr>
        <w:t xml:space="preserve">PRIMERO. </w:t>
      </w:r>
      <w:r w:rsidRPr="00FC0A7F">
        <w:rPr>
          <w:lang w:val="es-ES"/>
        </w:rPr>
        <w:t>Competencia</w:t>
      </w:r>
      <w:bookmarkEnd w:id="17"/>
    </w:p>
    <w:p w14:paraId="35D71D67" w14:textId="77777777" w:rsidR="004F3A02" w:rsidRDefault="004F3A02" w:rsidP="00442CAA">
      <w:pPr>
        <w:autoSpaceDE w:val="0"/>
        <w:autoSpaceDN w:val="0"/>
        <w:adjustRightInd w:val="0"/>
        <w:spacing w:line="360" w:lineRule="auto"/>
        <w:jc w:val="both"/>
        <w:rPr>
          <w:rFonts w:ascii="Palatino Linotype" w:hAnsi="Palatino Linotype" w:cs="Tahoma"/>
          <w:b/>
          <w:sz w:val="22"/>
          <w:lang w:val="es-ES"/>
        </w:rPr>
      </w:pPr>
    </w:p>
    <w:p w14:paraId="57A46968" w14:textId="3F2C1BC1" w:rsidR="00BA5927" w:rsidRDefault="007851FC" w:rsidP="00442CAA">
      <w:pPr>
        <w:spacing w:line="360" w:lineRule="auto"/>
        <w:jc w:val="both"/>
        <w:rPr>
          <w:rFonts w:ascii="Palatino Linotype" w:hAnsi="Palatino Linotype" w:cs="Tahoma"/>
          <w:bCs/>
          <w:sz w:val="22"/>
        </w:rPr>
      </w:pPr>
      <w:r w:rsidRPr="007851FC">
        <w:rPr>
          <w:rFonts w:ascii="Palatino Linotype" w:hAnsi="Palatino Linotype" w:cs="Tahoma"/>
          <w:bCs/>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395E356" w14:textId="77777777" w:rsidR="005A5849" w:rsidRPr="00FC0A7F" w:rsidRDefault="005A5849" w:rsidP="00442CAA">
      <w:pPr>
        <w:spacing w:line="360" w:lineRule="auto"/>
        <w:jc w:val="both"/>
        <w:rPr>
          <w:rFonts w:ascii="Palatino Linotype" w:eastAsia="Palatino Linotype" w:hAnsi="Palatino Linotype" w:cs="Palatino Linotype"/>
          <w:color w:val="000000" w:themeColor="text1"/>
          <w:sz w:val="22"/>
          <w:szCs w:val="22"/>
          <w:lang w:eastAsia="es-MX"/>
        </w:rPr>
      </w:pPr>
    </w:p>
    <w:p w14:paraId="33C93B21" w14:textId="2243BBF1" w:rsidR="00DA08C5" w:rsidRPr="00FC0A7F" w:rsidRDefault="00DA08C5" w:rsidP="00442CAA">
      <w:pPr>
        <w:pStyle w:val="Ttulo2"/>
        <w:rPr>
          <w:lang w:val="es-ES"/>
        </w:rPr>
      </w:pPr>
      <w:bookmarkStart w:id="18" w:name="_Toc206680146"/>
      <w:r w:rsidRPr="00FC0A7F">
        <w:rPr>
          <w:rFonts w:eastAsia="Calibri"/>
          <w:color w:val="000000"/>
          <w:lang w:val="es-ES" w:eastAsia="es-MX"/>
        </w:rPr>
        <w:t xml:space="preserve">SEGUNDO. </w:t>
      </w:r>
      <w:r w:rsidRPr="00FC0A7F">
        <w:rPr>
          <w:lang w:val="es-ES"/>
        </w:rPr>
        <w:t xml:space="preserve">Causales de improcedencia </w:t>
      </w:r>
      <w:r w:rsidR="00F93859" w:rsidRPr="00FC0A7F">
        <w:rPr>
          <w:lang w:val="es-ES"/>
        </w:rPr>
        <w:t>y Sobreseimiento</w:t>
      </w:r>
      <w:bookmarkEnd w:id="18"/>
    </w:p>
    <w:p w14:paraId="39E19200" w14:textId="77777777" w:rsidR="00BA5927" w:rsidRPr="00FC0A7F" w:rsidRDefault="00BA5927" w:rsidP="00442CAA">
      <w:pPr>
        <w:autoSpaceDE w:val="0"/>
        <w:autoSpaceDN w:val="0"/>
        <w:adjustRightInd w:val="0"/>
        <w:spacing w:line="360" w:lineRule="auto"/>
        <w:contextualSpacing/>
        <w:jc w:val="both"/>
        <w:rPr>
          <w:rFonts w:ascii="Palatino Linotype" w:hAnsi="Palatino Linotype" w:cs="Tahoma"/>
          <w:sz w:val="22"/>
          <w:szCs w:val="22"/>
          <w:lang w:val="es-ES"/>
        </w:rPr>
      </w:pPr>
    </w:p>
    <w:p w14:paraId="4CEEDDBD" w14:textId="77777777" w:rsidR="00DA5E5B" w:rsidRPr="00DA5E5B" w:rsidRDefault="00DA5E5B" w:rsidP="00DA5E5B">
      <w:pPr>
        <w:spacing w:line="360" w:lineRule="auto"/>
        <w:jc w:val="both"/>
        <w:rPr>
          <w:rFonts w:ascii="Palatino Linotype" w:hAnsi="Palatino Linotype" w:cs="Tahoma"/>
          <w:sz w:val="22"/>
          <w:szCs w:val="22"/>
          <w:lang w:val="es-ES"/>
        </w:rPr>
      </w:pPr>
      <w:r w:rsidRPr="00DA5E5B">
        <w:rPr>
          <w:rFonts w:ascii="Palatino Linotype" w:hAnsi="Palatino Linotype" w:cs="Tahoma"/>
          <w:sz w:val="22"/>
          <w:szCs w:val="22"/>
          <w:lang w:val="es-ES"/>
        </w:rPr>
        <w:t>De las constancias que forman parte del Recurso de Revisión que se analiza, se advierte que previo al estudio del fondo de la litis, es necesario estudiar las causales de improcedencia y sobreseimiento que se adviertan, para determinar lo que en Derecho proceda.</w:t>
      </w:r>
    </w:p>
    <w:p w14:paraId="02BD6C5D" w14:textId="77777777" w:rsidR="00DA5E5B" w:rsidRPr="00DA5E5B" w:rsidRDefault="00DA5E5B" w:rsidP="00DA5E5B">
      <w:pPr>
        <w:spacing w:line="360" w:lineRule="auto"/>
        <w:jc w:val="both"/>
        <w:rPr>
          <w:rFonts w:ascii="Palatino Linotype" w:hAnsi="Palatino Linotype" w:cs="Tahoma"/>
          <w:sz w:val="22"/>
          <w:szCs w:val="22"/>
          <w:lang w:val="es-ES"/>
        </w:rPr>
      </w:pPr>
    </w:p>
    <w:p w14:paraId="37F2D0F3" w14:textId="77777777" w:rsidR="00DA5E5B" w:rsidRPr="00DA5E5B" w:rsidRDefault="00DA5E5B" w:rsidP="00DA5E5B">
      <w:pPr>
        <w:spacing w:line="360" w:lineRule="auto"/>
        <w:jc w:val="both"/>
        <w:rPr>
          <w:rFonts w:ascii="Palatino Linotype" w:hAnsi="Palatino Linotype" w:cs="Tahoma"/>
          <w:b/>
          <w:bCs/>
          <w:sz w:val="22"/>
          <w:szCs w:val="22"/>
          <w:lang w:val="es-ES"/>
        </w:rPr>
      </w:pPr>
      <w:r w:rsidRPr="00DA5E5B">
        <w:rPr>
          <w:rFonts w:ascii="Palatino Linotype" w:hAnsi="Palatino Linotype" w:cs="Tahoma"/>
          <w:b/>
          <w:bCs/>
          <w:sz w:val="22"/>
          <w:szCs w:val="22"/>
          <w:lang w:val="es-ES"/>
        </w:rPr>
        <w:t>Causales de improcedencia</w:t>
      </w:r>
    </w:p>
    <w:p w14:paraId="7946D7B6" w14:textId="77777777" w:rsidR="00DA5E5B" w:rsidRPr="00DA5E5B" w:rsidRDefault="00DA5E5B" w:rsidP="00DA5E5B">
      <w:pPr>
        <w:spacing w:line="360" w:lineRule="auto"/>
        <w:jc w:val="both"/>
        <w:rPr>
          <w:rFonts w:ascii="Palatino Linotype" w:hAnsi="Palatino Linotype" w:cs="Tahoma"/>
          <w:sz w:val="22"/>
          <w:szCs w:val="22"/>
          <w:lang w:val="es-ES"/>
        </w:rPr>
      </w:pPr>
    </w:p>
    <w:p w14:paraId="2DCE655E" w14:textId="77777777" w:rsidR="00DA5E5B" w:rsidRPr="00DA5E5B" w:rsidRDefault="00DA5E5B" w:rsidP="00DA5E5B">
      <w:pPr>
        <w:spacing w:line="360" w:lineRule="auto"/>
        <w:jc w:val="both"/>
        <w:rPr>
          <w:rFonts w:ascii="Palatino Linotype" w:hAnsi="Palatino Linotype" w:cs="Tahoma"/>
          <w:sz w:val="22"/>
          <w:szCs w:val="22"/>
          <w:lang w:val="es-ES"/>
        </w:rPr>
      </w:pPr>
      <w:r w:rsidRPr="00DA5E5B">
        <w:rPr>
          <w:rFonts w:ascii="Palatino Linotype" w:hAnsi="Palatino Linotype" w:cs="Tahoma"/>
          <w:sz w:val="22"/>
          <w:szCs w:val="22"/>
          <w:lang w:val="es-ES"/>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213918D" w14:textId="77777777" w:rsidR="00DA5E5B" w:rsidRPr="00DA5E5B" w:rsidRDefault="00DA5E5B" w:rsidP="00DA5E5B">
      <w:pPr>
        <w:spacing w:line="360" w:lineRule="auto"/>
        <w:jc w:val="both"/>
        <w:rPr>
          <w:rFonts w:ascii="Palatino Linotype" w:hAnsi="Palatino Linotype" w:cs="Tahoma"/>
          <w:sz w:val="22"/>
          <w:szCs w:val="22"/>
          <w:lang w:val="es-ES"/>
        </w:rPr>
      </w:pPr>
    </w:p>
    <w:p w14:paraId="23C3B63A" w14:textId="77777777" w:rsidR="00DA5E5B" w:rsidRPr="00DA5E5B" w:rsidRDefault="00DA5E5B" w:rsidP="00DA5E5B">
      <w:pPr>
        <w:spacing w:line="360" w:lineRule="auto"/>
        <w:jc w:val="both"/>
        <w:rPr>
          <w:rFonts w:ascii="Palatino Linotype" w:hAnsi="Palatino Linotype" w:cs="Tahoma"/>
          <w:sz w:val="22"/>
          <w:szCs w:val="22"/>
          <w:lang w:val="es-ES"/>
        </w:rPr>
      </w:pPr>
      <w:r w:rsidRPr="00DA5E5B">
        <w:rPr>
          <w:rFonts w:ascii="Palatino Linotype" w:hAnsi="Palatino Linotype" w:cs="Tahoma"/>
          <w:sz w:val="22"/>
          <w:szCs w:val="22"/>
          <w:lang w:val="es-ES"/>
        </w:rPr>
        <w:t>En el presente caso, no se actualiza ninguna de las causales de improcedencia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632870B" w14:textId="77777777" w:rsidR="00DA5E5B" w:rsidRPr="00DA5E5B" w:rsidRDefault="00DA5E5B" w:rsidP="00DA5E5B">
      <w:pPr>
        <w:spacing w:line="360" w:lineRule="auto"/>
        <w:jc w:val="both"/>
        <w:rPr>
          <w:rFonts w:ascii="Palatino Linotype" w:hAnsi="Palatino Linotype" w:cs="Tahoma"/>
          <w:sz w:val="22"/>
          <w:szCs w:val="22"/>
          <w:lang w:val="es-ES"/>
        </w:rPr>
      </w:pPr>
    </w:p>
    <w:p w14:paraId="7B737EC5" w14:textId="77777777" w:rsidR="00DA5E5B" w:rsidRPr="00DA5E5B" w:rsidRDefault="00DA5E5B" w:rsidP="00DA5E5B">
      <w:pPr>
        <w:spacing w:line="360" w:lineRule="auto"/>
        <w:jc w:val="both"/>
        <w:rPr>
          <w:rFonts w:ascii="Palatino Linotype" w:hAnsi="Palatino Linotype" w:cs="Tahoma"/>
          <w:b/>
          <w:bCs/>
          <w:sz w:val="22"/>
          <w:szCs w:val="22"/>
          <w:lang w:val="es-ES"/>
        </w:rPr>
      </w:pPr>
      <w:r w:rsidRPr="00DA5E5B">
        <w:rPr>
          <w:rFonts w:ascii="Palatino Linotype" w:hAnsi="Palatino Linotype" w:cs="Tahoma"/>
          <w:b/>
          <w:bCs/>
          <w:sz w:val="22"/>
          <w:szCs w:val="22"/>
          <w:lang w:val="es-ES"/>
        </w:rPr>
        <w:t>Causales de sobreseimiento</w:t>
      </w:r>
    </w:p>
    <w:p w14:paraId="18D33A3D" w14:textId="77777777" w:rsidR="00DA5E5B" w:rsidRPr="00DA5E5B" w:rsidRDefault="00DA5E5B" w:rsidP="00DA5E5B">
      <w:pPr>
        <w:spacing w:line="360" w:lineRule="auto"/>
        <w:jc w:val="both"/>
        <w:rPr>
          <w:rFonts w:ascii="Palatino Linotype" w:hAnsi="Palatino Linotype" w:cs="Tahoma"/>
          <w:sz w:val="22"/>
          <w:szCs w:val="22"/>
          <w:lang w:val="es-ES"/>
        </w:rPr>
      </w:pPr>
    </w:p>
    <w:p w14:paraId="695E21DB" w14:textId="7A6DF492" w:rsidR="00BA5927" w:rsidRDefault="00DA5E5B" w:rsidP="00DA5E5B">
      <w:pPr>
        <w:spacing w:line="360" w:lineRule="auto"/>
        <w:jc w:val="both"/>
        <w:rPr>
          <w:rFonts w:ascii="Palatino Linotype" w:hAnsi="Palatino Linotype" w:cs="Tahoma"/>
          <w:sz w:val="22"/>
          <w:szCs w:val="22"/>
          <w:lang w:val="es-ES"/>
        </w:rPr>
      </w:pPr>
      <w:r w:rsidRPr="00DA5E5B">
        <w:rPr>
          <w:rFonts w:ascii="Palatino Linotype" w:hAnsi="Palatino Linotype" w:cs="Tahoma"/>
          <w:sz w:val="22"/>
          <w:szCs w:val="22"/>
          <w:lang w:val="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 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5DCB2C74" w14:textId="77777777" w:rsidR="00DA5E5B" w:rsidRPr="00FC0A7F" w:rsidRDefault="00DA5E5B" w:rsidP="00DA5E5B">
      <w:pPr>
        <w:spacing w:line="360" w:lineRule="auto"/>
        <w:jc w:val="both"/>
        <w:rPr>
          <w:rFonts w:ascii="Palatino Linotype" w:hAnsi="Palatino Linotype" w:cs="Tahoma"/>
          <w:bCs/>
          <w:color w:val="0D0D0D" w:themeColor="text1" w:themeTint="F2"/>
          <w:sz w:val="22"/>
          <w:szCs w:val="22"/>
        </w:rPr>
      </w:pPr>
    </w:p>
    <w:p w14:paraId="000C8B81" w14:textId="77777777" w:rsidR="00F93859" w:rsidRPr="00FC0A7F" w:rsidRDefault="00F93859" w:rsidP="00442CAA">
      <w:pPr>
        <w:pStyle w:val="Ttulo2"/>
        <w:rPr>
          <w:lang w:val="es-ES"/>
        </w:rPr>
      </w:pPr>
      <w:bookmarkStart w:id="19" w:name="_Toc206680147"/>
      <w:r w:rsidRPr="00FC0A7F">
        <w:rPr>
          <w:lang w:val="es-ES"/>
        </w:rPr>
        <w:t>TERCERO. Determinación de la Controversia</w:t>
      </w:r>
      <w:bookmarkEnd w:id="19"/>
    </w:p>
    <w:p w14:paraId="7C507C79" w14:textId="77777777" w:rsidR="00F93859" w:rsidRPr="00FC0A7F" w:rsidRDefault="00F93859" w:rsidP="00442CA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3854C20" w14:textId="77777777" w:rsidR="007151B1" w:rsidRPr="007151B1" w:rsidRDefault="007151B1" w:rsidP="007151B1">
      <w:p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La Solicitante, requirió en el ejercicio de su derecho de acceso a la información, los siguientes puntos:</w:t>
      </w:r>
    </w:p>
    <w:p w14:paraId="7BC6243D" w14:textId="77777777" w:rsidR="007151B1" w:rsidRPr="007151B1" w:rsidRDefault="007151B1" w:rsidP="007151B1">
      <w:pPr>
        <w:tabs>
          <w:tab w:val="left" w:pos="4962"/>
        </w:tabs>
        <w:spacing w:line="360" w:lineRule="auto"/>
        <w:jc w:val="both"/>
        <w:rPr>
          <w:rFonts w:ascii="Palatino Linotype" w:eastAsia="Calibri" w:hAnsi="Palatino Linotype" w:cs="Tahoma"/>
          <w:color w:val="000000"/>
          <w:sz w:val="22"/>
          <w:szCs w:val="22"/>
          <w:lang w:eastAsia="es-MX"/>
        </w:rPr>
      </w:pPr>
    </w:p>
    <w:p w14:paraId="7B693656" w14:textId="77777777" w:rsidR="007151B1" w:rsidRPr="007151B1" w:rsidRDefault="007151B1" w:rsidP="00D42545">
      <w:pPr>
        <w:numPr>
          <w:ilvl w:val="0"/>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De los servidores públicos que han participado en yo pongo guapa a Toluca:</w:t>
      </w:r>
    </w:p>
    <w:p w14:paraId="0E567CF4"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Nombre de todos los que han participado.</w:t>
      </w:r>
    </w:p>
    <w:p w14:paraId="27044BEC"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Áreas a las que pertenecen.</w:t>
      </w:r>
    </w:p>
    <w:p w14:paraId="6AE167CF"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Oficio de autorización.</w:t>
      </w:r>
    </w:p>
    <w:p w14:paraId="6458708D"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Pago de horas extras.</w:t>
      </w:r>
    </w:p>
    <w:p w14:paraId="2FE2B0E8"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Consentimiento de los servidores públicos.</w:t>
      </w:r>
    </w:p>
    <w:p w14:paraId="26A98C66" w14:textId="77777777" w:rsidR="007151B1" w:rsidRPr="007151B1" w:rsidRDefault="007151B1" w:rsidP="00D42545">
      <w:pPr>
        <w:numPr>
          <w:ilvl w:val="0"/>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Oficios firmados por el presidente y administración para dar la indicación de estas Jornadas o del programa y que participen los servidores públicos.</w:t>
      </w:r>
    </w:p>
    <w:p w14:paraId="517BEFE8" w14:textId="77777777" w:rsidR="007151B1" w:rsidRPr="007151B1" w:rsidRDefault="007151B1" w:rsidP="00D42545">
      <w:pPr>
        <w:numPr>
          <w:ilvl w:val="0"/>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De los espacios recuperados:</w:t>
      </w:r>
    </w:p>
    <w:p w14:paraId="1AAF82BB"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proofErr w:type="spellStart"/>
      <w:r w:rsidRPr="007151B1">
        <w:rPr>
          <w:rFonts w:ascii="Palatino Linotype" w:eastAsia="Calibri" w:hAnsi="Palatino Linotype" w:cs="Tahoma"/>
          <w:color w:val="000000"/>
          <w:sz w:val="22"/>
          <w:szCs w:val="22"/>
          <w:lang w:eastAsia="es-MX"/>
        </w:rPr>
        <w:t>Cuales</w:t>
      </w:r>
      <w:proofErr w:type="spellEnd"/>
      <w:r w:rsidRPr="007151B1">
        <w:rPr>
          <w:rFonts w:ascii="Palatino Linotype" w:eastAsia="Calibri" w:hAnsi="Palatino Linotype" w:cs="Tahoma"/>
          <w:color w:val="000000"/>
          <w:sz w:val="22"/>
          <w:szCs w:val="22"/>
          <w:lang w:eastAsia="es-MX"/>
        </w:rPr>
        <w:t xml:space="preserve"> son los 210 espacios.</w:t>
      </w:r>
    </w:p>
    <w:p w14:paraId="5A37058A"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Fotos del antes y después.</w:t>
      </w:r>
    </w:p>
    <w:p w14:paraId="0BDC7586"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t>Materiales utilizados.</w:t>
      </w:r>
    </w:p>
    <w:p w14:paraId="239548DC" w14:textId="77777777" w:rsidR="007151B1" w:rsidRPr="007151B1" w:rsidRDefault="007151B1" w:rsidP="00D42545">
      <w:pPr>
        <w:numPr>
          <w:ilvl w:val="1"/>
          <w:numId w:val="2"/>
        </w:numPr>
        <w:tabs>
          <w:tab w:val="left" w:pos="4962"/>
        </w:tabs>
        <w:spacing w:line="360" w:lineRule="auto"/>
        <w:jc w:val="both"/>
        <w:rPr>
          <w:rFonts w:ascii="Palatino Linotype" w:eastAsia="Calibri" w:hAnsi="Palatino Linotype" w:cs="Tahoma"/>
          <w:color w:val="000000"/>
          <w:sz w:val="22"/>
          <w:szCs w:val="22"/>
          <w:lang w:eastAsia="es-MX"/>
        </w:rPr>
      </w:pPr>
      <w:r w:rsidRPr="007151B1">
        <w:rPr>
          <w:rFonts w:ascii="Palatino Linotype" w:eastAsia="Calibri" w:hAnsi="Palatino Linotype" w:cs="Tahoma"/>
          <w:color w:val="000000"/>
          <w:sz w:val="22"/>
          <w:szCs w:val="22"/>
          <w:lang w:eastAsia="es-MX"/>
        </w:rPr>
        <w:lastRenderedPageBreak/>
        <w:t>Costo de los materia.es</w:t>
      </w:r>
    </w:p>
    <w:p w14:paraId="3118D5B9" w14:textId="77777777" w:rsidR="007151B1" w:rsidRPr="007151B1" w:rsidRDefault="007151B1" w:rsidP="007151B1">
      <w:pPr>
        <w:tabs>
          <w:tab w:val="left" w:pos="4962"/>
        </w:tabs>
        <w:spacing w:line="360" w:lineRule="auto"/>
        <w:jc w:val="both"/>
        <w:rPr>
          <w:rFonts w:ascii="Palatino Linotype" w:eastAsia="Calibri" w:hAnsi="Palatino Linotype" w:cs="Tahoma"/>
          <w:color w:val="000000"/>
          <w:sz w:val="22"/>
          <w:szCs w:val="22"/>
          <w:lang w:eastAsia="es-MX"/>
        </w:rPr>
      </w:pPr>
    </w:p>
    <w:p w14:paraId="20CBDDB8" w14:textId="77777777" w:rsidR="007151B1" w:rsidRPr="007151B1" w:rsidRDefault="007151B1" w:rsidP="007151B1">
      <w:pPr>
        <w:tabs>
          <w:tab w:val="left" w:pos="4962"/>
        </w:tabs>
        <w:spacing w:line="360" w:lineRule="auto"/>
        <w:jc w:val="both"/>
        <w:rPr>
          <w:rFonts w:ascii="Palatino Linotype" w:eastAsia="Calibri" w:hAnsi="Palatino Linotype" w:cs="Tahoma"/>
          <w:iCs/>
          <w:color w:val="000000"/>
          <w:sz w:val="22"/>
          <w:szCs w:val="22"/>
          <w:lang w:eastAsia="es-MX"/>
        </w:rPr>
      </w:pPr>
      <w:r w:rsidRPr="007151B1">
        <w:rPr>
          <w:rFonts w:ascii="Palatino Linotype" w:eastAsia="Calibri" w:hAnsi="Palatino Linotype" w:cs="Tahoma"/>
          <w:iCs/>
          <w:color w:val="000000"/>
          <w:sz w:val="22"/>
          <w:szCs w:val="22"/>
          <w:lang w:eastAsia="es-MX"/>
        </w:rPr>
        <w:t>El Sujeto Obligado, respondió por conducto de diversas áreas, como la Secretaría Particular de la presidencia, quien refirió no contar con información, la Tesorería refirió estar en proceso de integración de la información, la Dirección General de Medio Ambiente, remitió el número de sus servidores públicos participantes del evento, de manera voluntaria, la Dirección General de Obras Públicas también respondió con el número de servidores públicos.</w:t>
      </w:r>
    </w:p>
    <w:p w14:paraId="4805A892" w14:textId="77777777" w:rsidR="007151B1" w:rsidRPr="007151B1" w:rsidRDefault="007151B1" w:rsidP="007151B1">
      <w:pPr>
        <w:tabs>
          <w:tab w:val="left" w:pos="4962"/>
        </w:tabs>
        <w:spacing w:line="360" w:lineRule="auto"/>
        <w:jc w:val="both"/>
        <w:rPr>
          <w:rFonts w:ascii="Palatino Linotype" w:eastAsia="Calibri" w:hAnsi="Palatino Linotype" w:cs="Tahoma"/>
          <w:iCs/>
          <w:color w:val="000000"/>
          <w:sz w:val="22"/>
          <w:szCs w:val="22"/>
          <w:lang w:eastAsia="es-MX"/>
        </w:rPr>
      </w:pPr>
    </w:p>
    <w:p w14:paraId="1C20C2E1" w14:textId="77777777" w:rsidR="007151B1" w:rsidRPr="007151B1" w:rsidRDefault="007151B1" w:rsidP="007151B1">
      <w:pPr>
        <w:tabs>
          <w:tab w:val="left" w:pos="4962"/>
        </w:tabs>
        <w:spacing w:line="360" w:lineRule="auto"/>
        <w:jc w:val="both"/>
        <w:rPr>
          <w:rFonts w:ascii="Palatino Linotype" w:eastAsia="Calibri" w:hAnsi="Palatino Linotype" w:cs="Tahoma"/>
          <w:b/>
          <w:bCs/>
          <w:color w:val="000000"/>
          <w:sz w:val="22"/>
          <w:szCs w:val="22"/>
          <w:lang w:eastAsia="es-MX"/>
        </w:rPr>
      </w:pPr>
      <w:r w:rsidRPr="007151B1">
        <w:rPr>
          <w:rFonts w:ascii="Palatino Linotype" w:eastAsia="Calibri" w:hAnsi="Palatino Linotype" w:cs="Tahoma"/>
          <w:iCs/>
          <w:color w:val="000000"/>
          <w:sz w:val="22"/>
          <w:szCs w:val="22"/>
          <w:lang w:eastAsia="es-MX"/>
        </w:rPr>
        <w:t xml:space="preserve">Esto implicó que la persona particular, se inconformase de la entrega de información incompleta, por lo que, </w:t>
      </w:r>
      <w:r w:rsidRPr="007151B1">
        <w:rPr>
          <w:rFonts w:ascii="Palatino Linotype" w:eastAsia="Calibri" w:hAnsi="Palatino Linotype" w:cs="Tahoma"/>
          <w:color w:val="000000"/>
          <w:sz w:val="22"/>
          <w:szCs w:val="22"/>
          <w:lang w:eastAsia="es-MX"/>
        </w:rPr>
        <w:t xml:space="preserve">los motivos de inconformidad actualizaron la causal de procedencia del artículo 179, fracciones VI, de la Ley de Transparencia y Acceso a la Información Pública del Estado de México y Municipios, que contempla que el recurso de revisión es un medio de protección que la Ley otorga a los particulares, para hacer valer su derecho de acceso a la información pública, y procede en contra de </w:t>
      </w:r>
      <w:r w:rsidRPr="007151B1">
        <w:rPr>
          <w:rFonts w:ascii="Palatino Linotype" w:eastAsia="Calibri" w:hAnsi="Palatino Linotype" w:cs="Tahoma"/>
          <w:b/>
          <w:bCs/>
          <w:color w:val="000000"/>
          <w:sz w:val="22"/>
          <w:szCs w:val="22"/>
          <w:lang w:eastAsia="es-MX"/>
        </w:rPr>
        <w:t>-la entrega de información incompleta-.</w:t>
      </w:r>
    </w:p>
    <w:p w14:paraId="1F33EADC" w14:textId="77777777" w:rsidR="00BA5927" w:rsidRPr="00FC0A7F" w:rsidRDefault="00BA5927" w:rsidP="00442CAA">
      <w:pPr>
        <w:tabs>
          <w:tab w:val="left" w:pos="4962"/>
        </w:tabs>
        <w:spacing w:line="360" w:lineRule="auto"/>
        <w:jc w:val="both"/>
        <w:rPr>
          <w:rFonts w:ascii="Palatino Linotype" w:eastAsia="Calibri" w:hAnsi="Palatino Linotype" w:cs="Tahoma"/>
          <w:bCs/>
          <w:sz w:val="22"/>
          <w:szCs w:val="22"/>
        </w:rPr>
      </w:pPr>
    </w:p>
    <w:p w14:paraId="2C4E6C77" w14:textId="77777777" w:rsidR="00F93859" w:rsidRPr="00FC0A7F" w:rsidRDefault="00F93859" w:rsidP="00442CAA">
      <w:pPr>
        <w:pStyle w:val="Ttulo2"/>
        <w:jc w:val="both"/>
      </w:pPr>
      <w:bookmarkStart w:id="20" w:name="_Toc206680148"/>
      <w:r w:rsidRPr="00FC0A7F">
        <w:rPr>
          <w:lang w:val="es-ES"/>
        </w:rPr>
        <w:t xml:space="preserve">CUARTO. </w:t>
      </w:r>
      <w:r w:rsidRPr="00FC0A7F">
        <w:t>Marco normativo aplicable en materia de transparencia y acceso a la información pública</w:t>
      </w:r>
      <w:bookmarkEnd w:id="20"/>
    </w:p>
    <w:p w14:paraId="46E96098" w14:textId="77777777" w:rsidR="00BA5927" w:rsidRPr="00FC0A7F" w:rsidRDefault="00BA5927" w:rsidP="00442CAA">
      <w:pPr>
        <w:spacing w:line="360" w:lineRule="auto"/>
        <w:jc w:val="both"/>
        <w:rPr>
          <w:rFonts w:ascii="Palatino Linotype" w:hAnsi="Palatino Linotype" w:cs="Tahoma"/>
          <w:sz w:val="22"/>
          <w:szCs w:val="22"/>
        </w:rPr>
      </w:pPr>
    </w:p>
    <w:p w14:paraId="273AE200" w14:textId="77777777" w:rsidR="00583907" w:rsidRPr="00583907" w:rsidRDefault="00583907" w:rsidP="00583907">
      <w:pPr>
        <w:spacing w:line="360" w:lineRule="auto"/>
        <w:jc w:val="both"/>
        <w:rPr>
          <w:rFonts w:ascii="Palatino Linotype" w:hAnsi="Palatino Linotype" w:cs="Tahoma"/>
          <w:sz w:val="22"/>
          <w:szCs w:val="22"/>
        </w:rPr>
      </w:pPr>
      <w:r w:rsidRPr="00583907">
        <w:rPr>
          <w:rFonts w:ascii="Palatino Linotype" w:hAnsi="Palatino Linotype" w:cs="Tahoma"/>
          <w:sz w:val="22"/>
          <w:szCs w:val="22"/>
        </w:rPr>
        <w:t>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8FCDE90" w14:textId="77777777" w:rsidR="00583907" w:rsidRPr="00583907" w:rsidRDefault="00583907" w:rsidP="00583907">
      <w:pPr>
        <w:spacing w:line="360" w:lineRule="auto"/>
        <w:jc w:val="both"/>
        <w:rPr>
          <w:rFonts w:ascii="Palatino Linotype" w:hAnsi="Palatino Linotype" w:cs="Tahoma"/>
          <w:sz w:val="22"/>
          <w:szCs w:val="22"/>
        </w:rPr>
      </w:pPr>
    </w:p>
    <w:p w14:paraId="37F2F582" w14:textId="77777777" w:rsidR="00583907" w:rsidRPr="00583907" w:rsidRDefault="00583907" w:rsidP="00583907">
      <w:pPr>
        <w:spacing w:line="360" w:lineRule="auto"/>
        <w:jc w:val="both"/>
        <w:rPr>
          <w:rFonts w:ascii="Palatino Linotype" w:hAnsi="Palatino Linotype" w:cs="Tahoma"/>
          <w:sz w:val="22"/>
          <w:szCs w:val="22"/>
        </w:rPr>
      </w:pPr>
      <w:r w:rsidRPr="00583907">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EC142BB" w14:textId="77777777" w:rsidR="00583907" w:rsidRPr="00583907" w:rsidRDefault="00583907" w:rsidP="00583907">
      <w:pPr>
        <w:spacing w:line="360" w:lineRule="auto"/>
        <w:jc w:val="both"/>
        <w:rPr>
          <w:rFonts w:ascii="Palatino Linotype" w:hAnsi="Palatino Linotype" w:cs="Tahoma"/>
          <w:sz w:val="22"/>
          <w:szCs w:val="22"/>
        </w:rPr>
      </w:pPr>
    </w:p>
    <w:p w14:paraId="5729FD36" w14:textId="77777777" w:rsidR="00583907" w:rsidRPr="00583907" w:rsidRDefault="00583907" w:rsidP="00583907">
      <w:pPr>
        <w:spacing w:line="360" w:lineRule="auto"/>
        <w:jc w:val="both"/>
        <w:rPr>
          <w:rFonts w:ascii="Palatino Linotype" w:hAnsi="Palatino Linotype" w:cs="Tahoma"/>
          <w:sz w:val="22"/>
          <w:szCs w:val="22"/>
        </w:rPr>
      </w:pPr>
      <w:r w:rsidRPr="00583907">
        <w:rPr>
          <w:rFonts w:ascii="Palatino Linotype" w:hAnsi="Palatino Linotype" w:cs="Tahoma"/>
          <w:sz w:val="22"/>
          <w:szCs w:val="22"/>
        </w:rPr>
        <w:lastRenderedPageBreak/>
        <w:t>El artículo 12 dice que, quienes generen, recopilen, administren, manejen, procesen, archiven o conserven información pública serán responsables de la misma.</w:t>
      </w:r>
    </w:p>
    <w:p w14:paraId="00E3F56F" w14:textId="77777777" w:rsidR="00583907" w:rsidRPr="00583907" w:rsidRDefault="00583907" w:rsidP="00583907">
      <w:pPr>
        <w:spacing w:line="360" w:lineRule="auto"/>
        <w:jc w:val="both"/>
        <w:rPr>
          <w:rFonts w:ascii="Palatino Linotype" w:hAnsi="Palatino Linotype" w:cs="Tahoma"/>
          <w:sz w:val="22"/>
          <w:szCs w:val="22"/>
        </w:rPr>
      </w:pPr>
    </w:p>
    <w:p w14:paraId="444B5D9E" w14:textId="77777777" w:rsidR="00583907" w:rsidRPr="00583907" w:rsidRDefault="00583907" w:rsidP="00583907">
      <w:pPr>
        <w:spacing w:line="360" w:lineRule="auto"/>
        <w:jc w:val="both"/>
        <w:rPr>
          <w:rFonts w:ascii="Palatino Linotype" w:hAnsi="Palatino Linotype" w:cs="Tahoma"/>
          <w:sz w:val="22"/>
          <w:szCs w:val="22"/>
        </w:rPr>
      </w:pPr>
      <w:r w:rsidRPr="00583907">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A535C61" w14:textId="77777777" w:rsidR="00583907" w:rsidRPr="00583907" w:rsidRDefault="00583907" w:rsidP="00583907">
      <w:pPr>
        <w:spacing w:line="360" w:lineRule="auto"/>
        <w:jc w:val="both"/>
        <w:rPr>
          <w:rFonts w:ascii="Palatino Linotype" w:hAnsi="Palatino Linotype" w:cs="Tahoma"/>
          <w:sz w:val="22"/>
          <w:szCs w:val="22"/>
        </w:rPr>
      </w:pPr>
    </w:p>
    <w:p w14:paraId="0B0BBC59" w14:textId="77777777" w:rsidR="00583907" w:rsidRPr="00583907" w:rsidRDefault="00583907" w:rsidP="00583907">
      <w:pPr>
        <w:spacing w:line="360" w:lineRule="auto"/>
        <w:jc w:val="both"/>
        <w:rPr>
          <w:rFonts w:ascii="Palatino Linotype" w:hAnsi="Palatino Linotype" w:cs="Tahoma"/>
          <w:sz w:val="22"/>
          <w:szCs w:val="22"/>
        </w:rPr>
      </w:pPr>
      <w:r w:rsidRPr="00583907">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49BC6B" w14:textId="77777777" w:rsidR="00E716DD" w:rsidRPr="00FC0A7F" w:rsidRDefault="00E716DD" w:rsidP="00442CAA">
      <w:pPr>
        <w:spacing w:line="360" w:lineRule="auto"/>
        <w:jc w:val="both"/>
        <w:rPr>
          <w:rFonts w:ascii="Palatino Linotype" w:hAnsi="Palatino Linotype" w:cs="Tahoma"/>
          <w:iCs/>
          <w:sz w:val="22"/>
          <w:szCs w:val="22"/>
          <w:lang w:val="es-ES"/>
        </w:rPr>
      </w:pPr>
    </w:p>
    <w:p w14:paraId="21CE24D2" w14:textId="77777777" w:rsidR="00E716DD" w:rsidRPr="00FC0A7F" w:rsidRDefault="00E716DD" w:rsidP="00442CAA">
      <w:pPr>
        <w:pStyle w:val="Ttulo2"/>
        <w:rPr>
          <w:lang w:val="es-ES"/>
        </w:rPr>
      </w:pPr>
      <w:bookmarkStart w:id="21" w:name="_Toc206680149"/>
      <w:r w:rsidRPr="00FC0A7F">
        <w:rPr>
          <w:lang w:val="es-ES"/>
        </w:rPr>
        <w:t>QUINTO. Estudio de Fondo</w:t>
      </w:r>
      <w:bookmarkEnd w:id="21"/>
    </w:p>
    <w:p w14:paraId="7C675EDB" w14:textId="77777777" w:rsidR="00E716DD" w:rsidRPr="00FC0A7F" w:rsidRDefault="00E716DD" w:rsidP="00442CAA">
      <w:pPr>
        <w:spacing w:line="360" w:lineRule="auto"/>
        <w:jc w:val="both"/>
        <w:rPr>
          <w:rFonts w:ascii="Palatino Linotype" w:hAnsi="Palatino Linotype" w:cs="Tahoma"/>
          <w:iCs/>
          <w:sz w:val="22"/>
          <w:szCs w:val="22"/>
          <w:lang w:val="es-ES"/>
        </w:rPr>
      </w:pPr>
    </w:p>
    <w:p w14:paraId="4BA9F7F8"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El Particular, requirió tres puntos de información que podemos circunscribirlos a los siguientes:</w:t>
      </w:r>
    </w:p>
    <w:p w14:paraId="529AC5AD" w14:textId="77777777" w:rsidR="004C0D24" w:rsidRPr="004C0D24" w:rsidRDefault="004C0D24" w:rsidP="004C0D24">
      <w:pPr>
        <w:spacing w:line="360" w:lineRule="auto"/>
        <w:jc w:val="both"/>
        <w:rPr>
          <w:rFonts w:ascii="Palatino Linotype" w:hAnsi="Palatino Linotype" w:cs="Tahoma"/>
          <w:iCs/>
          <w:sz w:val="22"/>
          <w:szCs w:val="22"/>
        </w:rPr>
      </w:pPr>
    </w:p>
    <w:p w14:paraId="169E5CDC" w14:textId="77777777" w:rsidR="004C0D24" w:rsidRPr="004C0D24" w:rsidRDefault="004C0D24" w:rsidP="00D42545">
      <w:pPr>
        <w:numPr>
          <w:ilvl w:val="0"/>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De los servidores públicos que han participado en yo pongo guapa a Toluca:</w:t>
      </w:r>
    </w:p>
    <w:p w14:paraId="545D23AF"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Nombre de todos los que han participado.</w:t>
      </w:r>
    </w:p>
    <w:p w14:paraId="142EE085"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Áreas a las que pertenecen.</w:t>
      </w:r>
    </w:p>
    <w:p w14:paraId="65681007"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Oficio de autorización.</w:t>
      </w:r>
    </w:p>
    <w:p w14:paraId="643BC1D8"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Pago de horas extras.</w:t>
      </w:r>
    </w:p>
    <w:p w14:paraId="63886B7C"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Consentimiento de los servidores públicos.</w:t>
      </w:r>
    </w:p>
    <w:p w14:paraId="03906318" w14:textId="77777777" w:rsidR="004C0D24" w:rsidRPr="004C0D24" w:rsidRDefault="004C0D24" w:rsidP="00D42545">
      <w:pPr>
        <w:numPr>
          <w:ilvl w:val="0"/>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Oficios firmados por el presidente y administración para dar la indicación de estas Jornadas o del programa y que participen los servidores públicos.</w:t>
      </w:r>
    </w:p>
    <w:p w14:paraId="55364A89" w14:textId="77777777" w:rsidR="004C0D24" w:rsidRPr="004C0D24" w:rsidRDefault="004C0D24" w:rsidP="00D42545">
      <w:pPr>
        <w:numPr>
          <w:ilvl w:val="0"/>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De los espacios recuperados:</w:t>
      </w:r>
    </w:p>
    <w:p w14:paraId="1ED65A2A"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proofErr w:type="spellStart"/>
      <w:r w:rsidRPr="004C0D24">
        <w:rPr>
          <w:rFonts w:ascii="Palatino Linotype" w:hAnsi="Palatino Linotype" w:cs="Tahoma"/>
          <w:iCs/>
          <w:sz w:val="22"/>
          <w:szCs w:val="22"/>
        </w:rPr>
        <w:t>Cuales</w:t>
      </w:r>
      <w:proofErr w:type="spellEnd"/>
      <w:r w:rsidRPr="004C0D24">
        <w:rPr>
          <w:rFonts w:ascii="Palatino Linotype" w:hAnsi="Palatino Linotype" w:cs="Tahoma"/>
          <w:iCs/>
          <w:sz w:val="22"/>
          <w:szCs w:val="22"/>
        </w:rPr>
        <w:t xml:space="preserve"> son los 210 espacios.</w:t>
      </w:r>
    </w:p>
    <w:p w14:paraId="204DC26B"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lastRenderedPageBreak/>
        <w:t>Fotos del antes y después.</w:t>
      </w:r>
    </w:p>
    <w:p w14:paraId="62284F72"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Materiales utilizados.</w:t>
      </w:r>
    </w:p>
    <w:p w14:paraId="3F7CBAAE" w14:textId="77777777" w:rsidR="004C0D24" w:rsidRPr="004C0D24" w:rsidRDefault="004C0D24" w:rsidP="00D42545">
      <w:pPr>
        <w:numPr>
          <w:ilvl w:val="1"/>
          <w:numId w:val="3"/>
        </w:num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Costo de los materiales.</w:t>
      </w:r>
    </w:p>
    <w:p w14:paraId="2F127F20" w14:textId="77777777" w:rsidR="004C0D24" w:rsidRPr="004C0D24" w:rsidRDefault="004C0D24" w:rsidP="004C0D24">
      <w:pPr>
        <w:spacing w:line="360" w:lineRule="auto"/>
        <w:jc w:val="both"/>
        <w:rPr>
          <w:rFonts w:ascii="Palatino Linotype" w:hAnsi="Palatino Linotype" w:cs="Tahoma"/>
          <w:iCs/>
          <w:sz w:val="22"/>
          <w:szCs w:val="22"/>
        </w:rPr>
      </w:pPr>
    </w:p>
    <w:p w14:paraId="73A3C743"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 xml:space="preserve">Así, se considera de valor entrar al estudio de la naturaleza de la información solicitada, la cual, se desprende de un programa que se llama “Toluca se pone guapa" que es un programa del gobierno municipal de Toluca que busca mejorar la imagen urbana y recuperar espacios públicos a través de la participación ciudadana. El programa involucra jornadas de limpieza, pintura, rehabilitación de áreas verdes y canchas deportivas, entre otras acciones, con el objetivo de embellecer la ciudad y fomentar la convivencia familiar, conforme se puede leer en la propia comunicación institucional del Ayuntamiento de Toluca, en las ligas de acceso directo </w:t>
      </w:r>
      <w:hyperlink r:id="rId10" w:history="1">
        <w:r w:rsidRPr="004C0D24">
          <w:rPr>
            <w:rStyle w:val="Hipervnculo"/>
            <w:rFonts w:ascii="Palatino Linotype" w:hAnsi="Palatino Linotype" w:cs="Tahoma"/>
            <w:iCs/>
            <w:sz w:val="22"/>
            <w:szCs w:val="22"/>
          </w:rPr>
          <w:t>https://www2.toluca.gob.mx/se-unen-mas-de-mil-900-personas-para-poner-guapa-a-toluca/</w:t>
        </w:r>
      </w:hyperlink>
      <w:r w:rsidRPr="004C0D24">
        <w:rPr>
          <w:rFonts w:ascii="Palatino Linotype" w:hAnsi="Palatino Linotype" w:cs="Tahoma"/>
          <w:iCs/>
          <w:sz w:val="22"/>
          <w:szCs w:val="22"/>
        </w:rPr>
        <w:t xml:space="preserve">, de fecha veintisiete de enero de dos mil veinticinco, </w:t>
      </w:r>
      <w:hyperlink r:id="rId11" w:history="1">
        <w:r w:rsidRPr="004C0D24">
          <w:rPr>
            <w:rStyle w:val="Hipervnculo"/>
            <w:rFonts w:ascii="Palatino Linotype" w:hAnsi="Palatino Linotype" w:cs="Tahoma"/>
            <w:iCs/>
            <w:sz w:val="22"/>
            <w:szCs w:val="22"/>
          </w:rPr>
          <w:t>https://www2.toluca.gob.mx/toluca-se-pone-guapa-el-programa-que-gana-terreno-e-inspira-a-otras-ciudades/</w:t>
        </w:r>
      </w:hyperlink>
      <w:r w:rsidRPr="004C0D24">
        <w:rPr>
          <w:rFonts w:ascii="Palatino Linotype" w:hAnsi="Palatino Linotype" w:cs="Tahoma"/>
          <w:iCs/>
          <w:sz w:val="22"/>
          <w:szCs w:val="22"/>
        </w:rPr>
        <w:t xml:space="preserve">, de fecha cuatro de agosto de dos mil veinticinco, </w:t>
      </w:r>
      <w:hyperlink r:id="rId12" w:history="1">
        <w:r w:rsidRPr="004C0D24">
          <w:rPr>
            <w:rStyle w:val="Hipervnculo"/>
            <w:rFonts w:ascii="Palatino Linotype" w:hAnsi="Palatino Linotype" w:cs="Tahoma"/>
            <w:iCs/>
            <w:sz w:val="22"/>
            <w:szCs w:val="22"/>
          </w:rPr>
          <w:t>https://www2.toluca.gob.mx/continuan-el-programa-yo-pongo-guapa-a-toluca-para-transformar-la-ciudad-junto-con-vecinos/</w:t>
        </w:r>
      </w:hyperlink>
      <w:r w:rsidRPr="004C0D24">
        <w:rPr>
          <w:rFonts w:ascii="Palatino Linotype" w:hAnsi="Palatino Linotype" w:cs="Tahoma"/>
          <w:iCs/>
          <w:sz w:val="22"/>
          <w:szCs w:val="22"/>
        </w:rPr>
        <w:t>, de fecha cuatro de febrero de dos mil veinticinco.</w:t>
      </w:r>
    </w:p>
    <w:p w14:paraId="548B886F" w14:textId="77777777" w:rsidR="00DD2355" w:rsidRDefault="00DD2355" w:rsidP="004C0D24">
      <w:pPr>
        <w:spacing w:line="360" w:lineRule="auto"/>
        <w:jc w:val="both"/>
        <w:rPr>
          <w:rFonts w:ascii="Palatino Linotype" w:hAnsi="Palatino Linotype" w:cs="Tahoma"/>
          <w:iCs/>
          <w:sz w:val="22"/>
          <w:szCs w:val="22"/>
        </w:rPr>
      </w:pPr>
    </w:p>
    <w:p w14:paraId="6D2050F8" w14:textId="37806ABC" w:rsidR="004C0D24" w:rsidRPr="004C0D24" w:rsidRDefault="004C0D24" w:rsidP="00DD2355">
      <w:pPr>
        <w:spacing w:line="360" w:lineRule="auto"/>
        <w:jc w:val="center"/>
        <w:rPr>
          <w:rFonts w:ascii="Palatino Linotype" w:hAnsi="Palatino Linotype" w:cs="Tahoma"/>
          <w:iCs/>
          <w:sz w:val="22"/>
          <w:szCs w:val="22"/>
        </w:rPr>
      </w:pPr>
      <w:r w:rsidRPr="004C0D24">
        <w:rPr>
          <w:rFonts w:ascii="Palatino Linotype" w:hAnsi="Palatino Linotype" w:cs="Tahoma"/>
          <w:iCs/>
          <w:noProof/>
          <w:sz w:val="22"/>
          <w:szCs w:val="22"/>
          <w:lang w:eastAsia="es-MX"/>
        </w:rPr>
        <w:drawing>
          <wp:inline distT="0" distB="0" distL="0" distR="0" wp14:anchorId="62227C91" wp14:editId="1C77B5A6">
            <wp:extent cx="3333750" cy="2262391"/>
            <wp:effectExtent l="0" t="0" r="0" b="5080"/>
            <wp:docPr id="1168458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58612" name=""/>
                    <pic:cNvPicPr/>
                  </pic:nvPicPr>
                  <pic:blipFill rotWithShape="1">
                    <a:blip r:embed="rId13"/>
                    <a:srcRect l="12705" t="21554" r="15572"/>
                    <a:stretch/>
                  </pic:blipFill>
                  <pic:spPr bwMode="auto">
                    <a:xfrm>
                      <a:off x="0" y="0"/>
                      <a:ext cx="3344285" cy="2269541"/>
                    </a:xfrm>
                    <a:prstGeom prst="rect">
                      <a:avLst/>
                    </a:prstGeom>
                    <a:ln>
                      <a:noFill/>
                    </a:ln>
                    <a:extLst>
                      <a:ext uri="{53640926-AAD7-44D8-BBD7-CCE9431645EC}">
                        <a14:shadowObscured xmlns:a14="http://schemas.microsoft.com/office/drawing/2010/main"/>
                      </a:ext>
                    </a:extLst>
                  </pic:spPr>
                </pic:pic>
              </a:graphicData>
            </a:graphic>
          </wp:inline>
        </w:drawing>
      </w:r>
    </w:p>
    <w:p w14:paraId="0BCF2F36" w14:textId="77777777" w:rsidR="004C0D24" w:rsidRPr="004C0D24" w:rsidRDefault="004C0D24" w:rsidP="004C0D24">
      <w:pPr>
        <w:spacing w:line="360" w:lineRule="auto"/>
        <w:jc w:val="both"/>
        <w:rPr>
          <w:rFonts w:ascii="Palatino Linotype" w:hAnsi="Palatino Linotype" w:cs="Tahoma"/>
          <w:iCs/>
          <w:sz w:val="22"/>
          <w:szCs w:val="22"/>
        </w:rPr>
      </w:pPr>
    </w:p>
    <w:p w14:paraId="2652DA80" w14:textId="77777777" w:rsidR="004C0D24" w:rsidRPr="004C0D24" w:rsidRDefault="004C0D24" w:rsidP="00DD2355">
      <w:pPr>
        <w:spacing w:line="360" w:lineRule="auto"/>
        <w:jc w:val="center"/>
        <w:rPr>
          <w:rFonts w:ascii="Palatino Linotype" w:hAnsi="Palatino Linotype" w:cs="Tahoma"/>
          <w:iCs/>
          <w:sz w:val="22"/>
          <w:szCs w:val="22"/>
        </w:rPr>
      </w:pPr>
      <w:r w:rsidRPr="004C0D24">
        <w:rPr>
          <w:rFonts w:ascii="Palatino Linotype" w:hAnsi="Palatino Linotype" w:cs="Tahoma"/>
          <w:iCs/>
          <w:noProof/>
          <w:sz w:val="22"/>
          <w:szCs w:val="22"/>
          <w:lang w:eastAsia="es-MX"/>
        </w:rPr>
        <w:drawing>
          <wp:inline distT="0" distB="0" distL="0" distR="0" wp14:anchorId="2318B1A5" wp14:editId="5691C448">
            <wp:extent cx="3590925" cy="2430145"/>
            <wp:effectExtent l="0" t="0" r="0" b="8255"/>
            <wp:docPr id="783651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51617" name=""/>
                    <pic:cNvPicPr/>
                  </pic:nvPicPr>
                  <pic:blipFill rotWithShape="1">
                    <a:blip r:embed="rId14"/>
                    <a:srcRect l="13867" t="25644" r="16423"/>
                    <a:stretch/>
                  </pic:blipFill>
                  <pic:spPr bwMode="auto">
                    <a:xfrm>
                      <a:off x="0" y="0"/>
                      <a:ext cx="3607066" cy="2441069"/>
                    </a:xfrm>
                    <a:prstGeom prst="rect">
                      <a:avLst/>
                    </a:prstGeom>
                    <a:ln>
                      <a:noFill/>
                    </a:ln>
                    <a:extLst>
                      <a:ext uri="{53640926-AAD7-44D8-BBD7-CCE9431645EC}">
                        <a14:shadowObscured xmlns:a14="http://schemas.microsoft.com/office/drawing/2010/main"/>
                      </a:ext>
                    </a:extLst>
                  </pic:spPr>
                </pic:pic>
              </a:graphicData>
            </a:graphic>
          </wp:inline>
        </w:drawing>
      </w:r>
    </w:p>
    <w:p w14:paraId="53951699" w14:textId="77777777" w:rsidR="004C0D24" w:rsidRPr="004C0D24" w:rsidRDefault="004C0D24" w:rsidP="00DD2355">
      <w:pPr>
        <w:spacing w:line="360" w:lineRule="auto"/>
        <w:jc w:val="center"/>
        <w:rPr>
          <w:rFonts w:ascii="Palatino Linotype" w:hAnsi="Palatino Linotype" w:cs="Tahoma"/>
          <w:iCs/>
          <w:sz w:val="22"/>
          <w:szCs w:val="22"/>
        </w:rPr>
      </w:pPr>
      <w:r w:rsidRPr="004C0D24">
        <w:rPr>
          <w:rFonts w:ascii="Palatino Linotype" w:hAnsi="Palatino Linotype" w:cs="Tahoma"/>
          <w:iCs/>
          <w:noProof/>
          <w:sz w:val="22"/>
          <w:szCs w:val="22"/>
          <w:lang w:eastAsia="es-MX"/>
        </w:rPr>
        <w:drawing>
          <wp:inline distT="0" distB="0" distL="0" distR="0" wp14:anchorId="604F1162" wp14:editId="69AD95DC">
            <wp:extent cx="3190875" cy="2036190"/>
            <wp:effectExtent l="0" t="0" r="0" b="2540"/>
            <wp:docPr id="1463021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21322" name=""/>
                    <pic:cNvPicPr/>
                  </pic:nvPicPr>
                  <pic:blipFill rotWithShape="1">
                    <a:blip r:embed="rId15"/>
                    <a:srcRect l="14505" t="25713" r="16068"/>
                    <a:stretch/>
                  </pic:blipFill>
                  <pic:spPr bwMode="auto">
                    <a:xfrm>
                      <a:off x="0" y="0"/>
                      <a:ext cx="3197002" cy="2040100"/>
                    </a:xfrm>
                    <a:prstGeom prst="rect">
                      <a:avLst/>
                    </a:prstGeom>
                    <a:ln>
                      <a:noFill/>
                    </a:ln>
                    <a:extLst>
                      <a:ext uri="{53640926-AAD7-44D8-BBD7-CCE9431645EC}">
                        <a14:shadowObscured xmlns:a14="http://schemas.microsoft.com/office/drawing/2010/main"/>
                      </a:ext>
                    </a:extLst>
                  </pic:spPr>
                </pic:pic>
              </a:graphicData>
            </a:graphic>
          </wp:inline>
        </w:drawing>
      </w:r>
    </w:p>
    <w:p w14:paraId="62C74856"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(Imágenes recuperadas el veintiuno de agosto de dos mil veinticinco a las doce horas con treinta y siete minutos, de las ligas de acceso electrónico antes reproducidas)</w:t>
      </w:r>
    </w:p>
    <w:p w14:paraId="122EE695" w14:textId="77777777" w:rsidR="004C0D24" w:rsidRPr="004C0D24" w:rsidRDefault="004C0D24" w:rsidP="004C0D24">
      <w:pPr>
        <w:spacing w:line="360" w:lineRule="auto"/>
        <w:jc w:val="both"/>
        <w:rPr>
          <w:rFonts w:ascii="Palatino Linotype" w:hAnsi="Palatino Linotype" w:cs="Tahoma"/>
          <w:iCs/>
          <w:sz w:val="22"/>
          <w:szCs w:val="22"/>
        </w:rPr>
      </w:pPr>
    </w:p>
    <w:p w14:paraId="2C50A5B7"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El propio Sujeto Obligado ha comunicado la existencia de este programa en sus medios de comunicación institucional, por lo que no existe duda de que el programa se realiza por el Sujeto Obligado.</w:t>
      </w:r>
    </w:p>
    <w:p w14:paraId="2CF2312D" w14:textId="77777777" w:rsidR="004C0D24" w:rsidRPr="004C0D24" w:rsidRDefault="004C0D24" w:rsidP="004C0D24">
      <w:pPr>
        <w:spacing w:line="360" w:lineRule="auto"/>
        <w:jc w:val="both"/>
        <w:rPr>
          <w:rFonts w:ascii="Palatino Linotype" w:hAnsi="Palatino Linotype" w:cs="Tahoma"/>
          <w:iCs/>
          <w:sz w:val="22"/>
          <w:szCs w:val="22"/>
        </w:rPr>
      </w:pPr>
    </w:p>
    <w:p w14:paraId="62556110"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 xml:space="preserve">Por cuanto respecta a la existencia normativa de lo requerido, lo primero que se debe señalar es que conforme al artículo 18, de la Ley de Transparencia y Acceso a la Información Pública </w:t>
      </w:r>
      <w:r w:rsidRPr="004C0D24">
        <w:rPr>
          <w:rFonts w:ascii="Palatino Linotype" w:hAnsi="Palatino Linotype" w:cs="Tahoma"/>
          <w:iCs/>
          <w:sz w:val="22"/>
          <w:szCs w:val="22"/>
        </w:rPr>
        <w:lastRenderedPageBreak/>
        <w:t xml:space="preserve">del Estado de México y Municipios, que </w:t>
      </w:r>
      <w:r w:rsidRPr="004C0D24">
        <w:rPr>
          <w:rFonts w:ascii="Palatino Linotype" w:hAnsi="Palatino Linotype" w:cs="Tahoma"/>
          <w:i/>
          <w:iCs/>
          <w:sz w:val="22"/>
          <w:szCs w:val="22"/>
        </w:rPr>
        <w:t>los sujetos obligados deberán documentar todo acto que derive del ejercicio de sus facultades, competencias o funciones, considerando desde su origen la eventual publicidad y reutilización de la información que generen.</w:t>
      </w:r>
    </w:p>
    <w:p w14:paraId="00799B3A" w14:textId="77777777" w:rsidR="004C0D24" w:rsidRPr="004C0D24" w:rsidRDefault="004C0D24" w:rsidP="004C0D24">
      <w:pPr>
        <w:spacing w:line="360" w:lineRule="auto"/>
        <w:jc w:val="both"/>
        <w:rPr>
          <w:rFonts w:ascii="Palatino Linotype" w:hAnsi="Palatino Linotype" w:cs="Tahoma"/>
          <w:iCs/>
          <w:sz w:val="22"/>
          <w:szCs w:val="22"/>
        </w:rPr>
      </w:pPr>
    </w:p>
    <w:p w14:paraId="5444AF93"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Es entonces, que al existir constancia de que se lleva a cabo el programa referido por el Particular y que existe la obligación de documentar el ejercicio de todas las facultades, competencias o funciones, lo que sigue es analizar si lo requerido, goza de publicidad y si existen elementos para determinar si dicha información tiene fuente obligacional de existir en sus archivos o no.</w:t>
      </w:r>
    </w:p>
    <w:p w14:paraId="6A107A62" w14:textId="77777777" w:rsidR="004C0D24" w:rsidRPr="004C0D24" w:rsidRDefault="004C0D24" w:rsidP="004C0D24">
      <w:pPr>
        <w:spacing w:line="360" w:lineRule="auto"/>
        <w:jc w:val="both"/>
        <w:rPr>
          <w:rFonts w:ascii="Palatino Linotype" w:hAnsi="Palatino Linotype" w:cs="Tahoma"/>
          <w:iCs/>
          <w:sz w:val="22"/>
          <w:szCs w:val="22"/>
        </w:rPr>
      </w:pPr>
    </w:p>
    <w:p w14:paraId="1534010F" w14:textId="77777777" w:rsidR="004C0D24" w:rsidRPr="004C0D24" w:rsidRDefault="004C0D24" w:rsidP="00D42545">
      <w:pPr>
        <w:numPr>
          <w:ilvl w:val="0"/>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De los servidores públicos que han participado en yo pongo guapa a Toluca:</w:t>
      </w:r>
    </w:p>
    <w:p w14:paraId="07194ECE"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Nombre de todos los que han participado.</w:t>
      </w:r>
    </w:p>
    <w:p w14:paraId="70F0EAB5"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Áreas a las que pertenecen.</w:t>
      </w:r>
    </w:p>
    <w:p w14:paraId="65691298"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Oficio de autorización.</w:t>
      </w:r>
    </w:p>
    <w:p w14:paraId="0AFB4057"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Pago de horas extras.</w:t>
      </w:r>
    </w:p>
    <w:p w14:paraId="63E00B64"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Consentimiento de los servidores públicos.</w:t>
      </w:r>
    </w:p>
    <w:p w14:paraId="2521E79A" w14:textId="77777777" w:rsidR="004C0D24" w:rsidRPr="004C0D24" w:rsidRDefault="004C0D24" w:rsidP="004C0D24">
      <w:pPr>
        <w:spacing w:line="360" w:lineRule="auto"/>
        <w:jc w:val="both"/>
        <w:rPr>
          <w:rFonts w:ascii="Palatino Linotype" w:hAnsi="Palatino Linotype" w:cs="Tahoma"/>
          <w:iCs/>
          <w:sz w:val="22"/>
          <w:szCs w:val="22"/>
        </w:rPr>
      </w:pPr>
    </w:p>
    <w:p w14:paraId="20BEC47B"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 xml:space="preserve">En respuesta, algunas de las áreas como la Dirección General de Obras Públicas o como la Dirección General de Medio Ambiente, remitieron la información de los servidores públicos de sus áreas que participaron en el programa, sin embargo, las demás áreas no realizaron pronunciamiento de este punto. Al respecto debemos señalar que, si bien el nombre constituye a uno de los elementos de la personalidad y un dato personal, cuando nos referimos al caso de servidores públicos en el ejercicio de su encargo o actuando en carácter de autoridad, constituye a información de naturaleza pública, pues nos encontramos que existe interés público de conocer esta información. En una de las respuestas la Dirección General de Servicios Públicos, refirió no ser organizador del programa, sino participar como todas las demás áreas, por lo que, de una respuesta integral, podemos advertir que faltó </w:t>
      </w:r>
      <w:r w:rsidRPr="004C0D24">
        <w:rPr>
          <w:rFonts w:ascii="Palatino Linotype" w:hAnsi="Palatino Linotype" w:cs="Tahoma"/>
          <w:iCs/>
          <w:sz w:val="22"/>
          <w:szCs w:val="22"/>
        </w:rPr>
        <w:lastRenderedPageBreak/>
        <w:t>pronunciamiento de todas las áreas, respecto al nombre de todos los servidores públicos que habían participado a la fecha de la solicitud.</w:t>
      </w:r>
    </w:p>
    <w:p w14:paraId="51846BBD" w14:textId="77777777" w:rsidR="004C0D24" w:rsidRPr="004C0D24" w:rsidRDefault="004C0D24" w:rsidP="004C0D24">
      <w:pPr>
        <w:spacing w:line="360" w:lineRule="auto"/>
        <w:jc w:val="both"/>
        <w:rPr>
          <w:rFonts w:ascii="Palatino Linotype" w:hAnsi="Palatino Linotype" w:cs="Tahoma"/>
          <w:iCs/>
          <w:sz w:val="22"/>
          <w:szCs w:val="22"/>
        </w:rPr>
      </w:pPr>
    </w:p>
    <w:p w14:paraId="60260F52"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Sobre las áreas a las que pertenecen, debemos señalar que únicamente se diferencian conforme a lo remitido por la Dirección a la que pertenecen no así el área, sin embargo, se advierte que dicha información debe obrar en sus archivos, por lo que se deberá remitir el nombre de quienes participaron (servidores públicos y el área de adscripción).</w:t>
      </w:r>
    </w:p>
    <w:p w14:paraId="2F269894" w14:textId="77777777" w:rsidR="004C0D24" w:rsidRPr="004C0D24" w:rsidRDefault="004C0D24" w:rsidP="004C0D24">
      <w:pPr>
        <w:spacing w:line="360" w:lineRule="auto"/>
        <w:jc w:val="both"/>
        <w:rPr>
          <w:rFonts w:ascii="Palatino Linotype" w:hAnsi="Palatino Linotype" w:cs="Tahoma"/>
          <w:iCs/>
          <w:sz w:val="22"/>
          <w:szCs w:val="22"/>
        </w:rPr>
      </w:pPr>
    </w:p>
    <w:p w14:paraId="76B82CCB"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Respecto al oficio de autorización, el Sujeto Obligado, no realizó pronunciamiento alguno, por lo que debemos entender dos supuestos, que servidores públicos presten servicios en horario laboral o bien cuando los servidores públicos, ejercen esas actividades en horarios y días que no pertenecen a su horario laboral. En el primero de estos supuestos, se advierte que debe existir el soporte documental que les faculte a estos servidores públicos, a prestar sus servicios al ejercicio de facultades y atribuciones, que no le son conferidas por el ejercicio de su encargo, por lo que, en estos supuestos, debe existir dicho documento, sin embargo, ya sea como oficio, circular, o cualquier documento que sirva para sustentar esta situación, sin embargo, para el caso de que la prestación de estos servicios, sea en dicha calidad de servidor público, pero fuera de los horarios laborales o incluso en días inhábiles, se considera  que no es necesario que exista el documento que le faculte a ejercer esas actividades, pues lo hacen en libertad de sus derechos personales. No se debe omitir señalar que el Director General de Servicios Públicos, en informe justificado, si bien ratificó su respuesta, refirió que también forma parte del programa de bacheo, conjuntamente con el programa de Toluca se pone bella, por lo que para estos supuestos de trabajos coordinados, se deberá especificar, si se les encomendó por el programa o por el propio ejercicio de sus funciones y/o atribuciones, por lo que de ser el supuesto del ejercicio coordinado, bastará con hacerlo del conocimiento del Particular, exclusivamente por cuanto refiere a los servidores públicos que participan en esta calidad.</w:t>
      </w:r>
    </w:p>
    <w:p w14:paraId="129B6F72" w14:textId="77777777" w:rsidR="004C0D24" w:rsidRPr="004C0D24" w:rsidRDefault="004C0D24" w:rsidP="004C0D24">
      <w:pPr>
        <w:spacing w:line="360" w:lineRule="auto"/>
        <w:jc w:val="both"/>
        <w:rPr>
          <w:rFonts w:ascii="Palatino Linotype" w:hAnsi="Palatino Linotype" w:cs="Tahoma"/>
          <w:iCs/>
          <w:sz w:val="22"/>
          <w:szCs w:val="22"/>
        </w:rPr>
      </w:pPr>
    </w:p>
    <w:p w14:paraId="700F1A17"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lastRenderedPageBreak/>
        <w:t>Por cuanto refiere a las horas extras no hubo un pronunciamiento específico al respecto, esto es, no se refirió si existen supuestos o no en donde se pagan o no horas extras, sin embargo, aquí se debe ser puntual en la naturaleza de la relación que guardan quienes prestan servicio al programa “Toluca se pone bella”, debido a que si lo hacen en calidad de servidores públicos, esto implica la realización de una subordinación al Ayuntamiento, sin embargo, si se realiza en calidad de ciudadanos, esto implicaría que no se les identifique como personal adscrito al Ayuntamiento; en este contexto, este Organismo Garante, no se encamina a determinar el correcto aplicar de la normatividad, sino exclusivamente a identificar si con los elementos aportados, se puede o no afirmar la existencia de fuente obligacional para poseer la información y en su caso, ordenarla, sin embargo, para ello es necesario aplicar la normatividad, interpretarla y en su caso, justipreciar los elementos aportados.</w:t>
      </w:r>
    </w:p>
    <w:p w14:paraId="0E68CE9B" w14:textId="77777777" w:rsidR="004C0D24" w:rsidRPr="004C0D24" w:rsidRDefault="004C0D24" w:rsidP="004C0D24">
      <w:pPr>
        <w:spacing w:line="360" w:lineRule="auto"/>
        <w:jc w:val="both"/>
        <w:rPr>
          <w:rFonts w:ascii="Palatino Linotype" w:hAnsi="Palatino Linotype" w:cs="Tahoma"/>
          <w:iCs/>
          <w:sz w:val="22"/>
          <w:szCs w:val="22"/>
        </w:rPr>
      </w:pPr>
    </w:p>
    <w:p w14:paraId="65CAD9A9"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Así, en el presente asunto, toda vez que están actuando en calidad de servidores públicos, como lo establece las propias cartas firmadas y entregadas por la Directora General de Bienestar, en donde servidores públicos, en tal calidad, manifiestan su compromiso para acudir a las actividades del programa “Yo Pongo Guapa a Toluca”, y en virtud de que el salario, como uno de los derechos laborales, es irrenunciable conforme lo establece el artículo 3 de la Ley del Trabajo de los Servidores Públicos del Estado de México y Municipios, deberá entregar las constancias de los pagos extraordinarios a los servidores públicos que han participado en las campañas, debido a que firman en calidad de servidores públicos.</w:t>
      </w:r>
    </w:p>
    <w:p w14:paraId="320D21EE" w14:textId="77777777" w:rsidR="004C0D24" w:rsidRPr="004C0D24" w:rsidRDefault="004C0D24" w:rsidP="004C0D24">
      <w:pPr>
        <w:spacing w:line="360" w:lineRule="auto"/>
        <w:jc w:val="both"/>
        <w:rPr>
          <w:rFonts w:ascii="Palatino Linotype" w:hAnsi="Palatino Linotype" w:cs="Tahoma"/>
          <w:iCs/>
          <w:sz w:val="22"/>
          <w:szCs w:val="22"/>
        </w:rPr>
      </w:pPr>
    </w:p>
    <w:p w14:paraId="3CDB72C4"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De no contar con las constancias, se deberá emitir el acuerdo de inexistencia de la información.</w:t>
      </w:r>
    </w:p>
    <w:p w14:paraId="49CE91BC" w14:textId="77777777" w:rsidR="004C0D24" w:rsidRPr="004C0D24" w:rsidRDefault="004C0D24" w:rsidP="004C0D24">
      <w:pPr>
        <w:spacing w:line="360" w:lineRule="auto"/>
        <w:jc w:val="both"/>
        <w:rPr>
          <w:rFonts w:ascii="Palatino Linotype" w:hAnsi="Palatino Linotype" w:cs="Tahoma"/>
          <w:iCs/>
          <w:sz w:val="22"/>
          <w:szCs w:val="22"/>
        </w:rPr>
      </w:pPr>
    </w:p>
    <w:p w14:paraId="14B9AC8C"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 xml:space="preserve">Sobre las constancias del consentimiento de los servidores públicos, para acudir a las jornadas que derivan del programa “Toluca se pone Bella”, debemos señalar que existe discrepancia entre los servidores públicos reportados por la Dirección de Bienestar, que únicamente  aportó ochenta y cinco formatos y los ciento ocho servidores públicos que fueron identificados como </w:t>
      </w:r>
      <w:r w:rsidRPr="004C0D24">
        <w:rPr>
          <w:rFonts w:ascii="Palatino Linotype" w:hAnsi="Palatino Linotype" w:cs="Tahoma"/>
          <w:iCs/>
          <w:sz w:val="22"/>
          <w:szCs w:val="22"/>
        </w:rPr>
        <w:lastRenderedPageBreak/>
        <w:t>participante del programa por la Dirección General de Medio Ambiente y la Dirección General de Obras Públicas, de manera conjunta, esto, sin considerar que aún faltó pronunciarse a todas las demás áreas del Ayuntamiento, que no remitieron la información solicitada. No se omite señalar que este formato, no tiene fuente obligacional para ser firmado, por lo que de no ser coincidente el número de personas que participaron con el número de formatos, únicamente bastará con hacerlo del conocimiento del Particular.</w:t>
      </w:r>
    </w:p>
    <w:p w14:paraId="321D22C5" w14:textId="77777777" w:rsidR="004C0D24" w:rsidRPr="004C0D24" w:rsidRDefault="004C0D24" w:rsidP="004C0D24">
      <w:pPr>
        <w:spacing w:line="360" w:lineRule="auto"/>
        <w:jc w:val="both"/>
        <w:rPr>
          <w:rFonts w:ascii="Palatino Linotype" w:hAnsi="Palatino Linotype" w:cs="Tahoma"/>
          <w:iCs/>
          <w:sz w:val="22"/>
          <w:szCs w:val="22"/>
        </w:rPr>
      </w:pPr>
    </w:p>
    <w:p w14:paraId="22CBA3FA" w14:textId="77777777" w:rsidR="004C0D24" w:rsidRPr="004C0D24" w:rsidRDefault="004C0D24" w:rsidP="00D42545">
      <w:pPr>
        <w:numPr>
          <w:ilvl w:val="0"/>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Oficios firmados por el presidente y administración para dar la indicación de estas Jornadas o del programa y que participen los servidores públicos.</w:t>
      </w:r>
    </w:p>
    <w:p w14:paraId="795E8170" w14:textId="77777777" w:rsidR="004C0D24" w:rsidRPr="004C0D24" w:rsidRDefault="004C0D24" w:rsidP="004C0D24">
      <w:pPr>
        <w:spacing w:line="360" w:lineRule="auto"/>
        <w:jc w:val="both"/>
        <w:rPr>
          <w:rFonts w:ascii="Palatino Linotype" w:hAnsi="Palatino Linotype" w:cs="Tahoma"/>
          <w:iCs/>
          <w:sz w:val="22"/>
          <w:szCs w:val="22"/>
        </w:rPr>
      </w:pPr>
    </w:p>
    <w:p w14:paraId="39989ACD"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Sobre este punto se pronunciaron la Secretaría Particular de la Presidencia y la Dirección de Administración (por conducto de la Unidad de Transparencia), quienes simplemente negaron haber poseído, administrado o generado la información.</w:t>
      </w:r>
    </w:p>
    <w:p w14:paraId="2E7780B7" w14:textId="77777777" w:rsidR="004C0D24" w:rsidRPr="004C0D24" w:rsidRDefault="004C0D24" w:rsidP="004C0D24">
      <w:pPr>
        <w:spacing w:line="360" w:lineRule="auto"/>
        <w:jc w:val="both"/>
        <w:rPr>
          <w:rFonts w:ascii="Palatino Linotype" w:hAnsi="Palatino Linotype" w:cs="Tahoma"/>
          <w:iCs/>
          <w:sz w:val="22"/>
          <w:szCs w:val="22"/>
        </w:rPr>
      </w:pPr>
    </w:p>
    <w:p w14:paraId="3991C8F1"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 xml:space="preserve">Debemos señalar que el Sujeto Obligado, no se ha pronunciado sobre el área responsable del programa. El Particular en su solicitud, expresa que su interés es conocer, la instrucción para que las áreas apoyen al programa por conducto de sus servidores públicos e indica que las áreas generadoras de la información son presidencia y administración. </w:t>
      </w:r>
    </w:p>
    <w:p w14:paraId="28D6A4F0" w14:textId="77777777" w:rsidR="004C0D24" w:rsidRPr="004C0D24" w:rsidRDefault="004C0D24" w:rsidP="004C0D24">
      <w:pPr>
        <w:spacing w:line="360" w:lineRule="auto"/>
        <w:jc w:val="both"/>
        <w:rPr>
          <w:rFonts w:ascii="Palatino Linotype" w:hAnsi="Palatino Linotype" w:cs="Tahoma"/>
          <w:iCs/>
          <w:sz w:val="22"/>
          <w:szCs w:val="22"/>
        </w:rPr>
      </w:pPr>
    </w:p>
    <w:p w14:paraId="4D82476E"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 xml:space="preserve">Los particulares, no tienen el deber de conocer ni ser expertos de la información sobre la que se requiere información, sin embargo, se aportó la respuesta por la Secretaría Particular, que auxilia a la presidencia en términos del artículo 3.3 del Código Reglamentario Municipal de Toluca, pero no existió un pronunciamiento de Presidencia, esto en virtud a que de las respuesta, no se advierte que ninguna de las áreas se atribuya ser el área responsable del programa, por lo que deberá realizar búsqueda de la información en todas las áreas de la presidencia y en caso de que la información no obre en sus archivos, bastará con hacerlo del </w:t>
      </w:r>
      <w:r w:rsidRPr="004C0D24">
        <w:rPr>
          <w:rFonts w:ascii="Palatino Linotype" w:hAnsi="Palatino Linotype" w:cs="Tahoma"/>
          <w:iCs/>
          <w:sz w:val="22"/>
          <w:szCs w:val="22"/>
        </w:rPr>
        <w:lastRenderedPageBreak/>
        <w:t>conocimiento al Particular de manera clara y precisa, en donde se especifique el área responsable y/o el servidor público responsable del programa “Toluca se pone bella”.</w:t>
      </w:r>
    </w:p>
    <w:p w14:paraId="19FB224D" w14:textId="77777777" w:rsidR="004C0D24" w:rsidRPr="004C0D24" w:rsidRDefault="004C0D24" w:rsidP="004C0D24">
      <w:pPr>
        <w:spacing w:line="360" w:lineRule="auto"/>
        <w:jc w:val="both"/>
        <w:rPr>
          <w:rFonts w:ascii="Palatino Linotype" w:hAnsi="Palatino Linotype" w:cs="Tahoma"/>
          <w:iCs/>
          <w:sz w:val="22"/>
          <w:szCs w:val="22"/>
        </w:rPr>
      </w:pPr>
    </w:p>
    <w:p w14:paraId="525FA78F" w14:textId="77777777" w:rsidR="004C0D24" w:rsidRPr="004C0D24" w:rsidRDefault="004C0D24" w:rsidP="00D42545">
      <w:pPr>
        <w:numPr>
          <w:ilvl w:val="0"/>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De los espacios recuperados:</w:t>
      </w:r>
    </w:p>
    <w:p w14:paraId="3AABECA5"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Cuáles son los 210 espacios.</w:t>
      </w:r>
    </w:p>
    <w:p w14:paraId="70A24BA8"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Fotos del antes y después.</w:t>
      </w:r>
    </w:p>
    <w:p w14:paraId="1D3D6472"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Materiales utilizados.</w:t>
      </w:r>
    </w:p>
    <w:p w14:paraId="574318FE" w14:textId="77777777" w:rsidR="004C0D24" w:rsidRPr="004C0D24" w:rsidRDefault="004C0D24" w:rsidP="00D42545">
      <w:pPr>
        <w:numPr>
          <w:ilvl w:val="1"/>
          <w:numId w:val="4"/>
        </w:numPr>
        <w:spacing w:line="360" w:lineRule="auto"/>
        <w:jc w:val="both"/>
        <w:rPr>
          <w:rFonts w:ascii="Palatino Linotype" w:hAnsi="Palatino Linotype" w:cs="Tahoma"/>
          <w:b/>
          <w:bCs/>
          <w:iCs/>
          <w:sz w:val="22"/>
          <w:szCs w:val="22"/>
        </w:rPr>
      </w:pPr>
      <w:r w:rsidRPr="004C0D24">
        <w:rPr>
          <w:rFonts w:ascii="Palatino Linotype" w:hAnsi="Palatino Linotype" w:cs="Tahoma"/>
          <w:b/>
          <w:bCs/>
          <w:iCs/>
          <w:sz w:val="22"/>
          <w:szCs w:val="22"/>
        </w:rPr>
        <w:t>Costo de los materiales.</w:t>
      </w:r>
    </w:p>
    <w:p w14:paraId="4422AF3A" w14:textId="77777777" w:rsidR="004C0D24" w:rsidRPr="004C0D24" w:rsidRDefault="004C0D24" w:rsidP="004C0D24">
      <w:pPr>
        <w:spacing w:line="360" w:lineRule="auto"/>
        <w:jc w:val="both"/>
        <w:rPr>
          <w:rFonts w:ascii="Palatino Linotype" w:hAnsi="Palatino Linotype" w:cs="Tahoma"/>
          <w:iCs/>
          <w:sz w:val="22"/>
          <w:szCs w:val="22"/>
        </w:rPr>
      </w:pPr>
    </w:p>
    <w:p w14:paraId="01A90D94"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 xml:space="preserve">Este punto de información por cuanto respecta a los puntos a) y b), no existió un pronunciamiento específico de alguna de las áreas, que permita conocer si cuentan o no con la información, sin embargo, el propio Ayuntamiento, en sus medios de comunicación electrónicos, confirmó que el 19 de marzo de 2025, el Presidente Municipal de Toluca, en su conferencia denominada “La Toluqueña”, refirió la recuperación de 210 espacios públicos, que da cuenta de plazas, escuelas de preescolar, primaria y secundaria, jardines,  canchas deportivas, banquetas; camellones y diversos espacios públicos de uso común en las 48 delegaciones y 37 subdelegaciones, información consultable en la liga de acceso directo </w:t>
      </w:r>
      <w:hyperlink r:id="rId16" w:history="1">
        <w:r w:rsidRPr="004C0D24">
          <w:rPr>
            <w:rStyle w:val="Hipervnculo"/>
            <w:rFonts w:ascii="Palatino Linotype" w:hAnsi="Palatino Linotype" w:cs="Tahoma"/>
            <w:iCs/>
            <w:sz w:val="22"/>
            <w:szCs w:val="22"/>
          </w:rPr>
          <w:t>https://www2.toluca.gob.mx/transforman-toluquenos-y-autoridades-mas-de-200-puntos-con-programa-yo-pongo-guapa-a-toluca/</w:t>
        </w:r>
      </w:hyperlink>
      <w:r w:rsidRPr="004C0D24">
        <w:rPr>
          <w:rFonts w:ascii="Palatino Linotype" w:hAnsi="Palatino Linotype" w:cs="Tahoma"/>
          <w:iCs/>
          <w:sz w:val="22"/>
          <w:szCs w:val="22"/>
        </w:rPr>
        <w:t>.</w:t>
      </w:r>
    </w:p>
    <w:p w14:paraId="4D7AA182" w14:textId="77777777" w:rsidR="004C0D24" w:rsidRPr="004C0D24" w:rsidRDefault="004C0D24" w:rsidP="004C0D24">
      <w:pPr>
        <w:spacing w:line="360" w:lineRule="auto"/>
        <w:jc w:val="both"/>
        <w:rPr>
          <w:rFonts w:ascii="Palatino Linotype" w:hAnsi="Palatino Linotype" w:cs="Tahoma"/>
          <w:iCs/>
          <w:sz w:val="22"/>
          <w:szCs w:val="22"/>
        </w:rPr>
      </w:pPr>
    </w:p>
    <w:p w14:paraId="7492E1A6" w14:textId="77777777" w:rsidR="004C0D24" w:rsidRDefault="004C0D24" w:rsidP="00DD2355">
      <w:pPr>
        <w:spacing w:line="360" w:lineRule="auto"/>
        <w:jc w:val="center"/>
        <w:rPr>
          <w:rFonts w:ascii="Palatino Linotype" w:hAnsi="Palatino Linotype" w:cs="Tahoma"/>
          <w:iCs/>
          <w:sz w:val="22"/>
          <w:szCs w:val="22"/>
        </w:rPr>
      </w:pPr>
      <w:r w:rsidRPr="004C0D24">
        <w:rPr>
          <w:rFonts w:ascii="Palatino Linotype" w:hAnsi="Palatino Linotype" w:cs="Tahoma"/>
          <w:iCs/>
          <w:noProof/>
          <w:sz w:val="22"/>
          <w:szCs w:val="22"/>
          <w:lang w:eastAsia="es-MX"/>
        </w:rPr>
        <w:drawing>
          <wp:inline distT="0" distB="0" distL="0" distR="0" wp14:anchorId="398E4246" wp14:editId="3738AEAD">
            <wp:extent cx="3402481" cy="1733550"/>
            <wp:effectExtent l="0" t="0" r="7620" b="0"/>
            <wp:docPr id="1621047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47447" name=""/>
                    <pic:cNvPicPr/>
                  </pic:nvPicPr>
                  <pic:blipFill rotWithShape="1">
                    <a:blip r:embed="rId17"/>
                    <a:srcRect l="19535" t="28287" r="15672" b="17086"/>
                    <a:stretch/>
                  </pic:blipFill>
                  <pic:spPr bwMode="auto">
                    <a:xfrm>
                      <a:off x="0" y="0"/>
                      <a:ext cx="3413443" cy="1739135"/>
                    </a:xfrm>
                    <a:prstGeom prst="rect">
                      <a:avLst/>
                    </a:prstGeom>
                    <a:ln>
                      <a:noFill/>
                    </a:ln>
                    <a:extLst>
                      <a:ext uri="{53640926-AAD7-44D8-BBD7-CCE9431645EC}">
                        <a14:shadowObscured xmlns:a14="http://schemas.microsoft.com/office/drawing/2010/main"/>
                      </a:ext>
                    </a:extLst>
                  </pic:spPr>
                </pic:pic>
              </a:graphicData>
            </a:graphic>
          </wp:inline>
        </w:drawing>
      </w:r>
    </w:p>
    <w:p w14:paraId="6CCEDEC4"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lastRenderedPageBreak/>
        <w:t>(Imagen recuperada el veintiuno de agosto de dos mil veinticinco a las catorce horas con cinco minutos)</w:t>
      </w:r>
    </w:p>
    <w:p w14:paraId="5744F140" w14:textId="77777777" w:rsidR="004C0D24" w:rsidRPr="004C0D24" w:rsidRDefault="004C0D24" w:rsidP="004C0D24">
      <w:pPr>
        <w:spacing w:line="360" w:lineRule="auto"/>
        <w:jc w:val="both"/>
        <w:rPr>
          <w:rFonts w:ascii="Palatino Linotype" w:hAnsi="Palatino Linotype" w:cs="Tahoma"/>
          <w:iCs/>
          <w:sz w:val="22"/>
          <w:szCs w:val="22"/>
        </w:rPr>
      </w:pPr>
    </w:p>
    <w:p w14:paraId="0AE7FB65"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En este sentido, debemos señalar que la misma nota, contempla que ha participado servidores públicos de 29 unidades administrativas del Gobierno municipal, incluidas dos regidurías; autoridades auxiliares, el sindicato, empresas, sociedad civil organizada y voluntarios, jornadas que se realizan los fines de semana.</w:t>
      </w:r>
    </w:p>
    <w:p w14:paraId="00A40EB0" w14:textId="77777777" w:rsidR="004C0D24" w:rsidRPr="004C0D24" w:rsidRDefault="004C0D24" w:rsidP="004C0D24">
      <w:pPr>
        <w:spacing w:line="360" w:lineRule="auto"/>
        <w:jc w:val="both"/>
        <w:rPr>
          <w:rFonts w:ascii="Palatino Linotype" w:hAnsi="Palatino Linotype" w:cs="Tahoma"/>
          <w:iCs/>
          <w:sz w:val="22"/>
          <w:szCs w:val="22"/>
        </w:rPr>
      </w:pPr>
    </w:p>
    <w:p w14:paraId="30D423DF"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En este contexto, debemos señalar que, en la página del propio Ayuntamiento de Toluca, cuenta con evidencia fotográfica, por lo cual, el Sujeto Obligado, debe contar con la identificación de los 210 espacios recuperados, así como de la evidencia fotográfica, sobre lo cual, no existe fuente obligacional para generarla, sin embargo, por una cuestión de hecho, se conoce que al menos cuenta con la evidencia fotográfica que se ha difundido en sus medios de comunicación institucional.</w:t>
      </w:r>
    </w:p>
    <w:p w14:paraId="5570E2C0" w14:textId="77777777" w:rsidR="004C0D24" w:rsidRPr="004C0D24" w:rsidRDefault="004C0D24" w:rsidP="004C0D24">
      <w:pPr>
        <w:spacing w:line="360" w:lineRule="auto"/>
        <w:jc w:val="both"/>
        <w:rPr>
          <w:rFonts w:ascii="Palatino Linotype" w:hAnsi="Palatino Linotype" w:cs="Tahoma"/>
          <w:iCs/>
          <w:sz w:val="22"/>
          <w:szCs w:val="22"/>
        </w:rPr>
      </w:pPr>
    </w:p>
    <w:p w14:paraId="66B7C2B1"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Por último, sobre los materiales utilizados y los costos, la Tesorería refirió estar en proceso de integración de la información y la Dirección General de Medio Ambiente, aportó de manera general, el uso de materiales, como cubetas, trapeadores, trapos, por señalar algunos.</w:t>
      </w:r>
    </w:p>
    <w:p w14:paraId="32B4E7DA" w14:textId="77777777" w:rsidR="004C0D24" w:rsidRPr="004C0D24" w:rsidRDefault="004C0D24" w:rsidP="004C0D24">
      <w:pPr>
        <w:spacing w:line="360" w:lineRule="auto"/>
        <w:jc w:val="both"/>
        <w:rPr>
          <w:rFonts w:ascii="Palatino Linotype" w:hAnsi="Palatino Linotype" w:cs="Tahoma"/>
          <w:iCs/>
          <w:sz w:val="22"/>
          <w:szCs w:val="22"/>
        </w:rPr>
      </w:pPr>
    </w:p>
    <w:p w14:paraId="612F7115"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En este sentido, se valida que han utilizado recursos públicos, para la adquisición de materiales, usados para el programa “Toluca se pone Bella”, por lo que deberá hacer entrega de la información solicitada, respecto a los materiales y al costo.</w:t>
      </w:r>
    </w:p>
    <w:p w14:paraId="74121921" w14:textId="77777777" w:rsidR="004C0D24" w:rsidRPr="004C0D24" w:rsidRDefault="004C0D24" w:rsidP="004C0D24">
      <w:pPr>
        <w:spacing w:line="360" w:lineRule="auto"/>
        <w:jc w:val="both"/>
        <w:rPr>
          <w:rFonts w:ascii="Palatino Linotype" w:hAnsi="Palatino Linotype" w:cs="Tahoma"/>
          <w:iCs/>
          <w:sz w:val="22"/>
          <w:szCs w:val="22"/>
        </w:rPr>
      </w:pPr>
    </w:p>
    <w:p w14:paraId="755AF368"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Debemos enfatizar que esta información requerida sobre los materiales y el costo, refieren a la adquisición de bienes y servicios, por lo que no basta con decir que se está en proceso de integración de la información.</w:t>
      </w:r>
    </w:p>
    <w:p w14:paraId="3D38D6B1" w14:textId="77777777" w:rsidR="004C0D24" w:rsidRPr="004C0D24" w:rsidRDefault="004C0D24" w:rsidP="004C0D24">
      <w:pPr>
        <w:spacing w:line="360" w:lineRule="auto"/>
        <w:jc w:val="both"/>
        <w:rPr>
          <w:rFonts w:ascii="Palatino Linotype" w:hAnsi="Palatino Linotype" w:cs="Tahoma"/>
          <w:iCs/>
          <w:sz w:val="22"/>
          <w:szCs w:val="22"/>
        </w:rPr>
      </w:pPr>
    </w:p>
    <w:p w14:paraId="48910C28"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lastRenderedPageBreak/>
        <w:t xml:space="preserve">Sobre el tema, López Olvera, Miguel Alejandro </w:t>
      </w:r>
      <w:proofErr w:type="spellStart"/>
      <w:r w:rsidRPr="004C0D24">
        <w:rPr>
          <w:rFonts w:ascii="Palatino Linotype" w:hAnsi="Palatino Linotype" w:cs="Tahoma"/>
          <w:bCs/>
          <w:iCs/>
          <w:sz w:val="22"/>
          <w:szCs w:val="22"/>
        </w:rPr>
        <w:t>Cancino</w:t>
      </w:r>
      <w:proofErr w:type="spellEnd"/>
      <w:r w:rsidRPr="004C0D24">
        <w:rPr>
          <w:rFonts w:ascii="Palatino Linotype" w:hAnsi="Palatino Linotype" w:cs="Tahoma"/>
          <w:bCs/>
          <w:iCs/>
          <w:sz w:val="22"/>
          <w:szCs w:val="22"/>
        </w:rPr>
        <w:t xml:space="preserve">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7F8C3BC9" w14:textId="77777777" w:rsidR="004C0D24" w:rsidRPr="004C0D24" w:rsidRDefault="004C0D24" w:rsidP="004C0D24">
      <w:pPr>
        <w:spacing w:line="360" w:lineRule="auto"/>
        <w:jc w:val="both"/>
        <w:rPr>
          <w:rFonts w:ascii="Palatino Linotype" w:hAnsi="Palatino Linotype" w:cs="Tahoma"/>
          <w:bCs/>
          <w:iCs/>
          <w:sz w:val="22"/>
          <w:szCs w:val="22"/>
        </w:rPr>
      </w:pPr>
    </w:p>
    <w:p w14:paraId="41DE8561"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w:t>
      </w:r>
    </w:p>
    <w:p w14:paraId="10AFC1B8" w14:textId="77777777" w:rsidR="004C0D24" w:rsidRPr="004C0D24" w:rsidRDefault="004C0D24" w:rsidP="004C0D24">
      <w:pPr>
        <w:spacing w:line="360" w:lineRule="auto"/>
        <w:jc w:val="both"/>
        <w:rPr>
          <w:rFonts w:ascii="Palatino Linotype" w:hAnsi="Palatino Linotype" w:cs="Tahoma"/>
          <w:bCs/>
          <w:iCs/>
          <w:sz w:val="22"/>
          <w:szCs w:val="22"/>
        </w:rPr>
      </w:pPr>
    </w:p>
    <w:p w14:paraId="41A75D66"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Conforme a los artículos 26 y 27 de dicho ordenamiento jurídico, las adquisiciones, arrendamientos y servicios, se adjudicarán a través de procedimientos de licitación pública, invitación restringida y adjudicación directa.</w:t>
      </w:r>
    </w:p>
    <w:p w14:paraId="4CB6FCAD" w14:textId="77777777" w:rsidR="004C0D24" w:rsidRPr="004C0D24" w:rsidRDefault="004C0D24" w:rsidP="004C0D24">
      <w:pPr>
        <w:spacing w:line="360" w:lineRule="auto"/>
        <w:jc w:val="both"/>
        <w:rPr>
          <w:rFonts w:ascii="Palatino Linotype" w:hAnsi="Palatino Linotype" w:cs="Tahoma"/>
          <w:bCs/>
          <w:iCs/>
          <w:sz w:val="22"/>
          <w:szCs w:val="22"/>
        </w:rPr>
      </w:pPr>
    </w:p>
    <w:p w14:paraId="230864E5"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14:paraId="14137C30" w14:textId="77777777" w:rsidR="004C0D24" w:rsidRPr="004C0D24" w:rsidRDefault="004C0D24" w:rsidP="004C0D24">
      <w:pPr>
        <w:spacing w:line="360" w:lineRule="auto"/>
        <w:jc w:val="both"/>
        <w:rPr>
          <w:rFonts w:ascii="Palatino Linotype" w:hAnsi="Palatino Linotype" w:cs="Tahoma"/>
          <w:bCs/>
          <w:iCs/>
          <w:sz w:val="22"/>
          <w:szCs w:val="22"/>
        </w:rPr>
      </w:pPr>
    </w:p>
    <w:p w14:paraId="4A8FEC7E"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 xml:space="preserve">Ahora bien, conforme al artículo 120 del Reglamento de la Ley de Contratación Pública del Estado de México y Municipios, dichos actos jurídicos se conforman por diversos datos, entre </w:t>
      </w:r>
      <w:r w:rsidRPr="004C0D24">
        <w:rPr>
          <w:rFonts w:ascii="Palatino Linotype" w:hAnsi="Palatino Linotype" w:cs="Tahoma"/>
          <w:bCs/>
          <w:iCs/>
          <w:sz w:val="22"/>
          <w:szCs w:val="22"/>
        </w:rPr>
        <w:lastRenderedPageBreak/>
        <w:t>los cuales, se encuentran los datos de identificación de las partes y del contrato, así como el importe total.</w:t>
      </w:r>
    </w:p>
    <w:p w14:paraId="0E707A50" w14:textId="77777777" w:rsidR="004C0D24" w:rsidRPr="004C0D24" w:rsidRDefault="004C0D24" w:rsidP="004C0D24">
      <w:pPr>
        <w:spacing w:line="360" w:lineRule="auto"/>
        <w:jc w:val="both"/>
        <w:rPr>
          <w:rFonts w:ascii="Palatino Linotype" w:hAnsi="Palatino Linotype" w:cs="Tahoma"/>
          <w:bCs/>
          <w:iCs/>
          <w:sz w:val="22"/>
          <w:szCs w:val="22"/>
        </w:rPr>
      </w:pPr>
    </w:p>
    <w:p w14:paraId="0C110F0E"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 xml:space="preserve">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w:t>
      </w:r>
    </w:p>
    <w:p w14:paraId="057B4436" w14:textId="77777777" w:rsidR="004C0D24" w:rsidRPr="004C0D24" w:rsidRDefault="004C0D24" w:rsidP="004C0D24">
      <w:pPr>
        <w:spacing w:line="360" w:lineRule="auto"/>
        <w:jc w:val="both"/>
        <w:rPr>
          <w:rFonts w:ascii="Palatino Linotype" w:hAnsi="Palatino Linotype" w:cs="Tahoma"/>
          <w:bCs/>
          <w:iCs/>
          <w:sz w:val="22"/>
          <w:szCs w:val="22"/>
        </w:rPr>
      </w:pPr>
    </w:p>
    <w:p w14:paraId="64F480F7"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 xml:space="preserve">En ese orden de ideas, por lo que hace al monto erogado,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13046A29" w14:textId="77777777" w:rsidR="004C0D24" w:rsidRPr="004C0D24" w:rsidRDefault="004C0D24" w:rsidP="004C0D24">
      <w:pPr>
        <w:spacing w:line="360" w:lineRule="auto"/>
        <w:jc w:val="both"/>
        <w:rPr>
          <w:rFonts w:ascii="Palatino Linotype" w:hAnsi="Palatino Linotype" w:cs="Tahoma"/>
          <w:bCs/>
          <w:iCs/>
          <w:sz w:val="22"/>
          <w:szCs w:val="22"/>
        </w:rPr>
      </w:pPr>
    </w:p>
    <w:p w14:paraId="2B6965FC"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En esa misma tesitura, los artículos 16, 18, 19, fracción V, y 34 de la Ley General en comento, estableen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057A4C24" w14:textId="77777777" w:rsidR="004C0D24" w:rsidRPr="004C0D24" w:rsidRDefault="004C0D24" w:rsidP="004C0D24">
      <w:pPr>
        <w:spacing w:line="360" w:lineRule="auto"/>
        <w:jc w:val="both"/>
        <w:rPr>
          <w:rFonts w:ascii="Palatino Linotype" w:hAnsi="Palatino Linotype" w:cs="Tahoma"/>
          <w:bCs/>
          <w:iCs/>
          <w:sz w:val="22"/>
          <w:szCs w:val="22"/>
        </w:rPr>
      </w:pPr>
    </w:p>
    <w:p w14:paraId="3FC7C184"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 xml:space="preserve">En ese contexto, la Guía técnica 05 “La contabilidad y la cuenta pública municipal”, emitida por el Instituto Nacional de Administración Pública, define a la contabilidad municipal como la técnica que permite registrar en forma ordenada, completa y detallada de los ingresos y </w:t>
      </w:r>
      <w:r w:rsidRPr="004C0D24">
        <w:rPr>
          <w:rFonts w:ascii="Palatino Linotype" w:hAnsi="Palatino Linotype" w:cs="Tahoma"/>
          <w:bCs/>
          <w:iCs/>
          <w:sz w:val="22"/>
          <w:szCs w:val="22"/>
        </w:rPr>
        <w:lastRenderedPageBreak/>
        <w:t>gastos, con el fin de poder determinar en cualquier momento la situación financiera de la hacienda pública municipal.</w:t>
      </w:r>
    </w:p>
    <w:p w14:paraId="6D57C6E2" w14:textId="77777777" w:rsidR="004C0D24" w:rsidRPr="004C0D24" w:rsidRDefault="004C0D24" w:rsidP="004C0D24">
      <w:pPr>
        <w:spacing w:line="360" w:lineRule="auto"/>
        <w:jc w:val="both"/>
        <w:rPr>
          <w:rFonts w:ascii="Palatino Linotype" w:hAnsi="Palatino Linotype" w:cs="Tahoma"/>
          <w:bCs/>
          <w:iCs/>
          <w:sz w:val="22"/>
          <w:szCs w:val="22"/>
        </w:rPr>
      </w:pPr>
    </w:p>
    <w:p w14:paraId="5B75B573"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De este modo, de acuerdo a la naturaleza de información solicitada, resulta necesario traer a colación, la Resolución Miscelánea Fiscal para el 2025,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14:paraId="4DBEE59A" w14:textId="77777777" w:rsidR="004C0D24" w:rsidRPr="004C0D24" w:rsidRDefault="004C0D24" w:rsidP="004C0D24">
      <w:pPr>
        <w:spacing w:line="360" w:lineRule="auto"/>
        <w:jc w:val="both"/>
        <w:rPr>
          <w:rFonts w:ascii="Palatino Linotype" w:hAnsi="Palatino Linotype" w:cs="Tahoma"/>
          <w:bCs/>
          <w:iCs/>
          <w:sz w:val="22"/>
          <w:szCs w:val="22"/>
        </w:rPr>
      </w:pPr>
    </w:p>
    <w:p w14:paraId="2F7B2335" w14:textId="77777777" w:rsidR="004C0D24" w:rsidRPr="004C0D24" w:rsidRDefault="004C0D24" w:rsidP="004C0D24">
      <w:pPr>
        <w:spacing w:line="360" w:lineRule="auto"/>
        <w:jc w:val="both"/>
        <w:rPr>
          <w:rFonts w:ascii="Palatino Linotype" w:hAnsi="Palatino Linotype" w:cs="Tahoma"/>
          <w:bCs/>
          <w:iCs/>
          <w:sz w:val="22"/>
          <w:szCs w:val="22"/>
        </w:rPr>
      </w:pPr>
      <w:r w:rsidRPr="004C0D24">
        <w:rPr>
          <w:rFonts w:ascii="Palatino Linotype" w:hAnsi="Palatino Linotype" w:cs="Tahoma"/>
          <w:bCs/>
          <w:iCs/>
          <w:sz w:val="22"/>
          <w:szCs w:val="22"/>
        </w:rPr>
        <w:t>En ese orden de ideas, los Lineamientos para la Integración, Presentación y Envió de los Informes Trimestrales Municipales del ejercicio fiscal dos mil veinticinco, entre los formatos que maneja en el Módulo 1, se advierte que se encuentran Póliza de Egresos y Póliza Cheque, con los documentos comprobatorios, mismos que serán entregados al Órgano Superior de Fiscalización del Estado de México. Además, se precisa que dichos documentos deberán contener las imágenes de la documentación comprobatoria y justificativa de los egresos y de las respectivas pólizas, los cuales incluyen los Comprobantes Fiscales Digitales por Internet, facturas o recibos.</w:t>
      </w:r>
    </w:p>
    <w:p w14:paraId="22026F10" w14:textId="77777777" w:rsidR="004C0D24" w:rsidRPr="004C0D24" w:rsidRDefault="004C0D24" w:rsidP="004C0D24">
      <w:pPr>
        <w:spacing w:line="360" w:lineRule="auto"/>
        <w:jc w:val="both"/>
        <w:rPr>
          <w:rFonts w:ascii="Palatino Linotype" w:hAnsi="Palatino Linotype" w:cs="Tahoma"/>
          <w:iCs/>
          <w:sz w:val="22"/>
          <w:szCs w:val="22"/>
        </w:rPr>
      </w:pPr>
    </w:p>
    <w:p w14:paraId="526B853D" w14:textId="77777777" w:rsidR="004C0D24" w:rsidRP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En este sentido, deberá hacer entrega de la información, en los términos planteados.</w:t>
      </w:r>
    </w:p>
    <w:p w14:paraId="01E3597E" w14:textId="77777777" w:rsidR="004C0D24" w:rsidRPr="004C0D24" w:rsidRDefault="004C0D24" w:rsidP="004C0D24">
      <w:pPr>
        <w:spacing w:line="360" w:lineRule="auto"/>
        <w:jc w:val="both"/>
        <w:rPr>
          <w:rFonts w:ascii="Palatino Linotype" w:hAnsi="Palatino Linotype" w:cs="Tahoma"/>
          <w:iCs/>
          <w:sz w:val="22"/>
          <w:szCs w:val="22"/>
        </w:rPr>
      </w:pPr>
    </w:p>
    <w:p w14:paraId="09ECF292" w14:textId="77777777" w:rsidR="004C0D24" w:rsidRDefault="004C0D24" w:rsidP="004C0D24">
      <w:pPr>
        <w:spacing w:line="360" w:lineRule="auto"/>
        <w:jc w:val="both"/>
        <w:rPr>
          <w:rFonts w:ascii="Palatino Linotype" w:hAnsi="Palatino Linotype" w:cs="Tahoma"/>
          <w:iCs/>
          <w:sz w:val="22"/>
          <w:szCs w:val="22"/>
        </w:rPr>
      </w:pPr>
      <w:r w:rsidRPr="004C0D24">
        <w:rPr>
          <w:rFonts w:ascii="Palatino Linotype" w:hAnsi="Palatino Linotype" w:cs="Tahoma"/>
          <w:iCs/>
          <w:sz w:val="22"/>
          <w:szCs w:val="22"/>
        </w:rPr>
        <w:t>Ahora bien, existe la posibilidad de que la información cuente con información confidencial, para lo cual, se deberá elaborar versiones públicas.</w:t>
      </w:r>
    </w:p>
    <w:p w14:paraId="3F20BC13" w14:textId="77777777" w:rsidR="00D95ACE" w:rsidRDefault="00D95ACE" w:rsidP="004C0D24">
      <w:pPr>
        <w:spacing w:line="360" w:lineRule="auto"/>
        <w:jc w:val="both"/>
        <w:rPr>
          <w:rFonts w:ascii="Palatino Linotype" w:hAnsi="Palatino Linotype" w:cs="Tahoma"/>
          <w:iCs/>
          <w:sz w:val="22"/>
          <w:szCs w:val="22"/>
        </w:rPr>
      </w:pPr>
    </w:p>
    <w:p w14:paraId="45919C22" w14:textId="0FE1EEA7" w:rsidR="00D95ACE" w:rsidRPr="004C0D24" w:rsidRDefault="00D95ACE" w:rsidP="004C0D24">
      <w:pPr>
        <w:spacing w:line="360" w:lineRule="auto"/>
        <w:jc w:val="both"/>
        <w:rPr>
          <w:rFonts w:ascii="Palatino Linotype" w:hAnsi="Palatino Linotype" w:cs="Tahoma"/>
          <w:iCs/>
          <w:sz w:val="22"/>
          <w:szCs w:val="22"/>
        </w:rPr>
      </w:pPr>
      <w:r>
        <w:rPr>
          <w:rFonts w:ascii="Palatino Linotype" w:hAnsi="Palatino Linotype" w:cs="Tahoma"/>
          <w:iCs/>
          <w:sz w:val="22"/>
          <w:szCs w:val="22"/>
        </w:rPr>
        <w:t>No se omite señalar que la Particular, realizó pronunciamientos, que se consideran hechos en la libertad de su derecho de expresión, pero no constituyen una solicitud en el marco de actuaciones del derecho de acceso a la información, que corresponde a la afirmación “…</w:t>
      </w:r>
      <w:r w:rsidRPr="00F8073B">
        <w:rPr>
          <w:rFonts w:ascii="Palatino Linotype" w:eastAsiaTheme="minorHAnsi" w:hAnsi="Palatino Linotype" w:cs="Tahoma"/>
          <w:i/>
          <w:iCs/>
          <w:color w:val="000000" w:themeColor="text1"/>
          <w:lang w:eastAsia="en-US"/>
        </w:rPr>
        <w:t xml:space="preserve">sabemos </w:t>
      </w:r>
      <w:r w:rsidRPr="00F8073B">
        <w:rPr>
          <w:rFonts w:ascii="Palatino Linotype" w:eastAsiaTheme="minorHAnsi" w:hAnsi="Palatino Linotype" w:cs="Tahoma"/>
          <w:i/>
          <w:iCs/>
          <w:color w:val="000000" w:themeColor="text1"/>
          <w:lang w:eastAsia="en-US"/>
        </w:rPr>
        <w:lastRenderedPageBreak/>
        <w:t xml:space="preserve">que los obligan y los amenazan dicen que cuidan los derechos humanos y son los primor qué </w:t>
      </w:r>
      <w:proofErr w:type="spellStart"/>
      <w:r w:rsidRPr="00F8073B">
        <w:rPr>
          <w:rFonts w:ascii="Palatino Linotype" w:eastAsiaTheme="minorHAnsi" w:hAnsi="Palatino Linotype" w:cs="Tahoma"/>
          <w:i/>
          <w:iCs/>
          <w:color w:val="000000" w:themeColor="text1"/>
          <w:lang w:eastAsia="en-US"/>
        </w:rPr>
        <w:t>lso</w:t>
      </w:r>
      <w:proofErr w:type="spellEnd"/>
      <w:r w:rsidRPr="00F8073B">
        <w:rPr>
          <w:rFonts w:ascii="Palatino Linotype" w:eastAsiaTheme="minorHAnsi" w:hAnsi="Palatino Linotype" w:cs="Tahoma"/>
          <w:i/>
          <w:iCs/>
          <w:color w:val="000000" w:themeColor="text1"/>
          <w:lang w:eastAsia="en-US"/>
        </w:rPr>
        <w:t xml:space="preserve"> violenta el presidente represor Ricardo Moreno</w:t>
      </w:r>
      <w:r>
        <w:rPr>
          <w:rFonts w:ascii="Palatino Linotype" w:eastAsiaTheme="minorHAnsi" w:hAnsi="Palatino Linotype" w:cs="Tahoma"/>
          <w:i/>
          <w:iCs/>
          <w:color w:val="000000" w:themeColor="text1"/>
          <w:lang w:eastAsia="en-US"/>
        </w:rPr>
        <w:t xml:space="preserve">…”, </w:t>
      </w:r>
      <w:r w:rsidRPr="00D95ACE">
        <w:rPr>
          <w:rFonts w:ascii="Palatino Linotype" w:hAnsi="Palatino Linotype" w:cs="Tahoma"/>
          <w:iCs/>
          <w:sz w:val="22"/>
          <w:szCs w:val="22"/>
        </w:rPr>
        <w:t>por lo que se toman con esos efectos, pero no son elementos constitutivos de un derecho tutelado por este Organismo Garante.</w:t>
      </w:r>
    </w:p>
    <w:p w14:paraId="4C61B322" w14:textId="77777777" w:rsidR="001C6B9A" w:rsidRPr="00FC0A7F" w:rsidRDefault="001C6B9A" w:rsidP="00442CAA">
      <w:pPr>
        <w:spacing w:line="360" w:lineRule="auto"/>
        <w:jc w:val="both"/>
        <w:rPr>
          <w:rFonts w:ascii="Palatino Linotype" w:eastAsia="Calibri" w:hAnsi="Palatino Linotype" w:cs="Tahoma"/>
          <w:bCs/>
          <w:sz w:val="22"/>
          <w:szCs w:val="22"/>
        </w:rPr>
      </w:pPr>
    </w:p>
    <w:p w14:paraId="23FB5DF6" w14:textId="77777777" w:rsidR="00D02323" w:rsidRPr="00BC6F6A" w:rsidRDefault="00D02323" w:rsidP="00BC6F6A">
      <w:pPr>
        <w:pStyle w:val="Ttulo2"/>
        <w:rPr>
          <w:lang w:val="es-ES"/>
        </w:rPr>
      </w:pPr>
      <w:bookmarkStart w:id="22" w:name="_Toc201755328"/>
      <w:bookmarkStart w:id="23" w:name="_Toc201755944"/>
      <w:bookmarkStart w:id="24" w:name="_Toc205462749"/>
      <w:bookmarkStart w:id="25" w:name="_Toc205999930"/>
      <w:bookmarkStart w:id="26" w:name="_Toc206679010"/>
      <w:bookmarkStart w:id="27" w:name="_Toc206680150"/>
      <w:bookmarkStart w:id="28" w:name="_Hlk182327869"/>
      <w:r w:rsidRPr="00BC6F6A">
        <w:rPr>
          <w:lang w:val="es-ES"/>
        </w:rPr>
        <w:t>SEXTO. Versión Pública</w:t>
      </w:r>
      <w:bookmarkEnd w:id="22"/>
      <w:bookmarkEnd w:id="23"/>
      <w:bookmarkEnd w:id="24"/>
      <w:bookmarkEnd w:id="25"/>
      <w:bookmarkEnd w:id="26"/>
      <w:bookmarkEnd w:id="27"/>
    </w:p>
    <w:p w14:paraId="7D506D3F" w14:textId="77777777" w:rsidR="00D02323" w:rsidRPr="00D02323" w:rsidRDefault="00D02323" w:rsidP="00D02323">
      <w:pPr>
        <w:spacing w:line="360" w:lineRule="auto"/>
        <w:jc w:val="both"/>
        <w:rPr>
          <w:rFonts w:ascii="Palatino Linotype" w:eastAsiaTheme="majorEastAsia" w:hAnsi="Palatino Linotype" w:cstheme="majorBidi"/>
          <w:b/>
          <w:bCs/>
          <w:color w:val="000000" w:themeColor="text1"/>
          <w:sz w:val="22"/>
          <w:szCs w:val="26"/>
        </w:rPr>
      </w:pPr>
    </w:p>
    <w:p w14:paraId="117C03A6" w14:textId="77777777" w:rsidR="00D02323" w:rsidRPr="00D02323" w:rsidRDefault="00D02323" w:rsidP="00D02323">
      <w:pPr>
        <w:spacing w:line="360" w:lineRule="auto"/>
        <w:jc w:val="both"/>
        <w:rPr>
          <w:rFonts w:ascii="Palatino Linotype" w:eastAsiaTheme="majorEastAsia" w:hAnsi="Palatino Linotype" w:cstheme="majorBidi"/>
          <w:color w:val="000000" w:themeColor="text1"/>
          <w:sz w:val="22"/>
          <w:szCs w:val="26"/>
        </w:rPr>
      </w:pPr>
      <w:r w:rsidRPr="00D02323">
        <w:rPr>
          <w:rFonts w:ascii="Palatino Linotype" w:eastAsiaTheme="majorEastAsia" w:hAnsi="Palatino Linotype" w:cstheme="majorBidi"/>
          <w:color w:val="000000" w:themeColor="text1"/>
          <w:sz w:val="22"/>
          <w:szCs w:val="26"/>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D02323">
        <w:rPr>
          <w:rFonts w:ascii="Palatino Linotype" w:eastAsiaTheme="majorEastAsia" w:hAnsi="Palatino Linotype" w:cstheme="majorBidi"/>
          <w:iCs/>
          <w:color w:val="000000" w:themeColor="text1"/>
          <w:sz w:val="22"/>
          <w:szCs w:val="26"/>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5DA4B139"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122FC136"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D13DE80"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0E4BC2F3"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0B828DB7"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2A836A1E"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D02323">
        <w:rPr>
          <w:rFonts w:ascii="Palatino Linotype" w:eastAsiaTheme="majorEastAsia" w:hAnsi="Palatino Linotype" w:cstheme="majorBidi"/>
          <w:iCs/>
          <w:color w:val="000000" w:themeColor="text1"/>
          <w:sz w:val="22"/>
          <w:szCs w:val="26"/>
        </w:rPr>
        <w:t>ii</w:t>
      </w:r>
      <w:proofErr w:type="spellEnd"/>
      <w:r w:rsidRPr="00D02323">
        <w:rPr>
          <w:rFonts w:ascii="Palatino Linotype" w:eastAsiaTheme="majorEastAsia" w:hAnsi="Palatino Linotype" w:cstheme="majorBidi"/>
          <w:iCs/>
          <w:color w:val="000000" w:themeColor="text1"/>
          <w:sz w:val="22"/>
          <w:szCs w:val="26"/>
        </w:rPr>
        <w:t xml:space="preserve">) por ley tenga el carácter de pública, </w:t>
      </w:r>
      <w:proofErr w:type="spellStart"/>
      <w:r w:rsidRPr="00D02323">
        <w:rPr>
          <w:rFonts w:ascii="Palatino Linotype" w:eastAsiaTheme="majorEastAsia" w:hAnsi="Palatino Linotype" w:cstheme="majorBidi"/>
          <w:iCs/>
          <w:color w:val="000000" w:themeColor="text1"/>
          <w:sz w:val="22"/>
          <w:szCs w:val="26"/>
        </w:rPr>
        <w:t>iii</w:t>
      </w:r>
      <w:proofErr w:type="spellEnd"/>
      <w:r w:rsidRPr="00D02323">
        <w:rPr>
          <w:rFonts w:ascii="Palatino Linotype" w:eastAsiaTheme="majorEastAsia" w:hAnsi="Palatino Linotype" w:cstheme="majorBidi"/>
          <w:iCs/>
          <w:color w:val="000000" w:themeColor="text1"/>
          <w:sz w:val="22"/>
          <w:szCs w:val="26"/>
        </w:rPr>
        <w:t xml:space="preserve">) exista una orden judicial, </w:t>
      </w:r>
      <w:proofErr w:type="spellStart"/>
      <w:r w:rsidRPr="00D02323">
        <w:rPr>
          <w:rFonts w:ascii="Palatino Linotype" w:eastAsiaTheme="majorEastAsia" w:hAnsi="Palatino Linotype" w:cstheme="majorBidi"/>
          <w:iCs/>
          <w:color w:val="000000" w:themeColor="text1"/>
          <w:sz w:val="22"/>
          <w:szCs w:val="26"/>
        </w:rPr>
        <w:t>iv</w:t>
      </w:r>
      <w:proofErr w:type="spellEnd"/>
      <w:r w:rsidRPr="00D02323">
        <w:rPr>
          <w:rFonts w:ascii="Palatino Linotype" w:eastAsiaTheme="majorEastAsia" w:hAnsi="Palatino Linotype" w:cstheme="majorBidi"/>
          <w:iCs/>
          <w:color w:val="000000" w:themeColor="text1"/>
          <w:sz w:val="22"/>
          <w:szCs w:val="26"/>
        </w:rPr>
        <w:t>) por razones de seguridad nacional y salubridad general o v) para proteger los derechos de terceros o cuando se transmita entre sujetos obligados en términos de los tratados y los acuerdos interinstitucionales.</w:t>
      </w:r>
    </w:p>
    <w:p w14:paraId="0E8AC310"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7C69FF32"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En términos de lo expuesto, la documentación y aquellos datos que se consideren confidenciales, serán una limitante del derecho de acceso a la información, siempre y cuando:</w:t>
      </w:r>
    </w:p>
    <w:p w14:paraId="09701ED3"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2D5B294B" w14:textId="77777777" w:rsidR="00D02323" w:rsidRPr="00D02323" w:rsidRDefault="00D02323" w:rsidP="00D42545">
      <w:pPr>
        <w:numPr>
          <w:ilvl w:val="0"/>
          <w:numId w:val="5"/>
        </w:num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 xml:space="preserve">Se trate de datos personales o información privada; esto es, información concerniente a una persona física o jurídico colectiva y que ésta sea identificada o identificable. </w:t>
      </w:r>
    </w:p>
    <w:p w14:paraId="1D4BF545" w14:textId="77777777" w:rsidR="00D02323" w:rsidRPr="00D02323" w:rsidRDefault="00D02323" w:rsidP="00D42545">
      <w:pPr>
        <w:numPr>
          <w:ilvl w:val="0"/>
          <w:numId w:val="5"/>
        </w:num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 xml:space="preserve">Para la difusión de los datos, se requiera el consentimiento del titular. </w:t>
      </w:r>
    </w:p>
    <w:p w14:paraId="060D1570"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3EFC1419"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79BD593"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605D6814"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Además, en el artículo 5° de dicho ordenamiento jurídico, establece que es la Ley aplicable para todo tratamiento de datos personales.</w:t>
      </w:r>
    </w:p>
    <w:p w14:paraId="7A6EB4E2"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041E3858"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6642D5C"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1C2CEE67"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2C29FF1"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7F7E8EB4"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5358B66"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6231AA22"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De tal suerte, las instituciones públicas tienen la doble responsabilidad, por un lado, de proteger los datos personales y por otro, darles publicidad cuando la relevancia de esos datos sea de interés público.</w:t>
      </w:r>
    </w:p>
    <w:p w14:paraId="2658D1A4"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386F3AA6"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E29C361"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4339283F"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2C9C1B9"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p>
    <w:p w14:paraId="1119789A" w14:textId="77777777" w:rsidR="00D02323" w:rsidRPr="00D02323" w:rsidRDefault="00D02323" w:rsidP="00D02323">
      <w:pPr>
        <w:spacing w:line="360" w:lineRule="auto"/>
        <w:jc w:val="both"/>
        <w:rPr>
          <w:rFonts w:ascii="Palatino Linotype" w:eastAsiaTheme="majorEastAsia" w:hAnsi="Palatino Linotype" w:cstheme="majorBidi"/>
          <w:b/>
          <w:bCs/>
          <w:color w:val="000000" w:themeColor="text1"/>
          <w:sz w:val="22"/>
          <w:szCs w:val="26"/>
        </w:rPr>
      </w:pPr>
      <w:r w:rsidRPr="00D02323">
        <w:rPr>
          <w:rFonts w:ascii="Palatino Linotype" w:eastAsiaTheme="majorEastAsia" w:hAnsi="Palatino Linotype" w:cstheme="majorBidi"/>
          <w:color w:val="000000" w:themeColor="text1"/>
          <w:sz w:val="22"/>
          <w:szCs w:val="26"/>
        </w:rPr>
        <w:t>En consecuencia, aquellos datos que únicamente versan sobre la vida privada de las personas deberán ser eliminadas de las versiones pública, previa aprobación del Comité de</w:t>
      </w:r>
      <w:r w:rsidRPr="00D02323">
        <w:rPr>
          <w:rFonts w:ascii="Palatino Linotype" w:eastAsiaTheme="majorEastAsia" w:hAnsi="Palatino Linotype" w:cstheme="majorBidi"/>
          <w:b/>
          <w:bCs/>
          <w:color w:val="000000" w:themeColor="text1"/>
          <w:sz w:val="22"/>
          <w:szCs w:val="26"/>
        </w:rPr>
        <w:t xml:space="preserve"> Transparencia.</w:t>
      </w:r>
    </w:p>
    <w:bookmarkEnd w:id="28"/>
    <w:p w14:paraId="19346DBD" w14:textId="77777777" w:rsidR="00D02323" w:rsidRPr="00D02323" w:rsidRDefault="00D02323" w:rsidP="00D02323">
      <w:pPr>
        <w:spacing w:line="360" w:lineRule="auto"/>
        <w:jc w:val="both"/>
        <w:rPr>
          <w:rFonts w:ascii="Palatino Linotype" w:eastAsiaTheme="majorEastAsia" w:hAnsi="Palatino Linotype" w:cstheme="majorBidi"/>
          <w:b/>
          <w:iCs/>
          <w:color w:val="000000" w:themeColor="text1"/>
          <w:sz w:val="22"/>
          <w:szCs w:val="26"/>
          <w:lang w:val="es-ES"/>
        </w:rPr>
      </w:pPr>
    </w:p>
    <w:p w14:paraId="0B62A236" w14:textId="77777777" w:rsidR="00D02323" w:rsidRPr="00BC6F6A" w:rsidRDefault="00D02323" w:rsidP="00BC6F6A">
      <w:pPr>
        <w:pStyle w:val="Ttulo2"/>
        <w:rPr>
          <w:lang w:val="es-ES"/>
        </w:rPr>
      </w:pPr>
      <w:bookmarkStart w:id="29" w:name="_Toc206679011"/>
      <w:bookmarkStart w:id="30" w:name="_Toc206680151"/>
      <w:r w:rsidRPr="00BC6F6A">
        <w:rPr>
          <w:lang w:val="es-ES"/>
        </w:rPr>
        <w:t>SÉPTIMO. Decisión.</w:t>
      </w:r>
      <w:bookmarkEnd w:id="29"/>
      <w:bookmarkEnd w:id="30"/>
      <w:r w:rsidRPr="00BC6F6A">
        <w:rPr>
          <w:lang w:val="es-ES"/>
        </w:rPr>
        <w:t xml:space="preserve"> </w:t>
      </w:r>
    </w:p>
    <w:p w14:paraId="61F5AE15" w14:textId="77777777" w:rsidR="00D02323" w:rsidRPr="00D02323" w:rsidRDefault="00D02323" w:rsidP="00D02323">
      <w:pPr>
        <w:spacing w:line="360" w:lineRule="auto"/>
        <w:jc w:val="both"/>
        <w:rPr>
          <w:rFonts w:ascii="Palatino Linotype" w:eastAsiaTheme="majorEastAsia" w:hAnsi="Palatino Linotype" w:cstheme="majorBidi"/>
          <w:b/>
          <w:color w:val="000000" w:themeColor="text1"/>
          <w:sz w:val="22"/>
          <w:szCs w:val="26"/>
        </w:rPr>
      </w:pPr>
    </w:p>
    <w:p w14:paraId="29244BE0" w14:textId="77777777" w:rsidR="00D02323" w:rsidRPr="00D02323" w:rsidRDefault="00D02323" w:rsidP="00D02323">
      <w:p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lastRenderedPageBreak/>
        <w:t>Con fundamento en el artículo 186, fracción III, de la Ley de Transparencia y Acceso a la Información Pública del Estado de México y Municipios, este Instituto considera procedente MODIFICAR la respuesta otorgada por el Sujeto Obligado a la solicitud de información 01732/TOLUCA/IP/2025, por resultar parcialmente fundadas las razones o motivos de inconformidad hechos valer por el Recurrente, en el Recurso de Revisión 05446/INFOEM/IP/RR/2025, en consecuencia procede ORDENAR, conceda en su caso en versión pública a través del Sistema de Acceso a la Información Mexiquense (SAIMEX), lo requerido por el Particular.</w:t>
      </w:r>
    </w:p>
    <w:p w14:paraId="707F8798" w14:textId="77777777" w:rsidR="00D02323" w:rsidRPr="00D02323" w:rsidRDefault="00D02323" w:rsidP="00D02323">
      <w:pPr>
        <w:spacing w:line="360" w:lineRule="auto"/>
        <w:jc w:val="both"/>
        <w:rPr>
          <w:rFonts w:ascii="Palatino Linotype" w:eastAsiaTheme="majorEastAsia" w:hAnsi="Palatino Linotype" w:cstheme="majorBidi"/>
          <w:b/>
          <w:color w:val="000000" w:themeColor="text1"/>
          <w:sz w:val="22"/>
          <w:szCs w:val="26"/>
        </w:rPr>
      </w:pPr>
    </w:p>
    <w:p w14:paraId="6781CD66" w14:textId="77777777" w:rsidR="00D02323" w:rsidRPr="00D02323" w:rsidRDefault="00D02323" w:rsidP="00D02323">
      <w:pPr>
        <w:spacing w:line="360" w:lineRule="auto"/>
        <w:jc w:val="both"/>
        <w:rPr>
          <w:rFonts w:ascii="Palatino Linotype" w:eastAsiaTheme="majorEastAsia" w:hAnsi="Palatino Linotype" w:cstheme="majorBidi"/>
          <w:b/>
          <w:bCs/>
          <w:iCs/>
          <w:color w:val="000000" w:themeColor="text1"/>
          <w:sz w:val="22"/>
          <w:szCs w:val="26"/>
          <w:u w:val="single"/>
          <w:lang w:val="es-ES"/>
        </w:rPr>
      </w:pPr>
      <w:r w:rsidRPr="00D02323">
        <w:rPr>
          <w:rFonts w:ascii="Palatino Linotype" w:eastAsiaTheme="majorEastAsia" w:hAnsi="Palatino Linotype" w:cstheme="majorBidi"/>
          <w:b/>
          <w:bCs/>
          <w:iCs/>
          <w:color w:val="000000" w:themeColor="text1"/>
          <w:sz w:val="22"/>
          <w:szCs w:val="26"/>
          <w:u w:val="single"/>
          <w:lang w:val="es-ES"/>
        </w:rPr>
        <w:t>Términos de la Resolución para el Recurrente:</w:t>
      </w:r>
    </w:p>
    <w:p w14:paraId="79B1B391" w14:textId="77777777" w:rsidR="00D02323" w:rsidRPr="00D02323" w:rsidRDefault="00D02323" w:rsidP="00D02323">
      <w:pPr>
        <w:spacing w:line="360" w:lineRule="auto"/>
        <w:jc w:val="both"/>
        <w:rPr>
          <w:rFonts w:ascii="Palatino Linotype" w:eastAsiaTheme="majorEastAsia" w:hAnsi="Palatino Linotype" w:cstheme="majorBidi"/>
          <w:b/>
          <w:iCs/>
          <w:color w:val="000000" w:themeColor="text1"/>
          <w:sz w:val="22"/>
          <w:szCs w:val="26"/>
        </w:rPr>
      </w:pPr>
    </w:p>
    <w:p w14:paraId="3142C8FF" w14:textId="77777777" w:rsidR="00D02323" w:rsidRPr="00D02323" w:rsidRDefault="00D02323" w:rsidP="00D02323">
      <w:pPr>
        <w:spacing w:line="360" w:lineRule="auto"/>
        <w:jc w:val="both"/>
        <w:rPr>
          <w:rFonts w:ascii="Palatino Linotype" w:eastAsiaTheme="majorEastAsia" w:hAnsi="Palatino Linotype" w:cstheme="majorBidi"/>
          <w:color w:val="000000" w:themeColor="text1"/>
          <w:sz w:val="22"/>
          <w:szCs w:val="26"/>
        </w:rPr>
      </w:pPr>
      <w:r w:rsidRPr="00D02323">
        <w:rPr>
          <w:rFonts w:ascii="Palatino Linotype" w:eastAsiaTheme="majorEastAsia" w:hAnsi="Palatino Linotype" w:cstheme="majorBidi"/>
          <w:color w:val="000000" w:themeColor="text1"/>
          <w:sz w:val="22"/>
          <w:szCs w:val="26"/>
        </w:rPr>
        <w:t xml:space="preserve">Se hace de su conocimiento al Particular, que se le da parcialmente la razón, debido a que en efecto, se entregó información incompleta y de que no se realizó una búsqueda exhaustiva de la información, por lo que se deberá turnar la solicitud a todas las áreas del Ayuntamiento, debido a que conforme la comunicación institucional del propio Ayuntamiento, han participado </w:t>
      </w:r>
      <w:r w:rsidRPr="00D02323">
        <w:rPr>
          <w:rFonts w:ascii="Palatino Linotype" w:eastAsiaTheme="majorEastAsia" w:hAnsi="Palatino Linotype" w:cstheme="majorBidi"/>
          <w:iCs/>
          <w:color w:val="000000" w:themeColor="text1"/>
          <w:sz w:val="22"/>
          <w:szCs w:val="26"/>
        </w:rPr>
        <w:t>29 unidades administrativas del Gobierno municipal, incluidas dos regidurías; autoridades auxiliares, el sindicato, quienes no se pronunciaron en respuesta.</w:t>
      </w:r>
    </w:p>
    <w:p w14:paraId="6A25BA46" w14:textId="77777777" w:rsidR="00D02323" w:rsidRPr="00D02323" w:rsidRDefault="00D02323" w:rsidP="00D02323">
      <w:pPr>
        <w:spacing w:line="360" w:lineRule="auto"/>
        <w:jc w:val="both"/>
        <w:rPr>
          <w:rFonts w:ascii="Palatino Linotype" w:eastAsiaTheme="majorEastAsia" w:hAnsi="Palatino Linotype" w:cstheme="majorBidi"/>
          <w:color w:val="000000" w:themeColor="text1"/>
          <w:sz w:val="22"/>
          <w:szCs w:val="26"/>
          <w:u w:val="single"/>
        </w:rPr>
      </w:pPr>
    </w:p>
    <w:p w14:paraId="4467EEE3" w14:textId="77777777" w:rsidR="00D02323" w:rsidRPr="00D02323" w:rsidRDefault="00D02323" w:rsidP="00D02323">
      <w:pPr>
        <w:spacing w:line="360" w:lineRule="auto"/>
        <w:jc w:val="both"/>
        <w:rPr>
          <w:rFonts w:ascii="Palatino Linotype" w:eastAsiaTheme="majorEastAsia" w:hAnsi="Palatino Linotype" w:cstheme="majorBidi"/>
          <w:color w:val="000000" w:themeColor="text1"/>
          <w:sz w:val="22"/>
          <w:szCs w:val="26"/>
          <w:u w:val="single"/>
        </w:rPr>
      </w:pPr>
      <w:r w:rsidRPr="00D02323">
        <w:rPr>
          <w:rFonts w:ascii="Palatino Linotype" w:eastAsiaTheme="majorEastAsia" w:hAnsi="Palatino Linotype" w:cstheme="majorBidi"/>
          <w:color w:val="000000" w:themeColor="text1"/>
          <w:sz w:val="22"/>
          <w:szCs w:val="26"/>
          <w:u w:val="single"/>
        </w:rPr>
        <w:t>La labor del INFOEM, es apoyar a la población para acceder a la información pública y garantizar la protección de sus datos personales.</w:t>
      </w:r>
    </w:p>
    <w:p w14:paraId="62446409" w14:textId="77777777" w:rsidR="00D02323" w:rsidRPr="00D02323" w:rsidRDefault="00D02323" w:rsidP="00D02323">
      <w:pPr>
        <w:spacing w:line="360" w:lineRule="auto"/>
        <w:jc w:val="both"/>
        <w:rPr>
          <w:rFonts w:ascii="Palatino Linotype" w:eastAsiaTheme="majorEastAsia" w:hAnsi="Palatino Linotype" w:cstheme="majorBidi"/>
          <w:b/>
          <w:bCs/>
          <w:color w:val="000000" w:themeColor="text1"/>
          <w:sz w:val="22"/>
          <w:szCs w:val="26"/>
        </w:rPr>
      </w:pPr>
    </w:p>
    <w:p w14:paraId="74BEAAD9" w14:textId="77777777" w:rsidR="00D02323" w:rsidRPr="00D02323" w:rsidRDefault="00D02323" w:rsidP="00C379FB">
      <w:pPr>
        <w:pStyle w:val="Ttulo1"/>
        <w:ind w:right="142"/>
        <w:rPr>
          <w:rFonts w:eastAsia="Palatino Linotype" w:cs="Palatino Linotype"/>
          <w:color w:val="000000"/>
          <w:szCs w:val="22"/>
          <w:lang w:eastAsia="es-MX"/>
        </w:rPr>
      </w:pPr>
      <w:bookmarkStart w:id="31" w:name="_Toc206679012"/>
      <w:bookmarkStart w:id="32" w:name="_Toc206680152"/>
      <w:r w:rsidRPr="00D02323">
        <w:rPr>
          <w:rFonts w:eastAsia="Palatino Linotype" w:cs="Palatino Linotype"/>
          <w:color w:val="000000"/>
          <w:szCs w:val="22"/>
          <w:lang w:eastAsia="es-MX"/>
        </w:rPr>
        <w:t>R E S U E L V E</w:t>
      </w:r>
      <w:bookmarkEnd w:id="31"/>
      <w:bookmarkEnd w:id="32"/>
    </w:p>
    <w:p w14:paraId="51AD3128" w14:textId="77777777" w:rsidR="00D02323" w:rsidRPr="00D02323" w:rsidRDefault="00D02323" w:rsidP="00D02323">
      <w:pPr>
        <w:spacing w:line="360" w:lineRule="auto"/>
        <w:jc w:val="both"/>
        <w:rPr>
          <w:rFonts w:ascii="Palatino Linotype" w:eastAsiaTheme="majorEastAsia" w:hAnsi="Palatino Linotype" w:cstheme="majorBidi"/>
          <w:b/>
          <w:bCs/>
          <w:color w:val="000000" w:themeColor="text1"/>
          <w:sz w:val="22"/>
          <w:szCs w:val="26"/>
        </w:rPr>
      </w:pPr>
    </w:p>
    <w:p w14:paraId="7C439BC7" w14:textId="61C20E7E" w:rsidR="00D02323" w:rsidRPr="00D02323" w:rsidRDefault="00D02323" w:rsidP="00D02323">
      <w:pPr>
        <w:spacing w:line="360" w:lineRule="auto"/>
        <w:jc w:val="both"/>
        <w:rPr>
          <w:rFonts w:ascii="Palatino Linotype" w:eastAsiaTheme="majorEastAsia" w:hAnsi="Palatino Linotype" w:cstheme="majorBidi"/>
          <w:color w:val="000000" w:themeColor="text1"/>
          <w:sz w:val="22"/>
          <w:szCs w:val="26"/>
        </w:rPr>
      </w:pPr>
      <w:r w:rsidRPr="00D02323">
        <w:rPr>
          <w:rFonts w:ascii="Palatino Linotype" w:eastAsiaTheme="majorEastAsia" w:hAnsi="Palatino Linotype" w:cstheme="majorBidi"/>
          <w:b/>
          <w:bCs/>
          <w:color w:val="000000" w:themeColor="text1"/>
          <w:sz w:val="22"/>
          <w:szCs w:val="26"/>
        </w:rPr>
        <w:t>PRIMERO</w:t>
      </w:r>
      <w:r w:rsidRPr="00D02323">
        <w:rPr>
          <w:rFonts w:ascii="Palatino Linotype" w:eastAsiaTheme="majorEastAsia" w:hAnsi="Palatino Linotype" w:cstheme="majorBidi"/>
          <w:color w:val="000000" w:themeColor="text1"/>
          <w:sz w:val="22"/>
          <w:szCs w:val="26"/>
        </w:rPr>
        <w:t xml:space="preserve">. Se </w:t>
      </w:r>
      <w:r w:rsidRPr="00D02323">
        <w:rPr>
          <w:rFonts w:ascii="Palatino Linotype" w:eastAsiaTheme="majorEastAsia" w:hAnsi="Palatino Linotype" w:cstheme="majorBidi"/>
          <w:b/>
          <w:bCs/>
          <w:color w:val="000000" w:themeColor="text1"/>
          <w:sz w:val="22"/>
          <w:szCs w:val="26"/>
        </w:rPr>
        <w:t>MODIFICA</w:t>
      </w:r>
      <w:r w:rsidRPr="00D02323">
        <w:rPr>
          <w:rFonts w:ascii="Palatino Linotype" w:eastAsiaTheme="majorEastAsia" w:hAnsi="Palatino Linotype" w:cstheme="majorBidi"/>
          <w:color w:val="000000" w:themeColor="text1"/>
          <w:sz w:val="22"/>
          <w:szCs w:val="26"/>
        </w:rPr>
        <w:t xml:space="preserve"> la respuesta entregada por el Ayuntamiento de Toluca a la solicitud de información </w:t>
      </w:r>
      <w:r w:rsidRPr="00D02323">
        <w:rPr>
          <w:rFonts w:ascii="Palatino Linotype" w:eastAsiaTheme="majorEastAsia" w:hAnsi="Palatino Linotype" w:cstheme="majorBidi"/>
          <w:b/>
          <w:bCs/>
          <w:color w:val="000000" w:themeColor="text1"/>
          <w:sz w:val="22"/>
          <w:szCs w:val="26"/>
        </w:rPr>
        <w:t>01732/TOLUCA/IP/2025</w:t>
      </w:r>
      <w:r w:rsidRPr="00D02323">
        <w:rPr>
          <w:rFonts w:ascii="Palatino Linotype" w:eastAsiaTheme="majorEastAsia" w:hAnsi="Palatino Linotype" w:cstheme="majorBidi"/>
          <w:color w:val="000000" w:themeColor="text1"/>
          <w:sz w:val="22"/>
          <w:szCs w:val="26"/>
        </w:rPr>
        <w:t xml:space="preserve"> por resultar parcialmente fundadas las razones o motivos de inconformidad hechos valer por el Recurrente en el Recurso de Revisión </w:t>
      </w:r>
      <w:r w:rsidRPr="00D02323">
        <w:rPr>
          <w:rFonts w:ascii="Palatino Linotype" w:eastAsiaTheme="majorEastAsia" w:hAnsi="Palatino Linotype" w:cstheme="majorBidi"/>
          <w:b/>
          <w:bCs/>
          <w:color w:val="000000" w:themeColor="text1"/>
          <w:sz w:val="22"/>
          <w:szCs w:val="26"/>
        </w:rPr>
        <w:lastRenderedPageBreak/>
        <w:t>05446/INFOEM/IP/RR/</w:t>
      </w:r>
      <w:r w:rsidR="00E51820">
        <w:rPr>
          <w:rFonts w:ascii="Palatino Linotype" w:eastAsiaTheme="majorEastAsia" w:hAnsi="Palatino Linotype" w:cstheme="majorBidi"/>
          <w:b/>
          <w:bCs/>
          <w:color w:val="000000" w:themeColor="text1"/>
          <w:sz w:val="22"/>
          <w:szCs w:val="26"/>
        </w:rPr>
        <w:t>2025</w:t>
      </w:r>
      <w:r w:rsidRPr="00D02323">
        <w:rPr>
          <w:rFonts w:ascii="Palatino Linotype" w:eastAsiaTheme="majorEastAsia" w:hAnsi="Palatino Linotype" w:cstheme="majorBidi"/>
          <w:color w:val="000000" w:themeColor="text1"/>
          <w:sz w:val="22"/>
          <w:szCs w:val="26"/>
        </w:rPr>
        <w:t>, en términos de los considerandos QUINTO y SEXTO de la presente Resolución.</w:t>
      </w:r>
    </w:p>
    <w:p w14:paraId="48BC0FBD" w14:textId="77777777" w:rsidR="00D02323" w:rsidRPr="00D02323" w:rsidRDefault="00D02323" w:rsidP="00D02323">
      <w:pPr>
        <w:spacing w:line="360" w:lineRule="auto"/>
        <w:jc w:val="both"/>
        <w:rPr>
          <w:rFonts w:ascii="Palatino Linotype" w:eastAsiaTheme="majorEastAsia" w:hAnsi="Palatino Linotype" w:cstheme="majorBidi"/>
          <w:b/>
          <w:bCs/>
          <w:color w:val="000000" w:themeColor="text1"/>
          <w:sz w:val="22"/>
          <w:szCs w:val="26"/>
        </w:rPr>
      </w:pPr>
    </w:p>
    <w:p w14:paraId="71B4959B" w14:textId="77777777" w:rsidR="00D02323" w:rsidRPr="00D02323" w:rsidRDefault="00D02323" w:rsidP="00D02323">
      <w:pPr>
        <w:spacing w:line="360" w:lineRule="auto"/>
        <w:jc w:val="both"/>
        <w:rPr>
          <w:rFonts w:ascii="Palatino Linotype" w:eastAsiaTheme="majorEastAsia" w:hAnsi="Palatino Linotype" w:cstheme="majorBidi"/>
          <w:bCs/>
          <w:color w:val="000000" w:themeColor="text1"/>
          <w:sz w:val="22"/>
          <w:szCs w:val="26"/>
          <w:lang w:val="es-ES"/>
        </w:rPr>
      </w:pPr>
      <w:r w:rsidRPr="00D02323">
        <w:rPr>
          <w:rFonts w:ascii="Palatino Linotype" w:eastAsiaTheme="majorEastAsia" w:hAnsi="Palatino Linotype" w:cstheme="majorBidi"/>
          <w:b/>
          <w:bCs/>
          <w:color w:val="000000" w:themeColor="text1"/>
          <w:sz w:val="22"/>
          <w:szCs w:val="26"/>
        </w:rPr>
        <w:t xml:space="preserve">SEGUNDO. </w:t>
      </w:r>
      <w:r w:rsidRPr="00D02323">
        <w:rPr>
          <w:rFonts w:ascii="Palatino Linotype" w:eastAsiaTheme="majorEastAsia" w:hAnsi="Palatino Linotype" w:cstheme="majorBidi"/>
          <w:bCs/>
          <w:color w:val="000000" w:themeColor="text1"/>
          <w:sz w:val="22"/>
          <w:szCs w:val="26"/>
        </w:rPr>
        <w:t>Se</w:t>
      </w:r>
      <w:r w:rsidRPr="00D02323">
        <w:rPr>
          <w:rFonts w:ascii="Palatino Linotype" w:eastAsiaTheme="majorEastAsia" w:hAnsi="Palatino Linotype" w:cstheme="majorBidi"/>
          <w:b/>
          <w:color w:val="000000" w:themeColor="text1"/>
          <w:sz w:val="22"/>
          <w:szCs w:val="26"/>
        </w:rPr>
        <w:t xml:space="preserve"> ORDENA </w:t>
      </w:r>
      <w:r w:rsidRPr="00D02323">
        <w:rPr>
          <w:rFonts w:ascii="Palatino Linotype" w:eastAsiaTheme="majorEastAsia" w:hAnsi="Palatino Linotype" w:cstheme="majorBidi"/>
          <w:bCs/>
          <w:color w:val="000000" w:themeColor="text1"/>
          <w:sz w:val="22"/>
          <w:szCs w:val="26"/>
        </w:rPr>
        <w:t xml:space="preserve">al </w:t>
      </w:r>
      <w:r w:rsidRPr="00D02323">
        <w:rPr>
          <w:rFonts w:ascii="Palatino Linotype" w:eastAsiaTheme="majorEastAsia" w:hAnsi="Palatino Linotype" w:cstheme="majorBidi"/>
          <w:b/>
          <w:color w:val="000000" w:themeColor="text1"/>
          <w:sz w:val="22"/>
          <w:szCs w:val="26"/>
        </w:rPr>
        <w:t>Ayuntamiento de Toluca</w:t>
      </w:r>
      <w:r w:rsidRPr="00D02323">
        <w:rPr>
          <w:rFonts w:ascii="Palatino Linotype" w:eastAsiaTheme="majorEastAsia" w:hAnsi="Palatino Linotype" w:cstheme="majorBidi"/>
          <w:bCs/>
          <w:color w:val="000000" w:themeColor="text1"/>
          <w:sz w:val="22"/>
          <w:szCs w:val="26"/>
        </w:rPr>
        <w:t>, a efecto de que, previa búsqueda exhaustiva y razonable en los archivos de sus áreas competentes, remita</w:t>
      </w:r>
      <w:r w:rsidRPr="00D02323">
        <w:rPr>
          <w:rFonts w:ascii="Palatino Linotype" w:eastAsiaTheme="majorEastAsia" w:hAnsi="Palatino Linotype" w:cstheme="majorBidi"/>
          <w:bCs/>
          <w:iCs/>
          <w:color w:val="000000" w:themeColor="text1"/>
          <w:sz w:val="22"/>
          <w:szCs w:val="26"/>
          <w:lang w:val="es-ES_tradnl"/>
        </w:rPr>
        <w:t>, a través del Sistema de Acceso a la Información Mexiquense (SAIMEX)</w:t>
      </w:r>
      <w:r w:rsidRPr="00D02323">
        <w:rPr>
          <w:rFonts w:ascii="Palatino Linotype" w:eastAsiaTheme="majorEastAsia" w:hAnsi="Palatino Linotype" w:cstheme="majorBidi"/>
          <w:bCs/>
          <w:color w:val="000000" w:themeColor="text1"/>
          <w:sz w:val="22"/>
          <w:szCs w:val="26"/>
          <w:lang w:val="es-ES"/>
        </w:rPr>
        <w:t>, de ser procedente en versión pública, los documentos relacionados con el programa “Toluca se pone bella”, del primero de enero al veintiuno de marzo de dos mil veinticinco, en donde conste lo siguiente:</w:t>
      </w:r>
    </w:p>
    <w:p w14:paraId="37DC543E" w14:textId="77777777" w:rsidR="00D02323" w:rsidRPr="00D02323" w:rsidRDefault="00D02323" w:rsidP="00D02323">
      <w:pPr>
        <w:spacing w:line="360" w:lineRule="auto"/>
        <w:jc w:val="both"/>
        <w:rPr>
          <w:rFonts w:ascii="Palatino Linotype" w:eastAsiaTheme="majorEastAsia" w:hAnsi="Palatino Linotype" w:cstheme="majorBidi"/>
          <w:bCs/>
          <w:color w:val="000000" w:themeColor="text1"/>
          <w:sz w:val="22"/>
          <w:szCs w:val="26"/>
          <w:lang w:val="es-ES"/>
        </w:rPr>
      </w:pPr>
    </w:p>
    <w:p w14:paraId="1A98AEF5" w14:textId="77777777" w:rsidR="00D02323" w:rsidRPr="00D02323" w:rsidRDefault="00D02323" w:rsidP="00D42545">
      <w:pPr>
        <w:numPr>
          <w:ilvl w:val="0"/>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De los servidores públicos que han participado en el programa:</w:t>
      </w:r>
    </w:p>
    <w:p w14:paraId="6E7CBE13"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Nombre de los servidores faltantes en respuesta.</w:t>
      </w:r>
    </w:p>
    <w:p w14:paraId="4294CD46"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Áreas a las que pertenecen.</w:t>
      </w:r>
    </w:p>
    <w:p w14:paraId="6193BF55"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Oficio de autorización.</w:t>
      </w:r>
    </w:p>
    <w:p w14:paraId="7C2015F6"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Pago de horas extras.</w:t>
      </w:r>
    </w:p>
    <w:p w14:paraId="75F788C2"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Consentimiento de los servidores públicos, faltantes en respuesta.</w:t>
      </w:r>
    </w:p>
    <w:p w14:paraId="34466733" w14:textId="77777777" w:rsidR="00D02323" w:rsidRPr="00D02323" w:rsidRDefault="00D02323" w:rsidP="00D42545">
      <w:pPr>
        <w:numPr>
          <w:ilvl w:val="0"/>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 xml:space="preserve">Oficios firmados por el </w:t>
      </w:r>
      <w:proofErr w:type="gramStart"/>
      <w:r w:rsidRPr="00D02323">
        <w:rPr>
          <w:rFonts w:ascii="Palatino Linotype" w:eastAsiaTheme="majorEastAsia" w:hAnsi="Palatino Linotype" w:cstheme="majorBidi"/>
          <w:bCs/>
          <w:color w:val="000000" w:themeColor="text1"/>
          <w:sz w:val="22"/>
          <w:szCs w:val="26"/>
        </w:rPr>
        <w:t>Presidente</w:t>
      </w:r>
      <w:proofErr w:type="gramEnd"/>
      <w:r w:rsidRPr="00D02323">
        <w:rPr>
          <w:rFonts w:ascii="Palatino Linotype" w:eastAsiaTheme="majorEastAsia" w:hAnsi="Palatino Linotype" w:cstheme="majorBidi"/>
          <w:bCs/>
          <w:color w:val="000000" w:themeColor="text1"/>
          <w:sz w:val="22"/>
          <w:szCs w:val="26"/>
        </w:rPr>
        <w:t xml:space="preserve"> y/o la Dirección General de Administración para dar invitar o dar la indicación de participar en el programa.</w:t>
      </w:r>
    </w:p>
    <w:p w14:paraId="0BF1D896" w14:textId="77777777" w:rsidR="00D02323" w:rsidRPr="00D02323" w:rsidRDefault="00D02323" w:rsidP="00D42545">
      <w:pPr>
        <w:numPr>
          <w:ilvl w:val="0"/>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De los espacios recuperados:</w:t>
      </w:r>
    </w:p>
    <w:p w14:paraId="580EA9CA"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Identificación de los 210 espacios.</w:t>
      </w:r>
    </w:p>
    <w:p w14:paraId="4594862C"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Evidencia fotográfica.</w:t>
      </w:r>
    </w:p>
    <w:p w14:paraId="6DEC0D04"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Materiales utilizados.</w:t>
      </w:r>
    </w:p>
    <w:p w14:paraId="13BC33CA" w14:textId="77777777" w:rsidR="00D02323" w:rsidRPr="00D02323" w:rsidRDefault="00D02323" w:rsidP="00D42545">
      <w:pPr>
        <w:numPr>
          <w:ilvl w:val="1"/>
          <w:numId w:val="6"/>
        </w:num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Costo de los materiales.</w:t>
      </w:r>
    </w:p>
    <w:p w14:paraId="361B7E10" w14:textId="77777777" w:rsidR="00D02323" w:rsidRPr="00D02323" w:rsidRDefault="00D02323" w:rsidP="00D02323">
      <w:pPr>
        <w:spacing w:line="360" w:lineRule="auto"/>
        <w:jc w:val="both"/>
        <w:rPr>
          <w:rFonts w:ascii="Palatino Linotype" w:eastAsiaTheme="majorEastAsia" w:hAnsi="Palatino Linotype" w:cstheme="majorBidi"/>
          <w:bCs/>
          <w:color w:val="000000" w:themeColor="text1"/>
          <w:sz w:val="22"/>
          <w:szCs w:val="26"/>
          <w:lang w:val="es-ES"/>
        </w:rPr>
      </w:pPr>
    </w:p>
    <w:p w14:paraId="57BFEFB2" w14:textId="77777777" w:rsidR="00D02323" w:rsidRPr="00D02323" w:rsidRDefault="00D02323" w:rsidP="00D02323">
      <w:p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795B6F3B" w14:textId="77777777" w:rsidR="00D02323" w:rsidRPr="00D02323" w:rsidRDefault="00D02323" w:rsidP="00D02323">
      <w:pPr>
        <w:spacing w:line="360" w:lineRule="auto"/>
        <w:jc w:val="both"/>
        <w:rPr>
          <w:rFonts w:ascii="Palatino Linotype" w:eastAsiaTheme="majorEastAsia" w:hAnsi="Palatino Linotype" w:cstheme="majorBidi"/>
          <w:bCs/>
          <w:color w:val="000000" w:themeColor="text1"/>
          <w:sz w:val="22"/>
          <w:szCs w:val="26"/>
        </w:rPr>
      </w:pPr>
    </w:p>
    <w:p w14:paraId="43C71608" w14:textId="77777777" w:rsidR="00D02323" w:rsidRPr="00D02323" w:rsidRDefault="00D02323" w:rsidP="00D02323">
      <w:pPr>
        <w:spacing w:line="360" w:lineRule="auto"/>
        <w:jc w:val="both"/>
        <w:rPr>
          <w:rFonts w:ascii="Palatino Linotype" w:eastAsiaTheme="majorEastAsia" w:hAnsi="Palatino Linotype" w:cstheme="majorBidi"/>
          <w:bCs/>
          <w:color w:val="000000" w:themeColor="text1"/>
          <w:sz w:val="22"/>
          <w:szCs w:val="26"/>
        </w:rPr>
      </w:pPr>
      <w:r w:rsidRPr="00D02323">
        <w:rPr>
          <w:rFonts w:ascii="Palatino Linotype" w:eastAsiaTheme="majorEastAsia" w:hAnsi="Palatino Linotype" w:cstheme="majorBidi"/>
          <w:bCs/>
          <w:color w:val="000000" w:themeColor="text1"/>
          <w:sz w:val="22"/>
          <w:szCs w:val="26"/>
        </w:rPr>
        <w:t>Para el caso de que la información que se ordena en el numeral 2, no obre en sus archivos por no haber sido generada, bastará con que se exprese de manera precisa y clara.</w:t>
      </w:r>
    </w:p>
    <w:p w14:paraId="47A50473" w14:textId="77777777" w:rsidR="00D02323" w:rsidRPr="00D02323" w:rsidRDefault="00D02323" w:rsidP="00D02323">
      <w:pPr>
        <w:spacing w:line="360" w:lineRule="auto"/>
        <w:jc w:val="both"/>
        <w:rPr>
          <w:rFonts w:ascii="Palatino Linotype" w:eastAsiaTheme="majorEastAsia" w:hAnsi="Palatino Linotype" w:cstheme="majorBidi"/>
          <w:b/>
          <w:bCs/>
          <w:color w:val="000000" w:themeColor="text1"/>
          <w:sz w:val="22"/>
          <w:szCs w:val="26"/>
        </w:rPr>
      </w:pPr>
    </w:p>
    <w:p w14:paraId="20A89DED" w14:textId="418999CB" w:rsidR="00D02323" w:rsidRPr="00D02323" w:rsidRDefault="00D02323" w:rsidP="00D02323">
      <w:pPr>
        <w:spacing w:line="360" w:lineRule="auto"/>
        <w:jc w:val="both"/>
        <w:rPr>
          <w:rFonts w:ascii="Palatino Linotype" w:eastAsiaTheme="majorEastAsia" w:hAnsi="Palatino Linotype" w:cstheme="majorBidi"/>
          <w:color w:val="000000" w:themeColor="text1"/>
          <w:sz w:val="22"/>
          <w:szCs w:val="26"/>
        </w:rPr>
      </w:pPr>
      <w:r w:rsidRPr="00D02323">
        <w:rPr>
          <w:rFonts w:ascii="Palatino Linotype" w:eastAsiaTheme="majorEastAsia" w:hAnsi="Palatino Linotype" w:cstheme="majorBidi"/>
          <w:b/>
          <w:bCs/>
          <w:color w:val="000000" w:themeColor="text1"/>
          <w:sz w:val="22"/>
          <w:szCs w:val="26"/>
        </w:rPr>
        <w:t>TERCERO. NOTIFÍQUESE</w:t>
      </w:r>
      <w:r w:rsidR="00F82998">
        <w:rPr>
          <w:rFonts w:ascii="Palatino Linotype" w:eastAsiaTheme="majorEastAsia" w:hAnsi="Palatino Linotype" w:cstheme="majorBidi"/>
          <w:b/>
          <w:bCs/>
          <w:color w:val="000000" w:themeColor="text1"/>
          <w:sz w:val="22"/>
          <w:szCs w:val="26"/>
        </w:rPr>
        <w:t xml:space="preserve"> POR SAIMEX</w:t>
      </w:r>
      <w:r w:rsidRPr="00D02323">
        <w:rPr>
          <w:rFonts w:ascii="Palatino Linotype" w:eastAsiaTheme="majorEastAsia" w:hAnsi="Palatino Linotype" w:cstheme="majorBidi"/>
          <w:b/>
          <w:bCs/>
          <w:color w:val="000000" w:themeColor="text1"/>
          <w:sz w:val="22"/>
          <w:szCs w:val="26"/>
        </w:rPr>
        <w:t xml:space="preserve"> </w:t>
      </w:r>
      <w:r w:rsidRPr="00D02323">
        <w:rPr>
          <w:rFonts w:ascii="Palatino Linotype" w:eastAsiaTheme="majorEastAsia" w:hAnsi="Palatino Linotype" w:cstheme="majorBidi"/>
          <w:color w:val="000000" w:themeColor="text1"/>
          <w:sz w:val="22"/>
          <w:szCs w:val="26"/>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FBF4105" w14:textId="77777777" w:rsidR="00D02323" w:rsidRPr="00D02323" w:rsidRDefault="00D02323" w:rsidP="00D02323">
      <w:pPr>
        <w:spacing w:line="360" w:lineRule="auto"/>
        <w:jc w:val="both"/>
        <w:rPr>
          <w:rFonts w:ascii="Palatino Linotype" w:eastAsiaTheme="majorEastAsia" w:hAnsi="Palatino Linotype" w:cstheme="majorBidi"/>
          <w:color w:val="000000" w:themeColor="text1"/>
          <w:sz w:val="22"/>
          <w:szCs w:val="26"/>
        </w:rPr>
      </w:pPr>
    </w:p>
    <w:p w14:paraId="672E584C" w14:textId="77777777" w:rsidR="00D02323" w:rsidRPr="00D02323" w:rsidRDefault="00D02323" w:rsidP="00D02323">
      <w:pPr>
        <w:spacing w:line="360" w:lineRule="auto"/>
        <w:jc w:val="both"/>
        <w:rPr>
          <w:rFonts w:ascii="Palatino Linotype" w:eastAsiaTheme="majorEastAsia" w:hAnsi="Palatino Linotype" w:cstheme="majorBidi"/>
          <w:iCs/>
          <w:color w:val="000000" w:themeColor="text1"/>
          <w:sz w:val="22"/>
          <w:szCs w:val="26"/>
        </w:rPr>
      </w:pPr>
      <w:r w:rsidRPr="00D02323">
        <w:rPr>
          <w:rFonts w:ascii="Palatino Linotype" w:eastAsiaTheme="majorEastAsia" w:hAnsi="Palatino Linotype" w:cstheme="majorBidi"/>
          <w:iCs/>
          <w:color w:val="000000" w:themeColor="text1"/>
          <w:sz w:val="22"/>
          <w:szCs w:val="26"/>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FE42A2" w14:textId="77777777" w:rsidR="00D02323" w:rsidRPr="00D02323" w:rsidRDefault="00D02323" w:rsidP="00D02323">
      <w:pPr>
        <w:spacing w:line="360" w:lineRule="auto"/>
        <w:jc w:val="both"/>
        <w:rPr>
          <w:rFonts w:ascii="Palatino Linotype" w:eastAsiaTheme="majorEastAsia" w:hAnsi="Palatino Linotype" w:cstheme="majorBidi"/>
          <w:b/>
          <w:color w:val="000000" w:themeColor="text1"/>
          <w:sz w:val="22"/>
          <w:szCs w:val="26"/>
          <w:lang w:val="es-ES"/>
        </w:rPr>
      </w:pPr>
    </w:p>
    <w:p w14:paraId="704F37AF" w14:textId="6AAF3304" w:rsidR="00D02323" w:rsidRPr="00D02323" w:rsidRDefault="00D02323" w:rsidP="00D02323">
      <w:pPr>
        <w:spacing w:line="360" w:lineRule="auto"/>
        <w:jc w:val="both"/>
        <w:rPr>
          <w:rFonts w:ascii="Palatino Linotype" w:eastAsiaTheme="majorEastAsia" w:hAnsi="Palatino Linotype" w:cstheme="majorBidi"/>
          <w:b/>
          <w:color w:val="000000" w:themeColor="text1"/>
          <w:sz w:val="22"/>
          <w:szCs w:val="26"/>
        </w:rPr>
      </w:pPr>
      <w:r w:rsidRPr="00D02323">
        <w:rPr>
          <w:rFonts w:ascii="Palatino Linotype" w:eastAsiaTheme="majorEastAsia" w:hAnsi="Palatino Linotype" w:cstheme="majorBidi"/>
          <w:b/>
          <w:color w:val="000000" w:themeColor="text1"/>
          <w:sz w:val="22"/>
          <w:szCs w:val="26"/>
        </w:rPr>
        <w:t>CUARTO</w:t>
      </w:r>
      <w:r w:rsidRPr="00D02323">
        <w:rPr>
          <w:rFonts w:ascii="Palatino Linotype" w:eastAsiaTheme="majorEastAsia" w:hAnsi="Palatino Linotype" w:cstheme="majorBidi"/>
          <w:b/>
          <w:bCs/>
          <w:color w:val="000000" w:themeColor="text1"/>
          <w:sz w:val="22"/>
          <w:szCs w:val="26"/>
        </w:rPr>
        <w:t xml:space="preserve">. </w:t>
      </w:r>
      <w:r w:rsidRPr="00D02323">
        <w:rPr>
          <w:rFonts w:ascii="Palatino Linotype" w:eastAsiaTheme="majorEastAsia" w:hAnsi="Palatino Linotype" w:cstheme="majorBidi"/>
          <w:b/>
          <w:color w:val="000000" w:themeColor="text1"/>
          <w:sz w:val="22"/>
          <w:szCs w:val="26"/>
        </w:rPr>
        <w:t>NOTIFÍQUESE</w:t>
      </w:r>
      <w:r w:rsidR="00F82998">
        <w:rPr>
          <w:rFonts w:ascii="Palatino Linotype" w:eastAsiaTheme="majorEastAsia" w:hAnsi="Palatino Linotype" w:cstheme="majorBidi"/>
          <w:b/>
          <w:color w:val="000000" w:themeColor="text1"/>
          <w:sz w:val="22"/>
          <w:szCs w:val="26"/>
        </w:rPr>
        <w:t xml:space="preserve"> </w:t>
      </w:r>
      <w:r w:rsidRPr="00B61D94">
        <w:rPr>
          <w:rFonts w:ascii="Palatino Linotype" w:eastAsiaTheme="majorEastAsia" w:hAnsi="Palatino Linotype" w:cstheme="majorBidi"/>
          <w:b/>
          <w:bCs/>
          <w:color w:val="000000" w:themeColor="text1"/>
          <w:sz w:val="22"/>
          <w:szCs w:val="26"/>
        </w:rPr>
        <w:t>al Recurrente la presente Resolución a través del Sistema de Acceso a la Información Mexiquense (SAIMEX),</w:t>
      </w:r>
      <w:r w:rsidRPr="00D02323">
        <w:rPr>
          <w:rFonts w:ascii="Palatino Linotype" w:eastAsiaTheme="majorEastAsia" w:hAnsi="Palatino Linotype" w:cstheme="majorBidi"/>
          <w:bCs/>
          <w:color w:val="000000" w:themeColor="text1"/>
          <w:sz w:val="22"/>
          <w:szCs w:val="26"/>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A183813" w14:textId="77777777" w:rsidR="00D02323" w:rsidRPr="00D02323" w:rsidRDefault="00D02323" w:rsidP="00D02323">
      <w:pPr>
        <w:spacing w:line="360" w:lineRule="auto"/>
        <w:jc w:val="both"/>
        <w:rPr>
          <w:rFonts w:ascii="Palatino Linotype" w:eastAsiaTheme="majorEastAsia" w:hAnsi="Palatino Linotype" w:cstheme="majorBidi"/>
          <w:b/>
          <w:color w:val="000000" w:themeColor="text1"/>
          <w:sz w:val="22"/>
          <w:szCs w:val="26"/>
        </w:rPr>
      </w:pPr>
    </w:p>
    <w:p w14:paraId="7E2C0259" w14:textId="5242E598" w:rsidR="00D02323" w:rsidRPr="00DD2355" w:rsidRDefault="00D02323" w:rsidP="00D02323">
      <w:pPr>
        <w:spacing w:line="360" w:lineRule="auto"/>
        <w:jc w:val="both"/>
        <w:rPr>
          <w:rFonts w:ascii="Palatino Linotype" w:eastAsiaTheme="majorEastAsia" w:hAnsi="Palatino Linotype" w:cstheme="majorBidi"/>
          <w:bCs/>
          <w:color w:val="000000" w:themeColor="text1"/>
          <w:sz w:val="22"/>
          <w:szCs w:val="26"/>
        </w:rPr>
      </w:pPr>
      <w:r w:rsidRPr="00DD2355">
        <w:rPr>
          <w:rFonts w:ascii="Palatino Linotype" w:eastAsiaTheme="majorEastAsia" w:hAnsi="Palatino Linotype" w:cstheme="majorBidi"/>
          <w:bCs/>
          <w:color w:val="000000" w:themeColor="text1"/>
          <w:sz w:val="22"/>
          <w:szCs w:val="26"/>
        </w:rPr>
        <w:t xml:space="preserve">ASÍ LO RESUELVE, POR </w:t>
      </w:r>
      <w:r w:rsidRPr="00427B1F">
        <w:rPr>
          <w:rFonts w:ascii="Palatino Linotype" w:eastAsiaTheme="majorEastAsia" w:hAnsi="Palatino Linotype" w:cstheme="majorBidi"/>
          <w:b/>
          <w:color w:val="000000" w:themeColor="text1"/>
          <w:sz w:val="22"/>
          <w:szCs w:val="26"/>
        </w:rPr>
        <w:t xml:space="preserve">UNANIMIDAD </w:t>
      </w:r>
      <w:r w:rsidRPr="00DD2355">
        <w:rPr>
          <w:rFonts w:ascii="Palatino Linotype" w:eastAsiaTheme="majorEastAsia" w:hAnsi="Palatino Linotype" w:cstheme="majorBidi"/>
          <w:bCs/>
          <w:color w:val="000000" w:themeColor="text1"/>
          <w:sz w:val="22"/>
          <w:szCs w:val="26"/>
        </w:rPr>
        <w:t xml:space="preserve">DE VOTOS EL PLENO DEL INSTITUTO DE TRANSPARENCIA, ACCESO A LA INFORMACIÓN PÚBLICA Y PROTECCIÓN DE </w:t>
      </w:r>
      <w:r w:rsidRPr="00DD2355">
        <w:rPr>
          <w:rFonts w:ascii="Palatino Linotype" w:eastAsiaTheme="majorEastAsia" w:hAnsi="Palatino Linotype" w:cstheme="majorBidi"/>
          <w:bCs/>
          <w:color w:val="000000" w:themeColor="text1"/>
          <w:sz w:val="22"/>
          <w:szCs w:val="26"/>
        </w:rPr>
        <w:lastRenderedPageBreak/>
        <w:t>DATOS PERSONALES DEL ESTADO DE MÉXICO Y MUNICIPIOS, CONFORMADO POR LOS COMISIONADOS JOSÉ MARTÍNEZ VILCHIS, MARÍA DEL ROSARIO MEJÍA AYALA, SHARON CRISTINA MORALES MARTÍNEZ, LUIS GUSTAVO PARRA NORIEGA, GUADALUPE RAMÍREZ PEÑA</w:t>
      </w:r>
      <w:r w:rsidR="00427B1F">
        <w:rPr>
          <w:rFonts w:ascii="Palatino Linotype" w:eastAsiaTheme="majorEastAsia" w:hAnsi="Palatino Linotype" w:cstheme="majorBidi"/>
          <w:bCs/>
          <w:color w:val="000000" w:themeColor="text1"/>
          <w:sz w:val="22"/>
          <w:szCs w:val="26"/>
        </w:rPr>
        <w:t xml:space="preserve">, </w:t>
      </w:r>
      <w:r w:rsidRPr="00DD2355">
        <w:rPr>
          <w:rFonts w:ascii="Palatino Linotype" w:eastAsiaTheme="majorEastAsia" w:hAnsi="Palatino Linotype" w:cstheme="majorBidi"/>
          <w:bCs/>
          <w:color w:val="000000" w:themeColor="text1"/>
          <w:sz w:val="22"/>
          <w:szCs w:val="26"/>
        </w:rPr>
        <w:t>EN LA TRIGÉSIMA SESIÓN ORDINARIA, CELEBRADA EL VEINTISIETE DE AGOSTO DE DOS MIL VEINTICINCO, ANTE EL SECRETARIO TÉCNICO DEL PLENO, ALEXIS TAPIA RAMÍREZ.</w:t>
      </w:r>
    </w:p>
    <w:p w14:paraId="77CAFB09" w14:textId="77777777" w:rsidR="00FF7C33" w:rsidRDefault="00FF7C33" w:rsidP="00442CAA">
      <w:pPr>
        <w:spacing w:line="360" w:lineRule="auto"/>
        <w:jc w:val="both"/>
        <w:rPr>
          <w:rFonts w:ascii="Palatino Linotype" w:hAnsi="Palatino Linotype" w:cs="Tahoma"/>
          <w:bCs/>
          <w:iCs/>
          <w:sz w:val="22"/>
          <w:szCs w:val="22"/>
          <w:lang w:val="es-ES"/>
        </w:rPr>
      </w:pPr>
    </w:p>
    <w:p w14:paraId="70581F2D" w14:textId="77777777" w:rsidR="00FF7C33" w:rsidRDefault="00FF7C33" w:rsidP="00442CAA">
      <w:pPr>
        <w:spacing w:line="360" w:lineRule="auto"/>
        <w:jc w:val="both"/>
        <w:rPr>
          <w:rFonts w:ascii="Palatino Linotype" w:hAnsi="Palatino Linotype" w:cs="Tahoma"/>
          <w:bCs/>
          <w:iCs/>
          <w:sz w:val="22"/>
          <w:szCs w:val="22"/>
          <w:lang w:val="es-ES"/>
        </w:rPr>
      </w:pPr>
    </w:p>
    <w:p w14:paraId="43BAD9CC" w14:textId="77777777" w:rsidR="00FF7C33" w:rsidRPr="00136EC9" w:rsidRDefault="00FF7C33" w:rsidP="00442CAA">
      <w:pPr>
        <w:spacing w:line="360" w:lineRule="auto"/>
        <w:jc w:val="both"/>
        <w:rPr>
          <w:rFonts w:ascii="Palatino Linotype" w:hAnsi="Palatino Linotype" w:cs="Tahoma"/>
          <w:bCs/>
          <w:iCs/>
          <w:sz w:val="22"/>
          <w:szCs w:val="22"/>
          <w:lang w:val="es-ES"/>
        </w:rPr>
      </w:pPr>
    </w:p>
    <w:p w14:paraId="50CDA20B" w14:textId="77777777" w:rsidR="00D50230" w:rsidRPr="005749CA" w:rsidRDefault="00D50230" w:rsidP="00442CAA">
      <w:pPr>
        <w:spacing w:line="360" w:lineRule="auto"/>
        <w:jc w:val="both"/>
        <w:rPr>
          <w:rFonts w:ascii="Palatino Linotype" w:hAnsi="Palatino Linotype" w:cs="Tahoma"/>
          <w:bCs/>
          <w:iCs/>
          <w:sz w:val="22"/>
          <w:szCs w:val="22"/>
        </w:rPr>
      </w:pPr>
    </w:p>
    <w:p w14:paraId="6DC56F2E" w14:textId="77777777" w:rsidR="005749CA" w:rsidRDefault="005749CA" w:rsidP="00442CAA">
      <w:pPr>
        <w:spacing w:line="360" w:lineRule="auto"/>
        <w:jc w:val="both"/>
        <w:rPr>
          <w:rFonts w:ascii="Palatino Linotype" w:hAnsi="Palatino Linotype" w:cs="Tahoma"/>
          <w:bCs/>
          <w:iCs/>
          <w:sz w:val="22"/>
          <w:szCs w:val="22"/>
        </w:rPr>
      </w:pPr>
    </w:p>
    <w:p w14:paraId="6BB0D79C" w14:textId="77777777" w:rsidR="00D22BC6" w:rsidRDefault="00D22BC6" w:rsidP="00442CAA">
      <w:pPr>
        <w:spacing w:line="360" w:lineRule="auto"/>
        <w:jc w:val="both"/>
        <w:rPr>
          <w:rFonts w:ascii="Palatino Linotype" w:hAnsi="Palatino Linotype" w:cs="Tahoma"/>
          <w:bCs/>
          <w:iCs/>
          <w:sz w:val="22"/>
          <w:szCs w:val="22"/>
        </w:rPr>
      </w:pPr>
    </w:p>
    <w:p w14:paraId="602E1518" w14:textId="77777777" w:rsidR="00D22BC6" w:rsidRDefault="00D22BC6" w:rsidP="00442CAA">
      <w:pPr>
        <w:spacing w:line="360" w:lineRule="auto"/>
        <w:jc w:val="both"/>
        <w:rPr>
          <w:rFonts w:ascii="Palatino Linotype" w:hAnsi="Palatino Linotype" w:cs="Tahoma"/>
          <w:bCs/>
          <w:iCs/>
          <w:sz w:val="22"/>
          <w:szCs w:val="22"/>
        </w:rPr>
      </w:pPr>
    </w:p>
    <w:p w14:paraId="164C9FE6" w14:textId="77777777" w:rsidR="00D22BC6" w:rsidRDefault="00D22BC6" w:rsidP="00442CAA">
      <w:pPr>
        <w:spacing w:line="360" w:lineRule="auto"/>
        <w:jc w:val="both"/>
        <w:rPr>
          <w:rFonts w:ascii="Palatino Linotype" w:hAnsi="Palatino Linotype" w:cs="Tahoma"/>
          <w:bCs/>
          <w:iCs/>
          <w:sz w:val="22"/>
          <w:szCs w:val="22"/>
        </w:rPr>
      </w:pPr>
    </w:p>
    <w:p w14:paraId="326E9FF0" w14:textId="77777777" w:rsidR="00D22BC6" w:rsidRDefault="00D22BC6" w:rsidP="00442CAA">
      <w:pPr>
        <w:spacing w:line="360" w:lineRule="auto"/>
        <w:jc w:val="both"/>
        <w:rPr>
          <w:rFonts w:ascii="Palatino Linotype" w:hAnsi="Palatino Linotype" w:cs="Tahoma"/>
          <w:bCs/>
          <w:iCs/>
          <w:sz w:val="22"/>
          <w:szCs w:val="22"/>
        </w:rPr>
      </w:pPr>
    </w:p>
    <w:p w14:paraId="1F3EAB87" w14:textId="77777777" w:rsidR="00D22BC6" w:rsidRDefault="00D22BC6" w:rsidP="00442CAA">
      <w:pPr>
        <w:spacing w:line="360" w:lineRule="auto"/>
        <w:jc w:val="both"/>
        <w:rPr>
          <w:rFonts w:ascii="Palatino Linotype" w:hAnsi="Palatino Linotype" w:cs="Tahoma"/>
          <w:bCs/>
          <w:iCs/>
          <w:sz w:val="22"/>
          <w:szCs w:val="22"/>
        </w:rPr>
      </w:pPr>
    </w:p>
    <w:p w14:paraId="3F060923" w14:textId="77777777" w:rsidR="00D22BC6" w:rsidRDefault="00D22BC6" w:rsidP="00442CAA">
      <w:pPr>
        <w:spacing w:line="360" w:lineRule="auto"/>
        <w:jc w:val="both"/>
        <w:rPr>
          <w:rFonts w:ascii="Palatino Linotype" w:hAnsi="Palatino Linotype" w:cs="Tahoma"/>
          <w:bCs/>
          <w:iCs/>
          <w:sz w:val="22"/>
          <w:szCs w:val="22"/>
        </w:rPr>
      </w:pPr>
    </w:p>
    <w:p w14:paraId="490B5239" w14:textId="77777777" w:rsidR="00D22BC6" w:rsidRDefault="00D22BC6" w:rsidP="00442CAA">
      <w:pPr>
        <w:spacing w:line="360" w:lineRule="auto"/>
        <w:jc w:val="both"/>
        <w:rPr>
          <w:rFonts w:ascii="Palatino Linotype" w:hAnsi="Palatino Linotype" w:cs="Tahoma"/>
          <w:bCs/>
          <w:iCs/>
          <w:sz w:val="22"/>
          <w:szCs w:val="22"/>
        </w:rPr>
      </w:pPr>
    </w:p>
    <w:p w14:paraId="0043D885" w14:textId="77777777" w:rsidR="00D22BC6" w:rsidRDefault="00D22BC6" w:rsidP="00442CAA">
      <w:pPr>
        <w:spacing w:line="360" w:lineRule="auto"/>
        <w:jc w:val="both"/>
        <w:rPr>
          <w:rFonts w:ascii="Palatino Linotype" w:hAnsi="Palatino Linotype" w:cs="Tahoma"/>
          <w:bCs/>
          <w:iCs/>
          <w:sz w:val="22"/>
          <w:szCs w:val="22"/>
        </w:rPr>
      </w:pPr>
    </w:p>
    <w:p w14:paraId="431841DE" w14:textId="77777777" w:rsidR="00D22BC6" w:rsidRDefault="00D22BC6" w:rsidP="00442CAA">
      <w:pPr>
        <w:spacing w:line="360" w:lineRule="auto"/>
        <w:jc w:val="both"/>
        <w:rPr>
          <w:rFonts w:ascii="Palatino Linotype" w:hAnsi="Palatino Linotype" w:cs="Tahoma"/>
          <w:bCs/>
          <w:iCs/>
          <w:sz w:val="22"/>
          <w:szCs w:val="22"/>
        </w:rPr>
      </w:pPr>
    </w:p>
    <w:p w14:paraId="662355B0" w14:textId="77777777" w:rsidR="00D22BC6" w:rsidRDefault="00D22BC6" w:rsidP="00442CAA">
      <w:pPr>
        <w:spacing w:line="360" w:lineRule="auto"/>
        <w:jc w:val="both"/>
        <w:rPr>
          <w:rFonts w:ascii="Palatino Linotype" w:hAnsi="Palatino Linotype" w:cs="Tahoma"/>
          <w:bCs/>
          <w:iCs/>
          <w:sz w:val="22"/>
          <w:szCs w:val="22"/>
        </w:rPr>
      </w:pPr>
    </w:p>
    <w:p w14:paraId="7EDA84E4" w14:textId="77777777" w:rsidR="00D22BC6" w:rsidRDefault="00D22BC6" w:rsidP="00442CAA">
      <w:pPr>
        <w:spacing w:line="360" w:lineRule="auto"/>
        <w:jc w:val="both"/>
        <w:rPr>
          <w:rFonts w:ascii="Palatino Linotype" w:hAnsi="Palatino Linotype" w:cs="Tahoma"/>
          <w:bCs/>
          <w:iCs/>
          <w:sz w:val="22"/>
          <w:szCs w:val="22"/>
        </w:rPr>
      </w:pPr>
    </w:p>
    <w:p w14:paraId="63845411" w14:textId="77777777" w:rsidR="00D22BC6" w:rsidRDefault="00D22BC6" w:rsidP="00442CAA">
      <w:pPr>
        <w:spacing w:line="360" w:lineRule="auto"/>
        <w:jc w:val="both"/>
        <w:rPr>
          <w:rFonts w:ascii="Palatino Linotype" w:hAnsi="Palatino Linotype" w:cs="Tahoma"/>
          <w:bCs/>
          <w:iCs/>
          <w:sz w:val="22"/>
          <w:szCs w:val="22"/>
        </w:rPr>
      </w:pPr>
    </w:p>
    <w:p w14:paraId="3C796D2F" w14:textId="77777777" w:rsidR="00D22BC6" w:rsidRDefault="00D22BC6" w:rsidP="00442CAA">
      <w:pPr>
        <w:spacing w:line="360" w:lineRule="auto"/>
        <w:jc w:val="both"/>
        <w:rPr>
          <w:rFonts w:ascii="Palatino Linotype" w:hAnsi="Palatino Linotype" w:cs="Tahoma"/>
          <w:bCs/>
          <w:iCs/>
          <w:sz w:val="22"/>
          <w:szCs w:val="22"/>
        </w:rPr>
      </w:pPr>
    </w:p>
    <w:p w14:paraId="55EF4FC3" w14:textId="77777777" w:rsidR="00D22BC6" w:rsidRDefault="00D22BC6" w:rsidP="00442CAA">
      <w:pPr>
        <w:spacing w:line="360" w:lineRule="auto"/>
        <w:jc w:val="both"/>
        <w:rPr>
          <w:rFonts w:ascii="Palatino Linotype" w:hAnsi="Palatino Linotype" w:cs="Tahoma"/>
          <w:bCs/>
          <w:iCs/>
          <w:sz w:val="22"/>
          <w:szCs w:val="22"/>
        </w:rPr>
      </w:pPr>
    </w:p>
    <w:p w14:paraId="4F171899" w14:textId="77777777" w:rsidR="00D22BC6" w:rsidRDefault="00D22BC6" w:rsidP="00442CAA">
      <w:pPr>
        <w:spacing w:line="360" w:lineRule="auto"/>
        <w:jc w:val="both"/>
        <w:rPr>
          <w:rFonts w:ascii="Palatino Linotype" w:hAnsi="Palatino Linotype" w:cs="Tahoma"/>
          <w:bCs/>
          <w:iCs/>
          <w:sz w:val="22"/>
          <w:szCs w:val="22"/>
        </w:rPr>
      </w:pPr>
    </w:p>
    <w:p w14:paraId="55E773BD" w14:textId="77777777" w:rsidR="00D22BC6" w:rsidRDefault="00D22BC6" w:rsidP="00442CAA">
      <w:pPr>
        <w:spacing w:line="360" w:lineRule="auto"/>
        <w:jc w:val="both"/>
        <w:rPr>
          <w:rFonts w:ascii="Palatino Linotype" w:hAnsi="Palatino Linotype" w:cs="Tahoma"/>
          <w:bCs/>
          <w:iCs/>
          <w:sz w:val="22"/>
          <w:szCs w:val="22"/>
        </w:rPr>
      </w:pPr>
    </w:p>
    <w:p w14:paraId="3876420E" w14:textId="77777777" w:rsidR="00D22BC6" w:rsidRDefault="00D22BC6" w:rsidP="00442CAA">
      <w:pPr>
        <w:spacing w:line="360" w:lineRule="auto"/>
        <w:jc w:val="both"/>
        <w:rPr>
          <w:rFonts w:ascii="Palatino Linotype" w:hAnsi="Palatino Linotype" w:cs="Tahoma"/>
          <w:bCs/>
          <w:iCs/>
          <w:sz w:val="22"/>
          <w:szCs w:val="22"/>
        </w:rPr>
      </w:pPr>
    </w:p>
    <w:p w14:paraId="0A06E74C" w14:textId="77777777" w:rsidR="00D22BC6" w:rsidRDefault="00D22BC6" w:rsidP="00442CAA">
      <w:pPr>
        <w:spacing w:line="360" w:lineRule="auto"/>
        <w:jc w:val="both"/>
        <w:rPr>
          <w:rFonts w:ascii="Palatino Linotype" w:hAnsi="Palatino Linotype" w:cs="Tahoma"/>
          <w:bCs/>
          <w:iCs/>
          <w:sz w:val="22"/>
          <w:szCs w:val="22"/>
        </w:rPr>
      </w:pPr>
    </w:p>
    <w:p w14:paraId="58D764A7" w14:textId="77777777" w:rsidR="00D22BC6" w:rsidRPr="005749CA" w:rsidRDefault="00D22BC6" w:rsidP="00442CAA">
      <w:pPr>
        <w:spacing w:line="360" w:lineRule="auto"/>
        <w:jc w:val="both"/>
        <w:rPr>
          <w:rFonts w:ascii="Palatino Linotype" w:hAnsi="Palatino Linotype" w:cs="Tahoma"/>
          <w:bCs/>
          <w:iCs/>
          <w:sz w:val="22"/>
          <w:szCs w:val="22"/>
        </w:rPr>
      </w:pPr>
    </w:p>
    <w:p w14:paraId="46969796" w14:textId="77777777" w:rsidR="006D789D" w:rsidRPr="00822BC6" w:rsidRDefault="006D789D" w:rsidP="00442CAA">
      <w:pPr>
        <w:spacing w:line="360" w:lineRule="auto"/>
        <w:jc w:val="both"/>
        <w:rPr>
          <w:rFonts w:ascii="Palatino Linotype" w:hAnsi="Palatino Linotype" w:cs="Tahoma"/>
          <w:bCs/>
          <w:iCs/>
          <w:sz w:val="22"/>
          <w:szCs w:val="22"/>
        </w:rPr>
      </w:pPr>
    </w:p>
    <w:p w14:paraId="133B346F" w14:textId="77777777" w:rsidR="00822BC6" w:rsidRPr="00E716DD" w:rsidRDefault="00822BC6" w:rsidP="00442CAA">
      <w:pPr>
        <w:spacing w:line="360" w:lineRule="auto"/>
        <w:jc w:val="both"/>
        <w:rPr>
          <w:rFonts w:ascii="Palatino Linotype" w:hAnsi="Palatino Linotype" w:cs="Tahoma"/>
          <w:iCs/>
          <w:sz w:val="22"/>
          <w:szCs w:val="22"/>
        </w:rPr>
      </w:pPr>
    </w:p>
    <w:p w14:paraId="699026C3" w14:textId="77777777" w:rsidR="00E716DD" w:rsidRPr="00F93859" w:rsidRDefault="00E716DD" w:rsidP="00442CAA">
      <w:pPr>
        <w:spacing w:line="360" w:lineRule="auto"/>
        <w:jc w:val="both"/>
        <w:rPr>
          <w:rFonts w:ascii="Palatino Linotype" w:hAnsi="Palatino Linotype" w:cs="Tahoma"/>
          <w:b/>
          <w:bCs/>
          <w:iCs/>
          <w:sz w:val="22"/>
          <w:szCs w:val="22"/>
        </w:rPr>
      </w:pPr>
    </w:p>
    <w:p w14:paraId="4783E35E" w14:textId="77777777" w:rsidR="00F93859" w:rsidRDefault="00F93859" w:rsidP="00442CAA">
      <w:pPr>
        <w:spacing w:line="360" w:lineRule="auto"/>
        <w:contextualSpacing/>
        <w:jc w:val="both"/>
        <w:rPr>
          <w:rFonts w:ascii="Palatino Linotype" w:hAnsi="Palatino Linotype" w:cs="Tahoma"/>
          <w:bCs/>
          <w:sz w:val="22"/>
          <w:szCs w:val="22"/>
          <w:lang w:val="es-ES"/>
        </w:rPr>
      </w:pPr>
    </w:p>
    <w:p w14:paraId="53216608" w14:textId="77777777" w:rsidR="00F93859" w:rsidRDefault="00F93859" w:rsidP="00442CAA">
      <w:pPr>
        <w:spacing w:line="360" w:lineRule="auto"/>
        <w:contextualSpacing/>
        <w:jc w:val="both"/>
        <w:rPr>
          <w:rFonts w:ascii="Palatino Linotype" w:hAnsi="Palatino Linotype" w:cs="Tahoma"/>
          <w:bCs/>
          <w:sz w:val="22"/>
          <w:szCs w:val="22"/>
          <w:lang w:val="es-ES"/>
        </w:rPr>
      </w:pPr>
    </w:p>
    <w:p w14:paraId="6FAB736C" w14:textId="77777777" w:rsidR="00395D7C" w:rsidRPr="00F574B4" w:rsidRDefault="00395D7C" w:rsidP="00442CAA">
      <w:pPr>
        <w:spacing w:line="360" w:lineRule="auto"/>
        <w:contextualSpacing/>
        <w:jc w:val="both"/>
        <w:rPr>
          <w:rFonts w:ascii="Palatino Linotype" w:hAnsi="Palatino Linotype" w:cs="Tahoma"/>
          <w:bCs/>
          <w:sz w:val="22"/>
          <w:szCs w:val="22"/>
          <w:lang w:val="es-ES"/>
        </w:rPr>
      </w:pPr>
    </w:p>
    <w:p w14:paraId="4D7EF336" w14:textId="77777777" w:rsidR="00280E27" w:rsidRPr="00F574B4" w:rsidRDefault="00280E27" w:rsidP="00442CAA">
      <w:pPr>
        <w:spacing w:line="360" w:lineRule="auto"/>
        <w:ind w:right="-93"/>
        <w:contextualSpacing/>
        <w:jc w:val="both"/>
        <w:rPr>
          <w:rFonts w:ascii="Palatino Linotype" w:eastAsia="Calibri" w:hAnsi="Palatino Linotype" w:cs="Tahoma"/>
          <w:bCs/>
          <w:sz w:val="22"/>
          <w:szCs w:val="22"/>
        </w:rPr>
      </w:pPr>
    </w:p>
    <w:p w14:paraId="25982E46" w14:textId="77777777" w:rsidR="00280E27" w:rsidRPr="00280E27" w:rsidRDefault="00280E27" w:rsidP="00442CAA">
      <w:pPr>
        <w:spacing w:line="360" w:lineRule="auto"/>
        <w:contextualSpacing/>
        <w:jc w:val="both"/>
        <w:rPr>
          <w:rFonts w:ascii="Palatino Linotype" w:hAnsi="Palatino Linotype" w:cs="Tahoma"/>
          <w:bCs/>
          <w:sz w:val="22"/>
          <w:szCs w:val="22"/>
        </w:rPr>
      </w:pPr>
    </w:p>
    <w:p w14:paraId="428CEF68" w14:textId="77777777" w:rsidR="00DA08C5" w:rsidRPr="00DA08C5" w:rsidRDefault="00DA08C5" w:rsidP="00442CAA">
      <w:pPr>
        <w:spacing w:line="360" w:lineRule="auto"/>
        <w:jc w:val="both"/>
        <w:rPr>
          <w:rFonts w:ascii="Palatino Linotype" w:hAnsi="Palatino Linotype" w:cs="Tahoma"/>
          <w:bCs/>
          <w:sz w:val="22"/>
          <w:lang w:val="es-ES"/>
        </w:rPr>
      </w:pPr>
    </w:p>
    <w:p w14:paraId="062D51E1" w14:textId="77777777" w:rsidR="004F3A02" w:rsidRDefault="004F3A02" w:rsidP="00442CAA">
      <w:pPr>
        <w:spacing w:line="360" w:lineRule="auto"/>
      </w:pPr>
    </w:p>
    <w:p w14:paraId="68834340" w14:textId="77777777" w:rsidR="00DA08C5" w:rsidRDefault="00DA08C5" w:rsidP="00442CAA">
      <w:pPr>
        <w:spacing w:line="360" w:lineRule="auto"/>
      </w:pPr>
    </w:p>
    <w:p w14:paraId="3F88FDBB" w14:textId="77777777" w:rsidR="00DA08C5" w:rsidRDefault="00DA08C5" w:rsidP="00442CAA">
      <w:pPr>
        <w:spacing w:line="360" w:lineRule="auto"/>
      </w:pPr>
    </w:p>
    <w:p w14:paraId="4FC344A4" w14:textId="77777777" w:rsidR="00DA08C5" w:rsidRDefault="00DA08C5" w:rsidP="00442CAA">
      <w:pPr>
        <w:spacing w:line="360" w:lineRule="auto"/>
      </w:pPr>
    </w:p>
    <w:p w14:paraId="0A14A6CF" w14:textId="77777777" w:rsidR="00DA08C5" w:rsidRDefault="00DA08C5" w:rsidP="00442CAA">
      <w:pPr>
        <w:spacing w:line="360" w:lineRule="auto"/>
      </w:pPr>
    </w:p>
    <w:p w14:paraId="744813CA" w14:textId="77777777" w:rsidR="004F3A02" w:rsidRPr="004F3A02" w:rsidRDefault="004F3A02" w:rsidP="00442CAA">
      <w:pPr>
        <w:spacing w:line="360" w:lineRule="auto"/>
        <w:jc w:val="both"/>
        <w:rPr>
          <w:rFonts w:ascii="Palatino Linotype" w:eastAsiaTheme="minorHAnsi" w:hAnsi="Palatino Linotype" w:cs="Tahoma"/>
          <w:bCs/>
          <w:color w:val="000000" w:themeColor="text1"/>
          <w:sz w:val="22"/>
          <w:szCs w:val="22"/>
          <w:lang w:val="es-ES_tradnl" w:eastAsia="es-MX"/>
        </w:rPr>
      </w:pPr>
    </w:p>
    <w:sectPr w:rsidR="004F3A02" w:rsidRPr="004F3A02" w:rsidSect="00DB7E5F">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E7169" w14:textId="77777777" w:rsidR="00053168" w:rsidRDefault="00053168" w:rsidP="00B31222">
      <w:r>
        <w:separator/>
      </w:r>
    </w:p>
  </w:endnote>
  <w:endnote w:type="continuationSeparator" w:id="0">
    <w:p w14:paraId="30DB9BE1" w14:textId="77777777" w:rsidR="00053168" w:rsidRDefault="0005316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18CEBFF0" w14:textId="77777777" w:rsidR="00E5717C" w:rsidRPr="00C13895" w:rsidRDefault="00E5717C">
            <w:pPr>
              <w:pStyle w:val="Piedepgina"/>
              <w:jc w:val="right"/>
              <w:rPr>
                <w:sz w:val="26"/>
                <w:szCs w:val="26"/>
              </w:rPr>
            </w:pPr>
          </w:p>
          <w:p w14:paraId="4EA60772" w14:textId="77777777" w:rsidR="00E5717C" w:rsidRDefault="00E5717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61D94">
              <w:rPr>
                <w:b/>
                <w:bCs/>
                <w:noProof/>
              </w:rPr>
              <w:t>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61D94">
              <w:rPr>
                <w:b/>
                <w:bCs/>
                <w:noProof/>
              </w:rPr>
              <w:t>32</w:t>
            </w:r>
            <w:r>
              <w:rPr>
                <w:b/>
                <w:bCs/>
                <w:sz w:val="24"/>
                <w:szCs w:val="24"/>
              </w:rPr>
              <w:fldChar w:fldCharType="end"/>
            </w:r>
          </w:p>
        </w:sdtContent>
      </w:sdt>
    </w:sdtContent>
  </w:sdt>
  <w:p w14:paraId="52786F2A" w14:textId="77777777" w:rsidR="00E5717C" w:rsidRDefault="00E571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59E12402" w14:textId="77777777" w:rsidR="00E5717C" w:rsidRDefault="00E5717C">
            <w:pPr>
              <w:pStyle w:val="Piedepgina"/>
              <w:jc w:val="right"/>
            </w:pPr>
          </w:p>
          <w:p w14:paraId="2D2F5338" w14:textId="77777777" w:rsidR="00E5717C" w:rsidRDefault="00E5717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8299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82998">
              <w:rPr>
                <w:b/>
                <w:bCs/>
                <w:noProof/>
              </w:rPr>
              <w:t>32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6DF3F" w14:textId="77777777" w:rsidR="00053168" w:rsidRDefault="00053168" w:rsidP="00B31222">
      <w:r>
        <w:separator/>
      </w:r>
    </w:p>
  </w:footnote>
  <w:footnote w:type="continuationSeparator" w:id="0">
    <w:p w14:paraId="7F6466C3" w14:textId="77777777" w:rsidR="00053168" w:rsidRDefault="00053168"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22" w:type="dxa"/>
      <w:tblInd w:w="2552" w:type="dxa"/>
      <w:tblLayout w:type="fixed"/>
      <w:tblLook w:val="04A0" w:firstRow="1" w:lastRow="0" w:firstColumn="1" w:lastColumn="0" w:noHBand="0" w:noVBand="1"/>
    </w:tblPr>
    <w:tblGrid>
      <w:gridCol w:w="8222"/>
    </w:tblGrid>
    <w:tr w:rsidR="00E5717C" w:rsidRPr="005C106F" w14:paraId="50E888ED" w14:textId="77777777" w:rsidTr="00895942">
      <w:trPr>
        <w:trHeight w:val="1412"/>
      </w:trPr>
      <w:tc>
        <w:tcPr>
          <w:tcW w:w="8222" w:type="dxa"/>
        </w:tcPr>
        <w:tbl>
          <w:tblPr>
            <w:tblStyle w:val="Tablaconcuadrcula"/>
            <w:tblW w:w="670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149"/>
          </w:tblGrid>
          <w:tr w:rsidR="00E5717C" w14:paraId="401FF1E4" w14:textId="77777777" w:rsidTr="00AC613F">
            <w:trPr>
              <w:trHeight w:val="144"/>
            </w:trPr>
            <w:tc>
              <w:tcPr>
                <w:tcW w:w="2552" w:type="dxa"/>
              </w:tcPr>
              <w:p w14:paraId="2FAA5A5D" w14:textId="25E199C3" w:rsidR="00E5717C" w:rsidRPr="00026EBB" w:rsidRDefault="00E5717C"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49" w:type="dxa"/>
              </w:tcPr>
              <w:p w14:paraId="35595BB5" w14:textId="42F6632E" w:rsidR="00E5717C" w:rsidRPr="009C44AA" w:rsidRDefault="00EB7E65"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Pr>
                    <w:rFonts w:ascii="Palatino Linotype" w:eastAsia="Calibri" w:hAnsi="Palatino Linotype" w:cs="Tahoma"/>
                    <w:sz w:val="22"/>
                    <w:szCs w:val="22"/>
                    <w:lang w:eastAsia="en-US"/>
                  </w:rPr>
                  <w:t>05446</w:t>
                </w:r>
                <w:r w:rsidR="00E5717C" w:rsidRPr="0032214E">
                  <w:rPr>
                    <w:rFonts w:ascii="Palatino Linotype" w:eastAsia="Calibri" w:hAnsi="Palatino Linotype" w:cs="Tahoma"/>
                    <w:sz w:val="22"/>
                    <w:szCs w:val="22"/>
                    <w:lang w:eastAsia="en-US"/>
                  </w:rPr>
                  <w:t>/INFOEM/IP/RR/2025</w:t>
                </w:r>
              </w:p>
            </w:tc>
          </w:tr>
          <w:tr w:rsidR="00E5717C" w14:paraId="6B793921" w14:textId="77777777" w:rsidTr="00AC613F">
            <w:trPr>
              <w:trHeight w:val="144"/>
            </w:trPr>
            <w:tc>
              <w:tcPr>
                <w:tcW w:w="2552" w:type="dxa"/>
              </w:tcPr>
              <w:p w14:paraId="248F8814" w14:textId="77777777" w:rsidR="00E5717C" w:rsidRPr="00026EBB" w:rsidRDefault="00E5717C"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49" w:type="dxa"/>
              </w:tcPr>
              <w:p w14:paraId="31642F59" w14:textId="598FEDA1" w:rsidR="00E5717C" w:rsidRPr="009C44AA" w:rsidRDefault="00E5717C" w:rsidP="0077690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Pr>
                    <w:rFonts w:ascii="Palatino Linotype" w:eastAsia="Calibri" w:hAnsi="Palatino Linotype" w:cs="Tahoma"/>
                    <w:bCs/>
                    <w:sz w:val="22"/>
                    <w:szCs w:val="22"/>
                    <w:lang w:val="es-MX" w:eastAsia="en-US"/>
                  </w:rPr>
                  <w:t xml:space="preserve">Ayuntamiento de </w:t>
                </w:r>
                <w:r w:rsidR="004C3F8A">
                  <w:rPr>
                    <w:rFonts w:ascii="Palatino Linotype" w:eastAsia="Calibri" w:hAnsi="Palatino Linotype" w:cs="Tahoma"/>
                    <w:bCs/>
                    <w:sz w:val="22"/>
                    <w:szCs w:val="22"/>
                    <w:lang w:val="es-MX" w:eastAsia="en-US"/>
                  </w:rPr>
                  <w:t>Toluca</w:t>
                </w:r>
              </w:p>
            </w:tc>
          </w:tr>
          <w:tr w:rsidR="00E5717C" w14:paraId="5F57F04A" w14:textId="77777777" w:rsidTr="00AC613F">
            <w:trPr>
              <w:trHeight w:val="138"/>
            </w:trPr>
            <w:tc>
              <w:tcPr>
                <w:tcW w:w="2552" w:type="dxa"/>
              </w:tcPr>
              <w:p w14:paraId="249191FD" w14:textId="77777777" w:rsidR="00E5717C" w:rsidRPr="00026EBB" w:rsidRDefault="00E5717C"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49" w:type="dxa"/>
              </w:tcPr>
              <w:p w14:paraId="7F9A5911" w14:textId="6669DDD6" w:rsidR="00E5717C" w:rsidRPr="009C44AA" w:rsidRDefault="00E5717C" w:rsidP="00A90989">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tc>
          </w:tr>
        </w:tbl>
        <w:p w14:paraId="750160B9" w14:textId="77777777" w:rsidR="00E5717C" w:rsidRPr="005C106F" w:rsidRDefault="00E5717C" w:rsidP="005743D2">
          <w:pPr>
            <w:tabs>
              <w:tab w:val="right" w:pos="8838"/>
            </w:tabs>
            <w:ind w:left="-28"/>
            <w:jc w:val="both"/>
            <w:rPr>
              <w:rFonts w:ascii="Arial" w:eastAsia="Calibri" w:hAnsi="Arial" w:cs="Arial"/>
              <w:b/>
              <w:sz w:val="22"/>
              <w:szCs w:val="22"/>
              <w:lang w:eastAsia="en-US"/>
            </w:rPr>
          </w:pPr>
        </w:p>
      </w:tc>
    </w:tr>
  </w:tbl>
  <w:p w14:paraId="03D9BF59" w14:textId="4D62241B" w:rsidR="00E5717C" w:rsidRDefault="00000000"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79.4pt;margin-top:-136.7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4F17" w14:textId="4FE22F99" w:rsidR="00E5717C" w:rsidRDefault="00000000">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6"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02"/>
      <w:gridCol w:w="2405"/>
      <w:gridCol w:w="4257"/>
    </w:tblGrid>
    <w:tr w:rsidR="00E5717C" w:rsidRPr="00264223" w14:paraId="47FE01F0" w14:textId="77777777" w:rsidTr="00AC613F">
      <w:trPr>
        <w:trHeight w:val="466"/>
      </w:trPr>
      <w:tc>
        <w:tcPr>
          <w:tcW w:w="3402" w:type="dxa"/>
          <w:vAlign w:val="bottom"/>
        </w:tcPr>
        <w:p w14:paraId="797F08EF" w14:textId="77777777" w:rsidR="00E5717C" w:rsidRPr="00026EBB" w:rsidRDefault="00E5717C" w:rsidP="00913B76">
          <w:pPr>
            <w:tabs>
              <w:tab w:val="right" w:pos="8838"/>
            </w:tabs>
            <w:ind w:right="-105"/>
            <w:rPr>
              <w:rFonts w:ascii="Palatino Linotype" w:eastAsia="Calibri" w:hAnsi="Palatino Linotype" w:cs="Tahoma"/>
              <w:b/>
              <w:sz w:val="22"/>
              <w:szCs w:val="22"/>
              <w:lang w:val="es-MX" w:eastAsia="en-US"/>
            </w:rPr>
          </w:pPr>
        </w:p>
      </w:tc>
      <w:tc>
        <w:tcPr>
          <w:tcW w:w="2405" w:type="dxa"/>
          <w:vAlign w:val="bottom"/>
        </w:tcPr>
        <w:p w14:paraId="1986A207" w14:textId="77777777" w:rsidR="00E5717C" w:rsidRPr="0091633A" w:rsidRDefault="00E5717C" w:rsidP="00F82637">
          <w:pPr>
            <w:tabs>
              <w:tab w:val="left" w:pos="1735"/>
              <w:tab w:val="right" w:pos="8838"/>
            </w:tabs>
            <w:spacing w:line="276" w:lineRule="auto"/>
            <w:ind w:left="-28"/>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4257" w:type="dxa"/>
          <w:vAlign w:val="bottom"/>
        </w:tcPr>
        <w:p w14:paraId="5D029AEB" w14:textId="34B7BF0E" w:rsidR="00E5717C" w:rsidRPr="00A404EA" w:rsidRDefault="005815C4" w:rsidP="00F82637">
          <w:pPr>
            <w:tabs>
              <w:tab w:val="left" w:pos="3435"/>
              <w:tab w:val="right" w:pos="8838"/>
            </w:tabs>
            <w:spacing w:line="276" w:lineRule="auto"/>
            <w:ind w:left="-28" w:right="39"/>
            <w:jc w:val="both"/>
            <w:rPr>
              <w:rFonts w:ascii="Palatino Linotype" w:eastAsia="Calibri" w:hAnsi="Palatino Linotype" w:cs="Tahoma"/>
              <w:sz w:val="22"/>
              <w:szCs w:val="22"/>
              <w:lang w:eastAsia="en-US"/>
            </w:rPr>
          </w:pPr>
          <w:r w:rsidRPr="005815C4">
            <w:rPr>
              <w:rFonts w:ascii="Palatino Linotype" w:eastAsia="Calibri" w:hAnsi="Palatino Linotype" w:cs="Tahoma"/>
              <w:sz w:val="22"/>
              <w:szCs w:val="22"/>
              <w:lang w:eastAsia="en-US"/>
            </w:rPr>
            <w:t>05446/INFOEM/IP/RR/2025</w:t>
          </w:r>
        </w:p>
      </w:tc>
    </w:tr>
    <w:tr w:rsidR="00E5717C" w:rsidRPr="00264223" w14:paraId="3B115A83" w14:textId="77777777" w:rsidTr="00AC613F">
      <w:trPr>
        <w:trHeight w:val="119"/>
      </w:trPr>
      <w:tc>
        <w:tcPr>
          <w:tcW w:w="3402" w:type="dxa"/>
        </w:tcPr>
        <w:p w14:paraId="769D227C" w14:textId="77777777" w:rsidR="00E5717C" w:rsidRPr="00026EBB" w:rsidRDefault="00E5717C"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E5717C" w:rsidRPr="00026EBB" w:rsidRDefault="00E5717C"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4257" w:type="dxa"/>
        </w:tcPr>
        <w:p w14:paraId="26162836" w14:textId="1F0F8F5A" w:rsidR="00E5717C" w:rsidRPr="00474ED7" w:rsidRDefault="00E5717C" w:rsidP="00765288">
          <w:pPr>
            <w:tabs>
              <w:tab w:val="right" w:pos="8838"/>
            </w:tabs>
            <w:spacing w:line="276" w:lineRule="auto"/>
            <w:ind w:right="-246"/>
            <w:jc w:val="both"/>
            <w:rPr>
              <w:rFonts w:ascii="Palatino Linotype" w:eastAsia="Calibri" w:hAnsi="Palatino Linotype" w:cs="Tahoma"/>
              <w:sz w:val="22"/>
              <w:szCs w:val="22"/>
              <w:lang w:eastAsia="en-US"/>
            </w:rPr>
          </w:pPr>
        </w:p>
      </w:tc>
    </w:tr>
    <w:tr w:rsidR="00E5717C" w:rsidRPr="00264223" w14:paraId="111B16D3" w14:textId="77777777" w:rsidTr="00AC613F">
      <w:trPr>
        <w:trHeight w:val="234"/>
      </w:trPr>
      <w:tc>
        <w:tcPr>
          <w:tcW w:w="3402" w:type="dxa"/>
        </w:tcPr>
        <w:p w14:paraId="23CA2497" w14:textId="2D869CFF" w:rsidR="00E5717C" w:rsidRPr="00026EBB" w:rsidRDefault="00E5717C"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E5717C" w:rsidRPr="00026EBB" w:rsidRDefault="00E5717C"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257" w:type="dxa"/>
        </w:tcPr>
        <w:p w14:paraId="69B99F24" w14:textId="6E9D308F" w:rsidR="00E5717C" w:rsidRPr="00E07AF1" w:rsidRDefault="00E5717C" w:rsidP="004A0C66">
          <w:pPr>
            <w:tabs>
              <w:tab w:val="right" w:pos="8838"/>
            </w:tabs>
            <w:spacing w:line="276" w:lineRule="auto"/>
            <w:ind w:right="-10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 xml:space="preserve">Ayuntamiento </w:t>
          </w:r>
          <w:proofErr w:type="gramStart"/>
          <w:r>
            <w:rPr>
              <w:rFonts w:ascii="Palatino Linotype" w:eastAsia="Calibri" w:hAnsi="Palatino Linotype" w:cs="Tahoma"/>
              <w:sz w:val="22"/>
              <w:szCs w:val="22"/>
              <w:lang w:eastAsia="en-US"/>
            </w:rPr>
            <w:t xml:space="preserve">de </w:t>
          </w:r>
          <w:r w:rsidR="004C3F8A">
            <w:t xml:space="preserve"> </w:t>
          </w:r>
          <w:r w:rsidR="004C3F8A" w:rsidRPr="004C3F8A">
            <w:rPr>
              <w:rFonts w:ascii="Palatino Linotype" w:eastAsia="Calibri" w:hAnsi="Palatino Linotype" w:cs="Tahoma"/>
              <w:sz w:val="22"/>
              <w:szCs w:val="22"/>
              <w:lang w:eastAsia="en-US"/>
            </w:rPr>
            <w:t>Toluca</w:t>
          </w:r>
          <w:proofErr w:type="gramEnd"/>
        </w:p>
      </w:tc>
    </w:tr>
    <w:tr w:rsidR="00E5717C" w:rsidRPr="00264223" w14:paraId="69512480" w14:textId="77777777" w:rsidTr="00AC613F">
      <w:trPr>
        <w:trHeight w:val="234"/>
      </w:trPr>
      <w:tc>
        <w:tcPr>
          <w:tcW w:w="3402" w:type="dxa"/>
        </w:tcPr>
        <w:p w14:paraId="574761F6" w14:textId="77777777" w:rsidR="00E5717C" w:rsidRPr="00026EBB" w:rsidRDefault="00E5717C"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E5717C" w:rsidRPr="00026EBB" w:rsidRDefault="00E5717C"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57" w:type="dxa"/>
        </w:tcPr>
        <w:p w14:paraId="761045C2" w14:textId="77777777" w:rsidR="00E5717C" w:rsidRDefault="00E5717C"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E5717C" w:rsidRPr="00E67009" w:rsidRDefault="00E5717C" w:rsidP="00E6700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1DB25F3"/>
    <w:multiLevelType w:val="hybridMultilevel"/>
    <w:tmpl w:val="3102A48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E2464"/>
    <w:multiLevelType w:val="hybridMultilevel"/>
    <w:tmpl w:val="3102A4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A566CE"/>
    <w:multiLevelType w:val="hybridMultilevel"/>
    <w:tmpl w:val="3102A4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902B92"/>
    <w:multiLevelType w:val="hybridMultilevel"/>
    <w:tmpl w:val="3102A4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2417352">
    <w:abstractNumId w:val="0"/>
  </w:num>
  <w:num w:numId="2" w16cid:durableId="757558273">
    <w:abstractNumId w:val="1"/>
  </w:num>
  <w:num w:numId="3" w16cid:durableId="397024006">
    <w:abstractNumId w:val="2"/>
  </w:num>
  <w:num w:numId="4" w16cid:durableId="1979145410">
    <w:abstractNumId w:val="3"/>
  </w:num>
  <w:num w:numId="5" w16cid:durableId="1016345700">
    <w:abstractNumId w:val="4"/>
  </w:num>
  <w:num w:numId="6" w16cid:durableId="83233497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07CA1"/>
    <w:rsid w:val="00012C57"/>
    <w:rsid w:val="00013A19"/>
    <w:rsid w:val="00014465"/>
    <w:rsid w:val="0001559E"/>
    <w:rsid w:val="00017019"/>
    <w:rsid w:val="00020FAA"/>
    <w:rsid w:val="000212E5"/>
    <w:rsid w:val="00021C64"/>
    <w:rsid w:val="0002230B"/>
    <w:rsid w:val="00023837"/>
    <w:rsid w:val="0002405C"/>
    <w:rsid w:val="000241C5"/>
    <w:rsid w:val="000268D8"/>
    <w:rsid w:val="00026EBB"/>
    <w:rsid w:val="000307EE"/>
    <w:rsid w:val="0003130B"/>
    <w:rsid w:val="000313A7"/>
    <w:rsid w:val="000313C2"/>
    <w:rsid w:val="0003232F"/>
    <w:rsid w:val="00032BB3"/>
    <w:rsid w:val="00032F5B"/>
    <w:rsid w:val="00034E9D"/>
    <w:rsid w:val="0003645D"/>
    <w:rsid w:val="000373BC"/>
    <w:rsid w:val="00037B34"/>
    <w:rsid w:val="00037F4B"/>
    <w:rsid w:val="000407C9"/>
    <w:rsid w:val="0004168D"/>
    <w:rsid w:val="00042D20"/>
    <w:rsid w:val="00043C4B"/>
    <w:rsid w:val="0004646B"/>
    <w:rsid w:val="000475E4"/>
    <w:rsid w:val="0004787C"/>
    <w:rsid w:val="00047D67"/>
    <w:rsid w:val="00050DF6"/>
    <w:rsid w:val="00051964"/>
    <w:rsid w:val="00051A65"/>
    <w:rsid w:val="000528E6"/>
    <w:rsid w:val="00053168"/>
    <w:rsid w:val="00053EBE"/>
    <w:rsid w:val="00054FE0"/>
    <w:rsid w:val="000551C1"/>
    <w:rsid w:val="00055251"/>
    <w:rsid w:val="000552FA"/>
    <w:rsid w:val="000553B4"/>
    <w:rsid w:val="00057236"/>
    <w:rsid w:val="0006017B"/>
    <w:rsid w:val="000619FD"/>
    <w:rsid w:val="00063366"/>
    <w:rsid w:val="00072929"/>
    <w:rsid w:val="00073274"/>
    <w:rsid w:val="0007424C"/>
    <w:rsid w:val="00076A8D"/>
    <w:rsid w:val="000813B0"/>
    <w:rsid w:val="0008148B"/>
    <w:rsid w:val="0008165E"/>
    <w:rsid w:val="00081C8C"/>
    <w:rsid w:val="00082F59"/>
    <w:rsid w:val="00087B93"/>
    <w:rsid w:val="00087F3F"/>
    <w:rsid w:val="000930AE"/>
    <w:rsid w:val="00093D95"/>
    <w:rsid w:val="00094124"/>
    <w:rsid w:val="00097211"/>
    <w:rsid w:val="0009793B"/>
    <w:rsid w:val="000A0942"/>
    <w:rsid w:val="000A20A4"/>
    <w:rsid w:val="000A2275"/>
    <w:rsid w:val="000A2389"/>
    <w:rsid w:val="000A238F"/>
    <w:rsid w:val="000A2C7C"/>
    <w:rsid w:val="000A445A"/>
    <w:rsid w:val="000A66FD"/>
    <w:rsid w:val="000A7211"/>
    <w:rsid w:val="000B0B4E"/>
    <w:rsid w:val="000B1D37"/>
    <w:rsid w:val="000B2C93"/>
    <w:rsid w:val="000B36DD"/>
    <w:rsid w:val="000B5711"/>
    <w:rsid w:val="000B6020"/>
    <w:rsid w:val="000B691A"/>
    <w:rsid w:val="000C2283"/>
    <w:rsid w:val="000C2672"/>
    <w:rsid w:val="000C27CA"/>
    <w:rsid w:val="000C46DF"/>
    <w:rsid w:val="000C5940"/>
    <w:rsid w:val="000C59CB"/>
    <w:rsid w:val="000C6D13"/>
    <w:rsid w:val="000C758C"/>
    <w:rsid w:val="000D0B08"/>
    <w:rsid w:val="000D0B09"/>
    <w:rsid w:val="000D0CE1"/>
    <w:rsid w:val="000D199C"/>
    <w:rsid w:val="000D514C"/>
    <w:rsid w:val="000D6664"/>
    <w:rsid w:val="000D71F7"/>
    <w:rsid w:val="000E087D"/>
    <w:rsid w:val="000E0BB0"/>
    <w:rsid w:val="000E0BEA"/>
    <w:rsid w:val="000E4C0C"/>
    <w:rsid w:val="000E67E4"/>
    <w:rsid w:val="000F24C8"/>
    <w:rsid w:val="000F3DA0"/>
    <w:rsid w:val="000F4876"/>
    <w:rsid w:val="000F555D"/>
    <w:rsid w:val="000F57B1"/>
    <w:rsid w:val="000F6B9F"/>
    <w:rsid w:val="000F7975"/>
    <w:rsid w:val="000F7A45"/>
    <w:rsid w:val="000F7FD8"/>
    <w:rsid w:val="00100BAC"/>
    <w:rsid w:val="001017B7"/>
    <w:rsid w:val="001034C6"/>
    <w:rsid w:val="00103D64"/>
    <w:rsid w:val="001049B0"/>
    <w:rsid w:val="00104ADB"/>
    <w:rsid w:val="00105532"/>
    <w:rsid w:val="001057BC"/>
    <w:rsid w:val="00105B76"/>
    <w:rsid w:val="00106127"/>
    <w:rsid w:val="00107D2F"/>
    <w:rsid w:val="001133D5"/>
    <w:rsid w:val="00114068"/>
    <w:rsid w:val="001150E9"/>
    <w:rsid w:val="001224BA"/>
    <w:rsid w:val="001234E7"/>
    <w:rsid w:val="001239BF"/>
    <w:rsid w:val="00127757"/>
    <w:rsid w:val="00127E51"/>
    <w:rsid w:val="00130F33"/>
    <w:rsid w:val="00132A80"/>
    <w:rsid w:val="00132F95"/>
    <w:rsid w:val="00135CCF"/>
    <w:rsid w:val="00135F5A"/>
    <w:rsid w:val="00136382"/>
    <w:rsid w:val="00136CBF"/>
    <w:rsid w:val="00136EC9"/>
    <w:rsid w:val="001373A9"/>
    <w:rsid w:val="001405F5"/>
    <w:rsid w:val="00141050"/>
    <w:rsid w:val="0014155A"/>
    <w:rsid w:val="00141846"/>
    <w:rsid w:val="0014215C"/>
    <w:rsid w:val="001426E4"/>
    <w:rsid w:val="0014307A"/>
    <w:rsid w:val="00144D0B"/>
    <w:rsid w:val="00146080"/>
    <w:rsid w:val="0014698A"/>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2CCE"/>
    <w:rsid w:val="00163282"/>
    <w:rsid w:val="00165523"/>
    <w:rsid w:val="00165891"/>
    <w:rsid w:val="00166954"/>
    <w:rsid w:val="00167281"/>
    <w:rsid w:val="001672CF"/>
    <w:rsid w:val="00170301"/>
    <w:rsid w:val="00170545"/>
    <w:rsid w:val="00171ADD"/>
    <w:rsid w:val="001720AA"/>
    <w:rsid w:val="001720DD"/>
    <w:rsid w:val="001723FE"/>
    <w:rsid w:val="00173688"/>
    <w:rsid w:val="0017459B"/>
    <w:rsid w:val="00175B2F"/>
    <w:rsid w:val="0017695F"/>
    <w:rsid w:val="0018044A"/>
    <w:rsid w:val="0018119C"/>
    <w:rsid w:val="00182F0F"/>
    <w:rsid w:val="00183C9D"/>
    <w:rsid w:val="00183D24"/>
    <w:rsid w:val="001843F8"/>
    <w:rsid w:val="001851A6"/>
    <w:rsid w:val="001875A7"/>
    <w:rsid w:val="001879E1"/>
    <w:rsid w:val="001923B6"/>
    <w:rsid w:val="0019389B"/>
    <w:rsid w:val="00194314"/>
    <w:rsid w:val="00194582"/>
    <w:rsid w:val="0019576A"/>
    <w:rsid w:val="001A1B88"/>
    <w:rsid w:val="001A1B94"/>
    <w:rsid w:val="001A22F5"/>
    <w:rsid w:val="001A2C3C"/>
    <w:rsid w:val="001A301B"/>
    <w:rsid w:val="001A4FA4"/>
    <w:rsid w:val="001A5B3D"/>
    <w:rsid w:val="001A7D1C"/>
    <w:rsid w:val="001A7DDE"/>
    <w:rsid w:val="001A7FD2"/>
    <w:rsid w:val="001B107D"/>
    <w:rsid w:val="001B2C57"/>
    <w:rsid w:val="001B2CD9"/>
    <w:rsid w:val="001B2F91"/>
    <w:rsid w:val="001B3581"/>
    <w:rsid w:val="001B6049"/>
    <w:rsid w:val="001B62A0"/>
    <w:rsid w:val="001B790F"/>
    <w:rsid w:val="001B7D42"/>
    <w:rsid w:val="001C1298"/>
    <w:rsid w:val="001C282F"/>
    <w:rsid w:val="001C466E"/>
    <w:rsid w:val="001C4E35"/>
    <w:rsid w:val="001C6B9A"/>
    <w:rsid w:val="001D0086"/>
    <w:rsid w:val="001D0094"/>
    <w:rsid w:val="001D33B5"/>
    <w:rsid w:val="001D425D"/>
    <w:rsid w:val="001D6E30"/>
    <w:rsid w:val="001D7012"/>
    <w:rsid w:val="001D7BD2"/>
    <w:rsid w:val="001D7E70"/>
    <w:rsid w:val="001E1355"/>
    <w:rsid w:val="001E2A4D"/>
    <w:rsid w:val="001E4BFA"/>
    <w:rsid w:val="001E53C2"/>
    <w:rsid w:val="001E551B"/>
    <w:rsid w:val="001F0E9C"/>
    <w:rsid w:val="001F10AD"/>
    <w:rsid w:val="001F1540"/>
    <w:rsid w:val="001F3905"/>
    <w:rsid w:val="001F4726"/>
    <w:rsid w:val="001F652C"/>
    <w:rsid w:val="001F739F"/>
    <w:rsid w:val="001F78D9"/>
    <w:rsid w:val="002020AD"/>
    <w:rsid w:val="00202DB8"/>
    <w:rsid w:val="00203D3E"/>
    <w:rsid w:val="00205449"/>
    <w:rsid w:val="00205B1E"/>
    <w:rsid w:val="00205EEB"/>
    <w:rsid w:val="00207736"/>
    <w:rsid w:val="00210FD2"/>
    <w:rsid w:val="00212460"/>
    <w:rsid w:val="0021387D"/>
    <w:rsid w:val="00215D0D"/>
    <w:rsid w:val="00217AEF"/>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26D1"/>
    <w:rsid w:val="00236863"/>
    <w:rsid w:val="002375B6"/>
    <w:rsid w:val="00237C1F"/>
    <w:rsid w:val="00237D0D"/>
    <w:rsid w:val="0024089F"/>
    <w:rsid w:val="002433A4"/>
    <w:rsid w:val="002435DC"/>
    <w:rsid w:val="002445CE"/>
    <w:rsid w:val="00247B17"/>
    <w:rsid w:val="00250389"/>
    <w:rsid w:val="00250EC0"/>
    <w:rsid w:val="00251F2E"/>
    <w:rsid w:val="00252669"/>
    <w:rsid w:val="002534FB"/>
    <w:rsid w:val="00253EAE"/>
    <w:rsid w:val="00254209"/>
    <w:rsid w:val="00254288"/>
    <w:rsid w:val="002545AA"/>
    <w:rsid w:val="0025469C"/>
    <w:rsid w:val="002579CE"/>
    <w:rsid w:val="00257F01"/>
    <w:rsid w:val="00260D0F"/>
    <w:rsid w:val="00260FEC"/>
    <w:rsid w:val="00261DD6"/>
    <w:rsid w:val="00262B28"/>
    <w:rsid w:val="00262BA8"/>
    <w:rsid w:val="00263CD5"/>
    <w:rsid w:val="00264223"/>
    <w:rsid w:val="002657E2"/>
    <w:rsid w:val="0026609C"/>
    <w:rsid w:val="002705D2"/>
    <w:rsid w:val="002724C3"/>
    <w:rsid w:val="002727CC"/>
    <w:rsid w:val="002734CD"/>
    <w:rsid w:val="00273679"/>
    <w:rsid w:val="00273940"/>
    <w:rsid w:val="00274D9D"/>
    <w:rsid w:val="0028009F"/>
    <w:rsid w:val="00280E27"/>
    <w:rsid w:val="00281735"/>
    <w:rsid w:val="00281A35"/>
    <w:rsid w:val="0028241D"/>
    <w:rsid w:val="00283E90"/>
    <w:rsid w:val="00284144"/>
    <w:rsid w:val="00284486"/>
    <w:rsid w:val="00284947"/>
    <w:rsid w:val="00285644"/>
    <w:rsid w:val="0028581E"/>
    <w:rsid w:val="002874EB"/>
    <w:rsid w:val="002921EB"/>
    <w:rsid w:val="0029282F"/>
    <w:rsid w:val="00292DE5"/>
    <w:rsid w:val="0029330C"/>
    <w:rsid w:val="00293491"/>
    <w:rsid w:val="00293A8C"/>
    <w:rsid w:val="00295958"/>
    <w:rsid w:val="002A0FB8"/>
    <w:rsid w:val="002A30E4"/>
    <w:rsid w:val="002A3131"/>
    <w:rsid w:val="002A3B3C"/>
    <w:rsid w:val="002A4D71"/>
    <w:rsid w:val="002A6193"/>
    <w:rsid w:val="002A79CB"/>
    <w:rsid w:val="002A7BD4"/>
    <w:rsid w:val="002A7F32"/>
    <w:rsid w:val="002B20A1"/>
    <w:rsid w:val="002B2147"/>
    <w:rsid w:val="002B226E"/>
    <w:rsid w:val="002B3E1D"/>
    <w:rsid w:val="002B4524"/>
    <w:rsid w:val="002B46D4"/>
    <w:rsid w:val="002B54CF"/>
    <w:rsid w:val="002B57E5"/>
    <w:rsid w:val="002B610C"/>
    <w:rsid w:val="002C0DE9"/>
    <w:rsid w:val="002C1274"/>
    <w:rsid w:val="002C1A9C"/>
    <w:rsid w:val="002C2BE7"/>
    <w:rsid w:val="002C51F7"/>
    <w:rsid w:val="002C5FE8"/>
    <w:rsid w:val="002C6FE0"/>
    <w:rsid w:val="002C7611"/>
    <w:rsid w:val="002C7B0B"/>
    <w:rsid w:val="002D1BE4"/>
    <w:rsid w:val="002D5DDD"/>
    <w:rsid w:val="002D724D"/>
    <w:rsid w:val="002D7B5B"/>
    <w:rsid w:val="002E07C6"/>
    <w:rsid w:val="002E11DE"/>
    <w:rsid w:val="002E42D8"/>
    <w:rsid w:val="002E5015"/>
    <w:rsid w:val="002E577C"/>
    <w:rsid w:val="002E7ACF"/>
    <w:rsid w:val="002F0738"/>
    <w:rsid w:val="002F0CE9"/>
    <w:rsid w:val="002F18C3"/>
    <w:rsid w:val="002F199F"/>
    <w:rsid w:val="002F2DA1"/>
    <w:rsid w:val="002F3691"/>
    <w:rsid w:val="002F3BD0"/>
    <w:rsid w:val="002F5B19"/>
    <w:rsid w:val="002F67AA"/>
    <w:rsid w:val="003001B5"/>
    <w:rsid w:val="00300A0B"/>
    <w:rsid w:val="00301F46"/>
    <w:rsid w:val="0030387B"/>
    <w:rsid w:val="00303CAD"/>
    <w:rsid w:val="00304689"/>
    <w:rsid w:val="003046FD"/>
    <w:rsid w:val="003053CA"/>
    <w:rsid w:val="00306418"/>
    <w:rsid w:val="003068F2"/>
    <w:rsid w:val="0030726B"/>
    <w:rsid w:val="003100F3"/>
    <w:rsid w:val="0031083C"/>
    <w:rsid w:val="00310C11"/>
    <w:rsid w:val="00312313"/>
    <w:rsid w:val="00315492"/>
    <w:rsid w:val="00316600"/>
    <w:rsid w:val="003172EC"/>
    <w:rsid w:val="003201BA"/>
    <w:rsid w:val="00320CBA"/>
    <w:rsid w:val="0032170B"/>
    <w:rsid w:val="0032214E"/>
    <w:rsid w:val="00323325"/>
    <w:rsid w:val="003243B0"/>
    <w:rsid w:val="00325EC0"/>
    <w:rsid w:val="00326030"/>
    <w:rsid w:val="00327B27"/>
    <w:rsid w:val="00327E38"/>
    <w:rsid w:val="003312A0"/>
    <w:rsid w:val="00331450"/>
    <w:rsid w:val="00331748"/>
    <w:rsid w:val="003340EC"/>
    <w:rsid w:val="003350FF"/>
    <w:rsid w:val="003367F9"/>
    <w:rsid w:val="0034057C"/>
    <w:rsid w:val="00343E36"/>
    <w:rsid w:val="00346D79"/>
    <w:rsid w:val="00350142"/>
    <w:rsid w:val="00351628"/>
    <w:rsid w:val="00351F58"/>
    <w:rsid w:val="00351FE4"/>
    <w:rsid w:val="003526FB"/>
    <w:rsid w:val="00353B6D"/>
    <w:rsid w:val="00354920"/>
    <w:rsid w:val="00355AA1"/>
    <w:rsid w:val="00355DC6"/>
    <w:rsid w:val="00357AEA"/>
    <w:rsid w:val="003604D7"/>
    <w:rsid w:val="0036351E"/>
    <w:rsid w:val="00363664"/>
    <w:rsid w:val="0036382F"/>
    <w:rsid w:val="00364521"/>
    <w:rsid w:val="003649D3"/>
    <w:rsid w:val="00365026"/>
    <w:rsid w:val="00367287"/>
    <w:rsid w:val="00367F82"/>
    <w:rsid w:val="00372255"/>
    <w:rsid w:val="00372534"/>
    <w:rsid w:val="003756AF"/>
    <w:rsid w:val="00375815"/>
    <w:rsid w:val="00376EC8"/>
    <w:rsid w:val="00380441"/>
    <w:rsid w:val="003816A3"/>
    <w:rsid w:val="00382696"/>
    <w:rsid w:val="00382F96"/>
    <w:rsid w:val="0038438A"/>
    <w:rsid w:val="003864D2"/>
    <w:rsid w:val="00390249"/>
    <w:rsid w:val="00390BF8"/>
    <w:rsid w:val="00391A95"/>
    <w:rsid w:val="00392877"/>
    <w:rsid w:val="00392E12"/>
    <w:rsid w:val="003932E8"/>
    <w:rsid w:val="00393C64"/>
    <w:rsid w:val="003942CB"/>
    <w:rsid w:val="00394645"/>
    <w:rsid w:val="00394D7E"/>
    <w:rsid w:val="003956E9"/>
    <w:rsid w:val="00395D7C"/>
    <w:rsid w:val="003965EC"/>
    <w:rsid w:val="00396BA0"/>
    <w:rsid w:val="003A0E17"/>
    <w:rsid w:val="003A111E"/>
    <w:rsid w:val="003A16D4"/>
    <w:rsid w:val="003A3482"/>
    <w:rsid w:val="003A357E"/>
    <w:rsid w:val="003A6757"/>
    <w:rsid w:val="003A699E"/>
    <w:rsid w:val="003A6E62"/>
    <w:rsid w:val="003A78B5"/>
    <w:rsid w:val="003A796B"/>
    <w:rsid w:val="003A7BE8"/>
    <w:rsid w:val="003A7C85"/>
    <w:rsid w:val="003A7FBE"/>
    <w:rsid w:val="003B0D09"/>
    <w:rsid w:val="003B165A"/>
    <w:rsid w:val="003B2140"/>
    <w:rsid w:val="003B2F88"/>
    <w:rsid w:val="003B3326"/>
    <w:rsid w:val="003B3EF3"/>
    <w:rsid w:val="003B4F63"/>
    <w:rsid w:val="003C1510"/>
    <w:rsid w:val="003C2456"/>
    <w:rsid w:val="003C2478"/>
    <w:rsid w:val="003C28B8"/>
    <w:rsid w:val="003C2948"/>
    <w:rsid w:val="003C3768"/>
    <w:rsid w:val="003C6934"/>
    <w:rsid w:val="003C74F9"/>
    <w:rsid w:val="003C7827"/>
    <w:rsid w:val="003C7FD0"/>
    <w:rsid w:val="003D0268"/>
    <w:rsid w:val="003D0323"/>
    <w:rsid w:val="003D1A43"/>
    <w:rsid w:val="003D1A64"/>
    <w:rsid w:val="003D1DCF"/>
    <w:rsid w:val="003D306C"/>
    <w:rsid w:val="003D3501"/>
    <w:rsid w:val="003D3757"/>
    <w:rsid w:val="003D37E4"/>
    <w:rsid w:val="003D3A9C"/>
    <w:rsid w:val="003D463A"/>
    <w:rsid w:val="003D6B3D"/>
    <w:rsid w:val="003E1278"/>
    <w:rsid w:val="003E13A6"/>
    <w:rsid w:val="003E16CF"/>
    <w:rsid w:val="003E31E5"/>
    <w:rsid w:val="003E32ED"/>
    <w:rsid w:val="003E3A39"/>
    <w:rsid w:val="003E4693"/>
    <w:rsid w:val="003E56BD"/>
    <w:rsid w:val="003E58C9"/>
    <w:rsid w:val="003E79C7"/>
    <w:rsid w:val="003F204B"/>
    <w:rsid w:val="003F36D7"/>
    <w:rsid w:val="003F4DBD"/>
    <w:rsid w:val="003F578D"/>
    <w:rsid w:val="003F5E0D"/>
    <w:rsid w:val="003F650B"/>
    <w:rsid w:val="003F67B8"/>
    <w:rsid w:val="003F7A60"/>
    <w:rsid w:val="004004E9"/>
    <w:rsid w:val="00400FDE"/>
    <w:rsid w:val="00402109"/>
    <w:rsid w:val="00402595"/>
    <w:rsid w:val="004033A7"/>
    <w:rsid w:val="00403885"/>
    <w:rsid w:val="004052C5"/>
    <w:rsid w:val="00405DBA"/>
    <w:rsid w:val="004100AA"/>
    <w:rsid w:val="00412203"/>
    <w:rsid w:val="00414815"/>
    <w:rsid w:val="0041563A"/>
    <w:rsid w:val="00417DE3"/>
    <w:rsid w:val="004203EE"/>
    <w:rsid w:val="00420B07"/>
    <w:rsid w:val="00422869"/>
    <w:rsid w:val="00422DDF"/>
    <w:rsid w:val="00424F57"/>
    <w:rsid w:val="00426448"/>
    <w:rsid w:val="00427207"/>
    <w:rsid w:val="00427B1F"/>
    <w:rsid w:val="0043139F"/>
    <w:rsid w:val="0043197C"/>
    <w:rsid w:val="0043257A"/>
    <w:rsid w:val="00436025"/>
    <w:rsid w:val="00436FD3"/>
    <w:rsid w:val="004406CF"/>
    <w:rsid w:val="00441804"/>
    <w:rsid w:val="0044293C"/>
    <w:rsid w:val="00442CAA"/>
    <w:rsid w:val="004435B4"/>
    <w:rsid w:val="00444335"/>
    <w:rsid w:val="0044446C"/>
    <w:rsid w:val="00444AC3"/>
    <w:rsid w:val="004471B4"/>
    <w:rsid w:val="00450248"/>
    <w:rsid w:val="004517E5"/>
    <w:rsid w:val="004520DF"/>
    <w:rsid w:val="0046048A"/>
    <w:rsid w:val="00460606"/>
    <w:rsid w:val="00461690"/>
    <w:rsid w:val="00462ED7"/>
    <w:rsid w:val="00464C62"/>
    <w:rsid w:val="00466346"/>
    <w:rsid w:val="00466662"/>
    <w:rsid w:val="004711A3"/>
    <w:rsid w:val="00471D5D"/>
    <w:rsid w:val="00473F17"/>
    <w:rsid w:val="00474ED7"/>
    <w:rsid w:val="00474EE0"/>
    <w:rsid w:val="004751D6"/>
    <w:rsid w:val="00475973"/>
    <w:rsid w:val="00476345"/>
    <w:rsid w:val="00477DBA"/>
    <w:rsid w:val="00477E20"/>
    <w:rsid w:val="004805C1"/>
    <w:rsid w:val="00480BB8"/>
    <w:rsid w:val="00481674"/>
    <w:rsid w:val="00481D51"/>
    <w:rsid w:val="0048519E"/>
    <w:rsid w:val="00485EC7"/>
    <w:rsid w:val="00485F1D"/>
    <w:rsid w:val="004860BD"/>
    <w:rsid w:val="00487430"/>
    <w:rsid w:val="00492519"/>
    <w:rsid w:val="00492DCA"/>
    <w:rsid w:val="00493283"/>
    <w:rsid w:val="0049425C"/>
    <w:rsid w:val="004943AE"/>
    <w:rsid w:val="0049667A"/>
    <w:rsid w:val="004979A2"/>
    <w:rsid w:val="004A0A7B"/>
    <w:rsid w:val="004A0BB0"/>
    <w:rsid w:val="004A0C66"/>
    <w:rsid w:val="004A0D2F"/>
    <w:rsid w:val="004A1DA1"/>
    <w:rsid w:val="004A1FE5"/>
    <w:rsid w:val="004A26CD"/>
    <w:rsid w:val="004A2A21"/>
    <w:rsid w:val="004A2D57"/>
    <w:rsid w:val="004A3584"/>
    <w:rsid w:val="004A3E90"/>
    <w:rsid w:val="004A5121"/>
    <w:rsid w:val="004A577A"/>
    <w:rsid w:val="004A7990"/>
    <w:rsid w:val="004B0F9F"/>
    <w:rsid w:val="004B134D"/>
    <w:rsid w:val="004B1796"/>
    <w:rsid w:val="004B2BA1"/>
    <w:rsid w:val="004B2C95"/>
    <w:rsid w:val="004B3AFE"/>
    <w:rsid w:val="004B591D"/>
    <w:rsid w:val="004B7542"/>
    <w:rsid w:val="004C0D24"/>
    <w:rsid w:val="004C37AA"/>
    <w:rsid w:val="004C3F8A"/>
    <w:rsid w:val="004C434E"/>
    <w:rsid w:val="004C4ACC"/>
    <w:rsid w:val="004C6AC1"/>
    <w:rsid w:val="004C7E83"/>
    <w:rsid w:val="004D088D"/>
    <w:rsid w:val="004D2A6A"/>
    <w:rsid w:val="004D366A"/>
    <w:rsid w:val="004D5893"/>
    <w:rsid w:val="004D5DB3"/>
    <w:rsid w:val="004D6246"/>
    <w:rsid w:val="004D6B98"/>
    <w:rsid w:val="004E0096"/>
    <w:rsid w:val="004E1DDE"/>
    <w:rsid w:val="004E345F"/>
    <w:rsid w:val="004E3545"/>
    <w:rsid w:val="004E41C7"/>
    <w:rsid w:val="004E58C3"/>
    <w:rsid w:val="004E5A21"/>
    <w:rsid w:val="004E7335"/>
    <w:rsid w:val="004E7FE7"/>
    <w:rsid w:val="004F0A2C"/>
    <w:rsid w:val="004F2D88"/>
    <w:rsid w:val="004F3A02"/>
    <w:rsid w:val="004F41A2"/>
    <w:rsid w:val="004F44EC"/>
    <w:rsid w:val="004F4E53"/>
    <w:rsid w:val="005001F3"/>
    <w:rsid w:val="005008D7"/>
    <w:rsid w:val="00500DE4"/>
    <w:rsid w:val="00501F15"/>
    <w:rsid w:val="00502D8D"/>
    <w:rsid w:val="005032CC"/>
    <w:rsid w:val="0050434B"/>
    <w:rsid w:val="0050485B"/>
    <w:rsid w:val="00505111"/>
    <w:rsid w:val="005070C3"/>
    <w:rsid w:val="005124DC"/>
    <w:rsid w:val="00512F7F"/>
    <w:rsid w:val="0051401F"/>
    <w:rsid w:val="00515991"/>
    <w:rsid w:val="00520C3D"/>
    <w:rsid w:val="00520DD5"/>
    <w:rsid w:val="005214F8"/>
    <w:rsid w:val="005220BE"/>
    <w:rsid w:val="00525BFE"/>
    <w:rsid w:val="00526667"/>
    <w:rsid w:val="0053216F"/>
    <w:rsid w:val="005349F9"/>
    <w:rsid w:val="00536196"/>
    <w:rsid w:val="00540DFD"/>
    <w:rsid w:val="00541D46"/>
    <w:rsid w:val="00542D5F"/>
    <w:rsid w:val="00542F88"/>
    <w:rsid w:val="005435DE"/>
    <w:rsid w:val="0054474A"/>
    <w:rsid w:val="00544C28"/>
    <w:rsid w:val="00545159"/>
    <w:rsid w:val="00546BAE"/>
    <w:rsid w:val="0055002A"/>
    <w:rsid w:val="00552EBD"/>
    <w:rsid w:val="00553827"/>
    <w:rsid w:val="005557CA"/>
    <w:rsid w:val="00555F71"/>
    <w:rsid w:val="00557B1C"/>
    <w:rsid w:val="005609D1"/>
    <w:rsid w:val="00562534"/>
    <w:rsid w:val="005643DB"/>
    <w:rsid w:val="0056521E"/>
    <w:rsid w:val="00566528"/>
    <w:rsid w:val="0057338D"/>
    <w:rsid w:val="00573AC5"/>
    <w:rsid w:val="005740F6"/>
    <w:rsid w:val="005743D2"/>
    <w:rsid w:val="005749CA"/>
    <w:rsid w:val="00575CB8"/>
    <w:rsid w:val="00575DE3"/>
    <w:rsid w:val="00576F74"/>
    <w:rsid w:val="005802BD"/>
    <w:rsid w:val="005815C4"/>
    <w:rsid w:val="00583392"/>
    <w:rsid w:val="00583907"/>
    <w:rsid w:val="00586BBE"/>
    <w:rsid w:val="00586FA8"/>
    <w:rsid w:val="00587F23"/>
    <w:rsid w:val="00591E3A"/>
    <w:rsid w:val="00593CB4"/>
    <w:rsid w:val="00597A04"/>
    <w:rsid w:val="005A1156"/>
    <w:rsid w:val="005A1803"/>
    <w:rsid w:val="005A1E4C"/>
    <w:rsid w:val="005A3131"/>
    <w:rsid w:val="005A4096"/>
    <w:rsid w:val="005A5849"/>
    <w:rsid w:val="005A6369"/>
    <w:rsid w:val="005B0196"/>
    <w:rsid w:val="005B0D7C"/>
    <w:rsid w:val="005B0DAF"/>
    <w:rsid w:val="005B0E86"/>
    <w:rsid w:val="005B27D6"/>
    <w:rsid w:val="005B2CD4"/>
    <w:rsid w:val="005B3A3B"/>
    <w:rsid w:val="005B5DEE"/>
    <w:rsid w:val="005B6854"/>
    <w:rsid w:val="005C0DBE"/>
    <w:rsid w:val="005C3721"/>
    <w:rsid w:val="005C4034"/>
    <w:rsid w:val="005C465F"/>
    <w:rsid w:val="005C651C"/>
    <w:rsid w:val="005C6D3A"/>
    <w:rsid w:val="005D0D06"/>
    <w:rsid w:val="005D13C2"/>
    <w:rsid w:val="005D1427"/>
    <w:rsid w:val="005D2B62"/>
    <w:rsid w:val="005D3B24"/>
    <w:rsid w:val="005D3B69"/>
    <w:rsid w:val="005D49C8"/>
    <w:rsid w:val="005D4C33"/>
    <w:rsid w:val="005D5607"/>
    <w:rsid w:val="005D573F"/>
    <w:rsid w:val="005E1136"/>
    <w:rsid w:val="005E1D8E"/>
    <w:rsid w:val="005E37BB"/>
    <w:rsid w:val="005E37E9"/>
    <w:rsid w:val="005F03DB"/>
    <w:rsid w:val="005F11C2"/>
    <w:rsid w:val="005F1701"/>
    <w:rsid w:val="005F3C27"/>
    <w:rsid w:val="005F4B24"/>
    <w:rsid w:val="005F77BB"/>
    <w:rsid w:val="005F7B7F"/>
    <w:rsid w:val="00602E30"/>
    <w:rsid w:val="00603706"/>
    <w:rsid w:val="00603A46"/>
    <w:rsid w:val="0060578B"/>
    <w:rsid w:val="00611A49"/>
    <w:rsid w:val="00612181"/>
    <w:rsid w:val="00613017"/>
    <w:rsid w:val="00613A54"/>
    <w:rsid w:val="00616189"/>
    <w:rsid w:val="006166F0"/>
    <w:rsid w:val="00620343"/>
    <w:rsid w:val="00620EE6"/>
    <w:rsid w:val="006213D7"/>
    <w:rsid w:val="00621760"/>
    <w:rsid w:val="006217BB"/>
    <w:rsid w:val="00621B0D"/>
    <w:rsid w:val="00621BF7"/>
    <w:rsid w:val="00624BB7"/>
    <w:rsid w:val="00624BE1"/>
    <w:rsid w:val="00625B0A"/>
    <w:rsid w:val="00625BD5"/>
    <w:rsid w:val="00625DFB"/>
    <w:rsid w:val="0062725F"/>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2AE"/>
    <w:rsid w:val="00655773"/>
    <w:rsid w:val="006563CA"/>
    <w:rsid w:val="00656844"/>
    <w:rsid w:val="006578FC"/>
    <w:rsid w:val="006608AB"/>
    <w:rsid w:val="00662E00"/>
    <w:rsid w:val="00663B2D"/>
    <w:rsid w:val="00664587"/>
    <w:rsid w:val="00665164"/>
    <w:rsid w:val="0066578E"/>
    <w:rsid w:val="00666F25"/>
    <w:rsid w:val="00667C1C"/>
    <w:rsid w:val="00671885"/>
    <w:rsid w:val="00671D1D"/>
    <w:rsid w:val="00673DD4"/>
    <w:rsid w:val="00674AEB"/>
    <w:rsid w:val="006753B0"/>
    <w:rsid w:val="0067635F"/>
    <w:rsid w:val="00676F42"/>
    <w:rsid w:val="00681656"/>
    <w:rsid w:val="00682008"/>
    <w:rsid w:val="006820F0"/>
    <w:rsid w:val="00683C5F"/>
    <w:rsid w:val="00683CB5"/>
    <w:rsid w:val="0068455C"/>
    <w:rsid w:val="00685328"/>
    <w:rsid w:val="00687C3C"/>
    <w:rsid w:val="00690562"/>
    <w:rsid w:val="0069333E"/>
    <w:rsid w:val="00693C8E"/>
    <w:rsid w:val="006969BA"/>
    <w:rsid w:val="006A018D"/>
    <w:rsid w:val="006A026A"/>
    <w:rsid w:val="006A0425"/>
    <w:rsid w:val="006A1D62"/>
    <w:rsid w:val="006A2935"/>
    <w:rsid w:val="006A3759"/>
    <w:rsid w:val="006A4AFF"/>
    <w:rsid w:val="006A6D7F"/>
    <w:rsid w:val="006A73F2"/>
    <w:rsid w:val="006A7D10"/>
    <w:rsid w:val="006A7EA3"/>
    <w:rsid w:val="006B0298"/>
    <w:rsid w:val="006B0E83"/>
    <w:rsid w:val="006B199C"/>
    <w:rsid w:val="006B3232"/>
    <w:rsid w:val="006B3F47"/>
    <w:rsid w:val="006B4141"/>
    <w:rsid w:val="006B4535"/>
    <w:rsid w:val="006B49AE"/>
    <w:rsid w:val="006B5493"/>
    <w:rsid w:val="006B6FCB"/>
    <w:rsid w:val="006B796B"/>
    <w:rsid w:val="006C10C0"/>
    <w:rsid w:val="006C1B1D"/>
    <w:rsid w:val="006C1FE3"/>
    <w:rsid w:val="006C25FD"/>
    <w:rsid w:val="006C2DF5"/>
    <w:rsid w:val="006C31E0"/>
    <w:rsid w:val="006C32BB"/>
    <w:rsid w:val="006C349C"/>
    <w:rsid w:val="006C3747"/>
    <w:rsid w:val="006C4132"/>
    <w:rsid w:val="006C6F31"/>
    <w:rsid w:val="006C7760"/>
    <w:rsid w:val="006C7EEA"/>
    <w:rsid w:val="006D2ADA"/>
    <w:rsid w:val="006D2B83"/>
    <w:rsid w:val="006D32A6"/>
    <w:rsid w:val="006D5217"/>
    <w:rsid w:val="006D522C"/>
    <w:rsid w:val="006D56AA"/>
    <w:rsid w:val="006D7795"/>
    <w:rsid w:val="006D789D"/>
    <w:rsid w:val="006D7ACB"/>
    <w:rsid w:val="006E00EF"/>
    <w:rsid w:val="006E1340"/>
    <w:rsid w:val="006E1A7A"/>
    <w:rsid w:val="006E38AF"/>
    <w:rsid w:val="006E3DD4"/>
    <w:rsid w:val="006E4846"/>
    <w:rsid w:val="006E72B4"/>
    <w:rsid w:val="006E7CF1"/>
    <w:rsid w:val="006E7ED1"/>
    <w:rsid w:val="006F01E7"/>
    <w:rsid w:val="006F1F3A"/>
    <w:rsid w:val="006F59CF"/>
    <w:rsid w:val="006F7630"/>
    <w:rsid w:val="006F76DD"/>
    <w:rsid w:val="006F7A9A"/>
    <w:rsid w:val="006F7BCD"/>
    <w:rsid w:val="006F7EB8"/>
    <w:rsid w:val="00700912"/>
    <w:rsid w:val="00702DD7"/>
    <w:rsid w:val="0070361C"/>
    <w:rsid w:val="007047D3"/>
    <w:rsid w:val="007052DC"/>
    <w:rsid w:val="00705C40"/>
    <w:rsid w:val="00706723"/>
    <w:rsid w:val="00707499"/>
    <w:rsid w:val="00707FF2"/>
    <w:rsid w:val="0071087E"/>
    <w:rsid w:val="00714C6F"/>
    <w:rsid w:val="007151B1"/>
    <w:rsid w:val="0071540F"/>
    <w:rsid w:val="00717731"/>
    <w:rsid w:val="00720761"/>
    <w:rsid w:val="007229A1"/>
    <w:rsid w:val="007235AA"/>
    <w:rsid w:val="007254C7"/>
    <w:rsid w:val="0072794B"/>
    <w:rsid w:val="007300C9"/>
    <w:rsid w:val="00731AE5"/>
    <w:rsid w:val="00731C2B"/>
    <w:rsid w:val="00732289"/>
    <w:rsid w:val="0073268D"/>
    <w:rsid w:val="00735915"/>
    <w:rsid w:val="00735C21"/>
    <w:rsid w:val="0073614A"/>
    <w:rsid w:val="00736FF2"/>
    <w:rsid w:val="00740C8C"/>
    <w:rsid w:val="00741AC4"/>
    <w:rsid w:val="0074285B"/>
    <w:rsid w:val="007430C0"/>
    <w:rsid w:val="0074578E"/>
    <w:rsid w:val="00745AEC"/>
    <w:rsid w:val="00745CF2"/>
    <w:rsid w:val="007463E3"/>
    <w:rsid w:val="00746791"/>
    <w:rsid w:val="00747F75"/>
    <w:rsid w:val="00747F8C"/>
    <w:rsid w:val="007515BC"/>
    <w:rsid w:val="00751F63"/>
    <w:rsid w:val="007573B2"/>
    <w:rsid w:val="007574BB"/>
    <w:rsid w:val="007575E2"/>
    <w:rsid w:val="0075764C"/>
    <w:rsid w:val="0076089D"/>
    <w:rsid w:val="00761D32"/>
    <w:rsid w:val="00762198"/>
    <w:rsid w:val="007635A7"/>
    <w:rsid w:val="00763800"/>
    <w:rsid w:val="00763CE8"/>
    <w:rsid w:val="00763D85"/>
    <w:rsid w:val="00764E7C"/>
    <w:rsid w:val="00765288"/>
    <w:rsid w:val="00765844"/>
    <w:rsid w:val="00766ACC"/>
    <w:rsid w:val="00770792"/>
    <w:rsid w:val="00770F35"/>
    <w:rsid w:val="00773903"/>
    <w:rsid w:val="00773F7C"/>
    <w:rsid w:val="00774FFE"/>
    <w:rsid w:val="00775638"/>
    <w:rsid w:val="00775677"/>
    <w:rsid w:val="0077599A"/>
    <w:rsid w:val="0077622A"/>
    <w:rsid w:val="0077690A"/>
    <w:rsid w:val="00777353"/>
    <w:rsid w:val="00777B31"/>
    <w:rsid w:val="00780CD6"/>
    <w:rsid w:val="00782139"/>
    <w:rsid w:val="00782EA4"/>
    <w:rsid w:val="00783627"/>
    <w:rsid w:val="00784B85"/>
    <w:rsid w:val="007851FC"/>
    <w:rsid w:val="00785461"/>
    <w:rsid w:val="00786FF3"/>
    <w:rsid w:val="007875AA"/>
    <w:rsid w:val="007876BC"/>
    <w:rsid w:val="007876CF"/>
    <w:rsid w:val="00787778"/>
    <w:rsid w:val="00793090"/>
    <w:rsid w:val="007935E5"/>
    <w:rsid w:val="00795065"/>
    <w:rsid w:val="00796BBC"/>
    <w:rsid w:val="00796F2A"/>
    <w:rsid w:val="0079735A"/>
    <w:rsid w:val="007A0176"/>
    <w:rsid w:val="007A04CE"/>
    <w:rsid w:val="007A2F67"/>
    <w:rsid w:val="007A38C9"/>
    <w:rsid w:val="007A3918"/>
    <w:rsid w:val="007A5707"/>
    <w:rsid w:val="007A6732"/>
    <w:rsid w:val="007B0B08"/>
    <w:rsid w:val="007B0E46"/>
    <w:rsid w:val="007B0E89"/>
    <w:rsid w:val="007B2C38"/>
    <w:rsid w:val="007B2E54"/>
    <w:rsid w:val="007B69E4"/>
    <w:rsid w:val="007B6F5A"/>
    <w:rsid w:val="007B7498"/>
    <w:rsid w:val="007B7AEE"/>
    <w:rsid w:val="007C05C4"/>
    <w:rsid w:val="007C18A8"/>
    <w:rsid w:val="007C45E9"/>
    <w:rsid w:val="007C6E6C"/>
    <w:rsid w:val="007C7EB6"/>
    <w:rsid w:val="007D037A"/>
    <w:rsid w:val="007D1103"/>
    <w:rsid w:val="007D240B"/>
    <w:rsid w:val="007D2F75"/>
    <w:rsid w:val="007D3C0E"/>
    <w:rsid w:val="007D7FE7"/>
    <w:rsid w:val="007E0FD8"/>
    <w:rsid w:val="007E22E7"/>
    <w:rsid w:val="007E41BC"/>
    <w:rsid w:val="007E4232"/>
    <w:rsid w:val="007E44BF"/>
    <w:rsid w:val="007E5ADC"/>
    <w:rsid w:val="007E61C9"/>
    <w:rsid w:val="007E69BB"/>
    <w:rsid w:val="007E6AB8"/>
    <w:rsid w:val="007E73A4"/>
    <w:rsid w:val="007E771C"/>
    <w:rsid w:val="007F1B4E"/>
    <w:rsid w:val="007F2109"/>
    <w:rsid w:val="007F21C5"/>
    <w:rsid w:val="007F253F"/>
    <w:rsid w:val="007F28D2"/>
    <w:rsid w:val="007F3ACF"/>
    <w:rsid w:val="007F3EF1"/>
    <w:rsid w:val="007F564B"/>
    <w:rsid w:val="007F63B4"/>
    <w:rsid w:val="00800FD0"/>
    <w:rsid w:val="00801A43"/>
    <w:rsid w:val="00801BCE"/>
    <w:rsid w:val="00802515"/>
    <w:rsid w:val="00802656"/>
    <w:rsid w:val="0081283F"/>
    <w:rsid w:val="008147A2"/>
    <w:rsid w:val="0081480A"/>
    <w:rsid w:val="008202EB"/>
    <w:rsid w:val="0082180A"/>
    <w:rsid w:val="00822BC6"/>
    <w:rsid w:val="008240D3"/>
    <w:rsid w:val="00826491"/>
    <w:rsid w:val="00827F88"/>
    <w:rsid w:val="00832012"/>
    <w:rsid w:val="00832A52"/>
    <w:rsid w:val="008336A5"/>
    <w:rsid w:val="0083437E"/>
    <w:rsid w:val="00835474"/>
    <w:rsid w:val="00835F1D"/>
    <w:rsid w:val="008360D7"/>
    <w:rsid w:val="008373C0"/>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33DD"/>
    <w:rsid w:val="0085598D"/>
    <w:rsid w:val="00856700"/>
    <w:rsid w:val="008609FC"/>
    <w:rsid w:val="00861107"/>
    <w:rsid w:val="00862771"/>
    <w:rsid w:val="00862EC5"/>
    <w:rsid w:val="00863003"/>
    <w:rsid w:val="00863B11"/>
    <w:rsid w:val="0086682F"/>
    <w:rsid w:val="00871940"/>
    <w:rsid w:val="0087655E"/>
    <w:rsid w:val="00876F54"/>
    <w:rsid w:val="00877292"/>
    <w:rsid w:val="0087754A"/>
    <w:rsid w:val="0087766C"/>
    <w:rsid w:val="00880552"/>
    <w:rsid w:val="00881C2B"/>
    <w:rsid w:val="008839DA"/>
    <w:rsid w:val="00884A79"/>
    <w:rsid w:val="00884EE8"/>
    <w:rsid w:val="00885168"/>
    <w:rsid w:val="00885230"/>
    <w:rsid w:val="00886861"/>
    <w:rsid w:val="0089173B"/>
    <w:rsid w:val="00891E76"/>
    <w:rsid w:val="0089220F"/>
    <w:rsid w:val="008935AA"/>
    <w:rsid w:val="00895421"/>
    <w:rsid w:val="00895942"/>
    <w:rsid w:val="008963F0"/>
    <w:rsid w:val="00896C53"/>
    <w:rsid w:val="008A03A5"/>
    <w:rsid w:val="008A0886"/>
    <w:rsid w:val="008A0925"/>
    <w:rsid w:val="008A0DF3"/>
    <w:rsid w:val="008A4138"/>
    <w:rsid w:val="008A52F4"/>
    <w:rsid w:val="008A55C9"/>
    <w:rsid w:val="008A5D96"/>
    <w:rsid w:val="008A631B"/>
    <w:rsid w:val="008A662F"/>
    <w:rsid w:val="008A7222"/>
    <w:rsid w:val="008A791B"/>
    <w:rsid w:val="008B1B3B"/>
    <w:rsid w:val="008B2CA2"/>
    <w:rsid w:val="008B3548"/>
    <w:rsid w:val="008B57F8"/>
    <w:rsid w:val="008B5948"/>
    <w:rsid w:val="008B5C43"/>
    <w:rsid w:val="008B5C93"/>
    <w:rsid w:val="008B6848"/>
    <w:rsid w:val="008C2FA1"/>
    <w:rsid w:val="008C460D"/>
    <w:rsid w:val="008C483E"/>
    <w:rsid w:val="008C7925"/>
    <w:rsid w:val="008C7D74"/>
    <w:rsid w:val="008D2C4C"/>
    <w:rsid w:val="008D39B7"/>
    <w:rsid w:val="008D6263"/>
    <w:rsid w:val="008D6344"/>
    <w:rsid w:val="008D6C32"/>
    <w:rsid w:val="008D7E0D"/>
    <w:rsid w:val="008D7EDB"/>
    <w:rsid w:val="008E1829"/>
    <w:rsid w:val="008E2327"/>
    <w:rsid w:val="008E3CEE"/>
    <w:rsid w:val="008E5077"/>
    <w:rsid w:val="008E64F0"/>
    <w:rsid w:val="008E6FF3"/>
    <w:rsid w:val="008E7B05"/>
    <w:rsid w:val="008F05F9"/>
    <w:rsid w:val="008F0D89"/>
    <w:rsid w:val="008F18ED"/>
    <w:rsid w:val="008F3EA1"/>
    <w:rsid w:val="008F46C2"/>
    <w:rsid w:val="008F4B45"/>
    <w:rsid w:val="008F5097"/>
    <w:rsid w:val="009001FC"/>
    <w:rsid w:val="00901F26"/>
    <w:rsid w:val="009020A8"/>
    <w:rsid w:val="00902B52"/>
    <w:rsid w:val="00903D37"/>
    <w:rsid w:val="00903F6C"/>
    <w:rsid w:val="00904249"/>
    <w:rsid w:val="00907CDA"/>
    <w:rsid w:val="0091055D"/>
    <w:rsid w:val="00910E4D"/>
    <w:rsid w:val="009135F8"/>
    <w:rsid w:val="00913B76"/>
    <w:rsid w:val="009140A3"/>
    <w:rsid w:val="009141A5"/>
    <w:rsid w:val="00914C61"/>
    <w:rsid w:val="0091633A"/>
    <w:rsid w:val="00917D6F"/>
    <w:rsid w:val="00920587"/>
    <w:rsid w:val="00921B1A"/>
    <w:rsid w:val="00921DDA"/>
    <w:rsid w:val="0092246D"/>
    <w:rsid w:val="009224D2"/>
    <w:rsid w:val="0092600D"/>
    <w:rsid w:val="00927D70"/>
    <w:rsid w:val="00927ED6"/>
    <w:rsid w:val="0093039D"/>
    <w:rsid w:val="00931E4F"/>
    <w:rsid w:val="0093364D"/>
    <w:rsid w:val="00934AAA"/>
    <w:rsid w:val="00936574"/>
    <w:rsid w:val="00943BCE"/>
    <w:rsid w:val="00947608"/>
    <w:rsid w:val="009519A6"/>
    <w:rsid w:val="009542DA"/>
    <w:rsid w:val="00954D17"/>
    <w:rsid w:val="00957104"/>
    <w:rsid w:val="00957CA8"/>
    <w:rsid w:val="00957F4D"/>
    <w:rsid w:val="00960346"/>
    <w:rsid w:val="009617D3"/>
    <w:rsid w:val="00963DC8"/>
    <w:rsid w:val="0096463B"/>
    <w:rsid w:val="00967869"/>
    <w:rsid w:val="00970475"/>
    <w:rsid w:val="00971F54"/>
    <w:rsid w:val="009725C5"/>
    <w:rsid w:val="00973F40"/>
    <w:rsid w:val="00973FDF"/>
    <w:rsid w:val="00974F1D"/>
    <w:rsid w:val="009771CD"/>
    <w:rsid w:val="009806E2"/>
    <w:rsid w:val="00983031"/>
    <w:rsid w:val="00983AA1"/>
    <w:rsid w:val="009849EF"/>
    <w:rsid w:val="00984BE6"/>
    <w:rsid w:val="00985347"/>
    <w:rsid w:val="009861C5"/>
    <w:rsid w:val="00986DB7"/>
    <w:rsid w:val="00990362"/>
    <w:rsid w:val="00990482"/>
    <w:rsid w:val="009929F6"/>
    <w:rsid w:val="0099315B"/>
    <w:rsid w:val="00993262"/>
    <w:rsid w:val="009934CF"/>
    <w:rsid w:val="00993B80"/>
    <w:rsid w:val="00994D5D"/>
    <w:rsid w:val="00995364"/>
    <w:rsid w:val="00995AD7"/>
    <w:rsid w:val="009972BB"/>
    <w:rsid w:val="009A0D75"/>
    <w:rsid w:val="009A25DD"/>
    <w:rsid w:val="009A3007"/>
    <w:rsid w:val="009A32D7"/>
    <w:rsid w:val="009A347A"/>
    <w:rsid w:val="009A50FB"/>
    <w:rsid w:val="009A5876"/>
    <w:rsid w:val="009A620E"/>
    <w:rsid w:val="009A6637"/>
    <w:rsid w:val="009B190E"/>
    <w:rsid w:val="009B26BC"/>
    <w:rsid w:val="009B548D"/>
    <w:rsid w:val="009B634E"/>
    <w:rsid w:val="009B6578"/>
    <w:rsid w:val="009B6A6F"/>
    <w:rsid w:val="009B6F52"/>
    <w:rsid w:val="009C155B"/>
    <w:rsid w:val="009C1AFE"/>
    <w:rsid w:val="009C291F"/>
    <w:rsid w:val="009C3FA3"/>
    <w:rsid w:val="009C4081"/>
    <w:rsid w:val="009C44AA"/>
    <w:rsid w:val="009C5531"/>
    <w:rsid w:val="009C5F24"/>
    <w:rsid w:val="009C7247"/>
    <w:rsid w:val="009D048B"/>
    <w:rsid w:val="009D1FDE"/>
    <w:rsid w:val="009D3DB3"/>
    <w:rsid w:val="009D5C3E"/>
    <w:rsid w:val="009D69C6"/>
    <w:rsid w:val="009D778F"/>
    <w:rsid w:val="009D7EDD"/>
    <w:rsid w:val="009E27C4"/>
    <w:rsid w:val="009E3A34"/>
    <w:rsid w:val="009E4A3E"/>
    <w:rsid w:val="009E5419"/>
    <w:rsid w:val="009E5A6E"/>
    <w:rsid w:val="009F46DC"/>
    <w:rsid w:val="009F5EC6"/>
    <w:rsid w:val="00A00BF3"/>
    <w:rsid w:val="00A01340"/>
    <w:rsid w:val="00A01944"/>
    <w:rsid w:val="00A01C00"/>
    <w:rsid w:val="00A05317"/>
    <w:rsid w:val="00A05C27"/>
    <w:rsid w:val="00A060A7"/>
    <w:rsid w:val="00A06833"/>
    <w:rsid w:val="00A06D9C"/>
    <w:rsid w:val="00A10AB8"/>
    <w:rsid w:val="00A112F7"/>
    <w:rsid w:val="00A11CAD"/>
    <w:rsid w:val="00A14169"/>
    <w:rsid w:val="00A14880"/>
    <w:rsid w:val="00A1620A"/>
    <w:rsid w:val="00A1620D"/>
    <w:rsid w:val="00A16AC0"/>
    <w:rsid w:val="00A17E23"/>
    <w:rsid w:val="00A20877"/>
    <w:rsid w:val="00A21847"/>
    <w:rsid w:val="00A22EAF"/>
    <w:rsid w:val="00A23D31"/>
    <w:rsid w:val="00A245D1"/>
    <w:rsid w:val="00A24C9B"/>
    <w:rsid w:val="00A25B13"/>
    <w:rsid w:val="00A26022"/>
    <w:rsid w:val="00A27124"/>
    <w:rsid w:val="00A2783A"/>
    <w:rsid w:val="00A27D2B"/>
    <w:rsid w:val="00A301A7"/>
    <w:rsid w:val="00A3043F"/>
    <w:rsid w:val="00A30C34"/>
    <w:rsid w:val="00A30FD3"/>
    <w:rsid w:val="00A31139"/>
    <w:rsid w:val="00A347C1"/>
    <w:rsid w:val="00A3557F"/>
    <w:rsid w:val="00A356BB"/>
    <w:rsid w:val="00A35E2F"/>
    <w:rsid w:val="00A36C75"/>
    <w:rsid w:val="00A37891"/>
    <w:rsid w:val="00A404EA"/>
    <w:rsid w:val="00A40A51"/>
    <w:rsid w:val="00A40CAA"/>
    <w:rsid w:val="00A42292"/>
    <w:rsid w:val="00A43CDA"/>
    <w:rsid w:val="00A44B26"/>
    <w:rsid w:val="00A4524A"/>
    <w:rsid w:val="00A47916"/>
    <w:rsid w:val="00A506B3"/>
    <w:rsid w:val="00A50746"/>
    <w:rsid w:val="00A509EC"/>
    <w:rsid w:val="00A52B9B"/>
    <w:rsid w:val="00A536DA"/>
    <w:rsid w:val="00A53D89"/>
    <w:rsid w:val="00A571CD"/>
    <w:rsid w:val="00A57C3D"/>
    <w:rsid w:val="00A600DB"/>
    <w:rsid w:val="00A615DC"/>
    <w:rsid w:val="00A61839"/>
    <w:rsid w:val="00A61E0F"/>
    <w:rsid w:val="00A61F25"/>
    <w:rsid w:val="00A63630"/>
    <w:rsid w:val="00A6494A"/>
    <w:rsid w:val="00A65CD8"/>
    <w:rsid w:val="00A668B7"/>
    <w:rsid w:val="00A6697B"/>
    <w:rsid w:val="00A71133"/>
    <w:rsid w:val="00A719E2"/>
    <w:rsid w:val="00A71EFF"/>
    <w:rsid w:val="00A731B6"/>
    <w:rsid w:val="00A74C2D"/>
    <w:rsid w:val="00A75570"/>
    <w:rsid w:val="00A7649A"/>
    <w:rsid w:val="00A76B34"/>
    <w:rsid w:val="00A80644"/>
    <w:rsid w:val="00A83487"/>
    <w:rsid w:val="00A84A76"/>
    <w:rsid w:val="00A854FF"/>
    <w:rsid w:val="00A87035"/>
    <w:rsid w:val="00A8745D"/>
    <w:rsid w:val="00A87C48"/>
    <w:rsid w:val="00A90989"/>
    <w:rsid w:val="00A90F9B"/>
    <w:rsid w:val="00A92694"/>
    <w:rsid w:val="00A93072"/>
    <w:rsid w:val="00A95108"/>
    <w:rsid w:val="00A9629C"/>
    <w:rsid w:val="00A96B0B"/>
    <w:rsid w:val="00A9753C"/>
    <w:rsid w:val="00A97737"/>
    <w:rsid w:val="00AA228C"/>
    <w:rsid w:val="00AA246D"/>
    <w:rsid w:val="00AA35D5"/>
    <w:rsid w:val="00AA417B"/>
    <w:rsid w:val="00AA533F"/>
    <w:rsid w:val="00AA5A86"/>
    <w:rsid w:val="00AA70FB"/>
    <w:rsid w:val="00AB010D"/>
    <w:rsid w:val="00AB0749"/>
    <w:rsid w:val="00AB1209"/>
    <w:rsid w:val="00AB53F7"/>
    <w:rsid w:val="00AB5709"/>
    <w:rsid w:val="00AB76D8"/>
    <w:rsid w:val="00AB7E6A"/>
    <w:rsid w:val="00AC1B61"/>
    <w:rsid w:val="00AC1EAA"/>
    <w:rsid w:val="00AC2C6E"/>
    <w:rsid w:val="00AC5EE6"/>
    <w:rsid w:val="00AC613F"/>
    <w:rsid w:val="00AC63CF"/>
    <w:rsid w:val="00AC641F"/>
    <w:rsid w:val="00AD0D24"/>
    <w:rsid w:val="00AD0FA2"/>
    <w:rsid w:val="00AD1923"/>
    <w:rsid w:val="00AD2611"/>
    <w:rsid w:val="00AD3AC5"/>
    <w:rsid w:val="00AD3D57"/>
    <w:rsid w:val="00AD477B"/>
    <w:rsid w:val="00AD4882"/>
    <w:rsid w:val="00AE1BA2"/>
    <w:rsid w:val="00AE33C9"/>
    <w:rsid w:val="00AE4507"/>
    <w:rsid w:val="00AE47BF"/>
    <w:rsid w:val="00AE5024"/>
    <w:rsid w:val="00AF0F98"/>
    <w:rsid w:val="00AF214A"/>
    <w:rsid w:val="00AF36A2"/>
    <w:rsid w:val="00AF6432"/>
    <w:rsid w:val="00AF673B"/>
    <w:rsid w:val="00AF6B9D"/>
    <w:rsid w:val="00AF75BE"/>
    <w:rsid w:val="00AF79BD"/>
    <w:rsid w:val="00B07F12"/>
    <w:rsid w:val="00B110AF"/>
    <w:rsid w:val="00B11EBD"/>
    <w:rsid w:val="00B1415B"/>
    <w:rsid w:val="00B15278"/>
    <w:rsid w:val="00B15EFC"/>
    <w:rsid w:val="00B21671"/>
    <w:rsid w:val="00B217E2"/>
    <w:rsid w:val="00B234EC"/>
    <w:rsid w:val="00B26473"/>
    <w:rsid w:val="00B2732B"/>
    <w:rsid w:val="00B274AE"/>
    <w:rsid w:val="00B274BF"/>
    <w:rsid w:val="00B31222"/>
    <w:rsid w:val="00B32215"/>
    <w:rsid w:val="00B3261D"/>
    <w:rsid w:val="00B32C53"/>
    <w:rsid w:val="00B33AEB"/>
    <w:rsid w:val="00B4118B"/>
    <w:rsid w:val="00B41F43"/>
    <w:rsid w:val="00B41FDD"/>
    <w:rsid w:val="00B42E16"/>
    <w:rsid w:val="00B42E81"/>
    <w:rsid w:val="00B4329D"/>
    <w:rsid w:val="00B434FC"/>
    <w:rsid w:val="00B443F5"/>
    <w:rsid w:val="00B44D40"/>
    <w:rsid w:val="00B46640"/>
    <w:rsid w:val="00B520F9"/>
    <w:rsid w:val="00B525DB"/>
    <w:rsid w:val="00B52812"/>
    <w:rsid w:val="00B53EBD"/>
    <w:rsid w:val="00B5495A"/>
    <w:rsid w:val="00B54E2E"/>
    <w:rsid w:val="00B577A3"/>
    <w:rsid w:val="00B6087A"/>
    <w:rsid w:val="00B61D94"/>
    <w:rsid w:val="00B6258B"/>
    <w:rsid w:val="00B6288C"/>
    <w:rsid w:val="00B645F2"/>
    <w:rsid w:val="00B64641"/>
    <w:rsid w:val="00B655A0"/>
    <w:rsid w:val="00B667D0"/>
    <w:rsid w:val="00B67D38"/>
    <w:rsid w:val="00B7262F"/>
    <w:rsid w:val="00B727C5"/>
    <w:rsid w:val="00B72FD2"/>
    <w:rsid w:val="00B73FD4"/>
    <w:rsid w:val="00B74FC5"/>
    <w:rsid w:val="00B75A6C"/>
    <w:rsid w:val="00B765F8"/>
    <w:rsid w:val="00B8078E"/>
    <w:rsid w:val="00B81B8B"/>
    <w:rsid w:val="00B82F2D"/>
    <w:rsid w:val="00B8367F"/>
    <w:rsid w:val="00B83E2A"/>
    <w:rsid w:val="00B83E38"/>
    <w:rsid w:val="00B85DF3"/>
    <w:rsid w:val="00B86869"/>
    <w:rsid w:val="00B86C19"/>
    <w:rsid w:val="00B870C6"/>
    <w:rsid w:val="00B92EDF"/>
    <w:rsid w:val="00B93510"/>
    <w:rsid w:val="00B93E33"/>
    <w:rsid w:val="00B9412E"/>
    <w:rsid w:val="00B94324"/>
    <w:rsid w:val="00B94F72"/>
    <w:rsid w:val="00B954F3"/>
    <w:rsid w:val="00B95BCD"/>
    <w:rsid w:val="00B95CDC"/>
    <w:rsid w:val="00B95CE5"/>
    <w:rsid w:val="00BA0D0B"/>
    <w:rsid w:val="00BA0ED5"/>
    <w:rsid w:val="00BA37A8"/>
    <w:rsid w:val="00BA3B4C"/>
    <w:rsid w:val="00BA3DF4"/>
    <w:rsid w:val="00BA3EA8"/>
    <w:rsid w:val="00BA5927"/>
    <w:rsid w:val="00BA7FCE"/>
    <w:rsid w:val="00BB1891"/>
    <w:rsid w:val="00BB27E3"/>
    <w:rsid w:val="00BB375D"/>
    <w:rsid w:val="00BB425C"/>
    <w:rsid w:val="00BB4476"/>
    <w:rsid w:val="00BB49A0"/>
    <w:rsid w:val="00BB5067"/>
    <w:rsid w:val="00BB515F"/>
    <w:rsid w:val="00BB5B41"/>
    <w:rsid w:val="00BB5DFF"/>
    <w:rsid w:val="00BB6E2D"/>
    <w:rsid w:val="00BC1FA5"/>
    <w:rsid w:val="00BC211C"/>
    <w:rsid w:val="00BC2C0C"/>
    <w:rsid w:val="00BC4CF5"/>
    <w:rsid w:val="00BC539E"/>
    <w:rsid w:val="00BC55E5"/>
    <w:rsid w:val="00BC64F5"/>
    <w:rsid w:val="00BC6F6A"/>
    <w:rsid w:val="00BC732A"/>
    <w:rsid w:val="00BC758B"/>
    <w:rsid w:val="00BD0E4E"/>
    <w:rsid w:val="00BD181B"/>
    <w:rsid w:val="00BD2EAC"/>
    <w:rsid w:val="00BD4BB3"/>
    <w:rsid w:val="00BD5CDF"/>
    <w:rsid w:val="00BD5F6D"/>
    <w:rsid w:val="00BD61E2"/>
    <w:rsid w:val="00BD64FA"/>
    <w:rsid w:val="00BE17C6"/>
    <w:rsid w:val="00BE2BD3"/>
    <w:rsid w:val="00BE4865"/>
    <w:rsid w:val="00BE69BF"/>
    <w:rsid w:val="00BE6A3C"/>
    <w:rsid w:val="00BE725A"/>
    <w:rsid w:val="00BE7430"/>
    <w:rsid w:val="00BE7B48"/>
    <w:rsid w:val="00BF02B3"/>
    <w:rsid w:val="00BF0B9D"/>
    <w:rsid w:val="00BF259E"/>
    <w:rsid w:val="00BF2920"/>
    <w:rsid w:val="00BF3381"/>
    <w:rsid w:val="00BF4C63"/>
    <w:rsid w:val="00C00CE6"/>
    <w:rsid w:val="00C05514"/>
    <w:rsid w:val="00C05543"/>
    <w:rsid w:val="00C07B7E"/>
    <w:rsid w:val="00C105B6"/>
    <w:rsid w:val="00C10A8A"/>
    <w:rsid w:val="00C10FCF"/>
    <w:rsid w:val="00C1291A"/>
    <w:rsid w:val="00C13895"/>
    <w:rsid w:val="00C143EE"/>
    <w:rsid w:val="00C1566D"/>
    <w:rsid w:val="00C1575E"/>
    <w:rsid w:val="00C16B4B"/>
    <w:rsid w:val="00C17427"/>
    <w:rsid w:val="00C17ECF"/>
    <w:rsid w:val="00C204E7"/>
    <w:rsid w:val="00C20C00"/>
    <w:rsid w:val="00C210FD"/>
    <w:rsid w:val="00C21EB2"/>
    <w:rsid w:val="00C22901"/>
    <w:rsid w:val="00C22F6B"/>
    <w:rsid w:val="00C2521B"/>
    <w:rsid w:val="00C25238"/>
    <w:rsid w:val="00C305C8"/>
    <w:rsid w:val="00C305F2"/>
    <w:rsid w:val="00C307AF"/>
    <w:rsid w:val="00C3345C"/>
    <w:rsid w:val="00C33C9A"/>
    <w:rsid w:val="00C3487E"/>
    <w:rsid w:val="00C3773E"/>
    <w:rsid w:val="00C379FB"/>
    <w:rsid w:val="00C407E5"/>
    <w:rsid w:val="00C41DAA"/>
    <w:rsid w:val="00C41EB5"/>
    <w:rsid w:val="00C42C95"/>
    <w:rsid w:val="00C42DAC"/>
    <w:rsid w:val="00C4342B"/>
    <w:rsid w:val="00C436FC"/>
    <w:rsid w:val="00C459A9"/>
    <w:rsid w:val="00C46615"/>
    <w:rsid w:val="00C502A5"/>
    <w:rsid w:val="00C521F7"/>
    <w:rsid w:val="00C53008"/>
    <w:rsid w:val="00C55151"/>
    <w:rsid w:val="00C558FF"/>
    <w:rsid w:val="00C560FA"/>
    <w:rsid w:val="00C570C5"/>
    <w:rsid w:val="00C57FF9"/>
    <w:rsid w:val="00C61260"/>
    <w:rsid w:val="00C6305F"/>
    <w:rsid w:val="00C64434"/>
    <w:rsid w:val="00C659E5"/>
    <w:rsid w:val="00C677C9"/>
    <w:rsid w:val="00C67C67"/>
    <w:rsid w:val="00C7063C"/>
    <w:rsid w:val="00C73C57"/>
    <w:rsid w:val="00C74101"/>
    <w:rsid w:val="00C74D43"/>
    <w:rsid w:val="00C75CA7"/>
    <w:rsid w:val="00C766D6"/>
    <w:rsid w:val="00C8079B"/>
    <w:rsid w:val="00C81390"/>
    <w:rsid w:val="00C81C46"/>
    <w:rsid w:val="00C83873"/>
    <w:rsid w:val="00C85675"/>
    <w:rsid w:val="00C901BB"/>
    <w:rsid w:val="00C90CD3"/>
    <w:rsid w:val="00C92552"/>
    <w:rsid w:val="00C93621"/>
    <w:rsid w:val="00C93F1B"/>
    <w:rsid w:val="00C96D01"/>
    <w:rsid w:val="00C976D1"/>
    <w:rsid w:val="00CA0E6B"/>
    <w:rsid w:val="00CA1FCA"/>
    <w:rsid w:val="00CA440C"/>
    <w:rsid w:val="00CA6770"/>
    <w:rsid w:val="00CA71D4"/>
    <w:rsid w:val="00CB1F3C"/>
    <w:rsid w:val="00CB4FC8"/>
    <w:rsid w:val="00CB5D29"/>
    <w:rsid w:val="00CB675A"/>
    <w:rsid w:val="00CB782B"/>
    <w:rsid w:val="00CC0E77"/>
    <w:rsid w:val="00CC1153"/>
    <w:rsid w:val="00CC1745"/>
    <w:rsid w:val="00CC2092"/>
    <w:rsid w:val="00CC302A"/>
    <w:rsid w:val="00CC5D85"/>
    <w:rsid w:val="00CC5E76"/>
    <w:rsid w:val="00CC71E1"/>
    <w:rsid w:val="00CC765A"/>
    <w:rsid w:val="00CC79FE"/>
    <w:rsid w:val="00CC7B01"/>
    <w:rsid w:val="00CD3A5D"/>
    <w:rsid w:val="00CD3CA9"/>
    <w:rsid w:val="00CD43BE"/>
    <w:rsid w:val="00CD5FD4"/>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C25"/>
    <w:rsid w:val="00CF6ECC"/>
    <w:rsid w:val="00CF7AA3"/>
    <w:rsid w:val="00CF7F57"/>
    <w:rsid w:val="00D004B4"/>
    <w:rsid w:val="00D00B3A"/>
    <w:rsid w:val="00D02323"/>
    <w:rsid w:val="00D02BC6"/>
    <w:rsid w:val="00D0310D"/>
    <w:rsid w:val="00D05803"/>
    <w:rsid w:val="00D05C7C"/>
    <w:rsid w:val="00D06906"/>
    <w:rsid w:val="00D07742"/>
    <w:rsid w:val="00D100AE"/>
    <w:rsid w:val="00D110D4"/>
    <w:rsid w:val="00D1276A"/>
    <w:rsid w:val="00D14DB7"/>
    <w:rsid w:val="00D14E1A"/>
    <w:rsid w:val="00D15ED5"/>
    <w:rsid w:val="00D20771"/>
    <w:rsid w:val="00D22B6A"/>
    <w:rsid w:val="00D22BC6"/>
    <w:rsid w:val="00D23161"/>
    <w:rsid w:val="00D2369D"/>
    <w:rsid w:val="00D255CF"/>
    <w:rsid w:val="00D26B5D"/>
    <w:rsid w:val="00D3011E"/>
    <w:rsid w:val="00D319F1"/>
    <w:rsid w:val="00D348F7"/>
    <w:rsid w:val="00D351E9"/>
    <w:rsid w:val="00D3703D"/>
    <w:rsid w:val="00D37ADF"/>
    <w:rsid w:val="00D37F2B"/>
    <w:rsid w:val="00D40BC3"/>
    <w:rsid w:val="00D422ED"/>
    <w:rsid w:val="00D42545"/>
    <w:rsid w:val="00D434EC"/>
    <w:rsid w:val="00D43894"/>
    <w:rsid w:val="00D444D0"/>
    <w:rsid w:val="00D44A44"/>
    <w:rsid w:val="00D44E9D"/>
    <w:rsid w:val="00D46E5C"/>
    <w:rsid w:val="00D46FC7"/>
    <w:rsid w:val="00D472A7"/>
    <w:rsid w:val="00D50230"/>
    <w:rsid w:val="00D531B4"/>
    <w:rsid w:val="00D538A8"/>
    <w:rsid w:val="00D5653C"/>
    <w:rsid w:val="00D61A0E"/>
    <w:rsid w:val="00D65317"/>
    <w:rsid w:val="00D6661B"/>
    <w:rsid w:val="00D717D8"/>
    <w:rsid w:val="00D71CF9"/>
    <w:rsid w:val="00D725B5"/>
    <w:rsid w:val="00D735AE"/>
    <w:rsid w:val="00D75FF9"/>
    <w:rsid w:val="00D77FCD"/>
    <w:rsid w:val="00D80ED6"/>
    <w:rsid w:val="00D80F9D"/>
    <w:rsid w:val="00D81BAE"/>
    <w:rsid w:val="00D844B1"/>
    <w:rsid w:val="00D849DD"/>
    <w:rsid w:val="00D84B17"/>
    <w:rsid w:val="00D8507D"/>
    <w:rsid w:val="00D86735"/>
    <w:rsid w:val="00D86C7D"/>
    <w:rsid w:val="00D8718E"/>
    <w:rsid w:val="00D871FB"/>
    <w:rsid w:val="00D90C57"/>
    <w:rsid w:val="00D90C9D"/>
    <w:rsid w:val="00D90E57"/>
    <w:rsid w:val="00D91910"/>
    <w:rsid w:val="00D91AA8"/>
    <w:rsid w:val="00D935FC"/>
    <w:rsid w:val="00D944A6"/>
    <w:rsid w:val="00D94976"/>
    <w:rsid w:val="00D95ACE"/>
    <w:rsid w:val="00D95B92"/>
    <w:rsid w:val="00D95C7A"/>
    <w:rsid w:val="00D96BF1"/>
    <w:rsid w:val="00D96E9B"/>
    <w:rsid w:val="00D96FC3"/>
    <w:rsid w:val="00DA08C5"/>
    <w:rsid w:val="00DA12C3"/>
    <w:rsid w:val="00DA191D"/>
    <w:rsid w:val="00DA1E68"/>
    <w:rsid w:val="00DA2571"/>
    <w:rsid w:val="00DA45F0"/>
    <w:rsid w:val="00DA495D"/>
    <w:rsid w:val="00DA50B6"/>
    <w:rsid w:val="00DA5E5B"/>
    <w:rsid w:val="00DA7BA0"/>
    <w:rsid w:val="00DB0995"/>
    <w:rsid w:val="00DB3C6E"/>
    <w:rsid w:val="00DB469A"/>
    <w:rsid w:val="00DB52C3"/>
    <w:rsid w:val="00DB5DA3"/>
    <w:rsid w:val="00DB7E5F"/>
    <w:rsid w:val="00DC10B0"/>
    <w:rsid w:val="00DC1594"/>
    <w:rsid w:val="00DC2940"/>
    <w:rsid w:val="00DC3DA9"/>
    <w:rsid w:val="00DC4BCD"/>
    <w:rsid w:val="00DC597C"/>
    <w:rsid w:val="00DC5AC6"/>
    <w:rsid w:val="00DC79C7"/>
    <w:rsid w:val="00DD1107"/>
    <w:rsid w:val="00DD1636"/>
    <w:rsid w:val="00DD178F"/>
    <w:rsid w:val="00DD1FE4"/>
    <w:rsid w:val="00DD2355"/>
    <w:rsid w:val="00DD63D0"/>
    <w:rsid w:val="00DE01D8"/>
    <w:rsid w:val="00DE2847"/>
    <w:rsid w:val="00DE2966"/>
    <w:rsid w:val="00DE4107"/>
    <w:rsid w:val="00DE436F"/>
    <w:rsid w:val="00DE5124"/>
    <w:rsid w:val="00DF0B5E"/>
    <w:rsid w:val="00DF0ED5"/>
    <w:rsid w:val="00DF0F64"/>
    <w:rsid w:val="00DF1186"/>
    <w:rsid w:val="00DF36F7"/>
    <w:rsid w:val="00DF398D"/>
    <w:rsid w:val="00DF67D8"/>
    <w:rsid w:val="00DF72D9"/>
    <w:rsid w:val="00DF7EC8"/>
    <w:rsid w:val="00E028ED"/>
    <w:rsid w:val="00E02A57"/>
    <w:rsid w:val="00E02B6F"/>
    <w:rsid w:val="00E04660"/>
    <w:rsid w:val="00E04BA2"/>
    <w:rsid w:val="00E06C17"/>
    <w:rsid w:val="00E07AF1"/>
    <w:rsid w:val="00E104F6"/>
    <w:rsid w:val="00E10748"/>
    <w:rsid w:val="00E1094C"/>
    <w:rsid w:val="00E1100F"/>
    <w:rsid w:val="00E11EF3"/>
    <w:rsid w:val="00E123AF"/>
    <w:rsid w:val="00E12F57"/>
    <w:rsid w:val="00E14282"/>
    <w:rsid w:val="00E14774"/>
    <w:rsid w:val="00E155C6"/>
    <w:rsid w:val="00E17ABD"/>
    <w:rsid w:val="00E200BA"/>
    <w:rsid w:val="00E2346B"/>
    <w:rsid w:val="00E24C70"/>
    <w:rsid w:val="00E26B53"/>
    <w:rsid w:val="00E27DDF"/>
    <w:rsid w:val="00E27E01"/>
    <w:rsid w:val="00E30A90"/>
    <w:rsid w:val="00E32DBA"/>
    <w:rsid w:val="00E34154"/>
    <w:rsid w:val="00E350F4"/>
    <w:rsid w:val="00E40A82"/>
    <w:rsid w:val="00E41142"/>
    <w:rsid w:val="00E4249F"/>
    <w:rsid w:val="00E43469"/>
    <w:rsid w:val="00E445DA"/>
    <w:rsid w:val="00E45379"/>
    <w:rsid w:val="00E45C35"/>
    <w:rsid w:val="00E469B1"/>
    <w:rsid w:val="00E47BCB"/>
    <w:rsid w:val="00E50B22"/>
    <w:rsid w:val="00E50C4F"/>
    <w:rsid w:val="00E51820"/>
    <w:rsid w:val="00E51E18"/>
    <w:rsid w:val="00E520D2"/>
    <w:rsid w:val="00E527EE"/>
    <w:rsid w:val="00E533BD"/>
    <w:rsid w:val="00E53706"/>
    <w:rsid w:val="00E567AD"/>
    <w:rsid w:val="00E5717C"/>
    <w:rsid w:val="00E573C6"/>
    <w:rsid w:val="00E57CE2"/>
    <w:rsid w:val="00E61343"/>
    <w:rsid w:val="00E613BA"/>
    <w:rsid w:val="00E617BD"/>
    <w:rsid w:val="00E618D9"/>
    <w:rsid w:val="00E67009"/>
    <w:rsid w:val="00E67B7B"/>
    <w:rsid w:val="00E70503"/>
    <w:rsid w:val="00E705B4"/>
    <w:rsid w:val="00E70B9A"/>
    <w:rsid w:val="00E70BBB"/>
    <w:rsid w:val="00E713BD"/>
    <w:rsid w:val="00E716DD"/>
    <w:rsid w:val="00E71BE1"/>
    <w:rsid w:val="00E72967"/>
    <w:rsid w:val="00E72A19"/>
    <w:rsid w:val="00E7314A"/>
    <w:rsid w:val="00E74768"/>
    <w:rsid w:val="00E759B2"/>
    <w:rsid w:val="00E770B3"/>
    <w:rsid w:val="00E804F0"/>
    <w:rsid w:val="00E8155D"/>
    <w:rsid w:val="00E829A2"/>
    <w:rsid w:val="00E86361"/>
    <w:rsid w:val="00E90C37"/>
    <w:rsid w:val="00E90EB9"/>
    <w:rsid w:val="00E91F1D"/>
    <w:rsid w:val="00E932E9"/>
    <w:rsid w:val="00E9358F"/>
    <w:rsid w:val="00E96FFC"/>
    <w:rsid w:val="00EA0E04"/>
    <w:rsid w:val="00EA1E39"/>
    <w:rsid w:val="00EA220D"/>
    <w:rsid w:val="00EA3156"/>
    <w:rsid w:val="00EA39C8"/>
    <w:rsid w:val="00EA3BFA"/>
    <w:rsid w:val="00EA40A2"/>
    <w:rsid w:val="00EA4CD5"/>
    <w:rsid w:val="00EA5D2C"/>
    <w:rsid w:val="00EA5D8E"/>
    <w:rsid w:val="00EA68DA"/>
    <w:rsid w:val="00EB0141"/>
    <w:rsid w:val="00EB050D"/>
    <w:rsid w:val="00EB07CF"/>
    <w:rsid w:val="00EB092D"/>
    <w:rsid w:val="00EB1E79"/>
    <w:rsid w:val="00EB3B88"/>
    <w:rsid w:val="00EB7E65"/>
    <w:rsid w:val="00EC0153"/>
    <w:rsid w:val="00EC3B8F"/>
    <w:rsid w:val="00EC5CA0"/>
    <w:rsid w:val="00EC5D05"/>
    <w:rsid w:val="00EC7372"/>
    <w:rsid w:val="00EC763F"/>
    <w:rsid w:val="00EC7FB1"/>
    <w:rsid w:val="00ED1995"/>
    <w:rsid w:val="00ED1BD8"/>
    <w:rsid w:val="00ED30E8"/>
    <w:rsid w:val="00ED3B69"/>
    <w:rsid w:val="00ED48BE"/>
    <w:rsid w:val="00ED6CD1"/>
    <w:rsid w:val="00EE3548"/>
    <w:rsid w:val="00EE59CE"/>
    <w:rsid w:val="00EE5F2E"/>
    <w:rsid w:val="00EE693B"/>
    <w:rsid w:val="00EE6B2A"/>
    <w:rsid w:val="00EE783F"/>
    <w:rsid w:val="00EE7920"/>
    <w:rsid w:val="00EE7C15"/>
    <w:rsid w:val="00EF045F"/>
    <w:rsid w:val="00EF11F5"/>
    <w:rsid w:val="00EF46F9"/>
    <w:rsid w:val="00EF4A64"/>
    <w:rsid w:val="00EF4D79"/>
    <w:rsid w:val="00EF7891"/>
    <w:rsid w:val="00F00407"/>
    <w:rsid w:val="00F006EA"/>
    <w:rsid w:val="00F02171"/>
    <w:rsid w:val="00F033EF"/>
    <w:rsid w:val="00F044EE"/>
    <w:rsid w:val="00F061A6"/>
    <w:rsid w:val="00F06BDA"/>
    <w:rsid w:val="00F077CB"/>
    <w:rsid w:val="00F107AF"/>
    <w:rsid w:val="00F11AB3"/>
    <w:rsid w:val="00F12746"/>
    <w:rsid w:val="00F12DD0"/>
    <w:rsid w:val="00F13EF5"/>
    <w:rsid w:val="00F15D77"/>
    <w:rsid w:val="00F15FCE"/>
    <w:rsid w:val="00F1661B"/>
    <w:rsid w:val="00F17D75"/>
    <w:rsid w:val="00F17E14"/>
    <w:rsid w:val="00F20633"/>
    <w:rsid w:val="00F213E5"/>
    <w:rsid w:val="00F218DA"/>
    <w:rsid w:val="00F23DB4"/>
    <w:rsid w:val="00F23E81"/>
    <w:rsid w:val="00F24A46"/>
    <w:rsid w:val="00F254BE"/>
    <w:rsid w:val="00F25CFE"/>
    <w:rsid w:val="00F3060F"/>
    <w:rsid w:val="00F30D3F"/>
    <w:rsid w:val="00F32886"/>
    <w:rsid w:val="00F33150"/>
    <w:rsid w:val="00F35243"/>
    <w:rsid w:val="00F35F1D"/>
    <w:rsid w:val="00F4018F"/>
    <w:rsid w:val="00F417BE"/>
    <w:rsid w:val="00F43E6E"/>
    <w:rsid w:val="00F44363"/>
    <w:rsid w:val="00F44423"/>
    <w:rsid w:val="00F454DD"/>
    <w:rsid w:val="00F455B5"/>
    <w:rsid w:val="00F469B3"/>
    <w:rsid w:val="00F46DAD"/>
    <w:rsid w:val="00F51236"/>
    <w:rsid w:val="00F5374C"/>
    <w:rsid w:val="00F541B8"/>
    <w:rsid w:val="00F56CC2"/>
    <w:rsid w:val="00F574B4"/>
    <w:rsid w:val="00F574B7"/>
    <w:rsid w:val="00F57883"/>
    <w:rsid w:val="00F60BC0"/>
    <w:rsid w:val="00F61B7F"/>
    <w:rsid w:val="00F62370"/>
    <w:rsid w:val="00F628D3"/>
    <w:rsid w:val="00F6497E"/>
    <w:rsid w:val="00F65A21"/>
    <w:rsid w:val="00F677E2"/>
    <w:rsid w:val="00F67C16"/>
    <w:rsid w:val="00F7233D"/>
    <w:rsid w:val="00F723F2"/>
    <w:rsid w:val="00F73751"/>
    <w:rsid w:val="00F75EAD"/>
    <w:rsid w:val="00F76A7B"/>
    <w:rsid w:val="00F77154"/>
    <w:rsid w:val="00F8073B"/>
    <w:rsid w:val="00F80F33"/>
    <w:rsid w:val="00F82637"/>
    <w:rsid w:val="00F82998"/>
    <w:rsid w:val="00F846D6"/>
    <w:rsid w:val="00F86EC2"/>
    <w:rsid w:val="00F906D2"/>
    <w:rsid w:val="00F90CB9"/>
    <w:rsid w:val="00F9173A"/>
    <w:rsid w:val="00F91800"/>
    <w:rsid w:val="00F92882"/>
    <w:rsid w:val="00F93859"/>
    <w:rsid w:val="00F94E99"/>
    <w:rsid w:val="00F95396"/>
    <w:rsid w:val="00F9650A"/>
    <w:rsid w:val="00F965BB"/>
    <w:rsid w:val="00F967C7"/>
    <w:rsid w:val="00F96908"/>
    <w:rsid w:val="00FA0437"/>
    <w:rsid w:val="00FA16EC"/>
    <w:rsid w:val="00FA233F"/>
    <w:rsid w:val="00FA2E05"/>
    <w:rsid w:val="00FA2E5F"/>
    <w:rsid w:val="00FA3E48"/>
    <w:rsid w:val="00FA7D57"/>
    <w:rsid w:val="00FB0008"/>
    <w:rsid w:val="00FB071C"/>
    <w:rsid w:val="00FB3EA0"/>
    <w:rsid w:val="00FB4127"/>
    <w:rsid w:val="00FB4703"/>
    <w:rsid w:val="00FB555E"/>
    <w:rsid w:val="00FB55F4"/>
    <w:rsid w:val="00FB6B37"/>
    <w:rsid w:val="00FB7667"/>
    <w:rsid w:val="00FC0A7F"/>
    <w:rsid w:val="00FC0B63"/>
    <w:rsid w:val="00FC12EE"/>
    <w:rsid w:val="00FC1A4F"/>
    <w:rsid w:val="00FC2209"/>
    <w:rsid w:val="00FC3860"/>
    <w:rsid w:val="00FC44B0"/>
    <w:rsid w:val="00FC7531"/>
    <w:rsid w:val="00FC7EAA"/>
    <w:rsid w:val="00FD27F4"/>
    <w:rsid w:val="00FD4B62"/>
    <w:rsid w:val="00FD4B89"/>
    <w:rsid w:val="00FD4FA5"/>
    <w:rsid w:val="00FD5166"/>
    <w:rsid w:val="00FD614D"/>
    <w:rsid w:val="00FD72CC"/>
    <w:rsid w:val="00FE3348"/>
    <w:rsid w:val="00FE46AD"/>
    <w:rsid w:val="00FE53DA"/>
    <w:rsid w:val="00FE5410"/>
    <w:rsid w:val="00FE57F3"/>
    <w:rsid w:val="00FF2D44"/>
    <w:rsid w:val="00FF456A"/>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60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paragraph" w:styleId="Ttulo3">
    <w:name w:val="heading 3"/>
    <w:basedOn w:val="Normal"/>
    <w:next w:val="Normal"/>
    <w:link w:val="Ttulo3Car"/>
    <w:uiPriority w:val="9"/>
    <w:semiHidden/>
    <w:unhideWhenUsed/>
    <w:qFormat/>
    <w:rsid w:val="005815C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Ttulo3Car">
    <w:name w:val="Título 3 Car"/>
    <w:basedOn w:val="Fuentedeprrafopredeter"/>
    <w:link w:val="Ttulo3"/>
    <w:uiPriority w:val="9"/>
    <w:semiHidden/>
    <w:rsid w:val="005815C4"/>
    <w:rPr>
      <w:rFonts w:asciiTheme="majorHAnsi" w:eastAsiaTheme="majorEastAsia" w:hAnsiTheme="majorHAnsi" w:cstheme="majorBidi"/>
      <w:color w:val="1F3763" w:themeColor="accent1" w:themeShade="7F"/>
      <w:sz w:val="24"/>
      <w:szCs w:val="24"/>
      <w:lang w:eastAsia="es-ES"/>
    </w:rPr>
  </w:style>
  <w:style w:type="character" w:customStyle="1" w:styleId="Mencinsinresolver2">
    <w:name w:val="Mención sin resolver2"/>
    <w:basedOn w:val="Fuentedeprrafopredeter"/>
    <w:uiPriority w:val="99"/>
    <w:semiHidden/>
    <w:unhideWhenUsed/>
    <w:rsid w:val="004C0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411944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83578417">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00624407">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4932595">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3436539">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56536432">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2.toluca.gob.mx/continuan-el-programa-yo-pongo-guapa-a-toluca-para-transformar-la-ciudad-junto-con-vecino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2.toluca.gob.mx/transforman-toluquenos-y-autoridades-mas-de-200-puntos-con-programa-yo-pongo-guapa-a-toluc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toluca-se-pone-guapa-el-programa-que-gana-terreno-e-inspira-a-otras-ciudad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2.toluca.gob.mx/se-unen-mas-de-mil-900-personas-para-poner-guapa-a-toluc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37515-FF4C-4427-BEB2-E10857242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7472</Words>
  <Characters>41102</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Office</cp:lastModifiedBy>
  <cp:revision>3</cp:revision>
  <cp:lastPrinted>2025-08-29T12:25:00Z</cp:lastPrinted>
  <dcterms:created xsi:type="dcterms:W3CDTF">2025-08-29T12:25:00Z</dcterms:created>
  <dcterms:modified xsi:type="dcterms:W3CDTF">2025-08-29T12:25:00Z</dcterms:modified>
</cp:coreProperties>
</file>