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462169BD"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0C2A3F">
        <w:t>seis de agosto</w:t>
      </w:r>
      <w:r w:rsidR="00FF3E42">
        <w:t xml:space="preserve">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2DFFE117"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bookmarkStart w:id="0" w:name="_GoBack"/>
      <w:r w:rsidR="00A67F4D">
        <w:rPr>
          <w:rFonts w:eastAsia="Palatino Linotype" w:cs="Palatino Linotype"/>
          <w:b/>
          <w:bCs/>
          <w:color w:val="000000" w:themeColor="text1"/>
          <w:lang w:val="es-ES"/>
        </w:rPr>
        <w:t>04520/INFOEM/IP/RR/2025</w:t>
      </w:r>
      <w:bookmarkEnd w:id="0"/>
      <w:r w:rsidRPr="70652167">
        <w:rPr>
          <w:rFonts w:eastAsia="Palatino Linotype" w:cs="Palatino Linotype"/>
          <w:color w:val="000000" w:themeColor="text1"/>
          <w:lang w:val="es-ES"/>
        </w:rPr>
        <w:t xml:space="preserve">, interpuesto por </w:t>
      </w:r>
      <w:r w:rsidR="007926DC">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B23A5E">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141AA88B"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37307E">
        <w:rPr>
          <w:rFonts w:eastAsia="Palatino Linotype" w:cs="Palatino Linotype"/>
          <w:color w:val="000000"/>
          <w:szCs w:val="24"/>
        </w:rPr>
        <w:t>cuatro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37307E">
        <w:rPr>
          <w:rFonts w:eastAsia="Palatino Linotype" w:cs="Palatino Linotype"/>
          <w:b/>
          <w:bCs/>
          <w:color w:val="000000"/>
          <w:szCs w:val="24"/>
        </w:rPr>
        <w:t>01282/TOLUCA/IP/2025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053D9E32" w:rsidR="00A970D5" w:rsidRPr="006922F5" w:rsidRDefault="70652167" w:rsidP="009950AD">
      <w:pPr>
        <w:pStyle w:val="Fundamentos"/>
      </w:pPr>
      <w:r w:rsidRPr="70652167">
        <w:rPr>
          <w:lang w:val="es-ES"/>
        </w:rPr>
        <w:t>«</w:t>
      </w:r>
      <w:r w:rsidR="00843163" w:rsidRPr="00843163">
        <w:rPr>
          <w:lang w:val="es-ES"/>
        </w:rPr>
        <w:t>El nombre de las personas que atienden por centro de acopiado de la Dirección General de Medio Ambiente</w:t>
      </w:r>
      <w:r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469267D8"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4809EF">
        <w:rPr>
          <w:rFonts w:eastAsia="Palatino Linotype" w:cs="Palatino Linotype"/>
          <w:color w:val="000000"/>
          <w:szCs w:val="24"/>
        </w:rPr>
        <w:t>veintic</w:t>
      </w:r>
      <w:r w:rsidR="00400F60">
        <w:rPr>
          <w:rFonts w:eastAsia="Palatino Linotype" w:cs="Palatino Linotype"/>
          <w:color w:val="000000"/>
          <w:szCs w:val="24"/>
        </w:rPr>
        <w:t>inco</w:t>
      </w:r>
      <w:r w:rsidR="004809EF">
        <w:rPr>
          <w:rFonts w:eastAsia="Palatino Linotype" w:cs="Palatino Linotype"/>
          <w:color w:val="000000"/>
          <w:szCs w:val="24"/>
        </w:rPr>
        <w:t xml:space="preserve"> de marzo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32D6301C" w14:textId="77777777" w:rsidR="00077A6A" w:rsidRDefault="23740614" w:rsidP="00077A6A">
      <w:pPr>
        <w:pStyle w:val="Fundamentos"/>
        <w:rPr>
          <w:lang w:val="es-ES"/>
        </w:rPr>
      </w:pPr>
      <w:r w:rsidRPr="23740614">
        <w:rPr>
          <w:lang w:val="es-ES"/>
        </w:rPr>
        <w:t>«</w:t>
      </w:r>
      <w:r w:rsidR="00077A6A" w:rsidRPr="00077A6A">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153309" w14:textId="77777777" w:rsidR="00077A6A" w:rsidRPr="00077A6A" w:rsidRDefault="00077A6A" w:rsidP="00077A6A">
      <w:pPr>
        <w:pStyle w:val="Fundamentos"/>
        <w:rPr>
          <w:lang w:val="es-ES"/>
        </w:rPr>
      </w:pPr>
    </w:p>
    <w:p w14:paraId="5E006B4D" w14:textId="77777777" w:rsidR="00077A6A" w:rsidRDefault="00077A6A" w:rsidP="00077A6A">
      <w:pPr>
        <w:pStyle w:val="Fundamentos"/>
        <w:rPr>
          <w:lang w:val="es-ES"/>
        </w:rPr>
      </w:pPr>
      <w:r w:rsidRPr="00077A6A">
        <w:rPr>
          <w:lang w:val="es-ES"/>
        </w:rPr>
        <w:t>En atención a la solicitud con folio 01282/TOLUCA/IP/2025, me permito adjuntar al presente la respuesta correspondiente de la DIRECCIÓN GENERAL DE MEDIO AMBIENTE, Sin más por el momento, reciba un saludo.</w:t>
      </w:r>
    </w:p>
    <w:p w14:paraId="5A8B1EB3" w14:textId="77777777" w:rsidR="00077A6A" w:rsidRPr="00077A6A" w:rsidRDefault="00077A6A" w:rsidP="00077A6A">
      <w:pPr>
        <w:pStyle w:val="Fundamentos"/>
        <w:rPr>
          <w:lang w:val="es-ES"/>
        </w:rPr>
      </w:pPr>
    </w:p>
    <w:p w14:paraId="51214D9A" w14:textId="77777777" w:rsidR="00077A6A" w:rsidRPr="00077A6A" w:rsidRDefault="00077A6A" w:rsidP="00077A6A">
      <w:pPr>
        <w:pStyle w:val="Fundamentos"/>
        <w:rPr>
          <w:lang w:val="es-ES"/>
        </w:rPr>
      </w:pPr>
      <w:r w:rsidRPr="00077A6A">
        <w:rPr>
          <w:lang w:val="es-ES"/>
        </w:rPr>
        <w:t>ATENTAMENTE</w:t>
      </w:r>
    </w:p>
    <w:p w14:paraId="3FE4A9EF" w14:textId="05AAE49E" w:rsidR="00A970D5" w:rsidRPr="00404754" w:rsidRDefault="00077A6A" w:rsidP="00077A6A">
      <w:pPr>
        <w:pStyle w:val="Fundamentos"/>
        <w:rPr>
          <w:lang w:val="es-MX"/>
        </w:rPr>
      </w:pPr>
      <w:r w:rsidRPr="00077A6A">
        <w:rPr>
          <w:lang w:val="es-ES"/>
        </w:rPr>
        <w:t xml:space="preserve">Dr. </w:t>
      </w:r>
      <w:proofErr w:type="spellStart"/>
      <w:r w:rsidRPr="00077A6A">
        <w:rPr>
          <w:lang w:val="es-ES"/>
        </w:rPr>
        <w:t>Nahum</w:t>
      </w:r>
      <w:proofErr w:type="spellEnd"/>
      <w:r w:rsidRPr="00077A6A">
        <w:rPr>
          <w:lang w:val="es-ES"/>
        </w:rPr>
        <w:t xml:space="preserve"> Miguel Mendoza Morales</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6A0B1684" w:rsidR="00F16DFC" w:rsidRDefault="00F16DFC" w:rsidP="006922F5">
      <w:pPr>
        <w:pBdr>
          <w:top w:val="nil"/>
          <w:left w:val="nil"/>
          <w:bottom w:val="nil"/>
          <w:right w:val="nil"/>
          <w:between w:val="nil"/>
        </w:pBdr>
        <w:contextualSpacing/>
        <w:rPr>
          <w:rFonts w:eastAsia="Palatino Linotype" w:cs="Palatino Linotype"/>
          <w:color w:val="000000"/>
          <w:szCs w:val="24"/>
          <w:lang w:val="es-MX"/>
        </w:rPr>
      </w:pPr>
      <w:r>
        <w:rPr>
          <w:rFonts w:eastAsia="Palatino Linotype" w:cs="Palatino Linotype"/>
          <w:color w:val="000000"/>
          <w:szCs w:val="24"/>
          <w:lang w:val="es-MX"/>
        </w:rPr>
        <w:t xml:space="preserve">El Sujeto Obligado adjuntó a su respuesta </w:t>
      </w:r>
      <w:r w:rsidR="00042641">
        <w:rPr>
          <w:rFonts w:eastAsia="Palatino Linotype" w:cs="Palatino Linotype"/>
          <w:color w:val="000000"/>
          <w:szCs w:val="24"/>
          <w:lang w:val="es-MX"/>
        </w:rPr>
        <w:t xml:space="preserve">los </w:t>
      </w:r>
      <w:r>
        <w:rPr>
          <w:rFonts w:eastAsia="Palatino Linotype" w:cs="Palatino Linotype"/>
          <w:color w:val="000000"/>
          <w:szCs w:val="24"/>
          <w:lang w:val="es-MX"/>
        </w:rPr>
        <w:t>documento</w:t>
      </w:r>
      <w:r w:rsidR="00042641">
        <w:rPr>
          <w:rFonts w:eastAsia="Palatino Linotype" w:cs="Palatino Linotype"/>
          <w:color w:val="000000"/>
          <w:szCs w:val="24"/>
          <w:lang w:val="es-MX"/>
        </w:rPr>
        <w:t>s</w:t>
      </w:r>
      <w:r>
        <w:rPr>
          <w:rFonts w:eastAsia="Palatino Linotype" w:cs="Palatino Linotype"/>
          <w:color w:val="000000"/>
          <w:szCs w:val="24"/>
          <w:lang w:val="es-MX"/>
        </w:rPr>
        <w:t xml:space="preserve"> denominado</w:t>
      </w:r>
      <w:r w:rsidR="00042641">
        <w:rPr>
          <w:rFonts w:eastAsia="Palatino Linotype" w:cs="Palatino Linotype"/>
          <w:color w:val="000000"/>
          <w:szCs w:val="24"/>
          <w:lang w:val="es-MX"/>
        </w:rPr>
        <w:t xml:space="preserve">s </w:t>
      </w:r>
      <w:r w:rsidR="00042641" w:rsidRPr="00635456">
        <w:rPr>
          <w:rFonts w:eastAsia="Palatino Linotype" w:cs="Palatino Linotype"/>
          <w:b/>
          <w:bCs/>
          <w:color w:val="000000"/>
          <w:szCs w:val="24"/>
          <w:lang w:val="es-MX"/>
        </w:rPr>
        <w:t>«</w:t>
      </w:r>
      <w:r w:rsidR="00F46E4A" w:rsidRPr="00F46E4A">
        <w:rPr>
          <w:rFonts w:eastAsia="Palatino Linotype" w:cs="Palatino Linotype"/>
          <w:b/>
          <w:bCs/>
          <w:color w:val="000000"/>
          <w:szCs w:val="24"/>
          <w:lang w:val="es-MX"/>
        </w:rPr>
        <w:t>RESPUESTA_SAIMEX_01282_TOLUCA_IP_2025.pdf</w:t>
      </w:r>
      <w:r w:rsidR="00042641" w:rsidRPr="00635456">
        <w:rPr>
          <w:rFonts w:eastAsia="Palatino Linotype" w:cs="Palatino Linotype"/>
          <w:b/>
          <w:bCs/>
          <w:color w:val="000000"/>
          <w:szCs w:val="24"/>
          <w:lang w:val="es-MX"/>
        </w:rPr>
        <w:t>»</w:t>
      </w:r>
      <w:r w:rsidR="00042641">
        <w:rPr>
          <w:rFonts w:eastAsia="Palatino Linotype" w:cs="Palatino Linotype"/>
          <w:color w:val="000000"/>
          <w:szCs w:val="24"/>
          <w:lang w:val="es-MX"/>
        </w:rPr>
        <w:t xml:space="preserve"> y</w:t>
      </w:r>
      <w:r>
        <w:rPr>
          <w:rFonts w:eastAsia="Palatino Linotype" w:cs="Palatino Linotype"/>
          <w:color w:val="000000"/>
          <w:szCs w:val="24"/>
          <w:lang w:val="es-MX"/>
        </w:rPr>
        <w:t xml:space="preserve"> </w:t>
      </w:r>
      <w:r w:rsidR="00635456" w:rsidRPr="00635456">
        <w:rPr>
          <w:rFonts w:eastAsia="Palatino Linotype" w:cs="Palatino Linotype"/>
          <w:b/>
          <w:bCs/>
          <w:color w:val="000000"/>
          <w:szCs w:val="24"/>
          <w:lang w:val="es-MX"/>
        </w:rPr>
        <w:t>«</w:t>
      </w:r>
      <w:r w:rsidR="00F46E4A" w:rsidRPr="00F46E4A">
        <w:rPr>
          <w:rFonts w:eastAsia="Palatino Linotype" w:cs="Palatino Linotype"/>
          <w:b/>
          <w:bCs/>
          <w:color w:val="000000"/>
          <w:szCs w:val="24"/>
          <w:lang w:val="es-MX"/>
        </w:rPr>
        <w:t>ANEXO I. PERSONAL DE CENTROS DE ACOPIO.pdf</w:t>
      </w:r>
      <w:r w:rsidR="00635456" w:rsidRPr="00635456">
        <w:rPr>
          <w:rFonts w:eastAsia="Palatino Linotype" w:cs="Palatino Linotype"/>
          <w:b/>
          <w:bCs/>
          <w:color w:val="000000"/>
          <w:szCs w:val="24"/>
          <w:lang w:val="es-MX"/>
        </w:rPr>
        <w:t>»</w:t>
      </w:r>
      <w:r w:rsidR="00635456">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577CE4B9"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030A57">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3B2F7E">
        <w:rPr>
          <w:rFonts w:eastAsia="Palatino Linotype" w:cs="Palatino Linotype"/>
          <w:color w:val="000000"/>
          <w:szCs w:val="24"/>
        </w:rPr>
        <w:t>veintiuno de abril</w:t>
      </w:r>
      <w:r w:rsidR="00177F35">
        <w:rPr>
          <w:rFonts w:eastAsia="Palatino Linotype" w:cs="Palatino Linotype"/>
          <w:color w:val="000000"/>
          <w:szCs w:val="24"/>
        </w:rPr>
        <w:t xml:space="preserve"> </w:t>
      </w:r>
      <w:r w:rsidR="00DE2889">
        <w:rPr>
          <w:rFonts w:eastAsia="Palatino Linotype" w:cs="Palatino Linotype"/>
          <w:color w:val="000000"/>
          <w:szCs w:val="24"/>
        </w:rPr>
        <w:t>de dos mil veinticinco</w:t>
      </w:r>
      <w:r w:rsidRPr="0090115A">
        <w:rPr>
          <w:rFonts w:eastAsia="Palatino Linotype" w:cs="Palatino Linotype"/>
          <w:color w:val="000000"/>
          <w:szCs w:val="24"/>
        </w:rPr>
        <w:t>, el cual se registró en el SAIMEX con el expediente número</w:t>
      </w:r>
      <w:r w:rsidR="00A970D5" w:rsidRPr="006922F5">
        <w:rPr>
          <w:rFonts w:eastAsia="Palatino Linotype" w:cs="Palatino Linotype"/>
          <w:color w:val="000000"/>
          <w:szCs w:val="24"/>
        </w:rPr>
        <w:t xml:space="preserve"> </w:t>
      </w:r>
      <w:r w:rsidR="00A67F4D">
        <w:rPr>
          <w:rFonts w:eastAsia="Palatino Linotype" w:cs="Palatino Linotype"/>
          <w:b/>
          <w:color w:val="000000"/>
          <w:szCs w:val="24"/>
        </w:rPr>
        <w:t>04520/INFOEM/IP/RR/2025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066C0232" w:rsidR="00A970D5" w:rsidRPr="006922F5" w:rsidRDefault="5C35490E" w:rsidP="5C35490E">
      <w:pPr>
        <w:pStyle w:val="Fundamentos"/>
        <w:rPr>
          <w:b/>
          <w:bCs/>
          <w:lang w:val="es-ES"/>
        </w:rPr>
      </w:pPr>
      <w:r w:rsidRPr="5C35490E">
        <w:rPr>
          <w:lang w:val="es-ES"/>
        </w:rPr>
        <w:t>«</w:t>
      </w:r>
      <w:r w:rsidR="000C1F5C" w:rsidRPr="000C1F5C">
        <w:rPr>
          <w:lang w:val="es-ES"/>
        </w:rPr>
        <w:t xml:space="preserve">No es todo </w:t>
      </w:r>
      <w:proofErr w:type="spellStart"/>
      <w:r w:rsidR="000C1F5C" w:rsidRPr="000C1F5C">
        <w:rPr>
          <w:lang w:val="es-ES"/>
        </w:rPr>
        <w:t>loq</w:t>
      </w:r>
      <w:proofErr w:type="spellEnd"/>
      <w:r w:rsidR="000C1F5C" w:rsidRPr="000C1F5C">
        <w:rPr>
          <w:lang w:val="es-ES"/>
        </w:rPr>
        <w:t xml:space="preserve"> </w:t>
      </w:r>
      <w:proofErr w:type="spellStart"/>
      <w:r w:rsidR="000C1F5C" w:rsidRPr="000C1F5C">
        <w:rPr>
          <w:lang w:val="es-ES"/>
        </w:rPr>
        <w:t>ue</w:t>
      </w:r>
      <w:proofErr w:type="spellEnd"/>
      <w:r w:rsidR="000C1F5C" w:rsidRPr="000C1F5C">
        <w:rPr>
          <w:lang w:val="es-ES"/>
        </w:rPr>
        <w:t xml:space="preserve"> se pide</w:t>
      </w:r>
      <w:r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C575376" w:rsidR="00300EA0" w:rsidRPr="006922F5" w:rsidRDefault="00300EA0" w:rsidP="00300EA0">
      <w:pPr>
        <w:pStyle w:val="Fundamentos"/>
        <w:rPr>
          <w:b/>
          <w:bCs/>
          <w:lang w:val="es-ES"/>
        </w:rPr>
      </w:pPr>
      <w:r w:rsidRPr="5C35490E">
        <w:rPr>
          <w:lang w:val="es-ES"/>
        </w:rPr>
        <w:t>«</w:t>
      </w:r>
      <w:r w:rsidR="003B2F7E" w:rsidRPr="003B2F7E">
        <w:rPr>
          <w:lang w:val="es-ES"/>
        </w:rPr>
        <w:t>No es todo lo que se pide</w:t>
      </w:r>
      <w:r w:rsidRPr="5C35490E">
        <w:rPr>
          <w:lang w:val="es-ES"/>
        </w:rPr>
        <w:t>»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5CF18BDC"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596B5B">
        <w:rPr>
          <w:rFonts w:eastAsia="Palatino Linotype" w:cs="Palatino Linotype"/>
          <w:color w:val="000000" w:themeColor="text1"/>
          <w:lang w:val="es-ES"/>
        </w:rPr>
        <w:t>veintitrés</w:t>
      </w:r>
      <w:r w:rsidR="007D2A1A">
        <w:rPr>
          <w:rFonts w:eastAsia="Palatino Linotype" w:cs="Palatino Linotype"/>
          <w:color w:val="000000" w:themeColor="text1"/>
          <w:lang w:val="es-ES"/>
        </w:rPr>
        <w:t xml:space="preserve"> de abril</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7F41601E" w14:textId="411CB5AA" w:rsidR="00732A2C" w:rsidRDefault="00732A2C" w:rsidP="00732A2C">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se observa qu</w:t>
      </w:r>
      <w:r>
        <w:rPr>
          <w:rFonts w:eastAsia="Palatino Linotype" w:cs="Palatino Linotype"/>
          <w:color w:val="000000"/>
          <w:szCs w:val="24"/>
        </w:rPr>
        <w:t xml:space="preserve">e el </w:t>
      </w:r>
      <w:r w:rsidR="00596B5B">
        <w:rPr>
          <w:rFonts w:eastAsia="Palatino Linotype" w:cs="Palatino Linotype"/>
          <w:color w:val="000000"/>
          <w:szCs w:val="24"/>
        </w:rPr>
        <w:t>seis de mayo</w:t>
      </w:r>
      <w:r>
        <w:rPr>
          <w:rFonts w:eastAsia="Palatino Linotype" w:cs="Palatino Linotype"/>
          <w:color w:val="000000"/>
          <w:szCs w:val="24"/>
        </w:rPr>
        <w:t xml:space="preserve"> de dos mil veinticinco</w:t>
      </w:r>
      <w:r w:rsidRPr="00875A72">
        <w:rPr>
          <w:rFonts w:eastAsia="Palatino Linotype" w:cs="Palatino Linotype"/>
          <w:color w:val="000000"/>
          <w:szCs w:val="24"/>
        </w:rPr>
        <w:t>, el Sujeto Obligado rindió su Informe Justificado mediante la presentación d</w:t>
      </w:r>
      <w:r w:rsidR="00E271CE">
        <w:rPr>
          <w:rFonts w:eastAsia="Palatino Linotype" w:cs="Palatino Linotype"/>
          <w:color w:val="000000"/>
          <w:szCs w:val="24"/>
        </w:rPr>
        <w:t>el</w:t>
      </w:r>
      <w:r w:rsidRPr="00875A72">
        <w:rPr>
          <w:rFonts w:eastAsia="Palatino Linotype" w:cs="Palatino Linotype"/>
          <w:color w:val="000000"/>
          <w:szCs w:val="24"/>
        </w:rPr>
        <w:t xml:space="preserve"> documento denominado</w:t>
      </w:r>
      <w:r>
        <w:rPr>
          <w:rFonts w:eastAsia="Palatino Linotype" w:cs="Palatino Linotype"/>
          <w:color w:val="000000"/>
          <w:szCs w:val="24"/>
        </w:rPr>
        <w:t xml:space="preserve"> </w:t>
      </w:r>
      <w:r>
        <w:rPr>
          <w:rFonts w:eastAsia="Palatino Linotype" w:cs="Palatino Linotype"/>
          <w:b/>
          <w:color w:val="000000"/>
          <w:szCs w:val="24"/>
        </w:rPr>
        <w:t>«</w:t>
      </w:r>
      <w:r w:rsidR="00E271CE" w:rsidRPr="00E271CE">
        <w:rPr>
          <w:rFonts w:eastAsia="Palatino Linotype" w:cs="Palatino Linotype"/>
          <w:b/>
          <w:color w:val="000000"/>
          <w:szCs w:val="24"/>
        </w:rPr>
        <w:t>2. Ratificación RR-4520-2025.pdf</w:t>
      </w:r>
      <w:r w:rsidR="003E70A0">
        <w:rPr>
          <w:rFonts w:eastAsia="Palatino Linotype" w:cs="Palatino Linotype"/>
          <w:b/>
          <w:color w:val="000000"/>
          <w:szCs w:val="24"/>
        </w:rPr>
        <w:t>»</w:t>
      </w:r>
      <w:r w:rsidR="003E70A0">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E60AD9">
        <w:rPr>
          <w:rFonts w:eastAsia="Palatino Linotype" w:cs="Palatino Linotype"/>
          <w:color w:val="000000"/>
          <w:szCs w:val="24"/>
        </w:rPr>
        <w:t>ocho de mayo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w:t>
      </w:r>
      <w:r w:rsidR="000336D2">
        <w:rPr>
          <w:rFonts w:eastAsia="Palatino Linotype" w:cs="Palatino Linotype"/>
          <w:color w:val="000000"/>
          <w:szCs w:val="24"/>
        </w:rPr>
        <w:t xml:space="preserve"> estatal</w:t>
      </w:r>
      <w:r w:rsidRPr="00875A72">
        <w:rPr>
          <w:rFonts w:eastAsia="Palatino Linotype" w:cs="Palatino Linotype"/>
          <w:color w:val="000000"/>
          <w:szCs w:val="24"/>
        </w:rPr>
        <w:t xml:space="preserve">,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7172C0FA"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0336D2">
        <w:rPr>
          <w:rFonts w:eastAsia="Palatino Linotype" w:cs="Palatino Linotype"/>
          <w:color w:val="000000"/>
          <w:szCs w:val="24"/>
        </w:rPr>
        <w:t>catorce de mayo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 xml:space="preserve">racción VI de la Ley de </w:t>
      </w:r>
      <w:r w:rsidRPr="006922F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6054AA" w:rsidRDefault="00E21393" w:rsidP="00EB1CF4">
      <w:pPr>
        <w:pStyle w:val="Ttulo2"/>
        <w:rPr>
          <w:rFonts w:eastAsiaTheme="minorHAnsi"/>
          <w:lang w:eastAsia="en-US"/>
        </w:rPr>
      </w:pPr>
      <w:r>
        <w:rPr>
          <w:rFonts w:eastAsiaTheme="minorHAnsi"/>
          <w:lang w:eastAsia="en-US"/>
        </w:rPr>
        <w:t>SÉPTIMO</w:t>
      </w:r>
      <w:r w:rsidR="00EB1CF4" w:rsidRPr="006054AA">
        <w:rPr>
          <w:rFonts w:eastAsiaTheme="minorHAnsi"/>
          <w:lang w:eastAsia="en-US"/>
        </w:rPr>
        <w:t>. De la ampliación del término para resolver.</w:t>
      </w:r>
    </w:p>
    <w:p w14:paraId="3D8F26C7" w14:textId="09CC6746" w:rsidR="00EB1CF4" w:rsidRPr="00546575" w:rsidRDefault="00EB1CF4" w:rsidP="00EB1CF4">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0336D2">
        <w:rPr>
          <w:rFonts w:eastAsiaTheme="minorHAnsi" w:cstheme="minorBidi"/>
          <w:szCs w:val="24"/>
          <w:lang w:eastAsia="en-US"/>
        </w:rPr>
        <w:t>seis de junio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684A29E7" w14:textId="77777777" w:rsidR="00DA0841" w:rsidRPr="00F34F85" w:rsidRDefault="00DA0841" w:rsidP="00DA0841">
      <w:pPr>
        <w:pStyle w:val="Ttulo2"/>
      </w:pPr>
      <w:r w:rsidRPr="00F34F85">
        <w:t xml:space="preserve">TERCERO. Cuestiones de previo y especial pronunciamiento. </w:t>
      </w:r>
    </w:p>
    <w:p w14:paraId="0036689A" w14:textId="77777777" w:rsidR="00DA0841" w:rsidRPr="00F34F85" w:rsidRDefault="00DA0841" w:rsidP="00DA0841">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2577BB7" w14:textId="77777777" w:rsidR="00DA0841" w:rsidRPr="00F34F85" w:rsidRDefault="00DA0841" w:rsidP="00DA0841">
      <w:pPr>
        <w:rPr>
          <w:rFonts w:eastAsia="Palatino Linotype" w:cs="Palatino Linotype"/>
        </w:rPr>
      </w:pPr>
    </w:p>
    <w:p w14:paraId="3131F5E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64B429D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6EB4EA8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2D9702D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15547687"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453E804"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01F8CC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40CB202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4B9E1C9D"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0BBCA1B5" w14:textId="77777777" w:rsidR="00DA0841" w:rsidRPr="00F34F85" w:rsidRDefault="00DA0841" w:rsidP="00DA0841">
      <w:pPr>
        <w:spacing w:line="240" w:lineRule="auto"/>
        <w:ind w:left="567" w:right="567"/>
        <w:rPr>
          <w:rFonts w:eastAsia="Palatino Linotype" w:cs="Palatino Linotype"/>
          <w:i/>
          <w:sz w:val="22"/>
        </w:rPr>
      </w:pPr>
    </w:p>
    <w:p w14:paraId="5E945B1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7C77865A" w14:textId="77777777" w:rsidR="00DA0841" w:rsidRPr="00F34F85" w:rsidRDefault="00DA0841" w:rsidP="00DA0841">
      <w:pPr>
        <w:spacing w:line="240" w:lineRule="auto"/>
        <w:ind w:left="567" w:right="567"/>
        <w:rPr>
          <w:rFonts w:eastAsia="Palatino Linotype" w:cs="Palatino Linotype"/>
          <w:i/>
          <w:sz w:val="22"/>
        </w:rPr>
      </w:pPr>
    </w:p>
    <w:p w14:paraId="106A145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509B524E" w14:textId="77777777" w:rsidR="00DA0841" w:rsidRPr="00F34F85" w:rsidRDefault="00DA0841" w:rsidP="00DA0841">
      <w:pPr>
        <w:spacing w:line="240" w:lineRule="auto"/>
        <w:ind w:left="567" w:right="567"/>
        <w:rPr>
          <w:rFonts w:eastAsia="Palatino Linotype" w:cs="Palatino Linotype"/>
          <w:i/>
          <w:sz w:val="22"/>
        </w:rPr>
      </w:pPr>
    </w:p>
    <w:p w14:paraId="71B1481C" w14:textId="77777777" w:rsidR="00DA0841" w:rsidRPr="00F34F85" w:rsidRDefault="00DA0841" w:rsidP="00DA0841">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392848D7" w14:textId="77777777" w:rsidR="00DA0841" w:rsidRPr="00F34F85" w:rsidRDefault="00DA0841" w:rsidP="00DA0841">
      <w:pPr>
        <w:rPr>
          <w:rFonts w:eastAsia="Palatino Linotype" w:cs="Palatino Linotype"/>
          <w:b/>
          <w:i/>
        </w:rPr>
      </w:pPr>
    </w:p>
    <w:p w14:paraId="597F44E2" w14:textId="77777777" w:rsidR="00DA0841" w:rsidRPr="00F34F85" w:rsidRDefault="00DA0841" w:rsidP="00DA0841">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028277B5" w14:textId="77777777" w:rsidR="00DA0841" w:rsidRPr="00F34F85" w:rsidRDefault="00DA0841" w:rsidP="00DA0841">
      <w:pPr>
        <w:rPr>
          <w:rFonts w:eastAsia="Palatino Linotype" w:cs="Palatino Linotype"/>
        </w:rPr>
      </w:pPr>
    </w:p>
    <w:p w14:paraId="623719E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76EA2AEE" w14:textId="77777777" w:rsidR="00DA0841" w:rsidRPr="00F34F85" w:rsidRDefault="00DA0841" w:rsidP="00DA0841">
      <w:pPr>
        <w:spacing w:line="240" w:lineRule="auto"/>
        <w:ind w:left="567" w:right="567"/>
        <w:rPr>
          <w:rFonts w:eastAsia="Palatino Linotype" w:cs="Palatino Linotype"/>
          <w:i/>
          <w:sz w:val="22"/>
        </w:rPr>
      </w:pPr>
    </w:p>
    <w:p w14:paraId="107DE626"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8F2F2A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2B54E3DD" w14:textId="77777777" w:rsidR="00DA0841" w:rsidRPr="00F34F85" w:rsidRDefault="00DA0841" w:rsidP="00DA0841">
      <w:pPr>
        <w:rPr>
          <w:rFonts w:eastAsia="Palatino Linotype" w:cs="Palatino Linotype"/>
        </w:rPr>
      </w:pPr>
    </w:p>
    <w:p w14:paraId="72B66947" w14:textId="5C29BDA7" w:rsidR="00DA0841" w:rsidRPr="00F34F85" w:rsidRDefault="00DA0841" w:rsidP="00DA0841">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sidR="00277F0F">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5AF1BA62" w14:textId="77777777" w:rsidR="00DA0841" w:rsidRPr="00F34F85" w:rsidRDefault="00DA0841" w:rsidP="00DA0841">
      <w:pPr>
        <w:rPr>
          <w:rFonts w:eastAsia="Palatino Linotype" w:cs="Palatino Linotype"/>
        </w:rPr>
      </w:pPr>
    </w:p>
    <w:p w14:paraId="0688298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0ADF769"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CF9490B" w14:textId="77777777" w:rsidR="00DA0841" w:rsidRPr="00F34F85" w:rsidRDefault="00DA0841" w:rsidP="00DA0841">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2273F2E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553B565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6B7B07" w14:textId="77777777" w:rsidR="00DA0841" w:rsidRPr="00F34F85" w:rsidRDefault="00DA0841" w:rsidP="00DA0841">
      <w:pPr>
        <w:spacing w:line="240" w:lineRule="auto"/>
        <w:ind w:left="567" w:right="567"/>
        <w:rPr>
          <w:rFonts w:eastAsia="Palatino Linotype" w:cs="Palatino Linotype"/>
          <w:i/>
          <w:sz w:val="22"/>
        </w:rPr>
      </w:pPr>
    </w:p>
    <w:p w14:paraId="165BA352" w14:textId="77777777" w:rsidR="00DA0841" w:rsidRPr="00F34F85" w:rsidRDefault="00DA0841" w:rsidP="00DA0841">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4954A38" w14:textId="77777777" w:rsidR="00DA0841" w:rsidRPr="00F34F85" w:rsidRDefault="00DA0841" w:rsidP="00DA0841">
      <w:pPr>
        <w:spacing w:line="240" w:lineRule="auto"/>
        <w:ind w:left="567" w:right="567"/>
        <w:rPr>
          <w:rFonts w:eastAsia="Palatino Linotype" w:cs="Palatino Linotype"/>
          <w:i/>
          <w:sz w:val="22"/>
        </w:rPr>
      </w:pPr>
    </w:p>
    <w:p w14:paraId="7E4D207B"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6FE3FC3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18502C7E"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56C7952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41B18F32"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53CF5A70"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54CD5C65"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w:t>
      </w:r>
    </w:p>
    <w:p w14:paraId="655E6322" w14:textId="77777777" w:rsidR="00DA0841" w:rsidRPr="00F34F85" w:rsidRDefault="00DA0841" w:rsidP="00DA0841">
      <w:pPr>
        <w:ind w:left="567" w:right="567"/>
        <w:rPr>
          <w:rFonts w:eastAsia="Palatino Linotype" w:cs="Palatino Linotype"/>
        </w:rPr>
      </w:pPr>
    </w:p>
    <w:p w14:paraId="710E0463" w14:textId="77777777" w:rsidR="00DA0841" w:rsidRPr="00F34F85" w:rsidRDefault="00DA0841" w:rsidP="00DA0841">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41CB3F87" w14:textId="77777777" w:rsidR="00DA0841" w:rsidRPr="00F34F85" w:rsidRDefault="00DA0841" w:rsidP="00DA0841">
      <w:pPr>
        <w:spacing w:line="240" w:lineRule="auto"/>
        <w:ind w:left="567" w:right="567"/>
        <w:rPr>
          <w:rFonts w:eastAsia="Palatino Linotype" w:cs="Palatino Linotype"/>
        </w:rPr>
      </w:pPr>
    </w:p>
    <w:p w14:paraId="2D50F7BC"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63CAB09" w14:textId="77777777" w:rsidR="00DA0841" w:rsidRPr="00F34F85" w:rsidRDefault="00DA0841" w:rsidP="00DA0841">
      <w:pPr>
        <w:spacing w:line="240" w:lineRule="auto"/>
        <w:ind w:left="567" w:right="567"/>
        <w:rPr>
          <w:rFonts w:eastAsia="Palatino Linotype" w:cs="Palatino Linotype"/>
          <w:i/>
          <w:sz w:val="22"/>
        </w:rPr>
      </w:pPr>
    </w:p>
    <w:p w14:paraId="307A338A"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5B18029B" w14:textId="77777777" w:rsidR="00DA0841" w:rsidRPr="00F34F85" w:rsidRDefault="00DA0841" w:rsidP="00DA0841">
      <w:pPr>
        <w:spacing w:line="240" w:lineRule="auto"/>
        <w:ind w:left="567" w:right="567"/>
        <w:rPr>
          <w:rFonts w:eastAsia="Palatino Linotype" w:cs="Palatino Linotype"/>
          <w:i/>
          <w:sz w:val="22"/>
        </w:rPr>
      </w:pPr>
    </w:p>
    <w:p w14:paraId="4328ED78" w14:textId="77777777" w:rsidR="00DA0841" w:rsidRPr="00F34F85" w:rsidRDefault="00DA0841" w:rsidP="00DA0841">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42AE36C" w14:textId="77777777" w:rsidR="00DA0841" w:rsidRPr="00F34F85" w:rsidRDefault="00DA0841" w:rsidP="00DA0841">
      <w:pPr>
        <w:ind w:left="567" w:right="567"/>
        <w:rPr>
          <w:rFonts w:eastAsia="Palatino Linotype" w:cs="Palatino Linotype"/>
        </w:rPr>
      </w:pPr>
    </w:p>
    <w:p w14:paraId="4C635D02" w14:textId="77777777" w:rsidR="00DA0841" w:rsidRPr="00F34F85" w:rsidRDefault="00DA0841" w:rsidP="00DA0841">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1AF3E71A" w14:textId="77777777" w:rsidR="00DA0841" w:rsidRPr="00F34F85" w:rsidRDefault="00DA0841" w:rsidP="00DA0841">
      <w:pPr>
        <w:rPr>
          <w:rFonts w:eastAsia="Palatino Linotype" w:cs="Palatino Linotype"/>
        </w:rPr>
      </w:pPr>
    </w:p>
    <w:p w14:paraId="19F58DF7" w14:textId="77777777" w:rsidR="00DA0841" w:rsidRPr="00F34F85" w:rsidRDefault="00DA0841" w:rsidP="00DA0841">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716FC7A0" w14:textId="77777777" w:rsidR="00DA0841" w:rsidRDefault="00DA0841" w:rsidP="006922F5"/>
    <w:p w14:paraId="7E828C31" w14:textId="2DDA13D4" w:rsidR="00454915" w:rsidRPr="006922F5" w:rsidRDefault="00DA0841"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lastRenderedPageBreak/>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6922F5">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3985E7" w:rsidR="00454915" w:rsidRPr="006922F5" w:rsidRDefault="00DA0841"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7193478D" w14:textId="2F8F9E93" w:rsidR="00012F8B"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w:t>
      </w:r>
      <w:r w:rsidR="00DA0841">
        <w:rPr>
          <w:rFonts w:eastAsiaTheme="minorEastAsia" w:cstheme="minorBidi"/>
          <w:lang w:val="es-ES" w:eastAsia="en-US"/>
        </w:rPr>
        <w:t xml:space="preserve">hoy </w:t>
      </w:r>
      <w:r w:rsidRPr="0EE28084">
        <w:rPr>
          <w:rFonts w:eastAsiaTheme="minorEastAsia" w:cstheme="minorBidi"/>
          <w:lang w:val="es-ES" w:eastAsia="en-US"/>
        </w:rPr>
        <w:t>Recurrente</w:t>
      </w:r>
      <w:r w:rsidR="00DA0841">
        <w:rPr>
          <w:rFonts w:eastAsiaTheme="minorEastAsia" w:cstheme="minorBidi"/>
          <w:lang w:val="es-ES" w:eastAsia="en-US"/>
        </w:rPr>
        <w:t xml:space="preserve"> </w:t>
      </w:r>
      <w:r w:rsidR="0084615A">
        <w:rPr>
          <w:rFonts w:eastAsiaTheme="minorEastAsia" w:cstheme="minorBidi"/>
          <w:lang w:val="es-ES" w:eastAsia="en-US"/>
        </w:rPr>
        <w:t xml:space="preserve">requirió </w:t>
      </w:r>
      <w:r w:rsidR="00D4457F">
        <w:rPr>
          <w:rFonts w:eastAsiaTheme="minorEastAsia" w:cstheme="minorBidi"/>
          <w:lang w:val="es-ES" w:eastAsia="en-US"/>
        </w:rPr>
        <w:t xml:space="preserve">que se le proporcionaran los nombres </w:t>
      </w:r>
      <w:r w:rsidR="000F4615">
        <w:rPr>
          <w:rFonts w:eastAsiaTheme="minorEastAsia" w:cstheme="minorBidi"/>
          <w:lang w:val="es-ES" w:eastAsia="en-US"/>
        </w:rPr>
        <w:t xml:space="preserve">de las personas que atienden </w:t>
      </w:r>
      <w:r w:rsidR="00444413">
        <w:rPr>
          <w:rFonts w:eastAsiaTheme="minorEastAsia" w:cstheme="minorBidi"/>
          <w:lang w:val="es-ES" w:eastAsia="en-US"/>
        </w:rPr>
        <w:t>el centro de acopio de la Dirección General del Medio Ambiente.</w:t>
      </w:r>
    </w:p>
    <w:p w14:paraId="50217705" w14:textId="77777777" w:rsidR="0048549E" w:rsidRDefault="0048549E" w:rsidP="00D31CA9">
      <w:pPr>
        <w:rPr>
          <w:rFonts w:eastAsiaTheme="minorEastAsia" w:cstheme="minorBidi"/>
          <w:lang w:val="es-ES" w:eastAsia="en-US"/>
        </w:rPr>
      </w:pPr>
    </w:p>
    <w:p w14:paraId="476DC307" w14:textId="77777777" w:rsidR="00444413" w:rsidRDefault="00A970D5" w:rsidP="001B63A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 dicha solicitud, el Sujeto Obligado </w:t>
      </w:r>
      <w:r w:rsidR="001C4CBF">
        <w:rPr>
          <w:rFonts w:eastAsia="Palatino Linotype" w:cs="Palatino Linotype"/>
          <w:color w:val="000000"/>
          <w:szCs w:val="24"/>
        </w:rPr>
        <w:t>respondió</w:t>
      </w:r>
      <w:r w:rsidR="001B63A6">
        <w:rPr>
          <w:rFonts w:eastAsia="Palatino Linotype" w:cs="Palatino Linotype"/>
          <w:color w:val="000000"/>
          <w:szCs w:val="24"/>
        </w:rPr>
        <w:t xml:space="preserve"> </w:t>
      </w:r>
      <w:r w:rsidR="00444413">
        <w:rPr>
          <w:rFonts w:eastAsia="Palatino Linotype" w:cs="Palatino Linotype"/>
          <w:color w:val="000000"/>
          <w:szCs w:val="24"/>
        </w:rPr>
        <w:t>mediante</w:t>
      </w:r>
      <w:r w:rsidR="0008143A">
        <w:rPr>
          <w:rFonts w:eastAsia="Palatino Linotype" w:cs="Palatino Linotype"/>
          <w:color w:val="000000"/>
          <w:szCs w:val="24"/>
        </w:rPr>
        <w:t xml:space="preserve"> la entrega de</w:t>
      </w:r>
      <w:r w:rsidR="00444413">
        <w:rPr>
          <w:rFonts w:eastAsia="Palatino Linotype" w:cs="Palatino Linotype"/>
          <w:color w:val="000000"/>
          <w:szCs w:val="24"/>
        </w:rPr>
        <w:t xml:space="preserve"> </w:t>
      </w:r>
      <w:r w:rsidR="0008143A">
        <w:rPr>
          <w:rFonts w:eastAsia="Palatino Linotype" w:cs="Palatino Linotype"/>
          <w:color w:val="000000"/>
          <w:szCs w:val="24"/>
        </w:rPr>
        <w:t>l</w:t>
      </w:r>
      <w:r w:rsidR="00444413">
        <w:rPr>
          <w:rFonts w:eastAsia="Palatino Linotype" w:cs="Palatino Linotype"/>
          <w:color w:val="000000"/>
          <w:szCs w:val="24"/>
        </w:rPr>
        <w:t>os siguientes</w:t>
      </w:r>
      <w:r w:rsidR="0008143A">
        <w:rPr>
          <w:rFonts w:eastAsia="Palatino Linotype" w:cs="Palatino Linotype"/>
          <w:color w:val="000000"/>
          <w:szCs w:val="24"/>
        </w:rPr>
        <w:t xml:space="preserve"> documento</w:t>
      </w:r>
      <w:r w:rsidR="00444413">
        <w:rPr>
          <w:rFonts w:eastAsia="Palatino Linotype" w:cs="Palatino Linotype"/>
          <w:color w:val="000000"/>
          <w:szCs w:val="24"/>
        </w:rPr>
        <w:t>s:</w:t>
      </w:r>
    </w:p>
    <w:p w14:paraId="1A124E8B" w14:textId="77777777" w:rsidR="00444413" w:rsidRDefault="00444413" w:rsidP="001B63A6">
      <w:pPr>
        <w:pBdr>
          <w:top w:val="nil"/>
          <w:left w:val="nil"/>
          <w:bottom w:val="nil"/>
          <w:right w:val="nil"/>
          <w:between w:val="nil"/>
        </w:pBdr>
        <w:contextualSpacing/>
        <w:rPr>
          <w:rFonts w:eastAsia="Palatino Linotype" w:cs="Palatino Linotype"/>
          <w:color w:val="000000"/>
          <w:szCs w:val="24"/>
        </w:rPr>
      </w:pPr>
    </w:p>
    <w:p w14:paraId="71D4A59D" w14:textId="77777777" w:rsidR="00E67611" w:rsidRPr="00E67611" w:rsidRDefault="00444413" w:rsidP="007E59B2">
      <w:pPr>
        <w:pStyle w:val="Prrafodelista"/>
        <w:numPr>
          <w:ilvl w:val="0"/>
          <w:numId w:val="58"/>
        </w:numPr>
        <w:pBdr>
          <w:top w:val="nil"/>
          <w:left w:val="nil"/>
          <w:bottom w:val="nil"/>
          <w:right w:val="nil"/>
          <w:between w:val="nil"/>
        </w:pBdr>
        <w:contextualSpacing/>
        <w:rPr>
          <w:rFonts w:eastAsia="Palatino Linotype" w:cs="Palatino Linotype"/>
          <w:b/>
          <w:bCs/>
          <w:color w:val="000000"/>
          <w:lang w:val="es-MX"/>
        </w:rPr>
      </w:pPr>
      <w:r w:rsidRPr="009A6BB0">
        <w:rPr>
          <w:rFonts w:eastAsia="Palatino Linotype" w:cs="Palatino Linotype"/>
          <w:b/>
          <w:bCs/>
          <w:color w:val="000000"/>
          <w:lang w:val="es-MX"/>
        </w:rPr>
        <w:t>RESPUESTA_SAIMEX_01282_TOLUCA_IP_2025.pdf</w:t>
      </w:r>
      <w:r w:rsidR="005B4CD9">
        <w:rPr>
          <w:rFonts w:eastAsia="Palatino Linotype" w:cs="Palatino Linotype"/>
          <w:color w:val="000000"/>
          <w:lang w:val="es-MX"/>
        </w:rPr>
        <w:t xml:space="preserve">. </w:t>
      </w:r>
      <w:r w:rsidR="00E67611">
        <w:rPr>
          <w:rFonts w:eastAsia="Palatino Linotype" w:cs="Palatino Linotype"/>
          <w:color w:val="000000"/>
          <w:lang w:val="es-MX"/>
        </w:rPr>
        <w:t>Documento que contiene los siguientes elementos:</w:t>
      </w:r>
    </w:p>
    <w:p w14:paraId="4749B8F2" w14:textId="78530F0C" w:rsidR="009A6BB0" w:rsidRPr="00C973BB" w:rsidRDefault="005B4CD9" w:rsidP="007E59B2">
      <w:pPr>
        <w:pStyle w:val="Prrafodelista"/>
        <w:numPr>
          <w:ilvl w:val="1"/>
          <w:numId w:val="58"/>
        </w:numPr>
        <w:pBdr>
          <w:top w:val="nil"/>
          <w:left w:val="nil"/>
          <w:bottom w:val="nil"/>
          <w:right w:val="nil"/>
          <w:between w:val="nil"/>
        </w:pBdr>
        <w:contextualSpacing/>
        <w:rPr>
          <w:rFonts w:eastAsia="Palatino Linotype" w:cs="Palatino Linotype"/>
          <w:b/>
          <w:bCs/>
          <w:color w:val="000000"/>
          <w:lang w:val="es-MX"/>
        </w:rPr>
      </w:pPr>
      <w:r w:rsidRPr="00D85E8A">
        <w:rPr>
          <w:rFonts w:eastAsia="Palatino Linotype" w:cs="Palatino Linotype"/>
          <w:color w:val="000000"/>
          <w:lang w:val="es-MX"/>
        </w:rPr>
        <w:t xml:space="preserve">Oficio número </w:t>
      </w:r>
      <w:r w:rsidR="007767B6" w:rsidRPr="00D85E8A">
        <w:rPr>
          <w:rFonts w:eastAsia="Palatino Linotype" w:cs="Palatino Linotype"/>
          <w:color w:val="000000"/>
          <w:lang w:val="es-MX"/>
        </w:rPr>
        <w:t xml:space="preserve">DGMA/DJIA/E-T/0681/2025, suscrito por </w:t>
      </w:r>
      <w:r w:rsidR="002D2070" w:rsidRPr="00D85E8A">
        <w:rPr>
          <w:rFonts w:eastAsia="Palatino Linotype" w:cs="Palatino Linotype"/>
          <w:color w:val="000000"/>
          <w:lang w:val="es-MX"/>
        </w:rPr>
        <w:t xml:space="preserve">la Directora General del Medio Ambiente, quien refirió </w:t>
      </w:r>
      <w:r w:rsidR="00D85E8A" w:rsidRPr="00D85E8A">
        <w:rPr>
          <w:rFonts w:eastAsia="Palatino Linotype" w:cs="Palatino Linotype"/>
          <w:color w:val="000000"/>
          <w:lang w:val="es-MX"/>
        </w:rPr>
        <w:t xml:space="preserve">adjuntar a respuesta generada por el </w:t>
      </w:r>
      <w:r w:rsidR="00D85E8A" w:rsidRPr="00D85E8A">
        <w:rPr>
          <w:rFonts w:eastAsia="Palatino Linotype" w:cs="Palatino Linotype"/>
          <w:color w:val="000000"/>
          <w:lang w:val="es-MX"/>
        </w:rPr>
        <w:lastRenderedPageBreak/>
        <w:t>Departamento de</w:t>
      </w:r>
      <w:r w:rsidR="00C973BB">
        <w:rPr>
          <w:rFonts w:eastAsia="Palatino Linotype" w:cs="Palatino Linotype"/>
          <w:color w:val="000000"/>
          <w:lang w:val="es-MX"/>
        </w:rPr>
        <w:t xml:space="preserve"> </w:t>
      </w:r>
      <w:r w:rsidR="00D85E8A" w:rsidRPr="00D85E8A">
        <w:rPr>
          <w:rFonts w:eastAsia="Palatino Linotype" w:cs="Palatino Linotype"/>
          <w:color w:val="000000"/>
          <w:lang w:val="es-MX"/>
        </w:rPr>
        <w:t>Centros de Acopio y Valorización de Material Reciclable de la Dirección de Prevención, Educación y Control Ambiental</w:t>
      </w:r>
      <w:r w:rsidR="00C973BB">
        <w:rPr>
          <w:rFonts w:eastAsia="Palatino Linotype" w:cs="Palatino Linotype"/>
          <w:color w:val="000000"/>
          <w:lang w:val="es-MX"/>
        </w:rPr>
        <w:t>.</w:t>
      </w:r>
    </w:p>
    <w:p w14:paraId="45AE5FC5" w14:textId="12339FEB" w:rsidR="00C973BB" w:rsidRPr="00780712" w:rsidRDefault="00C973BB" w:rsidP="007E59B2">
      <w:pPr>
        <w:pStyle w:val="Prrafodelista"/>
        <w:numPr>
          <w:ilvl w:val="1"/>
          <w:numId w:val="58"/>
        </w:numPr>
        <w:pBdr>
          <w:top w:val="nil"/>
          <w:left w:val="nil"/>
          <w:bottom w:val="nil"/>
          <w:right w:val="nil"/>
          <w:between w:val="nil"/>
        </w:pBdr>
        <w:contextualSpacing/>
        <w:rPr>
          <w:rFonts w:eastAsia="Palatino Linotype" w:cs="Palatino Linotype"/>
          <w:b/>
          <w:bCs/>
          <w:color w:val="000000"/>
          <w:lang w:val="es-MX"/>
        </w:rPr>
      </w:pPr>
      <w:r w:rsidRPr="00780712">
        <w:rPr>
          <w:rFonts w:eastAsia="Palatino Linotype" w:cs="Palatino Linotype"/>
          <w:color w:val="000000"/>
          <w:lang w:val="es-MX"/>
        </w:rPr>
        <w:t xml:space="preserve">Oficio </w:t>
      </w:r>
      <w:r w:rsidR="00C24DBF" w:rsidRPr="00780712">
        <w:rPr>
          <w:rFonts w:eastAsia="Palatino Linotype" w:cs="Palatino Linotype"/>
          <w:color w:val="000000"/>
          <w:lang w:val="es-MX"/>
        </w:rPr>
        <w:t>DGMA/DIPEYCA/CEVAT/038/2025 emitido por la Encargada del Departamento de Centros de Acopio y Valorización de Material Reciclado</w:t>
      </w:r>
      <w:r w:rsidR="00DD573E" w:rsidRPr="00780712">
        <w:rPr>
          <w:rFonts w:eastAsia="Palatino Linotype" w:cs="Palatino Linotype"/>
          <w:color w:val="000000"/>
          <w:lang w:val="es-MX"/>
        </w:rPr>
        <w:t xml:space="preserve">, por medio del cual señaló que se hacía entrega en archivo digital en formato PDF del </w:t>
      </w:r>
      <w:r w:rsidR="00780712" w:rsidRPr="00780712">
        <w:rPr>
          <w:rFonts w:eastAsia="Palatino Linotype" w:cs="Palatino Linotype"/>
          <w:color w:val="000000"/>
          <w:lang w:val="es-MX"/>
        </w:rPr>
        <w:t xml:space="preserve">Anexo 1 denominado «Personal </w:t>
      </w:r>
      <w:proofErr w:type="spellStart"/>
      <w:r w:rsidR="00780712" w:rsidRPr="00780712">
        <w:rPr>
          <w:rFonts w:eastAsia="Palatino Linotype" w:cs="Palatino Linotype"/>
          <w:color w:val="000000"/>
          <w:lang w:val="es-MX"/>
        </w:rPr>
        <w:t>deCentros</w:t>
      </w:r>
      <w:proofErr w:type="spellEnd"/>
      <w:r w:rsidR="00780712" w:rsidRPr="00780712">
        <w:rPr>
          <w:rFonts w:eastAsia="Palatino Linotype" w:cs="Palatino Linotype"/>
          <w:color w:val="000000"/>
          <w:lang w:val="es-MX"/>
        </w:rPr>
        <w:t xml:space="preserve"> de acopio</w:t>
      </w:r>
      <w:r w:rsidR="00780712">
        <w:rPr>
          <w:rFonts w:eastAsia="Palatino Linotype" w:cs="Palatino Linotype"/>
          <w:color w:val="000000"/>
          <w:lang w:val="es-MX"/>
        </w:rPr>
        <w:t>»,</w:t>
      </w:r>
      <w:r w:rsidR="00F31807" w:rsidRPr="00780712">
        <w:rPr>
          <w:rFonts w:eastAsia="Palatino Linotype" w:cs="Palatino Linotype"/>
          <w:color w:val="000000"/>
          <w:lang w:val="es-MX"/>
        </w:rPr>
        <w:t xml:space="preserve"> documento en donde se puede consultar la información</w:t>
      </w:r>
    </w:p>
    <w:p w14:paraId="36B66BC3" w14:textId="45B5D9BD" w:rsidR="00553691" w:rsidRPr="005617E6" w:rsidRDefault="00444413" w:rsidP="007E59B2">
      <w:pPr>
        <w:pStyle w:val="Prrafodelista"/>
        <w:numPr>
          <w:ilvl w:val="0"/>
          <w:numId w:val="58"/>
        </w:numPr>
        <w:pBdr>
          <w:top w:val="nil"/>
          <w:left w:val="nil"/>
          <w:bottom w:val="nil"/>
          <w:right w:val="nil"/>
          <w:between w:val="nil"/>
        </w:pBdr>
        <w:contextualSpacing/>
        <w:rPr>
          <w:rFonts w:eastAsia="Palatino Linotype" w:cs="Palatino Linotype"/>
          <w:color w:val="000000"/>
        </w:rPr>
      </w:pPr>
      <w:r w:rsidRPr="005617E6">
        <w:rPr>
          <w:rFonts w:eastAsia="Palatino Linotype" w:cs="Palatino Linotype"/>
          <w:b/>
          <w:bCs/>
          <w:color w:val="000000"/>
          <w:lang w:val="es-MX"/>
        </w:rPr>
        <w:t>ANEXO I. PERSONAL DE CENTROS DE ACOPIO.pdf</w:t>
      </w:r>
      <w:r w:rsidR="00E2135A" w:rsidRPr="005617E6">
        <w:rPr>
          <w:rFonts w:eastAsia="Palatino Linotype" w:cs="Palatino Linotype"/>
          <w:color w:val="000000"/>
          <w:lang w:val="es-MX"/>
        </w:rPr>
        <w:t>.</w:t>
      </w:r>
      <w:r w:rsidR="000C2A3F">
        <w:rPr>
          <w:rFonts w:eastAsia="Palatino Linotype" w:cs="Palatino Linotype"/>
          <w:color w:val="000000"/>
          <w:lang w:val="es-MX"/>
        </w:rPr>
        <w:t xml:space="preserve"> Document</w:t>
      </w:r>
      <w:r w:rsidR="00DC098F" w:rsidRPr="005617E6">
        <w:rPr>
          <w:rFonts w:eastAsia="Palatino Linotype" w:cs="Palatino Linotype"/>
          <w:color w:val="000000"/>
          <w:lang w:val="es-MX"/>
        </w:rPr>
        <w:t xml:space="preserve">o que contiene un cuadro con el nombre de los servidores públicos y </w:t>
      </w:r>
      <w:r w:rsidR="00553691" w:rsidRPr="005617E6">
        <w:rPr>
          <w:rFonts w:eastAsia="Palatino Linotype" w:cs="Palatino Linotype"/>
          <w:color w:val="000000"/>
          <w:lang w:val="es-MX"/>
        </w:rPr>
        <w:t>el centro de acopio correspondiente</w:t>
      </w:r>
      <w:r w:rsidR="005617E6">
        <w:rPr>
          <w:rFonts w:eastAsia="Palatino Linotype" w:cs="Palatino Linotype"/>
          <w:color w:val="000000"/>
          <w:lang w:val="es-MX"/>
        </w:rPr>
        <w:t>.</w:t>
      </w:r>
    </w:p>
    <w:p w14:paraId="1A776D10" w14:textId="77777777" w:rsidR="00DD38F0" w:rsidRDefault="00DD38F0"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E7E44D3"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885E47">
        <w:rPr>
          <w:rFonts w:eastAsia="Palatino Linotype" w:cs="Palatino Linotype"/>
          <w:color w:val="000000" w:themeColor="text1"/>
          <w:lang w:val="es-ES"/>
        </w:rPr>
        <w:t xml:space="preserve">y </w:t>
      </w:r>
      <w:r w:rsidR="001B63A6">
        <w:rPr>
          <w:rFonts w:eastAsia="Palatino Linotype" w:cs="Palatino Linotype"/>
          <w:color w:val="000000" w:themeColor="text1"/>
          <w:lang w:val="es-ES"/>
        </w:rPr>
        <w:t xml:space="preserve">razones o motivos de inconformidad que </w:t>
      </w:r>
      <w:r w:rsidR="00661232">
        <w:rPr>
          <w:rFonts w:eastAsia="Palatino Linotype" w:cs="Palatino Linotype"/>
          <w:color w:val="000000" w:themeColor="text1"/>
          <w:lang w:val="es-ES"/>
        </w:rPr>
        <w:t xml:space="preserve">no </w:t>
      </w:r>
      <w:r w:rsidR="00885E47">
        <w:rPr>
          <w:rFonts w:eastAsia="Palatino Linotype" w:cs="Palatino Linotype"/>
          <w:color w:val="000000" w:themeColor="text1"/>
          <w:lang w:val="es-ES"/>
        </w:rPr>
        <w:t>es todo lo que se pidió.</w:t>
      </w:r>
    </w:p>
    <w:p w14:paraId="4A6500B8" w14:textId="77777777" w:rsidR="008F50E6" w:rsidRDefault="008F50E6" w:rsidP="00A04222"/>
    <w:p w14:paraId="422978E5" w14:textId="35BBAE69" w:rsidR="00F85471" w:rsidRPr="00FA7091" w:rsidRDefault="002C3E3D" w:rsidP="00FA709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manifestaciones, el Sujeto Obligado rindió su Informe Justificado mediante la entrega </w:t>
      </w:r>
      <w:r w:rsidR="00E92DE7" w:rsidRPr="00875A72">
        <w:rPr>
          <w:rFonts w:eastAsia="Palatino Linotype" w:cs="Palatino Linotype"/>
          <w:color w:val="000000"/>
          <w:szCs w:val="24"/>
        </w:rPr>
        <w:t>d</w:t>
      </w:r>
      <w:r w:rsidR="00E92DE7">
        <w:rPr>
          <w:rFonts w:eastAsia="Palatino Linotype" w:cs="Palatino Linotype"/>
          <w:color w:val="000000"/>
          <w:szCs w:val="24"/>
        </w:rPr>
        <w:t>el</w:t>
      </w:r>
      <w:r w:rsidR="00E92DE7" w:rsidRPr="00875A72">
        <w:rPr>
          <w:rFonts w:eastAsia="Palatino Linotype" w:cs="Palatino Linotype"/>
          <w:color w:val="000000"/>
          <w:szCs w:val="24"/>
        </w:rPr>
        <w:t xml:space="preserve"> documento denominado</w:t>
      </w:r>
      <w:r w:rsidR="00E92DE7">
        <w:rPr>
          <w:rFonts w:eastAsia="Palatino Linotype" w:cs="Palatino Linotype"/>
          <w:color w:val="000000"/>
          <w:szCs w:val="24"/>
        </w:rPr>
        <w:t xml:space="preserve"> </w:t>
      </w:r>
      <w:r w:rsidR="00E92DE7">
        <w:rPr>
          <w:rFonts w:eastAsia="Palatino Linotype" w:cs="Palatino Linotype"/>
          <w:b/>
          <w:color w:val="000000"/>
          <w:szCs w:val="24"/>
        </w:rPr>
        <w:t>«</w:t>
      </w:r>
      <w:r w:rsidR="00E92DE7" w:rsidRPr="00E271CE">
        <w:rPr>
          <w:rFonts w:eastAsia="Palatino Linotype" w:cs="Palatino Linotype"/>
          <w:b/>
          <w:color w:val="000000"/>
          <w:szCs w:val="24"/>
        </w:rPr>
        <w:t>2. Ratificación RR-4520-2025.pdf</w:t>
      </w:r>
      <w:r w:rsidR="00E92DE7">
        <w:rPr>
          <w:rFonts w:eastAsia="Palatino Linotype" w:cs="Palatino Linotype"/>
          <w:b/>
          <w:color w:val="000000"/>
          <w:szCs w:val="24"/>
        </w:rPr>
        <w:t>»</w:t>
      </w:r>
      <w:r w:rsidR="00E92DE7">
        <w:rPr>
          <w:rFonts w:eastAsia="Palatino Linotype" w:cs="Palatino Linotype"/>
          <w:color w:val="000000"/>
          <w:szCs w:val="24"/>
        </w:rPr>
        <w:t>,</w:t>
      </w:r>
      <w:r w:rsidR="00FA7091">
        <w:rPr>
          <w:rFonts w:eastAsia="Palatino Linotype" w:cs="Palatino Linotype"/>
          <w:color w:val="000000"/>
          <w:szCs w:val="24"/>
        </w:rPr>
        <w:t xml:space="preserve"> que consiste en el escrito </w:t>
      </w:r>
      <w:r w:rsidR="00D71247" w:rsidRPr="00FA7091">
        <w:rPr>
          <w:rFonts w:eastAsia="Palatino Linotype" w:cs="Palatino Linotype"/>
          <w:bCs/>
          <w:color w:val="000000"/>
        </w:rPr>
        <w:t>suscrito por el Titular de la Unidad de Transparencia, por medio del cual</w:t>
      </w:r>
      <w:r w:rsidR="00CF393E" w:rsidRPr="00FA7091">
        <w:rPr>
          <w:rFonts w:eastAsia="Palatino Linotype" w:cs="Palatino Linotype"/>
          <w:bCs/>
          <w:color w:val="000000"/>
        </w:rPr>
        <w:t xml:space="preserve"> ratificó la respuesta proporcionada.</w:t>
      </w:r>
    </w:p>
    <w:p w14:paraId="21FE04CD" w14:textId="77777777" w:rsidR="002C3E3D" w:rsidRDefault="002C3E3D" w:rsidP="00BE576A">
      <w:pPr>
        <w:pBdr>
          <w:top w:val="nil"/>
          <w:left w:val="nil"/>
          <w:bottom w:val="nil"/>
          <w:right w:val="nil"/>
          <w:between w:val="nil"/>
        </w:pBdr>
        <w:contextualSpacing/>
        <w:rPr>
          <w:rFonts w:eastAsia="Palatino Linotype" w:cs="Palatino Linotype"/>
          <w:color w:val="000000"/>
          <w:szCs w:val="24"/>
        </w:rPr>
      </w:pPr>
    </w:p>
    <w:p w14:paraId="1D1CFD11" w14:textId="51C35DD1" w:rsidR="005B4288" w:rsidRDefault="005B428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Pr>
          <w:rFonts w:eastAsia="Palatino Linotype" w:cs="Palatino Linotype"/>
          <w:color w:val="000000"/>
          <w:szCs w:val="24"/>
        </w:rPr>
        <w:t>se pronunció respecto del Informe Justificado rendido por el Sujeto Obligado.</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 xml:space="preserve">Es así como, conforme a los preceptos legales citados, se desprende que el derecho de acceso a la información pública es un derecho individual que puede ser ejercido ante cualquier autoridad, entidad, órgano u organismo, tanto federales, como estatales, de la Ciudad de </w:t>
      </w:r>
      <w:r w:rsidRPr="006922F5">
        <w:lastRenderedPageBreak/>
        <w:t>México, o Municipales, con el fin de que los particulares conozcan toda aquella información que es considerada como pública.</w:t>
      </w:r>
    </w:p>
    <w:p w14:paraId="3B7CDEA8" w14:textId="77777777" w:rsidR="00737EBC" w:rsidRDefault="00737EBC" w:rsidP="006100FC"/>
    <w:p w14:paraId="2171541A" w14:textId="0A551FC7"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se </w:t>
      </w:r>
      <w:r w:rsidR="00027FFC">
        <w:t>desprende</w:t>
      </w:r>
      <w:r>
        <w:t xml:space="preserve"> que en el presente caso se actualizó la causal de procedencia del recurso de revisión</w:t>
      </w:r>
      <w:r w:rsidR="00392DAC">
        <w:t xml:space="preserve"> prevista en la fracci</w:t>
      </w:r>
      <w:r w:rsidR="00942EC6">
        <w:t>ón</w:t>
      </w:r>
      <w:r w:rsidR="00392DAC">
        <w:t xml:space="preserve"> </w:t>
      </w:r>
      <w:r w:rsidR="00526368">
        <w:t>V</w:t>
      </w:r>
      <w:r w:rsidR="006E1158">
        <w:t xml:space="preserve"> del artículo 179 de la Ley de Transparencia local, que a la letra es</w:t>
      </w:r>
      <w:r w:rsidR="0090120A">
        <w:t>tipula lo siguiente:</w:t>
      </w:r>
    </w:p>
    <w:p w14:paraId="5EC36975" w14:textId="77777777" w:rsidR="0090120A" w:rsidRDefault="0090120A" w:rsidP="006100FC"/>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5F60B584" w:rsidR="0090120A" w:rsidRPr="009A41B1" w:rsidRDefault="005617E6" w:rsidP="007A5010">
      <w:pPr>
        <w:pStyle w:val="Fundamentos"/>
        <w:rPr>
          <w:lang w:val="es-MX"/>
        </w:rPr>
      </w:pPr>
      <w:r>
        <w:rPr>
          <w:lang w:val="es-MX"/>
        </w:rPr>
        <w:t>[…]</w:t>
      </w:r>
    </w:p>
    <w:p w14:paraId="5C4DD805" w14:textId="53791142" w:rsidR="009A41B1" w:rsidRDefault="005617E6" w:rsidP="00392DAC">
      <w:pPr>
        <w:pStyle w:val="Fundamentos"/>
      </w:pPr>
      <w:r>
        <w:rPr>
          <w:b/>
          <w:lang w:val="es-ES"/>
        </w:rPr>
        <w:t>V</w:t>
      </w:r>
      <w:r w:rsidR="00392DAC" w:rsidRPr="00392DAC">
        <w:rPr>
          <w:b/>
          <w:lang w:val="es-ES"/>
        </w:rPr>
        <w:t>.</w:t>
      </w:r>
      <w:r w:rsidR="00392DAC">
        <w:rPr>
          <w:lang w:val="es-ES"/>
        </w:rPr>
        <w:t xml:space="preserve"> </w:t>
      </w:r>
      <w:r w:rsidR="44E9108F" w:rsidRPr="44E9108F">
        <w:rPr>
          <w:lang w:val="es-ES"/>
        </w:rPr>
        <w:t xml:space="preserve">La </w:t>
      </w:r>
      <w:r w:rsidRPr="005617E6">
        <w:rPr>
          <w:lang w:val="es-ES"/>
        </w:rPr>
        <w:t>entrega de información incompleta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0F2096BB" w14:textId="5682CB48" w:rsidR="005617E6" w:rsidRDefault="006100FC" w:rsidP="00E542CF">
      <w:pPr>
        <w:ind w:left="-20" w:right="-20"/>
        <w:rPr>
          <w:rFonts w:eastAsia="Palatino Linotype" w:cs="Palatino Linotype"/>
          <w:color w:val="000000"/>
          <w:lang w:val="es-MX"/>
        </w:rPr>
      </w:pPr>
      <w:r>
        <w:t xml:space="preserve">En segundo término, </w:t>
      </w:r>
      <w:r w:rsidR="005617E6">
        <w:t xml:space="preserve">conviene destacar que el Recurrente únicamente requirió el nombre de las personas que atienden en los centros de acopio de la Dirección General de Medio Ambiente, por lo que la Encargada del Departamento </w:t>
      </w:r>
      <w:r w:rsidR="005617E6" w:rsidRPr="00D85E8A">
        <w:rPr>
          <w:rFonts w:eastAsia="Palatino Linotype" w:cs="Palatino Linotype"/>
          <w:color w:val="000000"/>
          <w:lang w:val="es-MX"/>
        </w:rPr>
        <w:t>de</w:t>
      </w:r>
      <w:r w:rsidR="005617E6">
        <w:rPr>
          <w:rFonts w:eastAsia="Palatino Linotype" w:cs="Palatino Linotype"/>
          <w:color w:val="000000"/>
          <w:lang w:val="es-MX"/>
        </w:rPr>
        <w:t xml:space="preserve"> </w:t>
      </w:r>
      <w:r w:rsidR="005617E6" w:rsidRPr="00D85E8A">
        <w:rPr>
          <w:rFonts w:eastAsia="Palatino Linotype" w:cs="Palatino Linotype"/>
          <w:color w:val="000000"/>
          <w:lang w:val="es-MX"/>
        </w:rPr>
        <w:t>Centros de Acopio y Valorización de Material Reciclable de la Dirección de Prevención, Educación y Control Ambiental</w:t>
      </w:r>
      <w:r w:rsidR="005617E6">
        <w:rPr>
          <w:rFonts w:eastAsia="Palatino Linotype" w:cs="Palatino Linotype"/>
          <w:color w:val="000000"/>
          <w:lang w:val="es-MX"/>
        </w:rPr>
        <w:t xml:space="preserve"> proporcionó el siguiente cuadro:</w:t>
      </w:r>
    </w:p>
    <w:p w14:paraId="65B12C23" w14:textId="77777777" w:rsidR="005617E6" w:rsidRDefault="005617E6" w:rsidP="00E542CF">
      <w:pPr>
        <w:ind w:left="-20" w:right="-20"/>
        <w:rPr>
          <w:rFonts w:eastAsia="Palatino Linotype" w:cs="Palatino Linotype"/>
          <w:color w:val="000000"/>
          <w:lang w:val="es-MX"/>
        </w:rPr>
      </w:pPr>
    </w:p>
    <w:p w14:paraId="1ABC932C" w14:textId="7E1ED850" w:rsidR="005617E6" w:rsidRDefault="005617E6" w:rsidP="000C2A3F">
      <w:pPr>
        <w:ind w:left="-20" w:right="-20"/>
        <w:jc w:val="center"/>
      </w:pPr>
      <w:r>
        <w:rPr>
          <w:rFonts w:eastAsia="Palatino Linotype" w:cs="Palatino Linotype"/>
          <w:noProof/>
          <w:color w:val="000000"/>
          <w:lang w:val="es-MX"/>
        </w:rPr>
        <w:lastRenderedPageBreak/>
        <w:drawing>
          <wp:inline distT="0" distB="0" distL="0" distR="0" wp14:anchorId="005D7605" wp14:editId="0A1EF533">
            <wp:extent cx="5927246" cy="3171463"/>
            <wp:effectExtent l="0" t="0" r="3810" b="3810"/>
            <wp:docPr id="61681726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17267" name="Imagen 6168172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6289" cy="3229808"/>
                    </a:xfrm>
                    <a:prstGeom prst="rect">
                      <a:avLst/>
                    </a:prstGeom>
                  </pic:spPr>
                </pic:pic>
              </a:graphicData>
            </a:graphic>
          </wp:inline>
        </w:drawing>
      </w:r>
    </w:p>
    <w:p w14:paraId="5CBA53F0" w14:textId="77777777" w:rsidR="005617E6" w:rsidRDefault="005617E6" w:rsidP="00E542CF">
      <w:pPr>
        <w:ind w:left="-20" w:right="-20"/>
      </w:pPr>
    </w:p>
    <w:p w14:paraId="06AF6738" w14:textId="71C47F92" w:rsidR="005617E6" w:rsidRDefault="009839C7" w:rsidP="00E542CF">
      <w:pPr>
        <w:ind w:left="-20" w:right="-20"/>
        <w:rPr>
          <w:rFonts w:eastAsia="Palatino Linotype" w:cs="Palatino Linotype"/>
          <w:color w:val="000000"/>
          <w:lang w:val="es-MX"/>
        </w:rPr>
      </w:pPr>
      <w:r>
        <w:t xml:space="preserve">Al respecto, se tiene que el Código Reglamentario Municipal de Toluca estable en su artículo 3.49 establece las funciones de la </w:t>
      </w:r>
      <w:r w:rsidRPr="00D85E8A">
        <w:rPr>
          <w:rFonts w:eastAsia="Palatino Linotype" w:cs="Palatino Linotype"/>
          <w:color w:val="000000"/>
          <w:lang w:val="es-MX"/>
        </w:rPr>
        <w:t>Dirección de Prevención, Educación y Control Ambiental</w:t>
      </w:r>
      <w:r>
        <w:rPr>
          <w:rFonts w:eastAsia="Palatino Linotype" w:cs="Palatino Linotype"/>
          <w:color w:val="000000"/>
          <w:lang w:val="es-MX"/>
        </w:rPr>
        <w:t>, como se observa a continuación:</w:t>
      </w:r>
    </w:p>
    <w:p w14:paraId="49217C7B" w14:textId="77777777" w:rsidR="009839C7" w:rsidRDefault="009839C7" w:rsidP="00E542CF">
      <w:pPr>
        <w:ind w:left="-20" w:right="-20"/>
        <w:rPr>
          <w:rFonts w:eastAsia="Palatino Linotype" w:cs="Palatino Linotype"/>
          <w:color w:val="000000"/>
          <w:lang w:val="es-MX"/>
        </w:rPr>
      </w:pPr>
    </w:p>
    <w:p w14:paraId="4320FD8C" w14:textId="47F38024" w:rsidR="009839C7" w:rsidRDefault="009839C7" w:rsidP="009839C7">
      <w:pPr>
        <w:pStyle w:val="Fundamentos"/>
      </w:pPr>
      <w:r>
        <w:t>Artículo 3.49. La o el titular de la Dirección de Prevención, Educación y Control Ambiental tendrá las siguientes atribuciones:</w:t>
      </w:r>
    </w:p>
    <w:p w14:paraId="284AE342" w14:textId="77777777" w:rsidR="005617E6" w:rsidRDefault="005617E6" w:rsidP="009839C7">
      <w:pPr>
        <w:pStyle w:val="Fundamentos"/>
      </w:pPr>
    </w:p>
    <w:p w14:paraId="3FB548A5" w14:textId="5317F28A" w:rsidR="009839C7" w:rsidRDefault="009839C7" w:rsidP="007E59B2">
      <w:pPr>
        <w:pStyle w:val="Fundamentos"/>
        <w:numPr>
          <w:ilvl w:val="0"/>
          <w:numId w:val="61"/>
        </w:numPr>
      </w:pPr>
      <w:r w:rsidRPr="00140B8D">
        <w:rPr>
          <w:b/>
          <w:bCs/>
          <w:u w:val="single"/>
        </w:rPr>
        <w:t>Diseñar y ejecutar programas tendientes a promover la cultura ambiental hacia el desarrollo sostenible</w:t>
      </w:r>
      <w:r>
        <w:t xml:space="preserve"> en coordinación con los distintos sectores educativos, de servicios, productivos y la ciudadanía en general;</w:t>
      </w:r>
    </w:p>
    <w:p w14:paraId="2DA70B49" w14:textId="5282E653" w:rsidR="009839C7" w:rsidRDefault="009839C7" w:rsidP="007E59B2">
      <w:pPr>
        <w:pStyle w:val="Fundamentos"/>
        <w:numPr>
          <w:ilvl w:val="0"/>
          <w:numId w:val="61"/>
        </w:numPr>
      </w:pPr>
      <w:r>
        <w:t>Coordinar las actividades del Programa Municipal de Protección a la Biodiversidad y Desarrollo Sustentable, en congruencia con el programa estatal y demás disposiciones jurídicas aplicables;</w:t>
      </w:r>
    </w:p>
    <w:p w14:paraId="1FF7AD01" w14:textId="76634557" w:rsidR="009839C7" w:rsidRDefault="009839C7" w:rsidP="007E59B2">
      <w:pPr>
        <w:pStyle w:val="Fundamentos"/>
        <w:numPr>
          <w:ilvl w:val="0"/>
          <w:numId w:val="61"/>
        </w:numPr>
      </w:pPr>
      <w:r w:rsidRPr="00140B8D">
        <w:rPr>
          <w:b/>
          <w:bCs/>
          <w:u w:val="single"/>
        </w:rPr>
        <w:t>Promover, fomentar y difundir ante la población, una cultura ambiental</w:t>
      </w:r>
      <w:r>
        <w:t>, en coordinación con las autoridades educativas y con los sectores representativos de la comunidad municipal;</w:t>
      </w:r>
    </w:p>
    <w:p w14:paraId="7BB4CC3D" w14:textId="006D0969" w:rsidR="009839C7" w:rsidRDefault="009839C7" w:rsidP="007E59B2">
      <w:pPr>
        <w:pStyle w:val="Fundamentos"/>
        <w:numPr>
          <w:ilvl w:val="0"/>
          <w:numId w:val="61"/>
        </w:numPr>
      </w:pPr>
      <w:r>
        <w:t>Concientizar a la población en el uso de transporte sustentable;</w:t>
      </w:r>
    </w:p>
    <w:p w14:paraId="0764EBB2" w14:textId="41FCDCCD" w:rsidR="009839C7" w:rsidRDefault="009839C7" w:rsidP="007E59B2">
      <w:pPr>
        <w:pStyle w:val="Fundamentos"/>
        <w:numPr>
          <w:ilvl w:val="0"/>
          <w:numId w:val="61"/>
        </w:numPr>
      </w:pPr>
      <w:r w:rsidRPr="00140B8D">
        <w:rPr>
          <w:b/>
          <w:bCs/>
          <w:u w:val="single"/>
        </w:rPr>
        <w:lastRenderedPageBreak/>
        <w:t>Capacitar y difundir la correcta separación y el manejo de residuos sólidos urbanos a la población del municipio</w:t>
      </w:r>
      <w:r>
        <w:t>;</w:t>
      </w:r>
    </w:p>
    <w:p w14:paraId="76726D34" w14:textId="0BBD7646" w:rsidR="009839C7" w:rsidRDefault="009839C7" w:rsidP="007E59B2">
      <w:pPr>
        <w:pStyle w:val="Fundamentos"/>
        <w:numPr>
          <w:ilvl w:val="0"/>
          <w:numId w:val="61"/>
        </w:numPr>
      </w:pPr>
      <w:r>
        <w:t xml:space="preserve">Desarrollar y promover la implementación de programas sustentables denominados </w:t>
      </w:r>
      <w:proofErr w:type="spellStart"/>
      <w:r>
        <w:t>ecotécnias</w:t>
      </w:r>
      <w:proofErr w:type="spellEnd"/>
      <w:r>
        <w:t>;</w:t>
      </w:r>
    </w:p>
    <w:p w14:paraId="52957AF9" w14:textId="7DE5A87C" w:rsidR="009839C7" w:rsidRDefault="009839C7" w:rsidP="007E59B2">
      <w:pPr>
        <w:pStyle w:val="Fundamentos"/>
        <w:numPr>
          <w:ilvl w:val="0"/>
          <w:numId w:val="61"/>
        </w:numPr>
      </w:pPr>
      <w:r w:rsidRPr="00140B8D">
        <w:t>Coordinar, implementar y evaluar el sistema municipal de manejo ambiental denominado SIMMA</w:t>
      </w:r>
      <w:r>
        <w:t>;</w:t>
      </w:r>
    </w:p>
    <w:p w14:paraId="5625C1BE" w14:textId="29053EF0" w:rsidR="009839C7" w:rsidRDefault="009839C7" w:rsidP="007E59B2">
      <w:pPr>
        <w:pStyle w:val="Fundamentos"/>
        <w:numPr>
          <w:ilvl w:val="0"/>
          <w:numId w:val="61"/>
        </w:numPr>
      </w:pPr>
      <w:r w:rsidRPr="00140B8D">
        <w:rPr>
          <w:b/>
          <w:bCs/>
          <w:u w:val="single"/>
        </w:rPr>
        <w:t>Fomentar la participación ciudadana en la protección, conservación, restauración, producción, ordenación, cultivo, manejo, fomento y aprovechamiento de los ecosistemas de jurisdicción municipal</w:t>
      </w:r>
      <w:r>
        <w:t>, y</w:t>
      </w:r>
    </w:p>
    <w:p w14:paraId="03B78360" w14:textId="765A4114" w:rsidR="009839C7" w:rsidRDefault="009839C7" w:rsidP="007E59B2">
      <w:pPr>
        <w:pStyle w:val="Fundamentos"/>
        <w:numPr>
          <w:ilvl w:val="0"/>
          <w:numId w:val="61"/>
        </w:numPr>
      </w:pPr>
      <w:r>
        <w:t>Coadyuvar con el Instituto Estatal de Energía y Cambio Climático en la elaboración e instrumentación del “Programa Estatal de Acción ante el Cambio Climático del Estado de México”, en el territorio del Municipio de Toluca;</w:t>
      </w:r>
    </w:p>
    <w:p w14:paraId="290536D4" w14:textId="6705B0E3" w:rsidR="009839C7" w:rsidRDefault="009839C7" w:rsidP="007E59B2">
      <w:pPr>
        <w:pStyle w:val="Fundamentos"/>
        <w:numPr>
          <w:ilvl w:val="0"/>
          <w:numId w:val="61"/>
        </w:numPr>
      </w:pPr>
      <w:r>
        <w:t>Proponer, elaborar y coordinar la implementación, de manera transversal, del Programa Municipal de Cambio Climático (PROMACC) de Toluca, por parte de las dependencias y órganos del Gobierno Municipal, así como diseñar y aplicar mecanismos para su evaluación y seguimiento;</w:t>
      </w:r>
    </w:p>
    <w:p w14:paraId="51F58E14" w14:textId="2AB2DC06" w:rsidR="009839C7" w:rsidRDefault="009839C7" w:rsidP="007E59B2">
      <w:pPr>
        <w:pStyle w:val="Fundamentos"/>
        <w:numPr>
          <w:ilvl w:val="0"/>
          <w:numId w:val="61"/>
        </w:numPr>
      </w:pPr>
      <w:r>
        <w:t>Proponer mecanismos de coordinación con los ámbitos federal, estatal y los municipios que integran la Zona Metropolitana del Valle de Toluca, a fin de impulsar medidas tendientes al ahorro y eficiencia energética y promoción de energías renovables;</w:t>
      </w:r>
    </w:p>
    <w:p w14:paraId="2F8B0284" w14:textId="2CB4D432" w:rsidR="009839C7" w:rsidRDefault="009839C7" w:rsidP="007E59B2">
      <w:pPr>
        <w:pStyle w:val="Fundamentos"/>
        <w:numPr>
          <w:ilvl w:val="0"/>
          <w:numId w:val="61"/>
        </w:numPr>
      </w:pPr>
      <w:r>
        <w:t>Desarrollar y proponer programas, proyectos y estrategias integrales de preservación del recurso hídrico, así como de mitigación de las emisiones de gases de efecto invernadero y otros contaminantes que afectan la calidad del aire;</w:t>
      </w:r>
    </w:p>
    <w:p w14:paraId="55B50D67" w14:textId="6F18ECA8" w:rsidR="009839C7" w:rsidRDefault="009839C7" w:rsidP="007E59B2">
      <w:pPr>
        <w:pStyle w:val="Fundamentos"/>
        <w:numPr>
          <w:ilvl w:val="0"/>
          <w:numId w:val="61"/>
        </w:numPr>
      </w:pPr>
      <w:r>
        <w:t>Integrar la información de las fuentes emisoras del municipio y remitirla a la Secretaría del Medio Ambiente del Estado de México, para su inclusión en el Inventario Estatal de Emisiones;</w:t>
      </w:r>
    </w:p>
    <w:p w14:paraId="4FA8D60F" w14:textId="59EFFB4E" w:rsidR="009839C7" w:rsidRDefault="009839C7" w:rsidP="007E59B2">
      <w:pPr>
        <w:pStyle w:val="Fundamentos"/>
        <w:numPr>
          <w:ilvl w:val="0"/>
          <w:numId w:val="61"/>
        </w:numPr>
      </w:pPr>
      <w:r>
        <w:t>Coadyuvar en el desarrollo y actualización del Atlas de Riesgos Municipal, a través de la identificación de las vulnerabilidades del territorio municipal a los efectos adversos del cambio climático y proponer acciones tendientes a su mitigación y adaptación;</w:t>
      </w:r>
    </w:p>
    <w:p w14:paraId="10975ECA" w14:textId="0B93E6A7" w:rsidR="009839C7" w:rsidRDefault="009839C7" w:rsidP="007E59B2">
      <w:pPr>
        <w:pStyle w:val="Fundamentos"/>
        <w:numPr>
          <w:ilvl w:val="0"/>
          <w:numId w:val="61"/>
        </w:numPr>
      </w:pPr>
      <w:r>
        <w:t>Prever la ocurrencia de acontecimientos ambientales asociados al cambio climático y en consecuencia diseñar, promover, aplicar instrumentos y protocolos de actuación conjunta con diversos sectores de la administración municipal, para la atención de fenómenos climatológicos que perjudiquen el ambiente, la salud, los bienes y posesiones de los ciudadanos.</w:t>
      </w:r>
    </w:p>
    <w:p w14:paraId="03EC1FC3" w14:textId="3747519A" w:rsidR="009839C7" w:rsidRDefault="009839C7" w:rsidP="007E59B2">
      <w:pPr>
        <w:pStyle w:val="Fundamentos"/>
        <w:numPr>
          <w:ilvl w:val="0"/>
          <w:numId w:val="61"/>
        </w:numPr>
      </w:pPr>
      <w:r>
        <w:t>Formular y ejecutar el Plan de Movilidad Alternativa Municipal en coordinación con las áreas de la administración pública municipal, mediante el impulso de la movilidad sustentable, tanto pública como privada; y</w:t>
      </w:r>
    </w:p>
    <w:p w14:paraId="1BC908A2" w14:textId="5D357BAE" w:rsidR="005617E6" w:rsidRDefault="009839C7" w:rsidP="007E59B2">
      <w:pPr>
        <w:pStyle w:val="Fundamentos"/>
        <w:numPr>
          <w:ilvl w:val="0"/>
          <w:numId w:val="61"/>
        </w:numPr>
      </w:pPr>
      <w:r>
        <w:t>Las demás que le asignen otros ordenamientos, el presidente municipal y la o el Director General de Medio Ambiente.</w:t>
      </w:r>
    </w:p>
    <w:p w14:paraId="1DA02913" w14:textId="77777777" w:rsidR="009839C7" w:rsidRDefault="009839C7" w:rsidP="009839C7">
      <w:pPr>
        <w:ind w:left="-20" w:right="-20"/>
      </w:pPr>
    </w:p>
    <w:p w14:paraId="0887326D" w14:textId="742F4455" w:rsidR="009839C7" w:rsidRDefault="00140B8D" w:rsidP="009839C7">
      <w:pPr>
        <w:ind w:left="-20" w:right="-20"/>
      </w:pPr>
      <w:r>
        <w:lastRenderedPageBreak/>
        <w:t>Del precepto en cita se desprende que la Dirección de Prevención, Educación y Control Ambiental de la Dirección General de Medio Ambiente cuenta con las atribuciones para diseñar y ejecutar programas tendientes a promover la cultura ambiental; promover, fomentar y difundir una cultura ambiental; c</w:t>
      </w:r>
      <w:r w:rsidRPr="00140B8D">
        <w:t>apacitar y difundir la correcta separación y el manejo de residuos sólidos urbanos a la población del municipio</w:t>
      </w:r>
      <w:r>
        <w:t>; f</w:t>
      </w:r>
      <w:r w:rsidRPr="00140B8D">
        <w:t>omentar la participación ciudadana en la protección, conservación, restauración, producción, ordenación, cultivo, manejo, fomento y aprovechamiento de los ecosistemas de jurisdicción municipal</w:t>
      </w:r>
      <w:r>
        <w:t>, entre otras, por lo que se puede colegir que es el área competente para conocer lo relativo a los centros de acopio.</w:t>
      </w:r>
    </w:p>
    <w:p w14:paraId="12DCFEC5" w14:textId="77777777" w:rsidR="009839C7" w:rsidRDefault="009839C7" w:rsidP="009839C7">
      <w:pPr>
        <w:ind w:left="-20" w:right="-20"/>
      </w:pPr>
    </w:p>
    <w:p w14:paraId="202CF7E1" w14:textId="485D3670" w:rsidR="00C16C9B" w:rsidRPr="0044449B" w:rsidRDefault="00140B8D" w:rsidP="00140B8D">
      <w:pPr>
        <w:ind w:left="-20" w:right="-20"/>
        <w:rPr>
          <w:rFonts w:eastAsia="Palatino Linotype" w:cs="Palatino Linotype"/>
          <w:color w:val="000000"/>
        </w:rPr>
      </w:pPr>
      <w:r>
        <w:t xml:space="preserve">En ese sentido, el área que cuenta con las atribuciones, competencia y facultades para generar, poseer o administrar la información relativa a los centros de acopio y las personas que los atiende proporcionó la respuesta a la solicitud del Recurrente, conviene traer a colación </w:t>
      </w:r>
      <w:r w:rsidR="00C16C9B" w:rsidRPr="0044449B">
        <w:rPr>
          <w:rFonts w:eastAsia="Palatino Linotype" w:cs="Palatino Linotype"/>
          <w:color w:val="000000"/>
        </w:rPr>
        <w:t>lo establecido en los artículos 4, 12 y 24 último párrafo de la Ley de Transparencia local, en los que se dispone lo siguiente:</w:t>
      </w:r>
    </w:p>
    <w:p w14:paraId="782E3F3D" w14:textId="77777777" w:rsidR="00C16C9B" w:rsidRPr="0044449B" w:rsidRDefault="00C16C9B" w:rsidP="00C16C9B">
      <w:pPr>
        <w:contextualSpacing/>
        <w:rPr>
          <w:rFonts w:eastAsia="Palatino Linotype" w:cs="Palatino Linotype"/>
          <w:color w:val="000000"/>
        </w:rPr>
      </w:pPr>
    </w:p>
    <w:p w14:paraId="213CF276"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3A2E508A"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DD49667"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9A9FD7"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9F304AC"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2B072735"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C77E53C"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EA2057E"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8B96C52" w14:textId="77777777" w:rsidR="00C16C9B" w:rsidRPr="0044449B" w:rsidRDefault="00C16C9B" w:rsidP="207EEFF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07EEFFE">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207EEFFE">
        <w:rPr>
          <w:rFonts w:eastAsia="Palatino Linotype" w:cs="Palatino Linotype"/>
          <w:i/>
          <w:iCs/>
          <w:color w:val="000000" w:themeColor="text1"/>
          <w:sz w:val="22"/>
          <w:lang w:val="es-ES"/>
        </w:rPr>
        <w:t>. La obligación de proporcionar información no comprende el procesamiento de la misma, ni el presentarla conforme al interés del solicitante; no estarán obligados a generarla, resumirla, efectuar cálculos o practicar investigaciones.</w:t>
      </w:r>
    </w:p>
    <w:p w14:paraId="1C7D4C73"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DEA9645"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B939B45"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8B8ADD6" w14:textId="77777777" w:rsidR="00C16C9B" w:rsidRPr="0044449B" w:rsidRDefault="00C16C9B" w:rsidP="00C16C9B">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0FF1C9AE" w14:textId="77777777" w:rsidR="00C16C9B" w:rsidRPr="0044449B" w:rsidRDefault="00C16C9B" w:rsidP="00C16C9B">
      <w:pPr>
        <w:contextualSpacing/>
        <w:rPr>
          <w:rFonts w:eastAsia="Palatino Linotype" w:cs="Palatino Linotype"/>
          <w:color w:val="000000"/>
        </w:rPr>
      </w:pPr>
    </w:p>
    <w:p w14:paraId="49D2D102" w14:textId="3FAD9316" w:rsidR="00C16C9B" w:rsidRDefault="00C16C9B" w:rsidP="00C16C9B">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00A54A95">
        <w:rPr>
          <w:rFonts w:eastAsia="Palatino Linotype" w:cs="Palatino Linotype"/>
          <w:color w:val="000000"/>
          <w:lang w:val="es-ES"/>
        </w:rPr>
        <w:t>, ni presentar la información conforme al interés de los solicitantes.</w:t>
      </w:r>
    </w:p>
    <w:p w14:paraId="2F4DC718" w14:textId="77777777" w:rsidR="007E59B2" w:rsidRDefault="007E59B2" w:rsidP="00C16C9B">
      <w:pPr>
        <w:contextualSpacing/>
        <w:rPr>
          <w:rFonts w:eastAsia="Palatino Linotype" w:cs="Palatino Linotype"/>
          <w:color w:val="000000"/>
          <w:lang w:val="es-ES"/>
        </w:rPr>
      </w:pPr>
    </w:p>
    <w:p w14:paraId="1560923C" w14:textId="77777777" w:rsidR="007E59B2" w:rsidRPr="0044449B" w:rsidRDefault="007E59B2" w:rsidP="007E59B2">
      <w:pPr>
        <w:rPr>
          <w:rFonts w:eastAsia="Times New Roman" w:cs="Times New Roman"/>
          <w:lang w:val="es-ES"/>
        </w:rPr>
      </w:pPr>
      <w:r w:rsidRPr="0044449B">
        <w:rPr>
          <w:rFonts w:eastAsia="Times New Roman" w:cs="Times New Roman"/>
          <w:lang w:val="es-ES"/>
        </w:rPr>
        <w:t xml:space="preserve">Empero, si bien es cierto que los sujetos obligados no están compelidos a generar documentos </w:t>
      </w:r>
      <w:r w:rsidRPr="0044449B">
        <w:rPr>
          <w:rFonts w:eastAsia="Times New Roman" w:cs="Times New Roman"/>
          <w:i/>
          <w:iCs/>
          <w:lang w:val="es-ES"/>
        </w:rPr>
        <w:t>ad hoc</w:t>
      </w:r>
      <w:r w:rsidRPr="0044449B">
        <w:rPr>
          <w:rFonts w:eastAsia="Times New Roman" w:cs="Times New Roman"/>
          <w:lang w:val="es-ES"/>
        </w:rPr>
        <w:t>, también lo es que no existe ninguna disposición jurídica que se los prohíba; de lo que se colige que si los sujetos obligados estiman procedente la elaboración de documentos para atender solicitudes de información, estos tienen validez siempre y cuando atienda plenamente los requerimientos de los solicitantes.</w:t>
      </w:r>
    </w:p>
    <w:p w14:paraId="6A8542CD" w14:textId="77777777" w:rsidR="007E59B2" w:rsidRDefault="007E59B2" w:rsidP="00C16C9B">
      <w:pPr>
        <w:contextualSpacing/>
        <w:rPr>
          <w:rFonts w:eastAsia="Palatino Linotype" w:cs="Palatino Linotype"/>
          <w:color w:val="000000"/>
          <w:lang w:val="es-ES"/>
        </w:rPr>
      </w:pPr>
    </w:p>
    <w:p w14:paraId="67EA471C" w14:textId="77777777" w:rsidR="007E59B2" w:rsidRDefault="007E59B2" w:rsidP="007E59B2">
      <w:pPr>
        <w:pBdr>
          <w:top w:val="nil"/>
          <w:left w:val="nil"/>
          <w:bottom w:val="nil"/>
          <w:right w:val="nil"/>
          <w:between w:val="nil"/>
        </w:pBdr>
        <w:contextualSpacing/>
        <w:rPr>
          <w:rFonts w:eastAsia="Palatino Linotype" w:cs="Palatino Linotype"/>
          <w:color w:val="000000"/>
          <w:lang w:val="es-ES"/>
        </w:rPr>
      </w:pPr>
      <w:r w:rsidRPr="218401C6">
        <w:rPr>
          <w:rFonts w:eastAsia="Palatino Linotype" w:cs="Palatino Linotype"/>
          <w:color w:val="000000"/>
          <w:lang w:val="es-ES"/>
        </w:rPr>
        <w:t xml:space="preserve">Asimismo, es de destacar que, al haber un pronunciamiento por parte del Sujeto Obligado </w:t>
      </w:r>
      <w:r>
        <w:rPr>
          <w:rFonts w:eastAsia="Palatino Linotype" w:cs="Palatino Linotype"/>
          <w:color w:val="000000"/>
          <w:lang w:val="es-ES"/>
        </w:rPr>
        <w:t>emitido en el ejercicio de</w:t>
      </w:r>
      <w:r w:rsidRPr="218401C6">
        <w:rPr>
          <w:rFonts w:eastAsia="Palatino Linotype" w:cs="Palatino Linotype"/>
          <w:color w:val="000000"/>
          <w:lang w:val="es-ES"/>
        </w:rPr>
        <w:t xml:space="preserve"> sus atribuciones, este Instituto no está facultado para manifestarse sobre la veracidad de lo afirmado, ya que no existe precepto legal alguna en la Ley de la Materia que permita, vía recurso de revisión, que se pronuncie al respecto.</w:t>
      </w:r>
    </w:p>
    <w:p w14:paraId="39509B8E" w14:textId="77777777" w:rsidR="007E59B2" w:rsidRDefault="007E59B2" w:rsidP="00140B8D">
      <w:pPr>
        <w:tabs>
          <w:tab w:val="left" w:pos="1404"/>
        </w:tabs>
        <w:contextualSpacing/>
        <w:rPr>
          <w:rFonts w:eastAsia="Palatino Linotype" w:cs="Palatino Linotype"/>
          <w:color w:val="000000"/>
          <w:lang w:val="es-ES"/>
        </w:rPr>
      </w:pPr>
    </w:p>
    <w:p w14:paraId="20BCC025" w14:textId="77A73742" w:rsidR="0014715B" w:rsidRPr="00326743" w:rsidRDefault="007E59B2" w:rsidP="007E59B2">
      <w:pPr>
        <w:tabs>
          <w:tab w:val="left" w:pos="1404"/>
        </w:tabs>
        <w:contextualSpacing/>
      </w:pPr>
      <w:r>
        <w:rPr>
          <w:rFonts w:eastAsia="Palatino Linotype" w:cs="Palatino Linotype"/>
          <w:color w:val="000000"/>
          <w:lang w:val="es-ES"/>
        </w:rPr>
        <w:t xml:space="preserve">Consecuentemente, </w:t>
      </w:r>
      <w:r w:rsidR="00140B8D">
        <w:rPr>
          <w:rFonts w:eastAsia="Palatino Linotype" w:cs="Palatino Linotype"/>
          <w:color w:val="000000"/>
        </w:rPr>
        <w:t xml:space="preserve">se </w:t>
      </w:r>
      <w:r>
        <w:rPr>
          <w:rFonts w:eastAsia="Palatino Linotype" w:cs="Palatino Linotype"/>
          <w:color w:val="000000"/>
        </w:rPr>
        <w:t>debe resaltar</w:t>
      </w:r>
      <w:r w:rsidR="00140B8D">
        <w:rPr>
          <w:rFonts w:eastAsia="Palatino Linotype" w:cs="Palatino Linotype"/>
          <w:color w:val="000000"/>
        </w:rPr>
        <w:t xml:space="preserve"> que la información solicitada consiste en el nombre de las personas que atienden los centros de acopio, sin que se requirier</w:t>
      </w:r>
      <w:r>
        <w:rPr>
          <w:rFonts w:eastAsia="Palatino Linotype" w:cs="Palatino Linotype"/>
          <w:color w:val="000000"/>
        </w:rPr>
        <w:t xml:space="preserve">an datos adicionales, por lo que se estima que la respuesta proporcionada colma plenamente la pretensión del Recurrente; por ende, </w:t>
      </w:r>
      <w:r w:rsidR="0014715B" w:rsidRPr="002C04F1">
        <w:rPr>
          <w:rFonts w:eastAsia="Palatino Linotype" w:cs="Palatino Linotype"/>
          <w:color w:val="000000"/>
          <w:szCs w:val="24"/>
        </w:rPr>
        <w:t>los motivos de inconformidad planteados por el particular devienen infundados</w:t>
      </w:r>
      <w:r>
        <w:rPr>
          <w:rFonts w:eastAsia="Palatino Linotype" w:cs="Palatino Linotype"/>
          <w:color w:val="000000"/>
          <w:szCs w:val="24"/>
        </w:rPr>
        <w:t xml:space="preserve"> y lo conducente es</w:t>
      </w:r>
      <w:r w:rsidR="0014715B" w:rsidRPr="002C04F1">
        <w:rPr>
          <w:rFonts w:eastAsia="Palatino Linotype" w:cs="Palatino Linotype"/>
          <w:color w:val="000000"/>
          <w:szCs w:val="24"/>
        </w:rPr>
        <w:t xml:space="preserve"> confirmar la respuesta del Sujeto Obligado.</w:t>
      </w:r>
    </w:p>
    <w:p w14:paraId="453B959B" w14:textId="0424049E" w:rsidR="006605AE" w:rsidRDefault="006605AE" w:rsidP="00D658AD">
      <w:pPr>
        <w:contextualSpacing/>
      </w:pPr>
    </w:p>
    <w:p w14:paraId="0BDDE268" w14:textId="28F5DBCE" w:rsidR="00A32473" w:rsidRPr="002C04F1" w:rsidRDefault="00A32473" w:rsidP="00D658AD">
      <w:pPr>
        <w:contextualSpacing/>
        <w:rPr>
          <w:rFonts w:eastAsia="Palatino Linotype" w:cs="Palatino Linotype"/>
          <w:color w:val="000000"/>
          <w:szCs w:val="24"/>
        </w:rPr>
      </w:pPr>
      <w:r w:rsidRPr="002C04F1">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2C04F1">
        <w:rPr>
          <w:rFonts w:eastAsia="Palatino Linotype" w:cs="Palatino Linotype"/>
          <w:b/>
          <w:color w:val="000000"/>
          <w:szCs w:val="24"/>
        </w:rPr>
        <w:t>CONFIRMA</w:t>
      </w:r>
      <w:r w:rsidRPr="002C04F1">
        <w:rPr>
          <w:rFonts w:eastAsia="Palatino Linotype" w:cs="Palatino Linotype"/>
          <w:color w:val="000000"/>
          <w:szCs w:val="24"/>
        </w:rPr>
        <w:t xml:space="preserve"> la respuesta a la solicitud de información pública </w:t>
      </w:r>
      <w:r w:rsidR="0037307E">
        <w:rPr>
          <w:rFonts w:eastAsia="Palatino Linotype" w:cs="Palatino Linotype"/>
          <w:b/>
          <w:bCs/>
          <w:color w:val="000000"/>
          <w:szCs w:val="24"/>
        </w:rPr>
        <w:t>01282/TOLUCA/IP/2025</w:t>
      </w:r>
      <w:r>
        <w:rPr>
          <w:rFonts w:eastAsia="Palatino Linotype" w:cs="Palatino Linotype"/>
          <w:bCs/>
          <w:color w:val="000000"/>
          <w:szCs w:val="24"/>
        </w:rPr>
        <w:t xml:space="preserve">, </w:t>
      </w:r>
      <w:r w:rsidRPr="002C04F1">
        <w:rPr>
          <w:rFonts w:eastAsia="Palatino Linotype" w:cs="Palatino Linotype"/>
          <w:color w:val="000000"/>
          <w:szCs w:val="24"/>
        </w:rPr>
        <w:t>que ha sido materia del presente fallo, por lo que este Pleno:</w:t>
      </w:r>
    </w:p>
    <w:p w14:paraId="5A437131" w14:textId="77777777" w:rsidR="00A32473" w:rsidRPr="002C04F1" w:rsidRDefault="00A32473" w:rsidP="00830042">
      <w:pPr>
        <w:rPr>
          <w:rFonts w:eastAsia="Times New Roman" w:cs="Times New Roman"/>
          <w:szCs w:val="24"/>
          <w:lang w:eastAsia="es-ES"/>
        </w:rPr>
      </w:pPr>
    </w:p>
    <w:p w14:paraId="685A5497" w14:textId="77777777" w:rsidR="00A32473" w:rsidRPr="002C04F1" w:rsidRDefault="00A32473" w:rsidP="00830042">
      <w:pPr>
        <w:pStyle w:val="Ttulo1"/>
        <w:rPr>
          <w:rFonts w:eastAsia="Palatino Linotype"/>
        </w:rPr>
      </w:pPr>
      <w:r w:rsidRPr="002C04F1">
        <w:rPr>
          <w:rFonts w:eastAsia="Palatino Linotype"/>
        </w:rPr>
        <w:t>R E S U E L V E</w:t>
      </w:r>
    </w:p>
    <w:p w14:paraId="6C6C255B" w14:textId="77777777" w:rsidR="00A32473" w:rsidRPr="002C04F1" w:rsidRDefault="00A32473" w:rsidP="00830042">
      <w:pPr>
        <w:pBdr>
          <w:top w:val="nil"/>
          <w:left w:val="nil"/>
          <w:bottom w:val="nil"/>
          <w:right w:val="nil"/>
          <w:between w:val="nil"/>
        </w:pBdr>
        <w:contextualSpacing/>
        <w:jc w:val="center"/>
        <w:rPr>
          <w:rFonts w:eastAsia="Palatino Linotype" w:cs="Palatino Linotype"/>
          <w:b/>
          <w:color w:val="000000"/>
          <w:szCs w:val="24"/>
        </w:rPr>
      </w:pPr>
    </w:p>
    <w:p w14:paraId="0BE2019B" w14:textId="45D16884" w:rsidR="00A32473" w:rsidRPr="002C04F1" w:rsidRDefault="00A32473" w:rsidP="207EEFFE">
      <w:pPr>
        <w:pBdr>
          <w:top w:val="nil"/>
          <w:left w:val="nil"/>
          <w:bottom w:val="nil"/>
          <w:right w:val="nil"/>
          <w:between w:val="nil"/>
        </w:pBdr>
        <w:contextualSpacing/>
        <w:rPr>
          <w:rFonts w:eastAsia="Palatino Linotype" w:cs="Palatino Linotype"/>
          <w:color w:val="000000"/>
        </w:rPr>
      </w:pPr>
      <w:r w:rsidRPr="207EEFFE">
        <w:rPr>
          <w:rFonts w:eastAsia="Palatino Linotype" w:cs="Palatino Linotype"/>
          <w:b/>
          <w:bCs/>
          <w:color w:val="000000" w:themeColor="text1"/>
        </w:rPr>
        <w:t xml:space="preserve">PRIMERO. </w:t>
      </w:r>
      <w:r w:rsidRPr="207EEFFE">
        <w:rPr>
          <w:rFonts w:eastAsia="Palatino Linotype" w:cs="Palatino Linotype"/>
          <w:color w:val="000000" w:themeColor="text1"/>
        </w:rPr>
        <w:t xml:space="preserve">Se </w:t>
      </w:r>
      <w:r w:rsidRPr="207EEFFE">
        <w:rPr>
          <w:rFonts w:eastAsia="Palatino Linotype" w:cs="Palatino Linotype"/>
          <w:b/>
          <w:bCs/>
          <w:color w:val="000000" w:themeColor="text1"/>
        </w:rPr>
        <w:t>CONFIRMA</w:t>
      </w:r>
      <w:r w:rsidRPr="207EEFFE">
        <w:rPr>
          <w:rFonts w:eastAsia="Palatino Linotype" w:cs="Palatino Linotype"/>
          <w:color w:val="000000" w:themeColor="text1"/>
        </w:rPr>
        <w:t xml:space="preserve"> la respuesta del Sujeto Obligado</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a l</w:t>
      </w:r>
      <w:r w:rsidR="00A41543" w:rsidRPr="207EEFFE">
        <w:rPr>
          <w:rFonts w:eastAsia="Palatino Linotype" w:cs="Palatino Linotype"/>
          <w:color w:val="000000" w:themeColor="text1"/>
        </w:rPr>
        <w:t>a</w:t>
      </w:r>
      <w:r w:rsidRPr="207EEFFE">
        <w:rPr>
          <w:rFonts w:eastAsia="Palatino Linotype" w:cs="Palatino Linotype"/>
          <w:color w:val="000000" w:themeColor="text1"/>
        </w:rPr>
        <w:t xml:space="preserve"> solicitud de información </w:t>
      </w:r>
      <w:r w:rsidR="0037307E">
        <w:rPr>
          <w:rFonts w:eastAsia="Palatino Linotype" w:cs="Palatino Linotype"/>
          <w:b/>
          <w:bCs/>
          <w:color w:val="000000" w:themeColor="text1"/>
        </w:rPr>
        <w:t>01282/TOLUCA/IP/2025</w:t>
      </w:r>
      <w:r w:rsidRPr="207EEFFE">
        <w:rPr>
          <w:rFonts w:eastAsia="Palatino Linotype" w:cs="Palatino Linotype"/>
          <w:color w:val="000000" w:themeColor="text1"/>
        </w:rPr>
        <w:t>,</w:t>
      </w:r>
      <w:r w:rsidRPr="207EEFFE">
        <w:rPr>
          <w:rFonts w:eastAsia="Palatino Linotype" w:cs="Palatino Linotype"/>
          <w:b/>
          <w:bCs/>
          <w:color w:val="000000" w:themeColor="text1"/>
        </w:rPr>
        <w:t xml:space="preserve"> </w:t>
      </w:r>
      <w:r w:rsidRPr="207EEFFE">
        <w:rPr>
          <w:rFonts w:eastAsia="Palatino Linotype" w:cs="Palatino Linotype"/>
          <w:color w:val="000000" w:themeColor="text1"/>
        </w:rPr>
        <w:t>por resultar infundad</w:t>
      </w:r>
      <w:r w:rsidR="007E59B2">
        <w:rPr>
          <w:rFonts w:eastAsia="Palatino Linotype" w:cs="Palatino Linotype"/>
          <w:color w:val="000000" w:themeColor="text1"/>
        </w:rPr>
        <w:t>a</w:t>
      </w:r>
      <w:r w:rsidRPr="207EEFFE">
        <w:rPr>
          <w:rFonts w:eastAsia="Palatino Linotype" w:cs="Palatino Linotype"/>
          <w:color w:val="000000" w:themeColor="text1"/>
        </w:rPr>
        <w:t xml:space="preserve">s las razones o motivos de inconformidad hechos valer por el Recurrente, en términos del Considerando </w:t>
      </w:r>
      <w:r w:rsidR="6980BDF7" w:rsidRPr="207EEFFE">
        <w:rPr>
          <w:rFonts w:eastAsia="Palatino Linotype" w:cs="Palatino Linotype"/>
          <w:b/>
          <w:bCs/>
          <w:color w:val="000000" w:themeColor="text1"/>
        </w:rPr>
        <w:t>QUIN</w:t>
      </w:r>
      <w:r w:rsidRPr="207EEFFE">
        <w:rPr>
          <w:rFonts w:eastAsia="Palatino Linotype" w:cs="Palatino Linotype"/>
          <w:b/>
          <w:bCs/>
          <w:color w:val="000000" w:themeColor="text1"/>
        </w:rPr>
        <w:t xml:space="preserve">TO </w:t>
      </w:r>
      <w:r w:rsidRPr="207EEFFE">
        <w:rPr>
          <w:rFonts w:eastAsia="Palatino Linotype" w:cs="Palatino Linotype"/>
          <w:color w:val="000000" w:themeColor="text1"/>
        </w:rPr>
        <w:t>de esta resolución.</w:t>
      </w:r>
    </w:p>
    <w:p w14:paraId="78646036" w14:textId="77777777" w:rsidR="00A32473" w:rsidRPr="002C04F1" w:rsidRDefault="00A32473" w:rsidP="00D658AD">
      <w:pPr>
        <w:pBdr>
          <w:top w:val="nil"/>
          <w:left w:val="nil"/>
          <w:bottom w:val="nil"/>
          <w:right w:val="nil"/>
          <w:between w:val="nil"/>
        </w:pBdr>
        <w:contextualSpacing/>
        <w:rPr>
          <w:rFonts w:eastAsia="Palatino Linotype" w:cs="Palatino Linotype"/>
          <w:b/>
          <w:color w:val="000000"/>
          <w:szCs w:val="24"/>
        </w:rPr>
      </w:pPr>
    </w:p>
    <w:p w14:paraId="3DCBEDB4"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r w:rsidRPr="002C04F1">
        <w:rPr>
          <w:rFonts w:eastAsia="Palatino Linotype" w:cs="Palatino Linotype"/>
          <w:b/>
          <w:color w:val="000000"/>
          <w:szCs w:val="24"/>
        </w:rPr>
        <w:lastRenderedPageBreak/>
        <w:t>SEGUNDO.</w:t>
      </w:r>
      <w:r w:rsidRPr="002C04F1">
        <w:rPr>
          <w:rFonts w:eastAsia="Palatino Linotype" w:cs="Palatino Linotype"/>
          <w:color w:val="000000"/>
          <w:szCs w:val="24"/>
        </w:rPr>
        <w:t xml:space="preserve"> </w:t>
      </w:r>
      <w:r w:rsidRPr="002C04F1">
        <w:rPr>
          <w:rFonts w:eastAsia="Palatino Linotype" w:cs="Palatino Linotype"/>
          <w:b/>
          <w:color w:val="000000"/>
          <w:szCs w:val="24"/>
        </w:rPr>
        <w:t>Notifíquese</w:t>
      </w:r>
      <w:r w:rsidRPr="002C04F1">
        <w:rPr>
          <w:rFonts w:eastAsia="Palatino Linotype" w:cs="Palatino Linotype"/>
          <w:color w:val="000000"/>
          <w:szCs w:val="24"/>
        </w:rPr>
        <w:t xml:space="preserve"> la presente resolución </w:t>
      </w:r>
      <w:r w:rsidRPr="002C04F1">
        <w:rPr>
          <w:rFonts w:eastAsia="Palatino Linotype" w:cs="Palatino Linotype"/>
          <w:szCs w:val="24"/>
        </w:rPr>
        <w:t>mediante el Sistema de Acceso a la Información Mexiquense</w:t>
      </w:r>
      <w:r w:rsidRPr="002C04F1">
        <w:rPr>
          <w:rFonts w:eastAsia="Palatino Linotype" w:cs="Palatino Linotype"/>
          <w:color w:val="000000"/>
          <w:szCs w:val="24"/>
        </w:rPr>
        <w:t xml:space="preserve"> (SAIMEX) al Titular de la Unidad de Transparencia del Sujeto Obligado.</w:t>
      </w:r>
    </w:p>
    <w:p w14:paraId="536AF66B" w14:textId="77777777" w:rsidR="00A32473" w:rsidRPr="002C04F1" w:rsidRDefault="00A32473" w:rsidP="00D658AD">
      <w:pPr>
        <w:pBdr>
          <w:top w:val="nil"/>
          <w:left w:val="nil"/>
          <w:bottom w:val="nil"/>
          <w:right w:val="nil"/>
          <w:between w:val="nil"/>
        </w:pBdr>
        <w:contextualSpacing/>
        <w:rPr>
          <w:rFonts w:eastAsia="Palatino Linotype" w:cs="Palatino Linotype"/>
          <w:color w:val="000000"/>
          <w:szCs w:val="24"/>
        </w:rPr>
      </w:pPr>
    </w:p>
    <w:p w14:paraId="497C5384" w14:textId="77777777" w:rsidR="00A32473" w:rsidRPr="002C04F1" w:rsidRDefault="00A32473" w:rsidP="00D658AD">
      <w:pPr>
        <w:pBdr>
          <w:top w:val="nil"/>
          <w:left w:val="nil"/>
          <w:bottom w:val="nil"/>
          <w:right w:val="nil"/>
          <w:between w:val="nil"/>
        </w:pBdr>
        <w:rPr>
          <w:rFonts w:eastAsia="Palatino Linotype" w:cs="Palatino Linotype"/>
          <w:color w:val="000000"/>
          <w:szCs w:val="24"/>
          <w:lang w:val="es-MX"/>
        </w:rPr>
      </w:pPr>
      <w:r w:rsidRPr="002C04F1">
        <w:rPr>
          <w:rFonts w:eastAsia="Palatino Linotype" w:cs="Palatino Linotype"/>
          <w:b/>
          <w:color w:val="000000"/>
          <w:szCs w:val="24"/>
          <w:lang w:val="es-MX"/>
        </w:rPr>
        <w:t>TERCERO.</w:t>
      </w:r>
      <w:r w:rsidRPr="002C04F1">
        <w:rPr>
          <w:rFonts w:eastAsia="Palatino Linotype" w:cs="Palatino Linotype"/>
          <w:color w:val="000000"/>
          <w:szCs w:val="24"/>
          <w:lang w:val="es-MX"/>
        </w:rPr>
        <w:t xml:space="preserve"> </w:t>
      </w:r>
      <w:r w:rsidRPr="002C04F1">
        <w:rPr>
          <w:rFonts w:eastAsia="Palatino Linotype" w:cs="Palatino Linotype"/>
          <w:b/>
          <w:color w:val="000000"/>
          <w:szCs w:val="24"/>
          <w:lang w:val="es-MX"/>
        </w:rPr>
        <w:t>Notifíquese</w:t>
      </w:r>
      <w:r w:rsidRPr="002C04F1">
        <w:rPr>
          <w:rFonts w:eastAsia="Palatino Linotype" w:cs="Palatino Linotype"/>
          <w:color w:val="000000"/>
          <w:szCs w:val="24"/>
          <w:lang w:val="es-MX"/>
        </w:rPr>
        <w:t xml:space="preserve"> al Recurrente</w:t>
      </w:r>
      <w:r w:rsidRPr="002C04F1">
        <w:rPr>
          <w:rFonts w:eastAsia="Palatino Linotype" w:cs="Palatino Linotype"/>
          <w:b/>
          <w:color w:val="000000"/>
          <w:szCs w:val="24"/>
          <w:lang w:val="es-MX"/>
        </w:rPr>
        <w:t xml:space="preserve"> </w:t>
      </w:r>
      <w:r w:rsidRPr="002C04F1">
        <w:rPr>
          <w:rFonts w:eastAsia="Palatino Linotype" w:cs="Palatino Linotype"/>
          <w:color w:val="000000"/>
          <w:szCs w:val="24"/>
          <w:lang w:val="es-MX"/>
        </w:rPr>
        <w:t>la presente resolución vía S</w:t>
      </w:r>
      <w:r w:rsidRPr="002C04F1">
        <w:rPr>
          <w:rFonts w:eastAsia="Palatino Linotype" w:cs="Palatino Linotype"/>
          <w:szCs w:val="24"/>
          <w:lang w:val="es-MX"/>
        </w:rPr>
        <w:t>istema de Acceso a la Información Mexiquense</w:t>
      </w:r>
      <w:r w:rsidRPr="002C04F1">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56649F2C" w14:textId="77777777" w:rsidR="006605AE" w:rsidRPr="00A32473" w:rsidRDefault="006605AE" w:rsidP="00830042">
      <w:pPr>
        <w:contextualSpacing/>
        <w:rPr>
          <w:lang w:val="es-MX"/>
        </w:rPr>
      </w:pPr>
    </w:p>
    <w:p w14:paraId="20573BFF" w14:textId="727F8DF4"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0C2A3F">
        <w:rPr>
          <w:rFonts w:eastAsia="Palatino Linotype" w:cs="Palatino Linotype"/>
          <w:color w:val="000000"/>
          <w:szCs w:val="24"/>
        </w:rPr>
        <w:t>VIGÉSIMA SÉPTIMA</w:t>
      </w:r>
      <w:r w:rsidR="0075725A">
        <w:rPr>
          <w:rFonts w:eastAsia="Palatino Linotype" w:cs="Palatino Linotype"/>
          <w:color w:val="000000"/>
          <w:szCs w:val="24"/>
        </w:rPr>
        <w:t xml:space="preserve"> </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11108B">
        <w:rPr>
          <w:rFonts w:eastAsia="Palatino Linotype" w:cs="Palatino Linotype"/>
          <w:color w:val="000000"/>
          <w:szCs w:val="24"/>
        </w:rPr>
        <w:t xml:space="preserve"> </w:t>
      </w:r>
      <w:r w:rsidR="000C2A3F">
        <w:rPr>
          <w:rFonts w:eastAsia="Palatino Linotype" w:cs="Palatino Linotype"/>
          <w:color w:val="000000"/>
          <w:szCs w:val="24"/>
        </w:rPr>
        <w:t>SEIS DE AGOSTO</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r w:rsidR="00337FA1">
        <w:rPr>
          <w:rFonts w:eastAsia="Palatino Linotype" w:cs="Palatino Linotype"/>
          <w:color w:val="000000"/>
          <w:szCs w:val="24"/>
        </w:rPr>
        <w:t>-----</w:t>
      </w:r>
      <w:r w:rsidR="0075725A">
        <w:rPr>
          <w:rFonts w:eastAsia="Palatino Linotype" w:cs="Palatino Linotype"/>
          <w:color w:val="000000"/>
          <w:szCs w:val="24"/>
        </w:rPr>
        <w:t>--------------------------------------------------------------------------------------------------------------------------------------------------------------------------------------------------------------------------------------------------------------------------------------------------------------------------------------------------------------------------------------------------------------------------------------------------------------------------------------------------------------------------------------------------------------</w:t>
      </w:r>
      <w:r w:rsidR="00326743">
        <w:rPr>
          <w:rFonts w:eastAsia="Palatino Linotype" w:cs="Palatino Linotype"/>
          <w:color w:val="000000"/>
          <w:szCs w:val="24"/>
        </w:rPr>
        <w:t>----------------------------</w:t>
      </w:r>
      <w:r w:rsidR="002B39FE">
        <w:rPr>
          <w:rFonts w:eastAsia="Palatino Linotype" w:cs="Palatino Linotype"/>
          <w:color w:val="000000"/>
          <w:szCs w:val="24"/>
        </w:rPr>
        <w:t>---</w:t>
      </w:r>
      <w:r w:rsidR="000C2A3F">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0C2A3F">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1910A" w14:textId="77777777" w:rsidR="00964800" w:rsidRDefault="00964800" w:rsidP="00F2498E">
      <w:pPr>
        <w:spacing w:line="240" w:lineRule="auto"/>
      </w:pPr>
      <w:r>
        <w:separator/>
      </w:r>
    </w:p>
  </w:endnote>
  <w:endnote w:type="continuationSeparator" w:id="0">
    <w:p w14:paraId="297CEBA9" w14:textId="77777777" w:rsidR="00964800" w:rsidRDefault="00964800" w:rsidP="00F2498E">
      <w:pPr>
        <w:spacing w:line="240" w:lineRule="auto"/>
      </w:pPr>
      <w:r>
        <w:continuationSeparator/>
      </w:r>
    </w:p>
  </w:endnote>
  <w:endnote w:type="continuationNotice" w:id="1">
    <w:p w14:paraId="43A31210" w14:textId="77777777" w:rsidR="00964800" w:rsidRDefault="009648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02D7">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02D7">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526E1" w:rsidRPr="00871A91" w:rsidRDefault="005526E1"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102D7">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102D7">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8291C" w14:textId="77777777" w:rsidR="00964800" w:rsidRDefault="00964800" w:rsidP="00F2498E">
      <w:pPr>
        <w:spacing w:line="240" w:lineRule="auto"/>
      </w:pPr>
      <w:r>
        <w:separator/>
      </w:r>
    </w:p>
  </w:footnote>
  <w:footnote w:type="continuationSeparator" w:id="0">
    <w:p w14:paraId="1AB55174" w14:textId="77777777" w:rsidR="00964800" w:rsidRDefault="00964800" w:rsidP="00F2498E">
      <w:pPr>
        <w:spacing w:line="240" w:lineRule="auto"/>
      </w:pPr>
      <w:r>
        <w:continuationSeparator/>
      </w:r>
    </w:p>
  </w:footnote>
  <w:footnote w:type="continuationNotice" w:id="1">
    <w:p w14:paraId="3295BF56" w14:textId="77777777" w:rsidR="00964800" w:rsidRDefault="00964800">
      <w:pPr>
        <w:spacing w:line="240" w:lineRule="auto"/>
      </w:pPr>
    </w:p>
  </w:footnote>
  <w:footnote w:id="2">
    <w:p w14:paraId="2BCE50A0"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5526E1" w:rsidRPr="0031280C" w:rsidRDefault="005526E1"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5526E1" w:rsidRPr="0031280C" w:rsidRDefault="005526E1"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5526E1" w:rsidRPr="0031280C" w:rsidRDefault="005526E1"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526E1" w:rsidRDefault="000102D7">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rsidRPr="00B17577" w14:paraId="37B9EBDE" w14:textId="77777777" w:rsidTr="003938ED">
      <w:trPr>
        <w:trHeight w:val="227"/>
      </w:trPr>
      <w:tc>
        <w:tcPr>
          <w:tcW w:w="5103" w:type="dxa"/>
          <w:hideMark/>
        </w:tcPr>
        <w:p w14:paraId="4964FBC5" w14:textId="54CDA645" w:rsidR="005526E1" w:rsidRPr="00096248" w:rsidRDefault="005526E1"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DF40A84" w:rsidR="005526E1" w:rsidRPr="00096248" w:rsidRDefault="00A67F4D" w:rsidP="00011C4D">
          <w:pPr>
            <w:spacing w:after="120" w:line="240" w:lineRule="auto"/>
            <w:ind w:right="71"/>
            <w:jc w:val="right"/>
            <w:rPr>
              <w:rFonts w:cs="Arial"/>
              <w:b/>
              <w:szCs w:val="24"/>
            </w:rPr>
          </w:pPr>
          <w:r>
            <w:rPr>
              <w:rFonts w:cs="Arial"/>
              <w:b/>
              <w:bCs/>
              <w:szCs w:val="24"/>
            </w:rPr>
            <w:t>04520/INFOEM/IP/RR/2025</w:t>
          </w:r>
        </w:p>
      </w:tc>
    </w:tr>
    <w:tr w:rsidR="005526E1" w14:paraId="7591D3C9" w14:textId="77777777" w:rsidTr="003938ED">
      <w:trPr>
        <w:trHeight w:val="242"/>
      </w:trPr>
      <w:tc>
        <w:tcPr>
          <w:tcW w:w="5103" w:type="dxa"/>
          <w:hideMark/>
        </w:tcPr>
        <w:p w14:paraId="729A65A8" w14:textId="77777777" w:rsidR="005526E1" w:rsidRPr="00096248" w:rsidRDefault="005526E1"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2E44908" w:rsidR="005526E1" w:rsidRPr="00096248" w:rsidRDefault="00B23A5E" w:rsidP="00011C4D">
          <w:pPr>
            <w:spacing w:after="120" w:line="240" w:lineRule="auto"/>
            <w:ind w:left="-81" w:right="71"/>
            <w:jc w:val="right"/>
            <w:rPr>
              <w:rFonts w:cs="Arial"/>
              <w:szCs w:val="24"/>
            </w:rPr>
          </w:pPr>
          <w:r>
            <w:rPr>
              <w:rFonts w:cs="Arial"/>
              <w:szCs w:val="24"/>
            </w:rPr>
            <w:t>Ayuntamiento de Toluca</w:t>
          </w:r>
        </w:p>
      </w:tc>
    </w:tr>
    <w:tr w:rsidR="005526E1" w:rsidRPr="00F63239" w14:paraId="037E914D" w14:textId="77777777" w:rsidTr="003938ED">
      <w:trPr>
        <w:trHeight w:val="342"/>
      </w:trPr>
      <w:tc>
        <w:tcPr>
          <w:tcW w:w="5103" w:type="dxa"/>
          <w:hideMark/>
        </w:tcPr>
        <w:p w14:paraId="7676B68F" w14:textId="64D69EAF" w:rsidR="005526E1" w:rsidRPr="00096248" w:rsidRDefault="005526E1"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5526E1" w:rsidRDefault="005526E1"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526E1" w:rsidRPr="00711916" w:rsidRDefault="005526E1" w:rsidP="00011C4D">
          <w:pPr>
            <w:spacing w:after="120" w:line="240" w:lineRule="auto"/>
            <w:ind w:left="-486" w:right="71" w:firstLine="567"/>
            <w:jc w:val="right"/>
            <w:rPr>
              <w:rFonts w:cs="Arial"/>
              <w:sz w:val="2"/>
              <w:szCs w:val="2"/>
            </w:rPr>
          </w:pPr>
        </w:p>
      </w:tc>
    </w:tr>
  </w:tbl>
  <w:p w14:paraId="2998DBFD" w14:textId="25A9F426" w:rsidR="005526E1" w:rsidRPr="00871A91" w:rsidRDefault="000102D7">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26E1" w14:paraId="0F9FE9B6" w14:textId="77777777" w:rsidTr="70652167">
      <w:trPr>
        <w:trHeight w:val="227"/>
      </w:trPr>
      <w:tc>
        <w:tcPr>
          <w:tcW w:w="5103" w:type="dxa"/>
          <w:hideMark/>
        </w:tcPr>
        <w:p w14:paraId="6D1D9D71" w14:textId="11150E5A" w:rsidR="005526E1" w:rsidRPr="00663A37" w:rsidRDefault="005526E1"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D26B747" w:rsidR="005526E1" w:rsidRPr="00C81ECD" w:rsidRDefault="00A67F4D" w:rsidP="00011C4D">
          <w:pPr>
            <w:spacing w:after="120" w:line="240" w:lineRule="auto"/>
            <w:ind w:left="-486" w:right="68" w:firstLine="558"/>
            <w:jc w:val="right"/>
            <w:rPr>
              <w:rFonts w:cs="Arial"/>
              <w:b/>
              <w:szCs w:val="24"/>
            </w:rPr>
          </w:pPr>
          <w:r>
            <w:rPr>
              <w:rFonts w:cs="Arial"/>
              <w:b/>
              <w:bCs/>
              <w:szCs w:val="24"/>
            </w:rPr>
            <w:t>04520/INFOEM/IP/RR/2025</w:t>
          </w:r>
        </w:p>
      </w:tc>
    </w:tr>
    <w:tr w:rsidR="005526E1" w:rsidRPr="001F57CD" w14:paraId="1377D264" w14:textId="77777777" w:rsidTr="70652167">
      <w:trPr>
        <w:trHeight w:val="196"/>
      </w:trPr>
      <w:tc>
        <w:tcPr>
          <w:tcW w:w="5103" w:type="dxa"/>
          <w:hideMark/>
        </w:tcPr>
        <w:p w14:paraId="04D597A1" w14:textId="77777777" w:rsidR="005526E1" w:rsidRPr="00663A37" w:rsidRDefault="005526E1"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7BA1A3A" w:rsidR="005526E1" w:rsidRPr="00663A37" w:rsidRDefault="000102D7" w:rsidP="70652167">
          <w:pPr>
            <w:spacing w:after="120" w:line="240" w:lineRule="auto"/>
            <w:ind w:right="68"/>
            <w:jc w:val="right"/>
            <w:rPr>
              <w:rFonts w:cs="Arial"/>
              <w:lang w:val="es-ES"/>
            </w:rPr>
          </w:pPr>
          <w:r>
            <w:rPr>
              <w:rFonts w:cs="Arial"/>
              <w:lang w:val="es-ES"/>
            </w:rPr>
            <w:t>XXXX</w:t>
          </w:r>
        </w:p>
      </w:tc>
    </w:tr>
    <w:tr w:rsidR="005526E1" w14:paraId="4DC11993" w14:textId="77777777" w:rsidTr="70652167">
      <w:trPr>
        <w:trHeight w:val="242"/>
      </w:trPr>
      <w:tc>
        <w:tcPr>
          <w:tcW w:w="5103" w:type="dxa"/>
          <w:hideMark/>
        </w:tcPr>
        <w:p w14:paraId="76CEF1B5" w14:textId="77777777" w:rsidR="005526E1" w:rsidRPr="00663A37" w:rsidRDefault="005526E1"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776E14C0" w:rsidR="005526E1" w:rsidRPr="00663A37" w:rsidRDefault="00B23A5E" w:rsidP="00771E23">
          <w:pPr>
            <w:spacing w:after="120" w:line="240" w:lineRule="auto"/>
            <w:ind w:left="-70" w:right="68"/>
            <w:jc w:val="right"/>
            <w:rPr>
              <w:rFonts w:cs="Arial"/>
              <w:szCs w:val="24"/>
            </w:rPr>
          </w:pPr>
          <w:r>
            <w:rPr>
              <w:rFonts w:cs="Arial"/>
              <w:szCs w:val="24"/>
            </w:rPr>
            <w:t>Ayuntamiento de Toluca</w:t>
          </w:r>
        </w:p>
      </w:tc>
    </w:tr>
    <w:tr w:rsidR="005526E1" w14:paraId="5C2B511D" w14:textId="77777777" w:rsidTr="70652167">
      <w:trPr>
        <w:trHeight w:val="342"/>
      </w:trPr>
      <w:tc>
        <w:tcPr>
          <w:tcW w:w="5103" w:type="dxa"/>
          <w:hideMark/>
        </w:tcPr>
        <w:p w14:paraId="03FEF68C" w14:textId="45E91CF4" w:rsidR="005526E1" w:rsidRPr="00663A37" w:rsidRDefault="005526E1"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526E1" w:rsidRPr="00663A37" w:rsidRDefault="005526E1"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5526E1" w:rsidRPr="00871A91" w:rsidRDefault="000102D7">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5526E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59"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44"/>
  </w:num>
  <w:num w:numId="3">
    <w:abstractNumId w:val="15"/>
  </w:num>
  <w:num w:numId="4">
    <w:abstractNumId w:val="54"/>
  </w:num>
  <w:num w:numId="5">
    <w:abstractNumId w:val="5"/>
  </w:num>
  <w:num w:numId="6">
    <w:abstractNumId w:val="47"/>
  </w:num>
  <w:num w:numId="7">
    <w:abstractNumId w:val="13"/>
  </w:num>
  <w:num w:numId="8">
    <w:abstractNumId w:val="3"/>
  </w:num>
  <w:num w:numId="9">
    <w:abstractNumId w:val="23"/>
  </w:num>
  <w:num w:numId="10">
    <w:abstractNumId w:val="24"/>
  </w:num>
  <w:num w:numId="11">
    <w:abstractNumId w:val="59"/>
  </w:num>
  <w:num w:numId="12">
    <w:abstractNumId w:val="52"/>
  </w:num>
  <w:num w:numId="13">
    <w:abstractNumId w:val="34"/>
  </w:num>
  <w:num w:numId="14">
    <w:abstractNumId w:val="43"/>
  </w:num>
  <w:num w:numId="15">
    <w:abstractNumId w:val="20"/>
  </w:num>
  <w:num w:numId="16">
    <w:abstractNumId w:val="33"/>
  </w:num>
  <w:num w:numId="17">
    <w:abstractNumId w:val="18"/>
  </w:num>
  <w:num w:numId="18">
    <w:abstractNumId w:val="8"/>
  </w:num>
  <w:num w:numId="19">
    <w:abstractNumId w:val="9"/>
  </w:num>
  <w:num w:numId="20">
    <w:abstractNumId w:val="16"/>
  </w:num>
  <w:num w:numId="21">
    <w:abstractNumId w:val="28"/>
  </w:num>
  <w:num w:numId="22">
    <w:abstractNumId w:val="2"/>
  </w:num>
  <w:num w:numId="23">
    <w:abstractNumId w:val="39"/>
  </w:num>
  <w:num w:numId="24">
    <w:abstractNumId w:val="46"/>
  </w:num>
  <w:num w:numId="25">
    <w:abstractNumId w:val="53"/>
  </w:num>
  <w:num w:numId="26">
    <w:abstractNumId w:val="22"/>
  </w:num>
  <w:num w:numId="27">
    <w:abstractNumId w:val="49"/>
  </w:num>
  <w:num w:numId="28">
    <w:abstractNumId w:val="31"/>
  </w:num>
  <w:num w:numId="29">
    <w:abstractNumId w:val="26"/>
  </w:num>
  <w:num w:numId="30">
    <w:abstractNumId w:val="19"/>
  </w:num>
  <w:num w:numId="31">
    <w:abstractNumId w:val="41"/>
  </w:num>
  <w:num w:numId="32">
    <w:abstractNumId w:val="45"/>
  </w:num>
  <w:num w:numId="33">
    <w:abstractNumId w:val="7"/>
  </w:num>
  <w:num w:numId="34">
    <w:abstractNumId w:val="56"/>
  </w:num>
  <w:num w:numId="35">
    <w:abstractNumId w:val="60"/>
  </w:num>
  <w:num w:numId="36">
    <w:abstractNumId w:val="51"/>
  </w:num>
  <w:num w:numId="37">
    <w:abstractNumId w:val="10"/>
  </w:num>
  <w:num w:numId="38">
    <w:abstractNumId w:val="50"/>
  </w:num>
  <w:num w:numId="39">
    <w:abstractNumId w:val="11"/>
  </w:num>
  <w:num w:numId="40">
    <w:abstractNumId w:val="48"/>
  </w:num>
  <w:num w:numId="41">
    <w:abstractNumId w:val="55"/>
  </w:num>
  <w:num w:numId="42">
    <w:abstractNumId w:val="0"/>
  </w:num>
  <w:num w:numId="43">
    <w:abstractNumId w:val="1"/>
  </w:num>
  <w:num w:numId="44">
    <w:abstractNumId w:val="32"/>
  </w:num>
  <w:num w:numId="45">
    <w:abstractNumId w:val="21"/>
  </w:num>
  <w:num w:numId="46">
    <w:abstractNumId w:val="57"/>
  </w:num>
  <w:num w:numId="47">
    <w:abstractNumId w:val="29"/>
  </w:num>
  <w:num w:numId="48">
    <w:abstractNumId w:val="61"/>
  </w:num>
  <w:num w:numId="49">
    <w:abstractNumId w:val="12"/>
  </w:num>
  <w:num w:numId="50">
    <w:abstractNumId w:val="42"/>
  </w:num>
  <w:num w:numId="51">
    <w:abstractNumId w:val="40"/>
  </w:num>
  <w:num w:numId="52">
    <w:abstractNumId w:val="6"/>
  </w:num>
  <w:num w:numId="53">
    <w:abstractNumId w:val="4"/>
  </w:num>
  <w:num w:numId="54">
    <w:abstractNumId w:val="37"/>
  </w:num>
  <w:num w:numId="55">
    <w:abstractNumId w:val="14"/>
  </w:num>
  <w:num w:numId="56">
    <w:abstractNumId w:val="17"/>
  </w:num>
  <w:num w:numId="57">
    <w:abstractNumId w:val="36"/>
  </w:num>
  <w:num w:numId="58">
    <w:abstractNumId w:val="30"/>
  </w:num>
  <w:num w:numId="59">
    <w:abstractNumId w:val="27"/>
  </w:num>
  <w:num w:numId="60">
    <w:abstractNumId w:val="58"/>
  </w:num>
  <w:num w:numId="61">
    <w:abstractNumId w:val="25"/>
  </w:num>
  <w:num w:numId="62">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3412"/>
    <w:rsid w:val="000034AA"/>
    <w:rsid w:val="000037B8"/>
    <w:rsid w:val="00003F45"/>
    <w:rsid w:val="00004014"/>
    <w:rsid w:val="00004465"/>
    <w:rsid w:val="00004479"/>
    <w:rsid w:val="00004B62"/>
    <w:rsid w:val="00005965"/>
    <w:rsid w:val="0000665B"/>
    <w:rsid w:val="000072EB"/>
    <w:rsid w:val="000077FF"/>
    <w:rsid w:val="00007857"/>
    <w:rsid w:val="00007BA4"/>
    <w:rsid w:val="000102D7"/>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A3F"/>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A94"/>
    <w:rsid w:val="00137807"/>
    <w:rsid w:val="0013783C"/>
    <w:rsid w:val="00140181"/>
    <w:rsid w:val="0014092A"/>
    <w:rsid w:val="00140A63"/>
    <w:rsid w:val="00140B8D"/>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327B"/>
    <w:rsid w:val="002132F2"/>
    <w:rsid w:val="002144CB"/>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B042B"/>
    <w:rsid w:val="002B0EA1"/>
    <w:rsid w:val="002B1027"/>
    <w:rsid w:val="002B1DAC"/>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EB"/>
    <w:rsid w:val="002C7EC4"/>
    <w:rsid w:val="002D003A"/>
    <w:rsid w:val="002D00F1"/>
    <w:rsid w:val="002D15F2"/>
    <w:rsid w:val="002D1E08"/>
    <w:rsid w:val="002D2070"/>
    <w:rsid w:val="002D2BE6"/>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6B68"/>
    <w:rsid w:val="002E72F0"/>
    <w:rsid w:val="002E7D14"/>
    <w:rsid w:val="002E7F0E"/>
    <w:rsid w:val="002F031D"/>
    <w:rsid w:val="002F054A"/>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491A"/>
    <w:rsid w:val="00334F21"/>
    <w:rsid w:val="00335A61"/>
    <w:rsid w:val="003365B8"/>
    <w:rsid w:val="0033687B"/>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56E"/>
    <w:rsid w:val="005449D0"/>
    <w:rsid w:val="00544F4D"/>
    <w:rsid w:val="005450E4"/>
    <w:rsid w:val="00545B97"/>
    <w:rsid w:val="00546575"/>
    <w:rsid w:val="0054675F"/>
    <w:rsid w:val="0054712E"/>
    <w:rsid w:val="005475D9"/>
    <w:rsid w:val="00547F03"/>
    <w:rsid w:val="0055043F"/>
    <w:rsid w:val="00550ECE"/>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48"/>
    <w:rsid w:val="0057697F"/>
    <w:rsid w:val="005807A8"/>
    <w:rsid w:val="00580D15"/>
    <w:rsid w:val="00581587"/>
    <w:rsid w:val="00581A2E"/>
    <w:rsid w:val="00582613"/>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30B"/>
    <w:rsid w:val="005A0521"/>
    <w:rsid w:val="005A0649"/>
    <w:rsid w:val="005A0993"/>
    <w:rsid w:val="005A1C6D"/>
    <w:rsid w:val="005A1EA5"/>
    <w:rsid w:val="005A1FA7"/>
    <w:rsid w:val="005A2CE7"/>
    <w:rsid w:val="005A2F92"/>
    <w:rsid w:val="005A40C1"/>
    <w:rsid w:val="005A43E7"/>
    <w:rsid w:val="005A4480"/>
    <w:rsid w:val="005A45B1"/>
    <w:rsid w:val="005A4D9F"/>
    <w:rsid w:val="005A6057"/>
    <w:rsid w:val="005A60E9"/>
    <w:rsid w:val="005A66BC"/>
    <w:rsid w:val="005A77E1"/>
    <w:rsid w:val="005A7E33"/>
    <w:rsid w:val="005B03D3"/>
    <w:rsid w:val="005B10CC"/>
    <w:rsid w:val="005B12BF"/>
    <w:rsid w:val="005B265D"/>
    <w:rsid w:val="005B32C9"/>
    <w:rsid w:val="005B3971"/>
    <w:rsid w:val="005B4288"/>
    <w:rsid w:val="005B4CD9"/>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3E3"/>
    <w:rsid w:val="00663A37"/>
    <w:rsid w:val="00663B72"/>
    <w:rsid w:val="00664BB4"/>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355"/>
    <w:rsid w:val="007054D8"/>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27B"/>
    <w:rsid w:val="00734855"/>
    <w:rsid w:val="0073486B"/>
    <w:rsid w:val="00734FB5"/>
    <w:rsid w:val="00735577"/>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501"/>
    <w:rsid w:val="00770D24"/>
    <w:rsid w:val="00770DC3"/>
    <w:rsid w:val="007712C7"/>
    <w:rsid w:val="00771E23"/>
    <w:rsid w:val="00772113"/>
    <w:rsid w:val="00773219"/>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490"/>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D0ADE"/>
    <w:rsid w:val="008D0B21"/>
    <w:rsid w:val="008D0EE2"/>
    <w:rsid w:val="008D17CF"/>
    <w:rsid w:val="008D1C97"/>
    <w:rsid w:val="008D29AF"/>
    <w:rsid w:val="008D2D8F"/>
    <w:rsid w:val="008D32F5"/>
    <w:rsid w:val="008D3321"/>
    <w:rsid w:val="008D344B"/>
    <w:rsid w:val="008D346A"/>
    <w:rsid w:val="008D370B"/>
    <w:rsid w:val="008D41FC"/>
    <w:rsid w:val="008D448E"/>
    <w:rsid w:val="008D47C5"/>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47DC"/>
    <w:rsid w:val="008F50E6"/>
    <w:rsid w:val="008F52B5"/>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800"/>
    <w:rsid w:val="00964945"/>
    <w:rsid w:val="00965586"/>
    <w:rsid w:val="00965CC4"/>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77D4D"/>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39E"/>
    <w:rsid w:val="009B1548"/>
    <w:rsid w:val="009B1B4B"/>
    <w:rsid w:val="009B321A"/>
    <w:rsid w:val="009B3A1D"/>
    <w:rsid w:val="009B3A56"/>
    <w:rsid w:val="009B41F0"/>
    <w:rsid w:val="009B44F0"/>
    <w:rsid w:val="009B4620"/>
    <w:rsid w:val="009B55BC"/>
    <w:rsid w:val="009B56A2"/>
    <w:rsid w:val="009B58D1"/>
    <w:rsid w:val="009B59F0"/>
    <w:rsid w:val="009B678B"/>
    <w:rsid w:val="009B69E9"/>
    <w:rsid w:val="009B74A6"/>
    <w:rsid w:val="009B7525"/>
    <w:rsid w:val="009B7FFD"/>
    <w:rsid w:val="009C0279"/>
    <w:rsid w:val="009C0C1F"/>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D09"/>
    <w:rsid w:val="009E3D7A"/>
    <w:rsid w:val="009E3DAE"/>
    <w:rsid w:val="009E426E"/>
    <w:rsid w:val="009E4339"/>
    <w:rsid w:val="009E439C"/>
    <w:rsid w:val="009E46F2"/>
    <w:rsid w:val="009E620D"/>
    <w:rsid w:val="009E64E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423E"/>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1399"/>
    <w:rsid w:val="00B720DB"/>
    <w:rsid w:val="00B72B77"/>
    <w:rsid w:val="00B75226"/>
    <w:rsid w:val="00B75683"/>
    <w:rsid w:val="00B75985"/>
    <w:rsid w:val="00B76050"/>
    <w:rsid w:val="00B7667D"/>
    <w:rsid w:val="00B76ACC"/>
    <w:rsid w:val="00B80785"/>
    <w:rsid w:val="00B80876"/>
    <w:rsid w:val="00B8179C"/>
    <w:rsid w:val="00B81D3B"/>
    <w:rsid w:val="00B822DB"/>
    <w:rsid w:val="00B82D4E"/>
    <w:rsid w:val="00B84191"/>
    <w:rsid w:val="00B84A8A"/>
    <w:rsid w:val="00B850A5"/>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A2D"/>
    <w:rsid w:val="00BA152C"/>
    <w:rsid w:val="00BA21B2"/>
    <w:rsid w:val="00BA2861"/>
    <w:rsid w:val="00BA3873"/>
    <w:rsid w:val="00BA441E"/>
    <w:rsid w:val="00BA5315"/>
    <w:rsid w:val="00BA636A"/>
    <w:rsid w:val="00BA6707"/>
    <w:rsid w:val="00BA7C0B"/>
    <w:rsid w:val="00BA7C85"/>
    <w:rsid w:val="00BB0F85"/>
    <w:rsid w:val="00BB1004"/>
    <w:rsid w:val="00BB1497"/>
    <w:rsid w:val="00BB16D5"/>
    <w:rsid w:val="00BB1940"/>
    <w:rsid w:val="00BB2A3A"/>
    <w:rsid w:val="00BB2E4D"/>
    <w:rsid w:val="00BB3445"/>
    <w:rsid w:val="00BB36D5"/>
    <w:rsid w:val="00BB404F"/>
    <w:rsid w:val="00BB467E"/>
    <w:rsid w:val="00BB5301"/>
    <w:rsid w:val="00BB57E8"/>
    <w:rsid w:val="00BB58C8"/>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C0D"/>
    <w:rsid w:val="00C54558"/>
    <w:rsid w:val="00C5499F"/>
    <w:rsid w:val="00C5522A"/>
    <w:rsid w:val="00C55359"/>
    <w:rsid w:val="00C558A4"/>
    <w:rsid w:val="00C559CD"/>
    <w:rsid w:val="00C57E04"/>
    <w:rsid w:val="00C6057A"/>
    <w:rsid w:val="00C6060E"/>
    <w:rsid w:val="00C606E2"/>
    <w:rsid w:val="00C60938"/>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C098F"/>
    <w:rsid w:val="00DC0C9F"/>
    <w:rsid w:val="00DC1727"/>
    <w:rsid w:val="00DC1843"/>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75C"/>
    <w:rsid w:val="00EE5F95"/>
    <w:rsid w:val="00EE6B6F"/>
    <w:rsid w:val="00EE76B1"/>
    <w:rsid w:val="00EE7818"/>
    <w:rsid w:val="00EF0B59"/>
    <w:rsid w:val="00EF0F59"/>
    <w:rsid w:val="00EF1196"/>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07EEFFE"/>
    <w:rsid w:val="23740614"/>
    <w:rsid w:val="44E9108F"/>
    <w:rsid w:val="5C35490E"/>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176FE-5F5E-4521-BAAA-8A5C45FE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5096</Words>
  <Characters>28030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2025-08-07T17:57:00Z</cp:lastPrinted>
  <dcterms:created xsi:type="dcterms:W3CDTF">2025-06-25T19:57:00Z</dcterms:created>
  <dcterms:modified xsi:type="dcterms:W3CDTF">2025-08-29T16:08:00Z</dcterms:modified>
</cp:coreProperties>
</file>