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8B2F10" w14:textId="77777777" w:rsidR="00C54D3A" w:rsidRPr="00802272" w:rsidRDefault="00483FE0">
      <w:pPr>
        <w:spacing w:line="360" w:lineRule="auto"/>
        <w:jc w:val="both"/>
        <w:rPr>
          <w:rFonts w:ascii="Palatino Linotype" w:eastAsia="Palatino Linotype" w:hAnsi="Palatino Linotype" w:cs="Palatino Linotype"/>
          <w:sz w:val="22"/>
          <w:szCs w:val="22"/>
        </w:rPr>
      </w:pPr>
      <w:bookmarkStart w:id="0" w:name="_heading=h.3rdcrjn" w:colFirst="0" w:colLast="0"/>
      <w:bookmarkStart w:id="1" w:name="_GoBack"/>
      <w:bookmarkEnd w:id="0"/>
      <w:bookmarkEnd w:id="1"/>
      <w:r w:rsidRPr="00802272">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quince de octubre de dos mil veinticinco. </w:t>
      </w:r>
    </w:p>
    <w:p w14:paraId="6C995F63" w14:textId="77777777" w:rsidR="00C54D3A" w:rsidRPr="00802272" w:rsidRDefault="00C54D3A">
      <w:pPr>
        <w:spacing w:line="360" w:lineRule="auto"/>
        <w:jc w:val="both"/>
        <w:rPr>
          <w:rFonts w:ascii="Palatino Linotype" w:eastAsia="Palatino Linotype" w:hAnsi="Palatino Linotype" w:cs="Palatino Linotype"/>
          <w:sz w:val="22"/>
          <w:szCs w:val="22"/>
        </w:rPr>
      </w:pPr>
    </w:p>
    <w:p w14:paraId="52ED4C6E" w14:textId="77777777" w:rsidR="00C54D3A" w:rsidRPr="00802272" w:rsidRDefault="00483FE0">
      <w:pPr>
        <w:tabs>
          <w:tab w:val="left" w:pos="5812"/>
        </w:tabs>
        <w:spacing w:line="360" w:lineRule="auto"/>
        <w:jc w:val="both"/>
        <w:rPr>
          <w:rFonts w:ascii="Palatino Linotype" w:eastAsia="Palatino Linotype" w:hAnsi="Palatino Linotype" w:cs="Palatino Linotype"/>
          <w:sz w:val="22"/>
          <w:szCs w:val="22"/>
        </w:rPr>
      </w:pPr>
      <w:bookmarkStart w:id="2" w:name="_heading=h.daj3j2xo6q66" w:colFirst="0" w:colLast="0"/>
      <w:bookmarkEnd w:id="2"/>
      <w:r w:rsidRPr="00802272">
        <w:rPr>
          <w:rFonts w:ascii="Palatino Linotype" w:eastAsia="Palatino Linotype" w:hAnsi="Palatino Linotype" w:cs="Palatino Linotype"/>
          <w:b/>
          <w:sz w:val="22"/>
          <w:szCs w:val="22"/>
        </w:rPr>
        <w:t>VISTO</w:t>
      </w:r>
      <w:r w:rsidRPr="00802272">
        <w:rPr>
          <w:rFonts w:ascii="Palatino Linotype" w:eastAsia="Palatino Linotype" w:hAnsi="Palatino Linotype" w:cs="Palatino Linotype"/>
          <w:sz w:val="22"/>
          <w:szCs w:val="22"/>
        </w:rPr>
        <w:t xml:space="preserve"> el expediente formado con motivo del recurso de revisión </w:t>
      </w:r>
      <w:r w:rsidRPr="00802272">
        <w:rPr>
          <w:rFonts w:ascii="Palatino Linotype" w:eastAsia="Palatino Linotype" w:hAnsi="Palatino Linotype" w:cs="Palatino Linotype"/>
          <w:b/>
          <w:sz w:val="22"/>
          <w:szCs w:val="22"/>
        </w:rPr>
        <w:t>05444/INFOEM/IP/RR/2025</w:t>
      </w:r>
      <w:r w:rsidRPr="00802272">
        <w:rPr>
          <w:rFonts w:ascii="Palatino Linotype" w:eastAsia="Palatino Linotype" w:hAnsi="Palatino Linotype" w:cs="Palatino Linotype"/>
          <w:sz w:val="22"/>
          <w:szCs w:val="22"/>
        </w:rPr>
        <w:t>, interpuesto por</w:t>
      </w:r>
      <w:r w:rsidRPr="00802272">
        <w:rPr>
          <w:rFonts w:ascii="Palatino Linotype" w:eastAsia="Palatino Linotype" w:hAnsi="Palatino Linotype" w:cs="Palatino Linotype"/>
          <w:b/>
          <w:sz w:val="22"/>
          <w:szCs w:val="22"/>
        </w:rPr>
        <w:t xml:space="preserve"> una persona que no proporcionó nombre o seudónimo,</w:t>
      </w:r>
      <w:r w:rsidRPr="00802272">
        <w:rPr>
          <w:rFonts w:ascii="Palatino Linotype" w:eastAsia="Palatino Linotype" w:hAnsi="Palatino Linotype" w:cs="Palatino Linotype"/>
          <w:sz w:val="22"/>
          <w:szCs w:val="22"/>
        </w:rPr>
        <w:t xml:space="preserve"> en lo sucesivo</w:t>
      </w:r>
      <w:r w:rsidRPr="00802272">
        <w:rPr>
          <w:rFonts w:ascii="Palatino Linotype" w:eastAsia="Palatino Linotype" w:hAnsi="Palatino Linotype" w:cs="Palatino Linotype"/>
          <w:b/>
          <w:sz w:val="22"/>
          <w:szCs w:val="22"/>
        </w:rPr>
        <w:t xml:space="preserve"> </w:t>
      </w:r>
      <w:r w:rsidRPr="00802272">
        <w:rPr>
          <w:rFonts w:ascii="Palatino Linotype" w:eastAsia="Palatino Linotype" w:hAnsi="Palatino Linotype" w:cs="Palatino Linotype"/>
          <w:sz w:val="22"/>
          <w:szCs w:val="22"/>
        </w:rPr>
        <w:t xml:space="preserve">la parte </w:t>
      </w:r>
      <w:r w:rsidRPr="00802272">
        <w:rPr>
          <w:rFonts w:ascii="Palatino Linotype" w:eastAsia="Palatino Linotype" w:hAnsi="Palatino Linotype" w:cs="Palatino Linotype"/>
          <w:b/>
          <w:sz w:val="22"/>
          <w:szCs w:val="22"/>
        </w:rPr>
        <w:t>Recurrente,</w:t>
      </w:r>
      <w:r w:rsidRPr="00802272">
        <w:rPr>
          <w:rFonts w:ascii="Palatino Linotype" w:eastAsia="Palatino Linotype" w:hAnsi="Palatino Linotype" w:cs="Palatino Linotype"/>
          <w:sz w:val="22"/>
          <w:szCs w:val="22"/>
        </w:rPr>
        <w:t xml:space="preserve"> en contra de la respuesta a la solicitud de información con número de folio</w:t>
      </w:r>
      <w:r w:rsidRPr="00802272">
        <w:rPr>
          <w:rFonts w:ascii="Palatino Linotype" w:eastAsia="Palatino Linotype" w:hAnsi="Palatino Linotype" w:cs="Palatino Linotype"/>
          <w:b/>
          <w:sz w:val="22"/>
          <w:szCs w:val="22"/>
        </w:rPr>
        <w:t xml:space="preserve"> 01734/TOLUCA/IP/2025, </w:t>
      </w:r>
      <w:r w:rsidRPr="00802272">
        <w:rPr>
          <w:rFonts w:ascii="Palatino Linotype" w:eastAsia="Palatino Linotype" w:hAnsi="Palatino Linotype" w:cs="Palatino Linotype"/>
          <w:sz w:val="22"/>
          <w:szCs w:val="22"/>
        </w:rPr>
        <w:t xml:space="preserve">por parte del </w:t>
      </w:r>
      <w:r w:rsidRPr="00802272">
        <w:rPr>
          <w:rFonts w:ascii="Palatino Linotype" w:eastAsia="Palatino Linotype" w:hAnsi="Palatino Linotype" w:cs="Palatino Linotype"/>
          <w:b/>
          <w:sz w:val="22"/>
          <w:szCs w:val="22"/>
        </w:rPr>
        <w:t xml:space="preserve">Ayuntamiento de Toluca, </w:t>
      </w:r>
      <w:r w:rsidRPr="00802272">
        <w:rPr>
          <w:rFonts w:ascii="Palatino Linotype" w:eastAsia="Palatino Linotype" w:hAnsi="Palatino Linotype" w:cs="Palatino Linotype"/>
          <w:sz w:val="22"/>
          <w:szCs w:val="22"/>
        </w:rPr>
        <w:t xml:space="preserve">en lo sucesivo el </w:t>
      </w:r>
      <w:r w:rsidRPr="00802272">
        <w:rPr>
          <w:rFonts w:ascii="Palatino Linotype" w:eastAsia="Palatino Linotype" w:hAnsi="Palatino Linotype" w:cs="Palatino Linotype"/>
          <w:b/>
          <w:sz w:val="22"/>
          <w:szCs w:val="22"/>
        </w:rPr>
        <w:t xml:space="preserve">Sujeto Obligado, </w:t>
      </w:r>
      <w:r w:rsidRPr="00802272">
        <w:rPr>
          <w:rFonts w:ascii="Palatino Linotype" w:eastAsia="Palatino Linotype" w:hAnsi="Palatino Linotype" w:cs="Palatino Linotype"/>
          <w:sz w:val="22"/>
          <w:szCs w:val="22"/>
        </w:rPr>
        <w:t xml:space="preserve">se procede a dictar la presente resolución con base en los siguientes: </w:t>
      </w:r>
    </w:p>
    <w:p w14:paraId="7499EE5A" w14:textId="77777777" w:rsidR="00C54D3A" w:rsidRPr="00802272" w:rsidRDefault="00C54D3A">
      <w:pPr>
        <w:tabs>
          <w:tab w:val="left" w:pos="5812"/>
        </w:tabs>
        <w:spacing w:line="360" w:lineRule="auto"/>
        <w:jc w:val="both"/>
        <w:rPr>
          <w:rFonts w:ascii="Palatino Linotype" w:eastAsia="Palatino Linotype" w:hAnsi="Palatino Linotype" w:cs="Palatino Linotype"/>
          <w:sz w:val="22"/>
          <w:szCs w:val="22"/>
        </w:rPr>
      </w:pPr>
    </w:p>
    <w:p w14:paraId="5059DD18" w14:textId="77777777" w:rsidR="00C54D3A" w:rsidRPr="00802272" w:rsidRDefault="00483FE0">
      <w:pPr>
        <w:spacing w:line="360" w:lineRule="auto"/>
        <w:jc w:val="center"/>
        <w:rPr>
          <w:rFonts w:ascii="Palatino Linotype" w:eastAsia="Palatino Linotype" w:hAnsi="Palatino Linotype" w:cs="Palatino Linotype"/>
          <w:b/>
          <w:sz w:val="22"/>
          <w:szCs w:val="22"/>
        </w:rPr>
      </w:pPr>
      <w:r w:rsidRPr="00802272">
        <w:rPr>
          <w:rFonts w:ascii="Palatino Linotype" w:eastAsia="Palatino Linotype" w:hAnsi="Palatino Linotype" w:cs="Palatino Linotype"/>
          <w:b/>
          <w:sz w:val="22"/>
          <w:szCs w:val="22"/>
        </w:rPr>
        <w:t>I. A N T E C E D E N T E S</w:t>
      </w:r>
    </w:p>
    <w:p w14:paraId="2283B8DD" w14:textId="77777777" w:rsidR="00C54D3A" w:rsidRPr="00802272" w:rsidRDefault="00C54D3A">
      <w:pPr>
        <w:spacing w:line="360" w:lineRule="auto"/>
        <w:jc w:val="center"/>
        <w:rPr>
          <w:rFonts w:ascii="Palatino Linotype" w:eastAsia="Palatino Linotype" w:hAnsi="Palatino Linotype" w:cs="Palatino Linotype"/>
          <w:b/>
          <w:sz w:val="22"/>
          <w:szCs w:val="22"/>
        </w:rPr>
      </w:pPr>
    </w:p>
    <w:p w14:paraId="3257B347" w14:textId="77777777" w:rsidR="00C54D3A" w:rsidRPr="00802272" w:rsidRDefault="00483FE0">
      <w:pPr>
        <w:tabs>
          <w:tab w:val="left" w:pos="5071"/>
        </w:tabs>
        <w:spacing w:line="360" w:lineRule="auto"/>
        <w:jc w:val="both"/>
        <w:rPr>
          <w:rFonts w:ascii="Palatino Linotype" w:eastAsia="Palatino Linotype" w:hAnsi="Palatino Linotype" w:cs="Palatino Linotype"/>
          <w:sz w:val="22"/>
          <w:szCs w:val="22"/>
        </w:rPr>
      </w:pPr>
      <w:bookmarkStart w:id="3" w:name="_heading=h.gjdgxs" w:colFirst="0" w:colLast="0"/>
      <w:bookmarkEnd w:id="3"/>
      <w:r w:rsidRPr="00802272">
        <w:rPr>
          <w:rFonts w:ascii="Palatino Linotype" w:eastAsia="Palatino Linotype" w:hAnsi="Palatino Linotype" w:cs="Palatino Linotype"/>
          <w:b/>
          <w:sz w:val="22"/>
          <w:szCs w:val="22"/>
        </w:rPr>
        <w:t xml:space="preserve">1. Solicitud de acceso a la información. </w:t>
      </w:r>
      <w:r w:rsidRPr="00802272">
        <w:rPr>
          <w:rFonts w:ascii="Palatino Linotype" w:eastAsia="Palatino Linotype" w:hAnsi="Palatino Linotype" w:cs="Palatino Linotype"/>
          <w:sz w:val="22"/>
          <w:szCs w:val="22"/>
        </w:rPr>
        <w:t xml:space="preserve">El </w:t>
      </w:r>
      <w:r w:rsidRPr="00802272">
        <w:rPr>
          <w:rFonts w:ascii="Palatino Linotype" w:eastAsia="Palatino Linotype" w:hAnsi="Palatino Linotype" w:cs="Palatino Linotype"/>
          <w:b/>
          <w:sz w:val="22"/>
          <w:szCs w:val="22"/>
        </w:rPr>
        <w:t>veintiuno de marzo de dos mil veinticinco,</w:t>
      </w:r>
      <w:r w:rsidRPr="00802272">
        <w:rPr>
          <w:rFonts w:ascii="Palatino Linotype" w:eastAsia="Palatino Linotype" w:hAnsi="Palatino Linotype" w:cs="Palatino Linotype"/>
          <w:sz w:val="22"/>
          <w:szCs w:val="22"/>
        </w:rPr>
        <w:t xml:space="preserve"> la persona solicitante presentó la solicitud de acceso a la información pública ante el </w:t>
      </w:r>
      <w:r w:rsidRPr="00802272">
        <w:rPr>
          <w:rFonts w:ascii="Palatino Linotype" w:eastAsia="Palatino Linotype" w:hAnsi="Palatino Linotype" w:cs="Palatino Linotype"/>
          <w:b/>
          <w:sz w:val="22"/>
          <w:szCs w:val="22"/>
        </w:rPr>
        <w:t>Sujeto Obligado</w:t>
      </w:r>
      <w:r w:rsidRPr="00802272">
        <w:rPr>
          <w:rFonts w:ascii="Palatino Linotype" w:eastAsia="Palatino Linotype" w:hAnsi="Palatino Linotype" w:cs="Palatino Linotype"/>
          <w:sz w:val="22"/>
          <w:szCs w:val="22"/>
        </w:rPr>
        <w:t xml:space="preserve">, través del Sistema de Acceso a la Información Mexiquense, en lo subsecuente el </w:t>
      </w:r>
      <w:r w:rsidRPr="00802272">
        <w:rPr>
          <w:rFonts w:ascii="Palatino Linotype" w:eastAsia="Palatino Linotype" w:hAnsi="Palatino Linotype" w:cs="Palatino Linotype"/>
          <w:b/>
          <w:sz w:val="22"/>
          <w:szCs w:val="22"/>
        </w:rPr>
        <w:t>SAIMEX;</w:t>
      </w:r>
      <w:r w:rsidRPr="00802272">
        <w:rPr>
          <w:rFonts w:ascii="Palatino Linotype" w:eastAsia="Palatino Linotype" w:hAnsi="Palatino Linotype" w:cs="Palatino Linotype"/>
          <w:sz w:val="22"/>
          <w:szCs w:val="22"/>
        </w:rPr>
        <w:t xml:space="preserve"> mediante la cual requirió lo siguiente:</w:t>
      </w:r>
    </w:p>
    <w:p w14:paraId="69857F16" w14:textId="77777777" w:rsidR="00C54D3A" w:rsidRPr="00802272" w:rsidRDefault="00C54D3A">
      <w:pPr>
        <w:tabs>
          <w:tab w:val="left" w:pos="5071"/>
        </w:tabs>
        <w:spacing w:line="360" w:lineRule="auto"/>
        <w:jc w:val="both"/>
        <w:rPr>
          <w:rFonts w:ascii="Palatino Linotype" w:eastAsia="Palatino Linotype" w:hAnsi="Palatino Linotype" w:cs="Palatino Linotype"/>
          <w:sz w:val="22"/>
          <w:szCs w:val="22"/>
        </w:rPr>
      </w:pPr>
    </w:p>
    <w:p w14:paraId="41695618" w14:textId="77777777" w:rsidR="00C54D3A" w:rsidRPr="00802272" w:rsidRDefault="00483FE0">
      <w:pPr>
        <w:ind w:left="851" w:right="902"/>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i/>
          <w:sz w:val="22"/>
          <w:szCs w:val="22"/>
        </w:rPr>
        <w:t xml:space="preserve">“El </w:t>
      </w:r>
      <w:r w:rsidRPr="00802272">
        <w:rPr>
          <w:rFonts w:ascii="Palatino Linotype" w:eastAsia="Palatino Linotype" w:hAnsi="Palatino Linotype" w:cs="Palatino Linotype"/>
          <w:b/>
          <w:i/>
          <w:sz w:val="22"/>
          <w:szCs w:val="22"/>
          <w:u w:val="single"/>
        </w:rPr>
        <w:t>padrón de vehículos del ayuntamiento</w:t>
      </w:r>
      <w:r w:rsidRPr="00802272">
        <w:rPr>
          <w:rFonts w:ascii="Palatino Linotype" w:eastAsia="Palatino Linotype" w:hAnsi="Palatino Linotype" w:cs="Palatino Linotype"/>
          <w:i/>
          <w:sz w:val="22"/>
          <w:szCs w:val="22"/>
        </w:rPr>
        <w:t xml:space="preserve"> total </w:t>
      </w:r>
      <w:r w:rsidRPr="00802272">
        <w:rPr>
          <w:rFonts w:ascii="Palatino Linotype" w:eastAsia="Palatino Linotype" w:hAnsi="Palatino Linotype" w:cs="Palatino Linotype"/>
          <w:b/>
          <w:i/>
          <w:sz w:val="22"/>
          <w:szCs w:val="22"/>
          <w:u w:val="single"/>
        </w:rPr>
        <w:t>incluyendo patrullas</w:t>
      </w:r>
      <w:r w:rsidRPr="00802272">
        <w:rPr>
          <w:rFonts w:ascii="Palatino Linotype" w:eastAsia="Palatino Linotype" w:hAnsi="Palatino Linotype" w:cs="Palatino Linotype"/>
          <w:i/>
          <w:sz w:val="22"/>
          <w:szCs w:val="22"/>
        </w:rPr>
        <w:t xml:space="preserve"> y las </w:t>
      </w:r>
      <w:r w:rsidRPr="00802272">
        <w:rPr>
          <w:rFonts w:ascii="Palatino Linotype" w:eastAsia="Palatino Linotype" w:hAnsi="Palatino Linotype" w:cs="Palatino Linotype"/>
          <w:b/>
          <w:i/>
          <w:sz w:val="22"/>
          <w:szCs w:val="22"/>
        </w:rPr>
        <w:t xml:space="preserve">camionetas </w:t>
      </w:r>
      <w:proofErr w:type="spellStart"/>
      <w:r w:rsidRPr="00802272">
        <w:rPr>
          <w:rFonts w:ascii="Palatino Linotype" w:eastAsia="Palatino Linotype" w:hAnsi="Palatino Linotype" w:cs="Palatino Linotype"/>
          <w:b/>
          <w:i/>
          <w:sz w:val="22"/>
          <w:szCs w:val="22"/>
        </w:rPr>
        <w:t>thaoo</w:t>
      </w:r>
      <w:proofErr w:type="spellEnd"/>
      <w:r w:rsidRPr="00802272">
        <w:rPr>
          <w:rFonts w:ascii="Palatino Linotype" w:eastAsia="Palatino Linotype" w:hAnsi="Palatino Linotype" w:cs="Palatino Linotype"/>
          <w:b/>
          <w:i/>
          <w:sz w:val="22"/>
          <w:szCs w:val="22"/>
        </w:rPr>
        <w:t xml:space="preserve"> con placas de cartón</w:t>
      </w:r>
      <w:r w:rsidRPr="00802272">
        <w:rPr>
          <w:rFonts w:ascii="Palatino Linotype" w:eastAsia="Palatino Linotype" w:hAnsi="Palatino Linotype" w:cs="Palatino Linotype"/>
          <w:i/>
          <w:sz w:val="22"/>
          <w:szCs w:val="22"/>
        </w:rPr>
        <w:t xml:space="preserve"> </w:t>
      </w:r>
      <w:r w:rsidRPr="00802272">
        <w:rPr>
          <w:rFonts w:ascii="Palatino Linotype" w:eastAsia="Palatino Linotype" w:hAnsi="Palatino Linotype" w:cs="Palatino Linotype"/>
          <w:b/>
          <w:i/>
          <w:sz w:val="22"/>
          <w:szCs w:val="22"/>
          <w:u w:val="single"/>
        </w:rPr>
        <w:t xml:space="preserve">a quien </w:t>
      </w:r>
      <w:proofErr w:type="spellStart"/>
      <w:r w:rsidRPr="00802272">
        <w:rPr>
          <w:rFonts w:ascii="Palatino Linotype" w:eastAsia="Palatino Linotype" w:hAnsi="Palatino Linotype" w:cs="Palatino Linotype"/>
          <w:b/>
          <w:i/>
          <w:sz w:val="22"/>
          <w:szCs w:val="22"/>
          <w:u w:val="single"/>
        </w:rPr>
        <w:t>esta</w:t>
      </w:r>
      <w:proofErr w:type="spellEnd"/>
      <w:r w:rsidRPr="00802272">
        <w:rPr>
          <w:rFonts w:ascii="Palatino Linotype" w:eastAsia="Palatino Linotype" w:hAnsi="Palatino Linotype" w:cs="Palatino Linotype"/>
          <w:b/>
          <w:i/>
          <w:sz w:val="22"/>
          <w:szCs w:val="22"/>
          <w:u w:val="single"/>
        </w:rPr>
        <w:t xml:space="preserve"> asignado cada vehículo nombre </w:t>
      </w:r>
      <w:proofErr w:type="spellStart"/>
      <w:r w:rsidRPr="00802272">
        <w:rPr>
          <w:rFonts w:ascii="Palatino Linotype" w:eastAsia="Palatino Linotype" w:hAnsi="Palatino Linotype" w:cs="Palatino Linotype"/>
          <w:b/>
          <w:i/>
          <w:sz w:val="22"/>
          <w:szCs w:val="22"/>
          <w:u w:val="single"/>
        </w:rPr>
        <w:t>dle</w:t>
      </w:r>
      <w:proofErr w:type="spellEnd"/>
      <w:r w:rsidRPr="00802272">
        <w:rPr>
          <w:rFonts w:ascii="Palatino Linotype" w:eastAsia="Palatino Linotype" w:hAnsi="Palatino Linotype" w:cs="Palatino Linotype"/>
          <w:b/>
          <w:i/>
          <w:sz w:val="22"/>
          <w:szCs w:val="22"/>
          <w:u w:val="single"/>
        </w:rPr>
        <w:t xml:space="preserve"> servidor público</w:t>
      </w:r>
      <w:r w:rsidRPr="00802272">
        <w:rPr>
          <w:rFonts w:ascii="Palatino Linotype" w:eastAsia="Palatino Linotype" w:hAnsi="Palatino Linotype" w:cs="Palatino Linotype"/>
          <w:i/>
          <w:sz w:val="22"/>
          <w:szCs w:val="22"/>
        </w:rPr>
        <w:t xml:space="preserve">, </w:t>
      </w:r>
      <w:r w:rsidRPr="00802272">
        <w:rPr>
          <w:rFonts w:ascii="Palatino Linotype" w:eastAsia="Palatino Linotype" w:hAnsi="Palatino Linotype" w:cs="Palatino Linotype"/>
          <w:b/>
          <w:i/>
          <w:sz w:val="22"/>
          <w:szCs w:val="22"/>
          <w:u w:val="single"/>
        </w:rPr>
        <w:t>licencia vigente,</w:t>
      </w:r>
      <w:r w:rsidRPr="00802272">
        <w:rPr>
          <w:rFonts w:ascii="Palatino Linotype" w:eastAsia="Palatino Linotype" w:hAnsi="Palatino Linotype" w:cs="Palatino Linotype"/>
          <w:i/>
          <w:sz w:val="22"/>
          <w:szCs w:val="22"/>
        </w:rPr>
        <w:t xml:space="preserve"> seguro del vehículo, factura del vehículo, contrato de </w:t>
      </w:r>
      <w:proofErr w:type="spellStart"/>
      <w:r w:rsidRPr="00802272">
        <w:rPr>
          <w:rFonts w:ascii="Palatino Linotype" w:eastAsia="Palatino Linotype" w:hAnsi="Palatino Linotype" w:cs="Palatino Linotype"/>
          <w:i/>
          <w:sz w:val="22"/>
          <w:szCs w:val="22"/>
        </w:rPr>
        <w:t>adquisison</w:t>
      </w:r>
      <w:proofErr w:type="spellEnd"/>
      <w:r w:rsidRPr="00802272">
        <w:rPr>
          <w:rFonts w:ascii="Palatino Linotype" w:eastAsia="Palatino Linotype" w:hAnsi="Palatino Linotype" w:cs="Palatino Linotype"/>
          <w:i/>
          <w:sz w:val="22"/>
          <w:szCs w:val="22"/>
        </w:rPr>
        <w:t xml:space="preserve"> sin importar la. Fecha de cuando se adquirió así sea un modelo 1980o arrendamiento vigente facturas pagadas </w:t>
      </w:r>
      <w:proofErr w:type="spellStart"/>
      <w:r w:rsidRPr="00802272">
        <w:rPr>
          <w:rFonts w:ascii="Palatino Linotype" w:eastAsia="Palatino Linotype" w:hAnsi="Palatino Linotype" w:cs="Palatino Linotype"/>
          <w:i/>
          <w:sz w:val="22"/>
          <w:szCs w:val="22"/>
        </w:rPr>
        <w:t>cuanyo</w:t>
      </w:r>
      <w:proofErr w:type="spellEnd"/>
      <w:r w:rsidRPr="00802272">
        <w:rPr>
          <w:rFonts w:ascii="Palatino Linotype" w:eastAsia="Palatino Linotype" w:hAnsi="Palatino Linotype" w:cs="Palatino Linotype"/>
          <w:i/>
          <w:sz w:val="22"/>
          <w:szCs w:val="22"/>
        </w:rPr>
        <w:t xml:space="preserve"> tiene asignado de gasolina, son vehículos de uso operativo o personal qué horario d ruso tienen los vehículos y lugar de resguardado de cada vehículo, placa, su marca, tipo, modelo y </w:t>
      </w:r>
      <w:proofErr w:type="spellStart"/>
      <w:r w:rsidRPr="00802272">
        <w:rPr>
          <w:rFonts w:ascii="Palatino Linotype" w:eastAsia="Palatino Linotype" w:hAnsi="Palatino Linotype" w:cs="Palatino Linotype"/>
          <w:i/>
          <w:sz w:val="22"/>
          <w:szCs w:val="22"/>
        </w:rPr>
        <w:t>colorpara</w:t>
      </w:r>
      <w:proofErr w:type="spellEnd"/>
      <w:r w:rsidRPr="00802272">
        <w:rPr>
          <w:rFonts w:ascii="Palatino Linotype" w:eastAsia="Palatino Linotype" w:hAnsi="Palatino Linotype" w:cs="Palatino Linotype"/>
          <w:i/>
          <w:sz w:val="22"/>
          <w:szCs w:val="22"/>
        </w:rPr>
        <w:t xml:space="preserve"> verificar que sean los </w:t>
      </w:r>
      <w:proofErr w:type="spellStart"/>
      <w:r w:rsidRPr="00802272">
        <w:rPr>
          <w:rFonts w:ascii="Palatino Linotype" w:eastAsia="Palatino Linotype" w:hAnsi="Palatino Linotype" w:cs="Palatino Linotype"/>
          <w:i/>
          <w:sz w:val="22"/>
          <w:szCs w:val="22"/>
        </w:rPr>
        <w:t>qué</w:t>
      </w:r>
      <w:proofErr w:type="spellEnd"/>
      <w:r w:rsidRPr="00802272">
        <w:rPr>
          <w:rFonts w:ascii="Palatino Linotype" w:eastAsia="Palatino Linotype" w:hAnsi="Palatino Linotype" w:cs="Palatino Linotype"/>
          <w:i/>
          <w:sz w:val="22"/>
          <w:szCs w:val="22"/>
        </w:rPr>
        <w:t xml:space="preserve"> están en </w:t>
      </w:r>
      <w:proofErr w:type="gramStart"/>
      <w:r w:rsidRPr="00802272">
        <w:rPr>
          <w:rFonts w:ascii="Palatino Linotype" w:eastAsia="Palatino Linotype" w:hAnsi="Palatino Linotype" w:cs="Palatino Linotype"/>
          <w:i/>
          <w:sz w:val="22"/>
          <w:szCs w:val="22"/>
        </w:rPr>
        <w:t>los estacionamiento</w:t>
      </w:r>
      <w:proofErr w:type="gramEnd"/>
      <w:r w:rsidRPr="00802272">
        <w:rPr>
          <w:rFonts w:ascii="Palatino Linotype" w:eastAsia="Palatino Linotype" w:hAnsi="Palatino Linotype" w:cs="Palatino Linotype"/>
          <w:i/>
          <w:sz w:val="22"/>
          <w:szCs w:val="22"/>
        </w:rPr>
        <w:t>.</w:t>
      </w:r>
      <w:r w:rsidRPr="00802272">
        <w:rPr>
          <w:rFonts w:ascii="Palatino Linotype" w:eastAsia="Palatino Linotype" w:hAnsi="Palatino Linotype" w:cs="Palatino Linotype"/>
          <w:b/>
          <w:i/>
          <w:sz w:val="22"/>
          <w:szCs w:val="22"/>
        </w:rPr>
        <w:t>”</w:t>
      </w:r>
      <w:r w:rsidRPr="00802272">
        <w:rPr>
          <w:rFonts w:ascii="Palatino Linotype" w:eastAsia="Palatino Linotype" w:hAnsi="Palatino Linotype" w:cs="Palatino Linotype"/>
          <w:i/>
          <w:sz w:val="22"/>
          <w:szCs w:val="22"/>
        </w:rPr>
        <w:t xml:space="preserve"> </w:t>
      </w:r>
    </w:p>
    <w:p w14:paraId="0118AE2A" w14:textId="77777777" w:rsidR="00C54D3A" w:rsidRPr="00802272" w:rsidRDefault="00C54D3A">
      <w:pPr>
        <w:spacing w:line="360" w:lineRule="auto"/>
        <w:ind w:left="851" w:right="902"/>
        <w:jc w:val="both"/>
        <w:rPr>
          <w:rFonts w:ascii="Palatino Linotype" w:eastAsia="Palatino Linotype" w:hAnsi="Palatino Linotype" w:cs="Palatino Linotype"/>
          <w:b/>
          <w:i/>
          <w:sz w:val="22"/>
          <w:szCs w:val="22"/>
        </w:rPr>
      </w:pPr>
    </w:p>
    <w:p w14:paraId="2ADE33C3" w14:textId="77777777" w:rsidR="00C54D3A" w:rsidRPr="00802272" w:rsidRDefault="00483FE0">
      <w:pPr>
        <w:spacing w:line="360" w:lineRule="auto"/>
        <w:jc w:val="both"/>
        <w:rPr>
          <w:rFonts w:ascii="Palatino Linotype" w:eastAsia="Palatino Linotype" w:hAnsi="Palatino Linotype" w:cs="Palatino Linotype"/>
          <w:sz w:val="22"/>
          <w:szCs w:val="22"/>
        </w:rPr>
      </w:pPr>
      <w:bookmarkStart w:id="4" w:name="_heading=h.3dy6vkm" w:colFirst="0" w:colLast="0"/>
      <w:bookmarkEnd w:id="4"/>
      <w:r w:rsidRPr="00802272">
        <w:rPr>
          <w:rFonts w:ascii="Palatino Linotype" w:eastAsia="Palatino Linotype" w:hAnsi="Palatino Linotype" w:cs="Palatino Linotype"/>
          <w:b/>
          <w:sz w:val="22"/>
          <w:szCs w:val="22"/>
        </w:rPr>
        <w:t>Modalidad de Entrega:</w:t>
      </w:r>
      <w:r w:rsidRPr="00802272">
        <w:rPr>
          <w:rFonts w:ascii="Palatino Linotype" w:eastAsia="Palatino Linotype" w:hAnsi="Palatino Linotype" w:cs="Palatino Linotype"/>
          <w:sz w:val="22"/>
          <w:szCs w:val="22"/>
        </w:rPr>
        <w:t xml:space="preserve"> a través del</w:t>
      </w:r>
      <w:r w:rsidRPr="00802272">
        <w:rPr>
          <w:rFonts w:ascii="Palatino Linotype" w:eastAsia="Palatino Linotype" w:hAnsi="Palatino Linotype" w:cs="Palatino Linotype"/>
          <w:b/>
          <w:sz w:val="22"/>
          <w:szCs w:val="22"/>
        </w:rPr>
        <w:t xml:space="preserve"> SAIMEX.</w:t>
      </w:r>
    </w:p>
    <w:p w14:paraId="297483A7" w14:textId="77777777" w:rsidR="00C54D3A" w:rsidRPr="00802272" w:rsidRDefault="00483FE0">
      <w:pPr>
        <w:spacing w:line="360" w:lineRule="auto"/>
        <w:jc w:val="both"/>
        <w:rPr>
          <w:rFonts w:ascii="Palatino Linotype" w:eastAsia="Palatino Linotype" w:hAnsi="Palatino Linotype" w:cs="Palatino Linotype"/>
          <w:sz w:val="22"/>
          <w:szCs w:val="22"/>
        </w:rPr>
      </w:pPr>
      <w:r w:rsidRPr="00802272">
        <w:rPr>
          <w:rFonts w:ascii="Palatino Linotype" w:eastAsia="Palatino Linotype" w:hAnsi="Palatino Linotype" w:cs="Palatino Linotype"/>
          <w:b/>
          <w:sz w:val="22"/>
          <w:szCs w:val="22"/>
        </w:rPr>
        <w:lastRenderedPageBreak/>
        <w:t xml:space="preserve">2. Respuesta. </w:t>
      </w:r>
      <w:r w:rsidRPr="00802272">
        <w:rPr>
          <w:rFonts w:ascii="Palatino Linotype" w:eastAsia="Palatino Linotype" w:hAnsi="Palatino Linotype" w:cs="Palatino Linotype"/>
          <w:sz w:val="22"/>
          <w:szCs w:val="22"/>
        </w:rPr>
        <w:t xml:space="preserve">El </w:t>
      </w:r>
      <w:r w:rsidRPr="00802272">
        <w:rPr>
          <w:rFonts w:ascii="Palatino Linotype" w:eastAsia="Palatino Linotype" w:hAnsi="Palatino Linotype" w:cs="Palatino Linotype"/>
          <w:b/>
          <w:sz w:val="22"/>
          <w:szCs w:val="22"/>
        </w:rPr>
        <w:t>once de abril de dos mil veinticinco,</w:t>
      </w:r>
      <w:r w:rsidRPr="00802272">
        <w:rPr>
          <w:rFonts w:ascii="Palatino Linotype" w:eastAsia="Palatino Linotype" w:hAnsi="Palatino Linotype" w:cs="Palatino Linotype"/>
          <w:sz w:val="22"/>
          <w:szCs w:val="22"/>
        </w:rPr>
        <w:t xml:space="preserve"> el </w:t>
      </w:r>
      <w:r w:rsidRPr="00802272">
        <w:rPr>
          <w:rFonts w:ascii="Palatino Linotype" w:eastAsia="Palatino Linotype" w:hAnsi="Palatino Linotype" w:cs="Palatino Linotype"/>
          <w:b/>
          <w:sz w:val="22"/>
          <w:szCs w:val="22"/>
        </w:rPr>
        <w:t xml:space="preserve">Sujeto Obligado </w:t>
      </w:r>
      <w:r w:rsidRPr="00802272">
        <w:rPr>
          <w:rFonts w:ascii="Palatino Linotype" w:eastAsia="Palatino Linotype" w:hAnsi="Palatino Linotype" w:cs="Palatino Linotype"/>
          <w:sz w:val="22"/>
          <w:szCs w:val="22"/>
        </w:rPr>
        <w:t xml:space="preserve">envió su respuesta a la solicitud de acceso a la información a través de SAIMEX, la cual fue del conocimiento previamente de las partes. </w:t>
      </w:r>
    </w:p>
    <w:p w14:paraId="75EB6B67" w14:textId="77777777" w:rsidR="00C54D3A" w:rsidRPr="00802272" w:rsidRDefault="00C54D3A">
      <w:pPr>
        <w:spacing w:line="360" w:lineRule="auto"/>
        <w:jc w:val="both"/>
        <w:rPr>
          <w:rFonts w:ascii="Palatino Linotype" w:eastAsia="Palatino Linotype" w:hAnsi="Palatino Linotype" w:cs="Palatino Linotype"/>
          <w:sz w:val="22"/>
          <w:szCs w:val="22"/>
        </w:rPr>
      </w:pPr>
    </w:p>
    <w:p w14:paraId="63844CC8" w14:textId="77777777" w:rsidR="00C54D3A" w:rsidRPr="00802272" w:rsidRDefault="00483FE0">
      <w:pPr>
        <w:spacing w:line="360" w:lineRule="auto"/>
        <w:ind w:right="49"/>
        <w:jc w:val="both"/>
        <w:rPr>
          <w:rFonts w:ascii="Palatino Linotype" w:eastAsia="Palatino Linotype" w:hAnsi="Palatino Linotype" w:cs="Palatino Linotype"/>
          <w:sz w:val="22"/>
          <w:szCs w:val="22"/>
        </w:rPr>
      </w:pPr>
      <w:r w:rsidRPr="00802272">
        <w:rPr>
          <w:rFonts w:ascii="Palatino Linotype" w:eastAsia="Palatino Linotype" w:hAnsi="Palatino Linotype" w:cs="Palatino Linotype"/>
          <w:b/>
          <w:sz w:val="22"/>
          <w:szCs w:val="22"/>
        </w:rPr>
        <w:t xml:space="preserve">3. Interposición del recurso de revisión. </w:t>
      </w:r>
      <w:r w:rsidRPr="00802272">
        <w:rPr>
          <w:rFonts w:ascii="Palatino Linotype" w:eastAsia="Palatino Linotype" w:hAnsi="Palatino Linotype" w:cs="Palatino Linotype"/>
          <w:sz w:val="22"/>
          <w:szCs w:val="22"/>
        </w:rPr>
        <w:t xml:space="preserve">Inconforme con los términos de la respuesta emitida por parte del </w:t>
      </w:r>
      <w:r w:rsidRPr="00802272">
        <w:rPr>
          <w:rFonts w:ascii="Palatino Linotype" w:eastAsia="Palatino Linotype" w:hAnsi="Palatino Linotype" w:cs="Palatino Linotype"/>
          <w:b/>
          <w:sz w:val="22"/>
          <w:szCs w:val="22"/>
        </w:rPr>
        <w:t>Sujeto Obligado</w:t>
      </w:r>
      <w:r w:rsidRPr="00802272">
        <w:rPr>
          <w:rFonts w:ascii="Palatino Linotype" w:eastAsia="Palatino Linotype" w:hAnsi="Palatino Linotype" w:cs="Palatino Linotype"/>
          <w:sz w:val="22"/>
          <w:szCs w:val="22"/>
        </w:rPr>
        <w:t xml:space="preserve">, el </w:t>
      </w:r>
      <w:r w:rsidRPr="00802272">
        <w:rPr>
          <w:rFonts w:ascii="Palatino Linotype" w:eastAsia="Palatino Linotype" w:hAnsi="Palatino Linotype" w:cs="Palatino Linotype"/>
          <w:b/>
          <w:sz w:val="22"/>
          <w:szCs w:val="22"/>
        </w:rPr>
        <w:t>trece de mayo de dos mil veinticinco,</w:t>
      </w:r>
      <w:r w:rsidRPr="00802272">
        <w:rPr>
          <w:rFonts w:ascii="Palatino Linotype" w:eastAsia="Palatino Linotype" w:hAnsi="Palatino Linotype" w:cs="Palatino Linotype"/>
          <w:sz w:val="22"/>
          <w:szCs w:val="22"/>
        </w:rPr>
        <w:t xml:space="preserve"> la parte </w:t>
      </w:r>
      <w:r w:rsidRPr="00802272">
        <w:rPr>
          <w:rFonts w:ascii="Palatino Linotype" w:eastAsia="Palatino Linotype" w:hAnsi="Palatino Linotype" w:cs="Palatino Linotype"/>
          <w:b/>
          <w:sz w:val="22"/>
          <w:szCs w:val="22"/>
        </w:rPr>
        <w:t>Recurrente</w:t>
      </w:r>
      <w:r w:rsidRPr="00802272">
        <w:rPr>
          <w:rFonts w:ascii="Palatino Linotype" w:eastAsia="Palatino Linotype" w:hAnsi="Palatino Linotype" w:cs="Palatino Linotype"/>
          <w:sz w:val="22"/>
          <w:szCs w:val="22"/>
        </w:rPr>
        <w:t xml:space="preserve"> interpuso el recurso de revisión a través de </w:t>
      </w:r>
      <w:r w:rsidRPr="00802272">
        <w:rPr>
          <w:rFonts w:ascii="Palatino Linotype" w:eastAsia="Palatino Linotype" w:hAnsi="Palatino Linotype" w:cs="Palatino Linotype"/>
          <w:b/>
          <w:sz w:val="22"/>
          <w:szCs w:val="22"/>
        </w:rPr>
        <w:t xml:space="preserve">SAIMEX, </w:t>
      </w:r>
      <w:r w:rsidRPr="00802272">
        <w:rPr>
          <w:rFonts w:ascii="Palatino Linotype" w:eastAsia="Palatino Linotype" w:hAnsi="Palatino Linotype" w:cs="Palatino Linotype"/>
          <w:sz w:val="22"/>
          <w:szCs w:val="22"/>
        </w:rPr>
        <w:t>en donde se manifestó de la siguiente manera:</w:t>
      </w:r>
    </w:p>
    <w:p w14:paraId="65828EB6" w14:textId="77777777" w:rsidR="00C54D3A" w:rsidRPr="00802272" w:rsidRDefault="00C54D3A">
      <w:pPr>
        <w:spacing w:line="360" w:lineRule="auto"/>
        <w:ind w:right="49"/>
        <w:jc w:val="both"/>
        <w:rPr>
          <w:rFonts w:ascii="Palatino Linotype" w:eastAsia="Palatino Linotype" w:hAnsi="Palatino Linotype" w:cs="Palatino Linotype"/>
          <w:sz w:val="22"/>
          <w:szCs w:val="22"/>
        </w:rPr>
      </w:pPr>
    </w:p>
    <w:p w14:paraId="5CA9D832" w14:textId="77777777" w:rsidR="00C54D3A" w:rsidRPr="00802272" w:rsidRDefault="00483FE0">
      <w:pPr>
        <w:spacing w:line="360" w:lineRule="auto"/>
        <w:ind w:left="567" w:right="49"/>
        <w:jc w:val="both"/>
        <w:rPr>
          <w:rFonts w:ascii="Palatino Linotype" w:eastAsia="Palatino Linotype" w:hAnsi="Palatino Linotype" w:cs="Palatino Linotype"/>
          <w:b/>
          <w:sz w:val="22"/>
          <w:szCs w:val="22"/>
        </w:rPr>
      </w:pPr>
      <w:r w:rsidRPr="00802272">
        <w:rPr>
          <w:rFonts w:ascii="Palatino Linotype" w:eastAsia="Palatino Linotype" w:hAnsi="Palatino Linotype" w:cs="Palatino Linotype"/>
          <w:b/>
          <w:sz w:val="22"/>
          <w:szCs w:val="22"/>
        </w:rPr>
        <w:t xml:space="preserve">Acto impugnado: </w:t>
      </w:r>
      <w:r w:rsidRPr="00802272">
        <w:rPr>
          <w:rFonts w:ascii="Palatino Linotype" w:eastAsia="Palatino Linotype" w:hAnsi="Palatino Linotype" w:cs="Palatino Linotype"/>
          <w:i/>
          <w:sz w:val="22"/>
          <w:szCs w:val="22"/>
        </w:rPr>
        <w:t>“LA RESPUESTA ESTA INCOMPLETA FALTA ATENDER PUNTOS DE LOS SOLICITADOS” (sic)</w:t>
      </w:r>
    </w:p>
    <w:p w14:paraId="7AD7EE92" w14:textId="77777777" w:rsidR="00C54D3A" w:rsidRPr="00802272" w:rsidRDefault="00483FE0">
      <w:pPr>
        <w:spacing w:line="360" w:lineRule="auto"/>
        <w:ind w:left="567"/>
        <w:jc w:val="both"/>
        <w:rPr>
          <w:rFonts w:ascii="Palatino Linotype" w:eastAsia="Palatino Linotype" w:hAnsi="Palatino Linotype" w:cs="Palatino Linotype"/>
          <w:i/>
          <w:sz w:val="22"/>
          <w:szCs w:val="22"/>
        </w:rPr>
      </w:pPr>
      <w:bookmarkStart w:id="5" w:name="_heading=h.30j0zll" w:colFirst="0" w:colLast="0"/>
      <w:bookmarkEnd w:id="5"/>
      <w:r w:rsidRPr="00802272">
        <w:rPr>
          <w:rFonts w:ascii="Palatino Linotype" w:eastAsia="Palatino Linotype" w:hAnsi="Palatino Linotype" w:cs="Palatino Linotype"/>
          <w:b/>
          <w:sz w:val="22"/>
          <w:szCs w:val="22"/>
        </w:rPr>
        <w:t>Razones o motivos de inconformidad</w:t>
      </w:r>
      <w:r w:rsidRPr="00802272">
        <w:rPr>
          <w:rFonts w:ascii="Palatino Linotype" w:eastAsia="Palatino Linotype" w:hAnsi="Palatino Linotype" w:cs="Palatino Linotype"/>
          <w:sz w:val="22"/>
          <w:szCs w:val="22"/>
        </w:rPr>
        <w:t>:</w:t>
      </w:r>
      <w:r w:rsidRPr="00802272">
        <w:rPr>
          <w:rFonts w:ascii="Palatino Linotype" w:eastAsia="Palatino Linotype" w:hAnsi="Palatino Linotype" w:cs="Palatino Linotype"/>
          <w:i/>
          <w:sz w:val="22"/>
          <w:szCs w:val="22"/>
        </w:rPr>
        <w:t xml:space="preserve"> “NO ENTREGA TODO LO QUE SE SOLICITA SE PIDE SE ENTREGUE DE ACUERDO CON MI SOLICITUD” </w:t>
      </w:r>
    </w:p>
    <w:p w14:paraId="48E85345" w14:textId="77777777" w:rsidR="00C54D3A" w:rsidRPr="00802272" w:rsidRDefault="00C54D3A">
      <w:pPr>
        <w:spacing w:line="360" w:lineRule="auto"/>
        <w:jc w:val="both"/>
        <w:rPr>
          <w:rFonts w:ascii="Palatino Linotype" w:eastAsia="Palatino Linotype" w:hAnsi="Palatino Linotype" w:cs="Palatino Linotype"/>
          <w:sz w:val="22"/>
          <w:szCs w:val="22"/>
        </w:rPr>
      </w:pPr>
    </w:p>
    <w:p w14:paraId="13CF5E34" w14:textId="77777777" w:rsidR="00C54D3A" w:rsidRPr="00802272" w:rsidRDefault="00483FE0">
      <w:pPr>
        <w:spacing w:line="360" w:lineRule="auto"/>
        <w:jc w:val="both"/>
        <w:rPr>
          <w:rFonts w:ascii="Palatino Linotype" w:eastAsia="Palatino Linotype" w:hAnsi="Palatino Linotype" w:cs="Palatino Linotype"/>
          <w:sz w:val="22"/>
          <w:szCs w:val="22"/>
        </w:rPr>
      </w:pPr>
      <w:r w:rsidRPr="00802272">
        <w:rPr>
          <w:rFonts w:ascii="Palatino Linotype" w:eastAsia="Palatino Linotype" w:hAnsi="Palatino Linotype" w:cs="Palatino Linotype"/>
          <w:b/>
          <w:sz w:val="22"/>
          <w:szCs w:val="22"/>
        </w:rPr>
        <w:t xml:space="preserve">4. Turno. </w:t>
      </w:r>
      <w:r w:rsidRPr="00802272">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802272">
        <w:rPr>
          <w:rFonts w:ascii="Palatino Linotype" w:eastAsia="Palatino Linotype" w:hAnsi="Palatino Linotype" w:cs="Palatino Linotype"/>
          <w:b/>
          <w:sz w:val="22"/>
          <w:szCs w:val="22"/>
        </w:rPr>
        <w:t xml:space="preserve">Guadalupe Ramírez Peña, </w:t>
      </w:r>
      <w:r w:rsidRPr="00802272">
        <w:rPr>
          <w:rFonts w:ascii="Palatino Linotype" w:eastAsia="Palatino Linotype" w:hAnsi="Palatino Linotype" w:cs="Palatino Linotype"/>
          <w:sz w:val="22"/>
          <w:szCs w:val="22"/>
        </w:rPr>
        <w:t xml:space="preserve">a efecto de que analizara sobre su admisión o su </w:t>
      </w:r>
      <w:proofErr w:type="spellStart"/>
      <w:r w:rsidRPr="00802272">
        <w:rPr>
          <w:rFonts w:ascii="Palatino Linotype" w:eastAsia="Palatino Linotype" w:hAnsi="Palatino Linotype" w:cs="Palatino Linotype"/>
          <w:sz w:val="22"/>
          <w:szCs w:val="22"/>
        </w:rPr>
        <w:t>desechamiento</w:t>
      </w:r>
      <w:proofErr w:type="spellEnd"/>
      <w:r w:rsidRPr="00802272">
        <w:rPr>
          <w:rFonts w:ascii="Palatino Linotype" w:eastAsia="Palatino Linotype" w:hAnsi="Palatino Linotype" w:cs="Palatino Linotype"/>
          <w:sz w:val="22"/>
          <w:szCs w:val="22"/>
        </w:rPr>
        <w:t>.</w:t>
      </w:r>
    </w:p>
    <w:p w14:paraId="155DA618" w14:textId="77777777" w:rsidR="00C54D3A" w:rsidRPr="00802272" w:rsidRDefault="00C54D3A">
      <w:pPr>
        <w:spacing w:line="360" w:lineRule="auto"/>
        <w:jc w:val="both"/>
        <w:rPr>
          <w:rFonts w:ascii="Palatino Linotype" w:eastAsia="Palatino Linotype" w:hAnsi="Palatino Linotype" w:cs="Palatino Linotype"/>
          <w:sz w:val="22"/>
          <w:szCs w:val="22"/>
        </w:rPr>
      </w:pPr>
    </w:p>
    <w:p w14:paraId="44B998D9" w14:textId="77777777" w:rsidR="00C54D3A" w:rsidRPr="00802272" w:rsidRDefault="00483FE0">
      <w:pPr>
        <w:spacing w:line="360" w:lineRule="auto"/>
        <w:jc w:val="both"/>
        <w:rPr>
          <w:rFonts w:ascii="Palatino Linotype" w:eastAsia="Palatino Linotype" w:hAnsi="Palatino Linotype" w:cs="Palatino Linotype"/>
          <w:b/>
          <w:sz w:val="22"/>
          <w:szCs w:val="22"/>
        </w:rPr>
      </w:pPr>
      <w:r w:rsidRPr="00802272">
        <w:rPr>
          <w:rFonts w:ascii="Palatino Linotype" w:eastAsia="Palatino Linotype" w:hAnsi="Palatino Linotype" w:cs="Palatino Linotype"/>
          <w:b/>
          <w:sz w:val="22"/>
          <w:szCs w:val="22"/>
        </w:rPr>
        <w:t>5. Admisión del Recurso de revisión.</w:t>
      </w:r>
      <w:r w:rsidRPr="00802272">
        <w:rPr>
          <w:rFonts w:ascii="Palatino Linotype" w:eastAsia="Palatino Linotype" w:hAnsi="Palatino Linotype" w:cs="Palatino Linotype"/>
          <w:sz w:val="22"/>
          <w:szCs w:val="22"/>
        </w:rPr>
        <w:t xml:space="preserve"> El</w:t>
      </w:r>
      <w:r w:rsidRPr="00802272">
        <w:rPr>
          <w:rFonts w:ascii="Palatino Linotype" w:eastAsia="Palatino Linotype" w:hAnsi="Palatino Linotype" w:cs="Palatino Linotype"/>
          <w:b/>
          <w:sz w:val="22"/>
          <w:szCs w:val="22"/>
        </w:rPr>
        <w:t xml:space="preserve"> dieciséis de mayo de dos mil veinticinco, </w:t>
      </w:r>
      <w:r w:rsidRPr="00802272">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802272">
        <w:rPr>
          <w:rFonts w:ascii="Palatino Linotype" w:eastAsia="Palatino Linotype" w:hAnsi="Palatino Linotype" w:cs="Palatino Linotype"/>
          <w:b/>
          <w:sz w:val="22"/>
          <w:szCs w:val="22"/>
        </w:rPr>
        <w:t xml:space="preserve">Sujeto Obligado </w:t>
      </w:r>
      <w:r w:rsidRPr="00802272">
        <w:rPr>
          <w:rFonts w:ascii="Palatino Linotype" w:eastAsia="Palatino Linotype" w:hAnsi="Palatino Linotype" w:cs="Palatino Linotype"/>
          <w:sz w:val="22"/>
          <w:szCs w:val="22"/>
        </w:rPr>
        <w:t>presentara su informe justificado.</w:t>
      </w:r>
    </w:p>
    <w:p w14:paraId="1F29842B" w14:textId="77777777" w:rsidR="00C54D3A" w:rsidRPr="00802272" w:rsidRDefault="00483FE0">
      <w:pPr>
        <w:spacing w:line="360" w:lineRule="auto"/>
        <w:jc w:val="both"/>
        <w:rPr>
          <w:rFonts w:ascii="Palatino Linotype" w:eastAsia="Palatino Linotype" w:hAnsi="Palatino Linotype" w:cs="Palatino Linotype"/>
          <w:sz w:val="22"/>
          <w:szCs w:val="22"/>
        </w:rPr>
      </w:pPr>
      <w:bookmarkStart w:id="6" w:name="_heading=h.2s8eyo1" w:colFirst="0" w:colLast="0"/>
      <w:bookmarkEnd w:id="6"/>
      <w:r w:rsidRPr="00802272">
        <w:rPr>
          <w:rFonts w:ascii="Palatino Linotype" w:eastAsia="Palatino Linotype" w:hAnsi="Palatino Linotype" w:cs="Palatino Linotype"/>
          <w:b/>
          <w:sz w:val="22"/>
          <w:szCs w:val="22"/>
        </w:rPr>
        <w:lastRenderedPageBreak/>
        <w:t>6. Manifestaciones</w:t>
      </w:r>
      <w:r w:rsidRPr="00802272">
        <w:rPr>
          <w:rFonts w:ascii="Palatino Linotype" w:eastAsia="Palatino Linotype" w:hAnsi="Palatino Linotype" w:cs="Palatino Linotype"/>
          <w:sz w:val="22"/>
          <w:szCs w:val="22"/>
        </w:rPr>
        <w:t xml:space="preserve">. El </w:t>
      </w:r>
      <w:r w:rsidRPr="00802272">
        <w:rPr>
          <w:rFonts w:ascii="Palatino Linotype" w:eastAsia="Palatino Linotype" w:hAnsi="Palatino Linotype" w:cs="Palatino Linotype"/>
          <w:b/>
          <w:sz w:val="22"/>
          <w:szCs w:val="22"/>
        </w:rPr>
        <w:t>veintisiete de mayo dos mil veinticinco</w:t>
      </w:r>
      <w:r w:rsidRPr="00802272">
        <w:rPr>
          <w:rFonts w:ascii="Palatino Linotype" w:eastAsia="Palatino Linotype" w:hAnsi="Palatino Linotype" w:cs="Palatino Linotype"/>
          <w:sz w:val="22"/>
          <w:szCs w:val="22"/>
        </w:rPr>
        <w:t xml:space="preserve">, el </w:t>
      </w:r>
      <w:r w:rsidRPr="00802272">
        <w:rPr>
          <w:rFonts w:ascii="Palatino Linotype" w:eastAsia="Palatino Linotype" w:hAnsi="Palatino Linotype" w:cs="Palatino Linotype"/>
          <w:b/>
          <w:sz w:val="22"/>
          <w:szCs w:val="22"/>
        </w:rPr>
        <w:t>Sujeto Obligado</w:t>
      </w:r>
      <w:r w:rsidRPr="00802272">
        <w:rPr>
          <w:rFonts w:ascii="Palatino Linotype" w:eastAsia="Palatino Linotype" w:hAnsi="Palatino Linotype" w:cs="Palatino Linotype"/>
          <w:sz w:val="22"/>
          <w:szCs w:val="22"/>
        </w:rPr>
        <w:t xml:space="preserve"> rindió su informe justificado, mediante el cual ratificó su respuesta inicial. </w:t>
      </w:r>
    </w:p>
    <w:p w14:paraId="16C0161A" w14:textId="77777777" w:rsidR="00C54D3A" w:rsidRPr="00802272" w:rsidRDefault="00C54D3A">
      <w:pPr>
        <w:spacing w:line="360" w:lineRule="auto"/>
        <w:jc w:val="both"/>
        <w:rPr>
          <w:rFonts w:ascii="Palatino Linotype" w:eastAsia="Palatino Linotype" w:hAnsi="Palatino Linotype" w:cs="Palatino Linotype"/>
          <w:sz w:val="22"/>
          <w:szCs w:val="22"/>
        </w:rPr>
      </w:pPr>
    </w:p>
    <w:p w14:paraId="621CAAED" w14:textId="77777777" w:rsidR="00C54D3A" w:rsidRPr="00802272" w:rsidRDefault="00483FE0">
      <w:pPr>
        <w:spacing w:line="360" w:lineRule="auto"/>
        <w:jc w:val="both"/>
        <w:rPr>
          <w:rFonts w:ascii="Palatino Linotype" w:eastAsia="Palatino Linotype" w:hAnsi="Palatino Linotype" w:cs="Palatino Linotype"/>
          <w:b/>
          <w:sz w:val="22"/>
          <w:szCs w:val="22"/>
        </w:rPr>
      </w:pPr>
      <w:r w:rsidRPr="00802272">
        <w:rPr>
          <w:rFonts w:ascii="Palatino Linotype" w:eastAsia="Palatino Linotype" w:hAnsi="Palatino Linotype" w:cs="Palatino Linotype"/>
          <w:sz w:val="22"/>
          <w:szCs w:val="22"/>
        </w:rPr>
        <w:t xml:space="preserve">El documento se hizo del conocimiento del particular en fecha </w:t>
      </w:r>
      <w:r w:rsidRPr="00802272">
        <w:rPr>
          <w:rFonts w:ascii="Palatino Linotype" w:eastAsia="Palatino Linotype" w:hAnsi="Palatino Linotype" w:cs="Palatino Linotype"/>
          <w:b/>
          <w:sz w:val="22"/>
          <w:szCs w:val="22"/>
        </w:rPr>
        <w:t>seis de octubre de dos mil veinticinco.</w:t>
      </w:r>
    </w:p>
    <w:p w14:paraId="00D62AE1" w14:textId="77777777" w:rsidR="00C54D3A" w:rsidRPr="00802272" w:rsidRDefault="00C54D3A">
      <w:pPr>
        <w:spacing w:line="360" w:lineRule="auto"/>
        <w:jc w:val="both"/>
        <w:rPr>
          <w:rFonts w:ascii="Palatino Linotype" w:eastAsia="Palatino Linotype" w:hAnsi="Palatino Linotype" w:cs="Palatino Linotype"/>
          <w:b/>
          <w:sz w:val="22"/>
          <w:szCs w:val="22"/>
        </w:rPr>
      </w:pPr>
    </w:p>
    <w:p w14:paraId="3337B8FB" w14:textId="77777777" w:rsidR="00C54D3A" w:rsidRPr="00802272" w:rsidRDefault="00483FE0">
      <w:pPr>
        <w:spacing w:line="360" w:lineRule="auto"/>
        <w:jc w:val="both"/>
        <w:rPr>
          <w:rFonts w:ascii="Palatino Linotype" w:eastAsia="Palatino Linotype" w:hAnsi="Palatino Linotype" w:cs="Palatino Linotype"/>
          <w:sz w:val="22"/>
          <w:szCs w:val="22"/>
        </w:rPr>
      </w:pPr>
      <w:r w:rsidRPr="00802272">
        <w:rPr>
          <w:rFonts w:ascii="Palatino Linotype" w:eastAsia="Palatino Linotype" w:hAnsi="Palatino Linotype" w:cs="Palatino Linotype"/>
          <w:sz w:val="22"/>
          <w:szCs w:val="22"/>
        </w:rPr>
        <w:t xml:space="preserve">La parte Recurrente no realizó manifestaciones. </w:t>
      </w:r>
    </w:p>
    <w:p w14:paraId="7BC03459" w14:textId="77777777" w:rsidR="00C54D3A" w:rsidRPr="00802272" w:rsidRDefault="00C54D3A">
      <w:pPr>
        <w:spacing w:line="360" w:lineRule="auto"/>
        <w:jc w:val="both"/>
        <w:rPr>
          <w:rFonts w:ascii="Palatino Linotype" w:eastAsia="Palatino Linotype" w:hAnsi="Palatino Linotype" w:cs="Palatino Linotype"/>
          <w:sz w:val="22"/>
          <w:szCs w:val="22"/>
        </w:rPr>
      </w:pPr>
    </w:p>
    <w:p w14:paraId="17A52465" w14:textId="77777777" w:rsidR="00C54D3A" w:rsidRPr="00802272" w:rsidRDefault="00483FE0">
      <w:pPr>
        <w:numPr>
          <w:ilvl w:val="0"/>
          <w:numId w:val="2"/>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sz w:val="22"/>
          <w:szCs w:val="22"/>
        </w:rPr>
      </w:pPr>
      <w:r w:rsidRPr="00802272">
        <w:rPr>
          <w:rFonts w:ascii="Palatino Linotype" w:eastAsia="Palatino Linotype" w:hAnsi="Palatino Linotype" w:cs="Palatino Linotype"/>
          <w:b/>
          <w:sz w:val="22"/>
          <w:szCs w:val="22"/>
        </w:rPr>
        <w:t xml:space="preserve">Ampliación de plazo. </w:t>
      </w:r>
      <w:r w:rsidRPr="00802272">
        <w:rPr>
          <w:rFonts w:ascii="Palatino Linotype" w:eastAsia="Palatino Linotype" w:hAnsi="Palatino Linotype" w:cs="Palatino Linotype"/>
          <w:sz w:val="22"/>
          <w:szCs w:val="22"/>
        </w:rPr>
        <w:t xml:space="preserve">El </w:t>
      </w:r>
      <w:r w:rsidRPr="00802272">
        <w:rPr>
          <w:rFonts w:ascii="Palatino Linotype" w:eastAsia="Palatino Linotype" w:hAnsi="Palatino Linotype" w:cs="Palatino Linotype"/>
          <w:b/>
          <w:sz w:val="22"/>
          <w:szCs w:val="22"/>
        </w:rPr>
        <w:t>ocho de octubre de dos mil veinticinco</w:t>
      </w:r>
      <w:r w:rsidRPr="00802272">
        <w:rPr>
          <w:rFonts w:ascii="Palatino Linotype" w:eastAsia="Palatino Linotype" w:hAnsi="Palatino Linotype" w:cs="Palatino Linotype"/>
          <w:sz w:val="22"/>
          <w:szCs w:val="22"/>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357201B2" w14:textId="77777777" w:rsidR="00C54D3A" w:rsidRPr="00802272" w:rsidRDefault="00C54D3A">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71B7DCAF" w14:textId="77777777" w:rsidR="00C54D3A" w:rsidRPr="00802272" w:rsidRDefault="00483FE0">
      <w:pPr>
        <w:spacing w:line="360" w:lineRule="auto"/>
        <w:ind w:right="49"/>
        <w:jc w:val="both"/>
        <w:rPr>
          <w:rFonts w:ascii="Palatino Linotype" w:eastAsia="Palatino Linotype" w:hAnsi="Palatino Linotype" w:cs="Palatino Linotype"/>
          <w:sz w:val="22"/>
          <w:szCs w:val="22"/>
        </w:rPr>
      </w:pPr>
      <w:r w:rsidRPr="00802272">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359A094E" w14:textId="77777777" w:rsidR="00C54D3A" w:rsidRPr="00802272" w:rsidRDefault="00483FE0">
      <w:pPr>
        <w:spacing w:line="360" w:lineRule="auto"/>
        <w:ind w:right="49"/>
        <w:jc w:val="both"/>
        <w:rPr>
          <w:rFonts w:ascii="Palatino Linotype" w:eastAsia="Palatino Linotype" w:hAnsi="Palatino Linotype" w:cs="Palatino Linotype"/>
          <w:sz w:val="22"/>
          <w:szCs w:val="22"/>
        </w:rPr>
      </w:pPr>
      <w:r w:rsidRPr="00802272">
        <w:rPr>
          <w:rFonts w:ascii="Palatino Linotype" w:eastAsia="Palatino Linotype" w:hAnsi="Palatino Linotype" w:cs="Palatino Linotype"/>
          <w:sz w:val="22"/>
          <w:szCs w:val="22"/>
        </w:rPr>
        <w:t xml:space="preserve"> </w:t>
      </w:r>
    </w:p>
    <w:p w14:paraId="7163C62E" w14:textId="77777777" w:rsidR="00C54D3A" w:rsidRPr="00802272" w:rsidRDefault="00483FE0">
      <w:pPr>
        <w:spacing w:line="360" w:lineRule="auto"/>
        <w:ind w:right="49"/>
        <w:jc w:val="both"/>
        <w:rPr>
          <w:rFonts w:ascii="Palatino Linotype" w:eastAsia="Palatino Linotype" w:hAnsi="Palatino Linotype" w:cs="Palatino Linotype"/>
          <w:sz w:val="22"/>
          <w:szCs w:val="22"/>
        </w:rPr>
      </w:pPr>
      <w:r w:rsidRPr="00802272">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1BB6D28B" w14:textId="77777777" w:rsidR="00C54D3A" w:rsidRPr="00802272" w:rsidRDefault="00C54D3A">
      <w:pPr>
        <w:spacing w:line="360" w:lineRule="auto"/>
        <w:ind w:right="49"/>
        <w:jc w:val="both"/>
        <w:rPr>
          <w:rFonts w:ascii="Palatino Linotype" w:eastAsia="Palatino Linotype" w:hAnsi="Palatino Linotype" w:cs="Palatino Linotype"/>
          <w:sz w:val="22"/>
          <w:szCs w:val="22"/>
        </w:rPr>
      </w:pPr>
    </w:p>
    <w:p w14:paraId="4FB7CD7A" w14:textId="77777777" w:rsidR="00C54D3A" w:rsidRPr="00802272" w:rsidRDefault="00483FE0">
      <w:pPr>
        <w:spacing w:line="360" w:lineRule="auto"/>
        <w:ind w:right="49"/>
        <w:jc w:val="both"/>
        <w:rPr>
          <w:rFonts w:ascii="Palatino Linotype" w:eastAsia="Palatino Linotype" w:hAnsi="Palatino Linotype" w:cs="Palatino Linotype"/>
          <w:sz w:val="22"/>
          <w:szCs w:val="22"/>
        </w:rPr>
      </w:pPr>
      <w:r w:rsidRPr="00802272">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95296E3" w14:textId="77777777" w:rsidR="00C54D3A" w:rsidRPr="00802272" w:rsidRDefault="00C54D3A">
      <w:pPr>
        <w:spacing w:line="360" w:lineRule="auto"/>
        <w:ind w:right="49"/>
        <w:jc w:val="both"/>
        <w:rPr>
          <w:rFonts w:ascii="Palatino Linotype" w:eastAsia="Palatino Linotype" w:hAnsi="Palatino Linotype" w:cs="Palatino Linotype"/>
          <w:sz w:val="22"/>
          <w:szCs w:val="22"/>
        </w:rPr>
      </w:pPr>
    </w:p>
    <w:p w14:paraId="50736CF0" w14:textId="77777777" w:rsidR="00C54D3A" w:rsidRPr="00802272" w:rsidRDefault="00483FE0">
      <w:pPr>
        <w:spacing w:line="360" w:lineRule="auto"/>
        <w:ind w:right="49"/>
        <w:jc w:val="both"/>
        <w:rPr>
          <w:rFonts w:ascii="Palatino Linotype" w:eastAsia="Palatino Linotype" w:hAnsi="Palatino Linotype" w:cs="Palatino Linotype"/>
          <w:sz w:val="22"/>
          <w:szCs w:val="22"/>
        </w:rPr>
      </w:pPr>
      <w:r w:rsidRPr="00802272">
        <w:rPr>
          <w:rFonts w:ascii="Palatino Linotype" w:eastAsia="Palatino Linotype" w:hAnsi="Palatino Linotype" w:cs="Palatino Linotype"/>
          <w:sz w:val="22"/>
          <w:szCs w:val="22"/>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7727114B" w14:textId="77777777" w:rsidR="00C54D3A" w:rsidRPr="00802272" w:rsidRDefault="00C54D3A">
      <w:pPr>
        <w:spacing w:line="360" w:lineRule="auto"/>
        <w:ind w:right="49"/>
        <w:jc w:val="both"/>
        <w:rPr>
          <w:rFonts w:ascii="Palatino Linotype" w:eastAsia="Palatino Linotype" w:hAnsi="Palatino Linotype" w:cs="Palatino Linotype"/>
          <w:sz w:val="22"/>
          <w:szCs w:val="22"/>
        </w:rPr>
      </w:pPr>
    </w:p>
    <w:p w14:paraId="30CF6FD8" w14:textId="77777777" w:rsidR="00C54D3A" w:rsidRPr="00802272" w:rsidRDefault="00483FE0">
      <w:pPr>
        <w:spacing w:line="360" w:lineRule="auto"/>
        <w:ind w:right="49"/>
        <w:jc w:val="both"/>
        <w:rPr>
          <w:rFonts w:ascii="Palatino Linotype" w:eastAsia="Palatino Linotype" w:hAnsi="Palatino Linotype" w:cs="Palatino Linotype"/>
          <w:sz w:val="22"/>
          <w:szCs w:val="22"/>
        </w:rPr>
      </w:pPr>
      <w:r w:rsidRPr="00802272">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21028637" w14:textId="77777777" w:rsidR="00C54D3A" w:rsidRPr="00802272" w:rsidRDefault="00C54D3A">
      <w:pPr>
        <w:spacing w:line="360" w:lineRule="auto"/>
        <w:ind w:right="49"/>
        <w:jc w:val="both"/>
        <w:rPr>
          <w:rFonts w:ascii="Palatino Linotype" w:eastAsia="Palatino Linotype" w:hAnsi="Palatino Linotype" w:cs="Palatino Linotype"/>
          <w:sz w:val="22"/>
          <w:szCs w:val="22"/>
        </w:rPr>
      </w:pPr>
    </w:p>
    <w:p w14:paraId="78E3B029" w14:textId="77777777" w:rsidR="00C54D3A" w:rsidRPr="00802272" w:rsidRDefault="00483FE0">
      <w:pPr>
        <w:tabs>
          <w:tab w:val="left" w:pos="709"/>
        </w:tabs>
        <w:spacing w:line="360" w:lineRule="auto"/>
        <w:ind w:left="567" w:right="560"/>
        <w:jc w:val="both"/>
        <w:rPr>
          <w:rFonts w:ascii="Palatino Linotype" w:eastAsia="Palatino Linotype" w:hAnsi="Palatino Linotype" w:cs="Palatino Linotype"/>
          <w:sz w:val="22"/>
          <w:szCs w:val="22"/>
        </w:rPr>
      </w:pPr>
      <w:r w:rsidRPr="00802272">
        <w:rPr>
          <w:rFonts w:ascii="Palatino Linotype" w:eastAsia="Palatino Linotype" w:hAnsi="Palatino Linotype" w:cs="Palatino Linotype"/>
          <w:b/>
          <w:sz w:val="22"/>
          <w:szCs w:val="22"/>
        </w:rPr>
        <w:t>a)    Complejidad del asunto:</w:t>
      </w:r>
      <w:r w:rsidRPr="00802272">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w:t>
      </w:r>
    </w:p>
    <w:p w14:paraId="51EA2056" w14:textId="77777777" w:rsidR="00C54D3A" w:rsidRPr="00802272" w:rsidRDefault="00483FE0">
      <w:pPr>
        <w:tabs>
          <w:tab w:val="left" w:pos="709"/>
        </w:tabs>
        <w:spacing w:line="360" w:lineRule="auto"/>
        <w:ind w:left="567" w:right="560"/>
        <w:jc w:val="both"/>
        <w:rPr>
          <w:rFonts w:ascii="Palatino Linotype" w:eastAsia="Palatino Linotype" w:hAnsi="Palatino Linotype" w:cs="Palatino Linotype"/>
          <w:sz w:val="22"/>
          <w:szCs w:val="22"/>
        </w:rPr>
      </w:pPr>
      <w:r w:rsidRPr="00802272">
        <w:rPr>
          <w:rFonts w:ascii="Palatino Linotype" w:eastAsia="Palatino Linotype" w:hAnsi="Palatino Linotype" w:cs="Palatino Linotype"/>
          <w:b/>
          <w:sz w:val="22"/>
          <w:szCs w:val="22"/>
        </w:rPr>
        <w:t>b)   Actividad Procesal del interesado</w:t>
      </w:r>
      <w:r w:rsidRPr="00802272">
        <w:rPr>
          <w:rFonts w:ascii="Palatino Linotype" w:eastAsia="Palatino Linotype" w:hAnsi="Palatino Linotype" w:cs="Palatino Linotype"/>
          <w:sz w:val="22"/>
          <w:szCs w:val="22"/>
        </w:rPr>
        <w:t>: Acciones u omisiones del interesado.</w:t>
      </w:r>
    </w:p>
    <w:p w14:paraId="1DE75E6F" w14:textId="77777777" w:rsidR="00C54D3A" w:rsidRPr="00802272" w:rsidRDefault="00483FE0">
      <w:pPr>
        <w:tabs>
          <w:tab w:val="left" w:pos="851"/>
        </w:tabs>
        <w:spacing w:line="360" w:lineRule="auto"/>
        <w:ind w:left="567" w:right="560"/>
        <w:jc w:val="both"/>
        <w:rPr>
          <w:rFonts w:ascii="Palatino Linotype" w:eastAsia="Palatino Linotype" w:hAnsi="Palatino Linotype" w:cs="Palatino Linotype"/>
          <w:sz w:val="22"/>
          <w:szCs w:val="22"/>
        </w:rPr>
      </w:pPr>
      <w:r w:rsidRPr="00802272">
        <w:rPr>
          <w:rFonts w:ascii="Palatino Linotype" w:eastAsia="Palatino Linotype" w:hAnsi="Palatino Linotype" w:cs="Palatino Linotype"/>
          <w:b/>
          <w:sz w:val="22"/>
          <w:szCs w:val="22"/>
        </w:rPr>
        <w:t>c)  Conducta de la Autoridad:</w:t>
      </w:r>
      <w:r w:rsidRPr="00802272">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501E7DF9" w14:textId="77777777" w:rsidR="00C54D3A" w:rsidRPr="00802272" w:rsidRDefault="00483FE0">
      <w:pPr>
        <w:tabs>
          <w:tab w:val="left" w:pos="851"/>
        </w:tabs>
        <w:spacing w:line="360" w:lineRule="auto"/>
        <w:ind w:left="567" w:right="560"/>
        <w:jc w:val="both"/>
        <w:rPr>
          <w:rFonts w:ascii="Palatino Linotype" w:eastAsia="Palatino Linotype" w:hAnsi="Palatino Linotype" w:cs="Palatino Linotype"/>
          <w:sz w:val="22"/>
          <w:szCs w:val="22"/>
        </w:rPr>
      </w:pPr>
      <w:r w:rsidRPr="00802272">
        <w:rPr>
          <w:rFonts w:ascii="Palatino Linotype" w:eastAsia="Palatino Linotype" w:hAnsi="Palatino Linotype" w:cs="Palatino Linotype"/>
          <w:b/>
          <w:sz w:val="22"/>
          <w:szCs w:val="22"/>
        </w:rPr>
        <w:t>d) La afectación generada en la situación jurídica de la persona involucrada en el proceso:</w:t>
      </w:r>
      <w:r w:rsidRPr="00802272">
        <w:rPr>
          <w:rFonts w:ascii="Palatino Linotype" w:eastAsia="Palatino Linotype" w:hAnsi="Palatino Linotype" w:cs="Palatino Linotype"/>
          <w:sz w:val="22"/>
          <w:szCs w:val="22"/>
        </w:rPr>
        <w:t xml:space="preserve"> Violación a sus derechos humanos.</w:t>
      </w:r>
    </w:p>
    <w:p w14:paraId="3CD39565" w14:textId="77777777" w:rsidR="00C54D3A" w:rsidRPr="00802272" w:rsidRDefault="00C54D3A">
      <w:pPr>
        <w:spacing w:line="360" w:lineRule="auto"/>
        <w:ind w:right="49"/>
        <w:jc w:val="both"/>
        <w:rPr>
          <w:rFonts w:ascii="Palatino Linotype" w:eastAsia="Palatino Linotype" w:hAnsi="Palatino Linotype" w:cs="Palatino Linotype"/>
          <w:sz w:val="22"/>
          <w:szCs w:val="22"/>
        </w:rPr>
      </w:pPr>
    </w:p>
    <w:p w14:paraId="1C1718AA" w14:textId="77777777" w:rsidR="00C54D3A" w:rsidRPr="00802272" w:rsidRDefault="00483FE0">
      <w:pPr>
        <w:spacing w:line="360" w:lineRule="auto"/>
        <w:ind w:right="49"/>
        <w:jc w:val="both"/>
        <w:rPr>
          <w:rFonts w:ascii="Palatino Linotype" w:eastAsia="Palatino Linotype" w:hAnsi="Palatino Linotype" w:cs="Palatino Linotype"/>
          <w:sz w:val="22"/>
          <w:szCs w:val="22"/>
        </w:rPr>
      </w:pPr>
      <w:r w:rsidRPr="00802272">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D19E47C" w14:textId="77777777" w:rsidR="00C54D3A" w:rsidRPr="00802272" w:rsidRDefault="00C54D3A">
      <w:pPr>
        <w:spacing w:line="360" w:lineRule="auto"/>
        <w:ind w:right="49"/>
        <w:jc w:val="both"/>
        <w:rPr>
          <w:rFonts w:ascii="Palatino Linotype" w:eastAsia="Palatino Linotype" w:hAnsi="Palatino Linotype" w:cs="Palatino Linotype"/>
          <w:sz w:val="22"/>
          <w:szCs w:val="22"/>
        </w:rPr>
      </w:pPr>
    </w:p>
    <w:p w14:paraId="255F41C4" w14:textId="77777777" w:rsidR="00C54D3A" w:rsidRPr="00802272" w:rsidRDefault="00483FE0">
      <w:pPr>
        <w:spacing w:line="360" w:lineRule="auto"/>
        <w:ind w:right="49"/>
        <w:jc w:val="both"/>
        <w:rPr>
          <w:rFonts w:ascii="Palatino Linotype" w:eastAsia="Palatino Linotype" w:hAnsi="Palatino Linotype" w:cs="Palatino Linotype"/>
          <w:sz w:val="22"/>
          <w:szCs w:val="22"/>
        </w:rPr>
      </w:pPr>
      <w:r w:rsidRPr="00802272">
        <w:rPr>
          <w:rFonts w:ascii="Palatino Linotype" w:eastAsia="Palatino Linotype" w:hAnsi="Palatino Linotype" w:cs="Palatino Linotype"/>
          <w:sz w:val="22"/>
          <w:szCs w:val="22"/>
        </w:rPr>
        <w:t>Argumento que encuentra sustento en la jurisprudencia P./J. 32/92 emitida por el Pleno de la Suprema Corte de Justicia de la Nación de rubro “</w:t>
      </w:r>
      <w:r w:rsidRPr="00802272">
        <w:rPr>
          <w:rFonts w:ascii="Palatino Linotype" w:eastAsia="Palatino Linotype" w:hAnsi="Palatino Linotype" w:cs="Palatino Linotype"/>
          <w:b/>
          <w:sz w:val="22"/>
          <w:szCs w:val="22"/>
        </w:rPr>
        <w:t>TÉRMINOS PROCESALES. PARA DETERMINAR SI UN FUNCIONARIO JUDICIAL ACTUÓ INDEBIDAMENTE POR NO RESPETARLOS SE DEBE ATENDER AL PRESUPUESTO QUE CONSIDERÓ EL LEGISLADOR AL FIJARLOS Y LAS CARACTERÍSTICAS DEL CASO.”</w:t>
      </w:r>
      <w:r w:rsidRPr="00802272">
        <w:rPr>
          <w:rFonts w:ascii="Palatino Linotype" w:eastAsia="Palatino Linotype" w:hAnsi="Palatino Linotype" w:cs="Palatino Linotype"/>
          <w:sz w:val="22"/>
          <w:szCs w:val="22"/>
        </w:rPr>
        <w:t>, visible en la Gaceta del Seminario Judicial de la Federación con el registro digital 205635.</w:t>
      </w:r>
    </w:p>
    <w:p w14:paraId="526AB213" w14:textId="77777777" w:rsidR="00C54D3A" w:rsidRPr="00802272" w:rsidRDefault="00483FE0">
      <w:pPr>
        <w:spacing w:line="360" w:lineRule="auto"/>
        <w:ind w:right="49"/>
        <w:jc w:val="both"/>
        <w:rPr>
          <w:rFonts w:ascii="Palatino Linotype" w:eastAsia="Palatino Linotype" w:hAnsi="Palatino Linotype" w:cs="Palatino Linotype"/>
          <w:sz w:val="22"/>
          <w:szCs w:val="22"/>
        </w:rPr>
      </w:pPr>
      <w:r w:rsidRPr="00802272">
        <w:rPr>
          <w:rFonts w:ascii="Palatino Linotype" w:eastAsia="Palatino Linotype" w:hAnsi="Palatino Linotype" w:cs="Palatino Linotype"/>
          <w:sz w:val="22"/>
          <w:szCs w:val="22"/>
        </w:rPr>
        <w:t xml:space="preserve"> </w:t>
      </w:r>
    </w:p>
    <w:p w14:paraId="623E73BE" w14:textId="77777777" w:rsidR="00C54D3A" w:rsidRPr="00802272" w:rsidRDefault="00483FE0">
      <w:pPr>
        <w:spacing w:line="360" w:lineRule="auto"/>
        <w:ind w:right="49"/>
        <w:jc w:val="both"/>
        <w:rPr>
          <w:rFonts w:ascii="Palatino Linotype" w:eastAsia="Palatino Linotype" w:hAnsi="Palatino Linotype" w:cs="Palatino Linotype"/>
          <w:sz w:val="22"/>
          <w:szCs w:val="22"/>
        </w:rPr>
      </w:pPr>
      <w:r w:rsidRPr="00802272">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0EB2EFF" w14:textId="77777777" w:rsidR="00C54D3A" w:rsidRPr="00802272" w:rsidRDefault="00C54D3A">
      <w:pPr>
        <w:spacing w:line="360" w:lineRule="auto"/>
        <w:ind w:right="49"/>
        <w:jc w:val="both"/>
        <w:rPr>
          <w:rFonts w:ascii="Palatino Linotype" w:eastAsia="Palatino Linotype" w:hAnsi="Palatino Linotype" w:cs="Palatino Linotype"/>
          <w:sz w:val="22"/>
          <w:szCs w:val="22"/>
        </w:rPr>
      </w:pPr>
    </w:p>
    <w:p w14:paraId="2976A07D" w14:textId="77777777" w:rsidR="00C54D3A" w:rsidRPr="00802272" w:rsidRDefault="00483FE0">
      <w:pPr>
        <w:spacing w:line="360" w:lineRule="auto"/>
        <w:ind w:right="49"/>
        <w:jc w:val="both"/>
        <w:rPr>
          <w:rFonts w:ascii="Palatino Linotype" w:eastAsia="Palatino Linotype" w:hAnsi="Palatino Linotype" w:cs="Palatino Linotype"/>
          <w:sz w:val="22"/>
          <w:szCs w:val="22"/>
        </w:rPr>
      </w:pPr>
      <w:r w:rsidRPr="00802272">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46F7A98F" w14:textId="77777777" w:rsidR="00C54D3A" w:rsidRPr="00802272" w:rsidRDefault="00C54D3A">
      <w:pPr>
        <w:spacing w:line="360" w:lineRule="auto"/>
        <w:ind w:right="49"/>
        <w:jc w:val="both"/>
        <w:rPr>
          <w:rFonts w:ascii="Palatino Linotype" w:eastAsia="Palatino Linotype" w:hAnsi="Palatino Linotype" w:cs="Palatino Linotype"/>
          <w:sz w:val="22"/>
          <w:szCs w:val="22"/>
        </w:rPr>
      </w:pPr>
    </w:p>
    <w:p w14:paraId="2630BE19" w14:textId="77777777" w:rsidR="00C54D3A" w:rsidRPr="00802272" w:rsidRDefault="00483FE0">
      <w:pPr>
        <w:spacing w:line="360" w:lineRule="auto"/>
        <w:ind w:left="567" w:right="560"/>
        <w:jc w:val="both"/>
        <w:rPr>
          <w:rFonts w:ascii="Palatino Linotype" w:eastAsia="Palatino Linotype" w:hAnsi="Palatino Linotype" w:cs="Palatino Linotype"/>
          <w:sz w:val="22"/>
          <w:szCs w:val="22"/>
        </w:rPr>
      </w:pPr>
      <w:r w:rsidRPr="00802272">
        <w:rPr>
          <w:rFonts w:ascii="Palatino Linotype" w:eastAsia="Palatino Linotype" w:hAnsi="Palatino Linotype" w:cs="Palatino Linotype"/>
          <w:b/>
          <w:sz w:val="22"/>
          <w:szCs w:val="22"/>
        </w:rPr>
        <w:t xml:space="preserve"> “PLAZO RAZONABLE PARA RESOLVER. DIMENSIÓN Y EFECTOS DE ESTE CONCEPTO CUANDO SE ADUCE EXCESIVA CARGA DE TRABAJO.”</w:t>
      </w:r>
      <w:r w:rsidRPr="00802272">
        <w:rPr>
          <w:rFonts w:ascii="Palatino Linotype" w:eastAsia="Palatino Linotype" w:hAnsi="Palatino Linotype" w:cs="Palatino Linotype"/>
          <w:sz w:val="22"/>
          <w:szCs w:val="22"/>
        </w:rPr>
        <w:t xml:space="preserve"> consultable en el Seminario Judicial de la Federación y su gaceta, con el registro digital 2002351.</w:t>
      </w:r>
    </w:p>
    <w:p w14:paraId="36F9952E" w14:textId="77777777" w:rsidR="00C54D3A" w:rsidRPr="00802272" w:rsidRDefault="00483FE0">
      <w:pPr>
        <w:spacing w:line="360" w:lineRule="auto"/>
        <w:ind w:left="567" w:right="560"/>
        <w:jc w:val="both"/>
        <w:rPr>
          <w:rFonts w:ascii="Palatino Linotype" w:eastAsia="Palatino Linotype" w:hAnsi="Palatino Linotype" w:cs="Palatino Linotype"/>
          <w:sz w:val="22"/>
          <w:szCs w:val="22"/>
        </w:rPr>
      </w:pPr>
      <w:r w:rsidRPr="00802272">
        <w:rPr>
          <w:rFonts w:ascii="Palatino Linotype" w:eastAsia="Palatino Linotype" w:hAnsi="Palatino Linotype" w:cs="Palatino Linotype"/>
          <w:b/>
          <w:sz w:val="22"/>
          <w:szCs w:val="22"/>
        </w:rPr>
        <w:t>“PLAZO RAZONABLE PARA RESOLVER. CONCEPTO Y ELEMENTOS QUE LO INTEGRAN A LA LUZ DEL DERECHO INTERNACIONAL DE LOS DERECHOS HUMANOS.”,</w:t>
      </w:r>
      <w:r w:rsidRPr="00802272">
        <w:rPr>
          <w:rFonts w:ascii="Palatino Linotype" w:eastAsia="Palatino Linotype" w:hAnsi="Palatino Linotype" w:cs="Palatino Linotype"/>
          <w:sz w:val="22"/>
          <w:szCs w:val="22"/>
        </w:rPr>
        <w:t xml:space="preserve"> visible en el Seminario Judicial de la Federación y su gaceta, con el registro digital 2002350.</w:t>
      </w:r>
    </w:p>
    <w:p w14:paraId="1FDCE639" w14:textId="77777777" w:rsidR="00C54D3A" w:rsidRPr="00802272" w:rsidRDefault="00C54D3A">
      <w:pPr>
        <w:spacing w:line="360" w:lineRule="auto"/>
        <w:ind w:left="567" w:right="560"/>
        <w:jc w:val="both"/>
        <w:rPr>
          <w:rFonts w:ascii="Palatino Linotype" w:eastAsia="Palatino Linotype" w:hAnsi="Palatino Linotype" w:cs="Palatino Linotype"/>
          <w:sz w:val="22"/>
          <w:szCs w:val="22"/>
        </w:rPr>
      </w:pPr>
    </w:p>
    <w:p w14:paraId="7878CA62" w14:textId="77777777" w:rsidR="00C54D3A" w:rsidRPr="00802272" w:rsidRDefault="00483FE0">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802272">
        <w:rPr>
          <w:rFonts w:ascii="Palatino Linotype" w:eastAsia="Palatino Linotype" w:hAnsi="Palatino Linotype" w:cs="Palatino Linotype"/>
          <w:sz w:val="22"/>
          <w:szCs w:val="22"/>
        </w:rPr>
        <w:t xml:space="preserve">Por ello, este organismo garante comprometido con la tutela de los derechos humanos confiados señala que este exceso del plazo legal para resolver el presente asunto resulta de carácter excepcional. </w:t>
      </w:r>
    </w:p>
    <w:p w14:paraId="4CF8FBD9" w14:textId="77777777" w:rsidR="00C54D3A" w:rsidRPr="00802272" w:rsidRDefault="00C54D3A">
      <w:pPr>
        <w:spacing w:line="360" w:lineRule="auto"/>
        <w:jc w:val="both"/>
        <w:rPr>
          <w:rFonts w:ascii="Palatino Linotype" w:eastAsia="Palatino Linotype" w:hAnsi="Palatino Linotype" w:cs="Palatino Linotype"/>
          <w:b/>
          <w:sz w:val="22"/>
          <w:szCs w:val="22"/>
        </w:rPr>
      </w:pPr>
    </w:p>
    <w:p w14:paraId="06E2A38E" w14:textId="77777777" w:rsidR="00C54D3A" w:rsidRPr="00802272" w:rsidRDefault="00483FE0">
      <w:pPr>
        <w:spacing w:line="360" w:lineRule="auto"/>
        <w:jc w:val="both"/>
        <w:rPr>
          <w:rFonts w:ascii="Palatino Linotype" w:eastAsia="Palatino Linotype" w:hAnsi="Palatino Linotype" w:cs="Palatino Linotype"/>
          <w:sz w:val="22"/>
          <w:szCs w:val="22"/>
        </w:rPr>
      </w:pPr>
      <w:r w:rsidRPr="00802272">
        <w:rPr>
          <w:rFonts w:ascii="Palatino Linotype" w:eastAsia="Palatino Linotype" w:hAnsi="Palatino Linotype" w:cs="Palatino Linotype"/>
          <w:b/>
          <w:sz w:val="22"/>
          <w:szCs w:val="22"/>
        </w:rPr>
        <w:t xml:space="preserve">8. Cierre de instrucción. </w:t>
      </w:r>
      <w:r w:rsidRPr="00802272">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el </w:t>
      </w:r>
      <w:r w:rsidRPr="00802272">
        <w:rPr>
          <w:rFonts w:ascii="Palatino Linotype" w:eastAsia="Palatino Linotype" w:hAnsi="Palatino Linotype" w:cs="Palatino Linotype"/>
          <w:b/>
          <w:sz w:val="22"/>
          <w:szCs w:val="22"/>
        </w:rPr>
        <w:t>trece de octubre de dos mil veinticinco</w:t>
      </w:r>
      <w:r w:rsidRPr="00802272">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3FA92B65" w14:textId="77777777" w:rsidR="00C54D3A" w:rsidRPr="00802272" w:rsidRDefault="00C54D3A">
      <w:pPr>
        <w:spacing w:line="360" w:lineRule="auto"/>
        <w:jc w:val="both"/>
        <w:rPr>
          <w:rFonts w:ascii="Palatino Linotype" w:eastAsia="Palatino Linotype" w:hAnsi="Palatino Linotype" w:cs="Palatino Linotype"/>
          <w:sz w:val="22"/>
          <w:szCs w:val="22"/>
        </w:rPr>
      </w:pPr>
    </w:p>
    <w:p w14:paraId="57F28CFE" w14:textId="77777777" w:rsidR="00C54D3A" w:rsidRPr="00802272" w:rsidRDefault="00483FE0">
      <w:pPr>
        <w:spacing w:line="360" w:lineRule="auto"/>
        <w:jc w:val="both"/>
        <w:rPr>
          <w:rFonts w:ascii="Palatino Linotype" w:eastAsia="Palatino Linotype" w:hAnsi="Palatino Linotype" w:cs="Palatino Linotype"/>
          <w:sz w:val="22"/>
          <w:szCs w:val="22"/>
        </w:rPr>
      </w:pPr>
      <w:r w:rsidRPr="00802272">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0F17DB2C" w14:textId="77777777" w:rsidR="00C54D3A" w:rsidRPr="00802272" w:rsidRDefault="00C54D3A">
      <w:pPr>
        <w:spacing w:line="360" w:lineRule="auto"/>
        <w:jc w:val="both"/>
        <w:rPr>
          <w:rFonts w:ascii="Palatino Linotype" w:eastAsia="Palatino Linotype" w:hAnsi="Palatino Linotype" w:cs="Palatino Linotype"/>
          <w:sz w:val="22"/>
          <w:szCs w:val="22"/>
        </w:rPr>
      </w:pPr>
    </w:p>
    <w:p w14:paraId="213FD3DE" w14:textId="77777777" w:rsidR="00C54D3A" w:rsidRPr="00802272" w:rsidRDefault="00483FE0">
      <w:pPr>
        <w:widowControl w:val="0"/>
        <w:spacing w:line="360" w:lineRule="auto"/>
        <w:jc w:val="center"/>
        <w:rPr>
          <w:rFonts w:ascii="Palatino Linotype" w:eastAsia="Palatino Linotype" w:hAnsi="Palatino Linotype" w:cs="Palatino Linotype"/>
          <w:b/>
          <w:sz w:val="22"/>
          <w:szCs w:val="22"/>
        </w:rPr>
      </w:pPr>
      <w:r w:rsidRPr="00802272">
        <w:rPr>
          <w:rFonts w:ascii="Palatino Linotype" w:eastAsia="Palatino Linotype" w:hAnsi="Palatino Linotype" w:cs="Palatino Linotype"/>
          <w:b/>
          <w:sz w:val="22"/>
          <w:szCs w:val="22"/>
        </w:rPr>
        <w:t>II. C O N S I D E R A N D O S</w:t>
      </w:r>
    </w:p>
    <w:p w14:paraId="28AFBDEC" w14:textId="77777777" w:rsidR="00C54D3A" w:rsidRPr="00802272" w:rsidRDefault="00C54D3A">
      <w:pPr>
        <w:widowControl w:val="0"/>
        <w:spacing w:line="360" w:lineRule="auto"/>
        <w:jc w:val="center"/>
        <w:rPr>
          <w:rFonts w:ascii="Palatino Linotype" w:eastAsia="Palatino Linotype" w:hAnsi="Palatino Linotype" w:cs="Palatino Linotype"/>
          <w:b/>
          <w:sz w:val="22"/>
          <w:szCs w:val="22"/>
        </w:rPr>
      </w:pPr>
    </w:p>
    <w:p w14:paraId="7915CB24" w14:textId="77777777" w:rsidR="00C54D3A" w:rsidRPr="00802272" w:rsidRDefault="00483FE0">
      <w:pPr>
        <w:spacing w:line="360" w:lineRule="auto"/>
        <w:jc w:val="both"/>
        <w:rPr>
          <w:rFonts w:ascii="Palatino Linotype" w:eastAsia="Palatino Linotype" w:hAnsi="Palatino Linotype" w:cs="Palatino Linotype"/>
          <w:sz w:val="22"/>
          <w:szCs w:val="22"/>
        </w:rPr>
      </w:pPr>
      <w:r w:rsidRPr="00802272">
        <w:rPr>
          <w:rFonts w:ascii="Palatino Linotype" w:eastAsia="Palatino Linotype" w:hAnsi="Palatino Linotype" w:cs="Palatino Linotype"/>
          <w:b/>
          <w:sz w:val="22"/>
          <w:szCs w:val="22"/>
        </w:rPr>
        <w:t xml:space="preserve">Primero. Competencia. </w:t>
      </w:r>
      <w:r w:rsidRPr="00802272">
        <w:rPr>
          <w:rFonts w:ascii="Palatino Linotype" w:eastAsia="Palatino Linotype" w:hAnsi="Palatino Linotype" w:cs="Palatino Linotype"/>
          <w:sz w:val="22"/>
          <w:szCs w:val="22"/>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noveno, cuadragésimo y cuadragésimo primero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541F1E0F" w14:textId="77777777" w:rsidR="00C54D3A" w:rsidRPr="00802272" w:rsidRDefault="00C54D3A">
      <w:pPr>
        <w:spacing w:line="360" w:lineRule="auto"/>
        <w:jc w:val="both"/>
        <w:rPr>
          <w:rFonts w:ascii="Palatino Linotype" w:eastAsia="Palatino Linotype" w:hAnsi="Palatino Linotype" w:cs="Palatino Linotype"/>
          <w:sz w:val="22"/>
          <w:szCs w:val="22"/>
        </w:rPr>
      </w:pPr>
    </w:p>
    <w:p w14:paraId="48D11A90" w14:textId="77777777" w:rsidR="00C54D3A" w:rsidRPr="00802272" w:rsidRDefault="00483FE0">
      <w:pPr>
        <w:spacing w:line="360" w:lineRule="auto"/>
        <w:jc w:val="both"/>
        <w:rPr>
          <w:rFonts w:ascii="Palatino Linotype" w:eastAsia="Palatino Linotype" w:hAnsi="Palatino Linotype" w:cs="Palatino Linotype"/>
          <w:sz w:val="22"/>
          <w:szCs w:val="22"/>
        </w:rPr>
      </w:pPr>
      <w:bookmarkStart w:id="7" w:name="_heading=h.tyjcwt" w:colFirst="0" w:colLast="0"/>
      <w:bookmarkEnd w:id="7"/>
      <w:r w:rsidRPr="00802272">
        <w:rPr>
          <w:rFonts w:ascii="Palatino Linotype" w:eastAsia="Palatino Linotype" w:hAnsi="Palatino Linotype" w:cs="Palatino Linotype"/>
          <w:b/>
          <w:sz w:val="22"/>
          <w:szCs w:val="22"/>
        </w:rPr>
        <w:t xml:space="preserve">Segundo. Oportunidad y </w:t>
      </w:r>
      <w:proofErr w:type="spellStart"/>
      <w:r w:rsidRPr="00802272">
        <w:rPr>
          <w:rFonts w:ascii="Palatino Linotype" w:eastAsia="Palatino Linotype" w:hAnsi="Palatino Linotype" w:cs="Palatino Linotype"/>
          <w:b/>
          <w:sz w:val="22"/>
          <w:szCs w:val="22"/>
        </w:rPr>
        <w:t>Procedibilidad</w:t>
      </w:r>
      <w:proofErr w:type="spellEnd"/>
      <w:r w:rsidRPr="00802272">
        <w:rPr>
          <w:rFonts w:ascii="Palatino Linotype" w:eastAsia="Palatino Linotype" w:hAnsi="Palatino Linotype" w:cs="Palatino Linotype"/>
          <w:b/>
          <w:sz w:val="22"/>
          <w:szCs w:val="22"/>
        </w:rPr>
        <w:t xml:space="preserve"> del Recurso de Revisión</w:t>
      </w:r>
      <w:r w:rsidRPr="00802272">
        <w:rPr>
          <w:rFonts w:ascii="Palatino Linotype" w:eastAsia="Palatino Linotype" w:hAnsi="Palatino Linotype" w:cs="Palatino Linotype"/>
          <w:sz w:val="22"/>
          <w:szCs w:val="22"/>
        </w:rPr>
        <w:t xml:space="preserve">. Previo al estudio del fondo del asunto, se procede a analizar los requisitos de oportunidad y </w:t>
      </w:r>
      <w:proofErr w:type="spellStart"/>
      <w:r w:rsidRPr="00802272">
        <w:rPr>
          <w:rFonts w:ascii="Palatino Linotype" w:eastAsia="Palatino Linotype" w:hAnsi="Palatino Linotype" w:cs="Palatino Linotype"/>
          <w:sz w:val="22"/>
          <w:szCs w:val="22"/>
        </w:rPr>
        <w:t>procedibilidad</w:t>
      </w:r>
      <w:proofErr w:type="spellEnd"/>
      <w:r w:rsidRPr="00802272">
        <w:rPr>
          <w:rFonts w:ascii="Palatino Linotype" w:eastAsia="Palatino Linotype" w:hAnsi="Palatino Linotype" w:cs="Palatino Linotype"/>
          <w:sz w:val="22"/>
          <w:szCs w:val="22"/>
        </w:rPr>
        <w:t xml:space="preserve"> que debe reunir el recurso de revisión interpuesto, previstos en los artículos 178 y 180 de la Ley de Transparencia y Acceso a la Información Pública del Estado de México y Municipios.</w:t>
      </w:r>
    </w:p>
    <w:p w14:paraId="18F4DC7C" w14:textId="77777777" w:rsidR="00C54D3A" w:rsidRPr="00802272" w:rsidRDefault="00C54D3A">
      <w:pPr>
        <w:spacing w:line="360" w:lineRule="auto"/>
        <w:jc w:val="both"/>
        <w:rPr>
          <w:rFonts w:ascii="Palatino Linotype" w:eastAsia="Palatino Linotype" w:hAnsi="Palatino Linotype" w:cs="Palatino Linotype"/>
          <w:sz w:val="22"/>
          <w:szCs w:val="22"/>
        </w:rPr>
      </w:pPr>
    </w:p>
    <w:p w14:paraId="04BB302E" w14:textId="77777777" w:rsidR="00C54D3A" w:rsidRPr="00802272" w:rsidRDefault="00483FE0">
      <w:pPr>
        <w:spacing w:line="360" w:lineRule="auto"/>
        <w:jc w:val="both"/>
        <w:rPr>
          <w:rFonts w:ascii="Palatino Linotype" w:eastAsia="Palatino Linotype" w:hAnsi="Palatino Linotype" w:cs="Palatino Linotype"/>
          <w:sz w:val="22"/>
          <w:szCs w:val="22"/>
        </w:rPr>
      </w:pPr>
      <w:r w:rsidRPr="00802272">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802272">
        <w:rPr>
          <w:rFonts w:ascii="Palatino Linotype" w:eastAsia="Palatino Linotype" w:hAnsi="Palatino Linotype" w:cs="Palatino Linotype"/>
          <w:b/>
          <w:sz w:val="22"/>
          <w:szCs w:val="22"/>
        </w:rPr>
        <w:t xml:space="preserve">Sujeto Obligado </w:t>
      </w:r>
      <w:r w:rsidRPr="00802272">
        <w:rPr>
          <w:rFonts w:ascii="Palatino Linotype" w:eastAsia="Palatino Linotype" w:hAnsi="Palatino Linotype" w:cs="Palatino Linotype"/>
          <w:sz w:val="22"/>
          <w:szCs w:val="22"/>
        </w:rPr>
        <w:t xml:space="preserve">remitió la respuesta a la solicitud de información el día </w:t>
      </w:r>
      <w:r w:rsidRPr="00802272">
        <w:rPr>
          <w:rFonts w:ascii="Palatino Linotype" w:eastAsia="Palatino Linotype" w:hAnsi="Palatino Linotype" w:cs="Palatino Linotype"/>
          <w:b/>
          <w:sz w:val="22"/>
          <w:szCs w:val="22"/>
        </w:rPr>
        <w:t xml:space="preserve">once de abril de dos mil veinticinco, </w:t>
      </w:r>
      <w:r w:rsidRPr="00802272">
        <w:rPr>
          <w:rFonts w:ascii="Palatino Linotype" w:eastAsia="Palatino Linotype" w:hAnsi="Palatino Linotype" w:cs="Palatino Linotype"/>
          <w:sz w:val="22"/>
          <w:szCs w:val="22"/>
        </w:rPr>
        <w:t xml:space="preserve">mientras que el recurso de revisión interpuesto por la parte </w:t>
      </w:r>
      <w:r w:rsidRPr="00802272">
        <w:rPr>
          <w:rFonts w:ascii="Palatino Linotype" w:eastAsia="Palatino Linotype" w:hAnsi="Palatino Linotype" w:cs="Palatino Linotype"/>
          <w:b/>
          <w:sz w:val="22"/>
          <w:szCs w:val="22"/>
        </w:rPr>
        <w:t xml:space="preserve">Recurrente, </w:t>
      </w:r>
      <w:r w:rsidRPr="00802272">
        <w:rPr>
          <w:rFonts w:ascii="Palatino Linotype" w:eastAsia="Palatino Linotype" w:hAnsi="Palatino Linotype" w:cs="Palatino Linotype"/>
          <w:sz w:val="22"/>
          <w:szCs w:val="22"/>
        </w:rPr>
        <w:t>se tuvo por presentado el día</w:t>
      </w:r>
      <w:r w:rsidRPr="00802272">
        <w:rPr>
          <w:rFonts w:ascii="Palatino Linotype" w:eastAsia="Palatino Linotype" w:hAnsi="Palatino Linotype" w:cs="Palatino Linotype"/>
          <w:b/>
          <w:sz w:val="22"/>
          <w:szCs w:val="22"/>
        </w:rPr>
        <w:t xml:space="preserve"> trece de mayo de dos mil veinticinco, </w:t>
      </w:r>
      <w:r w:rsidRPr="00802272">
        <w:rPr>
          <w:rFonts w:ascii="Palatino Linotype" w:eastAsia="Palatino Linotype" w:hAnsi="Palatino Linotype" w:cs="Palatino Linotype"/>
          <w:sz w:val="22"/>
          <w:szCs w:val="22"/>
        </w:rPr>
        <w:t xml:space="preserve">esto es, al décimo quinto día hábil posterior a aquel en el que tuvo conocimiento de la respuesta impugnada. </w:t>
      </w:r>
    </w:p>
    <w:p w14:paraId="1C3411DB" w14:textId="77777777" w:rsidR="00C54D3A" w:rsidRPr="00802272" w:rsidRDefault="00C54D3A">
      <w:pPr>
        <w:spacing w:line="360" w:lineRule="auto"/>
        <w:jc w:val="both"/>
        <w:rPr>
          <w:rFonts w:ascii="Palatino Linotype" w:eastAsia="Palatino Linotype" w:hAnsi="Palatino Linotype" w:cs="Palatino Linotype"/>
          <w:sz w:val="22"/>
          <w:szCs w:val="22"/>
        </w:rPr>
      </w:pPr>
    </w:p>
    <w:p w14:paraId="149DBA6E" w14:textId="77777777" w:rsidR="00C54D3A" w:rsidRPr="00802272" w:rsidRDefault="00483FE0">
      <w:pPr>
        <w:spacing w:line="360" w:lineRule="auto"/>
        <w:jc w:val="both"/>
        <w:rPr>
          <w:rFonts w:ascii="Palatino Linotype" w:eastAsia="Palatino Linotype" w:hAnsi="Palatino Linotype" w:cs="Palatino Linotype"/>
          <w:sz w:val="22"/>
          <w:szCs w:val="22"/>
        </w:rPr>
      </w:pPr>
      <w:r w:rsidRPr="00802272">
        <w:rPr>
          <w:rFonts w:ascii="Palatino Linotype" w:eastAsia="Palatino Linotype" w:hAnsi="Palatino Linotype" w:cs="Palatino Linotype"/>
          <w:sz w:val="22"/>
          <w:szCs w:val="22"/>
        </w:rPr>
        <w:t>En este sentido, se concluye que el presente recurso de revisión se encuentra dentro de los márgenes temporales previstos en las disposiciones legales referidas.</w:t>
      </w:r>
    </w:p>
    <w:p w14:paraId="0205C676" w14:textId="77777777" w:rsidR="00C54D3A" w:rsidRPr="00802272" w:rsidRDefault="00C54D3A">
      <w:pPr>
        <w:spacing w:line="360" w:lineRule="auto"/>
        <w:jc w:val="both"/>
        <w:rPr>
          <w:rFonts w:ascii="Palatino Linotype" w:eastAsia="Palatino Linotype" w:hAnsi="Palatino Linotype" w:cs="Palatino Linotype"/>
          <w:sz w:val="22"/>
          <w:szCs w:val="22"/>
        </w:rPr>
      </w:pPr>
    </w:p>
    <w:p w14:paraId="329B4EB2" w14:textId="77777777" w:rsidR="00C54D3A" w:rsidRPr="00802272" w:rsidRDefault="00483FE0">
      <w:pPr>
        <w:spacing w:line="360" w:lineRule="auto"/>
        <w:jc w:val="both"/>
        <w:rPr>
          <w:rFonts w:ascii="Palatino Linotype" w:eastAsia="Palatino Linotype" w:hAnsi="Palatino Linotype" w:cs="Palatino Linotype"/>
          <w:sz w:val="22"/>
          <w:szCs w:val="22"/>
        </w:rPr>
      </w:pPr>
      <w:r w:rsidRPr="00802272">
        <w:rPr>
          <w:rFonts w:ascii="Palatino Linotype" w:eastAsia="Palatino Linotype" w:hAnsi="Palatino Linotype" w:cs="Palatino Linotype"/>
          <w:sz w:val="22"/>
          <w:szCs w:val="22"/>
        </w:rPr>
        <w:t xml:space="preserve">Además, por cuanto hace a la </w:t>
      </w:r>
      <w:proofErr w:type="spellStart"/>
      <w:r w:rsidRPr="00802272">
        <w:rPr>
          <w:rFonts w:ascii="Palatino Linotype" w:eastAsia="Palatino Linotype" w:hAnsi="Palatino Linotype" w:cs="Palatino Linotype"/>
          <w:sz w:val="22"/>
          <w:szCs w:val="22"/>
        </w:rPr>
        <w:t>procedibilidad</w:t>
      </w:r>
      <w:proofErr w:type="spellEnd"/>
      <w:r w:rsidRPr="00802272">
        <w:rPr>
          <w:rFonts w:ascii="Palatino Linotype" w:eastAsia="Palatino Linotype" w:hAnsi="Palatino Linotype" w:cs="Palatino Linotype"/>
          <w:sz w:val="22"/>
          <w:szCs w:val="22"/>
        </w:rPr>
        <w:t xml:space="preserve"> del recurso de revisión, es de suma importancia señalar que la parte</w:t>
      </w:r>
      <w:r w:rsidRPr="00802272">
        <w:rPr>
          <w:rFonts w:ascii="Palatino Linotype" w:eastAsia="Palatino Linotype" w:hAnsi="Palatino Linotype" w:cs="Palatino Linotype"/>
          <w:b/>
          <w:sz w:val="22"/>
          <w:szCs w:val="22"/>
        </w:rPr>
        <w:t xml:space="preserve"> Recurrente</w:t>
      </w:r>
      <w:r w:rsidRPr="00802272">
        <w:rPr>
          <w:rFonts w:ascii="Palatino Linotype" w:eastAsia="Palatino Linotype" w:hAnsi="Palatino Linotype" w:cs="Palatino Linotype"/>
          <w:sz w:val="22"/>
          <w:szCs w:val="22"/>
        </w:rPr>
        <w:t xml:space="preserve">, no señaló un </w:t>
      </w:r>
      <w:r w:rsidRPr="00802272">
        <w:rPr>
          <w:rFonts w:ascii="Palatino Linotype" w:eastAsia="Palatino Linotype" w:hAnsi="Palatino Linotype" w:cs="Palatino Linotype"/>
          <w:b/>
          <w:sz w:val="22"/>
          <w:szCs w:val="22"/>
        </w:rPr>
        <w:t>nombre</w:t>
      </w:r>
      <w:r w:rsidRPr="00802272">
        <w:rPr>
          <w:rFonts w:ascii="Palatino Linotype" w:eastAsia="Palatino Linotype" w:hAnsi="Palatino Linotype" w:cs="Palatino Linotype"/>
          <w:sz w:val="22"/>
          <w:szCs w:val="22"/>
        </w:rPr>
        <w:t xml:space="preserve"> con el cual desea ser identificado, como se advierte en el detalle de seguimiento del SAIMEX, no obstante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0B26D47E" w14:textId="77777777" w:rsidR="00C54D3A" w:rsidRPr="00802272" w:rsidRDefault="00C54D3A">
      <w:pPr>
        <w:spacing w:line="360" w:lineRule="auto"/>
        <w:jc w:val="both"/>
        <w:rPr>
          <w:rFonts w:ascii="Palatino Linotype" w:eastAsia="Palatino Linotype" w:hAnsi="Palatino Linotype" w:cs="Palatino Linotype"/>
          <w:sz w:val="22"/>
          <w:szCs w:val="22"/>
        </w:rPr>
      </w:pPr>
    </w:p>
    <w:p w14:paraId="6BB29760" w14:textId="77777777" w:rsidR="00C54D3A" w:rsidRPr="00802272" w:rsidRDefault="00483FE0">
      <w:pPr>
        <w:ind w:left="851" w:right="902"/>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i/>
          <w:sz w:val="22"/>
          <w:szCs w:val="22"/>
        </w:rPr>
        <w:t>"</w:t>
      </w:r>
      <w:r w:rsidRPr="00802272">
        <w:rPr>
          <w:rFonts w:ascii="Palatino Linotype" w:eastAsia="Palatino Linotype" w:hAnsi="Palatino Linotype" w:cs="Palatino Linotype"/>
          <w:b/>
          <w:i/>
          <w:sz w:val="22"/>
          <w:szCs w:val="22"/>
        </w:rPr>
        <w:t>Las solicitudes anónimas</w:t>
      </w:r>
      <w:r w:rsidRPr="00802272">
        <w:rPr>
          <w:rFonts w:ascii="Palatino Linotype" w:eastAsia="Palatino Linotype" w:hAnsi="Palatino Linotype" w:cs="Palatino Linotype"/>
          <w:i/>
          <w:sz w:val="22"/>
          <w:szCs w:val="22"/>
        </w:rPr>
        <w:t>, con nombre incompleto o seudónimo serán procedentes para su trámite por parte del sujeto obligado ante quien se presente. No podrá requerirse información adicional con motivo del nombre proporcionado por el solicitante."</w:t>
      </w:r>
    </w:p>
    <w:p w14:paraId="3D662128" w14:textId="77777777" w:rsidR="00C54D3A" w:rsidRPr="00802272" w:rsidRDefault="00C54D3A">
      <w:pPr>
        <w:spacing w:line="360" w:lineRule="auto"/>
        <w:jc w:val="both"/>
        <w:rPr>
          <w:rFonts w:ascii="Palatino Linotype" w:eastAsia="Palatino Linotype" w:hAnsi="Palatino Linotype" w:cs="Palatino Linotype"/>
          <w:sz w:val="22"/>
          <w:szCs w:val="22"/>
        </w:rPr>
      </w:pPr>
    </w:p>
    <w:p w14:paraId="1212C8EF" w14:textId="77777777" w:rsidR="00C54D3A" w:rsidRPr="00802272" w:rsidRDefault="00483FE0">
      <w:pPr>
        <w:spacing w:line="360" w:lineRule="auto"/>
        <w:jc w:val="both"/>
        <w:rPr>
          <w:rFonts w:ascii="Palatino Linotype" w:eastAsia="Palatino Linotype" w:hAnsi="Palatino Linotype" w:cs="Palatino Linotype"/>
          <w:b/>
          <w:sz w:val="22"/>
          <w:szCs w:val="22"/>
        </w:rPr>
      </w:pPr>
      <w:r w:rsidRPr="00802272">
        <w:rPr>
          <w:rFonts w:ascii="Palatino Linotype" w:eastAsia="Palatino Linotype" w:hAnsi="Palatino Linotype" w:cs="Palatino Linotype"/>
          <w:sz w:val="22"/>
          <w:szCs w:val="22"/>
        </w:rPr>
        <w:t>De acuerdo al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el</w:t>
      </w:r>
      <w:r w:rsidRPr="00802272">
        <w:rPr>
          <w:rFonts w:ascii="Palatino Linotype" w:eastAsia="Palatino Linotype" w:hAnsi="Palatino Linotype" w:cs="Palatino Linotype"/>
          <w:b/>
          <w:sz w:val="22"/>
          <w:szCs w:val="22"/>
        </w:rPr>
        <w:t xml:space="preserve"> SAIMEX.</w:t>
      </w:r>
    </w:p>
    <w:p w14:paraId="75B344A6" w14:textId="77777777" w:rsidR="00C54D3A" w:rsidRPr="00802272" w:rsidRDefault="00C54D3A">
      <w:pPr>
        <w:spacing w:line="360" w:lineRule="auto"/>
        <w:jc w:val="both"/>
        <w:rPr>
          <w:rFonts w:ascii="Palatino Linotype" w:eastAsia="Palatino Linotype" w:hAnsi="Palatino Linotype" w:cs="Palatino Linotype"/>
          <w:b/>
          <w:sz w:val="22"/>
          <w:szCs w:val="22"/>
        </w:rPr>
      </w:pPr>
    </w:p>
    <w:p w14:paraId="795D8D9C" w14:textId="77777777" w:rsidR="00C54D3A" w:rsidRPr="00802272" w:rsidRDefault="00483FE0">
      <w:pPr>
        <w:spacing w:line="360" w:lineRule="auto"/>
        <w:jc w:val="both"/>
        <w:rPr>
          <w:rFonts w:ascii="Palatino Linotype" w:eastAsia="Palatino Linotype" w:hAnsi="Palatino Linotype" w:cs="Palatino Linotype"/>
          <w:sz w:val="22"/>
          <w:szCs w:val="22"/>
        </w:rPr>
      </w:pPr>
      <w:bookmarkStart w:id="8" w:name="_heading=h.3znysh7" w:colFirst="0" w:colLast="0"/>
      <w:bookmarkEnd w:id="8"/>
      <w:r w:rsidRPr="00802272">
        <w:rPr>
          <w:rFonts w:ascii="Palatino Linotype" w:eastAsia="Palatino Linotype" w:hAnsi="Palatino Linotype" w:cs="Palatino Linotype"/>
          <w:sz w:val="22"/>
          <w:szCs w:val="22"/>
        </w:rPr>
        <w:t xml:space="preserve">Finalmente, se advierte que resulta procedente la interposición del recurso, según lo manifestado por la parte </w:t>
      </w:r>
      <w:r w:rsidRPr="00802272">
        <w:rPr>
          <w:rFonts w:ascii="Palatino Linotype" w:eastAsia="Palatino Linotype" w:hAnsi="Palatino Linotype" w:cs="Palatino Linotype"/>
          <w:b/>
          <w:sz w:val="22"/>
          <w:szCs w:val="22"/>
        </w:rPr>
        <w:t>Recurrente</w:t>
      </w:r>
      <w:r w:rsidRPr="00802272">
        <w:rPr>
          <w:rFonts w:ascii="Palatino Linotype" w:eastAsia="Palatino Linotype" w:hAnsi="Palatino Linotype" w:cs="Palatino Linotype"/>
          <w:sz w:val="22"/>
          <w:szCs w:val="22"/>
        </w:rPr>
        <w:t xml:space="preserve"> en sus motivos de inconformidad, de acuerdo al artículo 179, fracciones I y V del ordenamiento legal citado, que a la letra dice: </w:t>
      </w:r>
    </w:p>
    <w:p w14:paraId="150E9CE0" w14:textId="77777777" w:rsidR="00C54D3A" w:rsidRPr="00802272" w:rsidRDefault="00C54D3A">
      <w:pPr>
        <w:spacing w:line="360" w:lineRule="auto"/>
        <w:jc w:val="both"/>
        <w:rPr>
          <w:rFonts w:ascii="Palatino Linotype" w:eastAsia="Palatino Linotype" w:hAnsi="Palatino Linotype" w:cs="Palatino Linotype"/>
          <w:sz w:val="22"/>
          <w:szCs w:val="22"/>
        </w:rPr>
      </w:pPr>
    </w:p>
    <w:p w14:paraId="6CA4F2F2" w14:textId="77777777" w:rsidR="00C54D3A" w:rsidRPr="00802272" w:rsidRDefault="00483FE0">
      <w:pPr>
        <w:tabs>
          <w:tab w:val="left" w:pos="7938"/>
        </w:tabs>
        <w:ind w:left="567" w:right="902"/>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i/>
          <w:sz w:val="22"/>
          <w:szCs w:val="22"/>
        </w:rPr>
        <w:t>“</w:t>
      </w:r>
      <w:r w:rsidRPr="00802272">
        <w:rPr>
          <w:rFonts w:ascii="Palatino Linotype" w:eastAsia="Palatino Linotype" w:hAnsi="Palatino Linotype" w:cs="Palatino Linotype"/>
          <w:b/>
          <w:i/>
          <w:sz w:val="22"/>
          <w:szCs w:val="22"/>
        </w:rPr>
        <w:t>Artículo 179.</w:t>
      </w:r>
      <w:r w:rsidRPr="00802272">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0F092940" w14:textId="77777777" w:rsidR="00C54D3A" w:rsidRPr="00802272" w:rsidRDefault="00483FE0">
      <w:pPr>
        <w:tabs>
          <w:tab w:val="left" w:pos="7938"/>
        </w:tabs>
        <w:ind w:left="567" w:right="900"/>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b/>
          <w:i/>
          <w:sz w:val="22"/>
          <w:szCs w:val="22"/>
        </w:rPr>
        <w:t>I.</w:t>
      </w:r>
      <w:r w:rsidRPr="00802272">
        <w:rPr>
          <w:rFonts w:ascii="Palatino Linotype" w:eastAsia="Palatino Linotype" w:hAnsi="Palatino Linotype" w:cs="Palatino Linotype"/>
          <w:i/>
          <w:sz w:val="22"/>
          <w:szCs w:val="22"/>
        </w:rPr>
        <w:t xml:space="preserve"> La negativa a la información solicitada</w:t>
      </w:r>
    </w:p>
    <w:p w14:paraId="6D802F20" w14:textId="77777777" w:rsidR="00C54D3A" w:rsidRPr="00802272" w:rsidRDefault="00483FE0">
      <w:pPr>
        <w:tabs>
          <w:tab w:val="left" w:pos="7938"/>
        </w:tabs>
        <w:ind w:left="567" w:right="900"/>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i/>
          <w:sz w:val="22"/>
          <w:szCs w:val="22"/>
        </w:rPr>
        <w:t>...</w:t>
      </w:r>
    </w:p>
    <w:p w14:paraId="699CC546" w14:textId="77777777" w:rsidR="00C54D3A" w:rsidRPr="00802272" w:rsidRDefault="00483FE0">
      <w:pPr>
        <w:tabs>
          <w:tab w:val="left" w:pos="7938"/>
        </w:tabs>
        <w:ind w:left="567" w:right="900"/>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b/>
          <w:i/>
          <w:sz w:val="22"/>
          <w:szCs w:val="22"/>
        </w:rPr>
        <w:t xml:space="preserve">V. </w:t>
      </w:r>
      <w:r w:rsidRPr="00802272">
        <w:rPr>
          <w:rFonts w:ascii="Palatino Linotype" w:eastAsia="Palatino Linotype" w:hAnsi="Palatino Linotype" w:cs="Palatino Linotype"/>
          <w:i/>
          <w:sz w:val="22"/>
          <w:szCs w:val="22"/>
        </w:rPr>
        <w:t xml:space="preserve">La entrega de información </w:t>
      </w:r>
      <w:proofErr w:type="gramStart"/>
      <w:r w:rsidRPr="00802272">
        <w:rPr>
          <w:rFonts w:ascii="Palatino Linotype" w:eastAsia="Palatino Linotype" w:hAnsi="Palatino Linotype" w:cs="Palatino Linotype"/>
          <w:i/>
          <w:sz w:val="22"/>
          <w:szCs w:val="22"/>
        </w:rPr>
        <w:t>incompleta;;</w:t>
      </w:r>
      <w:proofErr w:type="gramEnd"/>
    </w:p>
    <w:p w14:paraId="3E4908F0" w14:textId="77777777" w:rsidR="00C54D3A" w:rsidRPr="00802272" w:rsidRDefault="00C54D3A">
      <w:pPr>
        <w:tabs>
          <w:tab w:val="left" w:pos="7938"/>
        </w:tabs>
        <w:spacing w:line="360" w:lineRule="auto"/>
        <w:ind w:right="900"/>
        <w:jc w:val="both"/>
        <w:rPr>
          <w:rFonts w:ascii="Palatino Linotype" w:eastAsia="Palatino Linotype" w:hAnsi="Palatino Linotype" w:cs="Palatino Linotype"/>
          <w:i/>
          <w:sz w:val="22"/>
          <w:szCs w:val="22"/>
        </w:rPr>
      </w:pPr>
    </w:p>
    <w:p w14:paraId="12E8B85B" w14:textId="77777777" w:rsidR="00C54D3A" w:rsidRPr="00802272" w:rsidRDefault="00483FE0">
      <w:pPr>
        <w:spacing w:line="360" w:lineRule="auto"/>
        <w:jc w:val="both"/>
        <w:rPr>
          <w:rFonts w:ascii="Palatino Linotype" w:eastAsia="Palatino Linotype" w:hAnsi="Palatino Linotype" w:cs="Palatino Linotype"/>
          <w:sz w:val="22"/>
          <w:szCs w:val="22"/>
        </w:rPr>
      </w:pPr>
      <w:r w:rsidRPr="00802272">
        <w:rPr>
          <w:rFonts w:ascii="Palatino Linotype" w:eastAsia="Palatino Linotype" w:hAnsi="Palatino Linotype" w:cs="Palatino Linotype"/>
          <w:b/>
          <w:sz w:val="22"/>
          <w:szCs w:val="22"/>
        </w:rPr>
        <w:t xml:space="preserve">Tercero. Materia de la revisión. </w:t>
      </w:r>
      <w:r w:rsidRPr="00802272">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802272">
        <w:rPr>
          <w:rFonts w:ascii="Palatino Linotype" w:eastAsia="Palatino Linotype" w:hAnsi="Palatino Linotype" w:cs="Palatino Linotype"/>
          <w:b/>
          <w:sz w:val="22"/>
          <w:szCs w:val="22"/>
        </w:rPr>
        <w:t xml:space="preserve">verificar si la información proporcionada por el Sujeto Obligado es adecuada y suficiente para satisfacer el derecho de acceso a la información pública </w:t>
      </w:r>
      <w:r w:rsidRPr="00802272">
        <w:rPr>
          <w:rFonts w:ascii="Palatino Linotype" w:eastAsia="Palatino Linotype" w:hAnsi="Palatino Linotype" w:cs="Palatino Linotype"/>
          <w:sz w:val="22"/>
          <w:szCs w:val="22"/>
        </w:rPr>
        <w:t xml:space="preserve">de la parte </w:t>
      </w:r>
      <w:r w:rsidRPr="00802272">
        <w:rPr>
          <w:rFonts w:ascii="Palatino Linotype" w:eastAsia="Palatino Linotype" w:hAnsi="Palatino Linotype" w:cs="Palatino Linotype"/>
          <w:b/>
          <w:sz w:val="22"/>
          <w:szCs w:val="22"/>
        </w:rPr>
        <w:t>Recurrente</w:t>
      </w:r>
      <w:r w:rsidRPr="00802272">
        <w:rPr>
          <w:rFonts w:ascii="Palatino Linotype" w:eastAsia="Palatino Linotype" w:hAnsi="Palatino Linotype" w:cs="Palatino Linotype"/>
          <w:sz w:val="22"/>
          <w:szCs w:val="22"/>
        </w:rPr>
        <w:t>, o en su defecto, en caso de ser procedente, ordenar la entrega de información.</w:t>
      </w:r>
    </w:p>
    <w:p w14:paraId="04F53462" w14:textId="77777777" w:rsidR="00C54D3A" w:rsidRPr="00802272" w:rsidRDefault="00C54D3A">
      <w:pPr>
        <w:spacing w:line="360" w:lineRule="auto"/>
        <w:jc w:val="both"/>
        <w:rPr>
          <w:rFonts w:ascii="Palatino Linotype" w:eastAsia="Palatino Linotype" w:hAnsi="Palatino Linotype" w:cs="Palatino Linotype"/>
          <w:b/>
          <w:sz w:val="22"/>
          <w:szCs w:val="22"/>
        </w:rPr>
      </w:pPr>
    </w:p>
    <w:p w14:paraId="4DE7455A" w14:textId="77777777" w:rsidR="00C54D3A" w:rsidRPr="00802272" w:rsidRDefault="00483FE0">
      <w:pPr>
        <w:spacing w:line="360" w:lineRule="auto"/>
        <w:jc w:val="both"/>
        <w:rPr>
          <w:rFonts w:ascii="Palatino Linotype" w:eastAsia="Palatino Linotype" w:hAnsi="Palatino Linotype" w:cs="Palatino Linotype"/>
          <w:sz w:val="22"/>
          <w:szCs w:val="22"/>
        </w:rPr>
      </w:pPr>
      <w:bookmarkStart w:id="9" w:name="_heading=h.2et92p0" w:colFirst="0" w:colLast="0"/>
      <w:bookmarkEnd w:id="9"/>
      <w:r w:rsidRPr="00802272">
        <w:rPr>
          <w:rFonts w:ascii="Palatino Linotype" w:eastAsia="Palatino Linotype" w:hAnsi="Palatino Linotype" w:cs="Palatino Linotype"/>
          <w:b/>
          <w:sz w:val="22"/>
          <w:szCs w:val="22"/>
        </w:rPr>
        <w:t xml:space="preserve">Cuarto. Estudio del asunto. </w:t>
      </w:r>
      <w:r w:rsidRPr="00802272">
        <w:rPr>
          <w:rFonts w:ascii="Palatino Linotype" w:eastAsia="Palatino Linotype" w:hAnsi="Palatino Linotype" w:cs="Palatino Linotype"/>
          <w:sz w:val="22"/>
          <w:szCs w:val="22"/>
        </w:rPr>
        <w:t>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3C5C7EEA" w14:textId="77777777" w:rsidR="00C54D3A" w:rsidRPr="00802272" w:rsidRDefault="00C54D3A">
      <w:pPr>
        <w:spacing w:line="360" w:lineRule="auto"/>
        <w:jc w:val="both"/>
        <w:rPr>
          <w:rFonts w:ascii="Palatino Linotype" w:eastAsia="Palatino Linotype" w:hAnsi="Palatino Linotype" w:cs="Palatino Linotype"/>
          <w:sz w:val="22"/>
          <w:szCs w:val="22"/>
        </w:rPr>
      </w:pPr>
    </w:p>
    <w:p w14:paraId="437D9C18" w14:textId="77777777" w:rsidR="00C54D3A" w:rsidRPr="00802272" w:rsidRDefault="00483FE0">
      <w:pPr>
        <w:ind w:left="567" w:right="616"/>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i/>
          <w:sz w:val="22"/>
          <w:szCs w:val="22"/>
        </w:rPr>
        <w:t>“</w:t>
      </w:r>
      <w:r w:rsidRPr="00802272">
        <w:rPr>
          <w:rFonts w:ascii="Palatino Linotype" w:eastAsia="Palatino Linotype" w:hAnsi="Palatino Linotype" w:cs="Palatino Linotype"/>
          <w:b/>
          <w:i/>
          <w:sz w:val="22"/>
          <w:szCs w:val="22"/>
        </w:rPr>
        <w:t>Artículo 4</w:t>
      </w:r>
      <w:r w:rsidRPr="00802272">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4DA0A54" w14:textId="77777777" w:rsidR="00C54D3A" w:rsidRPr="00802272" w:rsidRDefault="00483FE0">
      <w:pPr>
        <w:ind w:left="567" w:right="616"/>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802272">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7BCB0889" w14:textId="77777777" w:rsidR="00C54D3A" w:rsidRPr="00802272" w:rsidRDefault="00483FE0">
      <w:pPr>
        <w:ind w:left="567" w:right="616"/>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802272">
        <w:rPr>
          <w:rFonts w:ascii="Palatino Linotype" w:eastAsia="Palatino Linotype" w:hAnsi="Palatino Linotype" w:cs="Palatino Linotype"/>
          <w:i/>
          <w:sz w:val="22"/>
          <w:szCs w:val="22"/>
        </w:rPr>
        <w:t>.”</w:t>
      </w:r>
    </w:p>
    <w:p w14:paraId="37136FAC" w14:textId="77777777" w:rsidR="00C54D3A" w:rsidRPr="00802272" w:rsidRDefault="00C54D3A">
      <w:pPr>
        <w:spacing w:line="360" w:lineRule="auto"/>
        <w:jc w:val="both"/>
        <w:rPr>
          <w:rFonts w:ascii="Palatino Linotype" w:eastAsia="Palatino Linotype" w:hAnsi="Palatino Linotype" w:cs="Palatino Linotype"/>
          <w:sz w:val="22"/>
          <w:szCs w:val="22"/>
        </w:rPr>
      </w:pPr>
    </w:p>
    <w:p w14:paraId="7FAFF5B8" w14:textId="77777777" w:rsidR="00C54D3A" w:rsidRPr="00802272" w:rsidRDefault="00483FE0">
      <w:pPr>
        <w:spacing w:line="360" w:lineRule="auto"/>
        <w:jc w:val="both"/>
        <w:rPr>
          <w:rFonts w:ascii="Palatino Linotype" w:eastAsia="Palatino Linotype" w:hAnsi="Palatino Linotype" w:cs="Palatino Linotype"/>
          <w:sz w:val="22"/>
          <w:szCs w:val="22"/>
        </w:rPr>
      </w:pPr>
      <w:r w:rsidRPr="00802272">
        <w:rPr>
          <w:rFonts w:ascii="Palatino Linotype" w:eastAsia="Palatino Linotype" w:hAnsi="Palatino Linotype" w:cs="Palatino Linotype"/>
          <w:sz w:val="22"/>
          <w:szCs w:val="22"/>
        </w:rPr>
        <w:t xml:space="preserve"> 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1C7284B0" w14:textId="77777777" w:rsidR="00C54D3A" w:rsidRPr="00802272" w:rsidRDefault="00C54D3A">
      <w:pPr>
        <w:spacing w:line="360" w:lineRule="auto"/>
        <w:jc w:val="both"/>
        <w:rPr>
          <w:rFonts w:ascii="Palatino Linotype" w:eastAsia="Palatino Linotype" w:hAnsi="Palatino Linotype" w:cs="Palatino Linotype"/>
          <w:sz w:val="22"/>
          <w:szCs w:val="22"/>
        </w:rPr>
      </w:pPr>
    </w:p>
    <w:p w14:paraId="70591CB1" w14:textId="77777777" w:rsidR="00C54D3A" w:rsidRPr="00802272" w:rsidRDefault="00483FE0">
      <w:pPr>
        <w:ind w:left="567" w:right="616"/>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b/>
          <w:i/>
          <w:sz w:val="22"/>
          <w:szCs w:val="22"/>
        </w:rPr>
        <w:t>“Artículo 12.-</w:t>
      </w:r>
      <w:r w:rsidRPr="00802272">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25AE9A74" w14:textId="77777777" w:rsidR="00C54D3A" w:rsidRPr="00802272" w:rsidRDefault="00483FE0">
      <w:pPr>
        <w:ind w:left="567" w:right="616"/>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802272">
        <w:rPr>
          <w:rFonts w:ascii="Palatino Linotype" w:eastAsia="Palatino Linotype" w:hAnsi="Palatino Linotype" w:cs="Palatino Linotype"/>
          <w:i/>
          <w:sz w:val="22"/>
          <w:szCs w:val="22"/>
        </w:rPr>
        <w:t xml:space="preserve">. </w:t>
      </w:r>
      <w:r w:rsidRPr="00802272">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p>
    <w:p w14:paraId="36681A33" w14:textId="77777777" w:rsidR="00C54D3A" w:rsidRPr="00802272" w:rsidRDefault="00C54D3A">
      <w:pPr>
        <w:spacing w:line="360" w:lineRule="auto"/>
        <w:ind w:right="-93"/>
        <w:jc w:val="both"/>
        <w:rPr>
          <w:rFonts w:ascii="Palatino Linotype" w:eastAsia="Palatino Linotype" w:hAnsi="Palatino Linotype" w:cs="Palatino Linotype"/>
          <w:sz w:val="22"/>
          <w:szCs w:val="22"/>
        </w:rPr>
      </w:pPr>
    </w:p>
    <w:p w14:paraId="52C1E9FF" w14:textId="77777777" w:rsidR="00C54D3A" w:rsidRPr="00802272" w:rsidRDefault="00483FE0">
      <w:pPr>
        <w:spacing w:line="360" w:lineRule="auto"/>
        <w:ind w:right="-93"/>
        <w:jc w:val="both"/>
        <w:rPr>
          <w:rFonts w:ascii="Palatino Linotype" w:eastAsia="Palatino Linotype" w:hAnsi="Palatino Linotype" w:cs="Palatino Linotype"/>
          <w:sz w:val="22"/>
          <w:szCs w:val="22"/>
        </w:rPr>
      </w:pPr>
      <w:r w:rsidRPr="00802272">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743AC2CF" w14:textId="77777777" w:rsidR="00C54D3A" w:rsidRPr="00802272" w:rsidRDefault="00C54D3A">
      <w:pPr>
        <w:spacing w:line="360" w:lineRule="auto"/>
        <w:ind w:right="-93"/>
        <w:jc w:val="both"/>
        <w:rPr>
          <w:rFonts w:ascii="Palatino Linotype" w:eastAsia="Palatino Linotype" w:hAnsi="Palatino Linotype" w:cs="Palatino Linotype"/>
          <w:sz w:val="22"/>
          <w:szCs w:val="22"/>
        </w:rPr>
      </w:pPr>
    </w:p>
    <w:p w14:paraId="0D5083FA" w14:textId="77777777" w:rsidR="00C54D3A" w:rsidRPr="00802272" w:rsidRDefault="00483FE0">
      <w:pPr>
        <w:spacing w:line="360" w:lineRule="auto"/>
        <w:jc w:val="both"/>
        <w:rPr>
          <w:rFonts w:ascii="Palatino Linotype" w:eastAsia="Palatino Linotype" w:hAnsi="Palatino Linotype" w:cs="Palatino Linotype"/>
          <w:b/>
          <w:sz w:val="22"/>
          <w:szCs w:val="22"/>
        </w:rPr>
      </w:pPr>
      <w:r w:rsidRPr="00802272">
        <w:rPr>
          <w:rFonts w:ascii="Palatino Linotype" w:eastAsia="Palatino Linotype" w:hAnsi="Palatino Linotype" w:cs="Palatino Linotype"/>
          <w:sz w:val="22"/>
          <w:szCs w:val="22"/>
        </w:rPr>
        <w:t xml:space="preserve">Sirve de apoyo a lo anterior, el criterio orientador con clave de control SO/003/2017, emitido por el entonces Instituto Nacional de Transparencia, Acceso a la Información y Protección de Datos Personales, </w:t>
      </w:r>
      <w:proofErr w:type="gramStart"/>
      <w:r w:rsidRPr="00802272">
        <w:rPr>
          <w:rFonts w:ascii="Palatino Linotype" w:eastAsia="Palatino Linotype" w:hAnsi="Palatino Linotype" w:cs="Palatino Linotype"/>
          <w:sz w:val="22"/>
          <w:szCs w:val="22"/>
        </w:rPr>
        <w:t>que</w:t>
      </w:r>
      <w:proofErr w:type="gramEnd"/>
      <w:r w:rsidRPr="00802272">
        <w:rPr>
          <w:rFonts w:ascii="Palatino Linotype" w:eastAsia="Palatino Linotype" w:hAnsi="Palatino Linotype" w:cs="Palatino Linotype"/>
          <w:sz w:val="22"/>
          <w:szCs w:val="22"/>
        </w:rPr>
        <w:t xml:space="preserve"> por rubro y texto, dispone lo siguiente:</w:t>
      </w:r>
      <w:r w:rsidRPr="00802272">
        <w:rPr>
          <w:rFonts w:ascii="Palatino Linotype" w:eastAsia="Palatino Linotype" w:hAnsi="Palatino Linotype" w:cs="Palatino Linotype"/>
          <w:b/>
          <w:sz w:val="22"/>
          <w:szCs w:val="22"/>
        </w:rPr>
        <w:t xml:space="preserve"> </w:t>
      </w:r>
    </w:p>
    <w:p w14:paraId="64E3BC33" w14:textId="77777777" w:rsidR="00C54D3A" w:rsidRPr="00802272" w:rsidRDefault="00C54D3A">
      <w:pPr>
        <w:spacing w:line="360" w:lineRule="auto"/>
        <w:jc w:val="both"/>
        <w:rPr>
          <w:rFonts w:ascii="Palatino Linotype" w:eastAsia="Palatino Linotype" w:hAnsi="Palatino Linotype" w:cs="Palatino Linotype"/>
          <w:b/>
          <w:sz w:val="22"/>
          <w:szCs w:val="22"/>
        </w:rPr>
      </w:pPr>
    </w:p>
    <w:p w14:paraId="0FB7DB14" w14:textId="77777777" w:rsidR="00C54D3A" w:rsidRPr="00802272" w:rsidRDefault="00483FE0">
      <w:pPr>
        <w:ind w:left="567" w:right="616"/>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i/>
          <w:sz w:val="22"/>
          <w:szCs w:val="22"/>
        </w:rPr>
        <w:t>“</w:t>
      </w:r>
      <w:r w:rsidRPr="00802272">
        <w:rPr>
          <w:rFonts w:ascii="Palatino Linotype" w:eastAsia="Palatino Linotype" w:hAnsi="Palatino Linotype" w:cs="Palatino Linotype"/>
          <w:b/>
          <w:i/>
          <w:sz w:val="22"/>
          <w:szCs w:val="22"/>
        </w:rPr>
        <w:t>No existe obligación de elaborar documentos ad hoc para atender las solicitudes de acceso a la información.</w:t>
      </w:r>
      <w:r w:rsidRPr="00802272">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1B5C4CFC" w14:textId="77777777" w:rsidR="00C54D3A" w:rsidRPr="00802272" w:rsidRDefault="00483FE0">
      <w:pPr>
        <w:spacing w:line="360" w:lineRule="auto"/>
        <w:jc w:val="both"/>
        <w:rPr>
          <w:rFonts w:ascii="Palatino Linotype" w:eastAsia="Palatino Linotype" w:hAnsi="Palatino Linotype" w:cs="Palatino Linotype"/>
          <w:sz w:val="22"/>
          <w:szCs w:val="22"/>
        </w:rPr>
      </w:pPr>
      <w:r w:rsidRPr="00802272">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3F02144C" w14:textId="77777777" w:rsidR="00C54D3A" w:rsidRPr="00802272" w:rsidRDefault="00C54D3A">
      <w:pPr>
        <w:spacing w:line="360" w:lineRule="auto"/>
        <w:jc w:val="both"/>
        <w:rPr>
          <w:rFonts w:ascii="Palatino Linotype" w:eastAsia="Palatino Linotype" w:hAnsi="Palatino Linotype" w:cs="Palatino Linotype"/>
          <w:sz w:val="22"/>
          <w:szCs w:val="22"/>
        </w:rPr>
      </w:pPr>
    </w:p>
    <w:p w14:paraId="4DD17CA7" w14:textId="77777777" w:rsidR="00C54D3A" w:rsidRPr="00802272" w:rsidRDefault="00483FE0">
      <w:pPr>
        <w:spacing w:line="360" w:lineRule="auto"/>
        <w:jc w:val="both"/>
        <w:rPr>
          <w:rFonts w:ascii="Palatino Linotype" w:eastAsia="Palatino Linotype" w:hAnsi="Palatino Linotype" w:cs="Palatino Linotype"/>
          <w:sz w:val="22"/>
          <w:szCs w:val="22"/>
        </w:rPr>
      </w:pPr>
      <w:r w:rsidRPr="00802272">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8A7F2B9" w14:textId="77777777" w:rsidR="00C54D3A" w:rsidRPr="00802272" w:rsidRDefault="00C54D3A">
      <w:pPr>
        <w:spacing w:line="276" w:lineRule="auto"/>
        <w:ind w:left="567" w:right="616"/>
        <w:jc w:val="both"/>
        <w:rPr>
          <w:rFonts w:ascii="Palatino Linotype" w:eastAsia="Palatino Linotype" w:hAnsi="Palatino Linotype" w:cs="Palatino Linotype"/>
          <w:sz w:val="22"/>
          <w:szCs w:val="22"/>
        </w:rPr>
      </w:pPr>
    </w:p>
    <w:p w14:paraId="5E179E2A" w14:textId="77777777" w:rsidR="00C54D3A" w:rsidRPr="00802272" w:rsidRDefault="00483FE0">
      <w:pPr>
        <w:spacing w:line="276" w:lineRule="auto"/>
        <w:ind w:left="567" w:right="616"/>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i/>
          <w:sz w:val="22"/>
          <w:szCs w:val="22"/>
        </w:rPr>
        <w:t>“</w:t>
      </w:r>
      <w:r w:rsidRPr="00802272">
        <w:rPr>
          <w:rFonts w:ascii="Palatino Linotype" w:eastAsia="Palatino Linotype" w:hAnsi="Palatino Linotype" w:cs="Palatino Linotype"/>
          <w:b/>
          <w:i/>
          <w:sz w:val="22"/>
          <w:szCs w:val="22"/>
        </w:rPr>
        <w:t xml:space="preserve">Artículo 3. </w:t>
      </w:r>
      <w:r w:rsidRPr="00802272">
        <w:rPr>
          <w:rFonts w:ascii="Palatino Linotype" w:eastAsia="Palatino Linotype" w:hAnsi="Palatino Linotype" w:cs="Palatino Linotype"/>
          <w:i/>
          <w:sz w:val="22"/>
          <w:szCs w:val="22"/>
        </w:rPr>
        <w:t>Para los efectos de la presente Ley se entenderá por:</w:t>
      </w:r>
    </w:p>
    <w:p w14:paraId="4B1B8DF2" w14:textId="77777777" w:rsidR="00C54D3A" w:rsidRPr="00802272" w:rsidRDefault="00483FE0">
      <w:pPr>
        <w:spacing w:line="276" w:lineRule="auto"/>
        <w:ind w:left="567" w:right="616"/>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i/>
          <w:sz w:val="22"/>
          <w:szCs w:val="22"/>
        </w:rPr>
        <w:t>…</w:t>
      </w:r>
    </w:p>
    <w:p w14:paraId="7B214AD6" w14:textId="77777777" w:rsidR="00C54D3A" w:rsidRPr="00802272" w:rsidRDefault="00483FE0">
      <w:pPr>
        <w:spacing w:line="276" w:lineRule="auto"/>
        <w:ind w:left="567" w:right="616"/>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b/>
          <w:i/>
          <w:sz w:val="22"/>
          <w:szCs w:val="22"/>
        </w:rPr>
        <w:t>XI. Documento:</w:t>
      </w:r>
      <w:r w:rsidRPr="00802272">
        <w:rPr>
          <w:rFonts w:ascii="Palatino Linotype" w:eastAsia="Palatino Linotype" w:hAnsi="Palatino Linotype" w:cs="Palatino Linotype"/>
          <w:i/>
          <w:sz w:val="22"/>
          <w:szCs w:val="22"/>
        </w:rPr>
        <w:t xml:space="preserve"> Los expedientes, reportes, estudios, actas</w:t>
      </w:r>
      <w:r w:rsidRPr="00802272">
        <w:rPr>
          <w:rFonts w:ascii="Palatino Linotype" w:eastAsia="Palatino Linotype" w:hAnsi="Palatino Linotype" w:cs="Palatino Linotype"/>
          <w:b/>
          <w:i/>
          <w:sz w:val="22"/>
          <w:szCs w:val="22"/>
        </w:rPr>
        <w:t>,</w:t>
      </w:r>
      <w:r w:rsidRPr="00802272">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4740F059" w14:textId="77777777" w:rsidR="00C54D3A" w:rsidRPr="00802272" w:rsidRDefault="00C54D3A">
      <w:pPr>
        <w:spacing w:line="360" w:lineRule="auto"/>
        <w:jc w:val="both"/>
        <w:rPr>
          <w:rFonts w:ascii="Palatino Linotype" w:eastAsia="Palatino Linotype" w:hAnsi="Palatino Linotype" w:cs="Palatino Linotype"/>
          <w:sz w:val="22"/>
          <w:szCs w:val="22"/>
        </w:rPr>
      </w:pPr>
    </w:p>
    <w:p w14:paraId="215162DF" w14:textId="77777777" w:rsidR="00C54D3A" w:rsidRPr="00802272" w:rsidRDefault="00483FE0">
      <w:pPr>
        <w:spacing w:line="360" w:lineRule="auto"/>
        <w:jc w:val="both"/>
        <w:rPr>
          <w:rFonts w:ascii="Palatino Linotype" w:eastAsia="Palatino Linotype" w:hAnsi="Palatino Linotype" w:cs="Palatino Linotype"/>
          <w:sz w:val="22"/>
          <w:szCs w:val="22"/>
        </w:rPr>
      </w:pPr>
      <w:r w:rsidRPr="00802272">
        <w:rPr>
          <w:rFonts w:ascii="Palatino Linotype" w:eastAsia="Palatino Linotype" w:hAnsi="Palatino Linotype" w:cs="Palatino Linotype"/>
          <w:sz w:val="22"/>
          <w:szCs w:val="22"/>
        </w:rPr>
        <w:t>Es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A4AC500" w14:textId="77777777" w:rsidR="00C54D3A" w:rsidRPr="00802272" w:rsidRDefault="00C54D3A">
      <w:pPr>
        <w:spacing w:line="360" w:lineRule="auto"/>
        <w:jc w:val="both"/>
        <w:rPr>
          <w:rFonts w:ascii="Palatino Linotype" w:eastAsia="Palatino Linotype" w:hAnsi="Palatino Linotype" w:cs="Palatino Linotype"/>
          <w:sz w:val="22"/>
          <w:szCs w:val="22"/>
        </w:rPr>
      </w:pPr>
    </w:p>
    <w:p w14:paraId="31746F7C" w14:textId="77777777" w:rsidR="00C54D3A" w:rsidRPr="00802272" w:rsidRDefault="00483FE0">
      <w:pPr>
        <w:ind w:left="567" w:right="616"/>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b/>
          <w:sz w:val="22"/>
          <w:szCs w:val="22"/>
        </w:rPr>
        <w:t>“</w:t>
      </w:r>
      <w:r w:rsidRPr="00802272">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802272">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AE5C3C2" w14:textId="77777777" w:rsidR="00C54D3A" w:rsidRPr="00802272" w:rsidRDefault="00483FE0">
      <w:pPr>
        <w:ind w:left="567" w:right="616"/>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i/>
          <w:sz w:val="22"/>
          <w:szCs w:val="22"/>
        </w:rPr>
        <w:t xml:space="preserve">En </w:t>
      </w:r>
      <w:proofErr w:type="gramStart"/>
      <w:r w:rsidRPr="00802272">
        <w:rPr>
          <w:rFonts w:ascii="Palatino Linotype" w:eastAsia="Palatino Linotype" w:hAnsi="Palatino Linotype" w:cs="Palatino Linotype"/>
          <w:i/>
          <w:sz w:val="22"/>
          <w:szCs w:val="22"/>
        </w:rPr>
        <w:t>consecuencia</w:t>
      </w:r>
      <w:proofErr w:type="gramEnd"/>
      <w:r w:rsidRPr="00802272">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3B93CFE7" w14:textId="77777777" w:rsidR="00C54D3A" w:rsidRPr="00802272" w:rsidRDefault="00483FE0">
      <w:pPr>
        <w:ind w:left="567" w:right="616"/>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i/>
          <w:sz w:val="22"/>
          <w:szCs w:val="22"/>
        </w:rPr>
        <w:t xml:space="preserve">1) Que se trate de información registrada en cualquier soporte documental, </w:t>
      </w:r>
      <w:proofErr w:type="gramStart"/>
      <w:r w:rsidRPr="00802272">
        <w:rPr>
          <w:rFonts w:ascii="Palatino Linotype" w:eastAsia="Palatino Linotype" w:hAnsi="Palatino Linotype" w:cs="Palatino Linotype"/>
          <w:i/>
          <w:sz w:val="22"/>
          <w:szCs w:val="22"/>
        </w:rPr>
        <w:t>que</w:t>
      </w:r>
      <w:proofErr w:type="gramEnd"/>
      <w:r w:rsidRPr="00802272">
        <w:rPr>
          <w:rFonts w:ascii="Palatino Linotype" w:eastAsia="Palatino Linotype" w:hAnsi="Palatino Linotype" w:cs="Palatino Linotype"/>
          <w:i/>
          <w:sz w:val="22"/>
          <w:szCs w:val="22"/>
        </w:rPr>
        <w:t xml:space="preserve"> en ejercicio de las atribuciones conferidas, sea generada por los Sujetos Obligados;</w:t>
      </w:r>
    </w:p>
    <w:p w14:paraId="309BB65F" w14:textId="77777777" w:rsidR="00C54D3A" w:rsidRPr="00802272" w:rsidRDefault="00483FE0">
      <w:pPr>
        <w:ind w:left="567" w:right="616"/>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i/>
          <w:sz w:val="22"/>
          <w:szCs w:val="22"/>
        </w:rPr>
        <w:t xml:space="preserve">2) Que se trate de información registrada en cualquier soporte documental, </w:t>
      </w:r>
      <w:proofErr w:type="gramStart"/>
      <w:r w:rsidRPr="00802272">
        <w:rPr>
          <w:rFonts w:ascii="Palatino Linotype" w:eastAsia="Palatino Linotype" w:hAnsi="Palatino Linotype" w:cs="Palatino Linotype"/>
          <w:i/>
          <w:sz w:val="22"/>
          <w:szCs w:val="22"/>
        </w:rPr>
        <w:t>que</w:t>
      </w:r>
      <w:proofErr w:type="gramEnd"/>
      <w:r w:rsidRPr="00802272">
        <w:rPr>
          <w:rFonts w:ascii="Palatino Linotype" w:eastAsia="Palatino Linotype" w:hAnsi="Palatino Linotype" w:cs="Palatino Linotype"/>
          <w:i/>
          <w:sz w:val="22"/>
          <w:szCs w:val="22"/>
        </w:rPr>
        <w:t xml:space="preserve"> en ejercicio de las atribuciones conferidas, sea administrada por los Sujetos Obligados, y</w:t>
      </w:r>
    </w:p>
    <w:p w14:paraId="60B0321A" w14:textId="77777777" w:rsidR="00C54D3A" w:rsidRPr="00802272" w:rsidRDefault="00483FE0">
      <w:pPr>
        <w:ind w:left="567" w:right="616"/>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i/>
          <w:sz w:val="22"/>
          <w:szCs w:val="22"/>
        </w:rPr>
        <w:t xml:space="preserve">3) Que se trate de información registrada en cualquier soporte documental, </w:t>
      </w:r>
      <w:proofErr w:type="gramStart"/>
      <w:r w:rsidRPr="00802272">
        <w:rPr>
          <w:rFonts w:ascii="Palatino Linotype" w:eastAsia="Palatino Linotype" w:hAnsi="Palatino Linotype" w:cs="Palatino Linotype"/>
          <w:i/>
          <w:sz w:val="22"/>
          <w:szCs w:val="22"/>
        </w:rPr>
        <w:t>que</w:t>
      </w:r>
      <w:proofErr w:type="gramEnd"/>
      <w:r w:rsidRPr="00802272">
        <w:rPr>
          <w:rFonts w:ascii="Palatino Linotype" w:eastAsia="Palatino Linotype" w:hAnsi="Palatino Linotype" w:cs="Palatino Linotype"/>
          <w:i/>
          <w:sz w:val="22"/>
          <w:szCs w:val="22"/>
        </w:rPr>
        <w:t xml:space="preserve"> en ejercicio de las atribuciones conferidas, se encuentre en posesión de los Sujetos Obligados.”</w:t>
      </w:r>
    </w:p>
    <w:p w14:paraId="627EF63F" w14:textId="77777777" w:rsidR="00C54D3A" w:rsidRPr="00802272" w:rsidRDefault="00C54D3A">
      <w:pPr>
        <w:spacing w:line="360" w:lineRule="auto"/>
        <w:ind w:right="51"/>
        <w:jc w:val="both"/>
        <w:rPr>
          <w:rFonts w:ascii="Palatino Linotype" w:eastAsia="Palatino Linotype" w:hAnsi="Palatino Linotype" w:cs="Palatino Linotype"/>
          <w:sz w:val="22"/>
          <w:szCs w:val="22"/>
        </w:rPr>
      </w:pPr>
    </w:p>
    <w:p w14:paraId="3BB9B0D2" w14:textId="77777777" w:rsidR="00C54D3A" w:rsidRPr="00802272" w:rsidRDefault="00483FE0">
      <w:pPr>
        <w:spacing w:line="360" w:lineRule="auto"/>
        <w:ind w:right="51"/>
        <w:jc w:val="both"/>
        <w:rPr>
          <w:rFonts w:ascii="Palatino Linotype" w:eastAsia="Palatino Linotype" w:hAnsi="Palatino Linotype" w:cs="Palatino Linotype"/>
          <w:sz w:val="22"/>
          <w:szCs w:val="22"/>
        </w:rPr>
      </w:pPr>
      <w:r w:rsidRPr="00802272">
        <w:rPr>
          <w:rFonts w:ascii="Palatino Linotype" w:eastAsia="Palatino Linotype" w:hAnsi="Palatino Linotype" w:cs="Palatino Linotype"/>
          <w:sz w:val="22"/>
          <w:szCs w:val="22"/>
        </w:rPr>
        <w:t>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5DC12B46" w14:textId="77777777" w:rsidR="00C54D3A" w:rsidRPr="00802272" w:rsidRDefault="00C54D3A">
      <w:pPr>
        <w:spacing w:line="360" w:lineRule="auto"/>
        <w:ind w:right="51"/>
        <w:jc w:val="both"/>
        <w:rPr>
          <w:rFonts w:ascii="Palatino Linotype" w:eastAsia="Palatino Linotype" w:hAnsi="Palatino Linotype" w:cs="Palatino Linotype"/>
          <w:sz w:val="22"/>
          <w:szCs w:val="22"/>
        </w:rPr>
      </w:pPr>
    </w:p>
    <w:p w14:paraId="56A6051A" w14:textId="77777777" w:rsidR="00C54D3A" w:rsidRPr="00802272" w:rsidRDefault="00483FE0">
      <w:pPr>
        <w:spacing w:line="360" w:lineRule="auto"/>
        <w:jc w:val="both"/>
        <w:rPr>
          <w:rFonts w:ascii="Palatino Linotype" w:eastAsia="Palatino Linotype" w:hAnsi="Palatino Linotype" w:cs="Palatino Linotype"/>
          <w:sz w:val="22"/>
          <w:szCs w:val="22"/>
        </w:rPr>
      </w:pPr>
      <w:r w:rsidRPr="00802272">
        <w:rPr>
          <w:rFonts w:ascii="Palatino Linotype" w:eastAsia="Palatino Linotype" w:hAnsi="Palatino Linotype" w:cs="Palatino Linotype"/>
          <w:sz w:val="22"/>
          <w:szCs w:val="22"/>
        </w:rPr>
        <w:t>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276EB318" w14:textId="77777777" w:rsidR="00C54D3A" w:rsidRPr="00802272" w:rsidRDefault="00C54D3A">
      <w:pPr>
        <w:spacing w:line="360" w:lineRule="auto"/>
        <w:ind w:right="51"/>
        <w:jc w:val="both"/>
        <w:rPr>
          <w:rFonts w:ascii="Palatino Linotype" w:eastAsia="Palatino Linotype" w:hAnsi="Palatino Linotype" w:cs="Palatino Linotype"/>
          <w:sz w:val="22"/>
          <w:szCs w:val="22"/>
        </w:rPr>
      </w:pPr>
    </w:p>
    <w:p w14:paraId="5CD95E6F" w14:textId="77777777" w:rsidR="00C54D3A" w:rsidRPr="00802272" w:rsidRDefault="00483FE0">
      <w:pPr>
        <w:spacing w:line="360" w:lineRule="auto"/>
        <w:jc w:val="both"/>
        <w:rPr>
          <w:rFonts w:ascii="Palatino Linotype" w:eastAsia="Palatino Linotype" w:hAnsi="Palatino Linotype" w:cs="Palatino Linotype"/>
          <w:b/>
          <w:sz w:val="22"/>
          <w:szCs w:val="22"/>
        </w:rPr>
      </w:pPr>
      <w:r w:rsidRPr="00802272">
        <w:rPr>
          <w:rFonts w:ascii="Palatino Linotype" w:eastAsia="Palatino Linotype" w:hAnsi="Palatino Linotype" w:cs="Palatino Linotype"/>
          <w:sz w:val="22"/>
          <w:szCs w:val="22"/>
        </w:rPr>
        <w:t xml:space="preserve">Derivado de lo anterior, el particular se inconformó arguyendo que </w:t>
      </w:r>
      <w:r w:rsidRPr="00802272">
        <w:rPr>
          <w:rFonts w:ascii="Palatino Linotype" w:eastAsia="Palatino Linotype" w:hAnsi="Palatino Linotype" w:cs="Palatino Linotype"/>
          <w:b/>
          <w:sz w:val="22"/>
          <w:szCs w:val="22"/>
        </w:rPr>
        <w:t xml:space="preserve">no se había entregado todo lo que se había solicitado. </w:t>
      </w:r>
    </w:p>
    <w:p w14:paraId="1A08A371" w14:textId="77777777" w:rsidR="00C54D3A" w:rsidRPr="00802272" w:rsidRDefault="00C54D3A">
      <w:pPr>
        <w:spacing w:line="360" w:lineRule="auto"/>
        <w:jc w:val="both"/>
        <w:rPr>
          <w:rFonts w:ascii="Palatino Linotype" w:eastAsia="Palatino Linotype" w:hAnsi="Palatino Linotype" w:cs="Palatino Linotype"/>
          <w:b/>
          <w:sz w:val="22"/>
          <w:szCs w:val="22"/>
        </w:rPr>
      </w:pPr>
    </w:p>
    <w:p w14:paraId="5872D4BB" w14:textId="77777777" w:rsidR="00C54D3A" w:rsidRPr="00802272" w:rsidRDefault="00483FE0">
      <w:pPr>
        <w:spacing w:line="360" w:lineRule="auto"/>
        <w:jc w:val="both"/>
        <w:rPr>
          <w:rFonts w:ascii="Palatino Linotype" w:eastAsia="Palatino Linotype" w:hAnsi="Palatino Linotype" w:cs="Palatino Linotype"/>
          <w:sz w:val="22"/>
          <w:szCs w:val="22"/>
        </w:rPr>
      </w:pPr>
      <w:r w:rsidRPr="00802272">
        <w:rPr>
          <w:rFonts w:ascii="Palatino Linotype" w:eastAsia="Palatino Linotype" w:hAnsi="Palatino Linotype" w:cs="Palatino Linotype"/>
          <w:sz w:val="22"/>
          <w:szCs w:val="22"/>
        </w:rPr>
        <w:t xml:space="preserve">En atención a ello, el Sujeto Obligado ratificó su respuesta inicial. </w:t>
      </w:r>
    </w:p>
    <w:p w14:paraId="4857E9FE" w14:textId="77777777" w:rsidR="00C54D3A" w:rsidRPr="00802272" w:rsidRDefault="00C54D3A">
      <w:pPr>
        <w:spacing w:line="360" w:lineRule="auto"/>
        <w:jc w:val="both"/>
        <w:rPr>
          <w:rFonts w:ascii="Palatino Linotype" w:eastAsia="Palatino Linotype" w:hAnsi="Palatino Linotype" w:cs="Palatino Linotype"/>
          <w:sz w:val="22"/>
          <w:szCs w:val="22"/>
        </w:rPr>
      </w:pPr>
    </w:p>
    <w:p w14:paraId="6FB889DD" w14:textId="77777777" w:rsidR="00C54D3A" w:rsidRPr="00802272" w:rsidRDefault="00483FE0">
      <w:pPr>
        <w:spacing w:line="360" w:lineRule="auto"/>
        <w:jc w:val="both"/>
        <w:rPr>
          <w:rFonts w:ascii="Palatino Linotype" w:eastAsia="Palatino Linotype" w:hAnsi="Palatino Linotype" w:cs="Palatino Linotype"/>
          <w:sz w:val="22"/>
          <w:szCs w:val="22"/>
        </w:rPr>
      </w:pPr>
      <w:r w:rsidRPr="00802272">
        <w:rPr>
          <w:rFonts w:ascii="Palatino Linotype" w:eastAsia="Palatino Linotype" w:hAnsi="Palatino Linotype" w:cs="Palatino Linotype"/>
          <w:sz w:val="22"/>
          <w:szCs w:val="22"/>
        </w:rPr>
        <w:t xml:space="preserve">Derivado de lo anterior, se procede al análisis de las actuaciones que obran en el expediente electrónico, al tenor de lo siguiente: </w:t>
      </w:r>
    </w:p>
    <w:p w14:paraId="158DE643" w14:textId="77777777" w:rsidR="00C54D3A" w:rsidRPr="00802272" w:rsidRDefault="00C54D3A">
      <w:pPr>
        <w:spacing w:line="360" w:lineRule="auto"/>
        <w:jc w:val="both"/>
        <w:rPr>
          <w:rFonts w:ascii="Palatino Linotype" w:eastAsia="Palatino Linotype" w:hAnsi="Palatino Linotype" w:cs="Palatino Linotype"/>
          <w:sz w:val="22"/>
          <w:szCs w:val="22"/>
        </w:rPr>
      </w:pPr>
    </w:p>
    <w:p w14:paraId="7FC75F4B" w14:textId="77777777" w:rsidR="00C54D3A" w:rsidRPr="00802272" w:rsidRDefault="00483FE0">
      <w:pPr>
        <w:spacing w:line="360" w:lineRule="auto"/>
        <w:jc w:val="both"/>
        <w:rPr>
          <w:rFonts w:ascii="Palatino Linotype" w:eastAsia="Palatino Linotype" w:hAnsi="Palatino Linotype" w:cs="Palatino Linotype"/>
          <w:b/>
          <w:sz w:val="22"/>
          <w:szCs w:val="22"/>
        </w:rPr>
      </w:pPr>
      <w:r w:rsidRPr="00802272">
        <w:rPr>
          <w:rFonts w:ascii="Palatino Linotype" w:eastAsia="Palatino Linotype" w:hAnsi="Palatino Linotype" w:cs="Palatino Linotype"/>
          <w:b/>
          <w:sz w:val="22"/>
          <w:szCs w:val="22"/>
        </w:rPr>
        <w:t xml:space="preserve">a) Padrón de vehículos; placa, marca, tipo, modelo y color. </w:t>
      </w:r>
    </w:p>
    <w:p w14:paraId="1E9FC0FA" w14:textId="77777777" w:rsidR="00C54D3A" w:rsidRPr="00802272" w:rsidRDefault="00C54D3A">
      <w:pPr>
        <w:spacing w:line="360" w:lineRule="auto"/>
        <w:jc w:val="both"/>
        <w:rPr>
          <w:rFonts w:ascii="Palatino Linotype" w:eastAsia="Palatino Linotype" w:hAnsi="Palatino Linotype" w:cs="Palatino Linotype"/>
          <w:sz w:val="22"/>
          <w:szCs w:val="22"/>
        </w:rPr>
      </w:pPr>
    </w:p>
    <w:p w14:paraId="71BAECB1" w14:textId="77777777" w:rsidR="00C54D3A" w:rsidRPr="00802272" w:rsidRDefault="00483FE0">
      <w:pPr>
        <w:pBdr>
          <w:top w:val="nil"/>
          <w:left w:val="nil"/>
          <w:bottom w:val="nil"/>
          <w:right w:val="nil"/>
          <w:between w:val="nil"/>
        </w:pBdr>
        <w:spacing w:line="360" w:lineRule="auto"/>
        <w:ind w:right="-7"/>
        <w:jc w:val="both"/>
        <w:rPr>
          <w:rFonts w:ascii="Palatino Linotype" w:eastAsia="Palatino Linotype" w:hAnsi="Palatino Linotype" w:cs="Palatino Linotype"/>
          <w:sz w:val="22"/>
          <w:szCs w:val="22"/>
        </w:rPr>
      </w:pPr>
      <w:r w:rsidRPr="00802272">
        <w:rPr>
          <w:rFonts w:ascii="Palatino Linotype" w:eastAsia="Palatino Linotype" w:hAnsi="Palatino Linotype" w:cs="Palatino Linotype"/>
          <w:sz w:val="22"/>
          <w:szCs w:val="22"/>
        </w:rPr>
        <w:t xml:space="preserve">En lo que corresponde al parque vehicular, es indispensable traer a colación lo que establece la Ley Orgánica Municipal del Estado de México que precisa lo siguiente: </w:t>
      </w:r>
    </w:p>
    <w:p w14:paraId="2B173325" w14:textId="77777777" w:rsidR="00C54D3A" w:rsidRPr="00802272" w:rsidRDefault="00C54D3A">
      <w:pPr>
        <w:spacing w:line="276" w:lineRule="auto"/>
        <w:ind w:right="899"/>
        <w:jc w:val="both"/>
        <w:rPr>
          <w:rFonts w:ascii="Palatino Linotype" w:eastAsia="Palatino Linotype" w:hAnsi="Palatino Linotype" w:cs="Palatino Linotype"/>
          <w:sz w:val="22"/>
          <w:szCs w:val="22"/>
        </w:rPr>
      </w:pPr>
    </w:p>
    <w:p w14:paraId="3411DB33" w14:textId="77777777" w:rsidR="00C54D3A" w:rsidRPr="00802272" w:rsidRDefault="00483FE0">
      <w:pPr>
        <w:spacing w:line="276" w:lineRule="auto"/>
        <w:ind w:left="567" w:right="616"/>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b/>
          <w:i/>
          <w:sz w:val="22"/>
          <w:szCs w:val="22"/>
        </w:rPr>
        <w:t>Artículo 91.-</w:t>
      </w:r>
      <w:r w:rsidRPr="00802272">
        <w:rPr>
          <w:rFonts w:ascii="Palatino Linotype" w:eastAsia="Palatino Linotype" w:hAnsi="Palatino Linotype" w:cs="Palatino Linotype"/>
          <w:i/>
          <w:sz w:val="22"/>
          <w:szCs w:val="22"/>
        </w:rPr>
        <w:t xml:space="preserve"> La Secretaría del Ayuntamiento estará a cargo de un Secretario, el que, sin ser miembro del mismo, deberá ser nombrado por el propio Ayuntamiento a propuesta del Presidente Municipal como lo marca el artículo 31 de la presente ley. </w:t>
      </w:r>
    </w:p>
    <w:p w14:paraId="2C12F551" w14:textId="77777777" w:rsidR="00C54D3A" w:rsidRPr="00802272" w:rsidRDefault="00483FE0">
      <w:pPr>
        <w:spacing w:line="276" w:lineRule="auto"/>
        <w:ind w:left="567" w:right="616"/>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i/>
          <w:sz w:val="22"/>
          <w:szCs w:val="22"/>
        </w:rPr>
        <w:t>Sus faltas temporales serán cubiertas por quien designe el Ayuntamiento y sus atribuciones son las siguientes:</w:t>
      </w:r>
    </w:p>
    <w:p w14:paraId="6E59EA55" w14:textId="77777777" w:rsidR="00C54D3A" w:rsidRPr="00802272" w:rsidRDefault="00483FE0">
      <w:pPr>
        <w:spacing w:line="276" w:lineRule="auto"/>
        <w:ind w:left="567" w:right="616"/>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i/>
          <w:sz w:val="22"/>
          <w:szCs w:val="22"/>
        </w:rPr>
        <w:t>(…)</w:t>
      </w:r>
    </w:p>
    <w:p w14:paraId="0A7FAAC7" w14:textId="77777777" w:rsidR="00C54D3A" w:rsidRPr="00802272" w:rsidRDefault="00483FE0">
      <w:pPr>
        <w:spacing w:line="276" w:lineRule="auto"/>
        <w:ind w:left="567" w:right="616"/>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i/>
          <w:sz w:val="22"/>
          <w:szCs w:val="22"/>
        </w:rPr>
        <w:t xml:space="preserve">XI. Elaborar con la intervención del síndico el inventario general de los </w:t>
      </w:r>
      <w:r w:rsidRPr="00802272">
        <w:rPr>
          <w:rFonts w:ascii="Palatino Linotype" w:eastAsia="Palatino Linotype" w:hAnsi="Palatino Linotype" w:cs="Palatino Linotype"/>
          <w:b/>
          <w:i/>
          <w:sz w:val="22"/>
          <w:szCs w:val="22"/>
          <w:u w:val="single"/>
        </w:rPr>
        <w:t>bienes muebles</w:t>
      </w:r>
      <w:r w:rsidRPr="00802272">
        <w:rPr>
          <w:rFonts w:ascii="Palatino Linotype" w:eastAsia="Palatino Linotype" w:hAnsi="Palatino Linotype" w:cs="Palatino Linotype"/>
          <w:i/>
          <w:sz w:val="22"/>
          <w:szCs w:val="22"/>
        </w:rPr>
        <w:t xml:space="preserve"> e inmuebles municipales, así como la integración del sistema de información inmobiliaria, que contemple los bienes del dominio público y privado, en un término que no exceda de un año contado a partir de la instalación del ayuntamiento y presentarlo al cabildo para su conocimiento y opinión.</w:t>
      </w:r>
    </w:p>
    <w:p w14:paraId="5EC75D59" w14:textId="77777777" w:rsidR="00C54D3A" w:rsidRPr="00802272" w:rsidRDefault="00C54D3A">
      <w:pPr>
        <w:spacing w:line="360" w:lineRule="auto"/>
        <w:jc w:val="both"/>
        <w:rPr>
          <w:rFonts w:ascii="Palatino Linotype" w:eastAsia="Palatino Linotype" w:hAnsi="Palatino Linotype" w:cs="Palatino Linotype"/>
          <w:sz w:val="22"/>
          <w:szCs w:val="22"/>
        </w:rPr>
      </w:pPr>
    </w:p>
    <w:p w14:paraId="2154FCFF" w14:textId="77777777" w:rsidR="00C54D3A" w:rsidRPr="00802272" w:rsidRDefault="00483FE0">
      <w:pPr>
        <w:spacing w:line="360" w:lineRule="auto"/>
        <w:jc w:val="both"/>
        <w:rPr>
          <w:rFonts w:ascii="Palatino Linotype" w:eastAsia="Palatino Linotype" w:hAnsi="Palatino Linotype" w:cs="Palatino Linotype"/>
          <w:sz w:val="22"/>
          <w:szCs w:val="22"/>
        </w:rPr>
      </w:pPr>
      <w:r w:rsidRPr="00802272">
        <w:rPr>
          <w:rFonts w:ascii="Palatino Linotype" w:eastAsia="Palatino Linotype" w:hAnsi="Palatino Linotype" w:cs="Palatino Linotype"/>
          <w:sz w:val="22"/>
          <w:szCs w:val="22"/>
        </w:rPr>
        <w:t>En relación a lo anterior, la Secretaría del Ayuntamiento elabora con la intervención del síndico el inventario general de bienes muebles, siendo que el documento en el que podría obrar la información requerida es, de manera enunciativa más no limitativa el Inventario de Bienes Muebles, como se observa a continuación:</w:t>
      </w:r>
    </w:p>
    <w:p w14:paraId="547A780F" w14:textId="77777777" w:rsidR="00C54D3A" w:rsidRPr="00802272" w:rsidRDefault="00C54D3A">
      <w:pPr>
        <w:spacing w:line="360" w:lineRule="auto"/>
        <w:jc w:val="both"/>
        <w:rPr>
          <w:rFonts w:ascii="Palatino Linotype" w:eastAsia="Palatino Linotype" w:hAnsi="Palatino Linotype" w:cs="Palatino Linotype"/>
          <w:sz w:val="22"/>
          <w:szCs w:val="22"/>
        </w:rPr>
      </w:pPr>
    </w:p>
    <w:p w14:paraId="795CC4D7" w14:textId="77777777" w:rsidR="00C54D3A" w:rsidRPr="00802272" w:rsidRDefault="00483FE0">
      <w:pPr>
        <w:spacing w:line="360" w:lineRule="auto"/>
        <w:jc w:val="both"/>
        <w:rPr>
          <w:rFonts w:ascii="Palatino Linotype" w:eastAsia="Palatino Linotype" w:hAnsi="Palatino Linotype" w:cs="Palatino Linotype"/>
          <w:sz w:val="22"/>
          <w:szCs w:val="22"/>
        </w:rPr>
      </w:pPr>
      <w:r w:rsidRPr="00802272">
        <w:rPr>
          <w:rFonts w:ascii="Palatino Linotype" w:eastAsia="Palatino Linotype" w:hAnsi="Palatino Linotype" w:cs="Palatino Linotype"/>
          <w:noProof/>
          <w:sz w:val="22"/>
          <w:szCs w:val="22"/>
        </w:rPr>
        <w:drawing>
          <wp:inline distT="0" distB="0" distL="0" distR="0" wp14:anchorId="55C6015F" wp14:editId="282F797F">
            <wp:extent cx="5612130" cy="1518920"/>
            <wp:effectExtent l="0" t="0" r="0" b="0"/>
            <wp:docPr id="208329646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5612130" cy="1518920"/>
                    </a:xfrm>
                    <a:prstGeom prst="rect">
                      <a:avLst/>
                    </a:prstGeom>
                    <a:ln/>
                  </pic:spPr>
                </pic:pic>
              </a:graphicData>
            </a:graphic>
          </wp:inline>
        </w:drawing>
      </w:r>
    </w:p>
    <w:p w14:paraId="76F873CC" w14:textId="77777777" w:rsidR="00C54D3A" w:rsidRPr="00802272" w:rsidRDefault="00483FE0">
      <w:pPr>
        <w:spacing w:line="360" w:lineRule="auto"/>
        <w:jc w:val="both"/>
        <w:rPr>
          <w:rFonts w:ascii="Palatino Linotype" w:eastAsia="Palatino Linotype" w:hAnsi="Palatino Linotype" w:cs="Palatino Linotype"/>
          <w:sz w:val="22"/>
          <w:szCs w:val="22"/>
        </w:rPr>
      </w:pPr>
      <w:r w:rsidRPr="00802272">
        <w:rPr>
          <w:rFonts w:ascii="Palatino Linotype" w:eastAsia="Palatino Linotype" w:hAnsi="Palatino Linotype" w:cs="Palatino Linotype"/>
          <w:noProof/>
          <w:sz w:val="22"/>
          <w:szCs w:val="22"/>
        </w:rPr>
        <w:drawing>
          <wp:inline distT="0" distB="0" distL="0" distR="0" wp14:anchorId="4054CAC3" wp14:editId="0FF37B93">
            <wp:extent cx="5612130" cy="1657350"/>
            <wp:effectExtent l="0" t="0" r="0" b="0"/>
            <wp:docPr id="208329646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612130" cy="1657350"/>
                    </a:xfrm>
                    <a:prstGeom prst="rect">
                      <a:avLst/>
                    </a:prstGeom>
                    <a:ln/>
                  </pic:spPr>
                </pic:pic>
              </a:graphicData>
            </a:graphic>
          </wp:inline>
        </w:drawing>
      </w:r>
    </w:p>
    <w:p w14:paraId="347F5784" w14:textId="77777777" w:rsidR="00C54D3A" w:rsidRPr="00802272" w:rsidRDefault="00483FE0">
      <w:pPr>
        <w:spacing w:line="360" w:lineRule="auto"/>
        <w:jc w:val="both"/>
        <w:rPr>
          <w:rFonts w:ascii="Palatino Linotype" w:eastAsia="Palatino Linotype" w:hAnsi="Palatino Linotype" w:cs="Palatino Linotype"/>
          <w:sz w:val="22"/>
          <w:szCs w:val="22"/>
        </w:rPr>
      </w:pPr>
      <w:r w:rsidRPr="00802272">
        <w:rPr>
          <w:rFonts w:ascii="Palatino Linotype" w:eastAsia="Palatino Linotype" w:hAnsi="Palatino Linotype" w:cs="Palatino Linotype"/>
          <w:sz w:val="22"/>
          <w:szCs w:val="22"/>
        </w:rPr>
        <w:t>Ahora bien, es menester referir la integración del inventario de Bienes Muebles.</w:t>
      </w:r>
    </w:p>
    <w:p w14:paraId="144D26EB" w14:textId="77777777" w:rsidR="00C54D3A" w:rsidRPr="00802272" w:rsidRDefault="00C54D3A">
      <w:pPr>
        <w:spacing w:line="360" w:lineRule="auto"/>
        <w:jc w:val="both"/>
        <w:rPr>
          <w:rFonts w:ascii="Palatino Linotype" w:eastAsia="Palatino Linotype" w:hAnsi="Palatino Linotype" w:cs="Palatino Linotype"/>
          <w:sz w:val="22"/>
          <w:szCs w:val="22"/>
        </w:rPr>
      </w:pPr>
    </w:p>
    <w:p w14:paraId="6EDAAF2E" w14:textId="77777777" w:rsidR="00C54D3A" w:rsidRPr="00802272" w:rsidRDefault="00483FE0">
      <w:pPr>
        <w:spacing w:line="360" w:lineRule="auto"/>
        <w:jc w:val="both"/>
        <w:rPr>
          <w:rFonts w:ascii="Palatino Linotype" w:eastAsia="Palatino Linotype" w:hAnsi="Palatino Linotype" w:cs="Palatino Linotype"/>
          <w:sz w:val="22"/>
          <w:szCs w:val="22"/>
        </w:rPr>
      </w:pPr>
      <w:r w:rsidRPr="00802272">
        <w:rPr>
          <w:rFonts w:ascii="Palatino Linotype" w:eastAsia="Palatino Linotype" w:hAnsi="Palatino Linotype" w:cs="Palatino Linotype"/>
          <w:noProof/>
          <w:sz w:val="22"/>
          <w:szCs w:val="22"/>
        </w:rPr>
        <w:drawing>
          <wp:inline distT="0" distB="0" distL="0" distR="0" wp14:anchorId="0AD87CFD" wp14:editId="2E3FAD6F">
            <wp:extent cx="5612130" cy="3606800"/>
            <wp:effectExtent l="0" t="0" r="0" b="0"/>
            <wp:docPr id="208329646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5612130" cy="3606800"/>
                    </a:xfrm>
                    <a:prstGeom prst="rect">
                      <a:avLst/>
                    </a:prstGeom>
                    <a:ln/>
                  </pic:spPr>
                </pic:pic>
              </a:graphicData>
            </a:graphic>
          </wp:inline>
        </w:drawing>
      </w:r>
      <w:r w:rsidRPr="00802272">
        <w:rPr>
          <w:noProof/>
        </w:rPr>
        <mc:AlternateContent>
          <mc:Choice Requires="wps">
            <w:drawing>
              <wp:anchor distT="0" distB="0" distL="114300" distR="114300" simplePos="0" relativeHeight="251658240" behindDoc="0" locked="0" layoutInCell="1" hidden="0" allowOverlap="1" wp14:anchorId="5BED45A7" wp14:editId="3895F8B3">
                <wp:simplePos x="0" y="0"/>
                <wp:positionH relativeFrom="column">
                  <wp:posOffset>-70484</wp:posOffset>
                </wp:positionH>
                <wp:positionV relativeFrom="paragraph">
                  <wp:posOffset>1709420</wp:posOffset>
                </wp:positionV>
                <wp:extent cx="4467225" cy="276225"/>
                <wp:effectExtent l="0" t="0" r="0" b="0"/>
                <wp:wrapNone/>
                <wp:docPr id="2083296454" name="Rectángulo 2083296454"/>
                <wp:cNvGraphicFramePr/>
                <a:graphic xmlns:a="http://schemas.openxmlformats.org/drawingml/2006/main">
                  <a:graphicData uri="http://schemas.microsoft.com/office/word/2010/wordprocessingShape">
                    <wps:wsp>
                      <wps:cNvSpPr/>
                      <wps:spPr>
                        <a:xfrm>
                          <a:off x="3131438" y="3660938"/>
                          <a:ext cx="4429125" cy="238125"/>
                        </a:xfrm>
                        <a:prstGeom prst="rect">
                          <a:avLst/>
                        </a:prstGeom>
                        <a:noFill/>
                        <a:ln w="38100" cap="flat" cmpd="sng">
                          <a:solidFill>
                            <a:srgbClr val="FF0000"/>
                          </a:solidFill>
                          <a:prstDash val="solid"/>
                          <a:round/>
                          <a:headEnd type="none" w="sm" len="sm"/>
                          <a:tailEnd type="none" w="sm" len="sm"/>
                        </a:ln>
                      </wps:spPr>
                      <wps:txbx>
                        <w:txbxContent>
                          <w:p w14:paraId="7DCCE802" w14:textId="77777777" w:rsidR="00C54D3A" w:rsidRDefault="00C54D3A">
                            <w:pPr>
                              <w:textDirection w:val="btLr"/>
                            </w:pPr>
                          </w:p>
                        </w:txbxContent>
                      </wps:txbx>
                      <wps:bodyPr spcFirstLastPara="1" wrap="square" lIns="91425" tIns="91425" rIns="91425" bIns="91425" anchor="ctr" anchorCtr="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5BED45A7" id="Rectángulo 2083296454" o:spid="_x0000_s1026" style="position:absolute;left:0;text-align:left;margin-left:-5.55pt;margin-top:134.6pt;width:351.75pt;height:21.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" filled="f" strokecolor="red" strokeweight="3pt">
                <v:stroke startarrowwidth="narrow" startarrowlength="short" endarrowwidth="narrow" endarrowlength="short" joinstyle="round"/>
                <v:textbox inset="2.53958mm,2.53958mm,2.53958mm,2.53958mm">
                  <w:txbxContent>
                    <w:p w14:paraId="7DCCE802" w14:textId="77777777" w:rsidR="00C54D3A" w:rsidRDefault="00C54D3A">
                      <w:pPr>
                        <w:textDirection w:val="btLr"/>
                      </w:pPr>
                    </w:p>
                  </w:txbxContent>
                </v:textbox>
              </v:rect>
            </w:pict>
          </mc:Fallback>
        </mc:AlternateContent>
      </w:r>
      <w:r w:rsidRPr="00802272">
        <w:rPr>
          <w:noProof/>
        </w:rPr>
        <mc:AlternateContent>
          <mc:Choice Requires="wps">
            <w:drawing>
              <wp:anchor distT="0" distB="0" distL="114300" distR="114300" simplePos="0" relativeHeight="251659264" behindDoc="0" locked="0" layoutInCell="1" hidden="0" allowOverlap="1" wp14:anchorId="6C72CD7B" wp14:editId="0B41DB74">
                <wp:simplePos x="0" y="0"/>
                <wp:positionH relativeFrom="column">
                  <wp:posOffset>-66674</wp:posOffset>
                </wp:positionH>
                <wp:positionV relativeFrom="paragraph">
                  <wp:posOffset>1977389</wp:posOffset>
                </wp:positionV>
                <wp:extent cx="4467225" cy="276225"/>
                <wp:effectExtent l="0" t="0" r="0" b="0"/>
                <wp:wrapNone/>
                <wp:docPr id="2083296457" name="Rectángulo 2083296457"/>
                <wp:cNvGraphicFramePr/>
                <a:graphic xmlns:a="http://schemas.openxmlformats.org/drawingml/2006/main">
                  <a:graphicData uri="http://schemas.microsoft.com/office/word/2010/wordprocessingShape">
                    <wps:wsp>
                      <wps:cNvSpPr/>
                      <wps:spPr>
                        <a:xfrm>
                          <a:off x="3131438" y="3660938"/>
                          <a:ext cx="4429125" cy="238125"/>
                        </a:xfrm>
                        <a:prstGeom prst="rect">
                          <a:avLst/>
                        </a:prstGeom>
                        <a:noFill/>
                        <a:ln w="38100" cap="flat" cmpd="sng">
                          <a:solidFill>
                            <a:srgbClr val="FF0000"/>
                          </a:solidFill>
                          <a:prstDash val="solid"/>
                          <a:round/>
                          <a:headEnd type="none" w="sm" len="sm"/>
                          <a:tailEnd type="none" w="sm" len="sm"/>
                        </a:ln>
                      </wps:spPr>
                      <wps:txbx>
                        <w:txbxContent>
                          <w:p w14:paraId="0D0450EC" w14:textId="77777777" w:rsidR="00C54D3A" w:rsidRDefault="00C54D3A">
                            <w:pPr>
                              <w:textDirection w:val="btLr"/>
                            </w:pPr>
                          </w:p>
                        </w:txbxContent>
                      </wps:txbx>
                      <wps:bodyPr spcFirstLastPara="1" wrap="square" lIns="91425" tIns="91425" rIns="91425" bIns="91425" anchor="ctr" anchorCtr="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6C72CD7B" id="Rectángulo 2083296457" o:spid="_x0000_s1027" style="position:absolute;left:0;text-align:left;margin-left:-5.25pt;margin-top:155.7pt;width:351.75pt;height:21.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" filled="f" strokecolor="red" strokeweight="3pt">
                <v:stroke startarrowwidth="narrow" startarrowlength="short" endarrowwidth="narrow" endarrowlength="short" joinstyle="round"/>
                <v:textbox inset="2.53958mm,2.53958mm,2.53958mm,2.53958mm">
                  <w:txbxContent>
                    <w:p w14:paraId="0D0450EC" w14:textId="77777777" w:rsidR="00C54D3A" w:rsidRDefault="00C54D3A">
                      <w:pPr>
                        <w:textDirection w:val="btLr"/>
                      </w:pPr>
                    </w:p>
                  </w:txbxContent>
                </v:textbox>
              </v:rect>
            </w:pict>
          </mc:Fallback>
        </mc:AlternateContent>
      </w:r>
      <w:r w:rsidRPr="00802272">
        <w:rPr>
          <w:noProof/>
        </w:rPr>
        <mc:AlternateContent>
          <mc:Choice Requires="wps">
            <w:drawing>
              <wp:anchor distT="0" distB="0" distL="114300" distR="114300" simplePos="0" relativeHeight="251660288" behindDoc="0" locked="0" layoutInCell="1" hidden="0" allowOverlap="1" wp14:anchorId="788C96AD" wp14:editId="447D6B20">
                <wp:simplePos x="0" y="0"/>
                <wp:positionH relativeFrom="column">
                  <wp:posOffset>11432</wp:posOffset>
                </wp:positionH>
                <wp:positionV relativeFrom="paragraph">
                  <wp:posOffset>2233295</wp:posOffset>
                </wp:positionV>
                <wp:extent cx="5619750" cy="276225"/>
                <wp:effectExtent l="0" t="0" r="0" b="0"/>
                <wp:wrapNone/>
                <wp:docPr id="2083296459" name="Rectángulo 2083296459"/>
                <wp:cNvGraphicFramePr/>
                <a:graphic xmlns:a="http://schemas.openxmlformats.org/drawingml/2006/main">
                  <a:graphicData uri="http://schemas.microsoft.com/office/word/2010/wordprocessingShape">
                    <wps:wsp>
                      <wps:cNvSpPr/>
                      <wps:spPr>
                        <a:xfrm>
                          <a:off x="2555175" y="3660938"/>
                          <a:ext cx="5581650" cy="238125"/>
                        </a:xfrm>
                        <a:prstGeom prst="rect">
                          <a:avLst/>
                        </a:prstGeom>
                        <a:noFill/>
                        <a:ln w="38100" cap="flat" cmpd="sng">
                          <a:solidFill>
                            <a:srgbClr val="FF0000"/>
                          </a:solidFill>
                          <a:prstDash val="solid"/>
                          <a:round/>
                          <a:headEnd type="none" w="sm" len="sm"/>
                          <a:tailEnd type="none" w="sm" len="sm"/>
                        </a:ln>
                      </wps:spPr>
                      <wps:txbx>
                        <w:txbxContent>
                          <w:p w14:paraId="380AA931" w14:textId="77777777" w:rsidR="00C54D3A" w:rsidRDefault="00C54D3A">
                            <w:pPr>
                              <w:textDirection w:val="btLr"/>
                            </w:pPr>
                          </w:p>
                        </w:txbxContent>
                      </wps:txbx>
                      <wps:bodyPr spcFirstLastPara="1" wrap="square" lIns="91425" tIns="91425" rIns="91425" bIns="91425" anchor="ctr" anchorCtr="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788C96AD" id="Rectángulo 2083296459" o:spid="_x0000_s1028" style="position:absolute;left:0;text-align:left;margin-left:.9pt;margin-top:175.85pt;width:442.5pt;height:21.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" filled="f" strokecolor="red" strokeweight="3pt">
                <v:stroke startarrowwidth="narrow" startarrowlength="short" endarrowwidth="narrow" endarrowlength="short" joinstyle="round"/>
                <v:textbox inset="2.53958mm,2.53958mm,2.53958mm,2.53958mm">
                  <w:txbxContent>
                    <w:p w14:paraId="380AA931" w14:textId="77777777" w:rsidR="00C54D3A" w:rsidRDefault="00C54D3A">
                      <w:pPr>
                        <w:textDirection w:val="btLr"/>
                      </w:pPr>
                    </w:p>
                  </w:txbxContent>
                </v:textbox>
              </v:rect>
            </w:pict>
          </mc:Fallback>
        </mc:AlternateContent>
      </w:r>
      <w:r w:rsidRPr="00802272">
        <w:rPr>
          <w:noProof/>
        </w:rPr>
        <mc:AlternateContent>
          <mc:Choice Requires="wps">
            <w:drawing>
              <wp:anchor distT="0" distB="0" distL="114300" distR="114300" simplePos="0" relativeHeight="251661312" behindDoc="0" locked="0" layoutInCell="1" hidden="0" allowOverlap="1" wp14:anchorId="1A838345" wp14:editId="424F9CF9">
                <wp:simplePos x="0" y="0"/>
                <wp:positionH relativeFrom="column">
                  <wp:posOffset>-51434</wp:posOffset>
                </wp:positionH>
                <wp:positionV relativeFrom="paragraph">
                  <wp:posOffset>3185795</wp:posOffset>
                </wp:positionV>
                <wp:extent cx="4467225" cy="276225"/>
                <wp:effectExtent l="0" t="0" r="0" b="0"/>
                <wp:wrapNone/>
                <wp:docPr id="2083296458" name="Rectángulo 2083296458"/>
                <wp:cNvGraphicFramePr/>
                <a:graphic xmlns:a="http://schemas.openxmlformats.org/drawingml/2006/main">
                  <a:graphicData uri="http://schemas.microsoft.com/office/word/2010/wordprocessingShape">
                    <wps:wsp>
                      <wps:cNvSpPr/>
                      <wps:spPr>
                        <a:xfrm>
                          <a:off x="3131438" y="3660938"/>
                          <a:ext cx="4429125" cy="238125"/>
                        </a:xfrm>
                        <a:prstGeom prst="rect">
                          <a:avLst/>
                        </a:prstGeom>
                        <a:noFill/>
                        <a:ln w="38100" cap="flat" cmpd="sng">
                          <a:solidFill>
                            <a:srgbClr val="FF0000"/>
                          </a:solidFill>
                          <a:prstDash val="solid"/>
                          <a:round/>
                          <a:headEnd type="none" w="sm" len="sm"/>
                          <a:tailEnd type="none" w="sm" len="sm"/>
                        </a:ln>
                      </wps:spPr>
                      <wps:txbx>
                        <w:txbxContent>
                          <w:p w14:paraId="65DC6F25" w14:textId="77777777" w:rsidR="00C54D3A" w:rsidRDefault="00C54D3A">
                            <w:pPr>
                              <w:textDirection w:val="btLr"/>
                            </w:pPr>
                          </w:p>
                        </w:txbxContent>
                      </wps:txbx>
                      <wps:bodyPr spcFirstLastPara="1" wrap="square" lIns="91425" tIns="91425" rIns="91425" bIns="91425" anchor="ctr" anchorCtr="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1A838345" id="Rectángulo 2083296458" o:spid="_x0000_s1029" style="position:absolute;left:0;text-align:left;margin-left:-4.05pt;margin-top:250.85pt;width:351.75pt;height:21.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" filled="f" strokecolor="red" strokeweight="3pt">
                <v:stroke startarrowwidth="narrow" startarrowlength="short" endarrowwidth="narrow" endarrowlength="short" joinstyle="round"/>
                <v:textbox inset="2.53958mm,2.53958mm,2.53958mm,2.53958mm">
                  <w:txbxContent>
                    <w:p w14:paraId="65DC6F25" w14:textId="77777777" w:rsidR="00C54D3A" w:rsidRDefault="00C54D3A">
                      <w:pPr>
                        <w:textDirection w:val="btLr"/>
                      </w:pPr>
                    </w:p>
                  </w:txbxContent>
                </v:textbox>
              </v:rect>
            </w:pict>
          </mc:Fallback>
        </mc:AlternateContent>
      </w:r>
      <w:r w:rsidRPr="00802272">
        <w:rPr>
          <w:noProof/>
        </w:rPr>
        <mc:AlternateContent>
          <mc:Choice Requires="wps">
            <w:drawing>
              <wp:anchor distT="0" distB="0" distL="114300" distR="114300" simplePos="0" relativeHeight="251662336" behindDoc="0" locked="0" layoutInCell="1" hidden="0" allowOverlap="1" wp14:anchorId="0345CB10" wp14:editId="278BC6AF">
                <wp:simplePos x="0" y="0"/>
                <wp:positionH relativeFrom="column">
                  <wp:posOffset>20957</wp:posOffset>
                </wp:positionH>
                <wp:positionV relativeFrom="paragraph">
                  <wp:posOffset>2538095</wp:posOffset>
                </wp:positionV>
                <wp:extent cx="5610225" cy="276225"/>
                <wp:effectExtent l="0" t="0" r="0" b="0"/>
                <wp:wrapNone/>
                <wp:docPr id="2083296455" name="Rectángulo 2083296455"/>
                <wp:cNvGraphicFramePr/>
                <a:graphic xmlns:a="http://schemas.openxmlformats.org/drawingml/2006/main">
                  <a:graphicData uri="http://schemas.microsoft.com/office/word/2010/wordprocessingShape">
                    <wps:wsp>
                      <wps:cNvSpPr/>
                      <wps:spPr>
                        <a:xfrm>
                          <a:off x="2559938" y="3660938"/>
                          <a:ext cx="5572125" cy="238125"/>
                        </a:xfrm>
                        <a:prstGeom prst="rect">
                          <a:avLst/>
                        </a:prstGeom>
                        <a:noFill/>
                        <a:ln w="38100" cap="flat" cmpd="sng">
                          <a:solidFill>
                            <a:srgbClr val="FF0000"/>
                          </a:solidFill>
                          <a:prstDash val="solid"/>
                          <a:round/>
                          <a:headEnd type="none" w="sm" len="sm"/>
                          <a:tailEnd type="none" w="sm" len="sm"/>
                        </a:ln>
                      </wps:spPr>
                      <wps:txbx>
                        <w:txbxContent>
                          <w:p w14:paraId="39CC7A26" w14:textId="77777777" w:rsidR="00C54D3A" w:rsidRDefault="00C54D3A">
                            <w:pPr>
                              <w:textDirection w:val="btLr"/>
                            </w:pPr>
                          </w:p>
                        </w:txbxContent>
                      </wps:txbx>
                      <wps:bodyPr spcFirstLastPara="1" wrap="square" lIns="91425" tIns="91425" rIns="91425" bIns="91425" anchor="ctr" anchorCtr="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0345CB10" id="Rectángulo 2083296455" o:spid="_x0000_s1030" style="position:absolute;left:0;text-align:left;margin-left:1.65pt;margin-top:199.85pt;width:441.75pt;height:21.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" filled="f" strokecolor="red" strokeweight="3pt">
                <v:stroke startarrowwidth="narrow" startarrowlength="short" endarrowwidth="narrow" endarrowlength="short" joinstyle="round"/>
                <v:textbox inset="2.53958mm,2.53958mm,2.53958mm,2.53958mm">
                  <w:txbxContent>
                    <w:p w14:paraId="39CC7A26" w14:textId="77777777" w:rsidR="00C54D3A" w:rsidRDefault="00C54D3A">
                      <w:pPr>
                        <w:textDirection w:val="btLr"/>
                      </w:pPr>
                    </w:p>
                  </w:txbxContent>
                </v:textbox>
              </v:rect>
            </w:pict>
          </mc:Fallback>
        </mc:AlternateContent>
      </w:r>
    </w:p>
    <w:p w14:paraId="567F5F30" w14:textId="77777777" w:rsidR="00C54D3A" w:rsidRPr="00802272" w:rsidRDefault="00483FE0">
      <w:pPr>
        <w:spacing w:line="360" w:lineRule="auto"/>
        <w:jc w:val="both"/>
        <w:rPr>
          <w:rFonts w:ascii="Palatino Linotype" w:eastAsia="Palatino Linotype" w:hAnsi="Palatino Linotype" w:cs="Palatino Linotype"/>
          <w:sz w:val="22"/>
          <w:szCs w:val="22"/>
        </w:rPr>
      </w:pPr>
      <w:r w:rsidRPr="00802272">
        <w:rPr>
          <w:rFonts w:ascii="Palatino Linotype" w:eastAsia="Palatino Linotype" w:hAnsi="Palatino Linotype" w:cs="Palatino Linotype"/>
          <w:noProof/>
          <w:sz w:val="22"/>
          <w:szCs w:val="22"/>
        </w:rPr>
        <w:drawing>
          <wp:inline distT="0" distB="0" distL="0" distR="0" wp14:anchorId="3851DEF3" wp14:editId="37E2E3AC">
            <wp:extent cx="5414411" cy="1494813"/>
            <wp:effectExtent l="0" t="0" r="0" b="0"/>
            <wp:docPr id="208329646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5414411" cy="1494813"/>
                    </a:xfrm>
                    <a:prstGeom prst="rect">
                      <a:avLst/>
                    </a:prstGeom>
                    <a:ln/>
                  </pic:spPr>
                </pic:pic>
              </a:graphicData>
            </a:graphic>
          </wp:inline>
        </w:drawing>
      </w:r>
      <w:r w:rsidRPr="00802272">
        <w:rPr>
          <w:noProof/>
        </w:rPr>
        <mc:AlternateContent>
          <mc:Choice Requires="wps">
            <w:drawing>
              <wp:anchor distT="0" distB="0" distL="114300" distR="114300" simplePos="0" relativeHeight="251663360" behindDoc="0" locked="0" layoutInCell="1" hidden="0" allowOverlap="1" wp14:anchorId="16451DB2" wp14:editId="7490F1D4">
                <wp:simplePos x="0" y="0"/>
                <wp:positionH relativeFrom="column">
                  <wp:posOffset>-51434</wp:posOffset>
                </wp:positionH>
                <wp:positionV relativeFrom="paragraph">
                  <wp:posOffset>370840</wp:posOffset>
                </wp:positionV>
                <wp:extent cx="4467225" cy="276225"/>
                <wp:effectExtent l="0" t="0" r="0" b="0"/>
                <wp:wrapNone/>
                <wp:docPr id="2083296456" name="Rectángulo 2083296456"/>
                <wp:cNvGraphicFramePr/>
                <a:graphic xmlns:a="http://schemas.openxmlformats.org/drawingml/2006/main">
                  <a:graphicData uri="http://schemas.microsoft.com/office/word/2010/wordprocessingShape">
                    <wps:wsp>
                      <wps:cNvSpPr/>
                      <wps:spPr>
                        <a:xfrm>
                          <a:off x="3131438" y="3660938"/>
                          <a:ext cx="4429125" cy="238125"/>
                        </a:xfrm>
                        <a:prstGeom prst="rect">
                          <a:avLst/>
                        </a:prstGeom>
                        <a:noFill/>
                        <a:ln w="38100" cap="flat" cmpd="sng">
                          <a:solidFill>
                            <a:srgbClr val="FF0000"/>
                          </a:solidFill>
                          <a:prstDash val="solid"/>
                          <a:round/>
                          <a:headEnd type="none" w="sm" len="sm"/>
                          <a:tailEnd type="none" w="sm" len="sm"/>
                        </a:ln>
                      </wps:spPr>
                      <wps:txbx>
                        <w:txbxContent>
                          <w:p w14:paraId="0F94CF72" w14:textId="77777777" w:rsidR="00C54D3A" w:rsidRDefault="00C54D3A">
                            <w:pPr>
                              <w:textDirection w:val="btLr"/>
                            </w:pPr>
                          </w:p>
                        </w:txbxContent>
                      </wps:txbx>
                      <wps:bodyPr spcFirstLastPara="1" wrap="square" lIns="91425" tIns="91425" rIns="91425" bIns="91425" anchor="ctr" anchorCtr="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16451DB2" id="Rectángulo 2083296456" o:spid="_x0000_s1031" style="position:absolute;left:0;text-align:left;margin-left:-4.05pt;margin-top:29.2pt;width:351.75pt;height:21.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" filled="f" strokecolor="red" strokeweight="3pt">
                <v:stroke startarrowwidth="narrow" startarrowlength="short" endarrowwidth="narrow" endarrowlength="short" joinstyle="round"/>
                <v:textbox inset="2.53958mm,2.53958mm,2.53958mm,2.53958mm">
                  <w:txbxContent>
                    <w:p w14:paraId="0F94CF72" w14:textId="77777777" w:rsidR="00C54D3A" w:rsidRDefault="00C54D3A">
                      <w:pPr>
                        <w:textDirection w:val="btLr"/>
                      </w:pPr>
                    </w:p>
                  </w:txbxContent>
                </v:textbox>
              </v:rect>
            </w:pict>
          </mc:Fallback>
        </mc:AlternateContent>
      </w:r>
    </w:p>
    <w:p w14:paraId="6F73886E" w14:textId="77777777" w:rsidR="00C54D3A" w:rsidRPr="00802272" w:rsidRDefault="00C54D3A">
      <w:pPr>
        <w:spacing w:line="360" w:lineRule="auto"/>
        <w:jc w:val="both"/>
        <w:rPr>
          <w:rFonts w:ascii="Palatino Linotype" w:eastAsia="Palatino Linotype" w:hAnsi="Palatino Linotype" w:cs="Palatino Linotype"/>
          <w:sz w:val="22"/>
          <w:szCs w:val="22"/>
        </w:rPr>
      </w:pPr>
    </w:p>
    <w:p w14:paraId="3E45D58D" w14:textId="77777777" w:rsidR="00C54D3A" w:rsidRPr="00802272" w:rsidRDefault="00483FE0">
      <w:pPr>
        <w:spacing w:line="360" w:lineRule="auto"/>
        <w:jc w:val="both"/>
        <w:rPr>
          <w:rFonts w:ascii="Palatino Linotype" w:eastAsia="Palatino Linotype" w:hAnsi="Palatino Linotype" w:cs="Palatino Linotype"/>
          <w:sz w:val="22"/>
          <w:szCs w:val="22"/>
        </w:rPr>
      </w:pPr>
      <w:r w:rsidRPr="00802272">
        <w:rPr>
          <w:rFonts w:ascii="Palatino Linotype" w:eastAsia="Palatino Linotype" w:hAnsi="Palatino Linotype" w:cs="Palatino Linotype"/>
          <w:sz w:val="22"/>
          <w:szCs w:val="22"/>
        </w:rPr>
        <w:t xml:space="preserve">De lo anterior, se advierte que en lo que respecta con lo solicitado; el </w:t>
      </w:r>
      <w:r w:rsidRPr="00802272">
        <w:rPr>
          <w:rFonts w:ascii="Palatino Linotype" w:eastAsia="Palatino Linotype" w:hAnsi="Palatino Linotype" w:cs="Palatino Linotype"/>
          <w:b/>
          <w:sz w:val="22"/>
          <w:szCs w:val="22"/>
        </w:rPr>
        <w:t>inventario de bienes muebles</w:t>
      </w:r>
      <w:r w:rsidRPr="00802272">
        <w:rPr>
          <w:rFonts w:ascii="Palatino Linotype" w:eastAsia="Palatino Linotype" w:hAnsi="Palatino Linotype" w:cs="Palatino Linotype"/>
          <w:sz w:val="22"/>
          <w:szCs w:val="22"/>
        </w:rPr>
        <w:t xml:space="preserve"> da cuenta, no sólo de los vehículos con los que cuenta el Ayuntamiento, sino también, del </w:t>
      </w:r>
      <w:r w:rsidRPr="00802272">
        <w:rPr>
          <w:rFonts w:ascii="Palatino Linotype" w:eastAsia="Palatino Linotype" w:hAnsi="Palatino Linotype" w:cs="Palatino Linotype"/>
          <w:b/>
          <w:sz w:val="22"/>
          <w:szCs w:val="22"/>
        </w:rPr>
        <w:t xml:space="preserve">número de placa, marca y modelo, la fecha de movimiento del alta y el nombre del </w:t>
      </w:r>
      <w:proofErr w:type="spellStart"/>
      <w:r w:rsidRPr="00802272">
        <w:rPr>
          <w:rFonts w:ascii="Palatino Linotype" w:eastAsia="Palatino Linotype" w:hAnsi="Palatino Linotype" w:cs="Palatino Linotype"/>
          <w:b/>
          <w:sz w:val="22"/>
          <w:szCs w:val="22"/>
        </w:rPr>
        <w:t>resguardatario</w:t>
      </w:r>
      <w:proofErr w:type="spellEnd"/>
      <w:r w:rsidRPr="00802272">
        <w:rPr>
          <w:rFonts w:ascii="Palatino Linotype" w:eastAsia="Palatino Linotype" w:hAnsi="Palatino Linotype" w:cs="Palatino Linotype"/>
          <w:sz w:val="22"/>
          <w:szCs w:val="22"/>
        </w:rPr>
        <w:t xml:space="preserve">, la cual es información que desea conocer el solicitante. </w:t>
      </w:r>
    </w:p>
    <w:p w14:paraId="181E6A27" w14:textId="77777777" w:rsidR="00C54D3A" w:rsidRPr="00802272" w:rsidRDefault="00483FE0">
      <w:p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sz w:val="22"/>
          <w:szCs w:val="22"/>
        </w:rPr>
      </w:pPr>
      <w:r w:rsidRPr="00802272">
        <w:rPr>
          <w:rFonts w:ascii="Palatino Linotype" w:eastAsia="Palatino Linotype" w:hAnsi="Palatino Linotype" w:cs="Palatino Linotype"/>
          <w:sz w:val="22"/>
          <w:szCs w:val="22"/>
        </w:rPr>
        <w:t xml:space="preserve">Ante ello, cabe mencionar que el número de placa se define como el registro alfanumérico que usan los vehículos automotores para su identificación y circulación legal en todo el territorio mexicano. </w:t>
      </w:r>
    </w:p>
    <w:p w14:paraId="61DB0B2B" w14:textId="77777777" w:rsidR="00C54D3A" w:rsidRPr="00802272" w:rsidRDefault="00C54D3A">
      <w:p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sz w:val="22"/>
          <w:szCs w:val="22"/>
        </w:rPr>
      </w:pPr>
    </w:p>
    <w:p w14:paraId="2B4868E2" w14:textId="77777777" w:rsidR="00C54D3A" w:rsidRPr="00802272" w:rsidRDefault="00483FE0">
      <w:p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sz w:val="22"/>
          <w:szCs w:val="22"/>
        </w:rPr>
      </w:pPr>
      <w:r w:rsidRPr="00802272">
        <w:rPr>
          <w:rFonts w:ascii="Palatino Linotype" w:eastAsia="Palatino Linotype" w:hAnsi="Palatino Linotype" w:cs="Palatino Linotype"/>
          <w:sz w:val="22"/>
          <w:szCs w:val="22"/>
        </w:rPr>
        <w:t>Así entonces, al tratarse de vehículos propiedad del Ayuntamiento, previamente inventariados, es importante remitirnos a lo dispuesto por el artículo 92, fracción XXXVIII de la Ley de Transparencia y Acceso a la Información Pública del Estado de México y Municipios que en su texto y sentido literal establece:</w:t>
      </w:r>
    </w:p>
    <w:p w14:paraId="13EC6E09" w14:textId="77777777" w:rsidR="00C54D3A" w:rsidRPr="00802272" w:rsidRDefault="00C54D3A">
      <w:pPr>
        <w:pBdr>
          <w:top w:val="nil"/>
          <w:left w:val="nil"/>
          <w:bottom w:val="nil"/>
          <w:right w:val="nil"/>
          <w:between w:val="nil"/>
        </w:pBdr>
        <w:tabs>
          <w:tab w:val="left" w:pos="426"/>
        </w:tabs>
        <w:ind w:left="851" w:right="843"/>
        <w:jc w:val="both"/>
        <w:rPr>
          <w:rFonts w:ascii="Palatino Linotype" w:eastAsia="Palatino Linotype" w:hAnsi="Palatino Linotype" w:cs="Palatino Linotype"/>
          <w:i/>
          <w:sz w:val="22"/>
          <w:szCs w:val="22"/>
        </w:rPr>
      </w:pPr>
    </w:p>
    <w:p w14:paraId="70461121" w14:textId="77777777" w:rsidR="00C54D3A" w:rsidRPr="00802272" w:rsidRDefault="00483FE0">
      <w:pPr>
        <w:pBdr>
          <w:top w:val="nil"/>
          <w:left w:val="nil"/>
          <w:bottom w:val="nil"/>
          <w:right w:val="nil"/>
          <w:between w:val="nil"/>
        </w:pBdr>
        <w:tabs>
          <w:tab w:val="left" w:pos="426"/>
        </w:tabs>
        <w:ind w:left="851" w:right="843"/>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i/>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B0C123A" w14:textId="77777777" w:rsidR="00C54D3A" w:rsidRPr="00802272" w:rsidRDefault="00483FE0">
      <w:pPr>
        <w:pBdr>
          <w:top w:val="nil"/>
          <w:left w:val="nil"/>
          <w:bottom w:val="nil"/>
          <w:right w:val="nil"/>
          <w:between w:val="nil"/>
        </w:pBdr>
        <w:tabs>
          <w:tab w:val="left" w:pos="426"/>
        </w:tabs>
        <w:ind w:left="851" w:right="843"/>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i/>
          <w:sz w:val="22"/>
          <w:szCs w:val="22"/>
        </w:rPr>
        <w:t>…</w:t>
      </w:r>
    </w:p>
    <w:p w14:paraId="292422FF" w14:textId="77777777" w:rsidR="00C54D3A" w:rsidRPr="00802272" w:rsidRDefault="00483FE0">
      <w:pPr>
        <w:pBdr>
          <w:top w:val="nil"/>
          <w:left w:val="nil"/>
          <w:bottom w:val="nil"/>
          <w:right w:val="nil"/>
          <w:between w:val="nil"/>
        </w:pBdr>
        <w:tabs>
          <w:tab w:val="left" w:pos="426"/>
        </w:tabs>
        <w:ind w:left="851" w:right="843"/>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i/>
          <w:sz w:val="22"/>
          <w:szCs w:val="22"/>
        </w:rPr>
        <w:t>XXXVIII. El inventario de bienes muebles e inmuebles en posesión y propiedad;</w:t>
      </w:r>
    </w:p>
    <w:p w14:paraId="6A5F6800" w14:textId="77777777" w:rsidR="00C54D3A" w:rsidRPr="00802272" w:rsidRDefault="00C54D3A">
      <w:pPr>
        <w:pBdr>
          <w:top w:val="nil"/>
          <w:left w:val="nil"/>
          <w:bottom w:val="nil"/>
          <w:right w:val="nil"/>
          <w:between w:val="nil"/>
        </w:pBdr>
        <w:tabs>
          <w:tab w:val="left" w:pos="426"/>
        </w:tabs>
        <w:ind w:left="851" w:right="843"/>
        <w:jc w:val="both"/>
        <w:rPr>
          <w:rFonts w:ascii="Palatino Linotype" w:eastAsia="Palatino Linotype" w:hAnsi="Palatino Linotype" w:cs="Palatino Linotype"/>
          <w:sz w:val="22"/>
          <w:szCs w:val="22"/>
        </w:rPr>
      </w:pPr>
    </w:p>
    <w:p w14:paraId="6925C042" w14:textId="77777777" w:rsidR="00C54D3A" w:rsidRPr="00802272" w:rsidRDefault="00483FE0">
      <w:pPr>
        <w:pBdr>
          <w:top w:val="nil"/>
          <w:left w:val="nil"/>
          <w:bottom w:val="nil"/>
          <w:right w:val="nil"/>
          <w:between w:val="nil"/>
        </w:pBdr>
        <w:tabs>
          <w:tab w:val="left" w:pos="426"/>
        </w:tabs>
        <w:spacing w:line="360" w:lineRule="auto"/>
        <w:ind w:right="-7"/>
        <w:jc w:val="both"/>
        <w:rPr>
          <w:rFonts w:ascii="Palatino Linotype" w:eastAsia="Palatino Linotype" w:hAnsi="Palatino Linotype" w:cs="Palatino Linotype"/>
          <w:sz w:val="22"/>
          <w:szCs w:val="22"/>
        </w:rPr>
      </w:pPr>
      <w:r w:rsidRPr="00802272">
        <w:rPr>
          <w:rFonts w:ascii="Palatino Linotype" w:eastAsia="Palatino Linotype" w:hAnsi="Palatino Linotype" w:cs="Palatino Linotype"/>
          <w:sz w:val="22"/>
          <w:szCs w:val="22"/>
        </w:rPr>
        <w:t xml:space="preserve">Por tanto, el número de placas es información que corresponde a información de acceso público, ya que dar a conocer esos datos abona a la transparencia y la rendición de cuentas, pues es parte del patrimonio de los Sujeto Obligados y está relacionado con el ejercicio de los recursos públicos. </w:t>
      </w:r>
    </w:p>
    <w:p w14:paraId="684D9245" w14:textId="77777777" w:rsidR="00C54D3A" w:rsidRPr="00802272" w:rsidRDefault="00C54D3A">
      <w:pPr>
        <w:pBdr>
          <w:top w:val="nil"/>
          <w:left w:val="nil"/>
          <w:bottom w:val="nil"/>
          <w:right w:val="nil"/>
          <w:between w:val="nil"/>
        </w:pBdr>
        <w:tabs>
          <w:tab w:val="left" w:pos="426"/>
        </w:tabs>
        <w:spacing w:line="360" w:lineRule="auto"/>
        <w:ind w:right="-7"/>
        <w:jc w:val="both"/>
        <w:rPr>
          <w:rFonts w:ascii="Palatino Linotype" w:eastAsia="Palatino Linotype" w:hAnsi="Palatino Linotype" w:cs="Palatino Linotype"/>
          <w:sz w:val="22"/>
          <w:szCs w:val="22"/>
        </w:rPr>
      </w:pPr>
    </w:p>
    <w:p w14:paraId="02F1494C" w14:textId="77777777" w:rsidR="00C54D3A" w:rsidRPr="00802272" w:rsidRDefault="00483FE0">
      <w:pPr>
        <w:pBdr>
          <w:top w:val="nil"/>
          <w:left w:val="nil"/>
          <w:bottom w:val="nil"/>
          <w:right w:val="nil"/>
          <w:between w:val="nil"/>
        </w:pBdr>
        <w:tabs>
          <w:tab w:val="left" w:pos="426"/>
        </w:tabs>
        <w:spacing w:line="360" w:lineRule="auto"/>
        <w:ind w:right="-7"/>
        <w:jc w:val="both"/>
        <w:rPr>
          <w:rFonts w:ascii="Palatino Linotype" w:eastAsia="Palatino Linotype" w:hAnsi="Palatino Linotype" w:cs="Palatino Linotype"/>
          <w:sz w:val="22"/>
          <w:szCs w:val="22"/>
        </w:rPr>
      </w:pPr>
      <w:r w:rsidRPr="00802272">
        <w:rPr>
          <w:rFonts w:ascii="Palatino Linotype" w:eastAsia="Palatino Linotype" w:hAnsi="Palatino Linotype" w:cs="Palatino Linotype"/>
          <w:sz w:val="22"/>
          <w:szCs w:val="22"/>
        </w:rPr>
        <w:t xml:space="preserve">En lo que respecta a la marca, modelo y color, la Norma Oficial Mexicana NOM-001-SSP-2008, para la determinación, asignación e instalación del número de identificación vehicular, define que al año modelo como el periodo comprendido entre el inicio de la producción de determinado tipo de vehículo y el 31 de diciembre del año calendario con que dicho fabricante designe el modelo en cuestión; por lo que este Instituto no advierte de que manera el dar a conocer la unidad, marca, modelo, y color de los vehículos puedan contener datos confidenciales de los titulares de los datos, por lo que no se actualiza la causal de clasificación establecida en el artículo 143, fracción I, de la Ley de Transparencia y Acceso a la Información Pública del Estado de México y Municipios. </w:t>
      </w:r>
    </w:p>
    <w:p w14:paraId="7D958F1E" w14:textId="77777777" w:rsidR="00C54D3A" w:rsidRPr="00802272" w:rsidRDefault="00C54D3A">
      <w:pPr>
        <w:spacing w:line="360" w:lineRule="auto"/>
        <w:jc w:val="both"/>
        <w:rPr>
          <w:rFonts w:ascii="Palatino Linotype" w:eastAsia="Palatino Linotype" w:hAnsi="Palatino Linotype" w:cs="Palatino Linotype"/>
          <w:sz w:val="22"/>
          <w:szCs w:val="22"/>
        </w:rPr>
      </w:pPr>
    </w:p>
    <w:p w14:paraId="6DA0800A" w14:textId="77777777" w:rsidR="00C54D3A" w:rsidRPr="00802272" w:rsidRDefault="00483FE0">
      <w:pPr>
        <w:spacing w:line="360" w:lineRule="auto"/>
        <w:jc w:val="both"/>
        <w:rPr>
          <w:rFonts w:ascii="Palatino Linotype" w:eastAsia="Palatino Linotype" w:hAnsi="Palatino Linotype" w:cs="Palatino Linotype"/>
          <w:sz w:val="22"/>
          <w:szCs w:val="22"/>
        </w:rPr>
      </w:pPr>
      <w:r w:rsidRPr="00802272">
        <w:rPr>
          <w:rFonts w:ascii="Palatino Linotype" w:eastAsia="Palatino Linotype" w:hAnsi="Palatino Linotype" w:cs="Palatino Linotype"/>
          <w:sz w:val="22"/>
          <w:szCs w:val="22"/>
        </w:rPr>
        <w:t>Ahora bien, en relación con esto, la Coordinación Administrativa en respuesta remitió dos listados de los autos con los que cuenta el ayuntamiento, tal como se aprecia a continuación:</w:t>
      </w:r>
    </w:p>
    <w:p w14:paraId="415CE011" w14:textId="77777777" w:rsidR="00C54D3A" w:rsidRPr="00802272" w:rsidRDefault="00C54D3A">
      <w:pPr>
        <w:spacing w:line="360" w:lineRule="auto"/>
        <w:jc w:val="both"/>
        <w:rPr>
          <w:rFonts w:ascii="Palatino Linotype" w:eastAsia="Palatino Linotype" w:hAnsi="Palatino Linotype" w:cs="Palatino Linotype"/>
          <w:sz w:val="22"/>
          <w:szCs w:val="22"/>
        </w:rPr>
      </w:pPr>
    </w:p>
    <w:p w14:paraId="230CBD53" w14:textId="77777777" w:rsidR="00C54D3A" w:rsidRPr="00802272" w:rsidRDefault="00483FE0">
      <w:pPr>
        <w:spacing w:line="360" w:lineRule="auto"/>
        <w:jc w:val="both"/>
        <w:rPr>
          <w:rFonts w:ascii="Palatino Linotype" w:eastAsia="Palatino Linotype" w:hAnsi="Palatino Linotype" w:cs="Palatino Linotype"/>
          <w:sz w:val="22"/>
          <w:szCs w:val="22"/>
        </w:rPr>
      </w:pPr>
      <w:r w:rsidRPr="00802272">
        <w:rPr>
          <w:rFonts w:ascii="Palatino Linotype" w:eastAsia="Palatino Linotype" w:hAnsi="Palatino Linotype" w:cs="Palatino Linotype"/>
          <w:noProof/>
          <w:sz w:val="22"/>
          <w:szCs w:val="22"/>
        </w:rPr>
        <w:drawing>
          <wp:inline distT="0" distB="0" distL="0" distR="0" wp14:anchorId="779A4CBF" wp14:editId="757F299A">
            <wp:extent cx="5612130" cy="585470"/>
            <wp:effectExtent l="0" t="0" r="0" b="0"/>
            <wp:docPr id="208329646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5612130" cy="585470"/>
                    </a:xfrm>
                    <a:prstGeom prst="rect">
                      <a:avLst/>
                    </a:prstGeom>
                    <a:ln/>
                  </pic:spPr>
                </pic:pic>
              </a:graphicData>
            </a:graphic>
          </wp:inline>
        </w:drawing>
      </w:r>
    </w:p>
    <w:p w14:paraId="3AC7E821" w14:textId="77777777" w:rsidR="00C54D3A" w:rsidRPr="00802272" w:rsidRDefault="00483FE0">
      <w:pPr>
        <w:spacing w:line="360" w:lineRule="auto"/>
        <w:jc w:val="center"/>
        <w:rPr>
          <w:rFonts w:ascii="Palatino Linotype" w:eastAsia="Palatino Linotype" w:hAnsi="Palatino Linotype" w:cs="Palatino Linotype"/>
          <w:sz w:val="22"/>
          <w:szCs w:val="22"/>
        </w:rPr>
      </w:pPr>
      <w:r w:rsidRPr="00802272">
        <w:rPr>
          <w:rFonts w:ascii="Palatino Linotype" w:eastAsia="Palatino Linotype" w:hAnsi="Palatino Linotype" w:cs="Palatino Linotype"/>
          <w:sz w:val="22"/>
          <w:szCs w:val="22"/>
        </w:rPr>
        <w:t>…</w:t>
      </w:r>
    </w:p>
    <w:p w14:paraId="2220FEB3" w14:textId="77777777" w:rsidR="00C54D3A" w:rsidRPr="00802272" w:rsidRDefault="00483FE0">
      <w:pPr>
        <w:spacing w:line="360" w:lineRule="auto"/>
        <w:jc w:val="both"/>
        <w:rPr>
          <w:rFonts w:ascii="Palatino Linotype" w:eastAsia="Palatino Linotype" w:hAnsi="Palatino Linotype" w:cs="Palatino Linotype"/>
          <w:sz w:val="22"/>
          <w:szCs w:val="22"/>
        </w:rPr>
      </w:pPr>
      <w:r w:rsidRPr="00802272">
        <w:rPr>
          <w:rFonts w:ascii="Palatino Linotype" w:eastAsia="Palatino Linotype" w:hAnsi="Palatino Linotype" w:cs="Palatino Linotype"/>
          <w:noProof/>
          <w:sz w:val="22"/>
          <w:szCs w:val="22"/>
        </w:rPr>
        <w:drawing>
          <wp:inline distT="0" distB="0" distL="0" distR="0" wp14:anchorId="2A6C00A4" wp14:editId="0C616B9F">
            <wp:extent cx="5612130" cy="2139950"/>
            <wp:effectExtent l="0" t="0" r="0" b="0"/>
            <wp:docPr id="208329646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5612130" cy="2139950"/>
                    </a:xfrm>
                    <a:prstGeom prst="rect">
                      <a:avLst/>
                    </a:prstGeom>
                    <a:ln/>
                  </pic:spPr>
                </pic:pic>
              </a:graphicData>
            </a:graphic>
          </wp:inline>
        </w:drawing>
      </w:r>
    </w:p>
    <w:p w14:paraId="66D7E228" w14:textId="77777777" w:rsidR="00C54D3A" w:rsidRPr="00802272" w:rsidRDefault="00C54D3A">
      <w:pPr>
        <w:spacing w:line="360" w:lineRule="auto"/>
        <w:jc w:val="both"/>
        <w:rPr>
          <w:rFonts w:ascii="Palatino Linotype" w:eastAsia="Palatino Linotype" w:hAnsi="Palatino Linotype" w:cs="Palatino Linotype"/>
          <w:sz w:val="22"/>
          <w:szCs w:val="22"/>
        </w:rPr>
      </w:pPr>
    </w:p>
    <w:p w14:paraId="030BFD2A" w14:textId="77777777" w:rsidR="00C54D3A" w:rsidRPr="00802272" w:rsidRDefault="00483FE0">
      <w:pPr>
        <w:spacing w:line="360" w:lineRule="auto"/>
        <w:jc w:val="both"/>
        <w:rPr>
          <w:rFonts w:ascii="Palatino Linotype" w:eastAsia="Palatino Linotype" w:hAnsi="Palatino Linotype" w:cs="Palatino Linotype"/>
          <w:sz w:val="22"/>
          <w:szCs w:val="22"/>
        </w:rPr>
      </w:pPr>
      <w:r w:rsidRPr="00802272">
        <w:rPr>
          <w:rFonts w:ascii="Palatino Linotype" w:eastAsia="Palatino Linotype" w:hAnsi="Palatino Linotype" w:cs="Palatino Linotype"/>
          <w:sz w:val="22"/>
          <w:szCs w:val="22"/>
        </w:rPr>
        <w:t xml:space="preserve">Por su parte, la Dirección General de Seguridad y Protección mencionó que la información concerniente al listado de vehículos oficiales –patrullas-, era información susceptible de ser clasificada como reservada, sin embargo, remitió parte de los vehículos asignados a su área, tal como se advierte a continuación: </w:t>
      </w:r>
    </w:p>
    <w:p w14:paraId="7DFBE58F" w14:textId="77777777" w:rsidR="00C54D3A" w:rsidRPr="00802272" w:rsidRDefault="00483FE0">
      <w:pPr>
        <w:spacing w:line="360" w:lineRule="auto"/>
        <w:jc w:val="both"/>
        <w:rPr>
          <w:rFonts w:ascii="Palatino Linotype" w:eastAsia="Palatino Linotype" w:hAnsi="Palatino Linotype" w:cs="Palatino Linotype"/>
          <w:sz w:val="22"/>
          <w:szCs w:val="22"/>
        </w:rPr>
      </w:pPr>
      <w:r w:rsidRPr="00802272">
        <w:rPr>
          <w:rFonts w:ascii="Palatino Linotype" w:eastAsia="Palatino Linotype" w:hAnsi="Palatino Linotype" w:cs="Palatino Linotype"/>
          <w:noProof/>
          <w:sz w:val="22"/>
          <w:szCs w:val="22"/>
        </w:rPr>
        <w:drawing>
          <wp:inline distT="0" distB="0" distL="0" distR="0" wp14:anchorId="106A76A6" wp14:editId="5F568782">
            <wp:extent cx="5612130" cy="1624965"/>
            <wp:effectExtent l="0" t="0" r="0" b="0"/>
            <wp:docPr id="208329646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5612130" cy="1624965"/>
                    </a:xfrm>
                    <a:prstGeom prst="rect">
                      <a:avLst/>
                    </a:prstGeom>
                    <a:ln/>
                  </pic:spPr>
                </pic:pic>
              </a:graphicData>
            </a:graphic>
          </wp:inline>
        </w:drawing>
      </w:r>
    </w:p>
    <w:p w14:paraId="43A28CB9" w14:textId="77777777" w:rsidR="00C54D3A" w:rsidRPr="00802272" w:rsidRDefault="00C54D3A">
      <w:pPr>
        <w:spacing w:line="360" w:lineRule="auto"/>
        <w:jc w:val="both"/>
        <w:rPr>
          <w:rFonts w:ascii="Palatino Linotype" w:eastAsia="Palatino Linotype" w:hAnsi="Palatino Linotype" w:cs="Palatino Linotype"/>
          <w:sz w:val="22"/>
          <w:szCs w:val="22"/>
        </w:rPr>
      </w:pPr>
    </w:p>
    <w:p w14:paraId="4DFD63A8" w14:textId="77777777" w:rsidR="00C54D3A" w:rsidRPr="00802272" w:rsidRDefault="00483FE0">
      <w:pPr>
        <w:spacing w:line="360" w:lineRule="auto"/>
        <w:jc w:val="both"/>
        <w:rPr>
          <w:rFonts w:ascii="Palatino Linotype" w:eastAsia="Palatino Linotype" w:hAnsi="Palatino Linotype" w:cs="Palatino Linotype"/>
          <w:sz w:val="22"/>
          <w:szCs w:val="22"/>
        </w:rPr>
      </w:pPr>
      <w:r w:rsidRPr="00802272">
        <w:rPr>
          <w:rFonts w:ascii="Palatino Linotype" w:eastAsia="Palatino Linotype" w:hAnsi="Palatino Linotype" w:cs="Palatino Linotype"/>
          <w:sz w:val="22"/>
          <w:szCs w:val="22"/>
        </w:rPr>
        <w:t xml:space="preserve">En ese sentido, se tiene que, en lo que respecta a los listados de los vehículos, el Sujeto Obligado remitió parte de la información solicitada, no obstante, faltó que se especificara el color y la gasolina asignada, así como, el nombre de </w:t>
      </w:r>
      <w:proofErr w:type="spellStart"/>
      <w:r w:rsidRPr="00802272">
        <w:rPr>
          <w:rFonts w:ascii="Palatino Linotype" w:eastAsia="Palatino Linotype" w:hAnsi="Palatino Linotype" w:cs="Palatino Linotype"/>
          <w:sz w:val="22"/>
          <w:szCs w:val="22"/>
        </w:rPr>
        <w:t>resguardatarios</w:t>
      </w:r>
      <w:proofErr w:type="spellEnd"/>
      <w:r w:rsidRPr="00802272">
        <w:rPr>
          <w:rFonts w:ascii="Palatino Linotype" w:eastAsia="Palatino Linotype" w:hAnsi="Palatino Linotype" w:cs="Palatino Linotype"/>
          <w:sz w:val="22"/>
          <w:szCs w:val="22"/>
        </w:rPr>
        <w:t xml:space="preserve">. </w:t>
      </w:r>
    </w:p>
    <w:p w14:paraId="0CE504B1" w14:textId="77777777" w:rsidR="00C54D3A" w:rsidRPr="00802272" w:rsidRDefault="00C54D3A">
      <w:pPr>
        <w:spacing w:line="360" w:lineRule="auto"/>
        <w:jc w:val="both"/>
        <w:rPr>
          <w:rFonts w:ascii="Palatino Linotype" w:eastAsia="Palatino Linotype" w:hAnsi="Palatino Linotype" w:cs="Palatino Linotype"/>
          <w:sz w:val="22"/>
          <w:szCs w:val="22"/>
        </w:rPr>
      </w:pPr>
    </w:p>
    <w:p w14:paraId="48F1B9EA" w14:textId="77777777" w:rsidR="00C54D3A" w:rsidRPr="00802272" w:rsidRDefault="00483FE0">
      <w:pPr>
        <w:spacing w:line="360" w:lineRule="auto"/>
        <w:jc w:val="both"/>
        <w:rPr>
          <w:rFonts w:ascii="Palatino Linotype" w:eastAsia="Palatino Linotype" w:hAnsi="Palatino Linotype" w:cs="Palatino Linotype"/>
          <w:sz w:val="22"/>
          <w:szCs w:val="22"/>
        </w:rPr>
      </w:pPr>
      <w:r w:rsidRPr="00802272">
        <w:rPr>
          <w:rFonts w:ascii="Palatino Linotype" w:eastAsia="Palatino Linotype" w:hAnsi="Palatino Linotype" w:cs="Palatino Linotype"/>
          <w:sz w:val="22"/>
          <w:szCs w:val="22"/>
        </w:rPr>
        <w:t xml:space="preserve">Por otro lado, en lo que respecta, a la clasificación del listado de patrullas a los que hizo referencia la Dirección de Seguridad, es menester señalar que, esta es información susceptible de transparentarse y ordenar su entrega para satisfacer la pretensión del particular. </w:t>
      </w:r>
    </w:p>
    <w:p w14:paraId="7C762803" w14:textId="77777777" w:rsidR="00C54D3A" w:rsidRPr="00802272" w:rsidRDefault="00C54D3A">
      <w:pPr>
        <w:spacing w:line="360" w:lineRule="auto"/>
        <w:ind w:right="49"/>
        <w:jc w:val="both"/>
        <w:rPr>
          <w:rFonts w:ascii="Palatino Linotype" w:eastAsia="Palatino Linotype" w:hAnsi="Palatino Linotype" w:cs="Palatino Linotype"/>
          <w:sz w:val="22"/>
          <w:szCs w:val="22"/>
        </w:rPr>
      </w:pPr>
    </w:p>
    <w:p w14:paraId="5BE9EB68" w14:textId="77777777" w:rsidR="00C54D3A" w:rsidRPr="00802272" w:rsidRDefault="00483FE0">
      <w:pPr>
        <w:spacing w:line="360" w:lineRule="auto"/>
        <w:ind w:right="49"/>
        <w:jc w:val="both"/>
        <w:rPr>
          <w:rFonts w:ascii="Palatino Linotype" w:eastAsia="Palatino Linotype" w:hAnsi="Palatino Linotype" w:cs="Palatino Linotype"/>
          <w:sz w:val="22"/>
          <w:szCs w:val="22"/>
        </w:rPr>
      </w:pPr>
      <w:r w:rsidRPr="00802272">
        <w:rPr>
          <w:rFonts w:ascii="Palatino Linotype" w:eastAsia="Palatino Linotype" w:hAnsi="Palatino Linotype" w:cs="Palatino Linotype"/>
          <w:sz w:val="22"/>
          <w:szCs w:val="22"/>
        </w:rPr>
        <w:t xml:space="preserve">No obstante, este Organismo Garante no omite mencionar que, el Sujeto Obligado debe clasificar como información reservada la </w:t>
      </w:r>
      <w:proofErr w:type="gramStart"/>
      <w:r w:rsidRPr="00802272">
        <w:rPr>
          <w:rFonts w:ascii="Palatino Linotype" w:eastAsia="Palatino Linotype" w:hAnsi="Palatino Linotype" w:cs="Palatino Linotype"/>
          <w:sz w:val="22"/>
          <w:szCs w:val="22"/>
        </w:rPr>
        <w:t>que</w:t>
      </w:r>
      <w:proofErr w:type="gramEnd"/>
      <w:r w:rsidRPr="00802272">
        <w:rPr>
          <w:rFonts w:ascii="Palatino Linotype" w:eastAsia="Palatino Linotype" w:hAnsi="Palatino Linotype" w:cs="Palatino Linotype"/>
          <w:sz w:val="22"/>
          <w:szCs w:val="22"/>
        </w:rPr>
        <w:t xml:space="preserve"> por su propia y especial naturaleza, encuadre en alguno de los supuestos que enmarca la Ley de Transparencia y Acceso a la Información Pública del Estado de México y Municipios, misma que puede ser de manera enunciativa más no limitativa la relacionada con el </w:t>
      </w:r>
      <w:r w:rsidRPr="00802272">
        <w:rPr>
          <w:rFonts w:ascii="Palatino Linotype" w:eastAsia="Palatino Linotype" w:hAnsi="Palatino Linotype" w:cs="Palatino Linotype"/>
          <w:b/>
          <w:sz w:val="22"/>
          <w:szCs w:val="22"/>
          <w:u w:val="single"/>
        </w:rPr>
        <w:t>equipamiento y características de las patrullas</w:t>
      </w:r>
      <w:r w:rsidRPr="00802272">
        <w:rPr>
          <w:rFonts w:ascii="Palatino Linotype" w:eastAsia="Palatino Linotype" w:hAnsi="Palatino Linotype" w:cs="Palatino Linotype"/>
          <w:sz w:val="22"/>
          <w:szCs w:val="22"/>
        </w:rPr>
        <w:t xml:space="preserve">; </w:t>
      </w:r>
    </w:p>
    <w:p w14:paraId="37F8D969" w14:textId="77777777" w:rsidR="00C54D3A" w:rsidRPr="00802272" w:rsidRDefault="00C54D3A">
      <w:pPr>
        <w:spacing w:line="360" w:lineRule="auto"/>
        <w:jc w:val="both"/>
        <w:rPr>
          <w:rFonts w:ascii="Palatino Linotype" w:eastAsia="Palatino Linotype" w:hAnsi="Palatino Linotype" w:cs="Palatino Linotype"/>
          <w:sz w:val="22"/>
          <w:szCs w:val="22"/>
        </w:rPr>
      </w:pPr>
    </w:p>
    <w:p w14:paraId="60B968CF" w14:textId="77777777" w:rsidR="00C54D3A" w:rsidRPr="00802272" w:rsidRDefault="00483FE0">
      <w:pPr>
        <w:spacing w:line="360" w:lineRule="auto"/>
        <w:jc w:val="both"/>
        <w:rPr>
          <w:rFonts w:ascii="Palatino Linotype" w:eastAsia="Palatino Linotype" w:hAnsi="Palatino Linotype" w:cs="Palatino Linotype"/>
          <w:b/>
          <w:sz w:val="22"/>
          <w:szCs w:val="22"/>
        </w:rPr>
      </w:pPr>
      <w:r w:rsidRPr="00802272">
        <w:rPr>
          <w:rFonts w:ascii="Palatino Linotype" w:eastAsia="Palatino Linotype" w:hAnsi="Palatino Linotype" w:cs="Palatino Linotype"/>
          <w:sz w:val="22"/>
          <w:szCs w:val="22"/>
        </w:rPr>
        <w:t xml:space="preserve">Conforme a lo anterior, se puede colegir que proporcionar la información en análisis podría comprometer la seguridad pública, al poner en peligro las funciones a cargo del Municipio, tendientes a preservar y resguardar la vida, la salud, la integridad y el ejercicio de los derechos de las personas, así como para el mantenimiento del orden público, toda vez </w:t>
      </w:r>
      <w:r w:rsidRPr="00802272">
        <w:rPr>
          <w:rFonts w:ascii="Palatino Linotype" w:eastAsia="Palatino Linotype" w:hAnsi="Palatino Linotype" w:cs="Palatino Linotype"/>
          <w:b/>
          <w:sz w:val="22"/>
          <w:szCs w:val="22"/>
        </w:rPr>
        <w:t xml:space="preserve">que podría dar cuenta de las tecnologías, equipos y sistemas con los que cuenta la Dirección General de Seguridad Pública y Movilidad </w:t>
      </w:r>
      <w:r w:rsidRPr="00802272">
        <w:rPr>
          <w:rFonts w:ascii="Palatino Linotype" w:eastAsia="Palatino Linotype" w:hAnsi="Palatino Linotype" w:cs="Palatino Linotype"/>
          <w:sz w:val="22"/>
          <w:szCs w:val="22"/>
        </w:rPr>
        <w:t>y por lo tanto, acredita la causal de clasificación prevista en el artículo 140, fracción I de la Ley de Transparencia y Acceso a la Información Pública del Estado de México</w:t>
      </w:r>
      <w:r w:rsidRPr="00802272">
        <w:rPr>
          <w:rFonts w:ascii="Palatino Linotype" w:eastAsia="Palatino Linotype" w:hAnsi="Palatino Linotype" w:cs="Palatino Linotype"/>
          <w:b/>
          <w:sz w:val="22"/>
          <w:szCs w:val="22"/>
        </w:rPr>
        <w:t>.</w:t>
      </w:r>
    </w:p>
    <w:p w14:paraId="43F6BAF8" w14:textId="77777777" w:rsidR="00C54D3A" w:rsidRPr="00802272" w:rsidRDefault="00C54D3A">
      <w:pPr>
        <w:spacing w:line="360" w:lineRule="auto"/>
        <w:jc w:val="both"/>
        <w:rPr>
          <w:rFonts w:ascii="Palatino Linotype" w:eastAsia="Palatino Linotype" w:hAnsi="Palatino Linotype" w:cs="Palatino Linotype"/>
          <w:sz w:val="22"/>
          <w:szCs w:val="22"/>
        </w:rPr>
      </w:pPr>
    </w:p>
    <w:p w14:paraId="6B6F99E7" w14:textId="77777777" w:rsidR="00C54D3A" w:rsidRPr="00802272" w:rsidRDefault="00483FE0">
      <w:pPr>
        <w:spacing w:line="360" w:lineRule="auto"/>
        <w:jc w:val="both"/>
        <w:rPr>
          <w:rFonts w:ascii="Palatino Linotype" w:eastAsia="Palatino Linotype" w:hAnsi="Palatino Linotype" w:cs="Palatino Linotype"/>
          <w:sz w:val="22"/>
          <w:szCs w:val="22"/>
        </w:rPr>
      </w:pPr>
      <w:r w:rsidRPr="00802272">
        <w:rPr>
          <w:rFonts w:ascii="Palatino Linotype" w:eastAsia="Palatino Linotype" w:hAnsi="Palatino Linotype" w:cs="Palatino Linotype"/>
          <w:sz w:val="22"/>
          <w:szCs w:val="22"/>
        </w:rPr>
        <w:t xml:space="preserve">Por tales consideraciones, resulta procedente la reserva, en términos del artículo 140, fracción I, de </w:t>
      </w:r>
      <w:proofErr w:type="spellStart"/>
      <w:r w:rsidRPr="00802272">
        <w:rPr>
          <w:rFonts w:ascii="Palatino Linotype" w:eastAsia="Palatino Linotype" w:hAnsi="Palatino Linotype" w:cs="Palatino Linotype"/>
          <w:sz w:val="22"/>
          <w:szCs w:val="22"/>
        </w:rPr>
        <w:t>de</w:t>
      </w:r>
      <w:proofErr w:type="spellEnd"/>
      <w:r w:rsidRPr="00802272">
        <w:rPr>
          <w:rFonts w:ascii="Palatino Linotype" w:eastAsia="Palatino Linotype" w:hAnsi="Palatino Linotype" w:cs="Palatino Linotype"/>
          <w:sz w:val="22"/>
          <w:szCs w:val="22"/>
        </w:rPr>
        <w:t xml:space="preserve"> la Ley de Transparencia y Acceso a la Información Pública del Estado de México y Municipios, respecto a las </w:t>
      </w:r>
      <w:r w:rsidRPr="00802272">
        <w:rPr>
          <w:rFonts w:ascii="Palatino Linotype" w:eastAsia="Palatino Linotype" w:hAnsi="Palatino Linotype" w:cs="Palatino Linotype"/>
          <w:b/>
          <w:sz w:val="22"/>
          <w:szCs w:val="22"/>
          <w:u w:val="single"/>
        </w:rPr>
        <w:t>especificaciones técnicas de los radios de comunicación con los que cuentan las patrullas municipales.</w:t>
      </w:r>
    </w:p>
    <w:p w14:paraId="33701CA5" w14:textId="77777777" w:rsidR="00C54D3A" w:rsidRPr="00802272" w:rsidRDefault="00C54D3A">
      <w:pPr>
        <w:spacing w:line="360" w:lineRule="auto"/>
        <w:jc w:val="both"/>
        <w:rPr>
          <w:rFonts w:ascii="Palatino Linotype" w:eastAsia="Palatino Linotype" w:hAnsi="Palatino Linotype" w:cs="Palatino Linotype"/>
          <w:sz w:val="22"/>
          <w:szCs w:val="22"/>
        </w:rPr>
      </w:pPr>
    </w:p>
    <w:p w14:paraId="6F07A4CE" w14:textId="77777777" w:rsidR="00C54D3A" w:rsidRPr="00802272" w:rsidRDefault="00483FE0">
      <w:pPr>
        <w:spacing w:line="360" w:lineRule="auto"/>
        <w:jc w:val="both"/>
        <w:rPr>
          <w:rFonts w:ascii="Palatino Linotype" w:eastAsia="Palatino Linotype" w:hAnsi="Palatino Linotype" w:cs="Palatino Linotype"/>
          <w:sz w:val="22"/>
          <w:szCs w:val="22"/>
        </w:rPr>
      </w:pPr>
      <w:r w:rsidRPr="00802272">
        <w:rPr>
          <w:rFonts w:ascii="Palatino Linotype" w:eastAsia="Palatino Linotype" w:hAnsi="Palatino Linotype" w:cs="Palatino Linotype"/>
          <w:sz w:val="22"/>
          <w:szCs w:val="22"/>
        </w:rPr>
        <w:t>Conforme a lo anterior, se considera que el Ayuntamiento, deberá entregar el acuerdo de clasificación emitido por el Comité de Transparencia, en donde de manera fundada y motivada, a través de una prueba de daño, confirme la clasificación como reservada, en términos del artículo 140, fracción I de la Ley de Transparencia y Acceso a la Información Pública del Estado de México y Municipios, de especificaciones de radio comunicación de las patrullas municipales, a través de la versión pública que entregue.</w:t>
      </w:r>
    </w:p>
    <w:p w14:paraId="134A5BE3" w14:textId="77777777" w:rsidR="00C54D3A" w:rsidRPr="00802272" w:rsidRDefault="00C54D3A">
      <w:pPr>
        <w:spacing w:line="360" w:lineRule="auto"/>
        <w:jc w:val="both"/>
        <w:rPr>
          <w:rFonts w:ascii="Palatino Linotype" w:eastAsia="Palatino Linotype" w:hAnsi="Palatino Linotype" w:cs="Palatino Linotype"/>
          <w:sz w:val="22"/>
          <w:szCs w:val="22"/>
        </w:rPr>
      </w:pPr>
    </w:p>
    <w:p w14:paraId="26B3E06B" w14:textId="77777777" w:rsidR="00C54D3A" w:rsidRPr="00802272" w:rsidRDefault="00483FE0">
      <w:pPr>
        <w:spacing w:line="360" w:lineRule="auto"/>
        <w:jc w:val="both"/>
        <w:rPr>
          <w:rFonts w:ascii="Palatino Linotype" w:eastAsia="Palatino Linotype" w:hAnsi="Palatino Linotype" w:cs="Palatino Linotype"/>
          <w:sz w:val="22"/>
          <w:szCs w:val="22"/>
        </w:rPr>
      </w:pPr>
      <w:r w:rsidRPr="00802272">
        <w:rPr>
          <w:rFonts w:ascii="Palatino Linotype" w:eastAsia="Palatino Linotype" w:hAnsi="Palatino Linotype" w:cs="Palatino Linotype"/>
          <w:sz w:val="22"/>
          <w:szCs w:val="22"/>
        </w:rPr>
        <w:t>Lo anterior, sin perder de vista que la Constitución Política de los Estados Unidos Mexicanos le otorga a todos los documentos en posesión de las autoridades la calidad de públicos y únicamente pueden ser reservados temporalmente por razones de interés público y en los términos expresamente señalados en la Ley, es decir, el derecho de acceso a la información pública no es absoluto pero su restricción debe estar sujeta a un sistema rígido de excepciones, en el que los Sujetos Obligados deben fundamentar y argumentar las causas de interés público que se ponen en riesgo al liberarse la información, señalando un plazo justificado para la reserva de la información.</w:t>
      </w:r>
    </w:p>
    <w:p w14:paraId="5DB53140" w14:textId="77777777" w:rsidR="00C54D3A" w:rsidRPr="00802272" w:rsidRDefault="00C54D3A">
      <w:pPr>
        <w:spacing w:line="360" w:lineRule="auto"/>
        <w:jc w:val="both"/>
        <w:rPr>
          <w:rFonts w:ascii="Palatino Linotype" w:eastAsia="Palatino Linotype" w:hAnsi="Palatino Linotype" w:cs="Palatino Linotype"/>
          <w:sz w:val="22"/>
          <w:szCs w:val="22"/>
        </w:rPr>
      </w:pPr>
    </w:p>
    <w:p w14:paraId="0B2F4FED" w14:textId="77777777" w:rsidR="00C54D3A" w:rsidRPr="00802272" w:rsidRDefault="00483FE0">
      <w:pPr>
        <w:spacing w:line="360" w:lineRule="auto"/>
        <w:jc w:val="both"/>
        <w:rPr>
          <w:rFonts w:ascii="Palatino Linotype" w:eastAsia="Palatino Linotype" w:hAnsi="Palatino Linotype" w:cs="Palatino Linotype"/>
          <w:sz w:val="22"/>
          <w:szCs w:val="22"/>
        </w:rPr>
      </w:pPr>
      <w:r w:rsidRPr="00802272">
        <w:rPr>
          <w:rFonts w:ascii="Palatino Linotype" w:eastAsia="Palatino Linotype" w:hAnsi="Palatino Linotype" w:cs="Palatino Linotype"/>
          <w:sz w:val="22"/>
          <w:szCs w:val="22"/>
        </w:rPr>
        <w:t>Siendo pertinente aclarar que, la información que se clasifica bajo la premisa de reservada, no pierde el carácter de pública, sino que se reserva temporalmente del conocimiento público, es decir, que, por un tiempo determinado, se conservará y custodiará la información de manera especial, y una vez transcurrido el plazo de reserva, el documento podrá divulgarse.</w:t>
      </w:r>
    </w:p>
    <w:p w14:paraId="3119EB40" w14:textId="77777777" w:rsidR="00C54D3A" w:rsidRPr="00802272" w:rsidRDefault="00C54D3A">
      <w:pPr>
        <w:spacing w:line="360" w:lineRule="auto"/>
        <w:jc w:val="both"/>
        <w:rPr>
          <w:rFonts w:ascii="Palatino Linotype" w:eastAsia="Palatino Linotype" w:hAnsi="Palatino Linotype" w:cs="Palatino Linotype"/>
          <w:sz w:val="22"/>
          <w:szCs w:val="22"/>
        </w:rPr>
      </w:pPr>
    </w:p>
    <w:p w14:paraId="4A62B9E9" w14:textId="77777777" w:rsidR="00C54D3A" w:rsidRPr="00802272" w:rsidRDefault="00483FE0">
      <w:pPr>
        <w:spacing w:line="360" w:lineRule="auto"/>
        <w:jc w:val="both"/>
        <w:rPr>
          <w:rFonts w:ascii="Palatino Linotype" w:eastAsia="Palatino Linotype" w:hAnsi="Palatino Linotype" w:cs="Palatino Linotype"/>
          <w:sz w:val="22"/>
          <w:szCs w:val="22"/>
        </w:rPr>
      </w:pPr>
      <w:r w:rsidRPr="00802272">
        <w:rPr>
          <w:rFonts w:ascii="Palatino Linotype" w:eastAsia="Palatino Linotype" w:hAnsi="Palatino Linotype" w:cs="Palatino Linotype"/>
          <w:sz w:val="22"/>
          <w:szCs w:val="22"/>
        </w:rPr>
        <w:t>De tal manera, las limitaciones al acceso a la información deben sustentarse en una adecuada clasificación que debe distinguir y tomar en cuenta qué información puede generar un daño desproporcionado o innecesario a valores jurídicamente protegidos. Lo anterior encuentra sustento en la Tesis de la Décima Época, publicada en la Gaceta del Semanario Judicial de la Federación, sección Tribunales Colegiados de Circuito, Libro 5, de fecha abril de 2014, pág. 1523, Registro, 2,006,299. I.1o.A.E.3 K (10a.), que literalmente señala:</w:t>
      </w:r>
    </w:p>
    <w:p w14:paraId="4882FA4F" w14:textId="77777777" w:rsidR="00C54D3A" w:rsidRPr="00802272" w:rsidRDefault="00C54D3A">
      <w:pPr>
        <w:spacing w:line="259" w:lineRule="auto"/>
        <w:jc w:val="both"/>
        <w:rPr>
          <w:rFonts w:ascii="Palatino Linotype" w:eastAsia="Palatino Linotype" w:hAnsi="Palatino Linotype" w:cs="Palatino Linotype"/>
          <w:sz w:val="22"/>
          <w:szCs w:val="22"/>
        </w:rPr>
      </w:pPr>
    </w:p>
    <w:p w14:paraId="63C97A4B" w14:textId="77777777" w:rsidR="00C54D3A" w:rsidRPr="00802272" w:rsidRDefault="00483FE0">
      <w:pPr>
        <w:spacing w:line="259" w:lineRule="auto"/>
        <w:ind w:left="567" w:right="567"/>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i/>
          <w:sz w:val="22"/>
          <w:szCs w:val="22"/>
        </w:rPr>
        <w:t>“</w:t>
      </w:r>
      <w:r w:rsidRPr="00802272">
        <w:rPr>
          <w:rFonts w:ascii="Palatino Linotype" w:eastAsia="Palatino Linotype" w:hAnsi="Palatino Linotype" w:cs="Palatino Linotype"/>
          <w:b/>
          <w:i/>
          <w:sz w:val="22"/>
          <w:szCs w:val="22"/>
        </w:rPr>
        <w:t>INFORMACIÓN RESERVADA. APLICACIÓN DE LA "PRUEBA DE DAÑO E INTERÉS PÚBLICO" PARA DETERMINAR LO ADECUADO DE LA APORTADA CON ESA CLASIFICACIÓN EN EL JUICIO DE AMPARO POR LA AUTORIDAD RESPONSABLE, A EFECTO DE HACER VIABLE LA DEFENSA EFECTIVA DEL QUEJOSO.</w:t>
      </w:r>
      <w:r w:rsidRPr="00802272">
        <w:rPr>
          <w:rFonts w:ascii="Palatino Linotype" w:eastAsia="Palatino Linotype" w:hAnsi="Palatino Linotype" w:cs="Palatino Linotype"/>
          <w:i/>
          <w:sz w:val="22"/>
          <w:szCs w:val="22"/>
        </w:rPr>
        <w:t xml:space="preserve"> 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w:t>
      </w:r>
      <w:proofErr w:type="spellStart"/>
      <w:r w:rsidRPr="00802272">
        <w:rPr>
          <w:rFonts w:ascii="Palatino Linotype" w:eastAsia="Palatino Linotype" w:hAnsi="Palatino Linotype" w:cs="Palatino Linotype"/>
          <w:i/>
          <w:sz w:val="22"/>
          <w:szCs w:val="22"/>
        </w:rPr>
        <w:t>officio</w:t>
      </w:r>
      <w:proofErr w:type="spellEnd"/>
      <w:r w:rsidRPr="00802272">
        <w:rPr>
          <w:rFonts w:ascii="Palatino Linotype" w:eastAsia="Palatino Linotype" w:hAnsi="Palatino Linotype" w:cs="Palatino Linotype"/>
          <w:i/>
          <w:sz w:val="22"/>
          <w:szCs w:val="22"/>
        </w:rPr>
        <w:t xml:space="preserve">, con el propósito de obtener una versión que sea pública para la parte interesada.” </w:t>
      </w:r>
    </w:p>
    <w:p w14:paraId="43658808" w14:textId="77777777" w:rsidR="00C54D3A" w:rsidRPr="00802272" w:rsidRDefault="00C54D3A">
      <w:pPr>
        <w:spacing w:line="259" w:lineRule="auto"/>
        <w:ind w:left="851" w:right="902"/>
        <w:jc w:val="both"/>
        <w:rPr>
          <w:rFonts w:ascii="Palatino Linotype" w:eastAsia="Palatino Linotype" w:hAnsi="Palatino Linotype" w:cs="Palatino Linotype"/>
          <w:i/>
          <w:sz w:val="22"/>
          <w:szCs w:val="22"/>
        </w:rPr>
      </w:pPr>
    </w:p>
    <w:p w14:paraId="29206D41" w14:textId="77777777" w:rsidR="00C54D3A" w:rsidRPr="00802272" w:rsidRDefault="00483FE0">
      <w:pPr>
        <w:spacing w:line="360" w:lineRule="auto"/>
        <w:jc w:val="both"/>
        <w:rPr>
          <w:rFonts w:ascii="Palatino Linotype" w:eastAsia="Palatino Linotype" w:hAnsi="Palatino Linotype" w:cs="Palatino Linotype"/>
          <w:sz w:val="22"/>
          <w:szCs w:val="22"/>
        </w:rPr>
      </w:pPr>
      <w:r w:rsidRPr="00802272">
        <w:rPr>
          <w:rFonts w:ascii="Palatino Linotype" w:eastAsia="Palatino Linotype" w:hAnsi="Palatino Linotype" w:cs="Palatino Linotype"/>
          <w:sz w:val="22"/>
          <w:szCs w:val="22"/>
        </w:rPr>
        <w:t xml:space="preserve">Por todo lo anterior, la reserva de la información implica una clasificación, la cual debe entenderse como el proceso mediante el cual </w:t>
      </w:r>
      <w:r w:rsidRPr="00802272">
        <w:rPr>
          <w:rFonts w:ascii="Palatino Linotype" w:eastAsia="Palatino Linotype" w:hAnsi="Palatino Linotype" w:cs="Palatino Linotype"/>
          <w:b/>
          <w:sz w:val="22"/>
          <w:szCs w:val="22"/>
        </w:rPr>
        <w:t>el Sujeto Obligado</w:t>
      </w:r>
      <w:r w:rsidRPr="00802272">
        <w:rPr>
          <w:rFonts w:ascii="Palatino Linotype" w:eastAsia="Palatino Linotype" w:hAnsi="Palatino Linotype" w:cs="Palatino Linotype"/>
          <w:sz w:val="22"/>
          <w:szCs w:val="22"/>
        </w:rPr>
        <w:t xml:space="preserve"> determina que la información en su poder </w:t>
      </w:r>
      <w:proofErr w:type="spellStart"/>
      <w:r w:rsidRPr="00802272">
        <w:rPr>
          <w:rFonts w:ascii="Palatino Linotype" w:eastAsia="Palatino Linotype" w:hAnsi="Palatino Linotype" w:cs="Palatino Linotype"/>
          <w:sz w:val="22"/>
          <w:szCs w:val="22"/>
        </w:rPr>
        <w:t>actualiza</w:t>
      </w:r>
      <w:proofErr w:type="spellEnd"/>
      <w:r w:rsidRPr="00802272">
        <w:rPr>
          <w:rFonts w:ascii="Palatino Linotype" w:eastAsia="Palatino Linotype" w:hAnsi="Palatino Linotype" w:cs="Palatino Linotype"/>
          <w:sz w:val="22"/>
          <w:szCs w:val="22"/>
        </w:rPr>
        <w:t xml:space="preserve"> alguno de los supuestos conforme a las normas aplicables.</w:t>
      </w:r>
    </w:p>
    <w:p w14:paraId="5C0C21FD" w14:textId="77777777" w:rsidR="00C54D3A" w:rsidRPr="00802272" w:rsidRDefault="00C54D3A">
      <w:pPr>
        <w:spacing w:line="360" w:lineRule="auto"/>
        <w:jc w:val="both"/>
        <w:rPr>
          <w:rFonts w:ascii="Palatino Linotype" w:eastAsia="Palatino Linotype" w:hAnsi="Palatino Linotype" w:cs="Palatino Linotype"/>
          <w:sz w:val="22"/>
          <w:szCs w:val="22"/>
        </w:rPr>
      </w:pPr>
    </w:p>
    <w:p w14:paraId="5880DCC5" w14:textId="77777777" w:rsidR="00C54D3A" w:rsidRPr="00802272" w:rsidRDefault="00483FE0">
      <w:pPr>
        <w:spacing w:line="360" w:lineRule="auto"/>
        <w:jc w:val="both"/>
        <w:rPr>
          <w:rFonts w:ascii="Palatino Linotype" w:eastAsia="Palatino Linotype" w:hAnsi="Palatino Linotype" w:cs="Palatino Linotype"/>
          <w:sz w:val="22"/>
          <w:szCs w:val="22"/>
        </w:rPr>
      </w:pPr>
      <w:r w:rsidRPr="00802272">
        <w:rPr>
          <w:rFonts w:ascii="Palatino Linotype" w:eastAsia="Palatino Linotype" w:hAnsi="Palatino Linotype" w:cs="Palatino Linotype"/>
          <w:sz w:val="22"/>
          <w:szCs w:val="22"/>
        </w:rPr>
        <w:t>En tal virtud, conforme al artículo 49, fracción VIII de la Ley de Transparencia y Acceso a la Información Pública del Estado de México y Municipios, los Comités de Transparencia tienen la atribución de aprobar, modificar o revocar la clasificación de la información, mientras que, el artículo 128 de la misma Ley, indica que, en los casos en que se niegue el acceso a la información, por actualizarse alguno de los supuestos de clasificación, el Comité de Transparencia debe confirmar, modificar o revocar la decisión, que para motivar la clasificación de la información y la ampliación del plazo de reserva, se deberán de señalar las razones, motivos o circunstancias especiales que llevaron al Sujeto Obligado a concluir que el caso particular se ajusta al supuesto previsto por la norma legal invocada como fundamento; siendo que, además, el Sujeto Obligado debe, en todo momento, aplicar una prueba de daño.</w:t>
      </w:r>
    </w:p>
    <w:p w14:paraId="62A2670D" w14:textId="77777777" w:rsidR="00C54D3A" w:rsidRPr="00802272" w:rsidRDefault="00C54D3A">
      <w:pPr>
        <w:spacing w:line="360" w:lineRule="auto"/>
        <w:jc w:val="both"/>
        <w:rPr>
          <w:rFonts w:ascii="Palatino Linotype" w:eastAsia="Palatino Linotype" w:hAnsi="Palatino Linotype" w:cs="Palatino Linotype"/>
          <w:sz w:val="22"/>
          <w:szCs w:val="22"/>
        </w:rPr>
      </w:pPr>
    </w:p>
    <w:p w14:paraId="0B5856BC" w14:textId="77777777" w:rsidR="00C54D3A" w:rsidRPr="00802272" w:rsidRDefault="00483FE0">
      <w:pPr>
        <w:spacing w:line="360" w:lineRule="auto"/>
        <w:jc w:val="both"/>
        <w:rPr>
          <w:rFonts w:ascii="Palatino Linotype" w:eastAsia="Palatino Linotype" w:hAnsi="Palatino Linotype" w:cs="Palatino Linotype"/>
          <w:sz w:val="22"/>
          <w:szCs w:val="22"/>
        </w:rPr>
      </w:pPr>
      <w:r w:rsidRPr="00802272">
        <w:rPr>
          <w:rFonts w:ascii="Palatino Linotype" w:eastAsia="Palatino Linotype" w:hAnsi="Palatino Linotype" w:cs="Palatino Linotype"/>
          <w:sz w:val="22"/>
          <w:szCs w:val="22"/>
        </w:rPr>
        <w:t>Dicho lo anterior, es necesario definir a la prueba de daño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por lo que, debe clasificarse como reservada.</w:t>
      </w:r>
    </w:p>
    <w:p w14:paraId="57042B2F" w14:textId="77777777" w:rsidR="00C54D3A" w:rsidRPr="00802272" w:rsidRDefault="00C54D3A">
      <w:pPr>
        <w:spacing w:line="360" w:lineRule="auto"/>
        <w:jc w:val="both"/>
        <w:rPr>
          <w:rFonts w:ascii="Palatino Linotype" w:eastAsia="Palatino Linotype" w:hAnsi="Palatino Linotype" w:cs="Palatino Linotype"/>
          <w:sz w:val="22"/>
          <w:szCs w:val="22"/>
        </w:rPr>
      </w:pPr>
    </w:p>
    <w:p w14:paraId="55F98F74" w14:textId="77777777" w:rsidR="00C54D3A" w:rsidRPr="00802272" w:rsidRDefault="00483FE0">
      <w:pPr>
        <w:spacing w:line="360" w:lineRule="auto"/>
        <w:jc w:val="both"/>
        <w:rPr>
          <w:rFonts w:ascii="Palatino Linotype" w:eastAsia="Palatino Linotype" w:hAnsi="Palatino Linotype" w:cs="Palatino Linotype"/>
          <w:sz w:val="22"/>
          <w:szCs w:val="22"/>
        </w:rPr>
      </w:pPr>
      <w:r w:rsidRPr="00802272">
        <w:rPr>
          <w:rFonts w:ascii="Palatino Linotype" w:eastAsia="Palatino Linotype" w:hAnsi="Palatino Linotype" w:cs="Palatino Linotype"/>
          <w:sz w:val="22"/>
          <w:szCs w:val="22"/>
        </w:rPr>
        <w:t>De este modo, conforme al artículo 132 en correlación con el 49, fracción II de la Ley de Transparencia y Acceso a la Información Pública del Estado de México y Municipios,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620125C3" w14:textId="77777777" w:rsidR="00C54D3A" w:rsidRPr="00802272" w:rsidRDefault="00C54D3A">
      <w:pPr>
        <w:spacing w:line="360" w:lineRule="auto"/>
        <w:jc w:val="both"/>
        <w:rPr>
          <w:rFonts w:ascii="Palatino Linotype" w:eastAsia="Palatino Linotype" w:hAnsi="Palatino Linotype" w:cs="Palatino Linotype"/>
          <w:sz w:val="22"/>
          <w:szCs w:val="22"/>
        </w:rPr>
      </w:pPr>
    </w:p>
    <w:p w14:paraId="611294C3" w14:textId="77777777" w:rsidR="00C54D3A" w:rsidRPr="00802272" w:rsidRDefault="00483FE0">
      <w:pPr>
        <w:numPr>
          <w:ilvl w:val="0"/>
          <w:numId w:val="6"/>
        </w:numPr>
        <w:spacing w:after="160" w:line="360" w:lineRule="auto"/>
        <w:ind w:left="567" w:right="900" w:hanging="283"/>
        <w:jc w:val="both"/>
        <w:rPr>
          <w:rFonts w:ascii="Palatino Linotype" w:eastAsia="Palatino Linotype" w:hAnsi="Palatino Linotype" w:cs="Palatino Linotype"/>
          <w:sz w:val="22"/>
          <w:szCs w:val="22"/>
        </w:rPr>
      </w:pPr>
      <w:r w:rsidRPr="00802272">
        <w:rPr>
          <w:rFonts w:ascii="Palatino Linotype" w:eastAsia="Palatino Linotype" w:hAnsi="Palatino Linotype" w:cs="Palatino Linotype"/>
          <w:sz w:val="22"/>
          <w:szCs w:val="22"/>
        </w:rPr>
        <w:t>Se reciba una solicitud de acceso a la información;</w:t>
      </w:r>
    </w:p>
    <w:p w14:paraId="20E1DE66" w14:textId="77777777" w:rsidR="00C54D3A" w:rsidRPr="00802272" w:rsidRDefault="00483FE0">
      <w:pPr>
        <w:numPr>
          <w:ilvl w:val="0"/>
          <w:numId w:val="6"/>
        </w:numPr>
        <w:spacing w:after="160" w:line="360" w:lineRule="auto"/>
        <w:ind w:left="567" w:right="900" w:hanging="283"/>
        <w:jc w:val="both"/>
        <w:rPr>
          <w:rFonts w:ascii="Palatino Linotype" w:eastAsia="Palatino Linotype" w:hAnsi="Palatino Linotype" w:cs="Palatino Linotype"/>
          <w:sz w:val="22"/>
          <w:szCs w:val="22"/>
        </w:rPr>
      </w:pPr>
      <w:r w:rsidRPr="00802272">
        <w:rPr>
          <w:rFonts w:ascii="Palatino Linotype" w:eastAsia="Palatino Linotype" w:hAnsi="Palatino Linotype" w:cs="Palatino Linotype"/>
          <w:sz w:val="22"/>
          <w:szCs w:val="22"/>
        </w:rPr>
        <w:t>Se determine mediante resolución de autoridad competente; y/o</w:t>
      </w:r>
    </w:p>
    <w:p w14:paraId="141DB591" w14:textId="77777777" w:rsidR="00C54D3A" w:rsidRPr="00802272" w:rsidRDefault="00483FE0">
      <w:pPr>
        <w:numPr>
          <w:ilvl w:val="0"/>
          <w:numId w:val="6"/>
        </w:numPr>
        <w:spacing w:line="360" w:lineRule="auto"/>
        <w:ind w:left="567" w:right="900" w:hanging="283"/>
        <w:jc w:val="both"/>
        <w:rPr>
          <w:rFonts w:ascii="Palatino Linotype" w:eastAsia="Palatino Linotype" w:hAnsi="Palatino Linotype" w:cs="Palatino Linotype"/>
          <w:sz w:val="22"/>
          <w:szCs w:val="22"/>
        </w:rPr>
      </w:pPr>
      <w:r w:rsidRPr="00802272">
        <w:rPr>
          <w:rFonts w:ascii="Palatino Linotype" w:eastAsia="Palatino Linotype" w:hAnsi="Palatino Linotype" w:cs="Palatino Linotype"/>
          <w:sz w:val="22"/>
          <w:szCs w:val="22"/>
        </w:rPr>
        <w:t>Se generen versiones públicas para dar cumplimiento a las obligaciones de transparencia previstas en la Ley.</w:t>
      </w:r>
    </w:p>
    <w:p w14:paraId="52CB2C3A" w14:textId="77777777" w:rsidR="00C54D3A" w:rsidRPr="00802272" w:rsidRDefault="00C54D3A">
      <w:pPr>
        <w:spacing w:line="360" w:lineRule="auto"/>
        <w:ind w:left="1276"/>
        <w:jc w:val="both"/>
        <w:rPr>
          <w:rFonts w:ascii="Palatino Linotype" w:eastAsia="Palatino Linotype" w:hAnsi="Palatino Linotype" w:cs="Palatino Linotype"/>
          <w:sz w:val="22"/>
          <w:szCs w:val="22"/>
        </w:rPr>
      </w:pPr>
    </w:p>
    <w:p w14:paraId="576CA1E2" w14:textId="77777777" w:rsidR="00C54D3A" w:rsidRPr="00802272" w:rsidRDefault="00483FE0">
      <w:pPr>
        <w:spacing w:line="360" w:lineRule="auto"/>
        <w:jc w:val="both"/>
        <w:rPr>
          <w:rFonts w:ascii="Palatino Linotype" w:eastAsia="Palatino Linotype" w:hAnsi="Palatino Linotype" w:cs="Palatino Linotype"/>
          <w:sz w:val="22"/>
          <w:szCs w:val="22"/>
        </w:rPr>
      </w:pPr>
      <w:r w:rsidRPr="00802272">
        <w:rPr>
          <w:rFonts w:ascii="Palatino Linotype" w:eastAsia="Palatino Linotype" w:hAnsi="Palatino Linotype" w:cs="Palatino Linotype"/>
          <w:sz w:val="22"/>
          <w:szCs w:val="22"/>
        </w:rPr>
        <w:t>Situación que se robustece con el artículo 141 de la misma Ley, que señala que las causales de reserva previstas, se deberán fundar y motivar, a través de la aplicación de la prueba de daño.</w:t>
      </w:r>
    </w:p>
    <w:p w14:paraId="7D8B3BC1" w14:textId="77777777" w:rsidR="00C54D3A" w:rsidRPr="00802272" w:rsidRDefault="00C54D3A">
      <w:pPr>
        <w:spacing w:line="360" w:lineRule="auto"/>
        <w:jc w:val="both"/>
        <w:rPr>
          <w:rFonts w:ascii="Palatino Linotype" w:eastAsia="Palatino Linotype" w:hAnsi="Palatino Linotype" w:cs="Palatino Linotype"/>
          <w:sz w:val="22"/>
          <w:szCs w:val="22"/>
        </w:rPr>
      </w:pPr>
    </w:p>
    <w:p w14:paraId="61806774" w14:textId="77777777" w:rsidR="00C54D3A" w:rsidRPr="00802272" w:rsidRDefault="00483FE0">
      <w:pPr>
        <w:spacing w:line="360" w:lineRule="auto"/>
        <w:jc w:val="both"/>
        <w:rPr>
          <w:rFonts w:ascii="Palatino Linotype" w:eastAsia="Palatino Linotype" w:hAnsi="Palatino Linotype" w:cs="Palatino Linotype"/>
          <w:sz w:val="22"/>
          <w:szCs w:val="22"/>
        </w:rPr>
      </w:pPr>
      <w:r w:rsidRPr="00802272">
        <w:rPr>
          <w:rFonts w:ascii="Palatino Linotype" w:eastAsia="Palatino Linotype" w:hAnsi="Palatino Linotype" w:cs="Palatino Linotype"/>
          <w:sz w:val="22"/>
          <w:szCs w:val="22"/>
        </w:rPr>
        <w:t xml:space="preserve">Igualmente, la clasificación de la información debe estar sustentada en el Acuerdo de Clasificación correspondiente, en el que, de manera fundada y motivada, se establezcan las hipótesis normativas aplicables al caso concreto y se analice la prueba de daño que prevé el artículo 129 de la Ley de Transparencia de mérito, para lo cual, los Sujetos Obligados deberán considerar que: </w:t>
      </w:r>
    </w:p>
    <w:p w14:paraId="160DAF3A" w14:textId="77777777" w:rsidR="00C54D3A" w:rsidRPr="00802272" w:rsidRDefault="00C54D3A">
      <w:pPr>
        <w:spacing w:line="360" w:lineRule="auto"/>
        <w:jc w:val="both"/>
        <w:rPr>
          <w:rFonts w:ascii="Palatino Linotype" w:eastAsia="Palatino Linotype" w:hAnsi="Palatino Linotype" w:cs="Palatino Linotype"/>
          <w:sz w:val="22"/>
          <w:szCs w:val="22"/>
        </w:rPr>
      </w:pPr>
    </w:p>
    <w:p w14:paraId="2607EEA2" w14:textId="77777777" w:rsidR="00C54D3A" w:rsidRPr="00802272" w:rsidRDefault="00483FE0">
      <w:pPr>
        <w:numPr>
          <w:ilvl w:val="0"/>
          <w:numId w:val="1"/>
        </w:numPr>
        <w:spacing w:after="160" w:line="360" w:lineRule="auto"/>
        <w:ind w:left="567" w:right="900" w:hanging="141"/>
        <w:jc w:val="both"/>
        <w:rPr>
          <w:rFonts w:ascii="Palatino Linotype" w:eastAsia="Palatino Linotype" w:hAnsi="Palatino Linotype" w:cs="Palatino Linotype"/>
          <w:sz w:val="22"/>
          <w:szCs w:val="22"/>
        </w:rPr>
      </w:pPr>
      <w:r w:rsidRPr="00802272">
        <w:rPr>
          <w:rFonts w:ascii="Palatino Linotype" w:eastAsia="Palatino Linotype" w:hAnsi="Palatino Linotype" w:cs="Palatino Linotype"/>
          <w:sz w:val="22"/>
          <w:szCs w:val="22"/>
        </w:rPr>
        <w:t xml:space="preserve">La divulgación de la información representa un </w:t>
      </w:r>
      <w:r w:rsidRPr="00802272">
        <w:rPr>
          <w:rFonts w:ascii="Palatino Linotype" w:eastAsia="Palatino Linotype" w:hAnsi="Palatino Linotype" w:cs="Palatino Linotype"/>
          <w:b/>
          <w:sz w:val="22"/>
          <w:szCs w:val="22"/>
        </w:rPr>
        <w:t>riesgo real, demostrable e identificable del perjuicio significativo al interés público o a la seguridad pública</w:t>
      </w:r>
      <w:r w:rsidRPr="00802272">
        <w:rPr>
          <w:rFonts w:ascii="Palatino Linotype" w:eastAsia="Palatino Linotype" w:hAnsi="Palatino Linotype" w:cs="Palatino Linotype"/>
          <w:sz w:val="22"/>
          <w:szCs w:val="22"/>
        </w:rPr>
        <w:t>;</w:t>
      </w:r>
    </w:p>
    <w:p w14:paraId="195A76EC" w14:textId="77777777" w:rsidR="00C54D3A" w:rsidRPr="00802272" w:rsidRDefault="00483FE0">
      <w:pPr>
        <w:numPr>
          <w:ilvl w:val="0"/>
          <w:numId w:val="1"/>
        </w:numPr>
        <w:spacing w:after="160" w:line="360" w:lineRule="auto"/>
        <w:ind w:left="567" w:right="900" w:hanging="141"/>
        <w:jc w:val="both"/>
        <w:rPr>
          <w:rFonts w:ascii="Palatino Linotype" w:eastAsia="Palatino Linotype" w:hAnsi="Palatino Linotype" w:cs="Palatino Linotype"/>
          <w:sz w:val="22"/>
          <w:szCs w:val="22"/>
        </w:rPr>
      </w:pPr>
      <w:r w:rsidRPr="00802272">
        <w:rPr>
          <w:rFonts w:ascii="Palatino Linotype" w:eastAsia="Palatino Linotype" w:hAnsi="Palatino Linotype" w:cs="Palatino Linotype"/>
          <w:sz w:val="22"/>
          <w:szCs w:val="22"/>
        </w:rPr>
        <w:t>El riesgo de perjuicio que supondría la divulgación supera el interés público general de que se difunda; y,</w:t>
      </w:r>
    </w:p>
    <w:p w14:paraId="3E910CCF" w14:textId="77777777" w:rsidR="00C54D3A" w:rsidRPr="00802272" w:rsidRDefault="00483FE0">
      <w:pPr>
        <w:numPr>
          <w:ilvl w:val="0"/>
          <w:numId w:val="1"/>
        </w:numPr>
        <w:spacing w:line="360" w:lineRule="auto"/>
        <w:ind w:left="567" w:right="900" w:hanging="141"/>
        <w:jc w:val="both"/>
        <w:rPr>
          <w:rFonts w:ascii="Palatino Linotype" w:eastAsia="Palatino Linotype" w:hAnsi="Palatino Linotype" w:cs="Palatino Linotype"/>
          <w:sz w:val="22"/>
          <w:szCs w:val="22"/>
        </w:rPr>
      </w:pPr>
      <w:r w:rsidRPr="00802272">
        <w:rPr>
          <w:rFonts w:ascii="Palatino Linotype" w:eastAsia="Palatino Linotype" w:hAnsi="Palatino Linotype" w:cs="Palatino Linotype"/>
          <w:sz w:val="22"/>
          <w:szCs w:val="22"/>
        </w:rPr>
        <w:t xml:space="preserve">La limitación se adecua al principio de proporcionalidad y representa el medio menos restrictivo disponible para evitar el perjuicio. </w:t>
      </w:r>
    </w:p>
    <w:p w14:paraId="5DA52934" w14:textId="77777777" w:rsidR="00C54D3A" w:rsidRPr="00802272" w:rsidRDefault="00C54D3A">
      <w:pPr>
        <w:spacing w:line="360" w:lineRule="auto"/>
        <w:ind w:left="567" w:right="900"/>
        <w:jc w:val="both"/>
        <w:rPr>
          <w:rFonts w:ascii="Palatino Linotype" w:eastAsia="Palatino Linotype" w:hAnsi="Palatino Linotype" w:cs="Palatino Linotype"/>
          <w:sz w:val="22"/>
          <w:szCs w:val="22"/>
        </w:rPr>
      </w:pPr>
    </w:p>
    <w:p w14:paraId="242A9F16" w14:textId="77777777" w:rsidR="00C54D3A" w:rsidRPr="00802272" w:rsidRDefault="00483FE0">
      <w:pPr>
        <w:widowControl w:val="0"/>
        <w:tabs>
          <w:tab w:val="left" w:pos="1276"/>
          <w:tab w:val="left" w:pos="1701"/>
          <w:tab w:val="left" w:pos="1843"/>
        </w:tabs>
        <w:spacing w:line="360" w:lineRule="auto"/>
        <w:ind w:right="49"/>
        <w:jc w:val="both"/>
        <w:rPr>
          <w:rFonts w:ascii="Palatino Linotype" w:eastAsia="Palatino Linotype" w:hAnsi="Palatino Linotype" w:cs="Palatino Linotype"/>
          <w:sz w:val="22"/>
          <w:szCs w:val="22"/>
        </w:rPr>
      </w:pPr>
      <w:r w:rsidRPr="00802272">
        <w:rPr>
          <w:rFonts w:ascii="Palatino Linotype" w:eastAsia="Palatino Linotype" w:hAnsi="Palatino Linotype" w:cs="Palatino Linotype"/>
          <w:sz w:val="22"/>
          <w:szCs w:val="22"/>
        </w:rPr>
        <w:t>Atento a lo anterior, es necesario hacer hincapié que para el caso de que existan causas presentes que impiden la publicidad de la información durante cierto periodo de tiempo, debe clasificar la información como reservada, precisar las razones objetivas por las que la apertura de la información generaría una afectación, asimismo es claro que los mismos deben aplicar de manera restrictiva y limitada las hipótesis de clasificación y no hacerlas valer de manera general.</w:t>
      </w:r>
    </w:p>
    <w:p w14:paraId="1225D7C0" w14:textId="77777777" w:rsidR="00C54D3A" w:rsidRPr="00802272" w:rsidRDefault="00C54D3A">
      <w:pPr>
        <w:widowControl w:val="0"/>
        <w:tabs>
          <w:tab w:val="left" w:pos="1276"/>
          <w:tab w:val="left" w:pos="1701"/>
          <w:tab w:val="left" w:pos="1843"/>
        </w:tabs>
        <w:spacing w:line="360" w:lineRule="auto"/>
        <w:ind w:right="49"/>
        <w:jc w:val="both"/>
        <w:rPr>
          <w:rFonts w:ascii="Palatino Linotype" w:eastAsia="Palatino Linotype" w:hAnsi="Palatino Linotype" w:cs="Palatino Linotype"/>
          <w:sz w:val="22"/>
          <w:szCs w:val="22"/>
        </w:rPr>
      </w:pPr>
    </w:p>
    <w:p w14:paraId="50D2A289" w14:textId="77777777" w:rsidR="00C54D3A" w:rsidRPr="00802272" w:rsidRDefault="00483FE0">
      <w:pPr>
        <w:spacing w:line="360" w:lineRule="auto"/>
        <w:jc w:val="both"/>
        <w:rPr>
          <w:rFonts w:ascii="Palatino Linotype" w:eastAsia="Palatino Linotype" w:hAnsi="Palatino Linotype" w:cs="Palatino Linotype"/>
          <w:sz w:val="22"/>
          <w:szCs w:val="22"/>
        </w:rPr>
      </w:pPr>
      <w:r w:rsidRPr="00802272">
        <w:rPr>
          <w:rFonts w:ascii="Palatino Linotype" w:eastAsia="Palatino Linotype" w:hAnsi="Palatino Linotype" w:cs="Palatino Linotype"/>
          <w:sz w:val="22"/>
          <w:szCs w:val="22"/>
        </w:rPr>
        <w:t xml:space="preserve">Ahora </w:t>
      </w:r>
      <w:proofErr w:type="gramStart"/>
      <w:r w:rsidRPr="00802272">
        <w:rPr>
          <w:rFonts w:ascii="Palatino Linotype" w:eastAsia="Palatino Linotype" w:hAnsi="Palatino Linotype" w:cs="Palatino Linotype"/>
          <w:sz w:val="22"/>
          <w:szCs w:val="22"/>
        </w:rPr>
        <w:t>bien</w:t>
      </w:r>
      <w:proofErr w:type="gramEnd"/>
      <w:r w:rsidRPr="00802272">
        <w:rPr>
          <w:rFonts w:ascii="Palatino Linotype" w:eastAsia="Palatino Linotype" w:hAnsi="Palatino Linotype" w:cs="Palatino Linotype"/>
          <w:sz w:val="22"/>
          <w:szCs w:val="22"/>
        </w:rPr>
        <w:t xml:space="preserve"> respecto a la información que habrá de ser reservada, resulta necesario señalar que de conformidad con el artículo 3, fracciones XXIV de la Ley de Transparencia y Acceso a la Información Pública del Estado de México y Municipios, se define de la siguiente manera:</w:t>
      </w:r>
    </w:p>
    <w:p w14:paraId="3BB24E0B" w14:textId="77777777" w:rsidR="00C54D3A" w:rsidRPr="00802272" w:rsidRDefault="00C54D3A">
      <w:pPr>
        <w:spacing w:line="360" w:lineRule="auto"/>
        <w:jc w:val="both"/>
        <w:rPr>
          <w:rFonts w:ascii="Palatino Linotype" w:eastAsia="Palatino Linotype" w:hAnsi="Palatino Linotype" w:cs="Palatino Linotype"/>
          <w:sz w:val="22"/>
          <w:szCs w:val="22"/>
        </w:rPr>
      </w:pPr>
    </w:p>
    <w:p w14:paraId="4268C188" w14:textId="77777777" w:rsidR="00C54D3A" w:rsidRPr="00802272" w:rsidRDefault="00483FE0">
      <w:pPr>
        <w:spacing w:line="259" w:lineRule="auto"/>
        <w:ind w:left="567" w:right="567"/>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b/>
          <w:i/>
          <w:sz w:val="22"/>
          <w:szCs w:val="22"/>
        </w:rPr>
        <w:t>“…XXIV. Información reservada:</w:t>
      </w:r>
      <w:r w:rsidRPr="00802272">
        <w:rPr>
          <w:rFonts w:ascii="Palatino Linotype" w:eastAsia="Palatino Linotype" w:hAnsi="Palatino Linotype" w:cs="Palatino Linotype"/>
          <w:i/>
          <w:sz w:val="22"/>
          <w:szCs w:val="22"/>
        </w:rPr>
        <w:t xml:space="preserve"> La clasificada con este carácter de manera temporal por las disposiciones de esta Ley, cuya divulgación puede causar daño en términos de lo establecido por esta Ley…”</w:t>
      </w:r>
    </w:p>
    <w:p w14:paraId="47D54776" w14:textId="77777777" w:rsidR="00C54D3A" w:rsidRPr="00802272" w:rsidRDefault="00C54D3A">
      <w:pPr>
        <w:spacing w:line="360" w:lineRule="auto"/>
        <w:jc w:val="both"/>
        <w:rPr>
          <w:rFonts w:ascii="Palatino Linotype" w:eastAsia="Palatino Linotype" w:hAnsi="Palatino Linotype" w:cs="Palatino Linotype"/>
          <w:sz w:val="22"/>
          <w:szCs w:val="22"/>
        </w:rPr>
      </w:pPr>
    </w:p>
    <w:p w14:paraId="5C235787" w14:textId="77777777" w:rsidR="00C54D3A" w:rsidRPr="00802272" w:rsidRDefault="00483FE0">
      <w:pPr>
        <w:spacing w:line="360" w:lineRule="auto"/>
        <w:jc w:val="both"/>
        <w:rPr>
          <w:rFonts w:ascii="Palatino Linotype" w:eastAsia="Palatino Linotype" w:hAnsi="Palatino Linotype" w:cs="Palatino Linotype"/>
          <w:sz w:val="22"/>
          <w:szCs w:val="22"/>
        </w:rPr>
      </w:pPr>
      <w:r w:rsidRPr="00802272">
        <w:rPr>
          <w:rFonts w:ascii="Palatino Linotype" w:eastAsia="Palatino Linotype" w:hAnsi="Palatino Linotype" w:cs="Palatino Linotype"/>
          <w:sz w:val="22"/>
          <w:szCs w:val="22"/>
        </w:rPr>
        <w:t xml:space="preserve">En síntesis, se determina que, excepcionalmente la información pública podrá ser clasificada como reservada temporalmente por razones de interés público, en los términos de las causas legítimas y estrictamente necesarias previstas por la Ley de Transparencia, por lo que los Sujetos Obligados deben garantizar el derecho de acceso a la información pública, pero también tienen la obligación de proteger los datos personales contenidos en la información en su poder, así como aquella que recaiga en alguna causal de reserva que señale la Ley. De tal manera, que para el presente asunto, es dable señalar que la información respecto al costo de los radios, marca y modelo que utilizan las patrullas municipales pueda obrar en los Contratos celebrados para la adquisición y/o renta de patrullas municipales, o en su caso en los contratos que hayan sido celebrados con esa finalidad, sin embargo no debe escapar de la óptica lo referido en líneas previas, pues deberá reservarse las características técnicas que contengan los aparatos de radio telecomunicación con las que cuentan las patrullas municipales. </w:t>
      </w:r>
    </w:p>
    <w:p w14:paraId="52E1B1D4" w14:textId="77777777" w:rsidR="00C54D3A" w:rsidRPr="00802272" w:rsidRDefault="00C54D3A">
      <w:pPr>
        <w:spacing w:line="360" w:lineRule="auto"/>
        <w:jc w:val="both"/>
        <w:rPr>
          <w:rFonts w:ascii="Palatino Linotype" w:eastAsia="Palatino Linotype" w:hAnsi="Palatino Linotype" w:cs="Palatino Linotype"/>
          <w:sz w:val="22"/>
          <w:szCs w:val="22"/>
        </w:rPr>
      </w:pPr>
    </w:p>
    <w:p w14:paraId="376FFF69" w14:textId="77777777" w:rsidR="00C54D3A" w:rsidRPr="00802272" w:rsidRDefault="00483FE0">
      <w:pPr>
        <w:spacing w:line="360" w:lineRule="auto"/>
        <w:jc w:val="both"/>
        <w:rPr>
          <w:rFonts w:ascii="Palatino Linotype" w:eastAsia="Palatino Linotype" w:hAnsi="Palatino Linotype" w:cs="Palatino Linotype"/>
          <w:b/>
          <w:sz w:val="22"/>
          <w:szCs w:val="22"/>
        </w:rPr>
      </w:pPr>
      <w:r w:rsidRPr="00802272">
        <w:rPr>
          <w:rFonts w:ascii="Palatino Linotype" w:eastAsia="Palatino Linotype" w:hAnsi="Palatino Linotype" w:cs="Palatino Linotype"/>
          <w:sz w:val="22"/>
          <w:szCs w:val="22"/>
        </w:rPr>
        <w:t xml:space="preserve">Dicho lo anterior, se considera procedente, ordenar la entrega de la información concerniente a </w:t>
      </w:r>
      <w:r w:rsidRPr="00802272">
        <w:rPr>
          <w:rFonts w:ascii="Palatino Linotype" w:eastAsia="Palatino Linotype" w:hAnsi="Palatino Linotype" w:cs="Palatino Linotype"/>
          <w:b/>
          <w:sz w:val="22"/>
          <w:szCs w:val="22"/>
        </w:rPr>
        <w:t xml:space="preserve">las patrullas con las que cuenta el Ayuntamiento al veintiuno de marzo de dos mil veinticinco y los nombres y el nombre de los servidores públicos faltantes a los que se encuentran asignados los vehículos remitidos en respuesta. </w:t>
      </w:r>
    </w:p>
    <w:p w14:paraId="5EA6407A" w14:textId="77777777" w:rsidR="00C54D3A" w:rsidRPr="00802272" w:rsidRDefault="00C54D3A">
      <w:pPr>
        <w:spacing w:line="360" w:lineRule="auto"/>
        <w:jc w:val="both"/>
        <w:rPr>
          <w:rFonts w:ascii="Palatino Linotype" w:eastAsia="Palatino Linotype" w:hAnsi="Palatino Linotype" w:cs="Palatino Linotype"/>
          <w:sz w:val="22"/>
          <w:szCs w:val="22"/>
        </w:rPr>
      </w:pPr>
    </w:p>
    <w:p w14:paraId="2B04604A" w14:textId="77777777" w:rsidR="00C54D3A" w:rsidRPr="00802272" w:rsidRDefault="00483FE0">
      <w:pPr>
        <w:spacing w:line="360" w:lineRule="auto"/>
        <w:jc w:val="both"/>
        <w:rPr>
          <w:rFonts w:ascii="Palatino Linotype" w:eastAsia="Palatino Linotype" w:hAnsi="Palatino Linotype" w:cs="Palatino Linotype"/>
          <w:sz w:val="22"/>
          <w:szCs w:val="22"/>
        </w:rPr>
      </w:pPr>
      <w:r w:rsidRPr="00802272">
        <w:rPr>
          <w:rFonts w:ascii="Palatino Linotype" w:eastAsia="Palatino Linotype" w:hAnsi="Palatino Linotype" w:cs="Palatino Linotype"/>
          <w:b/>
          <w:sz w:val="22"/>
          <w:szCs w:val="22"/>
        </w:rPr>
        <w:t xml:space="preserve">b) Gasolina asignada, uso, horario de uso y lugar de resguardo de los vehículos. </w:t>
      </w:r>
    </w:p>
    <w:p w14:paraId="61EEB3CC" w14:textId="77777777" w:rsidR="00C54D3A" w:rsidRPr="00802272" w:rsidRDefault="00C54D3A">
      <w:pPr>
        <w:spacing w:line="360" w:lineRule="auto"/>
        <w:jc w:val="both"/>
        <w:rPr>
          <w:rFonts w:ascii="Palatino Linotype" w:eastAsia="Palatino Linotype" w:hAnsi="Palatino Linotype" w:cs="Palatino Linotype"/>
          <w:sz w:val="22"/>
          <w:szCs w:val="22"/>
        </w:rPr>
      </w:pPr>
    </w:p>
    <w:p w14:paraId="1D748CCD" w14:textId="77777777" w:rsidR="00C54D3A" w:rsidRPr="00802272" w:rsidRDefault="00483FE0">
      <w:pPr>
        <w:spacing w:line="360" w:lineRule="auto"/>
        <w:jc w:val="both"/>
        <w:rPr>
          <w:rFonts w:ascii="Palatino Linotype" w:eastAsia="Palatino Linotype" w:hAnsi="Palatino Linotype" w:cs="Palatino Linotype"/>
          <w:sz w:val="22"/>
          <w:szCs w:val="22"/>
        </w:rPr>
      </w:pPr>
      <w:r w:rsidRPr="00802272">
        <w:rPr>
          <w:rFonts w:ascii="Palatino Linotype" w:eastAsia="Palatino Linotype" w:hAnsi="Palatino Linotype" w:cs="Palatino Linotype"/>
          <w:sz w:val="22"/>
          <w:szCs w:val="22"/>
        </w:rPr>
        <w:t xml:space="preserve">En lo que respecta a este punto, es de mencionar que, de conformidad con el Código de Reglamentación Municipal de Toluca, la Dirección de Servicios Generales, dentro de sus atribuciones tiene las siguientes: </w:t>
      </w:r>
    </w:p>
    <w:p w14:paraId="1B4A5956" w14:textId="77777777" w:rsidR="00C54D3A" w:rsidRPr="00802272" w:rsidRDefault="00483FE0">
      <w:pPr>
        <w:spacing w:line="276" w:lineRule="auto"/>
        <w:ind w:left="567" w:right="616"/>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b/>
          <w:i/>
          <w:sz w:val="22"/>
          <w:szCs w:val="22"/>
        </w:rPr>
        <w:t>Artículo 3.43.</w:t>
      </w:r>
      <w:r w:rsidRPr="00802272">
        <w:rPr>
          <w:rFonts w:ascii="Palatino Linotype" w:eastAsia="Palatino Linotype" w:hAnsi="Palatino Linotype" w:cs="Palatino Linotype"/>
          <w:i/>
          <w:sz w:val="22"/>
          <w:szCs w:val="22"/>
        </w:rPr>
        <w:t xml:space="preserve"> La o el titular de la Dirección General de Administración, tiene las siguientes atribuciones:</w:t>
      </w:r>
    </w:p>
    <w:p w14:paraId="0E51E8F3" w14:textId="77777777" w:rsidR="00C54D3A" w:rsidRPr="00802272" w:rsidRDefault="00483FE0">
      <w:pPr>
        <w:spacing w:line="276" w:lineRule="auto"/>
        <w:ind w:left="567" w:right="616"/>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i/>
          <w:sz w:val="22"/>
          <w:szCs w:val="22"/>
        </w:rPr>
        <w:t>…</w:t>
      </w:r>
    </w:p>
    <w:p w14:paraId="7762684C" w14:textId="77777777" w:rsidR="00C54D3A" w:rsidRPr="00802272" w:rsidRDefault="00483FE0">
      <w:pPr>
        <w:spacing w:line="276" w:lineRule="auto"/>
        <w:ind w:left="567" w:right="616"/>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i/>
          <w:sz w:val="22"/>
          <w:szCs w:val="22"/>
        </w:rPr>
        <w:t xml:space="preserve">XVIII. Crear los mecanismos para dotar de combustible al parque vehicular y maquinaria del Ayuntamiento, conforme a los controles establecidos; </w:t>
      </w:r>
    </w:p>
    <w:p w14:paraId="15482A64" w14:textId="77777777" w:rsidR="00C54D3A" w:rsidRPr="00802272" w:rsidRDefault="00483FE0">
      <w:pPr>
        <w:spacing w:line="276" w:lineRule="auto"/>
        <w:ind w:left="567" w:right="616"/>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i/>
          <w:sz w:val="22"/>
          <w:szCs w:val="22"/>
        </w:rPr>
        <w:t>XIX. Establecer los mecanismos y procesos administrativos necesarios para el diagnóstico, mantenimiento y reparación del parque vehicular del Ayuntamiento, definir los requisitos para ingresar los vehículos al taller municipal o en su caso canalizarlos a talleres externos;</w:t>
      </w:r>
    </w:p>
    <w:p w14:paraId="0C8EFEB2" w14:textId="77777777" w:rsidR="00C54D3A" w:rsidRPr="00802272" w:rsidRDefault="00483FE0">
      <w:pPr>
        <w:spacing w:line="276" w:lineRule="auto"/>
        <w:ind w:left="567" w:right="616"/>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i/>
          <w:sz w:val="22"/>
          <w:szCs w:val="22"/>
        </w:rPr>
        <w:t>…</w:t>
      </w:r>
    </w:p>
    <w:p w14:paraId="64CDA743" w14:textId="77777777" w:rsidR="00C54D3A" w:rsidRPr="00802272" w:rsidRDefault="00C54D3A">
      <w:pPr>
        <w:spacing w:line="360" w:lineRule="auto"/>
        <w:jc w:val="both"/>
        <w:rPr>
          <w:rFonts w:ascii="Palatino Linotype" w:eastAsia="Palatino Linotype" w:hAnsi="Palatino Linotype" w:cs="Palatino Linotype"/>
          <w:sz w:val="22"/>
          <w:szCs w:val="22"/>
        </w:rPr>
      </w:pPr>
    </w:p>
    <w:p w14:paraId="4096A2CF" w14:textId="77777777" w:rsidR="00C54D3A" w:rsidRPr="00802272" w:rsidRDefault="00483FE0">
      <w:pPr>
        <w:spacing w:line="276" w:lineRule="auto"/>
        <w:ind w:left="567" w:right="616"/>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b/>
          <w:i/>
          <w:sz w:val="22"/>
          <w:szCs w:val="22"/>
        </w:rPr>
        <w:t>Artículo 3.47.</w:t>
      </w:r>
      <w:r w:rsidRPr="00802272">
        <w:rPr>
          <w:rFonts w:ascii="Palatino Linotype" w:eastAsia="Palatino Linotype" w:hAnsi="Palatino Linotype" w:cs="Palatino Linotype"/>
          <w:i/>
          <w:sz w:val="22"/>
          <w:szCs w:val="22"/>
        </w:rPr>
        <w:t xml:space="preserve"> La o el titular de la Dirección de Servicios Generales cuenta con las</w:t>
      </w:r>
    </w:p>
    <w:p w14:paraId="6DF0C77F" w14:textId="77777777" w:rsidR="00C54D3A" w:rsidRPr="00802272" w:rsidRDefault="00483FE0">
      <w:pPr>
        <w:spacing w:line="276" w:lineRule="auto"/>
        <w:ind w:left="567" w:right="616"/>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i/>
          <w:sz w:val="22"/>
          <w:szCs w:val="22"/>
        </w:rPr>
        <w:t>siguientes atribuciones:</w:t>
      </w:r>
    </w:p>
    <w:p w14:paraId="49224D58" w14:textId="77777777" w:rsidR="00C54D3A" w:rsidRPr="00802272" w:rsidRDefault="00483FE0">
      <w:pPr>
        <w:spacing w:line="276" w:lineRule="auto"/>
        <w:ind w:left="567" w:right="616"/>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i/>
          <w:sz w:val="22"/>
          <w:szCs w:val="22"/>
        </w:rPr>
        <w:t>…</w:t>
      </w:r>
    </w:p>
    <w:p w14:paraId="43FE0CB3" w14:textId="77777777" w:rsidR="00C54D3A" w:rsidRPr="00802272" w:rsidRDefault="00483FE0">
      <w:pPr>
        <w:spacing w:line="276" w:lineRule="auto"/>
        <w:ind w:left="567" w:right="616"/>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i/>
          <w:sz w:val="22"/>
          <w:szCs w:val="22"/>
        </w:rPr>
        <w:t>IV. Desarrollar, implementar y supervisar las actividades relativas a la dotación de combustible, gasolina y diésel al parque vehicular del Ayuntamiento, solicitar se realicen las contrataciones pertinentes con el propósito de establecer sistemas automatizados de dotación de combustible mediante vales y tarjetas y monederos inteligentes;</w:t>
      </w:r>
    </w:p>
    <w:p w14:paraId="0439FFCE" w14:textId="77777777" w:rsidR="00C54D3A" w:rsidRPr="00802272" w:rsidRDefault="00483FE0">
      <w:pPr>
        <w:spacing w:line="276" w:lineRule="auto"/>
        <w:ind w:left="567" w:right="616"/>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i/>
          <w:sz w:val="22"/>
          <w:szCs w:val="22"/>
        </w:rPr>
        <w:t>…</w:t>
      </w:r>
    </w:p>
    <w:p w14:paraId="40172DF8" w14:textId="77777777" w:rsidR="00C54D3A" w:rsidRPr="00802272" w:rsidRDefault="00C54D3A">
      <w:pPr>
        <w:spacing w:line="360" w:lineRule="auto"/>
        <w:jc w:val="both"/>
        <w:rPr>
          <w:rFonts w:ascii="Palatino Linotype" w:eastAsia="Palatino Linotype" w:hAnsi="Palatino Linotype" w:cs="Palatino Linotype"/>
          <w:sz w:val="22"/>
          <w:szCs w:val="22"/>
        </w:rPr>
      </w:pPr>
    </w:p>
    <w:p w14:paraId="544B5C68" w14:textId="77777777" w:rsidR="00C54D3A" w:rsidRPr="00802272" w:rsidRDefault="00483FE0">
      <w:pPr>
        <w:spacing w:line="360" w:lineRule="auto"/>
        <w:jc w:val="both"/>
        <w:rPr>
          <w:rFonts w:ascii="Palatino Linotype" w:eastAsia="Palatino Linotype" w:hAnsi="Palatino Linotype" w:cs="Palatino Linotype"/>
          <w:sz w:val="22"/>
          <w:szCs w:val="22"/>
        </w:rPr>
      </w:pPr>
      <w:r w:rsidRPr="00802272">
        <w:rPr>
          <w:rFonts w:ascii="Palatino Linotype" w:eastAsia="Palatino Linotype" w:hAnsi="Palatino Linotype" w:cs="Palatino Linotype"/>
          <w:sz w:val="22"/>
          <w:szCs w:val="22"/>
        </w:rPr>
        <w:t xml:space="preserve">En ese sentido, se colige que el Ayuntamiento de Toluca, a través de esta unidad administrativa debe supervisar las actividades relativas a la dotación de combustible, gasolina, diésel al parque vehicular del Ayuntamiento, así como, realizar las contrataciones pertinentes con el propósito de establecer sistemas automatizados de dotación de combustible mediante vales y tarjetas y monederos inteligentes. </w:t>
      </w:r>
    </w:p>
    <w:p w14:paraId="6A24EF66" w14:textId="77777777" w:rsidR="00C54D3A" w:rsidRPr="00802272" w:rsidRDefault="00C54D3A">
      <w:pPr>
        <w:spacing w:line="360" w:lineRule="auto"/>
        <w:jc w:val="both"/>
        <w:rPr>
          <w:rFonts w:ascii="Palatino Linotype" w:eastAsia="Palatino Linotype" w:hAnsi="Palatino Linotype" w:cs="Palatino Linotype"/>
          <w:sz w:val="22"/>
          <w:szCs w:val="22"/>
        </w:rPr>
      </w:pPr>
    </w:p>
    <w:p w14:paraId="2601124B" w14:textId="77777777" w:rsidR="00C54D3A" w:rsidRPr="00802272" w:rsidRDefault="00483FE0">
      <w:pPr>
        <w:spacing w:line="360" w:lineRule="auto"/>
        <w:jc w:val="both"/>
        <w:rPr>
          <w:rFonts w:ascii="Palatino Linotype" w:eastAsia="Palatino Linotype" w:hAnsi="Palatino Linotype" w:cs="Palatino Linotype"/>
          <w:sz w:val="22"/>
          <w:szCs w:val="22"/>
        </w:rPr>
      </w:pPr>
      <w:r w:rsidRPr="00802272">
        <w:rPr>
          <w:rFonts w:ascii="Palatino Linotype" w:eastAsia="Palatino Linotype" w:hAnsi="Palatino Linotype" w:cs="Palatino Linotype"/>
          <w:sz w:val="22"/>
          <w:szCs w:val="22"/>
        </w:rPr>
        <w:t xml:space="preserve">En lo que corresponde al presente asunto, se tiene que, en respuesta, el Sujeto Obligado a través del Departamento de Mantenimiento Vehicular y Control de Combustible, señaló que, la cantidad de combustible suministrado a las unidades vehiculares dependía de las características y operatividad del área a la que estén adscritas y, por su parte, la Coordinadora de Administración y Finanzas, remitió un cuadro donde se observa la asignación de gasolina quincenal a ocho vehículos, sin embargo, la entrega de la información se encuentra </w:t>
      </w:r>
      <w:r w:rsidRPr="00802272">
        <w:rPr>
          <w:rFonts w:ascii="Palatino Linotype" w:eastAsia="Palatino Linotype" w:hAnsi="Palatino Linotype" w:cs="Palatino Linotype"/>
          <w:b/>
          <w:sz w:val="22"/>
          <w:szCs w:val="22"/>
        </w:rPr>
        <w:t>incompleta</w:t>
      </w:r>
      <w:r w:rsidRPr="00802272">
        <w:rPr>
          <w:rFonts w:ascii="Palatino Linotype" w:eastAsia="Palatino Linotype" w:hAnsi="Palatino Linotype" w:cs="Palatino Linotype"/>
          <w:sz w:val="22"/>
          <w:szCs w:val="22"/>
        </w:rPr>
        <w:t xml:space="preserve">, al no haberse proporcionado la asignación de la gasolina a todos los vehículos referidos por el Ayuntamiento. </w:t>
      </w:r>
    </w:p>
    <w:p w14:paraId="122792DA" w14:textId="77777777" w:rsidR="00C54D3A" w:rsidRPr="00802272" w:rsidRDefault="00C54D3A">
      <w:pPr>
        <w:spacing w:line="360" w:lineRule="auto"/>
        <w:jc w:val="both"/>
        <w:rPr>
          <w:rFonts w:ascii="Palatino Linotype" w:eastAsia="Palatino Linotype" w:hAnsi="Palatino Linotype" w:cs="Palatino Linotype"/>
          <w:sz w:val="22"/>
          <w:szCs w:val="22"/>
        </w:rPr>
      </w:pPr>
    </w:p>
    <w:p w14:paraId="1339733D" w14:textId="77777777" w:rsidR="00C54D3A" w:rsidRPr="00802272" w:rsidRDefault="00483FE0">
      <w:pPr>
        <w:spacing w:line="360" w:lineRule="auto"/>
        <w:jc w:val="both"/>
        <w:rPr>
          <w:rFonts w:ascii="Palatino Linotype" w:eastAsia="Palatino Linotype" w:hAnsi="Palatino Linotype" w:cs="Palatino Linotype"/>
          <w:b/>
          <w:sz w:val="22"/>
          <w:szCs w:val="22"/>
        </w:rPr>
      </w:pPr>
      <w:r w:rsidRPr="00802272">
        <w:rPr>
          <w:rFonts w:ascii="Palatino Linotype" w:eastAsia="Palatino Linotype" w:hAnsi="Palatino Linotype" w:cs="Palatino Linotype"/>
          <w:sz w:val="22"/>
          <w:szCs w:val="22"/>
        </w:rPr>
        <w:t xml:space="preserve">Es así que, se determina ordenar la entrega del </w:t>
      </w:r>
      <w:r w:rsidRPr="00802272">
        <w:rPr>
          <w:rFonts w:ascii="Palatino Linotype" w:eastAsia="Palatino Linotype" w:hAnsi="Palatino Linotype" w:cs="Palatino Linotype"/>
          <w:b/>
          <w:sz w:val="22"/>
          <w:szCs w:val="22"/>
        </w:rPr>
        <w:t xml:space="preserve">documento donde conste la gasolina asignada a los vehículos señalados en respuesta al veintiuno de marzo de dos mil veinticinco. </w:t>
      </w:r>
    </w:p>
    <w:p w14:paraId="1E06ADEC" w14:textId="77777777" w:rsidR="00C54D3A" w:rsidRPr="00802272" w:rsidRDefault="00C54D3A">
      <w:pPr>
        <w:spacing w:line="360" w:lineRule="auto"/>
        <w:jc w:val="both"/>
        <w:rPr>
          <w:rFonts w:ascii="Palatino Linotype" w:eastAsia="Palatino Linotype" w:hAnsi="Palatino Linotype" w:cs="Palatino Linotype"/>
          <w:b/>
          <w:sz w:val="22"/>
          <w:szCs w:val="22"/>
        </w:rPr>
      </w:pPr>
    </w:p>
    <w:p w14:paraId="014B0A82" w14:textId="77777777" w:rsidR="00C54D3A" w:rsidRPr="00802272" w:rsidRDefault="00483FE0">
      <w:pPr>
        <w:spacing w:line="360" w:lineRule="auto"/>
        <w:jc w:val="both"/>
        <w:rPr>
          <w:rFonts w:ascii="Palatino Linotype" w:eastAsia="Palatino Linotype" w:hAnsi="Palatino Linotype" w:cs="Palatino Linotype"/>
          <w:sz w:val="22"/>
          <w:szCs w:val="22"/>
        </w:rPr>
      </w:pPr>
      <w:r w:rsidRPr="00802272">
        <w:rPr>
          <w:rFonts w:ascii="Palatino Linotype" w:eastAsia="Palatino Linotype" w:hAnsi="Palatino Linotype" w:cs="Palatino Linotype"/>
          <w:sz w:val="22"/>
          <w:szCs w:val="22"/>
        </w:rPr>
        <w:t xml:space="preserve">Por cuanto hace al uso de los vehículos, su horario de uso y lugar de resguardo, se considera que, la Dirección General de Administración, cuenta con atribuciones, facultades y competencia para generar y/o administrar la información relacionada con esta información, ya que, se advierte que esta tiene pleno conocimiento del parque vehicular del Sujeto Obligado. </w:t>
      </w:r>
    </w:p>
    <w:p w14:paraId="36DED38D" w14:textId="77777777" w:rsidR="00C54D3A" w:rsidRPr="00802272" w:rsidRDefault="00C54D3A">
      <w:pPr>
        <w:spacing w:line="360" w:lineRule="auto"/>
        <w:jc w:val="both"/>
        <w:rPr>
          <w:rFonts w:ascii="Palatino Linotype" w:eastAsia="Palatino Linotype" w:hAnsi="Palatino Linotype" w:cs="Palatino Linotype"/>
          <w:sz w:val="22"/>
          <w:szCs w:val="22"/>
        </w:rPr>
      </w:pPr>
    </w:p>
    <w:p w14:paraId="1D669627" w14:textId="77777777" w:rsidR="00C54D3A" w:rsidRPr="00802272" w:rsidRDefault="00483FE0">
      <w:pPr>
        <w:spacing w:line="360" w:lineRule="auto"/>
        <w:jc w:val="both"/>
        <w:rPr>
          <w:rFonts w:ascii="Palatino Linotype" w:eastAsia="Palatino Linotype" w:hAnsi="Palatino Linotype" w:cs="Palatino Linotype"/>
          <w:sz w:val="22"/>
          <w:szCs w:val="22"/>
        </w:rPr>
      </w:pPr>
      <w:r w:rsidRPr="00802272">
        <w:rPr>
          <w:rFonts w:ascii="Palatino Linotype" w:eastAsia="Palatino Linotype" w:hAnsi="Palatino Linotype" w:cs="Palatino Linotype"/>
          <w:sz w:val="22"/>
          <w:szCs w:val="22"/>
        </w:rPr>
        <w:t xml:space="preserve">En ese sentido, en lo que corresponde al </w:t>
      </w:r>
      <w:r w:rsidRPr="00802272">
        <w:rPr>
          <w:rFonts w:ascii="Palatino Linotype" w:eastAsia="Palatino Linotype" w:hAnsi="Palatino Linotype" w:cs="Palatino Linotype"/>
          <w:b/>
          <w:sz w:val="22"/>
          <w:szCs w:val="22"/>
        </w:rPr>
        <w:t>uso de los vehículos</w:t>
      </w:r>
      <w:r w:rsidRPr="00802272">
        <w:rPr>
          <w:rFonts w:ascii="Palatino Linotype" w:eastAsia="Palatino Linotype" w:hAnsi="Palatino Linotype" w:cs="Palatino Linotype"/>
          <w:sz w:val="22"/>
          <w:szCs w:val="22"/>
        </w:rPr>
        <w:t xml:space="preserve">, la Coordinación Administrativa refirió el uso, únicamente de ocho vehículos, no obstante, no se pronunció de los demás vehículos señalados en respuesta, por lo que, este requerimiento no se tiene por colmado. </w:t>
      </w:r>
    </w:p>
    <w:p w14:paraId="039B1184" w14:textId="77777777" w:rsidR="00C54D3A" w:rsidRPr="00802272" w:rsidRDefault="00483FE0">
      <w:pPr>
        <w:spacing w:line="360" w:lineRule="auto"/>
        <w:jc w:val="both"/>
        <w:rPr>
          <w:rFonts w:ascii="Palatino Linotype" w:eastAsia="Palatino Linotype" w:hAnsi="Palatino Linotype" w:cs="Palatino Linotype"/>
          <w:sz w:val="22"/>
          <w:szCs w:val="22"/>
        </w:rPr>
      </w:pPr>
      <w:r w:rsidRPr="00802272">
        <w:rPr>
          <w:rFonts w:ascii="Palatino Linotype" w:eastAsia="Palatino Linotype" w:hAnsi="Palatino Linotype" w:cs="Palatino Linotype"/>
          <w:sz w:val="22"/>
          <w:szCs w:val="22"/>
        </w:rPr>
        <w:t xml:space="preserve">En lo que corresponde al </w:t>
      </w:r>
      <w:r w:rsidRPr="00802272">
        <w:rPr>
          <w:rFonts w:ascii="Palatino Linotype" w:eastAsia="Palatino Linotype" w:hAnsi="Palatino Linotype" w:cs="Palatino Linotype"/>
          <w:b/>
          <w:sz w:val="22"/>
          <w:szCs w:val="22"/>
        </w:rPr>
        <w:t>lugar de resguardo</w:t>
      </w:r>
      <w:r w:rsidRPr="00802272">
        <w:rPr>
          <w:rFonts w:ascii="Palatino Linotype" w:eastAsia="Palatino Linotype" w:hAnsi="Palatino Linotype" w:cs="Palatino Linotype"/>
          <w:sz w:val="22"/>
          <w:szCs w:val="22"/>
        </w:rPr>
        <w:t xml:space="preserve">, en respuesta, se remitió una fotografía del lugar donde se resguardan los vehículos, no obstante, se considera que esta fotografía es únicamente respecto a ocho de los vehículos referidos en respuesta, aunado a que, no se proporcionó la dirección en donde se encuentran en resguardo, por lo que, este requerimiento no se tiene por colmado. </w:t>
      </w:r>
    </w:p>
    <w:p w14:paraId="6EFBA308" w14:textId="77777777" w:rsidR="00C54D3A" w:rsidRPr="00802272" w:rsidRDefault="00C54D3A">
      <w:pPr>
        <w:spacing w:line="360" w:lineRule="auto"/>
        <w:jc w:val="both"/>
        <w:rPr>
          <w:rFonts w:ascii="Palatino Linotype" w:eastAsia="Palatino Linotype" w:hAnsi="Palatino Linotype" w:cs="Palatino Linotype"/>
          <w:sz w:val="22"/>
          <w:szCs w:val="22"/>
        </w:rPr>
      </w:pPr>
    </w:p>
    <w:p w14:paraId="46AA5EF2" w14:textId="77777777" w:rsidR="00C54D3A" w:rsidRPr="00802272" w:rsidRDefault="00483FE0">
      <w:pPr>
        <w:spacing w:line="360" w:lineRule="auto"/>
        <w:jc w:val="both"/>
        <w:rPr>
          <w:rFonts w:ascii="Palatino Linotype" w:eastAsia="Palatino Linotype" w:hAnsi="Palatino Linotype" w:cs="Palatino Linotype"/>
          <w:sz w:val="22"/>
          <w:szCs w:val="22"/>
        </w:rPr>
      </w:pPr>
      <w:r w:rsidRPr="00802272">
        <w:rPr>
          <w:rFonts w:ascii="Palatino Linotype" w:eastAsia="Palatino Linotype" w:hAnsi="Palatino Linotype" w:cs="Palatino Linotype"/>
          <w:sz w:val="22"/>
          <w:szCs w:val="22"/>
        </w:rPr>
        <w:t xml:space="preserve">Finalmente, en cuanto hace al </w:t>
      </w:r>
      <w:r w:rsidRPr="00802272">
        <w:rPr>
          <w:rFonts w:ascii="Palatino Linotype" w:eastAsia="Palatino Linotype" w:hAnsi="Palatino Linotype" w:cs="Palatino Linotype"/>
          <w:b/>
          <w:sz w:val="22"/>
          <w:szCs w:val="22"/>
        </w:rPr>
        <w:t>horario de uso</w:t>
      </w:r>
      <w:r w:rsidRPr="00802272">
        <w:rPr>
          <w:rFonts w:ascii="Palatino Linotype" w:eastAsia="Palatino Linotype" w:hAnsi="Palatino Linotype" w:cs="Palatino Linotype"/>
          <w:sz w:val="22"/>
          <w:szCs w:val="22"/>
        </w:rPr>
        <w:t xml:space="preserve"> que tienen los vehículos, en respuesta, la Coordinación Administrativa señaló que, están autorizados para el uso en el horario de 9:00 a 18:00 horas, por lo que, este requerimiento, se tiene por colmado. </w:t>
      </w:r>
    </w:p>
    <w:p w14:paraId="11093944" w14:textId="77777777" w:rsidR="00C54D3A" w:rsidRPr="00802272" w:rsidRDefault="00C54D3A">
      <w:pPr>
        <w:spacing w:line="360" w:lineRule="auto"/>
        <w:jc w:val="both"/>
        <w:rPr>
          <w:rFonts w:ascii="Palatino Linotype" w:eastAsia="Palatino Linotype" w:hAnsi="Palatino Linotype" w:cs="Palatino Linotype"/>
          <w:sz w:val="22"/>
          <w:szCs w:val="22"/>
        </w:rPr>
      </w:pPr>
    </w:p>
    <w:p w14:paraId="29E6A6E4" w14:textId="77777777" w:rsidR="00C54D3A" w:rsidRPr="00802272" w:rsidRDefault="00483FE0">
      <w:pPr>
        <w:spacing w:line="360" w:lineRule="auto"/>
        <w:jc w:val="both"/>
        <w:rPr>
          <w:rFonts w:ascii="Palatino Linotype" w:eastAsia="Palatino Linotype" w:hAnsi="Palatino Linotype" w:cs="Palatino Linotype"/>
          <w:b/>
          <w:sz w:val="22"/>
          <w:szCs w:val="22"/>
        </w:rPr>
      </w:pPr>
      <w:r w:rsidRPr="00802272">
        <w:rPr>
          <w:rFonts w:ascii="Palatino Linotype" w:eastAsia="Palatino Linotype" w:hAnsi="Palatino Linotype" w:cs="Palatino Linotype"/>
          <w:b/>
          <w:sz w:val="22"/>
          <w:szCs w:val="22"/>
        </w:rPr>
        <w:t xml:space="preserve">c) Seguro vehicular. </w:t>
      </w:r>
    </w:p>
    <w:p w14:paraId="109D53B8" w14:textId="77777777" w:rsidR="00C54D3A" w:rsidRPr="00802272" w:rsidRDefault="00C54D3A">
      <w:pPr>
        <w:spacing w:line="360" w:lineRule="auto"/>
        <w:jc w:val="both"/>
        <w:rPr>
          <w:rFonts w:ascii="Palatino Linotype" w:eastAsia="Palatino Linotype" w:hAnsi="Palatino Linotype" w:cs="Palatino Linotype"/>
          <w:b/>
          <w:sz w:val="22"/>
          <w:szCs w:val="22"/>
        </w:rPr>
      </w:pPr>
    </w:p>
    <w:p w14:paraId="7EA179FB" w14:textId="77777777" w:rsidR="00C54D3A" w:rsidRPr="00802272" w:rsidRDefault="00483FE0">
      <w:pPr>
        <w:spacing w:line="360" w:lineRule="auto"/>
        <w:jc w:val="both"/>
        <w:rPr>
          <w:rFonts w:ascii="Palatino Linotype" w:eastAsia="Palatino Linotype" w:hAnsi="Palatino Linotype" w:cs="Palatino Linotype"/>
          <w:sz w:val="22"/>
          <w:szCs w:val="22"/>
        </w:rPr>
      </w:pPr>
      <w:r w:rsidRPr="00802272">
        <w:rPr>
          <w:rFonts w:ascii="Palatino Linotype" w:eastAsia="Palatino Linotype" w:hAnsi="Palatino Linotype" w:cs="Palatino Linotype"/>
          <w:sz w:val="22"/>
          <w:szCs w:val="22"/>
        </w:rPr>
        <w:t xml:space="preserve">En lo que corresponde a este punto, el seguro vehicular se trata de un contrato entre el propietario de un vehículo y una aseguradora que ofrece protección financiera contra daños, robos o accidentes, este contrato, llamado póliza cubre diversas situaciones como reparaciones de daños materiales, protección a terceros entre otros. </w:t>
      </w:r>
    </w:p>
    <w:p w14:paraId="13D17E9C" w14:textId="77777777" w:rsidR="00C54D3A" w:rsidRPr="00802272" w:rsidRDefault="00C54D3A">
      <w:pPr>
        <w:spacing w:line="360" w:lineRule="auto"/>
        <w:jc w:val="both"/>
        <w:rPr>
          <w:rFonts w:ascii="Palatino Linotype" w:eastAsia="Palatino Linotype" w:hAnsi="Palatino Linotype" w:cs="Palatino Linotype"/>
          <w:sz w:val="22"/>
          <w:szCs w:val="22"/>
        </w:rPr>
      </w:pPr>
    </w:p>
    <w:p w14:paraId="66F2D3DA" w14:textId="77777777" w:rsidR="00C54D3A" w:rsidRPr="00802272" w:rsidRDefault="00483FE0">
      <w:pPr>
        <w:spacing w:line="360" w:lineRule="auto"/>
        <w:jc w:val="both"/>
        <w:rPr>
          <w:rFonts w:ascii="Palatino Linotype" w:eastAsia="Palatino Linotype" w:hAnsi="Palatino Linotype" w:cs="Palatino Linotype"/>
          <w:sz w:val="22"/>
          <w:szCs w:val="22"/>
        </w:rPr>
      </w:pPr>
      <w:r w:rsidRPr="00802272">
        <w:rPr>
          <w:rFonts w:ascii="Palatino Linotype" w:eastAsia="Palatino Linotype" w:hAnsi="Palatino Linotype" w:cs="Palatino Linotype"/>
          <w:sz w:val="22"/>
          <w:szCs w:val="22"/>
        </w:rPr>
        <w:t xml:space="preserve">En lo que respecta a este punto, es de mencionar que, no se encontró fuente obligacional que constriña al Sujeto Obligado a contar con pólizas de seguro, por lo que, su contratación puede ser opcional. En ese sentido, de la respuesta dada por el Ayuntamiento, se tiene que, este, a través del Coordinador Administrativo remitió una póliza de seguro de un auto, no obstante, no se pronunció respecto de los demás vehículos. </w:t>
      </w:r>
    </w:p>
    <w:p w14:paraId="0CB64058" w14:textId="77777777" w:rsidR="00C54D3A" w:rsidRPr="00802272" w:rsidRDefault="00C54D3A">
      <w:pPr>
        <w:spacing w:line="360" w:lineRule="auto"/>
        <w:jc w:val="both"/>
        <w:rPr>
          <w:rFonts w:ascii="Palatino Linotype" w:eastAsia="Palatino Linotype" w:hAnsi="Palatino Linotype" w:cs="Palatino Linotype"/>
          <w:sz w:val="22"/>
          <w:szCs w:val="22"/>
        </w:rPr>
      </w:pPr>
    </w:p>
    <w:p w14:paraId="46CF23E5" w14:textId="77777777" w:rsidR="00C54D3A" w:rsidRPr="00802272" w:rsidRDefault="00483FE0">
      <w:pPr>
        <w:spacing w:line="360" w:lineRule="auto"/>
        <w:jc w:val="both"/>
        <w:rPr>
          <w:rFonts w:ascii="Palatino Linotype" w:eastAsia="Palatino Linotype" w:hAnsi="Palatino Linotype" w:cs="Palatino Linotype"/>
          <w:sz w:val="22"/>
          <w:szCs w:val="22"/>
        </w:rPr>
      </w:pPr>
      <w:r w:rsidRPr="00802272">
        <w:rPr>
          <w:rFonts w:ascii="Palatino Linotype" w:eastAsia="Palatino Linotype" w:hAnsi="Palatino Linotype" w:cs="Palatino Linotype"/>
          <w:sz w:val="22"/>
          <w:szCs w:val="22"/>
        </w:rPr>
        <w:t xml:space="preserve">Es así que, se considera que, la respuesta dada por el Sujeto Obligado no es exhaustiva al no haberse pronunciado respecto de la existencia de las pólizas de seguro de todos los vehículos referidos en respuesta. </w:t>
      </w:r>
    </w:p>
    <w:p w14:paraId="13A0DD50" w14:textId="77777777" w:rsidR="00C54D3A" w:rsidRPr="00802272" w:rsidRDefault="00C54D3A">
      <w:pPr>
        <w:spacing w:line="360" w:lineRule="auto"/>
        <w:jc w:val="both"/>
        <w:rPr>
          <w:rFonts w:ascii="Palatino Linotype" w:eastAsia="Palatino Linotype" w:hAnsi="Palatino Linotype" w:cs="Palatino Linotype"/>
          <w:sz w:val="22"/>
          <w:szCs w:val="22"/>
        </w:rPr>
      </w:pPr>
    </w:p>
    <w:p w14:paraId="1D5706BA" w14:textId="77777777" w:rsidR="00C54D3A" w:rsidRPr="00802272" w:rsidRDefault="00483FE0">
      <w:pPr>
        <w:spacing w:line="360" w:lineRule="auto"/>
        <w:jc w:val="both"/>
        <w:rPr>
          <w:rFonts w:ascii="Palatino Linotype" w:eastAsia="Palatino Linotype" w:hAnsi="Palatino Linotype" w:cs="Palatino Linotype"/>
          <w:sz w:val="22"/>
          <w:szCs w:val="22"/>
        </w:rPr>
      </w:pPr>
      <w:r w:rsidRPr="00802272">
        <w:rPr>
          <w:rFonts w:ascii="Palatino Linotype" w:eastAsia="Palatino Linotype" w:hAnsi="Palatino Linotype" w:cs="Palatino Linotype"/>
          <w:sz w:val="22"/>
          <w:szCs w:val="22"/>
        </w:rPr>
        <w:t xml:space="preserve">Por lo que, este punto no se tiene por colmado y, resulta dable ordenar la entrega de las pólizas de seguro faltantes de los vehículos señalados en respuesta, con las que se cuenten al veintiuno de marzo de dos mil veinticinco. </w:t>
      </w:r>
    </w:p>
    <w:p w14:paraId="2EA9DE0B" w14:textId="77777777" w:rsidR="00C54D3A" w:rsidRPr="00802272" w:rsidRDefault="00C54D3A">
      <w:pPr>
        <w:spacing w:line="360" w:lineRule="auto"/>
        <w:jc w:val="both"/>
        <w:rPr>
          <w:rFonts w:ascii="Palatino Linotype" w:eastAsia="Palatino Linotype" w:hAnsi="Palatino Linotype" w:cs="Palatino Linotype"/>
          <w:sz w:val="22"/>
          <w:szCs w:val="22"/>
        </w:rPr>
      </w:pPr>
    </w:p>
    <w:p w14:paraId="45B828FB" w14:textId="77777777" w:rsidR="00C54D3A" w:rsidRPr="00802272" w:rsidRDefault="00483FE0">
      <w:pPr>
        <w:spacing w:line="360" w:lineRule="auto"/>
        <w:jc w:val="both"/>
        <w:rPr>
          <w:rFonts w:ascii="Palatino Linotype" w:eastAsia="Palatino Linotype" w:hAnsi="Palatino Linotype" w:cs="Palatino Linotype"/>
          <w:sz w:val="22"/>
          <w:szCs w:val="22"/>
        </w:rPr>
      </w:pPr>
      <w:r w:rsidRPr="00802272">
        <w:rPr>
          <w:rFonts w:ascii="Palatino Linotype" w:eastAsia="Palatino Linotype" w:hAnsi="Palatino Linotype" w:cs="Palatino Linotype"/>
          <w:sz w:val="22"/>
          <w:szCs w:val="22"/>
        </w:rPr>
        <w:t xml:space="preserve">Siendo que, para el caso de que, el Sujeto Obligado no cuente con dicha información, porque no obra en sus archivos, bastará para que lo haga del conocimiento de la parte Recurrente, en términos del párrafo segundo del artículo 19 de la Ley de Transparencia de la Entidad. </w:t>
      </w:r>
    </w:p>
    <w:p w14:paraId="45090EFB" w14:textId="77777777" w:rsidR="00C54D3A" w:rsidRPr="00802272" w:rsidRDefault="00C54D3A">
      <w:pPr>
        <w:spacing w:line="360" w:lineRule="auto"/>
        <w:jc w:val="both"/>
        <w:rPr>
          <w:rFonts w:ascii="Palatino Linotype" w:eastAsia="Palatino Linotype" w:hAnsi="Palatino Linotype" w:cs="Palatino Linotype"/>
          <w:b/>
          <w:sz w:val="22"/>
          <w:szCs w:val="22"/>
        </w:rPr>
      </w:pPr>
    </w:p>
    <w:p w14:paraId="07909F4F" w14:textId="77777777" w:rsidR="00C54D3A" w:rsidRPr="00802272" w:rsidRDefault="00483FE0">
      <w:pPr>
        <w:spacing w:line="360" w:lineRule="auto"/>
        <w:jc w:val="both"/>
        <w:rPr>
          <w:rFonts w:ascii="Palatino Linotype" w:eastAsia="Palatino Linotype" w:hAnsi="Palatino Linotype" w:cs="Palatino Linotype"/>
          <w:b/>
          <w:sz w:val="22"/>
          <w:szCs w:val="22"/>
        </w:rPr>
      </w:pPr>
      <w:r w:rsidRPr="00802272">
        <w:rPr>
          <w:rFonts w:ascii="Palatino Linotype" w:eastAsia="Palatino Linotype" w:hAnsi="Palatino Linotype" w:cs="Palatino Linotype"/>
          <w:b/>
          <w:sz w:val="22"/>
          <w:szCs w:val="22"/>
        </w:rPr>
        <w:t xml:space="preserve">d) Contratos y facturas de los vehículos. </w:t>
      </w:r>
    </w:p>
    <w:p w14:paraId="523C514C" w14:textId="77777777" w:rsidR="00C54D3A" w:rsidRPr="00802272" w:rsidRDefault="00C54D3A">
      <w:pPr>
        <w:spacing w:line="360" w:lineRule="auto"/>
        <w:ind w:right="49"/>
        <w:jc w:val="both"/>
        <w:rPr>
          <w:rFonts w:ascii="Palatino Linotype" w:eastAsia="Palatino Linotype" w:hAnsi="Palatino Linotype" w:cs="Palatino Linotype"/>
          <w:b/>
          <w:sz w:val="22"/>
          <w:szCs w:val="22"/>
        </w:rPr>
      </w:pPr>
    </w:p>
    <w:p w14:paraId="6F07A1E7" w14:textId="77777777" w:rsidR="00C54D3A" w:rsidRPr="00802272" w:rsidRDefault="00483FE0">
      <w:pPr>
        <w:spacing w:line="360" w:lineRule="auto"/>
        <w:ind w:right="49"/>
        <w:jc w:val="both"/>
        <w:rPr>
          <w:rFonts w:ascii="Palatino Linotype" w:eastAsia="Palatino Linotype" w:hAnsi="Palatino Linotype" w:cs="Palatino Linotype"/>
          <w:sz w:val="22"/>
          <w:szCs w:val="22"/>
        </w:rPr>
      </w:pPr>
      <w:r w:rsidRPr="00802272">
        <w:rPr>
          <w:rFonts w:ascii="Palatino Linotype" w:eastAsia="Palatino Linotype" w:hAnsi="Palatino Linotype" w:cs="Palatino Linotype"/>
          <w:sz w:val="22"/>
          <w:szCs w:val="22"/>
        </w:rPr>
        <w:t xml:space="preserve">Respecto a esto, es necesario traer a colación lo que establecen los artículos 26 y 27 de la Ley de Contratación Pública del Estado de México y Municipios, las adquisiciones, arrendamientos y servicios se adjudicarán a través de licitaciones públicas mediante convocatoria pública o bien, a través de las excepciones a dicho procedimiento, como se observa a continuación: </w:t>
      </w:r>
    </w:p>
    <w:p w14:paraId="12DB1E32" w14:textId="77777777" w:rsidR="00C54D3A" w:rsidRPr="00802272" w:rsidRDefault="00C54D3A">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7B2220A1" w14:textId="77777777" w:rsidR="00C54D3A" w:rsidRPr="00802272" w:rsidRDefault="00483FE0">
      <w:pPr>
        <w:ind w:left="567" w:right="49"/>
        <w:jc w:val="center"/>
        <w:rPr>
          <w:rFonts w:ascii="Palatino Linotype" w:eastAsia="Palatino Linotype" w:hAnsi="Palatino Linotype" w:cs="Palatino Linotype"/>
          <w:b/>
          <w:i/>
          <w:sz w:val="22"/>
          <w:szCs w:val="22"/>
        </w:rPr>
      </w:pPr>
      <w:r w:rsidRPr="00802272">
        <w:rPr>
          <w:rFonts w:ascii="Palatino Linotype" w:eastAsia="Palatino Linotype" w:hAnsi="Palatino Linotype" w:cs="Palatino Linotype"/>
          <w:b/>
          <w:i/>
          <w:sz w:val="22"/>
          <w:szCs w:val="22"/>
        </w:rPr>
        <w:t>LEY DE CONTRATACIÓN PÚBLICA DEL ESTADO DE MÉXICO Y MUNICIPIO</w:t>
      </w:r>
    </w:p>
    <w:p w14:paraId="674AB0BB" w14:textId="77777777" w:rsidR="00C54D3A" w:rsidRPr="00802272" w:rsidRDefault="00C54D3A">
      <w:pPr>
        <w:ind w:left="567" w:right="49"/>
        <w:jc w:val="both"/>
        <w:rPr>
          <w:rFonts w:ascii="Palatino Linotype" w:eastAsia="Palatino Linotype" w:hAnsi="Palatino Linotype" w:cs="Palatino Linotype"/>
          <w:i/>
          <w:sz w:val="22"/>
          <w:szCs w:val="22"/>
        </w:rPr>
      </w:pPr>
    </w:p>
    <w:p w14:paraId="376AD3AB" w14:textId="77777777" w:rsidR="00C54D3A" w:rsidRPr="00802272" w:rsidRDefault="00483FE0">
      <w:pPr>
        <w:ind w:left="567" w:right="49"/>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b/>
          <w:i/>
          <w:sz w:val="22"/>
          <w:szCs w:val="22"/>
        </w:rPr>
        <w:t>Artículo 26.-</w:t>
      </w:r>
      <w:r w:rsidRPr="00802272">
        <w:rPr>
          <w:rFonts w:ascii="Palatino Linotype" w:eastAsia="Palatino Linotype" w:hAnsi="Palatino Linotype" w:cs="Palatino Linotype"/>
          <w:i/>
          <w:sz w:val="22"/>
          <w:szCs w:val="22"/>
        </w:rPr>
        <w:t xml:space="preserve"> Las adquisiciones, arrendamientos y servicios se adjudicarán a través de licitaciones públicas, mediante convocatoria pública. </w:t>
      </w:r>
    </w:p>
    <w:p w14:paraId="184729E1" w14:textId="77777777" w:rsidR="00C54D3A" w:rsidRPr="00802272" w:rsidRDefault="00C54D3A">
      <w:pPr>
        <w:ind w:left="567" w:right="49"/>
        <w:jc w:val="both"/>
        <w:rPr>
          <w:rFonts w:ascii="Palatino Linotype" w:eastAsia="Palatino Linotype" w:hAnsi="Palatino Linotype" w:cs="Palatino Linotype"/>
          <w:i/>
          <w:sz w:val="22"/>
          <w:szCs w:val="22"/>
        </w:rPr>
      </w:pPr>
    </w:p>
    <w:p w14:paraId="7D1E5FA5" w14:textId="77777777" w:rsidR="00C54D3A" w:rsidRPr="00802272" w:rsidRDefault="00483FE0">
      <w:pPr>
        <w:ind w:left="567" w:right="49"/>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b/>
          <w:i/>
          <w:sz w:val="22"/>
          <w:szCs w:val="22"/>
        </w:rPr>
        <w:t>Artículo 27.-</w:t>
      </w:r>
      <w:r w:rsidRPr="00802272">
        <w:rPr>
          <w:rFonts w:ascii="Palatino Linotype" w:eastAsia="Palatino Linotype" w:hAnsi="Palatino Linotype" w:cs="Palatino Linotype"/>
          <w:i/>
          <w:sz w:val="22"/>
          <w:szCs w:val="22"/>
        </w:rPr>
        <w:t xml:space="preserve"> La Secretaría, las entidades, los tribunales administrativos y los ayuntamientos podrán adjudicar adquisiciones, arrendamientos y servicios, mediante las excepciones al procedimiento de licitación que a continuación se señalan: </w:t>
      </w:r>
    </w:p>
    <w:p w14:paraId="11484504" w14:textId="77777777" w:rsidR="00C54D3A" w:rsidRPr="00802272" w:rsidRDefault="00483FE0">
      <w:pPr>
        <w:ind w:left="567" w:right="49"/>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i/>
          <w:sz w:val="22"/>
          <w:szCs w:val="22"/>
        </w:rPr>
        <w:t xml:space="preserve">I. Invitación restringida. </w:t>
      </w:r>
    </w:p>
    <w:p w14:paraId="1C8C5889" w14:textId="77777777" w:rsidR="00C54D3A" w:rsidRPr="00802272" w:rsidRDefault="00483FE0">
      <w:pPr>
        <w:ind w:left="567" w:right="49"/>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i/>
          <w:sz w:val="22"/>
          <w:szCs w:val="22"/>
        </w:rPr>
        <w:t>II. Adjudicación directa.</w:t>
      </w:r>
    </w:p>
    <w:p w14:paraId="4F2D4E72" w14:textId="77777777" w:rsidR="00C54D3A" w:rsidRPr="00802272" w:rsidRDefault="00C54D3A">
      <w:pPr>
        <w:spacing w:line="360" w:lineRule="auto"/>
        <w:ind w:left="567" w:right="49"/>
        <w:jc w:val="both"/>
        <w:rPr>
          <w:rFonts w:ascii="Palatino Linotype" w:eastAsia="Palatino Linotype" w:hAnsi="Palatino Linotype" w:cs="Palatino Linotype"/>
          <w:i/>
          <w:sz w:val="22"/>
          <w:szCs w:val="22"/>
        </w:rPr>
      </w:pPr>
    </w:p>
    <w:p w14:paraId="18273A9E" w14:textId="77777777" w:rsidR="00C54D3A" w:rsidRPr="00802272" w:rsidRDefault="00483FE0">
      <w:pPr>
        <w:spacing w:line="360" w:lineRule="auto"/>
        <w:ind w:right="49"/>
        <w:jc w:val="both"/>
        <w:rPr>
          <w:rFonts w:ascii="Palatino Linotype" w:eastAsia="Palatino Linotype" w:hAnsi="Palatino Linotype" w:cs="Palatino Linotype"/>
          <w:sz w:val="22"/>
          <w:szCs w:val="22"/>
        </w:rPr>
      </w:pPr>
      <w:r w:rsidRPr="00802272">
        <w:rPr>
          <w:rFonts w:ascii="Palatino Linotype" w:eastAsia="Palatino Linotype" w:hAnsi="Palatino Linotype" w:cs="Palatino Linotype"/>
          <w:sz w:val="22"/>
          <w:szCs w:val="22"/>
        </w:rPr>
        <w:t xml:space="preserve">Respecto al procedimiento de </w:t>
      </w:r>
      <w:r w:rsidRPr="00802272">
        <w:rPr>
          <w:rFonts w:ascii="Palatino Linotype" w:eastAsia="Palatino Linotype" w:hAnsi="Palatino Linotype" w:cs="Palatino Linotype"/>
          <w:b/>
          <w:sz w:val="22"/>
          <w:szCs w:val="22"/>
        </w:rPr>
        <w:t>licitación pública</w:t>
      </w:r>
      <w:r w:rsidRPr="00802272">
        <w:rPr>
          <w:rFonts w:ascii="Palatino Linotype" w:eastAsia="Palatino Linotype" w:hAnsi="Palatino Linotype" w:cs="Palatino Linotype"/>
          <w:sz w:val="22"/>
          <w:szCs w:val="22"/>
        </w:rPr>
        <w:t xml:space="preserve">, es de mencionar </w:t>
      </w:r>
      <w:proofErr w:type="gramStart"/>
      <w:r w:rsidRPr="00802272">
        <w:rPr>
          <w:rFonts w:ascii="Palatino Linotype" w:eastAsia="Palatino Linotype" w:hAnsi="Palatino Linotype" w:cs="Palatino Linotype"/>
          <w:sz w:val="22"/>
          <w:szCs w:val="22"/>
        </w:rPr>
        <w:t>que</w:t>
      </w:r>
      <w:proofErr w:type="gramEnd"/>
      <w:r w:rsidRPr="00802272">
        <w:rPr>
          <w:rFonts w:ascii="Palatino Linotype" w:eastAsia="Palatino Linotype" w:hAnsi="Palatino Linotype" w:cs="Palatino Linotype"/>
          <w:sz w:val="22"/>
          <w:szCs w:val="22"/>
        </w:rPr>
        <w:t xml:space="preserve"> de acuerdo con el Banco Interamericano de Desarrollo, la licitación es un procedimiento formal y competitivo de adquisiciones, mediante el cual se solicitan, reciben y evalúan ofertas para la adquisición de bienes, obras o servicios y se adjudica el contrato correspondiente al licitador que ofrezca la propuesta más ventajosa. (Desarrollo, 1995)</w:t>
      </w:r>
    </w:p>
    <w:p w14:paraId="340072A7" w14:textId="77777777" w:rsidR="00C54D3A" w:rsidRPr="00802272" w:rsidRDefault="00C54D3A">
      <w:pPr>
        <w:spacing w:line="360" w:lineRule="auto"/>
        <w:ind w:right="49"/>
        <w:jc w:val="both"/>
        <w:rPr>
          <w:rFonts w:ascii="Palatino Linotype" w:eastAsia="Palatino Linotype" w:hAnsi="Palatino Linotype" w:cs="Palatino Linotype"/>
          <w:sz w:val="22"/>
          <w:szCs w:val="22"/>
        </w:rPr>
      </w:pPr>
    </w:p>
    <w:p w14:paraId="103B2D70" w14:textId="77777777" w:rsidR="00C54D3A" w:rsidRPr="00802272" w:rsidRDefault="00483FE0">
      <w:pPr>
        <w:spacing w:line="360" w:lineRule="auto"/>
        <w:ind w:right="49"/>
        <w:jc w:val="both"/>
        <w:rPr>
          <w:rFonts w:ascii="Palatino Linotype" w:eastAsia="Palatino Linotype" w:hAnsi="Palatino Linotype" w:cs="Palatino Linotype"/>
          <w:sz w:val="22"/>
          <w:szCs w:val="22"/>
        </w:rPr>
      </w:pPr>
      <w:r w:rsidRPr="00802272">
        <w:rPr>
          <w:rFonts w:ascii="Palatino Linotype" w:eastAsia="Palatino Linotype" w:hAnsi="Palatino Linotype" w:cs="Palatino Linotype"/>
          <w:sz w:val="22"/>
          <w:szCs w:val="22"/>
        </w:rPr>
        <w:t xml:space="preserve">En cuando hace a la </w:t>
      </w:r>
      <w:r w:rsidRPr="00802272">
        <w:rPr>
          <w:rFonts w:ascii="Palatino Linotype" w:eastAsia="Palatino Linotype" w:hAnsi="Palatino Linotype" w:cs="Palatino Linotype"/>
          <w:b/>
          <w:sz w:val="22"/>
          <w:szCs w:val="22"/>
        </w:rPr>
        <w:t>adjudicación directa</w:t>
      </w:r>
      <w:r w:rsidRPr="00802272">
        <w:rPr>
          <w:rFonts w:ascii="Palatino Linotype" w:eastAsia="Palatino Linotype" w:hAnsi="Palatino Linotype" w:cs="Palatino Linotype"/>
          <w:sz w:val="22"/>
          <w:szCs w:val="22"/>
        </w:rPr>
        <w:t xml:space="preserve">, la Secretaría de la Función Pública, (consultable en </w:t>
      </w:r>
      <w:hyperlink r:id="rId15">
        <w:r w:rsidRPr="00802272">
          <w:rPr>
            <w:rFonts w:ascii="Palatino Linotype" w:eastAsia="Palatino Linotype" w:hAnsi="Palatino Linotype" w:cs="Palatino Linotype"/>
            <w:sz w:val="22"/>
            <w:szCs w:val="22"/>
            <w:u w:val="single"/>
          </w:rPr>
          <w:t>https://www.gob.mx/sfp/acciones-y-programas/1-3-3-adjudicacion-directa</w:t>
        </w:r>
      </w:hyperlink>
      <w:r w:rsidRPr="00802272">
        <w:rPr>
          <w:rFonts w:ascii="Palatino Linotype" w:eastAsia="Palatino Linotype" w:hAnsi="Palatino Linotype" w:cs="Palatino Linotype"/>
          <w:sz w:val="22"/>
          <w:szCs w:val="22"/>
        </w:rPr>
        <w:t xml:space="preserve">) </w:t>
      </w:r>
      <w:proofErr w:type="spellStart"/>
      <w:r w:rsidRPr="00802272">
        <w:rPr>
          <w:rFonts w:ascii="Palatino Linotype" w:eastAsia="Palatino Linotype" w:hAnsi="Palatino Linotype" w:cs="Palatino Linotype"/>
          <w:sz w:val="22"/>
          <w:szCs w:val="22"/>
        </w:rPr>
        <w:t>establece</w:t>
      </w:r>
      <w:proofErr w:type="spellEnd"/>
      <w:r w:rsidRPr="00802272">
        <w:rPr>
          <w:rFonts w:ascii="Palatino Linotype" w:eastAsia="Palatino Linotype" w:hAnsi="Palatino Linotype" w:cs="Palatino Linotype"/>
          <w:sz w:val="22"/>
          <w:szCs w:val="22"/>
        </w:rPr>
        <w:t xml:space="preserve"> que, es un procedimiento que se realiza sin puesta en concurrencia y, por ende, sin que exista competencia, adjudicándose el contrato a un proveedor que ha sido preseleccionado para tales efectos por la dependencia o entidad. </w:t>
      </w:r>
    </w:p>
    <w:p w14:paraId="494AE114" w14:textId="77777777" w:rsidR="00C54D3A" w:rsidRPr="00802272" w:rsidRDefault="00483FE0">
      <w:pPr>
        <w:spacing w:line="360" w:lineRule="auto"/>
        <w:ind w:right="49"/>
        <w:jc w:val="both"/>
        <w:rPr>
          <w:rFonts w:ascii="Palatino Linotype" w:eastAsia="Palatino Linotype" w:hAnsi="Palatino Linotype" w:cs="Palatino Linotype"/>
          <w:sz w:val="22"/>
          <w:szCs w:val="22"/>
        </w:rPr>
      </w:pPr>
      <w:r w:rsidRPr="00802272">
        <w:rPr>
          <w:rFonts w:ascii="Palatino Linotype" w:eastAsia="Palatino Linotype" w:hAnsi="Palatino Linotype" w:cs="Palatino Linotype"/>
          <w:sz w:val="22"/>
          <w:szCs w:val="22"/>
        </w:rPr>
        <w:t xml:space="preserve">Por último, respecto a la </w:t>
      </w:r>
      <w:r w:rsidRPr="00802272">
        <w:rPr>
          <w:rFonts w:ascii="Palatino Linotype" w:eastAsia="Palatino Linotype" w:hAnsi="Palatino Linotype" w:cs="Palatino Linotype"/>
          <w:b/>
          <w:sz w:val="22"/>
          <w:szCs w:val="22"/>
        </w:rPr>
        <w:t>invitación restringida a cuando menos tres proveedores</w:t>
      </w:r>
      <w:r w:rsidRPr="00802272">
        <w:rPr>
          <w:rFonts w:ascii="Palatino Linotype" w:eastAsia="Palatino Linotype" w:hAnsi="Palatino Linotype" w:cs="Palatino Linotype"/>
          <w:sz w:val="22"/>
          <w:szCs w:val="22"/>
        </w:rPr>
        <w:t xml:space="preserve">, la Secretaría de la Contraloría (consultable en </w:t>
      </w:r>
      <w:hyperlink r:id="rId16" w:anchor=":~:text=Es%20un%20procedimiento%20administrativo%2C%20de,tres%20oferentes%20a%20presentar%20propuestas%2C">
        <w:r w:rsidRPr="00802272">
          <w:rPr>
            <w:rFonts w:ascii="Palatino Linotype" w:eastAsia="Palatino Linotype" w:hAnsi="Palatino Linotype" w:cs="Palatino Linotype"/>
            <w:sz w:val="22"/>
            <w:szCs w:val="22"/>
            <w:u w:val="single"/>
          </w:rPr>
          <w:t>http://www.contraloriadf.gob.mx/contraloria/cursos/ADQUISICIONES/paginas/32.php#:~:text=Es%20un%20procedimiento%20administrativo%2C%20de,tres%20oferentes%20a%20presentar%20propuestas%2C</w:t>
        </w:r>
      </w:hyperlink>
      <w:r w:rsidRPr="00802272">
        <w:rPr>
          <w:rFonts w:ascii="Palatino Linotype" w:eastAsia="Palatino Linotype" w:hAnsi="Palatino Linotype" w:cs="Palatino Linotype"/>
          <w:sz w:val="22"/>
          <w:szCs w:val="22"/>
        </w:rPr>
        <w:t>) precisa que es un procedimiento de excepción a la licitación pública que permite a las dependencias, unidades administrativas, órganos desconcentrados y entidades, en forma discrecional, realizar un procedimiento para adquirir, arrendar o contratar, invitando a por lo menos tres oferentes a presentar propuestas.</w:t>
      </w:r>
    </w:p>
    <w:p w14:paraId="58A9895E" w14:textId="77777777" w:rsidR="00C54D3A" w:rsidRPr="00802272" w:rsidRDefault="00C54D3A">
      <w:pPr>
        <w:spacing w:line="360" w:lineRule="auto"/>
        <w:ind w:right="49"/>
        <w:jc w:val="both"/>
        <w:rPr>
          <w:rFonts w:ascii="Palatino Linotype" w:eastAsia="Palatino Linotype" w:hAnsi="Palatino Linotype" w:cs="Palatino Linotype"/>
          <w:sz w:val="22"/>
          <w:szCs w:val="22"/>
        </w:rPr>
      </w:pPr>
    </w:p>
    <w:p w14:paraId="7B07B176" w14:textId="77777777" w:rsidR="00C54D3A" w:rsidRPr="00802272" w:rsidRDefault="00483FE0">
      <w:pPr>
        <w:spacing w:line="360" w:lineRule="auto"/>
        <w:ind w:right="49"/>
        <w:jc w:val="both"/>
        <w:rPr>
          <w:rFonts w:ascii="Palatino Linotype" w:eastAsia="Palatino Linotype" w:hAnsi="Palatino Linotype" w:cs="Palatino Linotype"/>
          <w:sz w:val="22"/>
          <w:szCs w:val="22"/>
        </w:rPr>
      </w:pPr>
      <w:r w:rsidRPr="00802272">
        <w:rPr>
          <w:rFonts w:ascii="Palatino Linotype" w:eastAsia="Palatino Linotype" w:hAnsi="Palatino Linotype" w:cs="Palatino Linotype"/>
          <w:sz w:val="22"/>
          <w:szCs w:val="22"/>
        </w:rPr>
        <w:t xml:space="preserve">Por su parte, el Reglamento de la Ley de Contratación Pública del Estado de México y Municipios, precisa lo siguiente: </w:t>
      </w:r>
    </w:p>
    <w:p w14:paraId="713005A8" w14:textId="77777777" w:rsidR="00C54D3A" w:rsidRPr="00802272" w:rsidRDefault="00C54D3A">
      <w:pPr>
        <w:spacing w:line="360" w:lineRule="auto"/>
        <w:ind w:right="49"/>
        <w:jc w:val="both"/>
        <w:rPr>
          <w:rFonts w:ascii="Palatino Linotype" w:eastAsia="Palatino Linotype" w:hAnsi="Palatino Linotype" w:cs="Palatino Linotype"/>
          <w:sz w:val="22"/>
          <w:szCs w:val="22"/>
        </w:rPr>
      </w:pPr>
    </w:p>
    <w:p w14:paraId="5A55FFBB" w14:textId="77777777" w:rsidR="00C54D3A" w:rsidRPr="00802272" w:rsidRDefault="00483FE0">
      <w:pPr>
        <w:pBdr>
          <w:top w:val="nil"/>
          <w:left w:val="nil"/>
          <w:bottom w:val="nil"/>
          <w:right w:val="nil"/>
          <w:between w:val="nil"/>
        </w:pBdr>
        <w:ind w:left="567" w:right="49"/>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b/>
          <w:i/>
          <w:sz w:val="22"/>
          <w:szCs w:val="22"/>
        </w:rPr>
        <w:t xml:space="preserve">Artículo 2. - </w:t>
      </w:r>
      <w:r w:rsidRPr="00802272">
        <w:rPr>
          <w:rFonts w:ascii="Palatino Linotype" w:eastAsia="Palatino Linotype" w:hAnsi="Palatino Linotype" w:cs="Palatino Linotype"/>
          <w:i/>
          <w:sz w:val="22"/>
          <w:szCs w:val="22"/>
        </w:rPr>
        <w:t>Para los efectos de este Reglamento, se entenderá por:</w:t>
      </w:r>
    </w:p>
    <w:p w14:paraId="304092F5" w14:textId="77777777" w:rsidR="00C54D3A" w:rsidRPr="00802272" w:rsidRDefault="00C54D3A">
      <w:pPr>
        <w:ind w:left="567" w:right="49"/>
        <w:jc w:val="both"/>
        <w:rPr>
          <w:rFonts w:ascii="Palatino Linotype" w:eastAsia="Palatino Linotype" w:hAnsi="Palatino Linotype" w:cs="Palatino Linotype"/>
          <w:i/>
          <w:sz w:val="22"/>
          <w:szCs w:val="22"/>
        </w:rPr>
      </w:pPr>
    </w:p>
    <w:p w14:paraId="38529BAB" w14:textId="77777777" w:rsidR="00C54D3A" w:rsidRPr="00802272" w:rsidRDefault="00483FE0">
      <w:pPr>
        <w:widowControl w:val="0"/>
        <w:pBdr>
          <w:top w:val="nil"/>
          <w:left w:val="nil"/>
          <w:bottom w:val="nil"/>
          <w:right w:val="nil"/>
          <w:between w:val="nil"/>
        </w:pBdr>
        <w:tabs>
          <w:tab w:val="left" w:pos="795"/>
        </w:tabs>
        <w:ind w:left="567" w:right="49"/>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i/>
          <w:sz w:val="22"/>
          <w:szCs w:val="22"/>
        </w:rPr>
        <w:t xml:space="preserve">I. </w:t>
      </w:r>
      <w:r w:rsidRPr="00802272">
        <w:rPr>
          <w:rFonts w:ascii="Palatino Linotype" w:eastAsia="Palatino Linotype" w:hAnsi="Palatino Linotype" w:cs="Palatino Linotype"/>
          <w:b/>
          <w:i/>
          <w:sz w:val="22"/>
          <w:szCs w:val="22"/>
        </w:rPr>
        <w:t>Adjudicación directa:</w:t>
      </w:r>
      <w:r w:rsidRPr="00802272">
        <w:rPr>
          <w:rFonts w:ascii="Palatino Linotype" w:eastAsia="Palatino Linotype" w:hAnsi="Palatino Linotype" w:cs="Palatino Linotype"/>
          <w:i/>
          <w:sz w:val="22"/>
          <w:szCs w:val="22"/>
        </w:rPr>
        <w:t xml:space="preserve"> Excepción al procedimiento de licitación pública para la adquisición de bienes, enajenación o arrendamiento de bienes, o la contratación de servicios en el que la convocante, designa al proveedor de bienes, arrendador, comprador o prestador del servicio, con base en las mejores condiciones en cuanto a precio, calidad, financiamiento, oportunidad y demás circunstancias pertinentes.</w:t>
      </w:r>
    </w:p>
    <w:p w14:paraId="542AC0B8" w14:textId="77777777" w:rsidR="00C54D3A" w:rsidRPr="00802272" w:rsidRDefault="00483FE0">
      <w:pPr>
        <w:widowControl w:val="0"/>
        <w:pBdr>
          <w:top w:val="nil"/>
          <w:left w:val="nil"/>
          <w:bottom w:val="nil"/>
          <w:right w:val="nil"/>
          <w:between w:val="nil"/>
        </w:pBdr>
        <w:tabs>
          <w:tab w:val="left" w:pos="795"/>
        </w:tabs>
        <w:ind w:left="567" w:right="49"/>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i/>
          <w:sz w:val="22"/>
          <w:szCs w:val="22"/>
        </w:rPr>
        <w:t>…</w:t>
      </w:r>
    </w:p>
    <w:p w14:paraId="07302545" w14:textId="77777777" w:rsidR="00C54D3A" w:rsidRPr="00802272" w:rsidRDefault="00483FE0">
      <w:pPr>
        <w:widowControl w:val="0"/>
        <w:pBdr>
          <w:top w:val="nil"/>
          <w:left w:val="nil"/>
          <w:bottom w:val="nil"/>
          <w:right w:val="nil"/>
          <w:between w:val="nil"/>
        </w:pBdr>
        <w:tabs>
          <w:tab w:val="left" w:pos="795"/>
        </w:tabs>
        <w:ind w:left="567" w:right="49"/>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i/>
          <w:sz w:val="22"/>
          <w:szCs w:val="22"/>
        </w:rPr>
        <w:t>XII.</w:t>
      </w:r>
      <w:r w:rsidRPr="00802272">
        <w:rPr>
          <w:rFonts w:ascii="Palatino Linotype" w:eastAsia="Palatino Linotype" w:hAnsi="Palatino Linotype" w:cs="Palatino Linotype"/>
          <w:i/>
          <w:sz w:val="22"/>
          <w:szCs w:val="22"/>
        </w:rPr>
        <w:tab/>
      </w:r>
      <w:r w:rsidRPr="00802272">
        <w:rPr>
          <w:rFonts w:ascii="Palatino Linotype" w:eastAsia="Palatino Linotype" w:hAnsi="Palatino Linotype" w:cs="Palatino Linotype"/>
          <w:b/>
          <w:i/>
          <w:sz w:val="22"/>
          <w:szCs w:val="22"/>
        </w:rPr>
        <w:t>Invitación restringida:</w:t>
      </w:r>
      <w:r w:rsidRPr="00802272">
        <w:rPr>
          <w:rFonts w:ascii="Palatino Linotype" w:eastAsia="Palatino Linotype" w:hAnsi="Palatino Linotype" w:cs="Palatino Linotype"/>
          <w:i/>
          <w:sz w:val="22"/>
          <w:szCs w:val="22"/>
        </w:rPr>
        <w:t xml:space="preserve"> Excepción al procedimiento de licitación pública, mediante el cual la Secretaría, organismos auxiliares, tribunales administrativos o municipios adquieren bienes muebles y contratan servicios, a través de la invitación a cuando menos tres personas, para obtener las mejores condiciones en cuanto a precio, calidad, financiamiento, oportunidad y demás circunstancias pertinentes, en términos de la Ley y del presente Reglamento.</w:t>
      </w:r>
    </w:p>
    <w:p w14:paraId="5D12740C" w14:textId="77777777" w:rsidR="00C54D3A" w:rsidRPr="00802272" w:rsidRDefault="00483FE0">
      <w:pPr>
        <w:ind w:left="567" w:right="49"/>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i/>
          <w:sz w:val="22"/>
          <w:szCs w:val="22"/>
        </w:rPr>
        <w:t>…</w:t>
      </w:r>
    </w:p>
    <w:p w14:paraId="27FAE21A" w14:textId="77777777" w:rsidR="00C54D3A" w:rsidRPr="00802272" w:rsidRDefault="00483FE0">
      <w:pPr>
        <w:ind w:left="567" w:right="49"/>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i/>
          <w:sz w:val="22"/>
          <w:szCs w:val="22"/>
        </w:rPr>
        <w:t>XIV.</w:t>
      </w:r>
      <w:r w:rsidRPr="00802272">
        <w:rPr>
          <w:rFonts w:ascii="Palatino Linotype" w:eastAsia="Palatino Linotype" w:hAnsi="Palatino Linotype" w:cs="Palatino Linotype"/>
          <w:i/>
          <w:sz w:val="22"/>
          <w:szCs w:val="22"/>
        </w:rPr>
        <w:tab/>
      </w:r>
      <w:r w:rsidRPr="00802272">
        <w:rPr>
          <w:rFonts w:ascii="Palatino Linotype" w:eastAsia="Palatino Linotype" w:hAnsi="Palatino Linotype" w:cs="Palatino Linotype"/>
          <w:b/>
          <w:i/>
          <w:sz w:val="22"/>
          <w:szCs w:val="22"/>
        </w:rPr>
        <w:t>Licitación pública:</w:t>
      </w:r>
      <w:r w:rsidRPr="00802272">
        <w:rPr>
          <w:rFonts w:ascii="Palatino Linotype" w:eastAsia="Palatino Linotype" w:hAnsi="Palatino Linotype" w:cs="Palatino Linotype"/>
          <w:i/>
          <w:sz w:val="22"/>
          <w:szCs w:val="22"/>
        </w:rPr>
        <w:t xml:space="preserve"> Modalidad de adquisición de bienes y contratación de servicios, mediante convocatoria</w:t>
      </w:r>
      <w:r w:rsidRPr="00802272">
        <w:rPr>
          <w:rFonts w:ascii="Palatino Linotype" w:eastAsia="Palatino Linotype" w:hAnsi="Palatino Linotype" w:cs="Palatino Linotype"/>
          <w:i/>
          <w:sz w:val="22"/>
          <w:szCs w:val="22"/>
        </w:rPr>
        <w:tab/>
        <w:t xml:space="preserve">pública que realicen la Secretaría, organismos auxiliares, tribunales administrativos o municipios, por el que se aseguran las mejores condiciones en cuanto a precio, calidad, financiamiento, oportunidad y demás </w:t>
      </w:r>
      <w:proofErr w:type="spellStart"/>
      <w:r w:rsidRPr="00802272">
        <w:rPr>
          <w:rFonts w:ascii="Palatino Linotype" w:eastAsia="Palatino Linotype" w:hAnsi="Palatino Linotype" w:cs="Palatino Linotype"/>
          <w:i/>
          <w:sz w:val="22"/>
          <w:szCs w:val="22"/>
        </w:rPr>
        <w:t>circunst</w:t>
      </w:r>
      <w:proofErr w:type="spellEnd"/>
      <w:r w:rsidRPr="00802272">
        <w:rPr>
          <w:rFonts w:ascii="Palatino Linotype" w:eastAsia="Palatino Linotype" w:hAnsi="Palatino Linotype" w:cs="Palatino Linotype"/>
          <w:i/>
          <w:sz w:val="22"/>
          <w:szCs w:val="22"/>
        </w:rPr>
        <w:t xml:space="preserve"> </w:t>
      </w:r>
      <w:proofErr w:type="spellStart"/>
      <w:r w:rsidRPr="00802272">
        <w:rPr>
          <w:rFonts w:ascii="Palatino Linotype" w:eastAsia="Palatino Linotype" w:hAnsi="Palatino Linotype" w:cs="Palatino Linotype"/>
          <w:i/>
          <w:sz w:val="22"/>
          <w:szCs w:val="22"/>
        </w:rPr>
        <w:t>ancias</w:t>
      </w:r>
      <w:proofErr w:type="spellEnd"/>
      <w:r w:rsidRPr="00802272">
        <w:rPr>
          <w:rFonts w:ascii="Palatino Linotype" w:eastAsia="Palatino Linotype" w:hAnsi="Palatino Linotype" w:cs="Palatino Linotype"/>
          <w:i/>
          <w:sz w:val="22"/>
          <w:szCs w:val="22"/>
        </w:rPr>
        <w:t xml:space="preserve"> pertinentes.</w:t>
      </w:r>
    </w:p>
    <w:p w14:paraId="5EC0CEF1" w14:textId="77777777" w:rsidR="00C54D3A" w:rsidRPr="00802272" w:rsidRDefault="00483FE0">
      <w:pPr>
        <w:ind w:left="567" w:right="49"/>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sz w:val="22"/>
          <w:szCs w:val="22"/>
        </w:rPr>
        <w:t>…</w:t>
      </w:r>
    </w:p>
    <w:p w14:paraId="25CFE90A" w14:textId="77777777" w:rsidR="00C54D3A" w:rsidRPr="00802272" w:rsidRDefault="00483FE0">
      <w:pPr>
        <w:ind w:left="567" w:right="49"/>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i/>
          <w:sz w:val="22"/>
          <w:szCs w:val="22"/>
        </w:rPr>
        <w:t>XXI.</w:t>
      </w:r>
      <w:r w:rsidRPr="00802272">
        <w:rPr>
          <w:rFonts w:ascii="Palatino Linotype" w:eastAsia="Palatino Linotype" w:hAnsi="Palatino Linotype" w:cs="Palatino Linotype"/>
          <w:i/>
          <w:sz w:val="22"/>
          <w:szCs w:val="22"/>
        </w:rPr>
        <w:tab/>
      </w:r>
      <w:r w:rsidRPr="00802272">
        <w:rPr>
          <w:rFonts w:ascii="Palatino Linotype" w:eastAsia="Palatino Linotype" w:hAnsi="Palatino Linotype" w:cs="Palatino Linotype"/>
          <w:b/>
          <w:i/>
          <w:sz w:val="22"/>
          <w:szCs w:val="22"/>
        </w:rPr>
        <w:t>Procedimiento de adquisición:</w:t>
      </w:r>
      <w:r w:rsidRPr="00802272">
        <w:rPr>
          <w:rFonts w:ascii="Palatino Linotype" w:eastAsia="Palatino Linotype" w:hAnsi="Palatino Linotype" w:cs="Palatino Linotype"/>
          <w:i/>
          <w:sz w:val="22"/>
          <w:szCs w:val="22"/>
        </w:rPr>
        <w:t xml:space="preserve"> Conjunto de etapas por las que la Secretaría, las dependencias, organismos auxiliares, tribunales administrativos o </w:t>
      </w:r>
      <w:proofErr w:type="gramStart"/>
      <w:r w:rsidRPr="00802272">
        <w:rPr>
          <w:rFonts w:ascii="Palatino Linotype" w:eastAsia="Palatino Linotype" w:hAnsi="Palatino Linotype" w:cs="Palatino Linotype"/>
          <w:i/>
          <w:sz w:val="22"/>
          <w:szCs w:val="22"/>
        </w:rPr>
        <w:t>municipios ,</w:t>
      </w:r>
      <w:proofErr w:type="gramEnd"/>
      <w:r w:rsidRPr="00802272">
        <w:rPr>
          <w:rFonts w:ascii="Palatino Linotype" w:eastAsia="Palatino Linotype" w:hAnsi="Palatino Linotype" w:cs="Palatino Linotype"/>
          <w:i/>
          <w:sz w:val="22"/>
          <w:szCs w:val="22"/>
        </w:rPr>
        <w:t xml:space="preserve"> adquieren bienes, contratan servicios o  adquieren  en  arrendamiento bienes  inmuebles  para  el cumplimiento  de  sus funciones, programas y acciones.</w:t>
      </w:r>
    </w:p>
    <w:p w14:paraId="342BF748" w14:textId="77777777" w:rsidR="00C54D3A" w:rsidRPr="00802272" w:rsidRDefault="00483FE0">
      <w:pPr>
        <w:spacing w:line="360" w:lineRule="auto"/>
        <w:ind w:right="49"/>
        <w:jc w:val="both"/>
        <w:rPr>
          <w:rFonts w:ascii="Palatino Linotype" w:eastAsia="Palatino Linotype" w:hAnsi="Palatino Linotype" w:cs="Palatino Linotype"/>
          <w:sz w:val="22"/>
          <w:szCs w:val="22"/>
        </w:rPr>
      </w:pPr>
      <w:r w:rsidRPr="00802272">
        <w:rPr>
          <w:rFonts w:ascii="Palatino Linotype" w:eastAsia="Palatino Linotype" w:hAnsi="Palatino Linotype" w:cs="Palatino Linotype"/>
          <w:sz w:val="22"/>
          <w:szCs w:val="22"/>
        </w:rPr>
        <w:t xml:space="preserve">En lo que respecta a la materia del derecho de acceso a la información pública, es de destacar que de acuerdo con lo que establece el artículo 92, fracción XXIX de la Ley de Transparencia y Acceso a la Información Pública del Estado de México y Municipios los sujetos obligados deben poner a disposición de los particulares la información relacionada con los procedimientos de contratación, tal como se puede apreciar a continuación: </w:t>
      </w:r>
    </w:p>
    <w:p w14:paraId="15BA460C" w14:textId="77777777" w:rsidR="00C54D3A" w:rsidRPr="00802272" w:rsidRDefault="00C54D3A">
      <w:pPr>
        <w:spacing w:line="360" w:lineRule="auto"/>
        <w:ind w:right="49"/>
        <w:jc w:val="both"/>
        <w:rPr>
          <w:rFonts w:ascii="Palatino Linotype" w:eastAsia="Palatino Linotype" w:hAnsi="Palatino Linotype" w:cs="Palatino Linotype"/>
          <w:sz w:val="22"/>
          <w:szCs w:val="22"/>
        </w:rPr>
      </w:pPr>
    </w:p>
    <w:p w14:paraId="261DF960" w14:textId="77777777" w:rsidR="00C54D3A" w:rsidRPr="00802272" w:rsidRDefault="00483FE0">
      <w:pPr>
        <w:ind w:left="567" w:right="49"/>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b/>
          <w:i/>
          <w:sz w:val="22"/>
          <w:szCs w:val="22"/>
        </w:rPr>
        <w:t>Artículo 92.</w:t>
      </w:r>
      <w:r w:rsidRPr="00802272">
        <w:rPr>
          <w:rFonts w:ascii="Palatino Linotype" w:eastAsia="Palatino Linotype" w:hAnsi="Palatino Linotype" w:cs="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6F4A87F" w14:textId="77777777" w:rsidR="00C54D3A" w:rsidRPr="00802272" w:rsidRDefault="00483FE0">
      <w:pPr>
        <w:ind w:left="567" w:right="49"/>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i/>
          <w:sz w:val="22"/>
          <w:szCs w:val="22"/>
        </w:rPr>
        <w:t>…</w:t>
      </w:r>
    </w:p>
    <w:p w14:paraId="52F0FB0F" w14:textId="77777777" w:rsidR="00C54D3A" w:rsidRPr="00802272" w:rsidRDefault="00483FE0">
      <w:pPr>
        <w:ind w:left="567" w:right="49"/>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b/>
          <w:i/>
          <w:sz w:val="22"/>
          <w:szCs w:val="22"/>
        </w:rPr>
        <w:t>XXIX.</w:t>
      </w:r>
      <w:r w:rsidRPr="00802272">
        <w:rPr>
          <w:rFonts w:ascii="Palatino Linotype" w:eastAsia="Palatino Linotype" w:hAnsi="Palatino Linotype" w:cs="Palatino Linotype"/>
          <w:i/>
          <w:sz w:val="22"/>
          <w:szCs w:val="22"/>
        </w:rPr>
        <w:t xml:space="preserve">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 </w:t>
      </w:r>
    </w:p>
    <w:p w14:paraId="01DC5003" w14:textId="77777777" w:rsidR="00C54D3A" w:rsidRPr="00802272" w:rsidRDefault="00483FE0">
      <w:pPr>
        <w:ind w:left="567" w:right="49"/>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i/>
          <w:sz w:val="22"/>
          <w:szCs w:val="22"/>
        </w:rPr>
        <w:t xml:space="preserve">a) De licitaciones públicas o procedimientos de invitación restringida: </w:t>
      </w:r>
    </w:p>
    <w:p w14:paraId="7BF6233B" w14:textId="77777777" w:rsidR="00C54D3A" w:rsidRPr="00802272" w:rsidRDefault="00483FE0">
      <w:pPr>
        <w:ind w:left="567" w:right="49"/>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i/>
          <w:sz w:val="22"/>
          <w:szCs w:val="22"/>
        </w:rPr>
        <w:t xml:space="preserve">1) La convocatoria o invitación emitida, así como los fundamentos legales aplicados para llevarla a cabo; </w:t>
      </w:r>
    </w:p>
    <w:p w14:paraId="2CB28BB8" w14:textId="77777777" w:rsidR="00C54D3A" w:rsidRPr="00802272" w:rsidRDefault="00483FE0">
      <w:pPr>
        <w:ind w:left="567" w:right="49"/>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i/>
          <w:sz w:val="22"/>
          <w:szCs w:val="22"/>
        </w:rPr>
        <w:t xml:space="preserve">2) Los nombres de los participantes o invitados; </w:t>
      </w:r>
    </w:p>
    <w:p w14:paraId="58A6D102" w14:textId="77777777" w:rsidR="00C54D3A" w:rsidRPr="00802272" w:rsidRDefault="00483FE0">
      <w:pPr>
        <w:ind w:left="567" w:right="49"/>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i/>
          <w:sz w:val="22"/>
          <w:szCs w:val="22"/>
        </w:rPr>
        <w:t xml:space="preserve">3) El nombre del ganador y las razones que lo justifican; </w:t>
      </w:r>
    </w:p>
    <w:p w14:paraId="12AD184A" w14:textId="77777777" w:rsidR="00C54D3A" w:rsidRPr="00802272" w:rsidRDefault="00483FE0">
      <w:pPr>
        <w:ind w:left="567" w:right="49"/>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i/>
          <w:sz w:val="22"/>
          <w:szCs w:val="22"/>
        </w:rPr>
        <w:t xml:space="preserve">4) El área solicitante y la responsable de su ejecución; </w:t>
      </w:r>
    </w:p>
    <w:p w14:paraId="15898B34" w14:textId="77777777" w:rsidR="00C54D3A" w:rsidRPr="00802272" w:rsidRDefault="00483FE0">
      <w:pPr>
        <w:ind w:left="567" w:right="49"/>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i/>
          <w:sz w:val="22"/>
          <w:szCs w:val="22"/>
        </w:rPr>
        <w:t xml:space="preserve">5) Las convocatorias e invitaciones emitidas; </w:t>
      </w:r>
    </w:p>
    <w:p w14:paraId="58AE05D5" w14:textId="77777777" w:rsidR="00C54D3A" w:rsidRPr="00802272" w:rsidRDefault="00483FE0">
      <w:pPr>
        <w:ind w:left="567" w:right="49"/>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i/>
          <w:sz w:val="22"/>
          <w:szCs w:val="22"/>
        </w:rPr>
        <w:t xml:space="preserve">6) Los dictámenes y fallo de adjudicación; </w:t>
      </w:r>
    </w:p>
    <w:p w14:paraId="2722A235" w14:textId="77777777" w:rsidR="00C54D3A" w:rsidRPr="00802272" w:rsidRDefault="00483FE0">
      <w:pPr>
        <w:ind w:left="567" w:right="49"/>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i/>
          <w:sz w:val="22"/>
          <w:szCs w:val="22"/>
        </w:rPr>
        <w:t xml:space="preserve">7) El contrato y, en su caso, sus anexos; </w:t>
      </w:r>
    </w:p>
    <w:p w14:paraId="76B59F52" w14:textId="77777777" w:rsidR="00C54D3A" w:rsidRPr="00802272" w:rsidRDefault="00483FE0">
      <w:pPr>
        <w:ind w:left="567" w:right="49"/>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i/>
          <w:sz w:val="22"/>
          <w:szCs w:val="22"/>
        </w:rPr>
        <w:t xml:space="preserve">8) Los mecanismos de vigilancia y supervisión, incluyendo en su caso, los estudios de impacto urbano y ambiental, según corresponda; </w:t>
      </w:r>
    </w:p>
    <w:p w14:paraId="30AE055A" w14:textId="77777777" w:rsidR="00C54D3A" w:rsidRPr="00802272" w:rsidRDefault="00483FE0">
      <w:pPr>
        <w:ind w:left="567" w:right="49"/>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i/>
          <w:sz w:val="22"/>
          <w:szCs w:val="22"/>
        </w:rPr>
        <w:t xml:space="preserve">9) La partida presupuestal, de conformidad con el clasificador por objeto del gasto, en el caso de ser aplicable; </w:t>
      </w:r>
    </w:p>
    <w:p w14:paraId="1F100B37" w14:textId="77777777" w:rsidR="00C54D3A" w:rsidRPr="00802272" w:rsidRDefault="00483FE0">
      <w:pPr>
        <w:ind w:left="567" w:right="49"/>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i/>
          <w:sz w:val="22"/>
          <w:szCs w:val="22"/>
        </w:rPr>
        <w:t xml:space="preserve">10) Origen de los recursos especificando si son federales, estatales o municipales, así como el tipo de fondo de participación o aportación respectiva; </w:t>
      </w:r>
    </w:p>
    <w:p w14:paraId="458AF554" w14:textId="77777777" w:rsidR="00C54D3A" w:rsidRPr="00802272" w:rsidRDefault="00483FE0">
      <w:pPr>
        <w:ind w:left="567" w:right="49"/>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i/>
          <w:sz w:val="22"/>
          <w:szCs w:val="22"/>
        </w:rPr>
        <w:t xml:space="preserve">11) Los convenios modificatorios que, en su caso, sean firmados, precisando el objeto y la fecha de celebración; </w:t>
      </w:r>
    </w:p>
    <w:p w14:paraId="7EF261C4" w14:textId="77777777" w:rsidR="00C54D3A" w:rsidRPr="00802272" w:rsidRDefault="00483FE0">
      <w:pPr>
        <w:ind w:left="567" w:right="49"/>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i/>
          <w:sz w:val="22"/>
          <w:szCs w:val="22"/>
        </w:rPr>
        <w:t xml:space="preserve">12) Los informes de avance físico y financiero sobre las obras o servicios contratados; </w:t>
      </w:r>
    </w:p>
    <w:p w14:paraId="339D9CA2" w14:textId="77777777" w:rsidR="00C54D3A" w:rsidRPr="00802272" w:rsidRDefault="00483FE0">
      <w:pPr>
        <w:ind w:left="567" w:right="49"/>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i/>
          <w:sz w:val="22"/>
          <w:szCs w:val="22"/>
        </w:rPr>
        <w:t xml:space="preserve">13) El convenio de terminación; y </w:t>
      </w:r>
    </w:p>
    <w:p w14:paraId="408EB337" w14:textId="77777777" w:rsidR="00C54D3A" w:rsidRPr="00802272" w:rsidRDefault="00483FE0">
      <w:pPr>
        <w:ind w:left="567" w:right="49"/>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i/>
          <w:sz w:val="22"/>
          <w:szCs w:val="22"/>
        </w:rPr>
        <w:t xml:space="preserve">14) El finiquito. </w:t>
      </w:r>
    </w:p>
    <w:p w14:paraId="3D7E1FF2" w14:textId="77777777" w:rsidR="00C54D3A" w:rsidRPr="00802272" w:rsidRDefault="00C54D3A">
      <w:pPr>
        <w:ind w:left="567" w:right="49"/>
        <w:jc w:val="both"/>
        <w:rPr>
          <w:rFonts w:ascii="Palatino Linotype" w:eastAsia="Palatino Linotype" w:hAnsi="Palatino Linotype" w:cs="Palatino Linotype"/>
          <w:i/>
          <w:sz w:val="22"/>
          <w:szCs w:val="22"/>
        </w:rPr>
      </w:pPr>
    </w:p>
    <w:p w14:paraId="2A9C4E06" w14:textId="77777777" w:rsidR="00C54D3A" w:rsidRPr="00802272" w:rsidRDefault="00483FE0">
      <w:pPr>
        <w:ind w:left="567" w:right="49"/>
        <w:jc w:val="both"/>
        <w:rPr>
          <w:rFonts w:ascii="Palatino Linotype" w:eastAsia="Palatino Linotype" w:hAnsi="Palatino Linotype" w:cs="Palatino Linotype"/>
          <w:b/>
          <w:i/>
          <w:sz w:val="22"/>
          <w:szCs w:val="22"/>
          <w:u w:val="single"/>
        </w:rPr>
      </w:pPr>
      <w:r w:rsidRPr="00802272">
        <w:rPr>
          <w:rFonts w:ascii="Palatino Linotype" w:eastAsia="Palatino Linotype" w:hAnsi="Palatino Linotype" w:cs="Palatino Linotype"/>
          <w:b/>
          <w:i/>
          <w:sz w:val="22"/>
          <w:szCs w:val="22"/>
          <w:u w:val="single"/>
        </w:rPr>
        <w:t xml:space="preserve">b) De las adjudicaciones directas: </w:t>
      </w:r>
    </w:p>
    <w:p w14:paraId="4969FE1E" w14:textId="77777777" w:rsidR="00C54D3A" w:rsidRPr="00802272" w:rsidRDefault="00483FE0">
      <w:pPr>
        <w:ind w:left="567" w:right="49"/>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i/>
          <w:sz w:val="22"/>
          <w:szCs w:val="22"/>
        </w:rPr>
        <w:t xml:space="preserve">1) La propuesta enviada por el participante; </w:t>
      </w:r>
    </w:p>
    <w:p w14:paraId="024698BF" w14:textId="77777777" w:rsidR="00C54D3A" w:rsidRPr="00802272" w:rsidRDefault="00483FE0">
      <w:pPr>
        <w:ind w:left="567" w:right="49"/>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i/>
          <w:sz w:val="22"/>
          <w:szCs w:val="22"/>
        </w:rPr>
        <w:t xml:space="preserve">2) Los motivos y fundamentos legales aplicados para llevarla a cabo; </w:t>
      </w:r>
    </w:p>
    <w:p w14:paraId="695E94AD" w14:textId="77777777" w:rsidR="00C54D3A" w:rsidRPr="00802272" w:rsidRDefault="00483FE0">
      <w:pPr>
        <w:ind w:left="567" w:right="49"/>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i/>
          <w:sz w:val="22"/>
          <w:szCs w:val="22"/>
        </w:rPr>
        <w:t xml:space="preserve">3) La autorización del ejercicio de la opción; </w:t>
      </w:r>
    </w:p>
    <w:p w14:paraId="6C7AA104" w14:textId="77777777" w:rsidR="00C54D3A" w:rsidRPr="00802272" w:rsidRDefault="00483FE0">
      <w:pPr>
        <w:ind w:left="567" w:right="49"/>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i/>
          <w:sz w:val="22"/>
          <w:szCs w:val="22"/>
        </w:rPr>
        <w:t xml:space="preserve">4) En su caso, las cotizaciones consideradas, especificando los nombres de los proveedores y sus montos; </w:t>
      </w:r>
    </w:p>
    <w:p w14:paraId="37800413" w14:textId="77777777" w:rsidR="00C54D3A" w:rsidRPr="00802272" w:rsidRDefault="00483FE0">
      <w:pPr>
        <w:ind w:left="567" w:right="49"/>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i/>
          <w:sz w:val="22"/>
          <w:szCs w:val="22"/>
        </w:rPr>
        <w:t xml:space="preserve">5) El nombre de la persona física o jurídica colectiva adjudicada; </w:t>
      </w:r>
    </w:p>
    <w:p w14:paraId="45291CDA" w14:textId="77777777" w:rsidR="00C54D3A" w:rsidRPr="00802272" w:rsidRDefault="00483FE0">
      <w:pPr>
        <w:ind w:left="567" w:right="49"/>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i/>
          <w:sz w:val="22"/>
          <w:szCs w:val="22"/>
        </w:rPr>
        <w:t xml:space="preserve">6) La unidad administrativa solicitante y la responsable de su ejecución; </w:t>
      </w:r>
    </w:p>
    <w:p w14:paraId="5544A9C4" w14:textId="77777777" w:rsidR="00C54D3A" w:rsidRPr="00802272" w:rsidRDefault="00483FE0">
      <w:pPr>
        <w:ind w:left="567" w:right="49"/>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i/>
          <w:sz w:val="22"/>
          <w:szCs w:val="22"/>
        </w:rPr>
        <w:t xml:space="preserve">7) El número, fecha, el monto del contrato y el plazo de entrega o de ejecución de los servicios u obra; </w:t>
      </w:r>
    </w:p>
    <w:p w14:paraId="4631A47C" w14:textId="77777777" w:rsidR="00C54D3A" w:rsidRPr="00802272" w:rsidRDefault="00483FE0">
      <w:pPr>
        <w:ind w:left="567" w:right="49"/>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i/>
          <w:sz w:val="22"/>
          <w:szCs w:val="22"/>
        </w:rPr>
        <w:t xml:space="preserve">8) Los mecanismos de vigilancia y supervisión, incluyendo, en su caso, los estudios de impacto urbano y ambiental, según corresponda; </w:t>
      </w:r>
    </w:p>
    <w:p w14:paraId="7980128B" w14:textId="77777777" w:rsidR="00C54D3A" w:rsidRPr="00802272" w:rsidRDefault="00483FE0">
      <w:pPr>
        <w:ind w:left="567" w:right="49"/>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i/>
          <w:sz w:val="22"/>
          <w:szCs w:val="22"/>
        </w:rPr>
        <w:t xml:space="preserve">9) Los informes de avance sobre las obras o servicios contratados; </w:t>
      </w:r>
    </w:p>
    <w:p w14:paraId="4154551C" w14:textId="77777777" w:rsidR="00C54D3A" w:rsidRPr="00802272" w:rsidRDefault="00483FE0">
      <w:pPr>
        <w:ind w:left="567" w:right="49"/>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i/>
          <w:sz w:val="22"/>
          <w:szCs w:val="22"/>
        </w:rPr>
        <w:t xml:space="preserve">10) El convenio de terminación; y </w:t>
      </w:r>
    </w:p>
    <w:p w14:paraId="5B51DB54" w14:textId="77777777" w:rsidR="00C54D3A" w:rsidRPr="00802272" w:rsidRDefault="00483FE0">
      <w:pPr>
        <w:ind w:left="567" w:right="49"/>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i/>
          <w:sz w:val="22"/>
          <w:szCs w:val="22"/>
        </w:rPr>
        <w:t>11) El finiquito.</w:t>
      </w:r>
    </w:p>
    <w:p w14:paraId="6E57FC48" w14:textId="77777777" w:rsidR="00C54D3A" w:rsidRPr="00802272" w:rsidRDefault="00C54D3A">
      <w:pPr>
        <w:spacing w:line="360" w:lineRule="auto"/>
        <w:ind w:right="49"/>
        <w:jc w:val="both"/>
        <w:rPr>
          <w:rFonts w:ascii="Palatino Linotype" w:eastAsia="Palatino Linotype" w:hAnsi="Palatino Linotype" w:cs="Palatino Linotype"/>
          <w:sz w:val="22"/>
          <w:szCs w:val="22"/>
        </w:rPr>
      </w:pPr>
    </w:p>
    <w:p w14:paraId="40763D08" w14:textId="77777777" w:rsidR="00C54D3A" w:rsidRPr="00802272" w:rsidRDefault="00483FE0">
      <w:pPr>
        <w:spacing w:line="360" w:lineRule="auto"/>
        <w:ind w:right="49"/>
        <w:jc w:val="both"/>
        <w:rPr>
          <w:rFonts w:ascii="Palatino Linotype" w:eastAsia="Palatino Linotype" w:hAnsi="Palatino Linotype" w:cs="Palatino Linotype"/>
          <w:sz w:val="22"/>
          <w:szCs w:val="22"/>
        </w:rPr>
      </w:pPr>
      <w:r w:rsidRPr="00802272">
        <w:rPr>
          <w:rFonts w:ascii="Palatino Linotype" w:eastAsia="Palatino Linotype" w:hAnsi="Palatino Linotype" w:cs="Palatino Linotype"/>
          <w:sz w:val="22"/>
          <w:szCs w:val="22"/>
        </w:rPr>
        <w:t xml:space="preserve">Es así que se tiene que, la información relacionada con estos procedimientos, es información que se debe transparentar y poner a disposición del público, toda vez que se tratan de obligaciones de transparencia que todos los sujetos obligados deben acatar. Además de ello, se puntualiza que, dentro de la información de naturaleza pública se advierten los datos que desea obtener la parte Recurrente, como el costo, forma del pago, nombre del proveedor, placas y series e incluso, se debe anexar las facturas como anexos. </w:t>
      </w:r>
    </w:p>
    <w:p w14:paraId="131044E2" w14:textId="77777777" w:rsidR="00C54D3A" w:rsidRPr="00802272" w:rsidRDefault="00C54D3A">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722F57EF" w14:textId="77777777" w:rsidR="00C54D3A" w:rsidRPr="00802272" w:rsidRDefault="00483FE0">
      <w:pPr>
        <w:pBdr>
          <w:top w:val="nil"/>
          <w:left w:val="nil"/>
          <w:bottom w:val="nil"/>
          <w:right w:val="nil"/>
          <w:between w:val="nil"/>
        </w:pBdr>
        <w:spacing w:line="360" w:lineRule="auto"/>
        <w:ind w:right="49"/>
        <w:jc w:val="both"/>
        <w:rPr>
          <w:rFonts w:ascii="Palatino Linotype" w:eastAsia="Palatino Linotype" w:hAnsi="Palatino Linotype" w:cs="Palatino Linotype"/>
          <w:b/>
          <w:i/>
          <w:sz w:val="22"/>
          <w:szCs w:val="22"/>
        </w:rPr>
      </w:pPr>
      <w:r w:rsidRPr="00802272">
        <w:rPr>
          <w:rFonts w:ascii="Palatino Linotype" w:eastAsia="Palatino Linotype" w:hAnsi="Palatino Linotype" w:cs="Palatino Linotype"/>
          <w:sz w:val="22"/>
          <w:szCs w:val="22"/>
        </w:rPr>
        <w:t xml:space="preserve">Por otro lado, debido a que se solicitó información de pagos y facturas, es de mencionar lo que establece el Glosario de Términos Hacendarios que emite el Instituto Hacendario del Estado de México, el cual define como </w:t>
      </w:r>
      <w:r w:rsidRPr="00802272">
        <w:rPr>
          <w:rFonts w:ascii="Palatino Linotype" w:eastAsia="Palatino Linotype" w:hAnsi="Palatino Linotype" w:cs="Palatino Linotype"/>
          <w:i/>
          <w:sz w:val="22"/>
          <w:szCs w:val="22"/>
        </w:rPr>
        <w:t>“factura” al</w:t>
      </w:r>
      <w:r w:rsidRPr="00802272">
        <w:rPr>
          <w:rFonts w:ascii="Palatino Linotype" w:eastAsia="Palatino Linotype" w:hAnsi="Palatino Linotype" w:cs="Palatino Linotype"/>
          <w:b/>
          <w:i/>
          <w:sz w:val="22"/>
          <w:szCs w:val="22"/>
        </w:rPr>
        <w:t xml:space="preserve"> documento fiscal que emite la persona física o moral para comprobar la venta o adquisición de un bien y/o servicio.</w:t>
      </w:r>
    </w:p>
    <w:p w14:paraId="1D4D50C1" w14:textId="77777777" w:rsidR="00C54D3A" w:rsidRPr="00802272" w:rsidRDefault="00C54D3A">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3A1FC95D" w14:textId="77777777" w:rsidR="00C54D3A" w:rsidRPr="00802272" w:rsidRDefault="00483FE0">
      <w:pPr>
        <w:spacing w:line="360" w:lineRule="auto"/>
        <w:ind w:right="49"/>
        <w:jc w:val="both"/>
        <w:rPr>
          <w:rFonts w:ascii="Palatino Linotype" w:eastAsia="Palatino Linotype" w:hAnsi="Palatino Linotype" w:cs="Palatino Linotype"/>
          <w:sz w:val="22"/>
          <w:szCs w:val="22"/>
        </w:rPr>
      </w:pPr>
      <w:r w:rsidRPr="00802272">
        <w:rPr>
          <w:rFonts w:ascii="Palatino Linotype" w:eastAsia="Palatino Linotype" w:hAnsi="Palatino Linotype" w:cs="Palatino Linotype"/>
          <w:sz w:val="22"/>
          <w:szCs w:val="22"/>
        </w:rPr>
        <w:t xml:space="preserve">En ese sentido, es de señalar que cuando las facturas amparan las erogaciones que se realizan con erario público tienen naturaleza pública, pues constituyen un medio idóneo de evidencia del gasto realizado con recursos públicos. </w:t>
      </w:r>
    </w:p>
    <w:p w14:paraId="707CD909" w14:textId="77777777" w:rsidR="00C54D3A" w:rsidRPr="00802272" w:rsidRDefault="00C54D3A">
      <w:pPr>
        <w:spacing w:line="360" w:lineRule="auto"/>
        <w:ind w:right="49"/>
        <w:jc w:val="both"/>
        <w:rPr>
          <w:rFonts w:ascii="Palatino Linotype" w:eastAsia="Palatino Linotype" w:hAnsi="Palatino Linotype" w:cs="Palatino Linotype"/>
          <w:sz w:val="22"/>
          <w:szCs w:val="22"/>
        </w:rPr>
      </w:pPr>
    </w:p>
    <w:p w14:paraId="009F2FD3" w14:textId="77777777" w:rsidR="00C54D3A" w:rsidRPr="00802272" w:rsidRDefault="00483FE0">
      <w:pPr>
        <w:spacing w:line="360" w:lineRule="auto"/>
        <w:ind w:right="49"/>
        <w:jc w:val="both"/>
        <w:rPr>
          <w:rFonts w:ascii="Palatino Linotype" w:eastAsia="Palatino Linotype" w:hAnsi="Palatino Linotype" w:cs="Palatino Linotype"/>
          <w:sz w:val="22"/>
          <w:szCs w:val="22"/>
        </w:rPr>
      </w:pPr>
      <w:r w:rsidRPr="00802272">
        <w:rPr>
          <w:rFonts w:ascii="Palatino Linotype" w:eastAsia="Palatino Linotype" w:hAnsi="Palatino Linotype" w:cs="Palatino Linotype"/>
          <w:sz w:val="22"/>
          <w:szCs w:val="22"/>
        </w:rPr>
        <w:t xml:space="preserve">Asimismo, el Código Financiero del Estado de México, establece en su artículo 344 lo siguiente: </w:t>
      </w:r>
    </w:p>
    <w:p w14:paraId="75FA675F" w14:textId="77777777" w:rsidR="00C54D3A" w:rsidRPr="00802272" w:rsidRDefault="00C54D3A">
      <w:pPr>
        <w:spacing w:line="360" w:lineRule="auto"/>
        <w:ind w:right="49"/>
        <w:jc w:val="both"/>
        <w:rPr>
          <w:rFonts w:ascii="Palatino Linotype" w:eastAsia="Palatino Linotype" w:hAnsi="Palatino Linotype" w:cs="Palatino Linotype"/>
          <w:sz w:val="22"/>
          <w:szCs w:val="22"/>
        </w:rPr>
      </w:pPr>
    </w:p>
    <w:p w14:paraId="225CB0C9" w14:textId="77777777" w:rsidR="00C54D3A" w:rsidRPr="00802272" w:rsidRDefault="00483FE0">
      <w:pPr>
        <w:ind w:left="567" w:right="49"/>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b/>
          <w:i/>
          <w:sz w:val="22"/>
          <w:szCs w:val="22"/>
        </w:rPr>
        <w:t>Artículo 344.-</w:t>
      </w:r>
      <w:r w:rsidRPr="00802272">
        <w:rPr>
          <w:rFonts w:ascii="Palatino Linotype" w:eastAsia="Palatino Linotype" w:hAnsi="Palatino Linotype" w:cs="Palatino Linotype"/>
          <w:i/>
          <w:sz w:val="22"/>
          <w:szCs w:val="22"/>
        </w:rPr>
        <w:t xml:space="preserve"> </w:t>
      </w:r>
      <w:r w:rsidRPr="00802272">
        <w:rPr>
          <w:rFonts w:ascii="Palatino Linotype" w:eastAsia="Palatino Linotype" w:hAnsi="Palatino Linotype" w:cs="Palatino Linotype"/>
          <w:b/>
          <w:i/>
          <w:sz w:val="22"/>
          <w:szCs w:val="22"/>
          <w:u w:val="single"/>
        </w:rPr>
        <w:t>Los Entes Públicos, a través de cualquiera de sus unidades administrativas</w:t>
      </w:r>
      <w:r w:rsidRPr="00802272">
        <w:rPr>
          <w:rFonts w:ascii="Palatino Linotype" w:eastAsia="Palatino Linotype" w:hAnsi="Palatino Linotype" w:cs="Palatino Linotype"/>
          <w:i/>
          <w:sz w:val="22"/>
          <w:szCs w:val="22"/>
        </w:rPr>
        <w:t xml:space="preserve">, de acuerdo con su naturaleza jurídica y según corresponda, </w:t>
      </w:r>
      <w:r w:rsidRPr="00802272">
        <w:rPr>
          <w:rFonts w:ascii="Palatino Linotype" w:eastAsia="Palatino Linotype" w:hAnsi="Palatino Linotype" w:cs="Palatino Linotype"/>
          <w:b/>
          <w:i/>
          <w:sz w:val="22"/>
          <w:szCs w:val="22"/>
          <w:u w:val="single"/>
        </w:rPr>
        <w:t>registrarán contablemente el efecto patrimonial y presupuestal de las operaciones financieras que realicen, en el momento en que ocurran, con base en el sistema y políticas de registro establecidas</w:t>
      </w:r>
      <w:r w:rsidRPr="00802272">
        <w:rPr>
          <w:rFonts w:ascii="Palatino Linotype" w:eastAsia="Palatino Linotype" w:hAnsi="Palatino Linotype" w:cs="Palatino Linotype"/>
          <w:i/>
          <w:sz w:val="22"/>
          <w:szCs w:val="22"/>
        </w:rPr>
        <w:t>, en el caso de los Municipios</w:t>
      </w:r>
      <w:r w:rsidRPr="00802272">
        <w:rPr>
          <w:rFonts w:ascii="Palatino Linotype" w:eastAsia="Palatino Linotype" w:hAnsi="Palatino Linotype" w:cs="Palatino Linotype"/>
          <w:b/>
          <w:i/>
          <w:sz w:val="22"/>
          <w:szCs w:val="22"/>
          <w:u w:val="single"/>
        </w:rPr>
        <w:t>, se hará por la Tesorería.</w:t>
      </w:r>
      <w:r w:rsidRPr="00802272">
        <w:rPr>
          <w:rFonts w:ascii="Palatino Linotype" w:eastAsia="Palatino Linotype" w:hAnsi="Palatino Linotype" w:cs="Palatino Linotype"/>
          <w:i/>
          <w:sz w:val="22"/>
          <w:szCs w:val="22"/>
        </w:rPr>
        <w:t xml:space="preserve"> </w:t>
      </w:r>
    </w:p>
    <w:p w14:paraId="58F6C50B" w14:textId="77777777" w:rsidR="00C54D3A" w:rsidRPr="00802272" w:rsidRDefault="00C54D3A">
      <w:pPr>
        <w:ind w:left="567" w:right="49"/>
        <w:jc w:val="both"/>
        <w:rPr>
          <w:rFonts w:ascii="Palatino Linotype" w:eastAsia="Palatino Linotype" w:hAnsi="Palatino Linotype" w:cs="Palatino Linotype"/>
          <w:i/>
          <w:sz w:val="22"/>
          <w:szCs w:val="22"/>
        </w:rPr>
      </w:pPr>
    </w:p>
    <w:p w14:paraId="0DF20F6A" w14:textId="77777777" w:rsidR="00C54D3A" w:rsidRPr="00802272" w:rsidRDefault="00483FE0">
      <w:pPr>
        <w:ind w:left="567" w:right="49"/>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b/>
          <w:i/>
          <w:sz w:val="22"/>
          <w:szCs w:val="22"/>
          <w:u w:val="single"/>
        </w:rPr>
        <w:t>Todo registro contable y presupuestal deberá estar soportado con los documentos comprobatorios originales o en medios electrónicos, los que deberán permanecer en custodia y conservación</w:t>
      </w:r>
      <w:r w:rsidRPr="00802272">
        <w:rPr>
          <w:rFonts w:ascii="Palatino Linotype" w:eastAsia="Palatino Linotype" w:hAnsi="Palatino Linotype" w:cs="Palatino Linotype"/>
          <w:i/>
          <w:sz w:val="22"/>
          <w:szCs w:val="22"/>
        </w:rPr>
        <w:t xml:space="preserve"> de los Entes Públicos a través de las unidades administrativas que ejercieron el gasto y a disposición de los Órganos de Fiscalización locales y federales, según corresponda, así como de los órganos internos de control, por un término de cinco años, contados a partir del ejercicio presupuestal siguiente al que corresponda, en el caso de los Municipios, dicha obligación corresponderá a la Tesorería. </w:t>
      </w:r>
    </w:p>
    <w:p w14:paraId="1A4615E0" w14:textId="77777777" w:rsidR="00C54D3A" w:rsidRPr="00802272" w:rsidRDefault="00C54D3A">
      <w:pPr>
        <w:ind w:left="567" w:right="49"/>
        <w:jc w:val="both"/>
        <w:rPr>
          <w:rFonts w:ascii="Palatino Linotype" w:eastAsia="Palatino Linotype" w:hAnsi="Palatino Linotype" w:cs="Palatino Linotype"/>
          <w:i/>
          <w:sz w:val="22"/>
          <w:szCs w:val="22"/>
        </w:rPr>
      </w:pPr>
    </w:p>
    <w:p w14:paraId="0DC1E6FA" w14:textId="77777777" w:rsidR="00C54D3A" w:rsidRPr="00802272" w:rsidRDefault="00483FE0">
      <w:pPr>
        <w:ind w:left="567" w:right="49"/>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i/>
          <w:sz w:val="22"/>
          <w:szCs w:val="22"/>
        </w:rPr>
        <w:t>Tratándose de documentos de carácter histórico, se estará a lo dispuesto por la legislación de la materia.</w:t>
      </w:r>
    </w:p>
    <w:p w14:paraId="62C6CBED" w14:textId="77777777" w:rsidR="00C54D3A" w:rsidRPr="00802272" w:rsidRDefault="00C54D3A">
      <w:pPr>
        <w:spacing w:line="360" w:lineRule="auto"/>
        <w:ind w:right="49"/>
        <w:jc w:val="both"/>
        <w:rPr>
          <w:sz w:val="22"/>
          <w:szCs w:val="22"/>
        </w:rPr>
      </w:pPr>
    </w:p>
    <w:p w14:paraId="7F8A2B65" w14:textId="77777777" w:rsidR="00C54D3A" w:rsidRPr="00802272" w:rsidRDefault="00483FE0">
      <w:pPr>
        <w:spacing w:line="360" w:lineRule="auto"/>
        <w:ind w:right="49"/>
        <w:jc w:val="both"/>
        <w:rPr>
          <w:rFonts w:ascii="Palatino Linotype" w:eastAsia="Palatino Linotype" w:hAnsi="Palatino Linotype" w:cs="Palatino Linotype"/>
          <w:sz w:val="22"/>
          <w:szCs w:val="22"/>
        </w:rPr>
      </w:pPr>
      <w:r w:rsidRPr="00802272">
        <w:rPr>
          <w:rFonts w:ascii="Palatino Linotype" w:eastAsia="Palatino Linotype" w:hAnsi="Palatino Linotype" w:cs="Palatino Linotype"/>
          <w:sz w:val="22"/>
          <w:szCs w:val="22"/>
        </w:rPr>
        <w:t xml:space="preserve">Es así que, los entes públicos deberán registrar contablemente las operaciones financieras que realicen, el cual deberá estar soportado con los documentos comprobatorios originales o en medios electrónicos, sin embargo, si bien es cierto, el Código Financiero del Estado de México y Municipios establece la obligación de llevar registros contables y presupuestales, también lo es que no define qué se debe entender por estos, por lo que, de conformidad con el </w:t>
      </w:r>
      <w:r w:rsidRPr="00802272">
        <w:rPr>
          <w:rFonts w:ascii="Palatino Linotype" w:eastAsia="Palatino Linotype" w:hAnsi="Palatino Linotype" w:cs="Palatino Linotype"/>
          <w:i/>
          <w:sz w:val="22"/>
          <w:szCs w:val="22"/>
        </w:rPr>
        <w:t>Glosario de Términos Administrativos</w:t>
      </w:r>
      <w:r w:rsidRPr="00802272">
        <w:rPr>
          <w:rFonts w:ascii="Palatino Linotype" w:eastAsia="Palatino Linotype" w:hAnsi="Palatino Linotype" w:cs="Palatino Linotype"/>
          <w:sz w:val="22"/>
          <w:szCs w:val="22"/>
        </w:rPr>
        <w:t xml:space="preserve"> y el </w:t>
      </w:r>
      <w:r w:rsidRPr="00802272">
        <w:rPr>
          <w:rFonts w:ascii="Palatino Linotype" w:eastAsia="Palatino Linotype" w:hAnsi="Palatino Linotype" w:cs="Palatino Linotype"/>
          <w:i/>
          <w:sz w:val="22"/>
          <w:szCs w:val="22"/>
        </w:rPr>
        <w:t xml:space="preserve">Glosario de Términos para el Proceso de Planeación, Programación, </w:t>
      </w:r>
      <w:proofErr w:type="spellStart"/>
      <w:r w:rsidRPr="00802272">
        <w:rPr>
          <w:rFonts w:ascii="Palatino Linotype" w:eastAsia="Palatino Linotype" w:hAnsi="Palatino Linotype" w:cs="Palatino Linotype"/>
          <w:i/>
          <w:sz w:val="22"/>
          <w:szCs w:val="22"/>
        </w:rPr>
        <w:t>Presupuestación</w:t>
      </w:r>
      <w:proofErr w:type="spellEnd"/>
      <w:r w:rsidRPr="00802272">
        <w:rPr>
          <w:rFonts w:ascii="Palatino Linotype" w:eastAsia="Palatino Linotype" w:hAnsi="Palatino Linotype" w:cs="Palatino Linotype"/>
          <w:i/>
          <w:sz w:val="22"/>
          <w:szCs w:val="22"/>
        </w:rPr>
        <w:t xml:space="preserve"> y Evaluación en la Administración Pública</w:t>
      </w:r>
      <w:r w:rsidRPr="00802272">
        <w:rPr>
          <w:rFonts w:ascii="Palatino Linotype" w:eastAsia="Palatino Linotype" w:hAnsi="Palatino Linotype" w:cs="Palatino Linotype"/>
          <w:sz w:val="22"/>
          <w:szCs w:val="22"/>
        </w:rPr>
        <w:t xml:space="preserve">, definen los registros como: </w:t>
      </w:r>
    </w:p>
    <w:p w14:paraId="72AFBBE6" w14:textId="77777777" w:rsidR="00C54D3A" w:rsidRPr="00802272" w:rsidRDefault="00C54D3A">
      <w:pPr>
        <w:spacing w:line="360" w:lineRule="auto"/>
        <w:ind w:right="49"/>
        <w:jc w:val="both"/>
        <w:rPr>
          <w:rFonts w:ascii="Palatino Linotype" w:eastAsia="Palatino Linotype" w:hAnsi="Palatino Linotype" w:cs="Palatino Linotype"/>
          <w:sz w:val="22"/>
          <w:szCs w:val="22"/>
        </w:rPr>
      </w:pPr>
    </w:p>
    <w:p w14:paraId="5AC84A48" w14:textId="77777777" w:rsidR="00C54D3A" w:rsidRPr="00802272" w:rsidRDefault="00483FE0">
      <w:pPr>
        <w:ind w:left="567" w:right="49"/>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b/>
          <w:i/>
          <w:sz w:val="22"/>
          <w:szCs w:val="22"/>
        </w:rPr>
        <w:t xml:space="preserve">Registro contable. </w:t>
      </w:r>
      <w:r w:rsidRPr="00802272">
        <w:rPr>
          <w:rFonts w:ascii="Palatino Linotype" w:eastAsia="Palatino Linotype" w:hAnsi="Palatino Linotype" w:cs="Palatino Linotype"/>
          <w:i/>
          <w:sz w:val="22"/>
          <w:szCs w:val="22"/>
        </w:rPr>
        <w:t xml:space="preserve">Asiento que se realiza en los libros de contabilidad de las actividades relacionadas con el ingreso y egreso de un ente económico. </w:t>
      </w:r>
    </w:p>
    <w:p w14:paraId="50D6A35E" w14:textId="77777777" w:rsidR="00C54D3A" w:rsidRPr="00802272" w:rsidRDefault="00C54D3A">
      <w:pPr>
        <w:ind w:left="567" w:right="49"/>
        <w:jc w:val="both"/>
        <w:rPr>
          <w:rFonts w:ascii="Palatino Linotype" w:eastAsia="Palatino Linotype" w:hAnsi="Palatino Linotype" w:cs="Palatino Linotype"/>
          <w:i/>
          <w:sz w:val="22"/>
          <w:szCs w:val="22"/>
        </w:rPr>
      </w:pPr>
    </w:p>
    <w:p w14:paraId="5546269D" w14:textId="77777777" w:rsidR="00C54D3A" w:rsidRPr="00802272" w:rsidRDefault="00483FE0">
      <w:pPr>
        <w:ind w:left="567" w:right="49"/>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b/>
          <w:i/>
          <w:sz w:val="22"/>
          <w:szCs w:val="22"/>
        </w:rPr>
        <w:t xml:space="preserve">Registro Presupuestario. </w:t>
      </w:r>
      <w:r w:rsidRPr="00802272">
        <w:rPr>
          <w:rFonts w:ascii="Palatino Linotype" w:eastAsia="Palatino Linotype" w:hAnsi="Palatino Linotype" w:cs="Palatino Linotype"/>
          <w:i/>
          <w:sz w:val="22"/>
          <w:szCs w:val="22"/>
        </w:rPr>
        <w:t xml:space="preserve">Asiento contable de las erogaciones realizadas por las dependencias y entidades con relación a la asignación, modificación y ejercicio de los recursos presupuestarios que se les hayan autorizado. </w:t>
      </w:r>
    </w:p>
    <w:p w14:paraId="7F442A3A" w14:textId="77777777" w:rsidR="00C54D3A" w:rsidRPr="00802272" w:rsidRDefault="00C54D3A">
      <w:pPr>
        <w:spacing w:line="360" w:lineRule="auto"/>
        <w:ind w:right="49"/>
        <w:jc w:val="both"/>
        <w:rPr>
          <w:rFonts w:ascii="Palatino Linotype" w:eastAsia="Palatino Linotype" w:hAnsi="Palatino Linotype" w:cs="Palatino Linotype"/>
          <w:sz w:val="22"/>
          <w:szCs w:val="22"/>
        </w:rPr>
      </w:pPr>
    </w:p>
    <w:p w14:paraId="7514E110" w14:textId="77777777" w:rsidR="00C54D3A" w:rsidRPr="00802272" w:rsidRDefault="00483FE0">
      <w:pPr>
        <w:spacing w:line="360" w:lineRule="auto"/>
        <w:ind w:right="49"/>
        <w:jc w:val="both"/>
        <w:rPr>
          <w:rFonts w:ascii="Palatino Linotype" w:eastAsia="Palatino Linotype" w:hAnsi="Palatino Linotype" w:cs="Palatino Linotype"/>
          <w:sz w:val="22"/>
          <w:szCs w:val="22"/>
        </w:rPr>
      </w:pPr>
      <w:r w:rsidRPr="00802272">
        <w:rPr>
          <w:rFonts w:ascii="Palatino Linotype" w:eastAsia="Palatino Linotype" w:hAnsi="Palatino Linotype" w:cs="Palatino Linotype"/>
          <w:sz w:val="22"/>
          <w:szCs w:val="22"/>
        </w:rPr>
        <w:t>De los preceptos citados, se colige que los entes fiscalizables</w:t>
      </w:r>
      <w:r w:rsidRPr="00802272">
        <w:rPr>
          <w:rFonts w:ascii="Palatino Linotype" w:eastAsia="Palatino Linotype" w:hAnsi="Palatino Linotype" w:cs="Palatino Linotype"/>
          <w:b/>
          <w:sz w:val="22"/>
          <w:szCs w:val="22"/>
          <w:u w:val="single"/>
        </w:rPr>
        <w:t xml:space="preserve"> deben contar con una unidad administrativa que registra contablemente el efecto patrimonial y presupuestal de las operaciones financieras</w:t>
      </w:r>
      <w:r w:rsidRPr="00802272">
        <w:rPr>
          <w:rFonts w:ascii="Palatino Linotype" w:eastAsia="Palatino Linotype" w:hAnsi="Palatino Linotype" w:cs="Palatino Linotype"/>
          <w:sz w:val="22"/>
          <w:szCs w:val="22"/>
        </w:rPr>
        <w:t xml:space="preserve"> que realizan y por lo general, se encuentran en las denominadas </w:t>
      </w:r>
      <w:r w:rsidRPr="00802272">
        <w:rPr>
          <w:rFonts w:ascii="Palatino Linotype" w:eastAsia="Palatino Linotype" w:hAnsi="Palatino Linotype" w:cs="Palatino Linotype"/>
          <w:i/>
          <w:sz w:val="22"/>
          <w:szCs w:val="22"/>
        </w:rPr>
        <w:t xml:space="preserve">pólizas contables </w:t>
      </w:r>
      <w:r w:rsidRPr="00802272">
        <w:rPr>
          <w:rFonts w:ascii="Palatino Linotype" w:eastAsia="Palatino Linotype" w:hAnsi="Palatino Linotype" w:cs="Palatino Linotype"/>
          <w:sz w:val="22"/>
          <w:szCs w:val="22"/>
        </w:rPr>
        <w:t xml:space="preserve">las cuales son aquellos documentos en los que se asientan en forma individual todas y cada una de las operaciones desarrolladas por una institución, así como la información necesaria para la identificación de estas. </w:t>
      </w:r>
    </w:p>
    <w:p w14:paraId="3D0B1587" w14:textId="77777777" w:rsidR="00C54D3A" w:rsidRPr="00802272" w:rsidRDefault="00C54D3A">
      <w:pPr>
        <w:spacing w:line="360" w:lineRule="auto"/>
        <w:ind w:right="49"/>
        <w:jc w:val="both"/>
        <w:rPr>
          <w:rFonts w:ascii="Palatino Linotype" w:eastAsia="Palatino Linotype" w:hAnsi="Palatino Linotype" w:cs="Palatino Linotype"/>
          <w:sz w:val="22"/>
          <w:szCs w:val="22"/>
        </w:rPr>
      </w:pPr>
    </w:p>
    <w:p w14:paraId="6D45B97A" w14:textId="77777777" w:rsidR="00C54D3A" w:rsidRPr="00802272" w:rsidRDefault="00483FE0">
      <w:pPr>
        <w:spacing w:line="360" w:lineRule="auto"/>
        <w:ind w:right="49"/>
        <w:jc w:val="both"/>
        <w:rPr>
          <w:rFonts w:ascii="Palatino Linotype" w:eastAsia="Palatino Linotype" w:hAnsi="Palatino Linotype" w:cs="Palatino Linotype"/>
          <w:b/>
          <w:sz w:val="22"/>
          <w:szCs w:val="22"/>
        </w:rPr>
      </w:pPr>
      <w:r w:rsidRPr="00802272">
        <w:rPr>
          <w:rFonts w:ascii="Palatino Linotype" w:eastAsia="Palatino Linotype" w:hAnsi="Palatino Linotype" w:cs="Palatino Linotype"/>
          <w:sz w:val="22"/>
          <w:szCs w:val="22"/>
        </w:rPr>
        <w:t xml:space="preserve">En el caso que ahora nos ocupa, se tiene que, en respuesta el Sujeto Obligado únicamente remitió el número de facturas de ocho vehículos, no obstante, </w:t>
      </w:r>
      <w:r w:rsidRPr="00802272">
        <w:rPr>
          <w:rFonts w:ascii="Palatino Linotype" w:eastAsia="Palatino Linotype" w:hAnsi="Palatino Linotype" w:cs="Palatino Linotype"/>
          <w:b/>
          <w:sz w:val="22"/>
          <w:szCs w:val="22"/>
        </w:rPr>
        <w:t xml:space="preserve">no proporcionó los contratos correspondientes y tampoco las facturas. </w:t>
      </w:r>
    </w:p>
    <w:p w14:paraId="26E96A91" w14:textId="77777777" w:rsidR="00C54D3A" w:rsidRPr="00802272" w:rsidRDefault="00C54D3A">
      <w:pPr>
        <w:spacing w:line="360" w:lineRule="auto"/>
        <w:ind w:right="49"/>
        <w:jc w:val="both"/>
        <w:rPr>
          <w:rFonts w:ascii="Palatino Linotype" w:eastAsia="Palatino Linotype" w:hAnsi="Palatino Linotype" w:cs="Palatino Linotype"/>
          <w:sz w:val="22"/>
          <w:szCs w:val="22"/>
        </w:rPr>
      </w:pPr>
    </w:p>
    <w:p w14:paraId="63AA1038" w14:textId="77777777" w:rsidR="00C54D3A" w:rsidRPr="00802272" w:rsidRDefault="00483FE0">
      <w:pPr>
        <w:spacing w:line="360" w:lineRule="auto"/>
        <w:ind w:right="49"/>
        <w:jc w:val="both"/>
        <w:rPr>
          <w:rFonts w:ascii="Palatino Linotype" w:eastAsia="Palatino Linotype" w:hAnsi="Palatino Linotype" w:cs="Palatino Linotype"/>
          <w:sz w:val="22"/>
          <w:szCs w:val="22"/>
        </w:rPr>
      </w:pPr>
      <w:r w:rsidRPr="00802272">
        <w:rPr>
          <w:rFonts w:ascii="Palatino Linotype" w:eastAsia="Palatino Linotype" w:hAnsi="Palatino Linotype" w:cs="Palatino Linotype"/>
          <w:sz w:val="22"/>
          <w:szCs w:val="22"/>
        </w:rPr>
        <w:t xml:space="preserve">En ese sentido, se considera que, la respuesta del Sujeto Obligado es incompleta, por ende, se determina ordenar la entrega de los contratos de adjudicación de los vehículos señalados en respuesta y las facturas correspondientes. </w:t>
      </w:r>
    </w:p>
    <w:p w14:paraId="0E3D227E" w14:textId="77777777" w:rsidR="00C54D3A" w:rsidRPr="00802272" w:rsidRDefault="00C54D3A">
      <w:pPr>
        <w:spacing w:line="360" w:lineRule="auto"/>
        <w:ind w:right="49"/>
        <w:jc w:val="both"/>
        <w:rPr>
          <w:rFonts w:ascii="Palatino Linotype" w:eastAsia="Palatino Linotype" w:hAnsi="Palatino Linotype" w:cs="Palatino Linotype"/>
          <w:sz w:val="22"/>
          <w:szCs w:val="22"/>
        </w:rPr>
      </w:pPr>
    </w:p>
    <w:p w14:paraId="5A60EFB3" w14:textId="77777777" w:rsidR="00C54D3A" w:rsidRPr="00802272" w:rsidRDefault="00483FE0">
      <w:pPr>
        <w:spacing w:line="360" w:lineRule="auto"/>
        <w:ind w:right="49"/>
        <w:jc w:val="both"/>
        <w:rPr>
          <w:rFonts w:ascii="Palatino Linotype" w:eastAsia="Palatino Linotype" w:hAnsi="Palatino Linotype" w:cs="Palatino Linotype"/>
          <w:sz w:val="22"/>
          <w:szCs w:val="22"/>
        </w:rPr>
      </w:pPr>
      <w:r w:rsidRPr="00802272">
        <w:rPr>
          <w:rFonts w:ascii="Palatino Linotype" w:eastAsia="Palatino Linotype" w:hAnsi="Palatino Linotype" w:cs="Palatino Linotype"/>
          <w:sz w:val="22"/>
          <w:szCs w:val="22"/>
        </w:rPr>
        <w:t xml:space="preserve">No pasa desapercibido mencionar que, en lo que corresponde al color de los vehículos -información también solicitada por la parte Recurrente-, este puede obrar dentro de los contratos o las facturas, ya que en estos documentos de debió haber detallado las características del vehículo que se adjudicó, es por lo que, se considera que, el contrato o la factura, son los documentos que, de manera enunciativa, más no limitativa, darían cuenta de la información solicitada (color). </w:t>
      </w:r>
    </w:p>
    <w:p w14:paraId="53D87B25" w14:textId="77777777" w:rsidR="00C54D3A" w:rsidRPr="00802272" w:rsidRDefault="00C54D3A">
      <w:pPr>
        <w:spacing w:line="360" w:lineRule="auto"/>
        <w:ind w:right="49"/>
        <w:jc w:val="both"/>
        <w:rPr>
          <w:rFonts w:ascii="Palatino Linotype" w:eastAsia="Palatino Linotype" w:hAnsi="Palatino Linotype" w:cs="Palatino Linotype"/>
          <w:sz w:val="22"/>
          <w:szCs w:val="22"/>
        </w:rPr>
      </w:pPr>
    </w:p>
    <w:p w14:paraId="32F92178" w14:textId="77777777" w:rsidR="00C54D3A" w:rsidRPr="00802272" w:rsidRDefault="00483FE0">
      <w:pPr>
        <w:spacing w:line="360" w:lineRule="auto"/>
        <w:ind w:right="49"/>
        <w:jc w:val="both"/>
        <w:rPr>
          <w:rFonts w:ascii="Palatino Linotype" w:eastAsia="Palatino Linotype" w:hAnsi="Palatino Linotype" w:cs="Palatino Linotype"/>
          <w:b/>
          <w:sz w:val="22"/>
          <w:szCs w:val="22"/>
        </w:rPr>
      </w:pPr>
      <w:r w:rsidRPr="00802272">
        <w:rPr>
          <w:rFonts w:ascii="Palatino Linotype" w:eastAsia="Palatino Linotype" w:hAnsi="Palatino Linotype" w:cs="Palatino Linotype"/>
          <w:b/>
          <w:sz w:val="22"/>
          <w:szCs w:val="22"/>
        </w:rPr>
        <w:t xml:space="preserve">e) Licencias de conducir. </w:t>
      </w:r>
    </w:p>
    <w:p w14:paraId="1A85C912" w14:textId="77777777" w:rsidR="00C54D3A" w:rsidRPr="00802272" w:rsidRDefault="00C54D3A">
      <w:pPr>
        <w:spacing w:line="360" w:lineRule="auto"/>
        <w:ind w:right="49"/>
        <w:jc w:val="both"/>
        <w:rPr>
          <w:rFonts w:ascii="Palatino Linotype" w:eastAsia="Palatino Linotype" w:hAnsi="Palatino Linotype" w:cs="Palatino Linotype"/>
          <w:b/>
          <w:sz w:val="22"/>
          <w:szCs w:val="22"/>
        </w:rPr>
      </w:pPr>
    </w:p>
    <w:p w14:paraId="197F6E2A" w14:textId="77777777" w:rsidR="00C54D3A" w:rsidRPr="00802272" w:rsidRDefault="00483FE0">
      <w:pPr>
        <w:spacing w:line="360" w:lineRule="auto"/>
        <w:ind w:right="49"/>
        <w:jc w:val="both"/>
        <w:rPr>
          <w:rFonts w:ascii="Palatino Linotype" w:eastAsia="Palatino Linotype" w:hAnsi="Palatino Linotype" w:cs="Palatino Linotype"/>
          <w:sz w:val="22"/>
          <w:szCs w:val="22"/>
        </w:rPr>
      </w:pPr>
      <w:r w:rsidRPr="00802272">
        <w:rPr>
          <w:rFonts w:ascii="Palatino Linotype" w:eastAsia="Palatino Linotype" w:hAnsi="Palatino Linotype" w:cs="Palatino Linotype"/>
          <w:sz w:val="22"/>
          <w:szCs w:val="22"/>
        </w:rPr>
        <w:t xml:space="preserve">En lo que respecta a este punto, cabe mencionar que de la búsqueda realizada a la normatividad que regula al Sujeto Obligado, no se encontró precepto normativo que constriña al Ayuntamiento a contar con licencias de conducir, no obstante, en respuesta el Ayuntamiento de Toluca, a través del Coordinador Administrativo remitió dos expedientes que contienen licencias vigentes de algunos servidores públicos, no obstante, no existió pronunciamiento sobre la existencia de las licencias todos los servidores públicos a los que se encuentran asignados todos los vehículos remitidos en respuesta. </w:t>
      </w:r>
    </w:p>
    <w:p w14:paraId="48B204B1" w14:textId="77777777" w:rsidR="00C54D3A" w:rsidRPr="00802272" w:rsidRDefault="00C54D3A">
      <w:pPr>
        <w:spacing w:line="360" w:lineRule="auto"/>
        <w:ind w:right="49"/>
        <w:jc w:val="both"/>
        <w:rPr>
          <w:rFonts w:ascii="Palatino Linotype" w:eastAsia="Palatino Linotype" w:hAnsi="Palatino Linotype" w:cs="Palatino Linotype"/>
          <w:sz w:val="22"/>
          <w:szCs w:val="22"/>
        </w:rPr>
      </w:pPr>
    </w:p>
    <w:p w14:paraId="706AE66B" w14:textId="77777777" w:rsidR="00C54D3A" w:rsidRPr="00802272" w:rsidRDefault="00483FE0">
      <w:pPr>
        <w:spacing w:line="360" w:lineRule="auto"/>
        <w:ind w:right="49"/>
        <w:jc w:val="both"/>
        <w:rPr>
          <w:rFonts w:ascii="Palatino Linotype" w:eastAsia="Palatino Linotype" w:hAnsi="Palatino Linotype" w:cs="Palatino Linotype"/>
          <w:sz w:val="22"/>
          <w:szCs w:val="22"/>
        </w:rPr>
      </w:pPr>
      <w:r w:rsidRPr="00802272">
        <w:rPr>
          <w:rFonts w:ascii="Palatino Linotype" w:eastAsia="Palatino Linotype" w:hAnsi="Palatino Linotype" w:cs="Palatino Linotype"/>
          <w:sz w:val="22"/>
          <w:szCs w:val="22"/>
        </w:rPr>
        <w:t xml:space="preserve">Aunado a lo anterior, es de mencionar que, de las licencias de conducir enviadas, se desprende que, se clasificaron los siguientes datos: Clave Única de Registro de Población, fecha de nacimiento, si es donador de órganos, restricciones, tipo de sangre, </w:t>
      </w:r>
      <w:proofErr w:type="spellStart"/>
      <w:r w:rsidRPr="00802272">
        <w:rPr>
          <w:rFonts w:ascii="Palatino Linotype" w:eastAsia="Palatino Linotype" w:hAnsi="Palatino Linotype" w:cs="Palatino Linotype"/>
          <w:sz w:val="22"/>
          <w:szCs w:val="22"/>
        </w:rPr>
        <w:t>Qr</w:t>
      </w:r>
      <w:proofErr w:type="spellEnd"/>
      <w:r w:rsidRPr="00802272">
        <w:rPr>
          <w:rFonts w:ascii="Palatino Linotype" w:eastAsia="Palatino Linotype" w:hAnsi="Palatino Linotype" w:cs="Palatino Linotype"/>
          <w:sz w:val="22"/>
          <w:szCs w:val="22"/>
        </w:rPr>
        <w:t xml:space="preserve">, domicilio particular, teléfonos particulares, datos que de conformidad con la fracción I del artículo 143 de la Ley de Transparencia y Acceso a la Información Pública del Estado de México y Municipios. </w:t>
      </w:r>
    </w:p>
    <w:p w14:paraId="50169B32" w14:textId="77777777" w:rsidR="00C54D3A" w:rsidRPr="00802272" w:rsidRDefault="00C54D3A">
      <w:pPr>
        <w:spacing w:line="360" w:lineRule="auto"/>
        <w:ind w:right="49"/>
        <w:jc w:val="both"/>
        <w:rPr>
          <w:rFonts w:ascii="Palatino Linotype" w:eastAsia="Palatino Linotype" w:hAnsi="Palatino Linotype" w:cs="Palatino Linotype"/>
          <w:sz w:val="22"/>
          <w:szCs w:val="22"/>
        </w:rPr>
      </w:pPr>
    </w:p>
    <w:p w14:paraId="0E4C9E9D" w14:textId="77777777" w:rsidR="00C54D3A" w:rsidRPr="00802272" w:rsidRDefault="00483FE0">
      <w:pPr>
        <w:spacing w:line="360" w:lineRule="auto"/>
        <w:ind w:right="49"/>
        <w:jc w:val="both"/>
        <w:rPr>
          <w:rFonts w:ascii="Palatino Linotype" w:eastAsia="Palatino Linotype" w:hAnsi="Palatino Linotype" w:cs="Palatino Linotype"/>
          <w:sz w:val="22"/>
          <w:szCs w:val="22"/>
        </w:rPr>
      </w:pPr>
      <w:r w:rsidRPr="00802272">
        <w:rPr>
          <w:rFonts w:ascii="Palatino Linotype" w:eastAsia="Palatino Linotype" w:hAnsi="Palatino Linotype" w:cs="Palatino Linotype"/>
          <w:sz w:val="22"/>
          <w:szCs w:val="22"/>
        </w:rPr>
        <w:t>Por lo que, se considera viable, ordenar la información concerniente a las licencias de conducir vigentes al veintiuno de marzo de dos mil veinticinco, de los servidores públicos faltantes a los que se encuentran asignados por vehículos remitidos en respuesta.</w:t>
      </w:r>
    </w:p>
    <w:p w14:paraId="2C6DB185" w14:textId="77777777" w:rsidR="00C54D3A" w:rsidRPr="00802272" w:rsidRDefault="00483FE0">
      <w:pPr>
        <w:numPr>
          <w:ilvl w:val="0"/>
          <w:numId w:val="5"/>
        </w:numPr>
        <w:pBdr>
          <w:top w:val="nil"/>
          <w:left w:val="nil"/>
          <w:bottom w:val="nil"/>
          <w:right w:val="nil"/>
          <w:between w:val="nil"/>
        </w:pBdr>
        <w:spacing w:line="360" w:lineRule="auto"/>
        <w:ind w:left="426"/>
        <w:jc w:val="both"/>
        <w:rPr>
          <w:rFonts w:ascii="Palatino Linotype" w:eastAsia="Palatino Linotype" w:hAnsi="Palatino Linotype" w:cs="Palatino Linotype"/>
          <w:b/>
          <w:sz w:val="22"/>
          <w:szCs w:val="22"/>
        </w:rPr>
      </w:pPr>
      <w:r w:rsidRPr="00802272">
        <w:rPr>
          <w:rFonts w:ascii="Palatino Linotype" w:eastAsia="Palatino Linotype" w:hAnsi="Palatino Linotype" w:cs="Palatino Linotype"/>
          <w:b/>
          <w:sz w:val="22"/>
          <w:szCs w:val="22"/>
        </w:rPr>
        <w:t xml:space="preserve">De </w:t>
      </w:r>
      <w:proofErr w:type="gramStart"/>
      <w:r w:rsidRPr="00802272">
        <w:rPr>
          <w:rFonts w:ascii="Palatino Linotype" w:eastAsia="Palatino Linotype" w:hAnsi="Palatino Linotype" w:cs="Palatino Linotype"/>
          <w:b/>
          <w:sz w:val="22"/>
          <w:szCs w:val="22"/>
        </w:rPr>
        <w:t>la  vista</w:t>
      </w:r>
      <w:proofErr w:type="gramEnd"/>
      <w:r w:rsidRPr="00802272">
        <w:rPr>
          <w:rFonts w:ascii="Palatino Linotype" w:eastAsia="Palatino Linotype" w:hAnsi="Palatino Linotype" w:cs="Palatino Linotype"/>
          <w:b/>
          <w:sz w:val="22"/>
          <w:szCs w:val="22"/>
        </w:rPr>
        <w:t xml:space="preserve"> a la Dirección General de Protección de Datos Personales. </w:t>
      </w:r>
    </w:p>
    <w:p w14:paraId="074015E9" w14:textId="77777777" w:rsidR="00C54D3A" w:rsidRPr="00802272" w:rsidRDefault="00C54D3A">
      <w:pPr>
        <w:spacing w:line="360" w:lineRule="auto"/>
        <w:jc w:val="both"/>
        <w:rPr>
          <w:rFonts w:ascii="Palatino Linotype" w:eastAsia="Palatino Linotype" w:hAnsi="Palatino Linotype" w:cs="Palatino Linotype"/>
          <w:sz w:val="22"/>
          <w:szCs w:val="22"/>
        </w:rPr>
      </w:pPr>
    </w:p>
    <w:p w14:paraId="40952FE9" w14:textId="77777777" w:rsidR="00C54D3A" w:rsidRPr="00802272" w:rsidRDefault="00483FE0">
      <w:pPr>
        <w:spacing w:line="360" w:lineRule="auto"/>
        <w:jc w:val="both"/>
        <w:rPr>
          <w:rFonts w:ascii="Palatino Linotype" w:eastAsia="Palatino Linotype" w:hAnsi="Palatino Linotype" w:cs="Palatino Linotype"/>
          <w:sz w:val="22"/>
          <w:szCs w:val="22"/>
        </w:rPr>
      </w:pPr>
      <w:r w:rsidRPr="00802272">
        <w:rPr>
          <w:rFonts w:ascii="Palatino Linotype" w:eastAsia="Palatino Linotype" w:hAnsi="Palatino Linotype" w:cs="Palatino Linotype"/>
          <w:sz w:val="22"/>
          <w:szCs w:val="22"/>
        </w:rPr>
        <w:t xml:space="preserve">Ahora bien, de la información proporcionada en respuesta e informe justificado, se logra advertir que el Sujeto Obligado dejó visibles datos personales confidenciales, tal como lo es el Código QR en una licencia de conducir, en la que de su ingreso se advierte la Clave Única de Registro de Población, circunstancia que vulnera lo previsto en el artículo 143, fracción I, de la Ley de Transparencia y Acceso a la Información Pública del Estado de México y Municipios, por los argumentos expuestos anteriormente.  </w:t>
      </w:r>
    </w:p>
    <w:p w14:paraId="365BD430" w14:textId="77777777" w:rsidR="00C54D3A" w:rsidRPr="00802272" w:rsidRDefault="00C54D3A">
      <w:pPr>
        <w:spacing w:line="360" w:lineRule="auto"/>
        <w:jc w:val="both"/>
        <w:rPr>
          <w:rFonts w:ascii="Palatino Linotype" w:eastAsia="Palatino Linotype" w:hAnsi="Palatino Linotype" w:cs="Palatino Linotype"/>
          <w:strike/>
          <w:sz w:val="22"/>
          <w:szCs w:val="22"/>
        </w:rPr>
      </w:pPr>
    </w:p>
    <w:p w14:paraId="7BE80768" w14:textId="77777777" w:rsidR="00C54D3A" w:rsidRPr="00802272" w:rsidRDefault="00483FE0">
      <w:pPr>
        <w:spacing w:line="360" w:lineRule="auto"/>
        <w:jc w:val="both"/>
        <w:rPr>
          <w:rFonts w:ascii="Palatino Linotype" w:eastAsia="Palatino Linotype" w:hAnsi="Palatino Linotype" w:cs="Palatino Linotype"/>
          <w:sz w:val="22"/>
          <w:szCs w:val="22"/>
        </w:rPr>
      </w:pPr>
      <w:bookmarkStart w:id="10" w:name="_heading=h.9jusi7l8mhav" w:colFirst="0" w:colLast="0"/>
      <w:bookmarkEnd w:id="10"/>
      <w:r w:rsidRPr="00802272">
        <w:rPr>
          <w:rFonts w:ascii="Palatino Linotype" w:eastAsia="Palatino Linotype" w:hAnsi="Palatino Linotype" w:cs="Palatino Linotype"/>
          <w:sz w:val="22"/>
          <w:szCs w:val="22"/>
        </w:rPr>
        <w:t>Por lo que, se considera procedente dar vista a la Dirección General de Protección de Datos Personales de este Instituto con fundamento en el artículo 24, fracciones XI, XII y XIII del Reglamento Interior del Instituto de Transparencia, Acceso a la Información Pública y Protección de Datos Personales del Estado de México y Municipios, a fin de que determine lo correspondiente.</w:t>
      </w:r>
    </w:p>
    <w:p w14:paraId="0F71160C" w14:textId="77777777" w:rsidR="00C54D3A" w:rsidRPr="00802272" w:rsidRDefault="00C54D3A">
      <w:pPr>
        <w:spacing w:line="360" w:lineRule="auto"/>
        <w:ind w:right="49"/>
        <w:jc w:val="both"/>
        <w:rPr>
          <w:rFonts w:ascii="Palatino Linotype" w:eastAsia="Palatino Linotype" w:hAnsi="Palatino Linotype" w:cs="Palatino Linotype"/>
          <w:sz w:val="22"/>
          <w:szCs w:val="22"/>
        </w:rPr>
      </w:pPr>
    </w:p>
    <w:p w14:paraId="0067882E" w14:textId="77777777" w:rsidR="00C54D3A" w:rsidRPr="00802272" w:rsidRDefault="00483FE0">
      <w:pPr>
        <w:tabs>
          <w:tab w:val="left" w:pos="709"/>
        </w:tabs>
        <w:spacing w:line="360" w:lineRule="auto"/>
        <w:jc w:val="both"/>
        <w:rPr>
          <w:rFonts w:ascii="Palatino Linotype" w:eastAsia="Palatino Linotype" w:hAnsi="Palatino Linotype" w:cs="Palatino Linotype"/>
          <w:sz w:val="22"/>
          <w:szCs w:val="22"/>
        </w:rPr>
      </w:pPr>
      <w:r w:rsidRPr="00802272">
        <w:rPr>
          <w:rFonts w:ascii="Palatino Linotype" w:eastAsia="Palatino Linotype" w:hAnsi="Palatino Linotype" w:cs="Palatino Linotype"/>
          <w:sz w:val="22"/>
          <w:szCs w:val="22"/>
        </w:rPr>
        <w:t xml:space="preserve">Por lo anterior, se determina que los agravios hechos valer por la parte Recurrente en su recurso de revisión devienen </w:t>
      </w:r>
      <w:r w:rsidRPr="00802272">
        <w:rPr>
          <w:rFonts w:ascii="Palatino Linotype" w:eastAsia="Palatino Linotype" w:hAnsi="Palatino Linotype" w:cs="Palatino Linotype"/>
          <w:b/>
          <w:sz w:val="22"/>
          <w:szCs w:val="22"/>
        </w:rPr>
        <w:t xml:space="preserve">FUNDADOS </w:t>
      </w:r>
      <w:r w:rsidRPr="00802272">
        <w:rPr>
          <w:rFonts w:ascii="Palatino Linotype" w:eastAsia="Palatino Linotype" w:hAnsi="Palatino Linotype" w:cs="Palatino Linotype"/>
          <w:sz w:val="22"/>
          <w:szCs w:val="22"/>
        </w:rPr>
        <w:t xml:space="preserve">y, por ende, resulta procedente </w:t>
      </w:r>
      <w:r w:rsidRPr="00802272">
        <w:rPr>
          <w:rFonts w:ascii="Palatino Linotype" w:eastAsia="Palatino Linotype" w:hAnsi="Palatino Linotype" w:cs="Palatino Linotype"/>
          <w:b/>
          <w:sz w:val="22"/>
          <w:szCs w:val="22"/>
        </w:rPr>
        <w:t xml:space="preserve">MODIFICAR </w:t>
      </w:r>
      <w:r w:rsidRPr="00802272">
        <w:rPr>
          <w:rFonts w:ascii="Palatino Linotype" w:eastAsia="Palatino Linotype" w:hAnsi="Palatino Linotype" w:cs="Palatino Linotype"/>
          <w:sz w:val="22"/>
          <w:szCs w:val="22"/>
        </w:rPr>
        <w:t xml:space="preserve">la respuesta del Sujeto Obligado y </w:t>
      </w:r>
      <w:r w:rsidRPr="00802272">
        <w:rPr>
          <w:rFonts w:ascii="Palatino Linotype" w:eastAsia="Palatino Linotype" w:hAnsi="Palatino Linotype" w:cs="Palatino Linotype"/>
          <w:b/>
          <w:sz w:val="22"/>
          <w:szCs w:val="22"/>
        </w:rPr>
        <w:t xml:space="preserve">ORDENAR </w:t>
      </w:r>
      <w:r w:rsidRPr="00802272">
        <w:rPr>
          <w:rFonts w:ascii="Palatino Linotype" w:eastAsia="Palatino Linotype" w:hAnsi="Palatino Linotype" w:cs="Palatino Linotype"/>
          <w:sz w:val="22"/>
          <w:szCs w:val="22"/>
        </w:rPr>
        <w:t>la entrega, vía Sistema de Acceso a la Información Mexiquense, en versión pública correcta, de la siguiente información:</w:t>
      </w:r>
    </w:p>
    <w:p w14:paraId="1EDFFA92" w14:textId="77777777" w:rsidR="00C54D3A" w:rsidRPr="00802272" w:rsidRDefault="00C54D3A">
      <w:pPr>
        <w:tabs>
          <w:tab w:val="left" w:pos="709"/>
        </w:tabs>
        <w:spacing w:line="360" w:lineRule="auto"/>
        <w:jc w:val="both"/>
        <w:rPr>
          <w:rFonts w:ascii="Palatino Linotype" w:eastAsia="Palatino Linotype" w:hAnsi="Palatino Linotype" w:cs="Palatino Linotype"/>
          <w:sz w:val="22"/>
          <w:szCs w:val="22"/>
        </w:rPr>
      </w:pPr>
    </w:p>
    <w:p w14:paraId="119C6CD0" w14:textId="77777777" w:rsidR="00C54D3A" w:rsidRPr="00802272" w:rsidRDefault="00483FE0">
      <w:pPr>
        <w:numPr>
          <w:ilvl w:val="0"/>
          <w:numId w:val="3"/>
        </w:num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802272">
        <w:rPr>
          <w:rFonts w:ascii="Palatino Linotype" w:eastAsia="Palatino Linotype" w:hAnsi="Palatino Linotype" w:cs="Palatino Linotype"/>
          <w:b/>
          <w:sz w:val="22"/>
          <w:szCs w:val="22"/>
        </w:rPr>
        <w:t>Las patrullas con las que cuenta el Ayuntamiento al veintiuno de marzo de dos mil veinticinco.</w:t>
      </w:r>
    </w:p>
    <w:p w14:paraId="39072B26" w14:textId="77777777" w:rsidR="00C54D3A" w:rsidRPr="00802272" w:rsidRDefault="00483FE0">
      <w:pPr>
        <w:numPr>
          <w:ilvl w:val="0"/>
          <w:numId w:val="3"/>
        </w:num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802272">
        <w:rPr>
          <w:rFonts w:ascii="Palatino Linotype" w:eastAsia="Palatino Linotype" w:hAnsi="Palatino Linotype" w:cs="Palatino Linotype"/>
          <w:b/>
          <w:sz w:val="22"/>
          <w:szCs w:val="22"/>
        </w:rPr>
        <w:t xml:space="preserve">Nombre de los servidores públicos faltantes a los que se encuentran asignados los vehículos remitidos en respuesta y sus licencias de conducir vigentes al veintiuno de marzo de dos mil veinticinco. </w:t>
      </w:r>
    </w:p>
    <w:p w14:paraId="630F247F" w14:textId="77777777" w:rsidR="00C54D3A" w:rsidRPr="00802272" w:rsidRDefault="00483FE0">
      <w:pPr>
        <w:numPr>
          <w:ilvl w:val="0"/>
          <w:numId w:val="3"/>
        </w:num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802272">
        <w:rPr>
          <w:rFonts w:ascii="Palatino Linotype" w:eastAsia="Palatino Linotype" w:hAnsi="Palatino Linotype" w:cs="Palatino Linotype"/>
          <w:b/>
          <w:sz w:val="22"/>
          <w:szCs w:val="22"/>
        </w:rPr>
        <w:t xml:space="preserve">Pólizas de seguro faltantes de los vehículos señalados en respuesta al veintiuno de marzo de dos mil veinticinco. </w:t>
      </w:r>
    </w:p>
    <w:p w14:paraId="56F81838" w14:textId="77777777" w:rsidR="00C54D3A" w:rsidRPr="00802272" w:rsidRDefault="00483FE0">
      <w:pPr>
        <w:numPr>
          <w:ilvl w:val="0"/>
          <w:numId w:val="3"/>
        </w:num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802272">
        <w:rPr>
          <w:rFonts w:ascii="Palatino Linotype" w:eastAsia="Palatino Linotype" w:hAnsi="Palatino Linotype" w:cs="Palatino Linotype"/>
          <w:b/>
          <w:sz w:val="22"/>
          <w:szCs w:val="22"/>
        </w:rPr>
        <w:t xml:space="preserve">Facturas de los vehículos señalados en respuesta al veintiuno de marzo de dos mil veinticinco. </w:t>
      </w:r>
    </w:p>
    <w:p w14:paraId="06C5EE65" w14:textId="77777777" w:rsidR="00C54D3A" w:rsidRPr="00802272" w:rsidRDefault="00483FE0">
      <w:pPr>
        <w:numPr>
          <w:ilvl w:val="0"/>
          <w:numId w:val="3"/>
        </w:num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802272">
        <w:rPr>
          <w:rFonts w:ascii="Palatino Linotype" w:eastAsia="Palatino Linotype" w:hAnsi="Palatino Linotype" w:cs="Palatino Linotype"/>
          <w:b/>
          <w:sz w:val="22"/>
          <w:szCs w:val="22"/>
        </w:rPr>
        <w:t xml:space="preserve">Contratos de adquisición de los vehículos señalados en respuesta. </w:t>
      </w:r>
    </w:p>
    <w:p w14:paraId="72574831" w14:textId="77777777" w:rsidR="00C54D3A" w:rsidRPr="00802272" w:rsidRDefault="00483FE0">
      <w:pPr>
        <w:numPr>
          <w:ilvl w:val="0"/>
          <w:numId w:val="3"/>
        </w:num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802272">
        <w:rPr>
          <w:rFonts w:ascii="Palatino Linotype" w:eastAsia="Palatino Linotype" w:hAnsi="Palatino Linotype" w:cs="Palatino Linotype"/>
          <w:b/>
          <w:sz w:val="22"/>
          <w:szCs w:val="22"/>
        </w:rPr>
        <w:t xml:space="preserve">Gasolina asignada a los vehículos señalados en respuesta al veintiuno de marzo de dos mil veinticinco. </w:t>
      </w:r>
    </w:p>
    <w:p w14:paraId="19798626" w14:textId="77777777" w:rsidR="00C54D3A" w:rsidRPr="00802272" w:rsidRDefault="00483FE0">
      <w:pPr>
        <w:numPr>
          <w:ilvl w:val="0"/>
          <w:numId w:val="3"/>
        </w:num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802272">
        <w:rPr>
          <w:rFonts w:ascii="Palatino Linotype" w:eastAsia="Palatino Linotype" w:hAnsi="Palatino Linotype" w:cs="Palatino Linotype"/>
          <w:b/>
          <w:sz w:val="22"/>
          <w:szCs w:val="22"/>
        </w:rPr>
        <w:t xml:space="preserve">Uso y lugar de resguardo de los vehículos señalados en respuesta al veintiuno de marzo de dos mil veinticinco. </w:t>
      </w:r>
    </w:p>
    <w:p w14:paraId="661C2D81" w14:textId="77777777" w:rsidR="00C54D3A" w:rsidRPr="00802272" w:rsidRDefault="00C54D3A">
      <w:pPr>
        <w:pBdr>
          <w:top w:val="nil"/>
          <w:left w:val="nil"/>
          <w:bottom w:val="nil"/>
          <w:right w:val="nil"/>
          <w:between w:val="nil"/>
        </w:pBdr>
        <w:tabs>
          <w:tab w:val="left" w:pos="709"/>
        </w:tabs>
        <w:spacing w:line="360" w:lineRule="auto"/>
        <w:ind w:left="720"/>
        <w:jc w:val="both"/>
        <w:rPr>
          <w:rFonts w:ascii="Palatino Linotype" w:eastAsia="Palatino Linotype" w:hAnsi="Palatino Linotype" w:cs="Palatino Linotype"/>
          <w:sz w:val="22"/>
          <w:szCs w:val="22"/>
        </w:rPr>
      </w:pPr>
    </w:p>
    <w:p w14:paraId="620A9590" w14:textId="77777777" w:rsidR="00C54D3A" w:rsidRPr="00802272" w:rsidRDefault="00483FE0">
      <w:pPr>
        <w:ind w:left="709" w:right="615"/>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i/>
          <w:sz w:val="22"/>
          <w:szCs w:val="22"/>
        </w:rPr>
        <w:t>Deberá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 la parte Recurrente, mismo que igualmente hará de su conocimiento.</w:t>
      </w:r>
    </w:p>
    <w:p w14:paraId="4B189E23" w14:textId="77777777" w:rsidR="00C54D3A" w:rsidRPr="00802272" w:rsidRDefault="00C54D3A">
      <w:pPr>
        <w:ind w:left="709" w:right="615"/>
        <w:jc w:val="both"/>
        <w:rPr>
          <w:rFonts w:ascii="Palatino Linotype" w:eastAsia="Palatino Linotype" w:hAnsi="Palatino Linotype" w:cs="Palatino Linotype"/>
          <w:i/>
          <w:sz w:val="22"/>
          <w:szCs w:val="22"/>
        </w:rPr>
      </w:pPr>
    </w:p>
    <w:p w14:paraId="0A7782FA" w14:textId="77777777" w:rsidR="00C54D3A" w:rsidRPr="00802272" w:rsidRDefault="00483FE0">
      <w:pPr>
        <w:pBdr>
          <w:top w:val="nil"/>
          <w:left w:val="nil"/>
          <w:bottom w:val="nil"/>
          <w:right w:val="nil"/>
          <w:between w:val="nil"/>
        </w:pBdr>
        <w:tabs>
          <w:tab w:val="left" w:pos="567"/>
          <w:tab w:val="left" w:pos="993"/>
        </w:tabs>
        <w:spacing w:line="276" w:lineRule="auto"/>
        <w:ind w:left="709" w:right="579"/>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i/>
          <w:sz w:val="22"/>
          <w:szCs w:val="22"/>
        </w:rPr>
        <w:t xml:space="preserve">Para el caso de que la información que se ordena entregar en el inciso b), respecto a las licencias de conducir de los servidores públicos y c), no obre en los archivos del Sujeto Obligado por no haberse generado, poseído o administrado, basta con que el Sujeto Obligado lo haga del conocimiento del Particular en términos del artículo 19, párrafo segundo, de la Ley de Transparencia y Acceso a la Información Pública del Estado de México y Municipios, para tenerse por colmado dicho requerimiento.    </w:t>
      </w:r>
    </w:p>
    <w:p w14:paraId="25E877A1" w14:textId="77777777" w:rsidR="00C54D3A" w:rsidRPr="00802272" w:rsidRDefault="00C54D3A">
      <w:pPr>
        <w:spacing w:line="360" w:lineRule="auto"/>
        <w:ind w:right="49"/>
        <w:jc w:val="both"/>
        <w:rPr>
          <w:rFonts w:ascii="Palatino Linotype" w:eastAsia="Palatino Linotype" w:hAnsi="Palatino Linotype" w:cs="Palatino Linotype"/>
          <w:sz w:val="22"/>
          <w:szCs w:val="22"/>
        </w:rPr>
      </w:pPr>
    </w:p>
    <w:p w14:paraId="624227EA" w14:textId="77777777" w:rsidR="00C54D3A" w:rsidRPr="00802272" w:rsidRDefault="00483FE0">
      <w:pPr>
        <w:spacing w:line="360" w:lineRule="auto"/>
        <w:jc w:val="both"/>
        <w:rPr>
          <w:rFonts w:ascii="Palatino Linotype" w:eastAsia="Palatino Linotype" w:hAnsi="Palatino Linotype" w:cs="Palatino Linotype"/>
          <w:sz w:val="22"/>
          <w:szCs w:val="22"/>
        </w:rPr>
      </w:pPr>
      <w:r w:rsidRPr="00802272">
        <w:rPr>
          <w:rFonts w:ascii="Palatino Linotype" w:eastAsia="Palatino Linotype" w:hAnsi="Palatino Linotype" w:cs="Palatino Linotype"/>
          <w:b/>
          <w:sz w:val="22"/>
          <w:szCs w:val="22"/>
        </w:rPr>
        <w:t xml:space="preserve">Quinto. Versión Pública. </w:t>
      </w:r>
      <w:r w:rsidRPr="00802272">
        <w:rPr>
          <w:rFonts w:ascii="Palatino Linotype" w:eastAsia="Palatino Linotype" w:hAnsi="Palatino Linotype" w:cs="Palatino Linotype"/>
          <w:sz w:val="22"/>
          <w:szCs w:val="22"/>
        </w:rPr>
        <w:t xml:space="preserve">Finalmente, para la entrega de la información que se determina ordenar, el Sujeto Obligado deberá realizar un análisis con la finalidad de advertir si esta contiene datos que deben ser clasificados en los términos que la misma Ley en la materia señala. </w:t>
      </w:r>
    </w:p>
    <w:p w14:paraId="1F022057" w14:textId="77777777" w:rsidR="00C54D3A" w:rsidRPr="00802272" w:rsidRDefault="00C54D3A">
      <w:pPr>
        <w:spacing w:line="360" w:lineRule="auto"/>
        <w:jc w:val="both"/>
        <w:rPr>
          <w:rFonts w:ascii="Palatino Linotype" w:eastAsia="Palatino Linotype" w:hAnsi="Palatino Linotype" w:cs="Palatino Linotype"/>
          <w:sz w:val="22"/>
          <w:szCs w:val="22"/>
        </w:rPr>
      </w:pPr>
    </w:p>
    <w:p w14:paraId="2F9F6566" w14:textId="77777777" w:rsidR="00C54D3A" w:rsidRPr="00802272" w:rsidRDefault="00483FE0">
      <w:pPr>
        <w:spacing w:line="360" w:lineRule="auto"/>
        <w:jc w:val="both"/>
        <w:rPr>
          <w:rFonts w:ascii="Palatino Linotype" w:eastAsia="Palatino Linotype" w:hAnsi="Palatino Linotype" w:cs="Palatino Linotype"/>
          <w:sz w:val="22"/>
          <w:szCs w:val="22"/>
        </w:rPr>
      </w:pPr>
      <w:r w:rsidRPr="00802272">
        <w:rPr>
          <w:rFonts w:ascii="Palatino Linotype" w:eastAsia="Palatino Linotype" w:hAnsi="Palatino Linotype" w:cs="Palatino Linotype"/>
          <w:sz w:val="22"/>
          <w:szCs w:val="22"/>
        </w:rPr>
        <w:t xml:space="preserve">Ahora bien, es conveniente señalar lo relativo a la firma de los servidores públicos en licencias de conducir, al tenor de lo siguiente: </w:t>
      </w:r>
    </w:p>
    <w:p w14:paraId="1101D1F3" w14:textId="77777777" w:rsidR="00C54D3A" w:rsidRPr="00802272" w:rsidRDefault="00C54D3A">
      <w:pPr>
        <w:spacing w:line="360" w:lineRule="auto"/>
        <w:jc w:val="both"/>
        <w:rPr>
          <w:rFonts w:ascii="Palatino Linotype" w:eastAsia="Palatino Linotype" w:hAnsi="Palatino Linotype" w:cs="Palatino Linotype"/>
          <w:sz w:val="22"/>
          <w:szCs w:val="22"/>
        </w:rPr>
      </w:pPr>
    </w:p>
    <w:p w14:paraId="0DE00D3B" w14:textId="77777777" w:rsidR="00C54D3A" w:rsidRPr="00802272" w:rsidRDefault="00483FE0">
      <w:pPr>
        <w:spacing w:line="360" w:lineRule="auto"/>
        <w:jc w:val="both"/>
        <w:rPr>
          <w:rFonts w:ascii="Palatino Linotype" w:eastAsia="Palatino Linotype" w:hAnsi="Palatino Linotype" w:cs="Palatino Linotype"/>
          <w:sz w:val="22"/>
          <w:szCs w:val="22"/>
        </w:rPr>
      </w:pPr>
      <w:bookmarkStart w:id="11" w:name="_heading=h.ylvxnn4993ii" w:colFirst="0" w:colLast="0"/>
      <w:bookmarkEnd w:id="11"/>
      <w:r w:rsidRPr="00802272">
        <w:rPr>
          <w:rFonts w:ascii="Palatino Linotype" w:eastAsia="Palatino Linotype" w:hAnsi="Palatino Linotype" w:cs="Palatino Linotype"/>
          <w:b/>
          <w:sz w:val="22"/>
          <w:szCs w:val="22"/>
        </w:rPr>
        <w:t>Firma de servidores públicos.</w:t>
      </w:r>
      <w:r w:rsidRPr="00802272">
        <w:rPr>
          <w:rFonts w:ascii="Palatino Linotype" w:eastAsia="Palatino Linotype" w:hAnsi="Palatino Linotype" w:cs="Palatino Linotype"/>
          <w:sz w:val="22"/>
          <w:szCs w:val="22"/>
        </w:rPr>
        <w:t xml:space="preserve"> Tocante al tema de la firma, al tratarse de la escritura gráfica o grafo manuscrito que representa al nombre y apellido(s), o título, que una persona escribe de su propia mano, que tiene fines de identificación, jurídicos, representativos y diplomáticos, a través de los cuales es posible identificar o hacer identificable a su titular, constituye un dato personal que debe ser protegido, sin embargo, en el caso de los servidores públicos, dicho dato es público cuando, en ejercicio de las atribuciones que les fueron conferidas, emiten un acto de autoridad, siendo la firma el medio por el cual se le da validez a dicho acto.</w:t>
      </w:r>
    </w:p>
    <w:p w14:paraId="67683B84" w14:textId="77777777" w:rsidR="00C54D3A" w:rsidRPr="00802272" w:rsidRDefault="00C54D3A">
      <w:pPr>
        <w:spacing w:line="360" w:lineRule="auto"/>
        <w:jc w:val="both"/>
        <w:rPr>
          <w:rFonts w:ascii="Palatino Linotype" w:eastAsia="Palatino Linotype" w:hAnsi="Palatino Linotype" w:cs="Palatino Linotype"/>
          <w:sz w:val="22"/>
          <w:szCs w:val="22"/>
        </w:rPr>
      </w:pPr>
    </w:p>
    <w:p w14:paraId="24C021CE" w14:textId="77777777" w:rsidR="00C54D3A" w:rsidRPr="00802272" w:rsidRDefault="00483FE0">
      <w:pPr>
        <w:spacing w:line="360" w:lineRule="auto"/>
        <w:jc w:val="both"/>
        <w:rPr>
          <w:rFonts w:ascii="Palatino Linotype" w:eastAsia="Palatino Linotype" w:hAnsi="Palatino Linotype" w:cs="Palatino Linotype"/>
          <w:sz w:val="22"/>
          <w:szCs w:val="22"/>
        </w:rPr>
      </w:pPr>
      <w:r w:rsidRPr="00802272">
        <w:rPr>
          <w:rFonts w:ascii="Palatino Linotype" w:eastAsia="Palatino Linotype" w:hAnsi="Palatino Linotype" w:cs="Palatino Linotype"/>
          <w:sz w:val="22"/>
          <w:szCs w:val="22"/>
        </w:rPr>
        <w:t>Robustece lo anterior el criterio orientador 02-19 emitido por el Instituto Nacional de Transparencia, Acceso a la Información y Protección de Datos Personales, INAI, el cual refiere:</w:t>
      </w:r>
    </w:p>
    <w:p w14:paraId="79DD900F" w14:textId="77777777" w:rsidR="00C54D3A" w:rsidRPr="00802272" w:rsidRDefault="00C54D3A">
      <w:pPr>
        <w:spacing w:line="360" w:lineRule="auto"/>
        <w:jc w:val="both"/>
        <w:rPr>
          <w:rFonts w:ascii="Palatino Linotype" w:eastAsia="Palatino Linotype" w:hAnsi="Palatino Linotype" w:cs="Palatino Linotype"/>
          <w:sz w:val="22"/>
          <w:szCs w:val="22"/>
        </w:rPr>
      </w:pPr>
    </w:p>
    <w:p w14:paraId="43EC8071" w14:textId="77777777" w:rsidR="00C54D3A" w:rsidRPr="00802272" w:rsidRDefault="00483FE0">
      <w:pPr>
        <w:pBdr>
          <w:top w:val="nil"/>
          <w:left w:val="nil"/>
          <w:bottom w:val="nil"/>
          <w:right w:val="nil"/>
          <w:between w:val="nil"/>
        </w:pBdr>
        <w:ind w:left="567" w:right="-7"/>
        <w:jc w:val="both"/>
        <w:rPr>
          <w:rFonts w:ascii="Palatino Linotype" w:eastAsia="Palatino Linotype" w:hAnsi="Palatino Linotype" w:cs="Palatino Linotype"/>
          <w:i/>
        </w:rPr>
      </w:pPr>
      <w:r w:rsidRPr="00802272">
        <w:rPr>
          <w:rFonts w:ascii="Palatino Linotype" w:eastAsia="Palatino Linotype" w:hAnsi="Palatino Linotype" w:cs="Palatino Linotype"/>
          <w:i/>
        </w:rPr>
        <w:t>“</w:t>
      </w:r>
      <w:r w:rsidRPr="00802272">
        <w:rPr>
          <w:rFonts w:ascii="Palatino Linotype" w:eastAsia="Palatino Linotype" w:hAnsi="Palatino Linotype" w:cs="Palatino Linotype"/>
          <w:b/>
          <w:i/>
        </w:rPr>
        <w:t>Firma y rúbrica de servidores públicos.</w:t>
      </w:r>
      <w:r w:rsidRPr="00802272">
        <w:rPr>
          <w:rFonts w:ascii="Palatino Linotype" w:eastAsia="Palatino Linotype" w:hAnsi="Palatino Linotype" w:cs="Palatino Linotype"/>
          <w:i/>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14:paraId="63084597" w14:textId="77777777" w:rsidR="00C54D3A" w:rsidRPr="00802272" w:rsidRDefault="00C54D3A">
      <w:pPr>
        <w:spacing w:line="360" w:lineRule="auto"/>
        <w:ind w:right="-7"/>
        <w:jc w:val="both"/>
        <w:rPr>
          <w:rFonts w:ascii="Palatino Linotype" w:eastAsia="Palatino Linotype" w:hAnsi="Palatino Linotype" w:cs="Palatino Linotype"/>
          <w:sz w:val="22"/>
          <w:szCs w:val="22"/>
        </w:rPr>
      </w:pPr>
    </w:p>
    <w:p w14:paraId="4F62AA31" w14:textId="77777777" w:rsidR="00C54D3A" w:rsidRPr="00802272" w:rsidRDefault="00483FE0">
      <w:pPr>
        <w:spacing w:line="360" w:lineRule="auto"/>
        <w:ind w:right="-7"/>
        <w:jc w:val="both"/>
        <w:rPr>
          <w:rFonts w:ascii="Palatino Linotype" w:eastAsia="Palatino Linotype" w:hAnsi="Palatino Linotype" w:cs="Palatino Linotype"/>
          <w:sz w:val="22"/>
          <w:szCs w:val="22"/>
        </w:rPr>
      </w:pPr>
      <w:r w:rsidRPr="00802272">
        <w:rPr>
          <w:rFonts w:ascii="Palatino Linotype" w:eastAsia="Palatino Linotype" w:hAnsi="Palatino Linotype" w:cs="Palatino Linotype"/>
          <w:sz w:val="22"/>
          <w:szCs w:val="22"/>
        </w:rPr>
        <w:t xml:space="preserve">Contexto que en el presente asunto no se actualiza por no realizarse en ejercicio de sus funciones de derecho público; toda vez que la licencia de conducir corresponde a documentos emitidos a favor de una persona para autorizarla para conducir vehículos automotores en la vía pública, acreditando que cumple con los requisitos legales, técnicos y médicos para hacerlo, sin la obligación de que este se ostente como servidor público, sino, que se expide en su carácter de particular. </w:t>
      </w:r>
    </w:p>
    <w:p w14:paraId="1727E8B4" w14:textId="77777777" w:rsidR="00C54D3A" w:rsidRPr="00802272" w:rsidRDefault="00C54D3A">
      <w:pPr>
        <w:spacing w:line="360" w:lineRule="auto"/>
        <w:ind w:right="-7"/>
        <w:jc w:val="both"/>
        <w:rPr>
          <w:rFonts w:ascii="Palatino Linotype" w:eastAsia="Palatino Linotype" w:hAnsi="Palatino Linotype" w:cs="Palatino Linotype"/>
          <w:sz w:val="22"/>
          <w:szCs w:val="22"/>
        </w:rPr>
      </w:pPr>
    </w:p>
    <w:p w14:paraId="7116FF21" w14:textId="77777777" w:rsidR="00C54D3A" w:rsidRPr="00802272" w:rsidRDefault="00483FE0">
      <w:pPr>
        <w:spacing w:line="360" w:lineRule="auto"/>
        <w:ind w:right="-7"/>
        <w:jc w:val="both"/>
        <w:rPr>
          <w:rFonts w:ascii="Palatino Linotype" w:eastAsia="Palatino Linotype" w:hAnsi="Palatino Linotype" w:cs="Palatino Linotype"/>
          <w:sz w:val="22"/>
          <w:szCs w:val="22"/>
        </w:rPr>
      </w:pPr>
      <w:r w:rsidRPr="00802272">
        <w:rPr>
          <w:rFonts w:ascii="Palatino Linotype" w:eastAsia="Palatino Linotype" w:hAnsi="Palatino Linotype" w:cs="Palatino Linotype"/>
          <w:sz w:val="22"/>
          <w:szCs w:val="22"/>
        </w:rPr>
        <w:t>Luego entonces, no es necesario que el ciudadano acceda a dicho dato personal, ya que actualiza la fracción I, del artículo 143 de la Ley de Transparencia y Acceso a la Información Pública del Estado de México y Municipios.</w:t>
      </w:r>
    </w:p>
    <w:p w14:paraId="1A46889B" w14:textId="77777777" w:rsidR="00C54D3A" w:rsidRPr="00802272" w:rsidRDefault="00483FE0">
      <w:pPr>
        <w:spacing w:line="360" w:lineRule="auto"/>
        <w:jc w:val="both"/>
        <w:rPr>
          <w:rFonts w:ascii="Palatino Linotype" w:eastAsia="Palatino Linotype" w:hAnsi="Palatino Linotype" w:cs="Palatino Linotype"/>
          <w:sz w:val="22"/>
          <w:szCs w:val="22"/>
        </w:rPr>
      </w:pPr>
      <w:r w:rsidRPr="00802272">
        <w:rPr>
          <w:rFonts w:ascii="Palatino Linotype" w:eastAsia="Palatino Linotype" w:hAnsi="Palatino Linotype" w:cs="Palatino Linotype"/>
          <w:sz w:val="22"/>
          <w:szCs w:val="22"/>
        </w:rPr>
        <w:t>En ese sentido, el Sujeto Obligado tendrá que elaborar la versión pública de los documentos que vaya a entregar para dar cumplimiento a esta resolución a fin de satisfacer el derecho de acceso a la información pública del recurrente sin menoscabar el derecho a la protección de los datos personales de terceros.</w:t>
      </w:r>
    </w:p>
    <w:p w14:paraId="1EF36047" w14:textId="77777777" w:rsidR="00C54D3A" w:rsidRPr="00802272" w:rsidRDefault="00C54D3A">
      <w:pPr>
        <w:spacing w:line="360" w:lineRule="auto"/>
        <w:jc w:val="both"/>
        <w:rPr>
          <w:rFonts w:ascii="Palatino Linotype" w:eastAsia="Palatino Linotype" w:hAnsi="Palatino Linotype" w:cs="Palatino Linotype"/>
          <w:sz w:val="22"/>
          <w:szCs w:val="22"/>
        </w:rPr>
      </w:pPr>
    </w:p>
    <w:p w14:paraId="79C13F95" w14:textId="77777777" w:rsidR="00C54D3A" w:rsidRPr="00802272" w:rsidRDefault="00483FE0">
      <w:pPr>
        <w:spacing w:line="360" w:lineRule="auto"/>
        <w:ind w:right="50"/>
        <w:jc w:val="both"/>
        <w:rPr>
          <w:rFonts w:ascii="Palatino Linotype" w:eastAsia="Palatino Linotype" w:hAnsi="Palatino Linotype" w:cs="Palatino Linotype"/>
          <w:sz w:val="22"/>
          <w:szCs w:val="22"/>
        </w:rPr>
      </w:pPr>
      <w:r w:rsidRPr="00802272">
        <w:rPr>
          <w:rFonts w:ascii="Palatino Linotype" w:eastAsia="Palatino Linotype" w:hAnsi="Palatino Linotype" w:cs="Palatino Linotype"/>
          <w:sz w:val="22"/>
          <w:szCs w:val="22"/>
        </w:rPr>
        <w:t>Lo anterior, de conformidad con lo que señalan los artículos 3 fracciones IX, XX, XXI y XLV, 91, 132 fracciones II y III, y 143 de la Ley de Transparencia y Acceso a la Información Pública del Estado de México y Municipios que establecen:</w:t>
      </w:r>
    </w:p>
    <w:p w14:paraId="05B13563" w14:textId="77777777" w:rsidR="00C54D3A" w:rsidRPr="00802272" w:rsidRDefault="00C54D3A">
      <w:pPr>
        <w:spacing w:line="360" w:lineRule="auto"/>
        <w:ind w:right="50"/>
        <w:jc w:val="both"/>
        <w:rPr>
          <w:rFonts w:ascii="Palatino Linotype" w:eastAsia="Palatino Linotype" w:hAnsi="Palatino Linotype" w:cs="Palatino Linotype"/>
          <w:sz w:val="22"/>
          <w:szCs w:val="22"/>
        </w:rPr>
      </w:pPr>
    </w:p>
    <w:p w14:paraId="7A59CCFC" w14:textId="77777777" w:rsidR="00C54D3A" w:rsidRPr="00802272" w:rsidRDefault="00483FE0">
      <w:pPr>
        <w:ind w:left="567" w:right="616"/>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i/>
          <w:sz w:val="22"/>
          <w:szCs w:val="22"/>
        </w:rPr>
        <w:t>“</w:t>
      </w:r>
      <w:r w:rsidRPr="00802272">
        <w:rPr>
          <w:rFonts w:ascii="Palatino Linotype" w:eastAsia="Palatino Linotype" w:hAnsi="Palatino Linotype" w:cs="Palatino Linotype"/>
          <w:b/>
          <w:i/>
          <w:sz w:val="22"/>
          <w:szCs w:val="22"/>
        </w:rPr>
        <w:t>Artículo 3.</w:t>
      </w:r>
      <w:r w:rsidRPr="00802272">
        <w:rPr>
          <w:rFonts w:ascii="Palatino Linotype" w:eastAsia="Palatino Linotype" w:hAnsi="Palatino Linotype" w:cs="Palatino Linotype"/>
          <w:i/>
          <w:sz w:val="22"/>
          <w:szCs w:val="22"/>
        </w:rPr>
        <w:t xml:space="preserve"> Para los efectos de la presente Ley se entenderá por:</w:t>
      </w:r>
    </w:p>
    <w:p w14:paraId="6219DE53" w14:textId="77777777" w:rsidR="00C54D3A" w:rsidRPr="00802272" w:rsidRDefault="00483FE0">
      <w:pPr>
        <w:ind w:left="567" w:right="616"/>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i/>
          <w:sz w:val="22"/>
          <w:szCs w:val="22"/>
        </w:rPr>
        <w:t>[…]</w:t>
      </w:r>
    </w:p>
    <w:p w14:paraId="1572FCE2" w14:textId="77777777" w:rsidR="00C54D3A" w:rsidRPr="00802272" w:rsidRDefault="00483FE0">
      <w:pPr>
        <w:ind w:left="567" w:right="616"/>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i/>
          <w:sz w:val="22"/>
          <w:szCs w:val="22"/>
        </w:rPr>
        <w:t xml:space="preserve">IX. Datos personales: La información concerniente a una persona, identificada o identificable según lo dispuesto por la Ley de Protección de Datos Personales del Estado de México; </w:t>
      </w:r>
    </w:p>
    <w:p w14:paraId="775C1EB3" w14:textId="77777777" w:rsidR="00C54D3A" w:rsidRPr="00802272" w:rsidRDefault="00483FE0">
      <w:pPr>
        <w:ind w:left="567" w:right="616"/>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i/>
          <w:sz w:val="22"/>
          <w:szCs w:val="22"/>
        </w:rPr>
        <w:t>XX. Información clasificada: Aquella considerada por la presente Ley como reservada o confidencial;</w:t>
      </w:r>
    </w:p>
    <w:p w14:paraId="2412A680" w14:textId="77777777" w:rsidR="00C54D3A" w:rsidRPr="00802272" w:rsidRDefault="00483FE0">
      <w:pPr>
        <w:ind w:left="567" w:right="616"/>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i/>
          <w:sz w:val="22"/>
          <w:szCs w:val="22"/>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A8A3E82" w14:textId="77777777" w:rsidR="00C54D3A" w:rsidRPr="00802272" w:rsidRDefault="00483FE0">
      <w:pPr>
        <w:ind w:left="567" w:right="616"/>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i/>
          <w:sz w:val="22"/>
          <w:szCs w:val="22"/>
        </w:rPr>
        <w:t>XLV. Versión pública: Documento en el que se elimine, suprime o borra la información clasificada como reservada o confidencial para permitir su acceso.</w:t>
      </w:r>
    </w:p>
    <w:p w14:paraId="248D0268" w14:textId="77777777" w:rsidR="00C54D3A" w:rsidRPr="00802272" w:rsidRDefault="00483FE0">
      <w:pPr>
        <w:ind w:left="567" w:right="616"/>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i/>
          <w:sz w:val="22"/>
          <w:szCs w:val="22"/>
        </w:rPr>
        <w:t>[…]</w:t>
      </w:r>
    </w:p>
    <w:p w14:paraId="50A208F3" w14:textId="77777777" w:rsidR="00C54D3A" w:rsidRPr="00802272" w:rsidRDefault="00483FE0">
      <w:pPr>
        <w:ind w:left="567" w:right="616"/>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b/>
          <w:i/>
          <w:sz w:val="22"/>
          <w:szCs w:val="22"/>
        </w:rPr>
        <w:t>Artículo 91.</w:t>
      </w:r>
      <w:r w:rsidRPr="00802272">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733E42D1" w14:textId="77777777" w:rsidR="00C54D3A" w:rsidRPr="00802272" w:rsidRDefault="00483FE0">
      <w:pPr>
        <w:ind w:left="567" w:right="616"/>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b/>
          <w:i/>
          <w:sz w:val="22"/>
          <w:szCs w:val="22"/>
        </w:rPr>
        <w:t>Artículo 132.</w:t>
      </w:r>
      <w:r w:rsidRPr="00802272">
        <w:rPr>
          <w:rFonts w:ascii="Palatino Linotype" w:eastAsia="Palatino Linotype" w:hAnsi="Palatino Linotype" w:cs="Palatino Linotype"/>
          <w:i/>
          <w:sz w:val="22"/>
          <w:szCs w:val="22"/>
        </w:rPr>
        <w:t xml:space="preserve"> La clasificación de la información se llevará a cabo en el momento en que:</w:t>
      </w:r>
    </w:p>
    <w:p w14:paraId="36964563" w14:textId="77777777" w:rsidR="00C54D3A" w:rsidRPr="00802272" w:rsidRDefault="00483FE0">
      <w:pPr>
        <w:tabs>
          <w:tab w:val="left" w:pos="1134"/>
        </w:tabs>
        <w:ind w:left="567" w:right="616"/>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i/>
          <w:sz w:val="22"/>
          <w:szCs w:val="22"/>
        </w:rPr>
        <w:t>I. Se reciba una solicitud de acceso a la información;</w:t>
      </w:r>
    </w:p>
    <w:p w14:paraId="3DF0AB60" w14:textId="77777777" w:rsidR="00C54D3A" w:rsidRPr="00802272" w:rsidRDefault="00483FE0">
      <w:pPr>
        <w:tabs>
          <w:tab w:val="left" w:pos="1134"/>
        </w:tabs>
        <w:ind w:left="567" w:right="616"/>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i/>
          <w:sz w:val="22"/>
          <w:szCs w:val="22"/>
        </w:rPr>
        <w:t>II. Se determine mediante resolución de autoridad competente; o</w:t>
      </w:r>
    </w:p>
    <w:p w14:paraId="54EB557E" w14:textId="77777777" w:rsidR="00C54D3A" w:rsidRPr="00802272" w:rsidRDefault="00483FE0">
      <w:pPr>
        <w:tabs>
          <w:tab w:val="left" w:pos="1134"/>
        </w:tabs>
        <w:ind w:left="567" w:right="616"/>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i/>
          <w:sz w:val="22"/>
          <w:szCs w:val="22"/>
        </w:rPr>
        <w:t>III. Se generen versiones públicas para dar cumplimiento a las obligaciones de transparencia previstas en esta Ley.</w:t>
      </w:r>
    </w:p>
    <w:p w14:paraId="633BB7E2" w14:textId="77777777" w:rsidR="00C54D3A" w:rsidRPr="00802272" w:rsidRDefault="00483FE0">
      <w:pPr>
        <w:ind w:left="567" w:right="616"/>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i/>
          <w:sz w:val="22"/>
          <w:szCs w:val="22"/>
        </w:rPr>
        <w:t>[…]</w:t>
      </w:r>
    </w:p>
    <w:p w14:paraId="050A55A3" w14:textId="77777777" w:rsidR="00C54D3A" w:rsidRPr="00802272" w:rsidRDefault="00483FE0">
      <w:pPr>
        <w:ind w:left="567" w:right="616"/>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b/>
          <w:i/>
          <w:sz w:val="22"/>
          <w:szCs w:val="22"/>
        </w:rPr>
        <w:t>Artículo 143</w:t>
      </w:r>
      <w:r w:rsidRPr="00802272">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7883FD57" w14:textId="77777777" w:rsidR="00C54D3A" w:rsidRPr="00802272" w:rsidRDefault="00483FE0">
      <w:pPr>
        <w:ind w:left="567" w:right="616"/>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i/>
          <w:sz w:val="22"/>
          <w:szCs w:val="22"/>
        </w:rPr>
        <w:t>I. Se refiera a la información privada y los datos personales concernientes a una persona física o jurídico colectiva identificada o identificable;</w:t>
      </w:r>
    </w:p>
    <w:p w14:paraId="7A9AFC78" w14:textId="77777777" w:rsidR="00C54D3A" w:rsidRPr="00802272" w:rsidRDefault="00483FE0">
      <w:pPr>
        <w:ind w:left="567" w:right="616"/>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26D49031" w14:textId="77777777" w:rsidR="00C54D3A" w:rsidRPr="00802272" w:rsidRDefault="00483FE0">
      <w:pPr>
        <w:ind w:left="567" w:right="616"/>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w:t>
      </w:r>
    </w:p>
    <w:p w14:paraId="43AC605F" w14:textId="77777777" w:rsidR="00C54D3A" w:rsidRPr="00802272" w:rsidRDefault="00483FE0">
      <w:pPr>
        <w:ind w:left="567" w:right="616"/>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46F9FBAC" w14:textId="77777777" w:rsidR="00C54D3A" w:rsidRPr="00802272" w:rsidRDefault="00483FE0">
      <w:pPr>
        <w:ind w:left="567" w:right="616"/>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7F38C32E" w14:textId="77777777" w:rsidR="00C54D3A" w:rsidRPr="00802272" w:rsidRDefault="00C54D3A">
      <w:pPr>
        <w:ind w:left="567" w:right="616"/>
        <w:jc w:val="both"/>
        <w:rPr>
          <w:rFonts w:ascii="Palatino Linotype" w:eastAsia="Palatino Linotype" w:hAnsi="Palatino Linotype" w:cs="Palatino Linotype"/>
          <w:i/>
          <w:sz w:val="22"/>
          <w:szCs w:val="22"/>
        </w:rPr>
      </w:pPr>
    </w:p>
    <w:p w14:paraId="3FA4C9C6" w14:textId="77777777" w:rsidR="00C54D3A" w:rsidRPr="00802272" w:rsidRDefault="00483FE0">
      <w:pPr>
        <w:spacing w:line="360" w:lineRule="auto"/>
        <w:jc w:val="both"/>
        <w:rPr>
          <w:rFonts w:ascii="Palatino Linotype" w:eastAsia="Palatino Linotype" w:hAnsi="Palatino Linotype" w:cs="Palatino Linotype"/>
          <w:sz w:val="22"/>
          <w:szCs w:val="22"/>
        </w:rPr>
      </w:pPr>
      <w:r w:rsidRPr="00802272">
        <w:rPr>
          <w:rFonts w:ascii="Palatino Linotype" w:eastAsia="Palatino Linotype" w:hAnsi="Palatino Linotype" w:cs="Palatino Linotype"/>
          <w:sz w:val="22"/>
          <w:szCs w:val="22"/>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vigentes a la fecha de la solicitud de información,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2FDD99C1" w14:textId="77777777" w:rsidR="00C54D3A" w:rsidRPr="00802272" w:rsidRDefault="00C54D3A">
      <w:pPr>
        <w:jc w:val="both"/>
        <w:rPr>
          <w:rFonts w:ascii="Palatino Linotype" w:eastAsia="Palatino Linotype" w:hAnsi="Palatino Linotype" w:cs="Palatino Linotype"/>
          <w:sz w:val="22"/>
          <w:szCs w:val="22"/>
        </w:rPr>
      </w:pPr>
    </w:p>
    <w:p w14:paraId="63605F5F" w14:textId="77777777" w:rsidR="00C54D3A" w:rsidRPr="00802272" w:rsidRDefault="00483FE0">
      <w:pPr>
        <w:spacing w:line="360" w:lineRule="auto"/>
        <w:jc w:val="both"/>
        <w:rPr>
          <w:rFonts w:ascii="Palatino Linotype" w:eastAsia="Palatino Linotype" w:hAnsi="Palatino Linotype" w:cs="Palatino Linotype"/>
          <w:sz w:val="22"/>
          <w:szCs w:val="22"/>
        </w:rPr>
      </w:pPr>
      <w:r w:rsidRPr="00802272">
        <w:rPr>
          <w:rFonts w:ascii="Palatino Linotype" w:eastAsia="Palatino Linotype" w:hAnsi="Palatino Linotype" w:cs="Palatino Linotype"/>
          <w:sz w:val="22"/>
          <w:szCs w:val="22"/>
        </w:rPr>
        <w:t>Por otro lado, es de destacar que los artículos Quincuagésimo, Quincuagésimo primero, Quincuagésimo segundo, de los Lineamientos Generales en Materia de Clasificación y Desclasificación de la Información, así como para la Elaboración de Versiones Públicas señalan las formalidades que deberá llevar el acuerdo de clasificación que deberá emitir el Sujeto Obligado, siendo estas las siguientes:</w:t>
      </w:r>
    </w:p>
    <w:p w14:paraId="0337ACB0" w14:textId="77777777" w:rsidR="00C54D3A" w:rsidRPr="00802272" w:rsidRDefault="00C54D3A">
      <w:pPr>
        <w:spacing w:line="360" w:lineRule="auto"/>
        <w:jc w:val="both"/>
        <w:rPr>
          <w:rFonts w:ascii="Palatino Linotype" w:eastAsia="Palatino Linotype" w:hAnsi="Palatino Linotype" w:cs="Palatino Linotype"/>
          <w:sz w:val="22"/>
          <w:szCs w:val="22"/>
        </w:rPr>
      </w:pPr>
    </w:p>
    <w:p w14:paraId="09E88201" w14:textId="77777777" w:rsidR="00C54D3A" w:rsidRPr="00802272" w:rsidRDefault="00483FE0">
      <w:pPr>
        <w:ind w:left="567" w:right="616"/>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i/>
          <w:sz w:val="22"/>
          <w:szCs w:val="22"/>
        </w:rPr>
        <w:t xml:space="preserve"> “</w:t>
      </w:r>
      <w:r w:rsidRPr="00802272">
        <w:rPr>
          <w:rFonts w:ascii="Palatino Linotype" w:eastAsia="Palatino Linotype" w:hAnsi="Palatino Linotype" w:cs="Palatino Linotype"/>
          <w:b/>
          <w:i/>
          <w:sz w:val="22"/>
          <w:szCs w:val="22"/>
        </w:rPr>
        <w:t>Quincuagésimo</w:t>
      </w:r>
      <w:r w:rsidRPr="00802272">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37D01E55" w14:textId="77777777" w:rsidR="00C54D3A" w:rsidRPr="00802272" w:rsidRDefault="00483FE0">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b/>
          <w:i/>
          <w:sz w:val="22"/>
          <w:szCs w:val="22"/>
        </w:rPr>
        <w:t>Quincuagésimo primero.</w:t>
      </w:r>
      <w:r w:rsidRPr="00802272">
        <w:rPr>
          <w:rFonts w:ascii="Palatino Linotype" w:eastAsia="Palatino Linotype" w:hAnsi="Palatino Linotype" w:cs="Palatino Linotype"/>
          <w:i/>
          <w:sz w:val="22"/>
          <w:szCs w:val="22"/>
        </w:rPr>
        <w:t xml:space="preserve"> Toda acta del Comité de Transparencia deberá contener: </w:t>
      </w:r>
    </w:p>
    <w:p w14:paraId="462875AA" w14:textId="77777777" w:rsidR="00C54D3A" w:rsidRPr="00802272" w:rsidRDefault="00483FE0">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i/>
          <w:sz w:val="22"/>
          <w:szCs w:val="22"/>
        </w:rPr>
        <w:t xml:space="preserve">I. El número de sesión y fecha; </w:t>
      </w:r>
    </w:p>
    <w:p w14:paraId="1936E0AA" w14:textId="77777777" w:rsidR="00C54D3A" w:rsidRPr="00802272" w:rsidRDefault="00483FE0">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i/>
          <w:sz w:val="22"/>
          <w:szCs w:val="22"/>
        </w:rPr>
        <w:t xml:space="preserve">II. El nombre del área que solicitó la clasificación de información; </w:t>
      </w:r>
    </w:p>
    <w:p w14:paraId="69558E6E" w14:textId="77777777" w:rsidR="00C54D3A" w:rsidRPr="00802272" w:rsidRDefault="00483FE0">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i/>
          <w:sz w:val="22"/>
          <w:szCs w:val="22"/>
        </w:rPr>
        <w:t xml:space="preserve">III. La fundamentación legal y motivación correspondiente; </w:t>
      </w:r>
    </w:p>
    <w:p w14:paraId="12460667" w14:textId="77777777" w:rsidR="00C54D3A" w:rsidRPr="00802272" w:rsidRDefault="00483FE0">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i/>
          <w:sz w:val="22"/>
          <w:szCs w:val="22"/>
        </w:rPr>
        <w:t xml:space="preserve">IV. La resolución o resoluciones aprobadas; y </w:t>
      </w:r>
    </w:p>
    <w:p w14:paraId="23705B3C" w14:textId="77777777" w:rsidR="00C54D3A" w:rsidRPr="00802272" w:rsidRDefault="00483FE0">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i/>
          <w:sz w:val="22"/>
          <w:szCs w:val="22"/>
        </w:rPr>
        <w:t xml:space="preserve">V. La rúbrica o firma digital de cada integrante del Comité de Transparencia. </w:t>
      </w:r>
    </w:p>
    <w:p w14:paraId="2868E105" w14:textId="77777777" w:rsidR="00C54D3A" w:rsidRPr="00802272" w:rsidRDefault="00483FE0">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5A8D3696" w14:textId="77777777" w:rsidR="00C54D3A" w:rsidRPr="00802272" w:rsidRDefault="00483FE0">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i/>
          <w:sz w:val="22"/>
          <w:szCs w:val="22"/>
        </w:rPr>
        <w:t>I. Los motivos y razonamientos que sustenten la confirmación o modificación de la prueba de daño;</w:t>
      </w:r>
    </w:p>
    <w:p w14:paraId="7673F40D" w14:textId="77777777" w:rsidR="00C54D3A" w:rsidRPr="00802272" w:rsidRDefault="00483FE0">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i/>
          <w:sz w:val="22"/>
          <w:szCs w:val="22"/>
        </w:rPr>
        <w:t xml:space="preserve">II. Descripción de las partes o secciones reservadas, en caso de clasificación parcial; </w:t>
      </w:r>
    </w:p>
    <w:p w14:paraId="59669593" w14:textId="77777777" w:rsidR="00C54D3A" w:rsidRPr="00802272" w:rsidRDefault="00483FE0">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i/>
          <w:sz w:val="22"/>
          <w:szCs w:val="22"/>
        </w:rPr>
        <w:t xml:space="preserve">III. El periodo por el que mantendrá su clasificación y fecha de expiración; y </w:t>
      </w:r>
    </w:p>
    <w:p w14:paraId="4F85162C" w14:textId="77777777" w:rsidR="00C54D3A" w:rsidRPr="00802272" w:rsidRDefault="00483FE0">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i/>
          <w:sz w:val="22"/>
          <w:szCs w:val="22"/>
        </w:rPr>
        <w:t xml:space="preserve">IV. El nombre del titular y área encargada de realizar la versión pública del documento, en su caso. </w:t>
      </w:r>
    </w:p>
    <w:p w14:paraId="3FB073CC" w14:textId="77777777" w:rsidR="00C54D3A" w:rsidRPr="00802272" w:rsidRDefault="00483FE0">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6F571C78" w14:textId="77777777" w:rsidR="00C54D3A" w:rsidRPr="00802272" w:rsidRDefault="00483FE0">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7BEC0CBE" w14:textId="77777777" w:rsidR="00C54D3A" w:rsidRPr="00802272" w:rsidRDefault="00483FE0">
      <w:pPr>
        <w:ind w:left="567" w:right="616"/>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b/>
          <w:i/>
          <w:sz w:val="22"/>
          <w:szCs w:val="22"/>
        </w:rPr>
        <w:t>Quincuagésimo segundo.</w:t>
      </w:r>
      <w:r w:rsidRPr="00802272">
        <w:rPr>
          <w:rFonts w:ascii="Palatino Linotype" w:eastAsia="Palatino Linotype" w:hAnsi="Palatino Linotype" w:cs="Palatino Linotype"/>
          <w:i/>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w:t>
      </w:r>
      <w:proofErr w:type="spellStart"/>
      <w:r w:rsidRPr="00802272">
        <w:rPr>
          <w:rFonts w:ascii="Palatino Linotype" w:eastAsia="Palatino Linotype" w:hAnsi="Palatino Linotype" w:cs="Palatino Linotype"/>
          <w:i/>
          <w:sz w:val="22"/>
          <w:szCs w:val="22"/>
        </w:rPr>
        <w:t>sobreposición</w:t>
      </w:r>
      <w:proofErr w:type="spellEnd"/>
      <w:r w:rsidRPr="00802272">
        <w:rPr>
          <w:rFonts w:ascii="Palatino Linotype" w:eastAsia="Palatino Linotype" w:hAnsi="Palatino Linotype" w:cs="Palatino Linotype"/>
          <w:i/>
          <w:sz w:val="22"/>
          <w:szCs w:val="22"/>
        </w:rPr>
        <w:t xml:space="preserve"> de contenido distinto al autorizado por el Comité.</w:t>
      </w:r>
    </w:p>
    <w:p w14:paraId="29B1DD9F" w14:textId="77777777" w:rsidR="00C54D3A" w:rsidRPr="00802272" w:rsidRDefault="00483FE0">
      <w:pPr>
        <w:ind w:left="567" w:right="616"/>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278FD556" w14:textId="77777777" w:rsidR="00C54D3A" w:rsidRPr="00802272" w:rsidRDefault="00483FE0">
      <w:pPr>
        <w:ind w:left="567" w:right="616"/>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i/>
          <w:sz w:val="22"/>
          <w:szCs w:val="22"/>
        </w:rPr>
        <w:t>I. Fijar la fecha en que se elaboró la versión pública y la fecha en la cual el Comité de Transparencia confirmó dicha versión;</w:t>
      </w:r>
    </w:p>
    <w:p w14:paraId="53F7FD09" w14:textId="77777777" w:rsidR="00C54D3A" w:rsidRPr="00802272" w:rsidRDefault="00483FE0">
      <w:pPr>
        <w:ind w:left="567" w:right="616"/>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6BB33655" w14:textId="77777777" w:rsidR="00C54D3A" w:rsidRPr="00802272" w:rsidRDefault="00483FE0">
      <w:pPr>
        <w:ind w:left="567" w:right="616"/>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i/>
          <w:sz w:val="22"/>
          <w:szCs w:val="22"/>
        </w:rPr>
        <w:t>III. Señalar las personas o instancias autorizadas a acceder a la información clasificada.</w:t>
      </w:r>
    </w:p>
    <w:p w14:paraId="55384294" w14:textId="77777777" w:rsidR="00C54D3A" w:rsidRPr="00802272" w:rsidRDefault="00483FE0">
      <w:pPr>
        <w:ind w:left="567" w:right="616"/>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6A5F1097" w14:textId="77777777" w:rsidR="00C54D3A" w:rsidRPr="00802272" w:rsidRDefault="00C54D3A">
      <w:pPr>
        <w:spacing w:line="360" w:lineRule="auto"/>
        <w:jc w:val="both"/>
        <w:rPr>
          <w:rFonts w:ascii="Palatino Linotype" w:eastAsia="Palatino Linotype" w:hAnsi="Palatino Linotype" w:cs="Palatino Linotype"/>
          <w:sz w:val="22"/>
          <w:szCs w:val="22"/>
        </w:rPr>
      </w:pPr>
    </w:p>
    <w:p w14:paraId="5C0C4F1D" w14:textId="77777777" w:rsidR="00C54D3A" w:rsidRPr="00802272" w:rsidRDefault="00483FE0">
      <w:pPr>
        <w:spacing w:line="360" w:lineRule="auto"/>
        <w:jc w:val="both"/>
        <w:rPr>
          <w:rFonts w:ascii="Palatino Linotype" w:eastAsia="Palatino Linotype" w:hAnsi="Palatino Linotype" w:cs="Palatino Linotype"/>
          <w:sz w:val="22"/>
          <w:szCs w:val="22"/>
        </w:rPr>
      </w:pPr>
      <w:r w:rsidRPr="00802272">
        <w:rPr>
          <w:rFonts w:ascii="Palatino Linotype" w:eastAsia="Palatino Linotype" w:hAnsi="Palatino Linotype" w:cs="Palatino Linotype"/>
          <w:sz w:val="22"/>
          <w:szCs w:val="22"/>
        </w:rPr>
        <w:t>De igual forma, deberá observar los Lineamientos Quincuagésimo cuarto, Quincuagésimo quinto, Quincuagésimo séptimo y Quincuagésimo octavo, vigentes a la fecha de la solicitud de información establecen lo siguiente:</w:t>
      </w:r>
    </w:p>
    <w:p w14:paraId="5F43F8B4" w14:textId="77777777" w:rsidR="00C54D3A" w:rsidRPr="00802272" w:rsidRDefault="00C54D3A">
      <w:pPr>
        <w:spacing w:line="360" w:lineRule="auto"/>
        <w:jc w:val="both"/>
        <w:rPr>
          <w:rFonts w:ascii="Palatino Linotype" w:eastAsia="Palatino Linotype" w:hAnsi="Palatino Linotype" w:cs="Palatino Linotype"/>
          <w:sz w:val="22"/>
          <w:szCs w:val="22"/>
        </w:rPr>
      </w:pPr>
    </w:p>
    <w:p w14:paraId="4DA9042E" w14:textId="77777777" w:rsidR="00C54D3A" w:rsidRPr="00802272" w:rsidRDefault="00483FE0">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i/>
          <w:sz w:val="22"/>
          <w:szCs w:val="22"/>
        </w:rPr>
        <w:t>“</w:t>
      </w:r>
      <w:r w:rsidRPr="00802272">
        <w:rPr>
          <w:rFonts w:ascii="Palatino Linotype" w:eastAsia="Palatino Linotype" w:hAnsi="Palatino Linotype" w:cs="Palatino Linotype"/>
          <w:b/>
          <w:i/>
          <w:sz w:val="22"/>
          <w:szCs w:val="22"/>
        </w:rPr>
        <w:t>Quincuagésimo cuarto.</w:t>
      </w:r>
      <w:r w:rsidRPr="00802272">
        <w:rPr>
          <w:rFonts w:ascii="Palatino Linotype" w:eastAsia="Palatino Linotype" w:hAnsi="Palatino Linotype" w:cs="Palatino Linotype"/>
          <w:i/>
          <w:sz w:val="22"/>
          <w:szCs w:val="22"/>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14:paraId="68123D0A" w14:textId="77777777" w:rsidR="00C54D3A" w:rsidRPr="00802272" w:rsidRDefault="00483FE0">
      <w:pPr>
        <w:ind w:left="567" w:right="616"/>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b/>
          <w:i/>
          <w:sz w:val="22"/>
          <w:szCs w:val="22"/>
        </w:rPr>
        <w:t>Quincuagésimo quinto.</w:t>
      </w:r>
      <w:r w:rsidRPr="00802272">
        <w:rPr>
          <w:rFonts w:ascii="Palatino Linotype" w:eastAsia="Palatino Linotype" w:hAnsi="Palatino Linotype" w:cs="Palatino Linotype"/>
          <w:i/>
          <w:sz w:val="22"/>
          <w:szCs w:val="22"/>
        </w:rPr>
        <w:t xml:space="preserve"> Cada área del sujeto obligado podrá designar formalmente a una o más personas como responsables del </w:t>
      </w:r>
      <w:proofErr w:type="spellStart"/>
      <w:r w:rsidRPr="00802272">
        <w:rPr>
          <w:rFonts w:ascii="Palatino Linotype" w:eastAsia="Palatino Linotype" w:hAnsi="Palatino Linotype" w:cs="Palatino Linotype"/>
          <w:i/>
          <w:sz w:val="22"/>
          <w:szCs w:val="22"/>
        </w:rPr>
        <w:t>testado</w:t>
      </w:r>
      <w:proofErr w:type="spellEnd"/>
      <w:r w:rsidRPr="00802272">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1EBC8ACB" w14:textId="77777777" w:rsidR="00C54D3A" w:rsidRPr="00802272" w:rsidRDefault="00483FE0">
      <w:pPr>
        <w:ind w:left="567" w:right="616"/>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i/>
          <w:sz w:val="22"/>
          <w:szCs w:val="22"/>
        </w:rPr>
        <w:t>...</w:t>
      </w:r>
    </w:p>
    <w:p w14:paraId="42253F46" w14:textId="77777777" w:rsidR="00C54D3A" w:rsidRPr="00802272" w:rsidRDefault="00483FE0">
      <w:pPr>
        <w:ind w:left="567" w:right="616"/>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b/>
          <w:i/>
          <w:sz w:val="22"/>
          <w:szCs w:val="22"/>
        </w:rPr>
        <w:t>Quincuagésimo séptimo.</w:t>
      </w:r>
      <w:r w:rsidRPr="00802272">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29F93CBE" w14:textId="77777777" w:rsidR="00C54D3A" w:rsidRPr="00802272" w:rsidRDefault="00483FE0">
      <w:pPr>
        <w:ind w:left="567" w:right="616"/>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i/>
          <w:sz w:val="22"/>
          <w:szCs w:val="22"/>
        </w:rPr>
        <w:t xml:space="preserve">I. La relativa a las Obligaciones de Transparencia que contempla el Título V de la Ley General y las demás disposiciones legales aplicables; </w:t>
      </w:r>
    </w:p>
    <w:p w14:paraId="599C1678" w14:textId="77777777" w:rsidR="00C54D3A" w:rsidRPr="00802272" w:rsidRDefault="00483FE0">
      <w:pPr>
        <w:ind w:left="567" w:right="616"/>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i/>
          <w:sz w:val="22"/>
          <w:szCs w:val="22"/>
        </w:rPr>
        <w:t>II. El nombre de los integrantes de los sujetos obligados en los documentos, y sus firmas autógrafas o digitales, cuando sean utilizados en el ejercicio de las facultades conferidas para el desempeño del servicio público, y</w:t>
      </w:r>
    </w:p>
    <w:p w14:paraId="5416E471" w14:textId="77777777" w:rsidR="00C54D3A" w:rsidRPr="00802272" w:rsidRDefault="00483FE0">
      <w:pPr>
        <w:ind w:left="567" w:right="616"/>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i/>
          <w:sz w:val="22"/>
          <w:szCs w:val="22"/>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0D469DA4" w14:textId="77777777" w:rsidR="00C54D3A" w:rsidRPr="00802272" w:rsidRDefault="00483FE0">
      <w:pPr>
        <w:ind w:left="567" w:right="616"/>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691A6734" w14:textId="77777777" w:rsidR="00C54D3A" w:rsidRPr="00802272" w:rsidRDefault="00483FE0">
      <w:pPr>
        <w:ind w:left="567" w:right="616"/>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i/>
          <w:sz w:val="22"/>
          <w:szCs w:val="22"/>
        </w:rPr>
        <w:t>Quincuagésimo octavo. Los sujetos obligados garantizarán que los sistemas o medios empleados para eliminar la información en las versiones públicas sean irreversibles, de tal forma que no permitan su recuperación o la visualización de la misma.”</w:t>
      </w:r>
    </w:p>
    <w:p w14:paraId="34F632CC" w14:textId="77777777" w:rsidR="00C54D3A" w:rsidRPr="00802272" w:rsidRDefault="00C54D3A">
      <w:pPr>
        <w:spacing w:line="360" w:lineRule="auto"/>
        <w:jc w:val="both"/>
        <w:rPr>
          <w:rFonts w:ascii="Palatino Linotype" w:eastAsia="Palatino Linotype" w:hAnsi="Palatino Linotype" w:cs="Palatino Linotype"/>
          <w:sz w:val="22"/>
          <w:szCs w:val="22"/>
        </w:rPr>
      </w:pPr>
    </w:p>
    <w:p w14:paraId="64078E14" w14:textId="77777777" w:rsidR="00C54D3A" w:rsidRPr="00802272" w:rsidRDefault="00483FE0">
      <w:pPr>
        <w:spacing w:line="360" w:lineRule="auto"/>
        <w:jc w:val="both"/>
        <w:rPr>
          <w:rFonts w:ascii="Palatino Linotype" w:eastAsia="Palatino Linotype" w:hAnsi="Palatino Linotype" w:cs="Palatino Linotype"/>
          <w:sz w:val="22"/>
          <w:szCs w:val="22"/>
        </w:rPr>
      </w:pPr>
      <w:r w:rsidRPr="00802272">
        <w:rPr>
          <w:rFonts w:ascii="Palatino Linotype" w:eastAsia="Palatino Linotype" w:hAnsi="Palatino Linotype" w:cs="Palatino Linotype"/>
          <w:sz w:val="22"/>
          <w:szCs w:val="22"/>
        </w:rPr>
        <w:t>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14:paraId="10E28A88" w14:textId="77777777" w:rsidR="00C54D3A" w:rsidRPr="00802272" w:rsidRDefault="00483FE0">
      <w:pPr>
        <w:spacing w:line="360" w:lineRule="auto"/>
        <w:ind w:right="49"/>
        <w:jc w:val="both"/>
        <w:rPr>
          <w:rFonts w:ascii="Palatino Linotype" w:eastAsia="Palatino Linotype" w:hAnsi="Palatino Linotype" w:cs="Palatino Linotype"/>
          <w:b/>
          <w:sz w:val="22"/>
          <w:szCs w:val="22"/>
        </w:rPr>
      </w:pPr>
      <w:r w:rsidRPr="00802272">
        <w:rPr>
          <w:rFonts w:ascii="Palatino Linotype" w:eastAsia="Palatino Linotype" w:hAnsi="Palatino Linotype" w:cs="Palatino Linotype"/>
          <w:sz w:val="22"/>
          <w:szCs w:val="22"/>
        </w:rPr>
        <w:t xml:space="preserve">Es así como, en mérito de lo expuesto en líneas anteriores, resultan fundadas las razones o motivos de inconformidad hechos valer por </w:t>
      </w:r>
      <w:r w:rsidRPr="00802272">
        <w:rPr>
          <w:rFonts w:ascii="Palatino Linotype" w:eastAsia="Palatino Linotype" w:hAnsi="Palatino Linotype" w:cs="Palatino Linotype"/>
          <w:b/>
          <w:sz w:val="22"/>
          <w:szCs w:val="22"/>
        </w:rPr>
        <w:t>la parte</w:t>
      </w:r>
      <w:r w:rsidRPr="00802272">
        <w:rPr>
          <w:rFonts w:ascii="Palatino Linotype" w:eastAsia="Palatino Linotype" w:hAnsi="Palatino Linotype" w:cs="Palatino Linotype"/>
          <w:sz w:val="22"/>
          <w:szCs w:val="22"/>
        </w:rPr>
        <w:t xml:space="preserve"> </w:t>
      </w:r>
      <w:r w:rsidRPr="00802272">
        <w:rPr>
          <w:rFonts w:ascii="Palatino Linotype" w:eastAsia="Palatino Linotype" w:hAnsi="Palatino Linotype" w:cs="Palatino Linotype"/>
          <w:b/>
          <w:sz w:val="22"/>
          <w:szCs w:val="22"/>
        </w:rPr>
        <w:t>Recurrente</w:t>
      </w:r>
      <w:r w:rsidRPr="00802272">
        <w:rPr>
          <w:rFonts w:ascii="Palatino Linotype" w:eastAsia="Palatino Linotype" w:hAnsi="Palatino Linotype" w:cs="Palatino Linotype"/>
          <w:sz w:val="22"/>
          <w:szCs w:val="22"/>
        </w:rPr>
        <w:t xml:space="preserve"> dentro del recurso de revisión </w:t>
      </w:r>
      <w:r w:rsidRPr="00802272">
        <w:rPr>
          <w:rFonts w:ascii="Palatino Linotype" w:eastAsia="Palatino Linotype" w:hAnsi="Palatino Linotype" w:cs="Palatino Linotype"/>
          <w:b/>
          <w:sz w:val="22"/>
          <w:szCs w:val="22"/>
        </w:rPr>
        <w:t>05444/INFOEM/IP/RR/2025</w:t>
      </w:r>
      <w:r w:rsidRPr="00802272">
        <w:rPr>
          <w:rFonts w:ascii="Palatino Linotype" w:eastAsia="Palatino Linotype" w:hAnsi="Palatino Linotype" w:cs="Palatino Linotype"/>
          <w:sz w:val="22"/>
          <w:szCs w:val="22"/>
        </w:rPr>
        <w:t>; por ello, y con fundamento en la fracción III del numeral 186 de la Ley de Transparencia y Acceso a la Información Pública del Estado de México y Municipios, se</w:t>
      </w:r>
      <w:r w:rsidRPr="00802272">
        <w:rPr>
          <w:rFonts w:ascii="Palatino Linotype" w:eastAsia="Palatino Linotype" w:hAnsi="Palatino Linotype" w:cs="Palatino Linotype"/>
          <w:b/>
          <w:sz w:val="22"/>
          <w:szCs w:val="22"/>
        </w:rPr>
        <w:t xml:space="preserve"> MODIFICA </w:t>
      </w:r>
      <w:r w:rsidRPr="00802272">
        <w:rPr>
          <w:rFonts w:ascii="Palatino Linotype" w:eastAsia="Palatino Linotype" w:hAnsi="Palatino Linotype" w:cs="Palatino Linotype"/>
          <w:sz w:val="22"/>
          <w:szCs w:val="22"/>
        </w:rPr>
        <w:t xml:space="preserve">la respuesta a la solicitud de información número </w:t>
      </w:r>
      <w:r w:rsidRPr="00802272">
        <w:rPr>
          <w:rFonts w:ascii="Palatino Linotype" w:eastAsia="Palatino Linotype" w:hAnsi="Palatino Linotype" w:cs="Palatino Linotype"/>
          <w:b/>
          <w:sz w:val="22"/>
          <w:szCs w:val="22"/>
        </w:rPr>
        <w:t xml:space="preserve">01734/TOLUCA/IP/2025. </w:t>
      </w:r>
    </w:p>
    <w:p w14:paraId="5DE94125" w14:textId="77777777" w:rsidR="00C54D3A" w:rsidRPr="00802272" w:rsidRDefault="00C54D3A">
      <w:pPr>
        <w:spacing w:line="360" w:lineRule="auto"/>
        <w:ind w:right="49"/>
        <w:jc w:val="both"/>
        <w:rPr>
          <w:rFonts w:ascii="Palatino Linotype" w:eastAsia="Palatino Linotype" w:hAnsi="Palatino Linotype" w:cs="Palatino Linotype"/>
          <w:b/>
          <w:sz w:val="22"/>
          <w:szCs w:val="22"/>
        </w:rPr>
      </w:pPr>
    </w:p>
    <w:p w14:paraId="58751C0E" w14:textId="77777777" w:rsidR="00C54D3A" w:rsidRPr="00802272" w:rsidRDefault="00483FE0">
      <w:pPr>
        <w:spacing w:line="360" w:lineRule="auto"/>
        <w:ind w:right="49"/>
        <w:jc w:val="both"/>
        <w:rPr>
          <w:rFonts w:ascii="Palatino Linotype" w:eastAsia="Palatino Linotype" w:hAnsi="Palatino Linotype" w:cs="Palatino Linotype"/>
          <w:sz w:val="22"/>
          <w:szCs w:val="22"/>
        </w:rPr>
      </w:pPr>
      <w:r w:rsidRPr="00802272">
        <w:rPr>
          <w:rFonts w:ascii="Palatino Linotype" w:eastAsia="Palatino Linotype" w:hAnsi="Palatino Linotype" w:cs="Palatino Linotype"/>
          <w:sz w:val="22"/>
          <w:szCs w:val="22"/>
        </w:rPr>
        <w:t>Así, con fundamento en lo prescrito en los artículos 5 párrafos trigésimo noveno, cuadragésimo y cuadragésimo primero,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1FC22958" w14:textId="77777777" w:rsidR="00C54D3A" w:rsidRPr="00802272" w:rsidRDefault="00C54D3A">
      <w:pPr>
        <w:spacing w:line="360" w:lineRule="auto"/>
        <w:jc w:val="both"/>
        <w:rPr>
          <w:rFonts w:ascii="Palatino Linotype" w:eastAsia="Palatino Linotype" w:hAnsi="Palatino Linotype" w:cs="Palatino Linotype"/>
          <w:sz w:val="22"/>
          <w:szCs w:val="22"/>
        </w:rPr>
      </w:pPr>
    </w:p>
    <w:p w14:paraId="76B8C9CA" w14:textId="77777777" w:rsidR="00C54D3A" w:rsidRPr="00802272" w:rsidRDefault="00483FE0">
      <w:p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r w:rsidRPr="00802272">
        <w:rPr>
          <w:rFonts w:ascii="Palatino Linotype" w:eastAsia="Palatino Linotype" w:hAnsi="Palatino Linotype" w:cs="Palatino Linotype"/>
          <w:b/>
          <w:sz w:val="22"/>
          <w:szCs w:val="22"/>
        </w:rPr>
        <w:t>III. R E S U E L V E</w:t>
      </w:r>
    </w:p>
    <w:p w14:paraId="2A224CC2" w14:textId="77777777" w:rsidR="00C54D3A" w:rsidRPr="00802272" w:rsidRDefault="00C54D3A">
      <w:p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p>
    <w:p w14:paraId="00E78A6B" w14:textId="77777777" w:rsidR="00C54D3A" w:rsidRPr="00802272" w:rsidRDefault="00483FE0">
      <w:pPr>
        <w:spacing w:line="360" w:lineRule="auto"/>
        <w:ind w:right="49"/>
        <w:jc w:val="both"/>
        <w:rPr>
          <w:rFonts w:ascii="Palatino Linotype" w:eastAsia="Palatino Linotype" w:hAnsi="Palatino Linotype" w:cs="Palatino Linotype"/>
          <w:sz w:val="22"/>
          <w:szCs w:val="22"/>
        </w:rPr>
      </w:pPr>
      <w:bookmarkStart w:id="12" w:name="_heading=h.lnxbz9" w:colFirst="0" w:colLast="0"/>
      <w:bookmarkEnd w:id="12"/>
      <w:r w:rsidRPr="00802272">
        <w:rPr>
          <w:rFonts w:ascii="Palatino Linotype" w:eastAsia="Palatino Linotype" w:hAnsi="Palatino Linotype" w:cs="Palatino Linotype"/>
          <w:b/>
          <w:sz w:val="22"/>
          <w:szCs w:val="22"/>
        </w:rPr>
        <w:t>Primero.</w:t>
      </w:r>
      <w:r w:rsidRPr="00802272">
        <w:rPr>
          <w:rFonts w:ascii="Palatino Linotype" w:eastAsia="Palatino Linotype" w:hAnsi="Palatino Linotype" w:cs="Palatino Linotype"/>
          <w:sz w:val="22"/>
          <w:szCs w:val="22"/>
        </w:rPr>
        <w:t xml:space="preserve"> Resultan</w:t>
      </w:r>
      <w:r w:rsidRPr="00802272">
        <w:rPr>
          <w:rFonts w:ascii="Palatino Linotype" w:eastAsia="Palatino Linotype" w:hAnsi="Palatino Linotype" w:cs="Palatino Linotype"/>
          <w:b/>
          <w:sz w:val="22"/>
          <w:szCs w:val="22"/>
        </w:rPr>
        <w:t xml:space="preserve"> fundados</w:t>
      </w:r>
      <w:r w:rsidRPr="00802272">
        <w:rPr>
          <w:rFonts w:ascii="Palatino Linotype" w:eastAsia="Palatino Linotype" w:hAnsi="Palatino Linotype" w:cs="Palatino Linotype"/>
          <w:sz w:val="22"/>
          <w:szCs w:val="22"/>
        </w:rPr>
        <w:t xml:space="preserve"> los motivos de inconformidad hechos valer por </w:t>
      </w:r>
      <w:r w:rsidRPr="00802272">
        <w:rPr>
          <w:rFonts w:ascii="Palatino Linotype" w:eastAsia="Palatino Linotype" w:hAnsi="Palatino Linotype" w:cs="Palatino Linotype"/>
          <w:b/>
          <w:sz w:val="22"/>
          <w:szCs w:val="22"/>
        </w:rPr>
        <w:t>la parte</w:t>
      </w:r>
      <w:r w:rsidRPr="00802272">
        <w:rPr>
          <w:rFonts w:ascii="Palatino Linotype" w:eastAsia="Palatino Linotype" w:hAnsi="Palatino Linotype" w:cs="Palatino Linotype"/>
          <w:sz w:val="22"/>
          <w:szCs w:val="22"/>
        </w:rPr>
        <w:t xml:space="preserve"> </w:t>
      </w:r>
      <w:r w:rsidRPr="00802272">
        <w:rPr>
          <w:rFonts w:ascii="Palatino Linotype" w:eastAsia="Palatino Linotype" w:hAnsi="Palatino Linotype" w:cs="Palatino Linotype"/>
          <w:b/>
          <w:sz w:val="22"/>
          <w:szCs w:val="22"/>
        </w:rPr>
        <w:t>Recurrente</w:t>
      </w:r>
      <w:r w:rsidRPr="00802272">
        <w:rPr>
          <w:rFonts w:ascii="Palatino Linotype" w:eastAsia="Palatino Linotype" w:hAnsi="Palatino Linotype" w:cs="Palatino Linotype"/>
          <w:sz w:val="22"/>
          <w:szCs w:val="22"/>
        </w:rPr>
        <w:t xml:space="preserve"> en el Recurso de Revisión </w:t>
      </w:r>
      <w:r w:rsidRPr="00802272">
        <w:rPr>
          <w:rFonts w:ascii="Palatino Linotype" w:eastAsia="Palatino Linotype" w:hAnsi="Palatino Linotype" w:cs="Palatino Linotype"/>
          <w:b/>
          <w:sz w:val="22"/>
          <w:szCs w:val="22"/>
        </w:rPr>
        <w:t>05444/INFOEM/IP/RR/2025</w:t>
      </w:r>
      <w:r w:rsidRPr="00802272">
        <w:rPr>
          <w:rFonts w:ascii="Palatino Linotype" w:eastAsia="Palatino Linotype" w:hAnsi="Palatino Linotype" w:cs="Palatino Linotype"/>
          <w:sz w:val="22"/>
          <w:szCs w:val="22"/>
        </w:rPr>
        <w:t xml:space="preserve">, por lo que, en términos del </w:t>
      </w:r>
      <w:r w:rsidRPr="00802272">
        <w:rPr>
          <w:rFonts w:ascii="Palatino Linotype" w:eastAsia="Palatino Linotype" w:hAnsi="Palatino Linotype" w:cs="Palatino Linotype"/>
          <w:b/>
          <w:sz w:val="22"/>
          <w:szCs w:val="22"/>
        </w:rPr>
        <w:t>Considerando Cuarto</w:t>
      </w:r>
      <w:r w:rsidRPr="00802272">
        <w:rPr>
          <w:rFonts w:ascii="Palatino Linotype" w:eastAsia="Palatino Linotype" w:hAnsi="Palatino Linotype" w:cs="Palatino Linotype"/>
          <w:sz w:val="22"/>
          <w:szCs w:val="22"/>
        </w:rPr>
        <w:t xml:space="preserve"> de esta resolución, se </w:t>
      </w:r>
      <w:r w:rsidRPr="00802272">
        <w:rPr>
          <w:rFonts w:ascii="Palatino Linotype" w:eastAsia="Palatino Linotype" w:hAnsi="Palatino Linotype" w:cs="Palatino Linotype"/>
          <w:b/>
          <w:sz w:val="22"/>
          <w:szCs w:val="22"/>
        </w:rPr>
        <w:t xml:space="preserve">MODIFICA </w:t>
      </w:r>
      <w:r w:rsidRPr="00802272">
        <w:rPr>
          <w:rFonts w:ascii="Palatino Linotype" w:eastAsia="Palatino Linotype" w:hAnsi="Palatino Linotype" w:cs="Palatino Linotype"/>
          <w:sz w:val="22"/>
          <w:szCs w:val="22"/>
        </w:rPr>
        <w:t xml:space="preserve">la respuesta emitida por el </w:t>
      </w:r>
      <w:r w:rsidRPr="00802272">
        <w:rPr>
          <w:rFonts w:ascii="Palatino Linotype" w:eastAsia="Palatino Linotype" w:hAnsi="Palatino Linotype" w:cs="Palatino Linotype"/>
          <w:b/>
          <w:sz w:val="22"/>
          <w:szCs w:val="22"/>
        </w:rPr>
        <w:t>Sujeto Obligado</w:t>
      </w:r>
      <w:r w:rsidRPr="00802272">
        <w:rPr>
          <w:rFonts w:ascii="Palatino Linotype" w:eastAsia="Palatino Linotype" w:hAnsi="Palatino Linotype" w:cs="Palatino Linotype"/>
          <w:sz w:val="22"/>
          <w:szCs w:val="22"/>
        </w:rPr>
        <w:t>.</w:t>
      </w:r>
    </w:p>
    <w:p w14:paraId="4DB5D97A" w14:textId="77777777" w:rsidR="00C54D3A" w:rsidRPr="00802272" w:rsidRDefault="00C54D3A">
      <w:pPr>
        <w:spacing w:line="360" w:lineRule="auto"/>
        <w:ind w:right="49"/>
        <w:jc w:val="both"/>
        <w:rPr>
          <w:rFonts w:ascii="Palatino Linotype" w:eastAsia="Palatino Linotype" w:hAnsi="Palatino Linotype" w:cs="Palatino Linotype"/>
          <w:sz w:val="22"/>
          <w:szCs w:val="22"/>
        </w:rPr>
      </w:pPr>
    </w:p>
    <w:p w14:paraId="5464F669" w14:textId="77777777" w:rsidR="00C54D3A" w:rsidRPr="00802272" w:rsidRDefault="00483FE0">
      <w:pPr>
        <w:spacing w:line="360" w:lineRule="auto"/>
        <w:ind w:right="49"/>
        <w:jc w:val="both"/>
        <w:rPr>
          <w:rFonts w:ascii="Palatino Linotype" w:eastAsia="Palatino Linotype" w:hAnsi="Palatino Linotype" w:cs="Palatino Linotype"/>
          <w:sz w:val="22"/>
          <w:szCs w:val="22"/>
        </w:rPr>
      </w:pPr>
      <w:r w:rsidRPr="00802272">
        <w:rPr>
          <w:rFonts w:ascii="Palatino Linotype" w:eastAsia="Palatino Linotype" w:hAnsi="Palatino Linotype" w:cs="Palatino Linotype"/>
          <w:b/>
          <w:sz w:val="22"/>
          <w:szCs w:val="22"/>
        </w:rPr>
        <w:t>Segundo</w:t>
      </w:r>
      <w:r w:rsidRPr="00802272">
        <w:rPr>
          <w:rFonts w:ascii="Palatino Linotype" w:eastAsia="Palatino Linotype" w:hAnsi="Palatino Linotype" w:cs="Palatino Linotype"/>
          <w:sz w:val="22"/>
          <w:szCs w:val="22"/>
        </w:rPr>
        <w:t xml:space="preserve">. Se </w:t>
      </w:r>
      <w:r w:rsidRPr="00802272">
        <w:rPr>
          <w:rFonts w:ascii="Palatino Linotype" w:eastAsia="Palatino Linotype" w:hAnsi="Palatino Linotype" w:cs="Palatino Linotype"/>
          <w:b/>
          <w:sz w:val="22"/>
          <w:szCs w:val="22"/>
        </w:rPr>
        <w:t>ORDENA</w:t>
      </w:r>
      <w:r w:rsidRPr="00802272">
        <w:rPr>
          <w:rFonts w:ascii="Palatino Linotype" w:eastAsia="Palatino Linotype" w:hAnsi="Palatino Linotype" w:cs="Palatino Linotype"/>
          <w:sz w:val="22"/>
          <w:szCs w:val="22"/>
        </w:rPr>
        <w:t xml:space="preserve"> al </w:t>
      </w:r>
      <w:r w:rsidRPr="00802272">
        <w:rPr>
          <w:rFonts w:ascii="Palatino Linotype" w:eastAsia="Palatino Linotype" w:hAnsi="Palatino Linotype" w:cs="Palatino Linotype"/>
          <w:b/>
          <w:sz w:val="22"/>
          <w:szCs w:val="22"/>
        </w:rPr>
        <w:t xml:space="preserve">Sujeto Obligado </w:t>
      </w:r>
      <w:r w:rsidRPr="00802272">
        <w:rPr>
          <w:rFonts w:ascii="Palatino Linotype" w:eastAsia="Palatino Linotype" w:hAnsi="Palatino Linotype" w:cs="Palatino Linotype"/>
          <w:sz w:val="22"/>
          <w:szCs w:val="22"/>
        </w:rPr>
        <w:t xml:space="preserve">a que, en observancia de los </w:t>
      </w:r>
      <w:r w:rsidRPr="00802272">
        <w:rPr>
          <w:rFonts w:ascii="Palatino Linotype" w:eastAsia="Palatino Linotype" w:hAnsi="Palatino Linotype" w:cs="Palatino Linotype"/>
          <w:b/>
          <w:sz w:val="22"/>
          <w:szCs w:val="22"/>
        </w:rPr>
        <w:t>Considerandos Cuarto y Quinto</w:t>
      </w:r>
      <w:r w:rsidRPr="00802272">
        <w:rPr>
          <w:rFonts w:ascii="Palatino Linotype" w:eastAsia="Palatino Linotype" w:hAnsi="Palatino Linotype" w:cs="Palatino Linotype"/>
          <w:sz w:val="22"/>
          <w:szCs w:val="22"/>
        </w:rPr>
        <w:t xml:space="preserve">, hagan entrega, en versión pública, vía Sistema de Acceso a la Información Mexiquense </w:t>
      </w:r>
      <w:r w:rsidRPr="00802272">
        <w:rPr>
          <w:rFonts w:ascii="Palatino Linotype" w:eastAsia="Palatino Linotype" w:hAnsi="Palatino Linotype" w:cs="Palatino Linotype"/>
          <w:b/>
          <w:sz w:val="22"/>
          <w:szCs w:val="22"/>
        </w:rPr>
        <w:t>(SAIMEX)</w:t>
      </w:r>
      <w:r w:rsidRPr="00802272">
        <w:rPr>
          <w:rFonts w:ascii="Palatino Linotype" w:eastAsia="Palatino Linotype" w:hAnsi="Palatino Linotype" w:cs="Palatino Linotype"/>
          <w:sz w:val="22"/>
          <w:szCs w:val="22"/>
        </w:rPr>
        <w:t>, de los documentos donde conste lo siguiente:</w:t>
      </w:r>
    </w:p>
    <w:p w14:paraId="404DFE53" w14:textId="77777777" w:rsidR="00C54D3A" w:rsidRPr="00802272" w:rsidRDefault="00C54D3A">
      <w:pPr>
        <w:spacing w:line="360" w:lineRule="auto"/>
        <w:ind w:right="49"/>
        <w:jc w:val="both"/>
        <w:rPr>
          <w:rFonts w:ascii="Palatino Linotype" w:eastAsia="Palatino Linotype" w:hAnsi="Palatino Linotype" w:cs="Palatino Linotype"/>
          <w:sz w:val="22"/>
          <w:szCs w:val="22"/>
        </w:rPr>
      </w:pPr>
    </w:p>
    <w:p w14:paraId="0B228A60" w14:textId="77777777" w:rsidR="00C54D3A" w:rsidRPr="00802272" w:rsidRDefault="00483FE0">
      <w:pPr>
        <w:numPr>
          <w:ilvl w:val="0"/>
          <w:numId w:val="4"/>
        </w:num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802272">
        <w:rPr>
          <w:rFonts w:ascii="Palatino Linotype" w:eastAsia="Palatino Linotype" w:hAnsi="Palatino Linotype" w:cs="Palatino Linotype"/>
          <w:b/>
          <w:sz w:val="22"/>
          <w:szCs w:val="22"/>
        </w:rPr>
        <w:t>Las patrullas con las que cuenta el Ayuntamiento al veintiuno de marzo de dos mil veinticinco.</w:t>
      </w:r>
    </w:p>
    <w:p w14:paraId="47233EA5" w14:textId="77777777" w:rsidR="00C54D3A" w:rsidRPr="00802272" w:rsidRDefault="00483FE0">
      <w:pPr>
        <w:numPr>
          <w:ilvl w:val="0"/>
          <w:numId w:val="4"/>
        </w:num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802272">
        <w:rPr>
          <w:rFonts w:ascii="Palatino Linotype" w:eastAsia="Palatino Linotype" w:hAnsi="Palatino Linotype" w:cs="Palatino Linotype"/>
          <w:b/>
          <w:sz w:val="22"/>
          <w:szCs w:val="22"/>
        </w:rPr>
        <w:t xml:space="preserve">Nombre de los servidores públicos faltantes a los que se encuentran asignados los vehículos remitidos en respuesta y sus licencias de conducir vigentes al veintiuno de marzo de dos mil veinticinco. </w:t>
      </w:r>
    </w:p>
    <w:p w14:paraId="2E271B81" w14:textId="77777777" w:rsidR="00C54D3A" w:rsidRPr="00802272" w:rsidRDefault="00483FE0">
      <w:pPr>
        <w:numPr>
          <w:ilvl w:val="0"/>
          <w:numId w:val="4"/>
        </w:num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802272">
        <w:rPr>
          <w:rFonts w:ascii="Palatino Linotype" w:eastAsia="Palatino Linotype" w:hAnsi="Palatino Linotype" w:cs="Palatino Linotype"/>
          <w:b/>
          <w:sz w:val="22"/>
          <w:szCs w:val="22"/>
        </w:rPr>
        <w:t xml:space="preserve">Pólizas de seguro faltantes de los vehículos señalados en respuesta al veintiuno de marzo de dos mil veinticinco. </w:t>
      </w:r>
    </w:p>
    <w:p w14:paraId="2D56FC5B" w14:textId="77777777" w:rsidR="00C54D3A" w:rsidRPr="00802272" w:rsidRDefault="00483FE0">
      <w:pPr>
        <w:numPr>
          <w:ilvl w:val="0"/>
          <w:numId w:val="4"/>
        </w:num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802272">
        <w:rPr>
          <w:rFonts w:ascii="Palatino Linotype" w:eastAsia="Palatino Linotype" w:hAnsi="Palatino Linotype" w:cs="Palatino Linotype"/>
          <w:b/>
          <w:sz w:val="22"/>
          <w:szCs w:val="22"/>
        </w:rPr>
        <w:t xml:space="preserve">Facturas de los vehículos señalados en respuesta al veintiuno de marzo de dos mil veinticinco. </w:t>
      </w:r>
    </w:p>
    <w:p w14:paraId="7D1BF663" w14:textId="77777777" w:rsidR="00C54D3A" w:rsidRPr="00802272" w:rsidRDefault="00483FE0">
      <w:pPr>
        <w:numPr>
          <w:ilvl w:val="0"/>
          <w:numId w:val="4"/>
        </w:num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802272">
        <w:rPr>
          <w:rFonts w:ascii="Palatino Linotype" w:eastAsia="Palatino Linotype" w:hAnsi="Palatino Linotype" w:cs="Palatino Linotype"/>
          <w:b/>
          <w:sz w:val="22"/>
          <w:szCs w:val="22"/>
        </w:rPr>
        <w:t xml:space="preserve">Contratos de adquisición de los vehículos señalados en respuesta. </w:t>
      </w:r>
    </w:p>
    <w:p w14:paraId="34C8312C" w14:textId="77777777" w:rsidR="00C54D3A" w:rsidRPr="00802272" w:rsidRDefault="00483FE0">
      <w:pPr>
        <w:numPr>
          <w:ilvl w:val="0"/>
          <w:numId w:val="4"/>
        </w:num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802272">
        <w:rPr>
          <w:rFonts w:ascii="Palatino Linotype" w:eastAsia="Palatino Linotype" w:hAnsi="Palatino Linotype" w:cs="Palatino Linotype"/>
          <w:b/>
          <w:sz w:val="22"/>
          <w:szCs w:val="22"/>
        </w:rPr>
        <w:t xml:space="preserve">Gasolina asignada a los vehículos señalados en respuesta al veintiuno de marzo de dos mil veinticinco. </w:t>
      </w:r>
    </w:p>
    <w:p w14:paraId="7F132C8A" w14:textId="77777777" w:rsidR="00C54D3A" w:rsidRPr="00802272" w:rsidRDefault="00483FE0">
      <w:pPr>
        <w:numPr>
          <w:ilvl w:val="0"/>
          <w:numId w:val="4"/>
        </w:num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802272">
        <w:rPr>
          <w:rFonts w:ascii="Palatino Linotype" w:eastAsia="Palatino Linotype" w:hAnsi="Palatino Linotype" w:cs="Palatino Linotype"/>
          <w:b/>
          <w:sz w:val="22"/>
          <w:szCs w:val="22"/>
        </w:rPr>
        <w:t xml:space="preserve">Uso y lugar de resguardo de los vehículos señalados en respuesta al veintiuno de marzo de dos mil veinticinco. </w:t>
      </w:r>
    </w:p>
    <w:p w14:paraId="1DA095E2" w14:textId="77777777" w:rsidR="00C54D3A" w:rsidRPr="00802272" w:rsidRDefault="00C54D3A">
      <w:pPr>
        <w:pBdr>
          <w:top w:val="nil"/>
          <w:left w:val="nil"/>
          <w:bottom w:val="nil"/>
          <w:right w:val="nil"/>
          <w:between w:val="nil"/>
        </w:pBdr>
        <w:tabs>
          <w:tab w:val="left" w:pos="709"/>
        </w:tabs>
        <w:spacing w:line="360" w:lineRule="auto"/>
        <w:ind w:left="720"/>
        <w:jc w:val="both"/>
        <w:rPr>
          <w:rFonts w:ascii="Palatino Linotype" w:eastAsia="Palatino Linotype" w:hAnsi="Palatino Linotype" w:cs="Palatino Linotype"/>
          <w:sz w:val="22"/>
          <w:szCs w:val="22"/>
        </w:rPr>
      </w:pPr>
    </w:p>
    <w:p w14:paraId="34A2BA5F" w14:textId="77777777" w:rsidR="00C54D3A" w:rsidRPr="00802272" w:rsidRDefault="00483FE0">
      <w:pPr>
        <w:ind w:left="709" w:right="615"/>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i/>
          <w:sz w:val="22"/>
          <w:szCs w:val="22"/>
        </w:rPr>
        <w:t>Deberá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 la parte Recurrente, mismo que igualmente hará de su conocimiento.</w:t>
      </w:r>
    </w:p>
    <w:p w14:paraId="61D49BFC" w14:textId="77777777" w:rsidR="00C54D3A" w:rsidRPr="00802272" w:rsidRDefault="00C54D3A">
      <w:pPr>
        <w:ind w:left="709" w:right="615"/>
        <w:jc w:val="both"/>
        <w:rPr>
          <w:rFonts w:ascii="Palatino Linotype" w:eastAsia="Palatino Linotype" w:hAnsi="Palatino Linotype" w:cs="Palatino Linotype"/>
          <w:i/>
          <w:sz w:val="22"/>
          <w:szCs w:val="22"/>
        </w:rPr>
      </w:pPr>
    </w:p>
    <w:p w14:paraId="34710BB5" w14:textId="77777777" w:rsidR="00C54D3A" w:rsidRPr="00802272" w:rsidRDefault="00483FE0">
      <w:pPr>
        <w:pBdr>
          <w:top w:val="nil"/>
          <w:left w:val="nil"/>
          <w:bottom w:val="nil"/>
          <w:right w:val="nil"/>
          <w:between w:val="nil"/>
        </w:pBdr>
        <w:tabs>
          <w:tab w:val="left" w:pos="567"/>
          <w:tab w:val="left" w:pos="993"/>
        </w:tabs>
        <w:spacing w:line="276" w:lineRule="auto"/>
        <w:ind w:left="709" w:right="579"/>
        <w:jc w:val="both"/>
        <w:rPr>
          <w:rFonts w:ascii="Palatino Linotype" w:eastAsia="Palatino Linotype" w:hAnsi="Palatino Linotype" w:cs="Palatino Linotype"/>
          <w:i/>
          <w:sz w:val="22"/>
          <w:szCs w:val="22"/>
        </w:rPr>
      </w:pPr>
      <w:r w:rsidRPr="00802272">
        <w:rPr>
          <w:rFonts w:ascii="Palatino Linotype" w:eastAsia="Palatino Linotype" w:hAnsi="Palatino Linotype" w:cs="Palatino Linotype"/>
          <w:i/>
          <w:sz w:val="22"/>
          <w:szCs w:val="22"/>
        </w:rPr>
        <w:t xml:space="preserve">Para el caso de que la información que se ordena entregar en el inciso b), respecto a las licencias de conducir de los servidores públicos y c), no obre en los archivos del Sujeto Obligado por no haberse generado, poseído o administrado, basta con que el Sujeto Obligado lo haga del conocimiento del Particular en términos del artículo 19, párrafo segundo, de la Ley de Transparencia y Acceso a la Información Pública del Estado de México y Municipios, para tenerse por colmado dicho requerimiento.    </w:t>
      </w:r>
    </w:p>
    <w:p w14:paraId="6FDAED93" w14:textId="77777777" w:rsidR="00C54D3A" w:rsidRPr="00802272" w:rsidRDefault="00C54D3A">
      <w:pPr>
        <w:pBdr>
          <w:top w:val="nil"/>
          <w:left w:val="nil"/>
          <w:bottom w:val="nil"/>
          <w:right w:val="nil"/>
          <w:between w:val="nil"/>
        </w:pBdr>
        <w:tabs>
          <w:tab w:val="left" w:pos="567"/>
          <w:tab w:val="left" w:pos="993"/>
        </w:tabs>
        <w:spacing w:line="276" w:lineRule="auto"/>
        <w:ind w:left="709" w:right="579"/>
        <w:jc w:val="both"/>
        <w:rPr>
          <w:rFonts w:ascii="Palatino Linotype" w:eastAsia="Palatino Linotype" w:hAnsi="Palatino Linotype" w:cs="Palatino Linotype"/>
          <w:i/>
          <w:sz w:val="22"/>
          <w:szCs w:val="22"/>
        </w:rPr>
      </w:pPr>
    </w:p>
    <w:p w14:paraId="3CD923E7" w14:textId="77777777" w:rsidR="00C54D3A" w:rsidRPr="00802272" w:rsidRDefault="00483FE0">
      <w:pPr>
        <w:spacing w:line="360" w:lineRule="auto"/>
        <w:ind w:right="49"/>
        <w:jc w:val="both"/>
        <w:rPr>
          <w:rFonts w:ascii="Palatino Linotype" w:eastAsia="Palatino Linotype" w:hAnsi="Palatino Linotype" w:cs="Palatino Linotype"/>
          <w:sz w:val="22"/>
          <w:szCs w:val="22"/>
        </w:rPr>
      </w:pPr>
      <w:r w:rsidRPr="00802272">
        <w:rPr>
          <w:rFonts w:ascii="Palatino Linotype" w:eastAsia="Palatino Linotype" w:hAnsi="Palatino Linotype" w:cs="Palatino Linotype"/>
          <w:b/>
          <w:sz w:val="22"/>
          <w:szCs w:val="22"/>
        </w:rPr>
        <w:t>Tercero.</w:t>
      </w:r>
      <w:r w:rsidRPr="00802272">
        <w:rPr>
          <w:rFonts w:ascii="Palatino Linotype" w:eastAsia="Palatino Linotype" w:hAnsi="Palatino Linotype" w:cs="Palatino Linotype"/>
          <w:sz w:val="22"/>
          <w:szCs w:val="22"/>
        </w:rPr>
        <w:t xml:space="preserve"> </w:t>
      </w:r>
      <w:r w:rsidRPr="00802272">
        <w:rPr>
          <w:rFonts w:ascii="Palatino Linotype" w:eastAsia="Palatino Linotype" w:hAnsi="Palatino Linotype" w:cs="Palatino Linotype"/>
          <w:b/>
          <w:sz w:val="22"/>
          <w:szCs w:val="22"/>
        </w:rPr>
        <w:t xml:space="preserve">Notifíquese vía SAIMEX </w:t>
      </w:r>
      <w:r w:rsidRPr="00802272">
        <w:rPr>
          <w:rFonts w:ascii="Palatino Linotype" w:eastAsia="Palatino Linotype" w:hAnsi="Palatino Linotype" w:cs="Palatino Linotype"/>
          <w:sz w:val="22"/>
          <w:szCs w:val="22"/>
        </w:rPr>
        <w:t>la presente resolución al T</w:t>
      </w:r>
      <w:r w:rsidRPr="00802272">
        <w:rPr>
          <w:rFonts w:ascii="Palatino Linotype" w:eastAsia="Palatino Linotype" w:hAnsi="Palatino Linotype" w:cs="Palatino Linotype"/>
          <w:b/>
          <w:sz w:val="22"/>
          <w:szCs w:val="22"/>
        </w:rPr>
        <w:t xml:space="preserve">itular de la Unidad de Transparencia </w:t>
      </w:r>
      <w:r w:rsidRPr="00802272">
        <w:rPr>
          <w:rFonts w:ascii="Palatino Linotype" w:eastAsia="Palatino Linotype" w:hAnsi="Palatino Linotype" w:cs="Palatino Linotype"/>
          <w:sz w:val="22"/>
          <w:szCs w:val="22"/>
        </w:rPr>
        <w:t xml:space="preserve">del </w:t>
      </w:r>
      <w:r w:rsidRPr="00802272">
        <w:rPr>
          <w:rFonts w:ascii="Palatino Linotype" w:eastAsia="Palatino Linotype" w:hAnsi="Palatino Linotype" w:cs="Palatino Linotype"/>
          <w:b/>
          <w:sz w:val="22"/>
          <w:szCs w:val="22"/>
        </w:rPr>
        <w:t>Sujeto Obligado</w:t>
      </w:r>
      <w:r w:rsidRPr="00802272">
        <w:rPr>
          <w:rFonts w:ascii="Palatino Linotype" w:eastAsia="Palatino Linotype" w:hAnsi="Palatino Linotype" w:cs="Palatino Linotype"/>
          <w:sz w:val="22"/>
          <w:szCs w:val="22"/>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216de la Ley  de Transparencia y Acceso a la Información Pública del Estado de México y Municipios.</w:t>
      </w:r>
    </w:p>
    <w:p w14:paraId="7143265D" w14:textId="77777777" w:rsidR="00C54D3A" w:rsidRPr="00802272" w:rsidRDefault="00C54D3A">
      <w:pPr>
        <w:spacing w:line="360" w:lineRule="auto"/>
        <w:ind w:right="49"/>
        <w:jc w:val="both"/>
        <w:rPr>
          <w:rFonts w:ascii="Palatino Linotype" w:eastAsia="Palatino Linotype" w:hAnsi="Palatino Linotype" w:cs="Palatino Linotype"/>
          <w:sz w:val="22"/>
          <w:szCs w:val="22"/>
        </w:rPr>
      </w:pPr>
    </w:p>
    <w:p w14:paraId="3823A8A2" w14:textId="77777777" w:rsidR="00C54D3A" w:rsidRPr="00802272" w:rsidRDefault="00483FE0">
      <w:pPr>
        <w:spacing w:line="360" w:lineRule="auto"/>
        <w:ind w:right="49"/>
        <w:jc w:val="both"/>
        <w:rPr>
          <w:rFonts w:ascii="Palatino Linotype" w:eastAsia="Palatino Linotype" w:hAnsi="Palatino Linotype" w:cs="Palatino Linotype"/>
          <w:sz w:val="22"/>
          <w:szCs w:val="22"/>
        </w:rPr>
      </w:pPr>
      <w:r w:rsidRPr="00802272">
        <w:rPr>
          <w:rFonts w:ascii="Palatino Linotype" w:eastAsia="Palatino Linotype" w:hAnsi="Palatino Linotype" w:cs="Palatino Linotype"/>
          <w:b/>
          <w:sz w:val="22"/>
          <w:szCs w:val="22"/>
        </w:rPr>
        <w:t>Cuarto.</w:t>
      </w:r>
      <w:r w:rsidRPr="00802272">
        <w:rPr>
          <w:rFonts w:ascii="Palatino Linotype" w:eastAsia="Palatino Linotype" w:hAnsi="Palatino Linotype" w:cs="Palatino Linotype"/>
          <w:sz w:val="22"/>
          <w:szCs w:val="22"/>
        </w:rPr>
        <w:t xml:space="preserve"> </w:t>
      </w:r>
      <w:r w:rsidRPr="00802272">
        <w:rPr>
          <w:rFonts w:ascii="Palatino Linotype" w:eastAsia="Palatino Linotype" w:hAnsi="Palatino Linotype" w:cs="Palatino Linotype"/>
          <w:b/>
          <w:sz w:val="22"/>
          <w:szCs w:val="22"/>
        </w:rPr>
        <w:t>Notifíquese vía SAIMEX</w:t>
      </w:r>
      <w:r w:rsidRPr="00802272">
        <w:rPr>
          <w:rFonts w:ascii="Palatino Linotype" w:eastAsia="Palatino Linotype" w:hAnsi="Palatino Linotype" w:cs="Palatino Linotype"/>
          <w:sz w:val="22"/>
          <w:szCs w:val="22"/>
        </w:rPr>
        <w:t xml:space="preserve"> a </w:t>
      </w:r>
      <w:r w:rsidRPr="00802272">
        <w:rPr>
          <w:rFonts w:ascii="Palatino Linotype" w:eastAsia="Palatino Linotype" w:hAnsi="Palatino Linotype" w:cs="Palatino Linotype"/>
          <w:b/>
          <w:sz w:val="22"/>
          <w:szCs w:val="22"/>
        </w:rPr>
        <w:t>la parte</w:t>
      </w:r>
      <w:r w:rsidRPr="00802272">
        <w:rPr>
          <w:rFonts w:ascii="Palatino Linotype" w:eastAsia="Palatino Linotype" w:hAnsi="Palatino Linotype" w:cs="Palatino Linotype"/>
          <w:sz w:val="22"/>
          <w:szCs w:val="22"/>
        </w:rPr>
        <w:t xml:space="preserve"> </w:t>
      </w:r>
      <w:r w:rsidRPr="00802272">
        <w:rPr>
          <w:rFonts w:ascii="Palatino Linotype" w:eastAsia="Palatino Linotype" w:hAnsi="Palatino Linotype" w:cs="Palatino Linotype"/>
          <w:b/>
          <w:sz w:val="22"/>
          <w:szCs w:val="22"/>
        </w:rPr>
        <w:t xml:space="preserve">Recurrente </w:t>
      </w:r>
      <w:r w:rsidRPr="00802272">
        <w:rPr>
          <w:rFonts w:ascii="Palatino Linotype" w:eastAsia="Palatino Linotype" w:hAnsi="Palatino Linotype" w:cs="Palatino Linotype"/>
          <w:sz w:val="22"/>
          <w:szCs w:val="22"/>
        </w:rPr>
        <w:t xml:space="preserve">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 </w:t>
      </w:r>
    </w:p>
    <w:p w14:paraId="4B092997" w14:textId="77777777" w:rsidR="00C54D3A" w:rsidRPr="00802272" w:rsidRDefault="00C54D3A">
      <w:pPr>
        <w:spacing w:line="360" w:lineRule="auto"/>
        <w:ind w:right="49"/>
        <w:jc w:val="both"/>
        <w:rPr>
          <w:rFonts w:ascii="Palatino Linotype" w:eastAsia="Palatino Linotype" w:hAnsi="Palatino Linotype" w:cs="Palatino Linotype"/>
          <w:sz w:val="22"/>
          <w:szCs w:val="22"/>
        </w:rPr>
      </w:pPr>
    </w:p>
    <w:p w14:paraId="398D5E6C" w14:textId="77777777" w:rsidR="00C54D3A" w:rsidRPr="00802272" w:rsidRDefault="00483FE0">
      <w:pPr>
        <w:spacing w:line="360" w:lineRule="auto"/>
        <w:ind w:right="49"/>
        <w:jc w:val="both"/>
        <w:rPr>
          <w:rFonts w:ascii="Palatino Linotype" w:eastAsia="Palatino Linotype" w:hAnsi="Palatino Linotype" w:cs="Palatino Linotype"/>
          <w:sz w:val="22"/>
          <w:szCs w:val="22"/>
        </w:rPr>
      </w:pPr>
      <w:r w:rsidRPr="00802272">
        <w:rPr>
          <w:rFonts w:ascii="Palatino Linotype" w:eastAsia="Palatino Linotype" w:hAnsi="Palatino Linotype" w:cs="Palatino Linotype"/>
          <w:b/>
          <w:sz w:val="22"/>
          <w:szCs w:val="22"/>
        </w:rPr>
        <w:t>Quinto.</w:t>
      </w:r>
      <w:r w:rsidRPr="00802272">
        <w:rPr>
          <w:rFonts w:ascii="Palatino Linotype" w:eastAsia="Palatino Linotype" w:hAnsi="Palatino Linotype" w:cs="Palatino Linotype"/>
          <w:sz w:val="22"/>
          <w:szCs w:val="22"/>
        </w:rPr>
        <w:t xml:space="preserve"> </w:t>
      </w:r>
      <w:r w:rsidRPr="00802272">
        <w:rPr>
          <w:rFonts w:ascii="Palatino Linotype" w:eastAsia="Palatino Linotype" w:hAnsi="Palatino Linotype" w:cs="Palatino Linotype"/>
          <w:b/>
          <w:sz w:val="22"/>
          <w:szCs w:val="22"/>
        </w:rPr>
        <w:t xml:space="preserve">Notifíquese vía SAIMEX </w:t>
      </w:r>
      <w:r w:rsidRPr="00802272">
        <w:rPr>
          <w:rFonts w:ascii="Palatino Linotype" w:eastAsia="Palatino Linotype" w:hAnsi="Palatino Linotype" w:cs="Palatino Linotype"/>
          <w:sz w:val="22"/>
          <w:szCs w:val="22"/>
        </w:rPr>
        <w:t>la presente resolución al T</w:t>
      </w:r>
      <w:r w:rsidRPr="00802272">
        <w:rPr>
          <w:rFonts w:ascii="Palatino Linotype" w:eastAsia="Palatino Linotype" w:hAnsi="Palatino Linotype" w:cs="Palatino Linotype"/>
          <w:b/>
          <w:sz w:val="22"/>
          <w:szCs w:val="22"/>
        </w:rPr>
        <w:t xml:space="preserve">itular de la Unidad de Transparencia </w:t>
      </w:r>
      <w:r w:rsidRPr="00802272">
        <w:rPr>
          <w:rFonts w:ascii="Palatino Linotype" w:eastAsia="Palatino Linotype" w:hAnsi="Palatino Linotype" w:cs="Palatino Linotype"/>
          <w:sz w:val="22"/>
          <w:szCs w:val="22"/>
        </w:rPr>
        <w:t xml:space="preserve">del </w:t>
      </w:r>
      <w:r w:rsidRPr="00802272">
        <w:rPr>
          <w:rFonts w:ascii="Palatino Linotype" w:eastAsia="Palatino Linotype" w:hAnsi="Palatino Linotype" w:cs="Palatino Linotype"/>
          <w:b/>
          <w:sz w:val="22"/>
          <w:szCs w:val="22"/>
        </w:rPr>
        <w:t>Sujeto Obligado</w:t>
      </w:r>
      <w:r w:rsidRPr="00802272">
        <w:rPr>
          <w:rFonts w:ascii="Palatino Linotype" w:eastAsia="Palatino Linotype" w:hAnsi="Palatino Linotype" w:cs="Palatino Linotype"/>
          <w:sz w:val="22"/>
          <w:szCs w:val="22"/>
        </w:rPr>
        <w:t xml:space="preserve"> que, de conformidad con el artículo 198 de la Ley de Transparencia y Acceso a la Información Pública del Estado de México y Municipios, de considerarlo procedente, de manera fundada y motivada, podrá solicitar una ampliación de plazo para el cumplimiento de la presente resolución.</w:t>
      </w:r>
    </w:p>
    <w:p w14:paraId="7F6C2388" w14:textId="77777777" w:rsidR="00C54D3A" w:rsidRPr="00802272" w:rsidRDefault="00C54D3A">
      <w:pPr>
        <w:spacing w:line="360" w:lineRule="auto"/>
        <w:ind w:right="49"/>
        <w:jc w:val="both"/>
        <w:rPr>
          <w:rFonts w:ascii="Palatino Linotype" w:eastAsia="Palatino Linotype" w:hAnsi="Palatino Linotype" w:cs="Palatino Linotype"/>
          <w:sz w:val="22"/>
          <w:szCs w:val="22"/>
        </w:rPr>
      </w:pPr>
    </w:p>
    <w:p w14:paraId="729C117D" w14:textId="77777777" w:rsidR="00C54D3A" w:rsidRPr="00802272" w:rsidRDefault="00483FE0">
      <w:pPr>
        <w:spacing w:line="360" w:lineRule="auto"/>
        <w:ind w:right="49"/>
        <w:jc w:val="both"/>
        <w:rPr>
          <w:rFonts w:ascii="Palatino Linotype" w:eastAsia="Palatino Linotype" w:hAnsi="Palatino Linotype" w:cs="Palatino Linotype"/>
          <w:sz w:val="22"/>
          <w:szCs w:val="22"/>
        </w:rPr>
      </w:pPr>
      <w:r w:rsidRPr="00802272">
        <w:rPr>
          <w:rFonts w:ascii="Palatino Linotype" w:eastAsia="Palatino Linotype" w:hAnsi="Palatino Linotype" w:cs="Palatino Linotype"/>
          <w:b/>
          <w:sz w:val="22"/>
          <w:szCs w:val="22"/>
        </w:rPr>
        <w:t>Sexto.</w:t>
      </w:r>
      <w:r w:rsidRPr="00802272">
        <w:rPr>
          <w:rFonts w:ascii="Palatino Linotype" w:eastAsia="Palatino Linotype" w:hAnsi="Palatino Linotype" w:cs="Palatino Linotype"/>
          <w:sz w:val="22"/>
          <w:szCs w:val="22"/>
        </w:rPr>
        <w:t xml:space="preserve"> </w:t>
      </w:r>
      <w:r w:rsidRPr="00802272">
        <w:rPr>
          <w:rFonts w:ascii="Palatino Linotype" w:eastAsia="Palatino Linotype" w:hAnsi="Palatino Linotype" w:cs="Palatino Linotype"/>
          <w:b/>
          <w:sz w:val="22"/>
          <w:szCs w:val="22"/>
        </w:rPr>
        <w:t xml:space="preserve">GÍRESE </w:t>
      </w:r>
      <w:r w:rsidRPr="00802272">
        <w:rPr>
          <w:rFonts w:ascii="Palatino Linotype" w:eastAsia="Palatino Linotype" w:hAnsi="Palatino Linotype" w:cs="Palatino Linotype"/>
          <w:sz w:val="22"/>
          <w:szCs w:val="22"/>
        </w:rPr>
        <w:t>oficio a la Dirección de Protección de Datos Personales de este Instituto para hacer de su conocimiento la presente resolución, a fin de que en ejercicio de sus atribuciones y de conformidad con el artículo 82, fracción XXVII de la Ley de Protección de Datos Personales en Posesión de Sujetos Obligados del Estado de México y Municipios, determine lo conducente, en términos de lo señalado en el Considerando Cuarto de la presente resolución.</w:t>
      </w:r>
    </w:p>
    <w:p w14:paraId="6857D6A1" w14:textId="77777777" w:rsidR="00C54D3A" w:rsidRPr="00802272" w:rsidRDefault="00C54D3A">
      <w:pPr>
        <w:spacing w:line="360" w:lineRule="auto"/>
        <w:ind w:right="49"/>
        <w:jc w:val="both"/>
        <w:rPr>
          <w:rFonts w:ascii="Palatino Linotype" w:eastAsia="Palatino Linotype" w:hAnsi="Palatino Linotype" w:cs="Palatino Linotype"/>
          <w:sz w:val="22"/>
          <w:szCs w:val="22"/>
        </w:rPr>
      </w:pPr>
    </w:p>
    <w:p w14:paraId="0CD1BFD3" w14:textId="77777777" w:rsidR="00C54D3A" w:rsidRPr="00802272" w:rsidRDefault="00C54D3A">
      <w:pPr>
        <w:spacing w:line="360" w:lineRule="auto"/>
        <w:ind w:right="49"/>
        <w:jc w:val="both"/>
        <w:rPr>
          <w:rFonts w:ascii="Palatino Linotype" w:eastAsia="Palatino Linotype" w:hAnsi="Palatino Linotype" w:cs="Palatino Linotype"/>
          <w:sz w:val="22"/>
          <w:szCs w:val="22"/>
        </w:rPr>
      </w:pPr>
    </w:p>
    <w:p w14:paraId="65B8B341" w14:textId="2746DEE8" w:rsidR="00C54D3A" w:rsidRPr="00182C48" w:rsidRDefault="00483FE0">
      <w:pPr>
        <w:tabs>
          <w:tab w:val="left" w:pos="8647"/>
        </w:tabs>
        <w:spacing w:line="360" w:lineRule="auto"/>
        <w:ind w:right="51"/>
        <w:jc w:val="both"/>
        <w:rPr>
          <w:rFonts w:ascii="Palatino Linotype" w:eastAsia="Palatino Linotype" w:hAnsi="Palatino Linotype" w:cs="Palatino Linotype"/>
          <w:sz w:val="22"/>
          <w:szCs w:val="22"/>
        </w:rPr>
      </w:pPr>
      <w:r w:rsidRPr="00802272">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w:t>
      </w:r>
      <w:r w:rsidR="005301D3" w:rsidRPr="00802272">
        <w:rPr>
          <w:rFonts w:ascii="Palatino Linotype" w:eastAsia="Palatino Linotype" w:hAnsi="Palatino Linotype" w:cs="Palatino Linotype"/>
          <w:sz w:val="22"/>
          <w:szCs w:val="22"/>
        </w:rPr>
        <w:t xml:space="preserve">EMITIENDO VOTO PARTICULAR CONCURRENTE, </w:t>
      </w:r>
      <w:r w:rsidRPr="00802272">
        <w:rPr>
          <w:rFonts w:ascii="Palatino Linotype" w:eastAsia="Palatino Linotype" w:hAnsi="Palatino Linotype" w:cs="Palatino Linotype"/>
          <w:sz w:val="22"/>
          <w:szCs w:val="22"/>
        </w:rPr>
        <w:t>MARÍA DEL ROSARIO MEJÍA AYALA,</w:t>
      </w:r>
      <w:r w:rsidR="005301D3" w:rsidRPr="00802272">
        <w:rPr>
          <w:rFonts w:ascii="Palatino Linotype" w:eastAsia="Palatino Linotype" w:hAnsi="Palatino Linotype" w:cs="Palatino Linotype"/>
          <w:sz w:val="22"/>
          <w:szCs w:val="22"/>
        </w:rPr>
        <w:t xml:space="preserve"> EMITIENDO VOTO PARTICULAR CONCURRENTE,</w:t>
      </w:r>
      <w:r w:rsidRPr="00802272">
        <w:rPr>
          <w:rFonts w:ascii="Palatino Linotype" w:eastAsia="Palatino Linotype" w:hAnsi="Palatino Linotype" w:cs="Palatino Linotype"/>
          <w:sz w:val="22"/>
          <w:szCs w:val="22"/>
        </w:rPr>
        <w:t xml:space="preserve"> SHARON CRISTINA MORALES MARTÍNEZ, LUIS GUSTAVO PARRA NORIEGA,</w:t>
      </w:r>
      <w:r w:rsidR="005301D3" w:rsidRPr="00802272">
        <w:rPr>
          <w:rFonts w:ascii="Palatino Linotype" w:eastAsia="Palatino Linotype" w:hAnsi="Palatino Linotype" w:cs="Palatino Linotype"/>
          <w:sz w:val="22"/>
          <w:szCs w:val="22"/>
        </w:rPr>
        <w:t xml:space="preserve"> EMITIENDO VOTO PARTICULAR</w:t>
      </w:r>
      <w:r w:rsidRPr="00802272">
        <w:rPr>
          <w:rFonts w:ascii="Palatino Linotype" w:eastAsia="Palatino Linotype" w:hAnsi="Palatino Linotype" w:cs="Palatino Linotype"/>
          <w:sz w:val="22"/>
          <w:szCs w:val="22"/>
        </w:rPr>
        <w:t xml:space="preserve"> Y GUADALUPE RAMÍREZ PEÑA, EN LA </w:t>
      </w:r>
      <w:r w:rsidR="00802272" w:rsidRPr="00802272">
        <w:rPr>
          <w:rFonts w:ascii="Palatino Linotype" w:eastAsia="Palatino Linotype" w:hAnsi="Palatino Linotype" w:cs="Palatino Linotype"/>
          <w:sz w:val="22"/>
          <w:szCs w:val="22"/>
        </w:rPr>
        <w:t>TRIGÉSIMA</w:t>
      </w:r>
      <w:r w:rsidRPr="00802272">
        <w:rPr>
          <w:rFonts w:ascii="Palatino Linotype" w:eastAsia="Palatino Linotype" w:hAnsi="Palatino Linotype" w:cs="Palatino Linotype"/>
          <w:sz w:val="22"/>
          <w:szCs w:val="22"/>
        </w:rPr>
        <w:t xml:space="preserve"> SÉPTIMA SESIÓN ORDINARIA CELEBRADA EL QUINCE DE OCTUBRE DE DOS MIL VEINTICINCO, ANTE EL SECRETARIO TÉCNICO DEL PLENO ALEXIS TAPIA RAMÍREZ.</w:t>
      </w:r>
    </w:p>
    <w:p w14:paraId="79C1A7E4" w14:textId="77777777" w:rsidR="00C54D3A" w:rsidRPr="00182C48" w:rsidRDefault="00C54D3A">
      <w:pPr>
        <w:spacing w:line="360" w:lineRule="auto"/>
        <w:jc w:val="both"/>
        <w:rPr>
          <w:rFonts w:ascii="Palatino Linotype" w:eastAsia="Palatino Linotype" w:hAnsi="Palatino Linotype" w:cs="Palatino Linotype"/>
          <w:sz w:val="22"/>
          <w:szCs w:val="22"/>
        </w:rPr>
      </w:pPr>
    </w:p>
    <w:p w14:paraId="1552C985" w14:textId="77777777" w:rsidR="00C54D3A" w:rsidRPr="00182C48" w:rsidRDefault="00C54D3A">
      <w:pPr>
        <w:spacing w:line="360" w:lineRule="auto"/>
        <w:jc w:val="center"/>
        <w:rPr>
          <w:rFonts w:ascii="Palatino Linotype" w:eastAsia="Palatino Linotype" w:hAnsi="Palatino Linotype" w:cs="Palatino Linotype"/>
          <w:sz w:val="22"/>
          <w:szCs w:val="22"/>
        </w:rPr>
      </w:pPr>
    </w:p>
    <w:p w14:paraId="2409B82D" w14:textId="77777777" w:rsidR="00C54D3A" w:rsidRPr="00182C48" w:rsidRDefault="00C54D3A">
      <w:pPr>
        <w:spacing w:line="360" w:lineRule="auto"/>
        <w:jc w:val="both"/>
        <w:rPr>
          <w:rFonts w:ascii="Palatino Linotype" w:eastAsia="Palatino Linotype" w:hAnsi="Palatino Linotype" w:cs="Palatino Linotype"/>
          <w:sz w:val="22"/>
          <w:szCs w:val="22"/>
        </w:rPr>
      </w:pPr>
    </w:p>
    <w:p w14:paraId="23EB6D6B" w14:textId="77777777" w:rsidR="00C54D3A" w:rsidRPr="00182C48" w:rsidRDefault="00C54D3A">
      <w:pPr>
        <w:spacing w:line="360" w:lineRule="auto"/>
        <w:jc w:val="both"/>
        <w:rPr>
          <w:rFonts w:ascii="Palatino Linotype" w:eastAsia="Palatino Linotype" w:hAnsi="Palatino Linotype" w:cs="Palatino Linotype"/>
          <w:sz w:val="22"/>
          <w:szCs w:val="22"/>
        </w:rPr>
      </w:pPr>
    </w:p>
    <w:p w14:paraId="19D157E6" w14:textId="77777777" w:rsidR="00C54D3A" w:rsidRPr="00182C48" w:rsidRDefault="00C54D3A">
      <w:pPr>
        <w:spacing w:line="360" w:lineRule="auto"/>
        <w:jc w:val="both"/>
        <w:rPr>
          <w:rFonts w:ascii="Palatino Linotype" w:eastAsia="Palatino Linotype" w:hAnsi="Palatino Linotype" w:cs="Palatino Linotype"/>
          <w:sz w:val="22"/>
          <w:szCs w:val="22"/>
        </w:rPr>
      </w:pPr>
    </w:p>
    <w:p w14:paraId="0F25C49C" w14:textId="77777777" w:rsidR="00C54D3A" w:rsidRPr="00182C48" w:rsidRDefault="00C54D3A">
      <w:pPr>
        <w:spacing w:line="360" w:lineRule="auto"/>
        <w:jc w:val="both"/>
        <w:rPr>
          <w:rFonts w:ascii="Palatino Linotype" w:eastAsia="Palatino Linotype" w:hAnsi="Palatino Linotype" w:cs="Palatino Linotype"/>
          <w:sz w:val="22"/>
          <w:szCs w:val="22"/>
        </w:rPr>
      </w:pPr>
    </w:p>
    <w:p w14:paraId="36F45509" w14:textId="77777777" w:rsidR="00C54D3A" w:rsidRPr="00182C48" w:rsidRDefault="00C54D3A">
      <w:pPr>
        <w:spacing w:line="360" w:lineRule="auto"/>
        <w:jc w:val="both"/>
        <w:rPr>
          <w:rFonts w:ascii="Palatino Linotype" w:eastAsia="Palatino Linotype" w:hAnsi="Palatino Linotype" w:cs="Palatino Linotype"/>
          <w:sz w:val="22"/>
          <w:szCs w:val="22"/>
        </w:rPr>
      </w:pPr>
    </w:p>
    <w:p w14:paraId="566F153B" w14:textId="77777777" w:rsidR="00C54D3A" w:rsidRPr="00182C48" w:rsidRDefault="00C54D3A">
      <w:pPr>
        <w:spacing w:line="360" w:lineRule="auto"/>
        <w:jc w:val="both"/>
        <w:rPr>
          <w:rFonts w:ascii="Palatino Linotype" w:eastAsia="Palatino Linotype" w:hAnsi="Palatino Linotype" w:cs="Palatino Linotype"/>
          <w:sz w:val="22"/>
          <w:szCs w:val="22"/>
        </w:rPr>
      </w:pPr>
    </w:p>
    <w:p w14:paraId="7E8E65E6" w14:textId="77777777" w:rsidR="00C54D3A" w:rsidRPr="00182C48" w:rsidRDefault="00C54D3A">
      <w:pPr>
        <w:spacing w:line="360" w:lineRule="auto"/>
        <w:jc w:val="both"/>
        <w:rPr>
          <w:rFonts w:ascii="Palatino Linotype" w:eastAsia="Palatino Linotype" w:hAnsi="Palatino Linotype" w:cs="Palatino Linotype"/>
          <w:sz w:val="22"/>
          <w:szCs w:val="22"/>
        </w:rPr>
      </w:pPr>
    </w:p>
    <w:p w14:paraId="37E83738" w14:textId="77777777" w:rsidR="00C54D3A" w:rsidRPr="00182C48" w:rsidRDefault="00C54D3A">
      <w:pPr>
        <w:spacing w:line="360" w:lineRule="auto"/>
        <w:jc w:val="both"/>
        <w:rPr>
          <w:rFonts w:ascii="Palatino Linotype" w:eastAsia="Palatino Linotype" w:hAnsi="Palatino Linotype" w:cs="Palatino Linotype"/>
          <w:sz w:val="22"/>
          <w:szCs w:val="22"/>
        </w:rPr>
      </w:pPr>
    </w:p>
    <w:p w14:paraId="629B3330" w14:textId="45D9C96A" w:rsidR="00C54D3A" w:rsidRPr="00182C48" w:rsidRDefault="00C54D3A">
      <w:pPr>
        <w:spacing w:line="360" w:lineRule="auto"/>
        <w:jc w:val="both"/>
        <w:rPr>
          <w:rFonts w:ascii="Palatino Linotype" w:eastAsia="Palatino Linotype" w:hAnsi="Palatino Linotype" w:cs="Palatino Linotype"/>
          <w:sz w:val="22"/>
          <w:szCs w:val="22"/>
        </w:rPr>
      </w:pPr>
    </w:p>
    <w:p w14:paraId="4F10D31B" w14:textId="537F865A" w:rsidR="00182C48" w:rsidRPr="00182C48" w:rsidRDefault="00182C48">
      <w:pPr>
        <w:spacing w:line="360" w:lineRule="auto"/>
        <w:jc w:val="both"/>
        <w:rPr>
          <w:rFonts w:ascii="Palatino Linotype" w:eastAsia="Palatino Linotype" w:hAnsi="Palatino Linotype" w:cs="Palatino Linotype"/>
          <w:sz w:val="22"/>
          <w:szCs w:val="22"/>
        </w:rPr>
      </w:pPr>
    </w:p>
    <w:p w14:paraId="5E5218D7" w14:textId="0E8FCA66" w:rsidR="00182C48" w:rsidRPr="00182C48" w:rsidRDefault="00182C48">
      <w:pPr>
        <w:spacing w:line="360" w:lineRule="auto"/>
        <w:jc w:val="both"/>
        <w:rPr>
          <w:rFonts w:ascii="Palatino Linotype" w:eastAsia="Palatino Linotype" w:hAnsi="Palatino Linotype" w:cs="Palatino Linotype"/>
          <w:sz w:val="22"/>
          <w:szCs w:val="22"/>
        </w:rPr>
      </w:pPr>
    </w:p>
    <w:p w14:paraId="3D5459CF" w14:textId="68064139" w:rsidR="00182C48" w:rsidRPr="00182C48" w:rsidRDefault="00182C48">
      <w:pPr>
        <w:spacing w:line="360" w:lineRule="auto"/>
        <w:jc w:val="both"/>
        <w:rPr>
          <w:rFonts w:ascii="Palatino Linotype" w:eastAsia="Palatino Linotype" w:hAnsi="Palatino Linotype" w:cs="Palatino Linotype"/>
          <w:sz w:val="22"/>
          <w:szCs w:val="22"/>
        </w:rPr>
      </w:pPr>
    </w:p>
    <w:p w14:paraId="53011E8B" w14:textId="6CFD977B" w:rsidR="00182C48" w:rsidRPr="00182C48" w:rsidRDefault="00182C48">
      <w:pPr>
        <w:spacing w:line="360" w:lineRule="auto"/>
        <w:jc w:val="both"/>
        <w:rPr>
          <w:rFonts w:ascii="Palatino Linotype" w:eastAsia="Palatino Linotype" w:hAnsi="Palatino Linotype" w:cs="Palatino Linotype"/>
          <w:sz w:val="22"/>
          <w:szCs w:val="22"/>
        </w:rPr>
      </w:pPr>
    </w:p>
    <w:p w14:paraId="57A9337B" w14:textId="1128E1CF" w:rsidR="00182C48" w:rsidRPr="00182C48" w:rsidRDefault="00182C48">
      <w:pPr>
        <w:spacing w:line="360" w:lineRule="auto"/>
        <w:jc w:val="both"/>
        <w:rPr>
          <w:rFonts w:ascii="Palatino Linotype" w:eastAsia="Palatino Linotype" w:hAnsi="Palatino Linotype" w:cs="Palatino Linotype"/>
          <w:sz w:val="22"/>
          <w:szCs w:val="22"/>
        </w:rPr>
      </w:pPr>
    </w:p>
    <w:p w14:paraId="686B79CB" w14:textId="7E2C5867" w:rsidR="00182C48" w:rsidRPr="00182C48" w:rsidRDefault="00182C48">
      <w:pPr>
        <w:spacing w:line="360" w:lineRule="auto"/>
        <w:jc w:val="both"/>
        <w:rPr>
          <w:rFonts w:ascii="Palatino Linotype" w:eastAsia="Palatino Linotype" w:hAnsi="Palatino Linotype" w:cs="Palatino Linotype"/>
          <w:sz w:val="22"/>
          <w:szCs w:val="22"/>
        </w:rPr>
      </w:pPr>
    </w:p>
    <w:p w14:paraId="06486AB2" w14:textId="2331EB22" w:rsidR="00182C48" w:rsidRPr="00182C48" w:rsidRDefault="00182C48">
      <w:pPr>
        <w:spacing w:line="360" w:lineRule="auto"/>
        <w:jc w:val="both"/>
        <w:rPr>
          <w:rFonts w:ascii="Palatino Linotype" w:eastAsia="Palatino Linotype" w:hAnsi="Palatino Linotype" w:cs="Palatino Linotype"/>
          <w:sz w:val="22"/>
          <w:szCs w:val="22"/>
        </w:rPr>
      </w:pPr>
    </w:p>
    <w:p w14:paraId="4D16413B" w14:textId="69D15204" w:rsidR="00182C48" w:rsidRPr="00182C48" w:rsidRDefault="00182C48">
      <w:pPr>
        <w:spacing w:line="360" w:lineRule="auto"/>
        <w:jc w:val="both"/>
        <w:rPr>
          <w:rFonts w:ascii="Palatino Linotype" w:eastAsia="Palatino Linotype" w:hAnsi="Palatino Linotype" w:cs="Palatino Linotype"/>
          <w:sz w:val="22"/>
          <w:szCs w:val="22"/>
        </w:rPr>
      </w:pPr>
    </w:p>
    <w:p w14:paraId="1E445EA3" w14:textId="3FEF5E5E" w:rsidR="00182C48" w:rsidRPr="00182C48" w:rsidRDefault="00182C48">
      <w:pPr>
        <w:spacing w:line="360" w:lineRule="auto"/>
        <w:jc w:val="both"/>
        <w:rPr>
          <w:rFonts w:ascii="Palatino Linotype" w:eastAsia="Palatino Linotype" w:hAnsi="Palatino Linotype" w:cs="Palatino Linotype"/>
          <w:sz w:val="22"/>
          <w:szCs w:val="22"/>
        </w:rPr>
      </w:pPr>
    </w:p>
    <w:p w14:paraId="5D041D1B" w14:textId="01DD704D" w:rsidR="00182C48" w:rsidRPr="00182C48" w:rsidRDefault="00182C48">
      <w:pPr>
        <w:spacing w:line="360" w:lineRule="auto"/>
        <w:jc w:val="both"/>
        <w:rPr>
          <w:rFonts w:ascii="Palatino Linotype" w:eastAsia="Palatino Linotype" w:hAnsi="Palatino Linotype" w:cs="Palatino Linotype"/>
          <w:sz w:val="22"/>
          <w:szCs w:val="22"/>
        </w:rPr>
      </w:pPr>
    </w:p>
    <w:p w14:paraId="2729E522" w14:textId="0D4814CF" w:rsidR="00182C48" w:rsidRPr="00182C48" w:rsidRDefault="00182C48">
      <w:pPr>
        <w:spacing w:line="360" w:lineRule="auto"/>
        <w:jc w:val="both"/>
        <w:rPr>
          <w:rFonts w:ascii="Palatino Linotype" w:eastAsia="Palatino Linotype" w:hAnsi="Palatino Linotype" w:cs="Palatino Linotype"/>
          <w:sz w:val="22"/>
          <w:szCs w:val="22"/>
        </w:rPr>
      </w:pPr>
    </w:p>
    <w:p w14:paraId="2153104F" w14:textId="0AA568A4" w:rsidR="00182C48" w:rsidRPr="00182C48" w:rsidRDefault="00182C48">
      <w:pPr>
        <w:spacing w:line="360" w:lineRule="auto"/>
        <w:jc w:val="both"/>
        <w:rPr>
          <w:rFonts w:ascii="Palatino Linotype" w:eastAsia="Palatino Linotype" w:hAnsi="Palatino Linotype" w:cs="Palatino Linotype"/>
          <w:sz w:val="22"/>
          <w:szCs w:val="22"/>
        </w:rPr>
      </w:pPr>
    </w:p>
    <w:p w14:paraId="06AC0910" w14:textId="10E4681B" w:rsidR="00182C48" w:rsidRPr="00182C48" w:rsidRDefault="00182C48">
      <w:pPr>
        <w:spacing w:line="360" w:lineRule="auto"/>
        <w:jc w:val="both"/>
        <w:rPr>
          <w:rFonts w:ascii="Palatino Linotype" w:eastAsia="Palatino Linotype" w:hAnsi="Palatino Linotype" w:cs="Palatino Linotype"/>
          <w:sz w:val="22"/>
          <w:szCs w:val="22"/>
        </w:rPr>
      </w:pPr>
    </w:p>
    <w:p w14:paraId="257A9D9D" w14:textId="6BFD66A6" w:rsidR="00182C48" w:rsidRPr="00182C48" w:rsidRDefault="00182C48">
      <w:pPr>
        <w:spacing w:line="360" w:lineRule="auto"/>
        <w:jc w:val="both"/>
        <w:rPr>
          <w:rFonts w:ascii="Palatino Linotype" w:eastAsia="Palatino Linotype" w:hAnsi="Palatino Linotype" w:cs="Palatino Linotype"/>
          <w:sz w:val="22"/>
          <w:szCs w:val="22"/>
        </w:rPr>
      </w:pPr>
    </w:p>
    <w:p w14:paraId="7357ED9B" w14:textId="77777777" w:rsidR="00182C48" w:rsidRPr="00182C48" w:rsidRDefault="00182C48">
      <w:pPr>
        <w:spacing w:line="360" w:lineRule="auto"/>
        <w:jc w:val="both"/>
        <w:rPr>
          <w:rFonts w:ascii="Palatino Linotype" w:eastAsia="Palatino Linotype" w:hAnsi="Palatino Linotype" w:cs="Palatino Linotype"/>
          <w:sz w:val="22"/>
          <w:szCs w:val="22"/>
        </w:rPr>
      </w:pPr>
    </w:p>
    <w:p w14:paraId="77079C17" w14:textId="77777777" w:rsidR="00C54D3A" w:rsidRPr="00182C48" w:rsidRDefault="00C54D3A">
      <w:pPr>
        <w:spacing w:line="360" w:lineRule="auto"/>
        <w:jc w:val="both"/>
        <w:rPr>
          <w:rFonts w:ascii="Palatino Linotype" w:eastAsia="Palatino Linotype" w:hAnsi="Palatino Linotype" w:cs="Palatino Linotype"/>
          <w:sz w:val="22"/>
          <w:szCs w:val="22"/>
        </w:rPr>
      </w:pPr>
    </w:p>
    <w:p w14:paraId="79FC0E85" w14:textId="77777777" w:rsidR="00C54D3A" w:rsidRPr="00182C48" w:rsidRDefault="00C54D3A">
      <w:pPr>
        <w:spacing w:line="360" w:lineRule="auto"/>
        <w:jc w:val="both"/>
        <w:rPr>
          <w:rFonts w:ascii="Palatino Linotype" w:eastAsia="Palatino Linotype" w:hAnsi="Palatino Linotype" w:cs="Palatino Linotype"/>
          <w:sz w:val="22"/>
          <w:szCs w:val="22"/>
        </w:rPr>
      </w:pPr>
    </w:p>
    <w:sectPr w:rsidR="00C54D3A" w:rsidRPr="00182C48">
      <w:headerReference w:type="default" r:id="rId17"/>
      <w:footerReference w:type="default" r:id="rId18"/>
      <w:headerReference w:type="first" r:id="rId19"/>
      <w:footerReference w:type="first" r:id="rId20"/>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19026B" w14:textId="77777777" w:rsidR="00036023" w:rsidRDefault="00036023">
      <w:r>
        <w:separator/>
      </w:r>
    </w:p>
  </w:endnote>
  <w:endnote w:type="continuationSeparator" w:id="0">
    <w:p w14:paraId="4CC800E3" w14:textId="77777777" w:rsidR="00036023" w:rsidRDefault="000360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322C7D" w14:textId="1C8D34CB" w:rsidR="00C54D3A" w:rsidRDefault="00483FE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03281D">
      <w:rPr>
        <w:rFonts w:ascii="Palatino Linotype" w:eastAsia="Palatino Linotype" w:hAnsi="Palatino Linotype" w:cs="Palatino Linotype"/>
        <w:b/>
        <w:noProof/>
        <w:color w:val="000000"/>
        <w:sz w:val="20"/>
        <w:szCs w:val="20"/>
      </w:rPr>
      <w:t>17</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03281D">
      <w:rPr>
        <w:rFonts w:ascii="Palatino Linotype" w:eastAsia="Palatino Linotype" w:hAnsi="Palatino Linotype" w:cs="Palatino Linotype"/>
        <w:b/>
        <w:noProof/>
        <w:color w:val="000000"/>
        <w:sz w:val="20"/>
        <w:szCs w:val="20"/>
      </w:rPr>
      <w:t>45</w:t>
    </w:r>
    <w:r>
      <w:rPr>
        <w:rFonts w:ascii="Palatino Linotype" w:eastAsia="Palatino Linotype" w:hAnsi="Palatino Linotype" w:cs="Palatino Linotype"/>
        <w:b/>
        <w:color w:val="000000"/>
        <w:sz w:val="20"/>
        <w:szCs w:val="20"/>
      </w:rPr>
      <w:fldChar w:fldCharType="end"/>
    </w:r>
  </w:p>
  <w:p w14:paraId="0AE1A961" w14:textId="77777777" w:rsidR="00C54D3A" w:rsidRDefault="00C54D3A">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4AEADD" w14:textId="73825BC0" w:rsidR="00C54D3A" w:rsidRDefault="00483FE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03281D">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03281D">
      <w:rPr>
        <w:rFonts w:ascii="Palatino Linotype" w:eastAsia="Palatino Linotype" w:hAnsi="Palatino Linotype" w:cs="Palatino Linotype"/>
        <w:b/>
        <w:noProof/>
        <w:color w:val="000000"/>
        <w:sz w:val="20"/>
        <w:szCs w:val="20"/>
      </w:rPr>
      <w:t>45</w:t>
    </w:r>
    <w:r>
      <w:rPr>
        <w:rFonts w:ascii="Palatino Linotype" w:eastAsia="Palatino Linotype" w:hAnsi="Palatino Linotype" w:cs="Palatino Linotype"/>
        <w:b/>
        <w:color w:val="000000"/>
        <w:sz w:val="20"/>
        <w:szCs w:val="20"/>
      </w:rPr>
      <w:fldChar w:fldCharType="end"/>
    </w:r>
  </w:p>
  <w:p w14:paraId="7120F241" w14:textId="77777777" w:rsidR="00C54D3A" w:rsidRDefault="00C54D3A">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975BE0" w14:textId="77777777" w:rsidR="00036023" w:rsidRDefault="00036023">
      <w:r>
        <w:separator/>
      </w:r>
    </w:p>
  </w:footnote>
  <w:footnote w:type="continuationSeparator" w:id="0">
    <w:p w14:paraId="219D045F" w14:textId="77777777" w:rsidR="00036023" w:rsidRDefault="0003602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784533" w14:textId="77777777" w:rsidR="00C54D3A" w:rsidRDefault="00483FE0">
    <w:pPr>
      <w:rPr>
        <w:rFonts w:ascii="Cambria" w:eastAsia="Cambria" w:hAnsi="Cambria" w:cs="Cambria"/>
        <w:color w:val="000000"/>
      </w:rPr>
    </w:pPr>
    <w:r>
      <w:rPr>
        <w:noProof/>
      </w:rPr>
      <w:drawing>
        <wp:anchor distT="0" distB="0" distL="0" distR="0" simplePos="0" relativeHeight="251658240" behindDoc="1" locked="0" layoutInCell="1" hidden="0" allowOverlap="1" wp14:anchorId="1D5118CF" wp14:editId="4B3176F8">
          <wp:simplePos x="0" y="0"/>
          <wp:positionH relativeFrom="column">
            <wp:posOffset>-1080093</wp:posOffset>
          </wp:positionH>
          <wp:positionV relativeFrom="paragraph">
            <wp:posOffset>-488265</wp:posOffset>
          </wp:positionV>
          <wp:extent cx="7809865" cy="10165715"/>
          <wp:effectExtent l="0" t="0" r="0" b="0"/>
          <wp:wrapNone/>
          <wp:docPr id="208329646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6"/>
      <w:tblW w:w="5953" w:type="dxa"/>
      <w:tblInd w:w="3261" w:type="dxa"/>
      <w:tblLayout w:type="fixed"/>
      <w:tblLook w:val="0400" w:firstRow="0" w:lastRow="0" w:firstColumn="0" w:lastColumn="0" w:noHBand="0" w:noVBand="1"/>
    </w:tblPr>
    <w:tblGrid>
      <w:gridCol w:w="2489"/>
      <w:gridCol w:w="3464"/>
    </w:tblGrid>
    <w:tr w:rsidR="00C54D3A" w14:paraId="75BA50F1" w14:textId="77777777">
      <w:tc>
        <w:tcPr>
          <w:tcW w:w="2489" w:type="dxa"/>
          <w:shd w:val="clear" w:color="auto" w:fill="auto"/>
        </w:tcPr>
        <w:p w14:paraId="7403A1A5" w14:textId="77777777" w:rsidR="00C54D3A" w:rsidRDefault="00483FE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4A5D3B57" w14:textId="77777777" w:rsidR="00C54D3A" w:rsidRDefault="00483FE0">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05444/INFOEM/IP/RR/2025</w:t>
          </w:r>
        </w:p>
      </w:tc>
    </w:tr>
    <w:tr w:rsidR="00C54D3A" w14:paraId="3D3F6383" w14:textId="77777777">
      <w:trPr>
        <w:trHeight w:val="228"/>
      </w:trPr>
      <w:tc>
        <w:tcPr>
          <w:tcW w:w="2489" w:type="dxa"/>
          <w:shd w:val="clear" w:color="auto" w:fill="auto"/>
          <w:vAlign w:val="center"/>
        </w:tcPr>
        <w:p w14:paraId="07C033AD" w14:textId="77777777" w:rsidR="00C54D3A" w:rsidRDefault="00483FE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738B2CB7" w14:textId="77777777" w:rsidR="00C54D3A" w:rsidRDefault="00483FE0">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C54D3A" w14:paraId="076B34D0" w14:textId="77777777">
      <w:tc>
        <w:tcPr>
          <w:tcW w:w="2489" w:type="dxa"/>
          <w:shd w:val="clear" w:color="auto" w:fill="auto"/>
          <w:vAlign w:val="center"/>
        </w:tcPr>
        <w:p w14:paraId="43D97C52" w14:textId="77777777" w:rsidR="00C54D3A" w:rsidRDefault="00483FE0">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09832691" w14:textId="77777777" w:rsidR="00C54D3A" w:rsidRDefault="00483FE0">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6D5C284" w14:textId="77777777" w:rsidR="00C54D3A" w:rsidRDefault="00483FE0">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7D08EB" w14:textId="77777777" w:rsidR="00C54D3A" w:rsidRDefault="00483FE0">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43ADE3A8" wp14:editId="01037C87">
          <wp:simplePos x="0" y="0"/>
          <wp:positionH relativeFrom="column">
            <wp:posOffset>-1080119</wp:posOffset>
          </wp:positionH>
          <wp:positionV relativeFrom="paragraph">
            <wp:posOffset>-369894</wp:posOffset>
          </wp:positionV>
          <wp:extent cx="7809865" cy="10165715"/>
          <wp:effectExtent l="0" t="0" r="0" b="0"/>
          <wp:wrapNone/>
          <wp:docPr id="208329646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7"/>
      <w:tblW w:w="5953" w:type="dxa"/>
      <w:tblInd w:w="3261" w:type="dxa"/>
      <w:tblLayout w:type="fixed"/>
      <w:tblLook w:val="0400" w:firstRow="0" w:lastRow="0" w:firstColumn="0" w:lastColumn="0" w:noHBand="0" w:noVBand="1"/>
    </w:tblPr>
    <w:tblGrid>
      <w:gridCol w:w="2489"/>
      <w:gridCol w:w="3464"/>
    </w:tblGrid>
    <w:tr w:rsidR="00C54D3A" w14:paraId="20FA9521" w14:textId="77777777">
      <w:tc>
        <w:tcPr>
          <w:tcW w:w="2489" w:type="dxa"/>
          <w:shd w:val="clear" w:color="auto" w:fill="auto"/>
        </w:tcPr>
        <w:p w14:paraId="23CBF325" w14:textId="77777777" w:rsidR="00C54D3A" w:rsidRDefault="00483FE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623B88C3" w14:textId="77777777" w:rsidR="00C54D3A" w:rsidRDefault="00483FE0">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05444/INFOEM/IP/RR/2025</w:t>
          </w:r>
        </w:p>
      </w:tc>
    </w:tr>
    <w:tr w:rsidR="00C54D3A" w14:paraId="7C8E2892" w14:textId="77777777">
      <w:tc>
        <w:tcPr>
          <w:tcW w:w="2489" w:type="dxa"/>
          <w:shd w:val="clear" w:color="auto" w:fill="auto"/>
        </w:tcPr>
        <w:p w14:paraId="4837E93B" w14:textId="77777777" w:rsidR="00C54D3A" w:rsidRDefault="00483FE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464" w:type="dxa"/>
          <w:shd w:val="clear" w:color="auto" w:fill="auto"/>
          <w:vAlign w:val="center"/>
        </w:tcPr>
        <w:p w14:paraId="23FB58E6" w14:textId="77777777" w:rsidR="00C54D3A" w:rsidRDefault="00C54D3A">
          <w:pPr>
            <w:ind w:right="175"/>
            <w:jc w:val="both"/>
            <w:rPr>
              <w:rFonts w:ascii="Palatino Linotype" w:eastAsia="Palatino Linotype" w:hAnsi="Palatino Linotype" w:cs="Palatino Linotype"/>
              <w:b/>
              <w:sz w:val="22"/>
              <w:szCs w:val="22"/>
            </w:rPr>
          </w:pPr>
        </w:p>
      </w:tc>
    </w:tr>
    <w:tr w:rsidR="00C54D3A" w14:paraId="03F959D7" w14:textId="77777777">
      <w:trPr>
        <w:trHeight w:val="228"/>
      </w:trPr>
      <w:tc>
        <w:tcPr>
          <w:tcW w:w="2489" w:type="dxa"/>
          <w:shd w:val="clear" w:color="auto" w:fill="auto"/>
          <w:vAlign w:val="center"/>
        </w:tcPr>
        <w:p w14:paraId="74B77201" w14:textId="77777777" w:rsidR="00C54D3A" w:rsidRDefault="00483FE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3C9D9211" w14:textId="77777777" w:rsidR="00C54D3A" w:rsidRDefault="00483FE0">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C54D3A" w14:paraId="7C9ECFA8" w14:textId="77777777">
      <w:tc>
        <w:tcPr>
          <w:tcW w:w="2489" w:type="dxa"/>
          <w:shd w:val="clear" w:color="auto" w:fill="auto"/>
          <w:vAlign w:val="center"/>
        </w:tcPr>
        <w:p w14:paraId="0FF84169" w14:textId="77777777" w:rsidR="00C54D3A" w:rsidRDefault="00483FE0">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41F20461" w14:textId="77777777" w:rsidR="00C54D3A" w:rsidRDefault="00483FE0">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39158BD" w14:textId="77777777" w:rsidR="00C54D3A" w:rsidRDefault="00C54D3A"/>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9E1E91"/>
    <w:multiLevelType w:val="multilevel"/>
    <w:tmpl w:val="8CBA1F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847611A"/>
    <w:multiLevelType w:val="multilevel"/>
    <w:tmpl w:val="CCE889CE"/>
    <w:lvl w:ilvl="0">
      <w:start w:val="1"/>
      <w:numFmt w:val="lowerLetter"/>
      <w:lvlText w:val="%1)"/>
      <w:lvlJc w:val="left"/>
      <w:pPr>
        <w:ind w:left="720" w:hanging="360"/>
      </w:pPr>
      <w:rPr>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59B3C93"/>
    <w:multiLevelType w:val="multilevel"/>
    <w:tmpl w:val="470022C8"/>
    <w:lvl w:ilvl="0">
      <w:start w:val="1"/>
      <w:numFmt w:val="lowerLetter"/>
      <w:lvlText w:val="%1)"/>
      <w:lvlJc w:val="left"/>
      <w:pPr>
        <w:ind w:left="720" w:hanging="360"/>
      </w:pPr>
      <w:rPr>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7B52814"/>
    <w:multiLevelType w:val="multilevel"/>
    <w:tmpl w:val="8F80B1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5E8710C"/>
    <w:multiLevelType w:val="multilevel"/>
    <w:tmpl w:val="2CAC4160"/>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A765AD8"/>
    <w:multiLevelType w:val="multilevel"/>
    <w:tmpl w:val="BD283E18"/>
    <w:lvl w:ilvl="0">
      <w:start w:val="7"/>
      <w:numFmt w:val="decimal"/>
      <w:pStyle w:val="Listaconvietas"/>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5"/>
  </w:num>
  <w:num w:numId="3">
    <w:abstractNumId w:val="2"/>
  </w:num>
  <w:num w:numId="4">
    <w:abstractNumId w:val="1"/>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4D3A"/>
    <w:rsid w:val="0003281D"/>
    <w:rsid w:val="00036023"/>
    <w:rsid w:val="00182C48"/>
    <w:rsid w:val="00411285"/>
    <w:rsid w:val="00483FE0"/>
    <w:rsid w:val="005301D3"/>
    <w:rsid w:val="0069032D"/>
    <w:rsid w:val="00802272"/>
    <w:rsid w:val="009C113D"/>
    <w:rsid w:val="00C54D3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E5676C"/>
  <w15:docId w15:val="{E815BDA0-D492-4489-AF9F-19C9383A6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a">
    <w:basedOn w:val="TableNormalf"/>
    <w:tblPr>
      <w:tblStyleRowBandSize w:val="1"/>
      <w:tblStyleColBandSize w:val="1"/>
      <w:tblCellMar>
        <w:left w:w="115" w:type="dxa"/>
        <w:right w:w="115" w:type="dxa"/>
      </w:tblCellMar>
    </w:tblPr>
  </w:style>
  <w:style w:type="table" w:customStyle="1" w:styleId="a0">
    <w:basedOn w:val="TableNormalf"/>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0D197B"/>
    <w:pPr>
      <w:tabs>
        <w:tab w:val="center" w:pos="4419"/>
        <w:tab w:val="right" w:pos="8838"/>
      </w:tabs>
    </w:pPr>
  </w:style>
  <w:style w:type="character" w:customStyle="1" w:styleId="EncabezadoCar">
    <w:name w:val="Encabezado Car"/>
    <w:basedOn w:val="Fuentedeprrafopredeter"/>
    <w:link w:val="Encabezado"/>
    <w:uiPriority w:val="99"/>
    <w:rsid w:val="000D197B"/>
  </w:style>
  <w:style w:type="paragraph" w:styleId="Piedepgina">
    <w:name w:val="footer"/>
    <w:basedOn w:val="Normal"/>
    <w:link w:val="PiedepginaCar"/>
    <w:uiPriority w:val="99"/>
    <w:unhideWhenUsed/>
    <w:rsid w:val="000D197B"/>
    <w:pPr>
      <w:tabs>
        <w:tab w:val="center" w:pos="4419"/>
        <w:tab w:val="right" w:pos="8838"/>
      </w:tabs>
    </w:pPr>
  </w:style>
  <w:style w:type="character" w:customStyle="1" w:styleId="PiedepginaCar">
    <w:name w:val="Pie de página Car"/>
    <w:basedOn w:val="Fuentedeprrafopredeter"/>
    <w:link w:val="Piedepgina"/>
    <w:uiPriority w:val="99"/>
    <w:rsid w:val="000D197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C43334"/>
    <w:pPr>
      <w:ind w:left="720"/>
      <w:contextualSpacing/>
    </w:pPr>
  </w:style>
  <w:style w:type="paragraph" w:styleId="NormalWeb">
    <w:name w:val="Normal (Web)"/>
    <w:basedOn w:val="Normal"/>
    <w:uiPriority w:val="99"/>
    <w:semiHidden/>
    <w:unhideWhenUsed/>
    <w:rsid w:val="00476335"/>
    <w:pPr>
      <w:spacing w:before="100" w:beforeAutospacing="1" w:after="100" w:afterAutospacing="1"/>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06B5C"/>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06B5C"/>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806B5C"/>
    <w:rPr>
      <w:vertAlign w:val="superscript"/>
    </w:rPr>
  </w:style>
  <w:style w:type="table" w:customStyle="1" w:styleId="a1">
    <w:basedOn w:val="TableNormalf"/>
    <w:tblPr>
      <w:tblStyleRowBandSize w:val="1"/>
      <w:tblStyleColBandSize w:val="1"/>
      <w:tblCellMar>
        <w:left w:w="115" w:type="dxa"/>
        <w:right w:w="115" w:type="dxa"/>
      </w:tblCellMar>
    </w:tblPr>
  </w:style>
  <w:style w:type="table" w:customStyle="1" w:styleId="a2">
    <w:basedOn w:val="TableNormalf"/>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504D6C"/>
    <w:rPr>
      <w:color w:val="0000FF" w:themeColor="hyperlink"/>
      <w:u w:val="single"/>
    </w:rPr>
  </w:style>
  <w:style w:type="character" w:styleId="Hipervnculovisitado">
    <w:name w:val="FollowedHyperlink"/>
    <w:basedOn w:val="Fuentedeprrafopredeter"/>
    <w:uiPriority w:val="99"/>
    <w:semiHidden/>
    <w:unhideWhenUsed/>
    <w:rsid w:val="00504D6C"/>
    <w:rPr>
      <w:color w:val="800080" w:themeColor="followedHyperlink"/>
      <w:u w:val="single"/>
    </w:rPr>
  </w:style>
  <w:style w:type="table" w:styleId="Tablaconcuadrcula">
    <w:name w:val="Table Grid"/>
    <w:basedOn w:val="Tablanormal"/>
    <w:uiPriority w:val="39"/>
    <w:rsid w:val="00134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3">
    <w:basedOn w:val="TableNormale"/>
    <w:tblPr>
      <w:tblStyleRowBandSize w:val="1"/>
      <w:tblStyleColBandSize w:val="1"/>
      <w:tblCellMar>
        <w:left w:w="115" w:type="dxa"/>
        <w:right w:w="115" w:type="dxa"/>
      </w:tblCellMar>
    </w:tblPr>
  </w:style>
  <w:style w:type="table" w:customStyle="1" w:styleId="a4">
    <w:basedOn w:val="TableNormale"/>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5E017B"/>
    <w:pPr>
      <w:numPr>
        <w:numId w:val="1"/>
      </w:numPr>
      <w:contextualSpacing/>
    </w:pPr>
  </w:style>
  <w:style w:type="character" w:customStyle="1" w:styleId="yt-core-attributed-string--link-inherit-color">
    <w:name w:val="yt-core-attributed-string--link-inherit-color"/>
    <w:basedOn w:val="Fuentedeprrafopredeter"/>
    <w:rsid w:val="00EA0BEF"/>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1"/>
    <w:qFormat/>
    <w:locked/>
    <w:rsid w:val="00452086"/>
  </w:style>
  <w:style w:type="character" w:customStyle="1" w:styleId="Mencinsinresolver1">
    <w:name w:val="Mención sin resolver1"/>
    <w:basedOn w:val="Fuentedeprrafopredeter"/>
    <w:uiPriority w:val="99"/>
    <w:semiHidden/>
    <w:unhideWhenUsed/>
    <w:rsid w:val="00C64B15"/>
    <w:rPr>
      <w:color w:val="605E5C"/>
      <w:shd w:val="clear" w:color="auto" w:fill="E1DFDD"/>
    </w:rPr>
  </w:style>
  <w:style w:type="paragraph" w:customStyle="1" w:styleId="Default">
    <w:name w:val="Default"/>
    <w:rsid w:val="00B92077"/>
    <w:pPr>
      <w:autoSpaceDE w:val="0"/>
      <w:autoSpaceDN w:val="0"/>
      <w:adjustRightInd w:val="0"/>
    </w:pPr>
    <w:rPr>
      <w:rFonts w:ascii="Arial" w:hAnsi="Arial" w:cs="Arial"/>
      <w:color w:val="000000"/>
    </w:rPr>
  </w:style>
  <w:style w:type="character" w:customStyle="1" w:styleId="Mencinsinresolver2">
    <w:name w:val="Mención sin resolver2"/>
    <w:basedOn w:val="Fuentedeprrafopredeter"/>
    <w:uiPriority w:val="99"/>
    <w:semiHidden/>
    <w:unhideWhenUsed/>
    <w:rsid w:val="00251B93"/>
    <w:rPr>
      <w:color w:val="605E5C"/>
      <w:shd w:val="clear" w:color="auto" w:fill="E1DFDD"/>
    </w:rPr>
  </w:style>
  <w:style w:type="paragraph" w:styleId="Textodeglobo">
    <w:name w:val="Balloon Text"/>
    <w:basedOn w:val="Normal"/>
    <w:link w:val="TextodegloboCar"/>
    <w:uiPriority w:val="99"/>
    <w:semiHidden/>
    <w:unhideWhenUsed/>
    <w:rsid w:val="00DD0D6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0D64"/>
    <w:rPr>
      <w:rFonts w:ascii="Segoe UI" w:hAnsi="Segoe UI" w:cs="Segoe UI"/>
      <w:sz w:val="18"/>
      <w:szCs w:val="18"/>
    </w:rPr>
  </w:style>
  <w:style w:type="paragraph" w:styleId="Sinespaciado">
    <w:name w:val="No Spacing"/>
    <w:aliases w:val="Francesa"/>
    <w:link w:val="SinespaciadoCar"/>
    <w:uiPriority w:val="1"/>
    <w:qFormat/>
    <w:rsid w:val="000D0148"/>
    <w:rPr>
      <w:rFonts w:asciiTheme="minorHAnsi" w:eastAsiaTheme="minorHAnsi" w:hAnsiTheme="minorHAnsi" w:cstheme="minorBidi"/>
      <w:sz w:val="22"/>
      <w:szCs w:val="22"/>
      <w:lang w:eastAsia="en-US"/>
    </w:rPr>
  </w:style>
  <w:style w:type="character" w:customStyle="1" w:styleId="SinespaciadoCar">
    <w:name w:val="Sin espaciado Car"/>
    <w:aliases w:val="Francesa Car"/>
    <w:link w:val="Sinespaciado"/>
    <w:uiPriority w:val="1"/>
    <w:locked/>
    <w:rsid w:val="000D0148"/>
    <w:rPr>
      <w:rFonts w:asciiTheme="minorHAnsi" w:eastAsiaTheme="minorHAnsi" w:hAnsiTheme="minorHAnsi" w:cstheme="minorBidi"/>
      <w:sz w:val="22"/>
      <w:szCs w:val="22"/>
      <w:lang w:eastAsia="en-US"/>
    </w:rPr>
  </w:style>
  <w:style w:type="paragraph" w:customStyle="1" w:styleId="rtejustify">
    <w:name w:val="rtejustify"/>
    <w:basedOn w:val="Normal"/>
    <w:rsid w:val="00876EB7"/>
    <w:pPr>
      <w:spacing w:before="100" w:beforeAutospacing="1" w:after="100" w:afterAutospacing="1"/>
    </w:pPr>
  </w:style>
  <w:style w:type="table" w:customStyle="1" w:styleId="a5">
    <w:basedOn w:val="TableNormald"/>
    <w:tblPr>
      <w:tblStyleRowBandSize w:val="1"/>
      <w:tblStyleColBandSize w:val="1"/>
      <w:tblCellMar>
        <w:left w:w="108" w:type="dxa"/>
        <w:right w:w="108" w:type="dxa"/>
      </w:tblCellMar>
    </w:tblPr>
  </w:style>
  <w:style w:type="table" w:customStyle="1" w:styleId="a6">
    <w:basedOn w:val="TableNormald"/>
    <w:tblPr>
      <w:tblStyleRowBandSize w:val="1"/>
      <w:tblStyleColBandSize w:val="1"/>
      <w:tblCellMar>
        <w:left w:w="108" w:type="dxa"/>
        <w:right w:w="108" w:type="dxa"/>
      </w:tblCellMar>
    </w:tblPr>
  </w:style>
  <w:style w:type="table" w:customStyle="1" w:styleId="a7">
    <w:basedOn w:val="TableNormald"/>
    <w:tblPr>
      <w:tblStyleRowBandSize w:val="1"/>
      <w:tblStyleColBandSize w:val="1"/>
      <w:tblCellMar>
        <w:left w:w="108" w:type="dxa"/>
        <w:right w:w="108" w:type="dxa"/>
      </w:tblCellMar>
    </w:tblPr>
  </w:style>
  <w:style w:type="table" w:customStyle="1" w:styleId="a8">
    <w:basedOn w:val="TableNormald"/>
    <w:tblPr>
      <w:tblStyleRowBandSize w:val="1"/>
      <w:tblStyleColBandSize w:val="1"/>
      <w:tblCellMar>
        <w:left w:w="108" w:type="dxa"/>
        <w:right w:w="108" w:type="dxa"/>
      </w:tblCellMar>
    </w:tblPr>
  </w:style>
  <w:style w:type="table" w:customStyle="1" w:styleId="a9">
    <w:basedOn w:val="TableNormald"/>
    <w:tblPr>
      <w:tblStyleRowBandSize w:val="1"/>
      <w:tblStyleColBandSize w:val="1"/>
      <w:tblCellMar>
        <w:left w:w="108" w:type="dxa"/>
        <w:right w:w="108" w:type="dxa"/>
      </w:tblCellMar>
    </w:tblPr>
  </w:style>
  <w:style w:type="table" w:customStyle="1" w:styleId="aa">
    <w:basedOn w:val="TableNormald"/>
    <w:tblPr>
      <w:tblStyleRowBandSize w:val="1"/>
      <w:tblStyleColBandSize w:val="1"/>
      <w:tblCellMar>
        <w:left w:w="115" w:type="dxa"/>
        <w:right w:w="115" w:type="dxa"/>
      </w:tblCellMar>
    </w:tblPr>
  </w:style>
  <w:style w:type="table" w:customStyle="1" w:styleId="ab">
    <w:basedOn w:val="TableNormald"/>
    <w:tblPr>
      <w:tblStyleRowBandSize w:val="1"/>
      <w:tblStyleColBandSize w:val="1"/>
      <w:tblCellMar>
        <w:left w:w="115" w:type="dxa"/>
        <w:right w:w="115" w:type="dxa"/>
      </w:tblCellMar>
    </w:tblPr>
  </w:style>
  <w:style w:type="table" w:customStyle="1" w:styleId="ac">
    <w:basedOn w:val="TableNormalc"/>
    <w:tblPr>
      <w:tblStyleRowBandSize w:val="1"/>
      <w:tblStyleColBandSize w:val="1"/>
      <w:tblCellMar>
        <w:left w:w="108" w:type="dxa"/>
        <w:right w:w="108" w:type="dxa"/>
      </w:tblCellMar>
    </w:tblPr>
  </w:style>
  <w:style w:type="table" w:customStyle="1" w:styleId="ad">
    <w:basedOn w:val="TableNormalc"/>
    <w:tblPr>
      <w:tblStyleRowBandSize w:val="1"/>
      <w:tblStyleColBandSize w:val="1"/>
      <w:tblCellMar>
        <w:left w:w="115" w:type="dxa"/>
        <w:right w:w="115" w:type="dxa"/>
      </w:tblCellMar>
    </w:tblPr>
  </w:style>
  <w:style w:type="table" w:customStyle="1" w:styleId="ae">
    <w:basedOn w:val="TableNormalc"/>
    <w:tblPr>
      <w:tblStyleRowBandSize w:val="1"/>
      <w:tblStyleColBandSize w:val="1"/>
      <w:tblCellMar>
        <w:left w:w="115" w:type="dxa"/>
        <w:right w:w="115" w:type="dxa"/>
      </w:tblCellMar>
    </w:tblPr>
  </w:style>
  <w:style w:type="table" w:customStyle="1" w:styleId="af">
    <w:basedOn w:val="TableNormalb"/>
    <w:tblPr>
      <w:tblStyleRowBandSize w:val="1"/>
      <w:tblStyleColBandSize w:val="1"/>
      <w:tblCellMar>
        <w:left w:w="115" w:type="dxa"/>
        <w:right w:w="115" w:type="dxa"/>
      </w:tblCellMar>
    </w:tblPr>
  </w:style>
  <w:style w:type="table" w:customStyle="1" w:styleId="af0">
    <w:basedOn w:val="TableNormalb"/>
    <w:tblPr>
      <w:tblStyleRowBandSize w:val="1"/>
      <w:tblStyleColBandSize w:val="1"/>
      <w:tblCellMar>
        <w:left w:w="115" w:type="dxa"/>
        <w:right w:w="115" w:type="dxa"/>
      </w:tblCellMar>
    </w:tblPr>
  </w:style>
  <w:style w:type="table" w:customStyle="1" w:styleId="af1">
    <w:basedOn w:val="TableNormalb"/>
    <w:tblPr>
      <w:tblStyleRowBandSize w:val="1"/>
      <w:tblStyleColBandSize w:val="1"/>
      <w:tblCellMar>
        <w:left w:w="115" w:type="dxa"/>
        <w:right w:w="115" w:type="dxa"/>
      </w:tblCellMar>
    </w:tblPr>
  </w:style>
  <w:style w:type="table" w:customStyle="1" w:styleId="af2">
    <w:basedOn w:val="TableNormala"/>
    <w:tblPr>
      <w:tblStyleRowBandSize w:val="1"/>
      <w:tblStyleColBandSize w:val="1"/>
      <w:tblCellMar>
        <w:left w:w="115" w:type="dxa"/>
        <w:right w:w="115" w:type="dxa"/>
      </w:tblCellMar>
    </w:tblPr>
  </w:style>
  <w:style w:type="table" w:customStyle="1" w:styleId="af3">
    <w:basedOn w:val="TableNormala"/>
    <w:tblPr>
      <w:tblStyleRowBandSize w:val="1"/>
      <w:tblStyleColBandSize w:val="1"/>
      <w:tblCellMar>
        <w:left w:w="115" w:type="dxa"/>
        <w:right w:w="115" w:type="dxa"/>
      </w:tblCellMar>
    </w:tblPr>
  </w:style>
  <w:style w:type="table" w:customStyle="1" w:styleId="af4">
    <w:basedOn w:val="TableNormal9"/>
    <w:tblPr>
      <w:tblStyleRowBandSize w:val="1"/>
      <w:tblStyleColBandSize w:val="1"/>
      <w:tblCellMar>
        <w:left w:w="115" w:type="dxa"/>
        <w:right w:w="115" w:type="dxa"/>
      </w:tblCellMar>
    </w:tblPr>
  </w:style>
  <w:style w:type="table" w:customStyle="1" w:styleId="af5">
    <w:basedOn w:val="TableNormal9"/>
    <w:tblPr>
      <w:tblStyleRowBandSize w:val="1"/>
      <w:tblStyleColBandSize w:val="1"/>
      <w:tblCellMar>
        <w:left w:w="115" w:type="dxa"/>
        <w:right w:w="115" w:type="dxa"/>
      </w:tblCellMar>
    </w:tblPr>
  </w:style>
  <w:style w:type="table" w:customStyle="1" w:styleId="af6">
    <w:basedOn w:val="TableNormal8"/>
    <w:tblPr>
      <w:tblStyleRowBandSize w:val="1"/>
      <w:tblStyleColBandSize w:val="1"/>
      <w:tblCellMar>
        <w:left w:w="115" w:type="dxa"/>
        <w:right w:w="115" w:type="dxa"/>
      </w:tblCellMar>
    </w:tblPr>
  </w:style>
  <w:style w:type="table" w:customStyle="1" w:styleId="af7">
    <w:basedOn w:val="TableNormal8"/>
    <w:tblPr>
      <w:tblStyleRowBandSize w:val="1"/>
      <w:tblStyleColBandSize w:val="1"/>
      <w:tblCellMar>
        <w:left w:w="115" w:type="dxa"/>
        <w:right w:w="115" w:type="dxa"/>
      </w:tblCellMar>
    </w:tblPr>
  </w:style>
  <w:style w:type="character" w:styleId="Textoennegrita">
    <w:name w:val="Strong"/>
    <w:basedOn w:val="Fuentedeprrafopredeter"/>
    <w:uiPriority w:val="22"/>
    <w:qFormat/>
    <w:rsid w:val="002C02D7"/>
    <w:rPr>
      <w:b/>
      <w:bCs/>
    </w:rPr>
  </w:style>
  <w:style w:type="character" w:customStyle="1" w:styleId="object">
    <w:name w:val="object"/>
    <w:basedOn w:val="Fuentedeprrafopredeter"/>
    <w:rsid w:val="002C02D7"/>
  </w:style>
  <w:style w:type="table" w:customStyle="1" w:styleId="af8">
    <w:basedOn w:val="TableNormal7"/>
    <w:tblPr>
      <w:tblStyleRowBandSize w:val="1"/>
      <w:tblStyleColBandSize w:val="1"/>
      <w:tblCellMar>
        <w:left w:w="115" w:type="dxa"/>
        <w:right w:w="115" w:type="dxa"/>
      </w:tblCellMar>
    </w:tblPr>
  </w:style>
  <w:style w:type="table" w:customStyle="1" w:styleId="af9">
    <w:basedOn w:val="TableNormal7"/>
    <w:tblPr>
      <w:tblStyleRowBandSize w:val="1"/>
      <w:tblStyleColBandSize w:val="1"/>
      <w:tblCellMar>
        <w:left w:w="115" w:type="dxa"/>
        <w:right w:w="115" w:type="dxa"/>
      </w:tblCellMar>
    </w:tblPr>
  </w:style>
  <w:style w:type="table" w:customStyle="1" w:styleId="afa">
    <w:basedOn w:val="TableNormal6"/>
    <w:tblPr>
      <w:tblStyleRowBandSize w:val="1"/>
      <w:tblStyleColBandSize w:val="1"/>
      <w:tblCellMar>
        <w:left w:w="115" w:type="dxa"/>
        <w:right w:w="115" w:type="dxa"/>
      </w:tblCellMar>
    </w:tblPr>
  </w:style>
  <w:style w:type="table" w:customStyle="1" w:styleId="afb">
    <w:basedOn w:val="TableNormal6"/>
    <w:tblPr>
      <w:tblStyleRowBandSize w:val="1"/>
      <w:tblStyleColBandSize w:val="1"/>
      <w:tblCellMar>
        <w:left w:w="115" w:type="dxa"/>
        <w:right w:w="115" w:type="dxa"/>
      </w:tblCellMar>
    </w:tblPr>
  </w:style>
  <w:style w:type="table" w:customStyle="1" w:styleId="afc">
    <w:basedOn w:val="TableNormal5"/>
    <w:tblPr>
      <w:tblStyleRowBandSize w:val="1"/>
      <w:tblStyleColBandSize w:val="1"/>
      <w:tblCellMar>
        <w:left w:w="115" w:type="dxa"/>
        <w:right w:w="115" w:type="dxa"/>
      </w:tblCellMar>
    </w:tblPr>
  </w:style>
  <w:style w:type="table" w:customStyle="1" w:styleId="afd">
    <w:basedOn w:val="TableNormal5"/>
    <w:tblPr>
      <w:tblStyleRowBandSize w:val="1"/>
      <w:tblStyleColBandSize w:val="1"/>
      <w:tblCellMar>
        <w:left w:w="115" w:type="dxa"/>
        <w:right w:w="115" w:type="dxa"/>
      </w:tblCellMar>
    </w:tblPr>
  </w:style>
  <w:style w:type="table" w:customStyle="1" w:styleId="afe">
    <w:basedOn w:val="TableNormal4"/>
    <w:tblPr>
      <w:tblStyleRowBandSize w:val="1"/>
      <w:tblStyleColBandSize w:val="1"/>
      <w:tblCellMar>
        <w:left w:w="115" w:type="dxa"/>
        <w:right w:w="115" w:type="dxa"/>
      </w:tblCellMar>
    </w:tblPr>
  </w:style>
  <w:style w:type="table" w:customStyle="1" w:styleId="aff">
    <w:basedOn w:val="TableNormal4"/>
    <w:tblPr>
      <w:tblStyleRowBandSize w:val="1"/>
      <w:tblStyleColBandSize w:val="1"/>
      <w:tblCellMar>
        <w:left w:w="115" w:type="dxa"/>
        <w:right w:w="115" w:type="dxa"/>
      </w:tblCellMar>
    </w:tblPr>
  </w:style>
  <w:style w:type="table" w:customStyle="1" w:styleId="aff0">
    <w:basedOn w:val="TableNormal3"/>
    <w:tblPr>
      <w:tblStyleRowBandSize w:val="1"/>
      <w:tblStyleColBandSize w:val="1"/>
      <w:tblCellMar>
        <w:left w:w="115" w:type="dxa"/>
        <w:right w:w="115" w:type="dxa"/>
      </w:tblCellMar>
    </w:tblPr>
  </w:style>
  <w:style w:type="table" w:customStyle="1" w:styleId="aff1">
    <w:basedOn w:val="TableNormal3"/>
    <w:tblPr>
      <w:tblStyleRowBandSize w:val="1"/>
      <w:tblStyleColBandSize w:val="1"/>
      <w:tblCellMar>
        <w:left w:w="115" w:type="dxa"/>
        <w:right w:w="115" w:type="dxa"/>
      </w:tblCellMar>
    </w:tblPr>
  </w:style>
  <w:style w:type="table" w:customStyle="1" w:styleId="aff2">
    <w:basedOn w:val="TableNormal2"/>
    <w:tblPr>
      <w:tblStyleRowBandSize w:val="1"/>
      <w:tblStyleColBandSize w:val="1"/>
      <w:tblCellMar>
        <w:left w:w="115" w:type="dxa"/>
        <w:right w:w="115" w:type="dxa"/>
      </w:tblCellMar>
    </w:tblPr>
  </w:style>
  <w:style w:type="table" w:customStyle="1" w:styleId="aff3">
    <w:basedOn w:val="TableNormal2"/>
    <w:tblPr>
      <w:tblStyleRowBandSize w:val="1"/>
      <w:tblStyleColBandSize w:val="1"/>
      <w:tblCellMar>
        <w:left w:w="115" w:type="dxa"/>
        <w:right w:w="115" w:type="dxa"/>
      </w:tblCellMar>
    </w:tblPr>
  </w:style>
  <w:style w:type="paragraph" w:styleId="Listaconvietas">
    <w:name w:val="List Bullet"/>
    <w:basedOn w:val="Normal"/>
    <w:uiPriority w:val="99"/>
    <w:unhideWhenUsed/>
    <w:rsid w:val="00E55BB0"/>
    <w:pPr>
      <w:numPr>
        <w:numId w:val="2"/>
      </w:numPr>
      <w:contextualSpacing/>
    </w:pPr>
  </w:style>
  <w:style w:type="table" w:customStyle="1" w:styleId="aff4">
    <w:basedOn w:val="TableNormal1"/>
    <w:tblPr>
      <w:tblStyleRowBandSize w:val="1"/>
      <w:tblStyleColBandSize w:val="1"/>
      <w:tblCellMar>
        <w:left w:w="115" w:type="dxa"/>
        <w:right w:w="115" w:type="dxa"/>
      </w:tblCellMar>
    </w:tblPr>
  </w:style>
  <w:style w:type="table" w:customStyle="1" w:styleId="aff5">
    <w:basedOn w:val="TableNormal1"/>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f6">
    <w:basedOn w:val="TableNormal0"/>
    <w:tblPr>
      <w:tblStyleRowBandSize w:val="1"/>
      <w:tblStyleColBandSize w:val="1"/>
      <w:tblCellMar>
        <w:left w:w="115" w:type="dxa"/>
        <w:right w:w="115" w:type="dxa"/>
      </w:tblCellMar>
    </w:tblPr>
  </w:style>
  <w:style w:type="table" w:customStyle="1" w:styleId="aff7">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contraloriadf.gob.mx/contraloria/cursos/ADQUISICIONES/paginas/32.php"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gob.mx/sfp/acciones-y-programas/1-3-3-adjudicacion-directa" TargetMode="Externa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Ed0Hl1sgBRH2/7E+yBqPv3WYvg==">CgMxLjAyCWguM3JkY3JqbjIOaC5kYWozajJ4bzZxNjYyCGguZ2pkZ3hzMgloLjNkeTZ2a20yCWguMzBqMHpsbDIJaC4yczhleW8xMghoLnR5amN3dDIJaC4zem55c2g3MgloLjJldDkycDAyDmguOWp1c2k3bDhtaGF2Mg5oLnlsdnhubjQ5OTNpaTIIaC5sbnhiejk4AHIhMWhOWkVzdXd0Y05DZGRRLUxwTHhaWHlxQ3lxSnl3a25f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12017</Words>
  <Characters>66096</Characters>
  <Application>Microsoft Office Word</Application>
  <DocSecurity>0</DocSecurity>
  <Lines>550</Lines>
  <Paragraphs>155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2025-10-17T02:01:00Z</cp:lastPrinted>
  <dcterms:created xsi:type="dcterms:W3CDTF">2025-11-12T20:09:00Z</dcterms:created>
  <dcterms:modified xsi:type="dcterms:W3CDTF">2025-11-12T20:09:00Z</dcterms:modified>
</cp:coreProperties>
</file>