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40A" w:rsidRPr="00962B6A" w:rsidRDefault="009F09BC" w:rsidP="004C631A">
      <w:pPr>
        <w:tabs>
          <w:tab w:val="left" w:pos="3465"/>
        </w:tabs>
        <w:spacing w:line="360" w:lineRule="auto"/>
        <w:jc w:val="both"/>
        <w:rPr>
          <w:rFonts w:ascii="Palatino Linotype" w:hAnsi="Palatino Linotype"/>
          <w:color w:val="000000" w:themeColor="text1"/>
        </w:rPr>
      </w:pPr>
      <w:r w:rsidRPr="00962B6A">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962B6A">
        <w:rPr>
          <w:rFonts w:ascii="Palatino Linotype" w:hAnsi="Palatino Linotype"/>
          <w:b/>
          <w:color w:val="000000" w:themeColor="text1"/>
        </w:rPr>
        <w:t xml:space="preserve">de fecha </w:t>
      </w:r>
      <w:r w:rsidR="0074240A" w:rsidRPr="00962B6A">
        <w:rPr>
          <w:rFonts w:ascii="Palatino Linotype" w:hAnsi="Palatino Linotype"/>
          <w:b/>
          <w:color w:val="000000" w:themeColor="text1"/>
        </w:rPr>
        <w:t>veintiuno de mayo de dos mil veinticinco</w:t>
      </w:r>
      <w:r w:rsidR="0074240A" w:rsidRPr="00962B6A">
        <w:rPr>
          <w:rFonts w:ascii="Palatino Linotype" w:hAnsi="Palatino Linotype"/>
          <w:color w:val="000000" w:themeColor="text1"/>
        </w:rPr>
        <w:t xml:space="preserve">. </w:t>
      </w:r>
    </w:p>
    <w:p w:rsidR="0074240A" w:rsidRPr="00962B6A" w:rsidRDefault="0074240A" w:rsidP="004C631A">
      <w:pPr>
        <w:tabs>
          <w:tab w:val="left" w:pos="3465"/>
        </w:tabs>
        <w:spacing w:line="360" w:lineRule="auto"/>
        <w:jc w:val="both"/>
        <w:rPr>
          <w:rFonts w:ascii="Palatino Linotype" w:hAnsi="Palatino Linotype"/>
          <w:color w:val="000000" w:themeColor="text1"/>
        </w:rPr>
      </w:pPr>
    </w:p>
    <w:p w:rsidR="009F09BC" w:rsidRPr="00962B6A" w:rsidRDefault="009F09BC" w:rsidP="004C631A">
      <w:pPr>
        <w:spacing w:line="360" w:lineRule="auto"/>
        <w:jc w:val="both"/>
        <w:rPr>
          <w:rFonts w:ascii="Palatino Linotype" w:hAnsi="Palatino Linotype"/>
          <w:b/>
          <w:color w:val="000000" w:themeColor="text1"/>
        </w:rPr>
      </w:pPr>
      <w:r w:rsidRPr="00962B6A">
        <w:rPr>
          <w:rFonts w:ascii="Palatino Linotype" w:hAnsi="Palatino Linotype"/>
          <w:b/>
          <w:color w:val="000000" w:themeColor="text1"/>
        </w:rPr>
        <w:t>VISTO</w:t>
      </w:r>
      <w:r w:rsidRPr="00962B6A">
        <w:rPr>
          <w:rFonts w:ascii="Palatino Linotype" w:hAnsi="Palatino Linotype"/>
          <w:color w:val="000000" w:themeColor="text1"/>
        </w:rPr>
        <w:t xml:space="preserve"> </w:t>
      </w:r>
      <w:r w:rsidR="008A699B" w:rsidRPr="00962B6A">
        <w:rPr>
          <w:rFonts w:ascii="Palatino Linotype" w:hAnsi="Palatino Linotype"/>
          <w:color w:val="000000" w:themeColor="text1"/>
        </w:rPr>
        <w:t>e</w:t>
      </w:r>
      <w:r w:rsidRPr="00962B6A">
        <w:rPr>
          <w:rFonts w:ascii="Palatino Linotype" w:hAnsi="Palatino Linotype"/>
          <w:color w:val="000000" w:themeColor="text1"/>
        </w:rPr>
        <w:t xml:space="preserve">l expediente electrónico formado con motivo del recurso de revisión </w:t>
      </w:r>
      <w:r w:rsidR="0074240A" w:rsidRPr="00962B6A">
        <w:rPr>
          <w:rFonts w:ascii="Palatino Linotype" w:hAnsi="Palatino Linotype"/>
          <w:b/>
          <w:color w:val="000000" w:themeColor="text1"/>
        </w:rPr>
        <w:t>00353/INFOEM/IP/RR/2025</w:t>
      </w:r>
      <w:r w:rsidRPr="00962B6A">
        <w:rPr>
          <w:rFonts w:ascii="Palatino Linotype" w:hAnsi="Palatino Linotype"/>
          <w:color w:val="000000" w:themeColor="text1"/>
        </w:rPr>
        <w:t>,</w:t>
      </w:r>
      <w:r w:rsidRPr="00962B6A">
        <w:rPr>
          <w:rFonts w:ascii="Palatino Linotype" w:hAnsi="Palatino Linotype" w:cs="Arial"/>
          <w:b/>
          <w:bCs/>
          <w:color w:val="000000" w:themeColor="text1"/>
        </w:rPr>
        <w:t xml:space="preserve"> </w:t>
      </w:r>
      <w:r w:rsidRPr="00962B6A">
        <w:rPr>
          <w:rFonts w:ascii="Palatino Linotype" w:hAnsi="Palatino Linotype"/>
          <w:color w:val="000000" w:themeColor="text1"/>
        </w:rPr>
        <w:t xml:space="preserve">promovido por </w:t>
      </w:r>
      <w:r w:rsidR="008B1596" w:rsidRPr="00962B6A">
        <w:rPr>
          <w:rFonts w:ascii="Palatino Linotype" w:hAnsi="Palatino Linotype"/>
          <w:b/>
          <w:bCs/>
          <w:color w:val="000000" w:themeColor="text1"/>
        </w:rPr>
        <w:t> </w:t>
      </w:r>
      <w:r w:rsidR="0098094F">
        <w:rPr>
          <w:rFonts w:ascii="Palatino Linotype" w:hAnsi="Palatino Linotype"/>
          <w:b/>
          <w:bCs/>
          <w:color w:val="000000" w:themeColor="text1"/>
        </w:rPr>
        <w:t>XXXX</w:t>
      </w:r>
      <w:r w:rsidRPr="00962B6A">
        <w:rPr>
          <w:rFonts w:ascii="Palatino Linotype" w:hAnsi="Palatino Linotype"/>
          <w:color w:val="000000" w:themeColor="text1"/>
        </w:rPr>
        <w:t xml:space="preserve">, a quien en lo sucesivo se le identificará como </w:t>
      </w:r>
      <w:r w:rsidRPr="00962B6A">
        <w:rPr>
          <w:rFonts w:ascii="Palatino Linotype" w:hAnsi="Palatino Linotype"/>
          <w:b/>
          <w:color w:val="000000" w:themeColor="text1"/>
        </w:rPr>
        <w:t>EL RECURRENTE</w:t>
      </w:r>
      <w:r w:rsidRPr="00962B6A">
        <w:rPr>
          <w:rFonts w:ascii="Palatino Linotype" w:hAnsi="Palatino Linotype" w:cs="Arial"/>
          <w:color w:val="000000" w:themeColor="text1"/>
        </w:rPr>
        <w:t xml:space="preserve">, en contra de la respuesta </w:t>
      </w:r>
      <w:r w:rsidR="00652937" w:rsidRPr="00962B6A">
        <w:rPr>
          <w:rFonts w:ascii="Palatino Linotype" w:hAnsi="Palatino Linotype" w:cs="Arial"/>
          <w:color w:val="000000" w:themeColor="text1"/>
        </w:rPr>
        <w:t xml:space="preserve">del </w:t>
      </w:r>
      <w:r w:rsidR="00C91F17" w:rsidRPr="00962B6A">
        <w:rPr>
          <w:rFonts w:ascii="Palatino Linotype" w:hAnsi="Palatino Linotype" w:cs="Arial"/>
          <w:b/>
          <w:bCs/>
          <w:color w:val="000000" w:themeColor="text1"/>
        </w:rPr>
        <w:t xml:space="preserve">Ayuntamiento de </w:t>
      </w:r>
      <w:r w:rsidR="0074240A" w:rsidRPr="00962B6A">
        <w:rPr>
          <w:rFonts w:ascii="Palatino Linotype" w:hAnsi="Palatino Linotype" w:cs="Arial"/>
          <w:b/>
          <w:bCs/>
          <w:color w:val="000000" w:themeColor="text1"/>
        </w:rPr>
        <w:t xml:space="preserve">Capulhuac </w:t>
      </w:r>
      <w:r w:rsidRPr="00962B6A">
        <w:rPr>
          <w:rFonts w:ascii="Palatino Linotype" w:hAnsi="Palatino Linotype"/>
          <w:color w:val="000000" w:themeColor="text1"/>
        </w:rPr>
        <w:t>en lo sucesivo el</w:t>
      </w:r>
      <w:r w:rsidRPr="00962B6A">
        <w:rPr>
          <w:rFonts w:ascii="Palatino Linotype" w:hAnsi="Palatino Linotype"/>
          <w:b/>
          <w:color w:val="000000" w:themeColor="text1"/>
        </w:rPr>
        <w:t xml:space="preserve"> SUJETO OBLIGADO</w:t>
      </w:r>
      <w:r w:rsidRPr="00962B6A">
        <w:rPr>
          <w:rFonts w:ascii="Palatino Linotype" w:hAnsi="Palatino Linotype"/>
          <w:color w:val="000000" w:themeColor="text1"/>
        </w:rPr>
        <w:t>, se procede a dictar la presente resolución, con base en los siguientes:</w:t>
      </w:r>
    </w:p>
    <w:p w:rsidR="009F09BC" w:rsidRPr="00962B6A" w:rsidRDefault="009F09BC" w:rsidP="004C631A">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962B6A">
        <w:rPr>
          <w:rFonts w:ascii="Palatino Linotype" w:hAnsi="Palatino Linotype"/>
          <w:b/>
          <w:color w:val="000000" w:themeColor="text1"/>
          <w:sz w:val="24"/>
          <w:szCs w:val="24"/>
        </w:rPr>
        <w:t>ANTECEDENTES</w:t>
      </w:r>
      <w:bookmarkEnd w:id="0"/>
      <w:bookmarkEnd w:id="1"/>
      <w:bookmarkEnd w:id="2"/>
    </w:p>
    <w:p w:rsidR="00D1477B" w:rsidRPr="00962B6A" w:rsidRDefault="00D1477B" w:rsidP="004C631A">
      <w:pPr>
        <w:rPr>
          <w:rFonts w:ascii="Palatino Linotype" w:hAnsi="Palatino Linotype"/>
          <w:color w:val="000000" w:themeColor="text1"/>
        </w:rPr>
      </w:pPr>
    </w:p>
    <w:p w:rsidR="009F09BC" w:rsidRPr="00962B6A" w:rsidRDefault="009F09BC" w:rsidP="004C631A">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lang w:val="es-ES"/>
        </w:rPr>
      </w:pPr>
      <w:r w:rsidRPr="00962B6A">
        <w:rPr>
          <w:rFonts w:ascii="Palatino Linotype" w:eastAsia="Calibri" w:hAnsi="Palatino Linotype" w:cs="Arial"/>
          <w:color w:val="000000" w:themeColor="text1"/>
          <w:lang w:val="es-ES"/>
        </w:rPr>
        <w:t xml:space="preserve">El día </w:t>
      </w:r>
      <w:r w:rsidR="0074240A" w:rsidRPr="00962B6A">
        <w:rPr>
          <w:rFonts w:ascii="Palatino Linotype" w:eastAsia="Calibri" w:hAnsi="Palatino Linotype" w:cs="Arial"/>
          <w:b/>
          <w:color w:val="000000" w:themeColor="text1"/>
          <w:lang w:val="es-ES"/>
        </w:rPr>
        <w:t xml:space="preserve">trece de enero de dos mil </w:t>
      </w:r>
      <w:r w:rsidR="00C91F17" w:rsidRPr="00962B6A">
        <w:rPr>
          <w:rFonts w:ascii="Palatino Linotype" w:eastAsia="Calibri" w:hAnsi="Palatino Linotype" w:cs="Arial"/>
          <w:b/>
          <w:color w:val="000000" w:themeColor="text1"/>
          <w:lang w:val="es-ES"/>
        </w:rPr>
        <w:t>veinticinco</w:t>
      </w:r>
      <w:r w:rsidRPr="00962B6A">
        <w:rPr>
          <w:rFonts w:ascii="Palatino Linotype" w:hAnsi="Palatino Linotype"/>
          <w:b/>
          <w:color w:val="000000" w:themeColor="text1"/>
        </w:rPr>
        <w:t xml:space="preserve"> </w:t>
      </w:r>
      <w:r w:rsidRPr="00962B6A">
        <w:rPr>
          <w:rFonts w:ascii="Palatino Linotype" w:eastAsia="Calibri" w:hAnsi="Palatino Linotype" w:cs="Arial"/>
          <w:color w:val="000000" w:themeColor="text1"/>
          <w:lang w:val="es-ES"/>
        </w:rPr>
        <w:t xml:space="preserve">se presentó ante el </w:t>
      </w:r>
      <w:r w:rsidRPr="00962B6A">
        <w:rPr>
          <w:rFonts w:ascii="Palatino Linotype" w:eastAsia="Calibri" w:hAnsi="Palatino Linotype" w:cs="Arial"/>
          <w:b/>
          <w:color w:val="000000" w:themeColor="text1"/>
          <w:lang w:val="es-ES"/>
        </w:rPr>
        <w:t>SUJETO OBLIGADO</w:t>
      </w:r>
      <w:r w:rsidRPr="00962B6A">
        <w:rPr>
          <w:rFonts w:ascii="Palatino Linotype" w:eastAsia="Calibri" w:hAnsi="Palatino Linotype" w:cs="Arial"/>
          <w:color w:val="000000" w:themeColor="text1"/>
        </w:rPr>
        <w:t xml:space="preserve"> vía </w:t>
      </w:r>
      <w:r w:rsidR="008A699B" w:rsidRPr="00962B6A">
        <w:rPr>
          <w:rFonts w:ascii="Palatino Linotype" w:eastAsia="Calibri" w:hAnsi="Palatino Linotype" w:cs="Arial"/>
          <w:color w:val="000000" w:themeColor="text1"/>
          <w:lang w:val="es-ES"/>
        </w:rPr>
        <w:t>SAIMEX, la solicitud</w:t>
      </w:r>
      <w:r w:rsidRPr="00962B6A">
        <w:rPr>
          <w:rFonts w:ascii="Palatino Linotype" w:eastAsia="Calibri" w:hAnsi="Palatino Linotype" w:cs="Arial"/>
          <w:color w:val="000000" w:themeColor="text1"/>
          <w:lang w:val="es-ES"/>
        </w:rPr>
        <w:t xml:space="preserve"> de información pública</w:t>
      </w:r>
      <w:r w:rsidR="008A699B" w:rsidRPr="00962B6A">
        <w:rPr>
          <w:rFonts w:ascii="Palatino Linotype" w:eastAsia="Calibri" w:hAnsi="Palatino Linotype" w:cs="Arial"/>
          <w:color w:val="000000" w:themeColor="text1"/>
          <w:lang w:val="es-ES"/>
        </w:rPr>
        <w:t xml:space="preserve"> registrada</w:t>
      </w:r>
      <w:r w:rsidRPr="00962B6A">
        <w:rPr>
          <w:rFonts w:ascii="Palatino Linotype" w:eastAsia="Calibri" w:hAnsi="Palatino Linotype" w:cs="Arial"/>
          <w:color w:val="000000" w:themeColor="text1"/>
          <w:lang w:val="es-ES"/>
        </w:rPr>
        <w:t xml:space="preserve"> con </w:t>
      </w:r>
      <w:r w:rsidR="008A699B" w:rsidRPr="00962B6A">
        <w:rPr>
          <w:rFonts w:ascii="Palatino Linotype" w:eastAsia="Calibri" w:hAnsi="Palatino Linotype" w:cs="Arial"/>
          <w:color w:val="000000" w:themeColor="text1"/>
          <w:lang w:val="es-ES"/>
        </w:rPr>
        <w:t xml:space="preserve">el </w:t>
      </w:r>
      <w:r w:rsidR="0074240A" w:rsidRPr="00962B6A">
        <w:rPr>
          <w:rFonts w:ascii="Palatino Linotype" w:eastAsia="Calibri" w:hAnsi="Palatino Linotype" w:cs="Arial"/>
          <w:color w:val="000000" w:themeColor="text1"/>
          <w:lang w:val="es-ES"/>
        </w:rPr>
        <w:t>número</w:t>
      </w:r>
      <w:r w:rsidR="0074240A" w:rsidRPr="00962B6A">
        <w:rPr>
          <w:rFonts w:ascii="Palatino Linotype" w:hAnsi="Palatino Linotype"/>
          <w:b/>
          <w:bCs/>
          <w:color w:val="000000" w:themeColor="text1"/>
        </w:rPr>
        <w:t xml:space="preserve"> 00025/CAPULHUA/IP/2025</w:t>
      </w:r>
      <w:r w:rsidRPr="00962B6A">
        <w:rPr>
          <w:rFonts w:ascii="Palatino Linotype" w:hAnsi="Palatino Linotype"/>
          <w:b/>
          <w:bCs/>
          <w:color w:val="000000" w:themeColor="text1"/>
        </w:rPr>
        <w:t xml:space="preserve">; </w:t>
      </w:r>
      <w:r w:rsidRPr="00962B6A">
        <w:rPr>
          <w:rFonts w:ascii="Palatino Linotype" w:eastAsia="Calibri" w:hAnsi="Palatino Linotype" w:cs="Arial"/>
          <w:color w:val="000000" w:themeColor="text1"/>
          <w:lang w:val="es-ES"/>
        </w:rPr>
        <w:t>mediante la cual se solicitó la siguiente información:</w:t>
      </w:r>
    </w:p>
    <w:p w:rsidR="008A699B" w:rsidRPr="00962B6A" w:rsidRDefault="008A699B" w:rsidP="004C631A">
      <w:pPr>
        <w:pStyle w:val="Prrafodelista"/>
        <w:spacing w:line="360" w:lineRule="auto"/>
        <w:ind w:left="0"/>
        <w:jc w:val="both"/>
        <w:rPr>
          <w:rFonts w:ascii="Palatino Linotype" w:eastAsia="Calibri" w:hAnsi="Palatino Linotype" w:cs="Arial"/>
          <w:color w:val="000000" w:themeColor="text1"/>
          <w:lang w:val="es-ES"/>
        </w:rPr>
      </w:pPr>
    </w:p>
    <w:p w:rsidR="009F09BC" w:rsidRPr="00962B6A" w:rsidRDefault="008A699B" w:rsidP="004C631A">
      <w:pPr>
        <w:pStyle w:val="Prrafodelista"/>
        <w:spacing w:line="360" w:lineRule="auto"/>
        <w:ind w:left="0"/>
        <w:jc w:val="both"/>
        <w:rPr>
          <w:rFonts w:ascii="Palatino Linotype" w:hAnsi="Palatino Linotype"/>
          <w:color w:val="000000" w:themeColor="text1"/>
        </w:rPr>
      </w:pPr>
      <w:r w:rsidRPr="00962B6A">
        <w:rPr>
          <w:rFonts w:ascii="Palatino Linotype" w:hAnsi="Palatino Linotype"/>
          <w:i/>
          <w:color w:val="000000" w:themeColor="text1"/>
        </w:rPr>
        <w:t>“</w:t>
      </w:r>
      <w:r w:rsidR="0074240A" w:rsidRPr="00962B6A">
        <w:rPr>
          <w:rFonts w:ascii="Palatino Linotype" w:hAnsi="Palatino Linotype"/>
          <w:i/>
          <w:color w:val="000000" w:themeColor="text1"/>
        </w:rPr>
        <w:t xml:space="preserve">Se solicita, atentamente al sujeto obligado informe los canales y medios a través de los cuales se publican las convocatorias a licitaciones, invitaciones a cuando menos 3 personas o adjudicaciones directas solicitadas y/o realizadas por el sujeto obligado relacionadas con adquisiciones, arrendamientos, bienes, servicios, y obra pública, adjuntando el link a plataformas o sitios web donde esta información esté disponible y en caso de que sean publicadas en algún </w:t>
      </w:r>
      <w:proofErr w:type="gramStart"/>
      <w:r w:rsidR="0074240A" w:rsidRPr="00962B6A">
        <w:rPr>
          <w:rFonts w:ascii="Palatino Linotype" w:hAnsi="Palatino Linotype"/>
          <w:i/>
          <w:color w:val="000000" w:themeColor="text1"/>
        </w:rPr>
        <w:t>periódico</w:t>
      </w:r>
      <w:proofErr w:type="gramEnd"/>
      <w:r w:rsidR="0074240A" w:rsidRPr="00962B6A">
        <w:rPr>
          <w:rFonts w:ascii="Palatino Linotype" w:hAnsi="Palatino Linotype"/>
          <w:i/>
          <w:color w:val="000000" w:themeColor="text1"/>
        </w:rPr>
        <w:t xml:space="preserve"> y/o diario de mayor circulación, mencionar el nombre del periódico y/o diario así como el link en caso de ser posible. De la misma manera, se solicita que, atentamente otorgue únicamente el listado y el link de acceso directo a la normatividad relativa a las adquisiciones, arrendamientos, bienes y/ o servicios, obras y servicios relacionados a la obra pública, tales como </w:t>
      </w:r>
      <w:r w:rsidR="0074240A" w:rsidRPr="00962B6A">
        <w:rPr>
          <w:rFonts w:ascii="Palatino Linotype" w:hAnsi="Palatino Linotype"/>
          <w:i/>
          <w:color w:val="000000" w:themeColor="text1"/>
        </w:rPr>
        <w:lastRenderedPageBreak/>
        <w:t xml:space="preserve">manuales, criterios, </w:t>
      </w:r>
      <w:proofErr w:type="spellStart"/>
      <w:r w:rsidR="0074240A" w:rsidRPr="00962B6A">
        <w:rPr>
          <w:rFonts w:ascii="Palatino Linotype" w:hAnsi="Palatino Linotype"/>
          <w:i/>
          <w:color w:val="000000" w:themeColor="text1"/>
        </w:rPr>
        <w:t>pobalines</w:t>
      </w:r>
      <w:proofErr w:type="spellEnd"/>
      <w:r w:rsidR="0074240A" w:rsidRPr="00962B6A">
        <w:rPr>
          <w:rFonts w:ascii="Palatino Linotype" w:hAnsi="Palatino Linotype"/>
          <w:i/>
          <w:color w:val="000000" w:themeColor="text1"/>
        </w:rPr>
        <w:t xml:space="preserve"> (políticas, bases y lineamientos), reglamentos de leyes, reglamentos internos de las dependencias o entidades y leyes. Finalmente se solicita enliste la dirección, teléfono y titular de los órganos internos de control específico ante los cuales se pueden presentar inconformidades.</w:t>
      </w:r>
      <w:r w:rsidRPr="00962B6A">
        <w:rPr>
          <w:rFonts w:ascii="Palatino Linotype" w:hAnsi="Palatino Linotype"/>
          <w:i/>
          <w:color w:val="000000" w:themeColor="text1"/>
        </w:rPr>
        <w:t>”</w:t>
      </w:r>
      <w:r w:rsidR="00C00157" w:rsidRPr="00962B6A">
        <w:rPr>
          <w:rFonts w:ascii="Palatino Linotype" w:hAnsi="Palatino Linotype"/>
          <w:i/>
          <w:color w:val="000000" w:themeColor="text1"/>
        </w:rPr>
        <w:t xml:space="preserve"> </w:t>
      </w:r>
      <w:r w:rsidR="00C00157" w:rsidRPr="00962B6A">
        <w:rPr>
          <w:rFonts w:ascii="Palatino Linotype" w:hAnsi="Palatino Linotype"/>
          <w:color w:val="000000" w:themeColor="text1"/>
        </w:rPr>
        <w:t>(Sic)</w:t>
      </w:r>
    </w:p>
    <w:p w:rsidR="008B1596" w:rsidRPr="00962B6A" w:rsidRDefault="008B1596" w:rsidP="004C631A">
      <w:pPr>
        <w:pStyle w:val="Prrafodelista"/>
        <w:spacing w:line="360" w:lineRule="auto"/>
        <w:ind w:left="0"/>
        <w:jc w:val="both"/>
        <w:rPr>
          <w:rFonts w:ascii="Palatino Linotype" w:hAnsi="Palatino Linotype"/>
          <w:color w:val="000000" w:themeColor="text1"/>
        </w:rPr>
      </w:pPr>
    </w:p>
    <w:p w:rsidR="009F09BC" w:rsidRPr="00962B6A" w:rsidRDefault="009F09BC" w:rsidP="004C631A">
      <w:pPr>
        <w:pStyle w:val="Prrafodelista"/>
        <w:numPr>
          <w:ilvl w:val="0"/>
          <w:numId w:val="2"/>
        </w:numPr>
        <w:spacing w:line="360" w:lineRule="auto"/>
        <w:ind w:left="0"/>
        <w:jc w:val="both"/>
        <w:rPr>
          <w:rFonts w:ascii="Palatino Linotype" w:hAnsi="Palatino Linotype"/>
          <w:color w:val="000000" w:themeColor="text1"/>
        </w:rPr>
      </w:pPr>
      <w:r w:rsidRPr="00962B6A">
        <w:rPr>
          <w:rFonts w:ascii="Palatino Linotype" w:eastAsia="Times New Roman" w:hAnsi="Palatino Linotype" w:cs="Arial"/>
          <w:color w:val="000000" w:themeColor="text1"/>
          <w:lang w:val="es-ES"/>
        </w:rPr>
        <w:t>Se eligió como modalidad de entrega de la información</w:t>
      </w:r>
      <w:r w:rsidRPr="00962B6A">
        <w:rPr>
          <w:rFonts w:ascii="Palatino Linotype" w:hAnsi="Palatino Linotype"/>
          <w:color w:val="000000" w:themeColor="text1"/>
        </w:rPr>
        <w:t xml:space="preserve">: A través del </w:t>
      </w:r>
      <w:r w:rsidRPr="00962B6A">
        <w:rPr>
          <w:rFonts w:ascii="Palatino Linotype" w:hAnsi="Palatino Linotype"/>
          <w:b/>
          <w:color w:val="000000" w:themeColor="text1"/>
        </w:rPr>
        <w:t>SAIMEX</w:t>
      </w:r>
      <w:r w:rsidR="00377D00" w:rsidRPr="00962B6A">
        <w:rPr>
          <w:rFonts w:ascii="Palatino Linotype" w:hAnsi="Palatino Linotype"/>
          <w:b/>
          <w:color w:val="000000" w:themeColor="text1"/>
        </w:rPr>
        <w:t>.</w:t>
      </w:r>
    </w:p>
    <w:p w:rsidR="00D00539" w:rsidRPr="00962B6A" w:rsidRDefault="00D00539" w:rsidP="004C631A">
      <w:pPr>
        <w:spacing w:line="360" w:lineRule="auto"/>
        <w:jc w:val="both"/>
        <w:rPr>
          <w:rFonts w:ascii="Palatino Linotype" w:hAnsi="Palatino Linotype"/>
          <w:color w:val="000000" w:themeColor="text1"/>
        </w:rPr>
      </w:pPr>
    </w:p>
    <w:p w:rsidR="0074240A" w:rsidRPr="00962B6A" w:rsidRDefault="00BE2A9D" w:rsidP="004C631A">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962B6A">
        <w:rPr>
          <w:rFonts w:ascii="Palatino Linotype" w:hAnsi="Palatino Linotype" w:cs="Arial"/>
          <w:color w:val="000000" w:themeColor="text1"/>
        </w:rPr>
        <w:t xml:space="preserve">El </w:t>
      </w:r>
      <w:r w:rsidR="0074240A" w:rsidRPr="00962B6A">
        <w:rPr>
          <w:rFonts w:ascii="Palatino Linotype" w:hAnsi="Palatino Linotype" w:cs="Arial"/>
          <w:b/>
          <w:color w:val="000000" w:themeColor="text1"/>
        </w:rPr>
        <w:t>veintinueve de enero de dos mil veinticinco</w:t>
      </w:r>
      <w:r w:rsidR="009F09BC" w:rsidRPr="00962B6A">
        <w:rPr>
          <w:rFonts w:ascii="Palatino Linotype" w:hAnsi="Palatino Linotype" w:cs="Arial"/>
          <w:color w:val="000000" w:themeColor="text1"/>
        </w:rPr>
        <w:t xml:space="preserve">, el </w:t>
      </w:r>
      <w:r w:rsidR="009F09BC" w:rsidRPr="00962B6A">
        <w:rPr>
          <w:rFonts w:ascii="Palatino Linotype" w:hAnsi="Palatino Linotype" w:cs="Arial"/>
          <w:b/>
          <w:color w:val="000000" w:themeColor="text1"/>
        </w:rPr>
        <w:t>SUJETO OBLIGADO,</w:t>
      </w:r>
      <w:r w:rsidR="00AC13DD" w:rsidRPr="00962B6A">
        <w:rPr>
          <w:rFonts w:ascii="Palatino Linotype" w:hAnsi="Palatino Linotype" w:cs="Arial"/>
          <w:color w:val="000000" w:themeColor="text1"/>
        </w:rPr>
        <w:t xml:space="preserve"> dio respuesta </w:t>
      </w:r>
      <w:r w:rsidR="0074240A" w:rsidRPr="00962B6A">
        <w:rPr>
          <w:rFonts w:ascii="Palatino Linotype" w:hAnsi="Palatino Linotype" w:cs="Arial"/>
          <w:color w:val="000000" w:themeColor="text1"/>
        </w:rPr>
        <w:t>haciendo de conocimiento lo siguiente:</w:t>
      </w:r>
    </w:p>
    <w:p w:rsidR="0074240A" w:rsidRPr="00962B6A" w:rsidRDefault="0074240A" w:rsidP="004C631A">
      <w:pPr>
        <w:pStyle w:val="Prrafodelista"/>
        <w:tabs>
          <w:tab w:val="left" w:pos="0"/>
        </w:tabs>
        <w:spacing w:line="360" w:lineRule="auto"/>
        <w:ind w:left="0" w:firstLine="709"/>
        <w:jc w:val="right"/>
        <w:rPr>
          <w:rFonts w:ascii="Palatino Linotype" w:hAnsi="Palatino Linotype" w:cs="Arial"/>
          <w:i/>
          <w:color w:val="000000" w:themeColor="text1"/>
        </w:rPr>
      </w:pPr>
    </w:p>
    <w:p w:rsidR="0074240A" w:rsidRPr="00962B6A" w:rsidRDefault="0074240A" w:rsidP="004C631A">
      <w:pPr>
        <w:pStyle w:val="Prrafodelista"/>
        <w:tabs>
          <w:tab w:val="left" w:pos="0"/>
        </w:tabs>
        <w:spacing w:line="360" w:lineRule="auto"/>
        <w:ind w:left="0" w:firstLine="709"/>
        <w:jc w:val="right"/>
        <w:rPr>
          <w:rFonts w:ascii="Palatino Linotype" w:hAnsi="Palatino Linotype" w:cs="Arial"/>
          <w:i/>
          <w:color w:val="000000" w:themeColor="text1"/>
        </w:rPr>
      </w:pPr>
      <w:r w:rsidRPr="00962B6A">
        <w:rPr>
          <w:rFonts w:ascii="Palatino Linotype" w:hAnsi="Palatino Linotype" w:cs="Arial"/>
          <w:i/>
          <w:color w:val="000000" w:themeColor="text1"/>
        </w:rPr>
        <w:t>“Capulhuac, México a 29 de Enero de 2025</w:t>
      </w:r>
    </w:p>
    <w:p w:rsidR="0074240A" w:rsidRPr="00962B6A" w:rsidRDefault="0074240A" w:rsidP="004C631A">
      <w:pPr>
        <w:pStyle w:val="Prrafodelista"/>
        <w:tabs>
          <w:tab w:val="left" w:pos="0"/>
        </w:tabs>
        <w:spacing w:line="360" w:lineRule="auto"/>
        <w:ind w:left="0" w:firstLine="709"/>
        <w:jc w:val="right"/>
        <w:rPr>
          <w:rFonts w:ascii="Palatino Linotype" w:hAnsi="Palatino Linotype" w:cs="Arial"/>
          <w:i/>
          <w:color w:val="000000" w:themeColor="text1"/>
        </w:rPr>
      </w:pPr>
      <w:r w:rsidRPr="00962B6A">
        <w:rPr>
          <w:rFonts w:ascii="Palatino Linotype" w:hAnsi="Palatino Linotype" w:cs="Arial"/>
          <w:i/>
          <w:color w:val="000000" w:themeColor="text1"/>
        </w:rPr>
        <w:t>Nombre del solicitante: C. Solicitante</w:t>
      </w:r>
    </w:p>
    <w:p w:rsidR="0074240A" w:rsidRPr="00962B6A" w:rsidRDefault="0074240A" w:rsidP="004C631A">
      <w:pPr>
        <w:pStyle w:val="Prrafodelista"/>
        <w:tabs>
          <w:tab w:val="left" w:pos="0"/>
        </w:tabs>
        <w:spacing w:line="360" w:lineRule="auto"/>
        <w:ind w:left="0" w:firstLine="709"/>
        <w:jc w:val="right"/>
        <w:rPr>
          <w:rFonts w:ascii="Palatino Linotype" w:hAnsi="Palatino Linotype" w:cs="Arial"/>
          <w:i/>
          <w:color w:val="000000" w:themeColor="text1"/>
        </w:rPr>
      </w:pPr>
      <w:r w:rsidRPr="00962B6A">
        <w:rPr>
          <w:rFonts w:ascii="Palatino Linotype" w:hAnsi="Palatino Linotype" w:cs="Arial"/>
          <w:i/>
          <w:color w:val="000000" w:themeColor="text1"/>
        </w:rPr>
        <w:t>Folio de la solicitud: 00025/CAPULHUA/IP/2025</w:t>
      </w:r>
    </w:p>
    <w:p w:rsidR="0074240A" w:rsidRPr="00962B6A" w:rsidRDefault="0074240A" w:rsidP="004C631A">
      <w:pPr>
        <w:pStyle w:val="Prrafodelista"/>
        <w:tabs>
          <w:tab w:val="left" w:pos="0"/>
        </w:tabs>
        <w:spacing w:line="360" w:lineRule="auto"/>
        <w:ind w:left="0" w:firstLine="709"/>
        <w:jc w:val="right"/>
        <w:rPr>
          <w:rFonts w:ascii="Palatino Linotype" w:hAnsi="Palatino Linotype" w:cs="Arial"/>
          <w:b/>
          <w:i/>
          <w:color w:val="000000" w:themeColor="text1"/>
        </w:rPr>
      </w:pPr>
    </w:p>
    <w:p w:rsidR="0074240A" w:rsidRPr="00962B6A" w:rsidRDefault="0074240A" w:rsidP="004C631A">
      <w:pPr>
        <w:pStyle w:val="Prrafodelista"/>
        <w:tabs>
          <w:tab w:val="left" w:pos="0"/>
        </w:tabs>
        <w:spacing w:line="360" w:lineRule="auto"/>
        <w:ind w:left="0" w:firstLine="709"/>
        <w:jc w:val="both"/>
        <w:rPr>
          <w:rFonts w:ascii="Palatino Linotype" w:hAnsi="Palatino Linotype" w:cs="Arial"/>
          <w:b/>
          <w:i/>
          <w:color w:val="000000" w:themeColor="text1"/>
        </w:rPr>
      </w:pPr>
      <w:r w:rsidRPr="00962B6A">
        <w:rPr>
          <w:rFonts w:ascii="Palatino Linotype" w:hAnsi="Palatino Linotype" w:cs="Arial"/>
          <w:b/>
          <w:i/>
          <w:color w:val="000000" w:themeColor="text1"/>
        </w:rPr>
        <w:t>https://ipomex.org.mx/ipomex/#/obligaciones/108</w:t>
      </w:r>
    </w:p>
    <w:p w:rsidR="0074240A" w:rsidRPr="00962B6A" w:rsidRDefault="0074240A" w:rsidP="004C631A">
      <w:pPr>
        <w:tabs>
          <w:tab w:val="left" w:pos="0"/>
        </w:tabs>
        <w:spacing w:line="360" w:lineRule="auto"/>
        <w:ind w:firstLine="709"/>
        <w:jc w:val="both"/>
        <w:rPr>
          <w:rFonts w:ascii="Palatino Linotype" w:hAnsi="Palatino Linotype" w:cs="Arial"/>
          <w:i/>
          <w:color w:val="000000" w:themeColor="text1"/>
        </w:rPr>
      </w:pPr>
    </w:p>
    <w:p w:rsidR="0074240A" w:rsidRPr="00962B6A" w:rsidRDefault="0074240A" w:rsidP="004C631A">
      <w:pPr>
        <w:tabs>
          <w:tab w:val="left" w:pos="0"/>
        </w:tabs>
        <w:spacing w:line="360" w:lineRule="auto"/>
        <w:ind w:firstLine="709"/>
        <w:jc w:val="both"/>
        <w:rPr>
          <w:rFonts w:ascii="Palatino Linotype" w:hAnsi="Palatino Linotype" w:cs="Arial"/>
          <w:i/>
          <w:color w:val="000000" w:themeColor="text1"/>
        </w:rPr>
      </w:pPr>
      <w:r w:rsidRPr="00962B6A">
        <w:rPr>
          <w:rFonts w:ascii="Palatino Linotype" w:hAnsi="Palatino Linotype" w:cs="Arial"/>
          <w:i/>
          <w:color w:val="000000" w:themeColor="text1"/>
        </w:rPr>
        <w:t>ATENTAMENTE</w:t>
      </w:r>
    </w:p>
    <w:p w:rsidR="0074240A" w:rsidRPr="00962B6A" w:rsidRDefault="0074240A" w:rsidP="004C631A">
      <w:pPr>
        <w:pStyle w:val="Prrafodelista"/>
        <w:tabs>
          <w:tab w:val="left" w:pos="0"/>
        </w:tabs>
        <w:spacing w:line="360" w:lineRule="auto"/>
        <w:ind w:left="0" w:firstLine="709"/>
        <w:jc w:val="both"/>
        <w:rPr>
          <w:rFonts w:ascii="Palatino Linotype" w:hAnsi="Palatino Linotype" w:cs="Arial"/>
          <w:i/>
          <w:color w:val="000000" w:themeColor="text1"/>
        </w:rPr>
      </w:pPr>
      <w:r w:rsidRPr="00962B6A">
        <w:rPr>
          <w:rFonts w:ascii="Palatino Linotype" w:hAnsi="Palatino Linotype" w:cs="Arial"/>
          <w:i/>
          <w:color w:val="000000" w:themeColor="text1"/>
        </w:rPr>
        <w:t>P.D. IGNACIO BENITEZ BOBADILLA”</w:t>
      </w:r>
    </w:p>
    <w:p w:rsidR="0074240A" w:rsidRPr="00962B6A" w:rsidRDefault="0074240A" w:rsidP="004C631A">
      <w:pPr>
        <w:pStyle w:val="Prrafodelista"/>
        <w:tabs>
          <w:tab w:val="left" w:pos="0"/>
        </w:tabs>
        <w:spacing w:line="360" w:lineRule="auto"/>
        <w:ind w:left="0"/>
        <w:jc w:val="both"/>
        <w:rPr>
          <w:rFonts w:ascii="Palatino Linotype" w:hAnsi="Palatino Linotype" w:cs="Arial"/>
          <w:color w:val="000000" w:themeColor="text1"/>
        </w:rPr>
      </w:pPr>
    </w:p>
    <w:p w:rsidR="0074240A" w:rsidRPr="00962B6A" w:rsidRDefault="0074240A" w:rsidP="004C631A">
      <w:pPr>
        <w:pStyle w:val="Prrafodelista"/>
        <w:tabs>
          <w:tab w:val="left" w:pos="0"/>
        </w:tabs>
        <w:spacing w:line="360" w:lineRule="auto"/>
        <w:ind w:left="0"/>
        <w:jc w:val="both"/>
        <w:rPr>
          <w:rFonts w:ascii="Palatino Linotype" w:hAnsi="Palatino Linotype" w:cs="Arial"/>
          <w:color w:val="000000" w:themeColor="text1"/>
        </w:rPr>
      </w:pPr>
    </w:p>
    <w:p w:rsidR="009F09BC" w:rsidRPr="00962B6A" w:rsidRDefault="00E53036" w:rsidP="004C631A">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rPr>
      </w:pPr>
      <w:r w:rsidRPr="00962B6A">
        <w:rPr>
          <w:rFonts w:ascii="Palatino Linotype" w:eastAsia="Times New Roman" w:hAnsi="Palatino Linotype" w:cs="Arial"/>
          <w:color w:val="000000" w:themeColor="text1"/>
          <w:lang w:val="es-ES"/>
        </w:rPr>
        <w:t>Inconforme con lo anterior, el</w:t>
      </w:r>
      <w:r w:rsidR="00870167" w:rsidRPr="00962B6A">
        <w:rPr>
          <w:rFonts w:ascii="Palatino Linotype" w:eastAsia="Times New Roman" w:hAnsi="Palatino Linotype" w:cs="Arial"/>
          <w:color w:val="000000" w:themeColor="text1"/>
          <w:lang w:val="es-ES"/>
        </w:rPr>
        <w:t xml:space="preserve"> </w:t>
      </w:r>
      <w:r w:rsidR="0074240A" w:rsidRPr="00962B6A">
        <w:rPr>
          <w:rFonts w:ascii="Palatino Linotype" w:eastAsia="Times New Roman" w:hAnsi="Palatino Linotype" w:cs="Arial"/>
          <w:b/>
          <w:color w:val="000000" w:themeColor="text1"/>
          <w:lang w:val="es-ES"/>
        </w:rPr>
        <w:t>treinta de enero de dos mil veinticinco</w:t>
      </w:r>
      <w:r w:rsidR="009F09BC" w:rsidRPr="00962B6A">
        <w:rPr>
          <w:rFonts w:ascii="Palatino Linotype" w:eastAsia="Times New Roman" w:hAnsi="Palatino Linotype" w:cs="Arial"/>
          <w:color w:val="000000" w:themeColor="text1"/>
          <w:lang w:val="es-ES"/>
        </w:rPr>
        <w:t xml:space="preserve">, el </w:t>
      </w:r>
      <w:r w:rsidR="00870167" w:rsidRPr="00962B6A">
        <w:rPr>
          <w:rFonts w:ascii="Palatino Linotype" w:eastAsia="Times New Roman" w:hAnsi="Palatino Linotype" w:cs="Arial"/>
          <w:b/>
          <w:color w:val="000000" w:themeColor="text1"/>
          <w:lang w:val="es-ES"/>
        </w:rPr>
        <w:t xml:space="preserve">PARTICULAR </w:t>
      </w:r>
      <w:r w:rsidR="009F09BC" w:rsidRPr="00962B6A">
        <w:rPr>
          <w:rFonts w:ascii="Palatino Linotype" w:eastAsia="Times New Roman" w:hAnsi="Palatino Linotype" w:cs="Arial"/>
          <w:color w:val="000000" w:themeColor="text1"/>
          <w:lang w:val="es-ES"/>
        </w:rPr>
        <w:t xml:space="preserve">interpuso </w:t>
      </w:r>
      <w:r w:rsidR="002C4997" w:rsidRPr="00962B6A">
        <w:rPr>
          <w:rFonts w:ascii="Palatino Linotype" w:eastAsia="Times New Roman" w:hAnsi="Palatino Linotype" w:cs="Arial"/>
          <w:color w:val="000000" w:themeColor="text1"/>
          <w:lang w:val="es-ES"/>
        </w:rPr>
        <w:t>e</w:t>
      </w:r>
      <w:r w:rsidR="009F09BC" w:rsidRPr="00962B6A">
        <w:rPr>
          <w:rFonts w:ascii="Palatino Linotype" w:eastAsia="Times New Roman" w:hAnsi="Palatino Linotype" w:cs="Arial"/>
          <w:color w:val="000000" w:themeColor="text1"/>
          <w:lang w:val="es-ES"/>
        </w:rPr>
        <w:t>l recurso de revisión en contra de la respuesta, manifestando l</w:t>
      </w:r>
      <w:r w:rsidR="002C4997" w:rsidRPr="00962B6A">
        <w:rPr>
          <w:rFonts w:ascii="Palatino Linotype" w:eastAsia="Times New Roman" w:hAnsi="Palatino Linotype" w:cs="Arial"/>
          <w:color w:val="000000" w:themeColor="text1"/>
          <w:lang w:val="es-ES"/>
        </w:rPr>
        <w:t>a</w:t>
      </w:r>
      <w:r w:rsidR="009F09BC" w:rsidRPr="00962B6A">
        <w:rPr>
          <w:rFonts w:ascii="Palatino Linotype" w:eastAsia="Times New Roman" w:hAnsi="Palatino Linotype" w:cs="Arial"/>
          <w:color w:val="000000" w:themeColor="text1"/>
          <w:lang w:val="es-ES"/>
        </w:rPr>
        <w:t xml:space="preserve">s </w:t>
      </w:r>
      <w:r w:rsidR="002C4997" w:rsidRPr="00962B6A">
        <w:rPr>
          <w:rFonts w:ascii="Palatino Linotype" w:eastAsia="Times New Roman" w:hAnsi="Palatino Linotype" w:cs="Arial"/>
          <w:color w:val="000000" w:themeColor="text1"/>
          <w:lang w:val="es-ES"/>
        </w:rPr>
        <w:t>siguientes</w:t>
      </w:r>
      <w:r w:rsidR="009F09BC" w:rsidRPr="00962B6A">
        <w:rPr>
          <w:rFonts w:ascii="Palatino Linotype" w:eastAsia="Times New Roman" w:hAnsi="Palatino Linotype" w:cs="Arial"/>
          <w:color w:val="000000" w:themeColor="text1"/>
          <w:lang w:val="es-ES"/>
        </w:rPr>
        <w:t xml:space="preserve"> razones o motivos de inconformidad:</w:t>
      </w:r>
    </w:p>
    <w:p w:rsidR="009F09BC" w:rsidRPr="00962B6A" w:rsidRDefault="009F09BC" w:rsidP="004C631A">
      <w:pPr>
        <w:pStyle w:val="Prrafodelista"/>
        <w:tabs>
          <w:tab w:val="left" w:pos="0"/>
        </w:tabs>
        <w:spacing w:line="360" w:lineRule="auto"/>
        <w:ind w:left="0"/>
        <w:jc w:val="both"/>
        <w:rPr>
          <w:rFonts w:ascii="Palatino Linotype" w:hAnsi="Palatino Linotype" w:cs="Arial"/>
          <w:i/>
          <w:color w:val="000000" w:themeColor="text1"/>
        </w:rPr>
      </w:pPr>
    </w:p>
    <w:p w:rsidR="009F09BC" w:rsidRPr="00962B6A" w:rsidRDefault="009F09BC" w:rsidP="004C631A">
      <w:pPr>
        <w:pStyle w:val="Prrafodelista"/>
        <w:numPr>
          <w:ilvl w:val="0"/>
          <w:numId w:val="2"/>
        </w:numPr>
        <w:spacing w:line="360" w:lineRule="auto"/>
        <w:ind w:left="0"/>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962B6A">
        <w:rPr>
          <w:rStyle w:val="Ttulo2Car"/>
          <w:rFonts w:ascii="Palatino Linotype" w:hAnsi="Palatino Linotype"/>
          <w:b/>
          <w:color w:val="000000" w:themeColor="text1"/>
          <w:sz w:val="24"/>
          <w:szCs w:val="24"/>
        </w:rPr>
        <w:lastRenderedPageBreak/>
        <w:t>Acto impugnado</w:t>
      </w:r>
      <w:bookmarkStart w:id="68" w:name="_Toc466982515"/>
      <w:bookmarkStart w:id="69" w:name="_Toc53584977"/>
      <w:bookmarkStart w:id="70" w:name="_Toc60925404"/>
      <w:bookmarkStart w:id="71" w:name="_Toc81364834"/>
      <w:bookmarkStart w:id="72" w:name="_Toc81390611"/>
      <w:bookmarkStart w:id="73" w:name="_Toc82611034"/>
      <w:bookmarkStart w:id="74" w:name="_Toc83128577"/>
      <w:bookmarkStart w:id="75" w:name="_Toc27589209"/>
      <w:bookmarkStart w:id="76" w:name="_Toc29395023"/>
      <w:bookmarkStart w:id="77" w:name="_Toc29481468"/>
      <w:bookmarkStart w:id="78" w:name="_Toc33113912"/>
      <w:bookmarkStart w:id="79" w:name="_Toc33643060"/>
      <w:bookmarkStart w:id="80" w:name="_Toc33724992"/>
      <w:bookmarkStart w:id="81" w:name="_Toc33726435"/>
      <w:bookmarkStart w:id="82" w:name="_Toc34157663"/>
      <w:bookmarkStart w:id="83" w:name="_Toc35003616"/>
      <w:bookmarkStart w:id="84" w:name="_Toc35535692"/>
      <w:bookmarkStart w:id="85" w:name="_Toc51262526"/>
      <w:bookmarkStart w:id="86" w:name="_Toc471908127"/>
      <w:bookmarkStart w:id="87" w:name="_Toc491791301"/>
      <w:bookmarkStart w:id="88" w:name="_Toc496726171"/>
      <w:bookmarkStart w:id="89" w:name="_Toc497242135"/>
      <w:bookmarkStart w:id="90" w:name="_Toc497292518"/>
      <w:bookmarkStart w:id="91" w:name="_Toc498503717"/>
      <w:bookmarkStart w:id="92" w:name="_Toc499568661"/>
      <w:bookmarkStart w:id="93" w:name="_Toc499568694"/>
      <w:bookmarkStart w:id="94" w:name="_Toc499665453"/>
      <w:bookmarkStart w:id="95" w:name="_Toc499729820"/>
      <w:bookmarkStart w:id="96" w:name="_Toc499835025"/>
      <w:bookmarkStart w:id="97" w:name="_Toc499835836"/>
      <w:bookmarkStart w:id="98" w:name="_Toc499835859"/>
      <w:bookmarkStart w:id="99" w:name="_Toc500264538"/>
      <w:bookmarkStart w:id="100" w:name="_Toc503290276"/>
      <w:bookmarkStart w:id="101" w:name="_Toc524009638"/>
      <w:bookmarkStart w:id="102" w:name="_Toc524009673"/>
      <w:bookmarkStart w:id="103" w:name="_Toc524602721"/>
      <w:bookmarkStart w:id="104" w:name="_Toc526365280"/>
      <w:bookmarkStart w:id="105" w:name="_Toc526365338"/>
      <w:bookmarkStart w:id="106" w:name="_Toc530067665"/>
      <w:bookmarkStart w:id="107" w:name="_Toc530067693"/>
      <w:bookmarkStart w:id="108" w:name="_Toc530067940"/>
      <w:bookmarkStart w:id="109" w:name="_Toc530590421"/>
      <w:bookmarkStart w:id="110" w:name="_Toc530593952"/>
      <w:bookmarkStart w:id="111" w:name="_Toc531190249"/>
      <w:bookmarkStart w:id="112" w:name="_Toc531190296"/>
      <w:bookmarkStart w:id="113" w:name="_Toc534908209"/>
      <w:bookmarkStart w:id="114" w:name="_Toc534909345"/>
      <w:bookmarkStart w:id="115" w:name="_Toc535353306"/>
      <w:bookmarkStart w:id="116" w:name="_Toc535353792"/>
      <w:bookmarkStart w:id="117" w:name="_Toc18436352"/>
      <w:bookmarkStart w:id="118" w:name="_Toc18436386"/>
      <w:bookmarkStart w:id="119" w:name="_Toc18513478"/>
      <w:bookmarkStart w:id="120" w:name="_Toc18513504"/>
      <w:bookmarkStart w:id="121" w:name="_Toc18606802"/>
      <w:bookmarkStart w:id="122" w:name="_Toc19723537"/>
      <w:bookmarkStart w:id="123" w:name="_Toc20322796"/>
      <w:bookmarkStart w:id="124" w:name="_Toc20323053"/>
      <w:bookmarkStart w:id="125" w:name="_Toc20323182"/>
      <w:bookmarkStart w:id="126" w:name="_Toc20420592"/>
      <w:bookmarkStart w:id="127" w:name="_Toc20421580"/>
      <w:bookmarkStart w:id="128" w:name="_Toc21027317"/>
      <w:bookmarkStart w:id="129" w:name="_Toc22660653"/>
      <w:bookmarkStart w:id="130" w:name="_Toc22811624"/>
      <w:bookmarkStart w:id="131" w:name="_Toc26436016"/>
      <w:bookmarkStart w:id="132" w:name="_Toc5185430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870167" w:rsidRPr="00962B6A">
        <w:rPr>
          <w:rStyle w:val="Ttulo2Car"/>
          <w:rFonts w:ascii="Palatino Linotype" w:hAnsi="Palatino Linotype"/>
          <w:b/>
          <w:color w:val="000000" w:themeColor="text1"/>
          <w:sz w:val="24"/>
          <w:szCs w:val="24"/>
        </w:rPr>
        <w:t xml:space="preserve"> y </w:t>
      </w:r>
      <w:r w:rsidRPr="00962B6A">
        <w:rPr>
          <w:rStyle w:val="Ttulo2Car"/>
          <w:rFonts w:ascii="Palatino Linotype" w:hAnsi="Palatino Linotype"/>
          <w:b/>
          <w:color w:val="000000" w:themeColor="text1"/>
          <w:sz w:val="24"/>
          <w:szCs w:val="24"/>
        </w:rPr>
        <w:t>Razones o Motivos de inconformidad:</w:t>
      </w:r>
      <w:bookmarkEnd w:id="68"/>
      <w:bookmarkEnd w:id="69"/>
      <w:bookmarkEnd w:id="70"/>
      <w:bookmarkEnd w:id="71"/>
      <w:bookmarkEnd w:id="72"/>
      <w:bookmarkEnd w:id="73"/>
      <w:bookmarkEnd w:id="74"/>
      <w:r w:rsidRPr="00962B6A">
        <w:rPr>
          <w:rFonts w:ascii="Palatino Linotype" w:hAnsi="Palatino Linotype"/>
          <w:b/>
          <w:color w:val="000000" w:themeColor="text1"/>
        </w:rPr>
        <w:t xml:space="preserve"> </w:t>
      </w:r>
      <w:r w:rsidRPr="00962B6A">
        <w:rPr>
          <w:rFonts w:ascii="Palatino Linotype" w:hAnsi="Palatino Linotype"/>
          <w:i/>
          <w:color w:val="000000" w:themeColor="text1"/>
        </w:rPr>
        <w: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00870167" w:rsidRPr="00962B6A">
        <w:rPr>
          <w:rFonts w:ascii="Palatino Linotype" w:hAnsi="Palatino Linotype"/>
          <w:i/>
          <w:color w:val="000000" w:themeColor="text1"/>
        </w:rPr>
        <w:t xml:space="preserve">negativa </w:t>
      </w:r>
      <w:r w:rsidR="0074240A" w:rsidRPr="00962B6A">
        <w:rPr>
          <w:rFonts w:ascii="Palatino Linotype" w:hAnsi="Palatino Linotype"/>
          <w:i/>
          <w:color w:val="000000" w:themeColor="text1"/>
        </w:rPr>
        <w:t>de información”</w:t>
      </w:r>
    </w:p>
    <w:p w:rsidR="0082142B" w:rsidRPr="00962B6A" w:rsidRDefault="0082142B" w:rsidP="004C631A">
      <w:pPr>
        <w:spacing w:line="360" w:lineRule="auto"/>
        <w:rPr>
          <w:rFonts w:ascii="Palatino Linotype" w:hAnsi="Palatino Linotype"/>
          <w:i/>
          <w:color w:val="000000" w:themeColor="text1"/>
        </w:rPr>
      </w:pPr>
    </w:p>
    <w:p w:rsidR="009F09BC" w:rsidRPr="00962B6A" w:rsidRDefault="00CC5B2F" w:rsidP="004C631A">
      <w:pPr>
        <w:pStyle w:val="Prrafodelista"/>
        <w:numPr>
          <w:ilvl w:val="0"/>
          <w:numId w:val="1"/>
        </w:numPr>
        <w:spacing w:line="360" w:lineRule="auto"/>
        <w:ind w:left="0" w:firstLine="0"/>
        <w:jc w:val="both"/>
        <w:rPr>
          <w:rFonts w:ascii="Palatino Linotype" w:hAnsi="Palatino Linotype"/>
          <w:i/>
          <w:color w:val="000000" w:themeColor="text1"/>
        </w:rPr>
      </w:pPr>
      <w:r w:rsidRPr="00962B6A">
        <w:rPr>
          <w:rFonts w:ascii="Palatino Linotype" w:eastAsia="Calibri" w:hAnsi="Palatino Linotype" w:cs="Arial"/>
          <w:color w:val="000000" w:themeColor="text1"/>
          <w:lang w:val="es-ES"/>
        </w:rPr>
        <w:t>La Comisionada</w:t>
      </w:r>
      <w:r w:rsidR="009F09BC" w:rsidRPr="00962B6A">
        <w:rPr>
          <w:rFonts w:ascii="Palatino Linotype" w:eastAsia="Calibri" w:hAnsi="Palatino Linotype" w:cs="Arial"/>
          <w:color w:val="000000" w:themeColor="text1"/>
          <w:lang w:val="es-ES"/>
        </w:rPr>
        <w:t xml:space="preserve"> Ponente con fundamento en lo dispuesto por el artículo 185 fracción II de la ley de la materia, a través del acuerdo de admisión de fecha </w:t>
      </w:r>
      <w:r w:rsidR="00870167" w:rsidRPr="00962B6A">
        <w:rPr>
          <w:rFonts w:ascii="Palatino Linotype" w:eastAsia="Calibri" w:hAnsi="Palatino Linotype" w:cs="Arial"/>
          <w:b/>
          <w:color w:val="000000" w:themeColor="text1"/>
          <w:lang w:val="es-ES"/>
        </w:rPr>
        <w:t xml:space="preserve">ocho </w:t>
      </w:r>
      <w:r w:rsidR="0074240A" w:rsidRPr="00962B6A">
        <w:rPr>
          <w:rFonts w:ascii="Palatino Linotype" w:eastAsia="Calibri" w:hAnsi="Palatino Linotype" w:cs="Arial"/>
          <w:b/>
          <w:color w:val="000000" w:themeColor="text1"/>
          <w:lang w:val="es-ES"/>
        </w:rPr>
        <w:t>cuatro de febrero de dos mil veinticinco</w:t>
      </w:r>
      <w:r w:rsidR="009F09BC" w:rsidRPr="00962B6A">
        <w:rPr>
          <w:rFonts w:ascii="Palatino Linotype" w:eastAsia="Calibri" w:hAnsi="Palatino Linotype" w:cs="Arial"/>
          <w:color w:val="000000" w:themeColor="text1"/>
          <w:lang w:val="es-ES"/>
        </w:rPr>
        <w:t xml:space="preserve">, puso a disposición de las partes el expediente electrónico </w:t>
      </w:r>
      <w:r w:rsidR="009F09BC" w:rsidRPr="00962B6A">
        <w:rPr>
          <w:rFonts w:ascii="Palatino Linotype" w:eastAsia="Calibri" w:hAnsi="Palatino Linotype" w:cs="Arial"/>
          <w:color w:val="000000" w:themeColor="text1"/>
        </w:rPr>
        <w:t xml:space="preserve">vía </w:t>
      </w:r>
      <w:r w:rsidR="009F09BC" w:rsidRPr="00962B6A">
        <w:rPr>
          <w:rFonts w:ascii="Palatino Linotype" w:eastAsia="Calibri" w:hAnsi="Palatino Linotype" w:cs="Arial"/>
          <w:b/>
          <w:color w:val="000000" w:themeColor="text1"/>
          <w:lang w:val="es-ES"/>
        </w:rPr>
        <w:t xml:space="preserve">SAIMEX </w:t>
      </w:r>
      <w:r w:rsidR="009F09BC" w:rsidRPr="00962B6A">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009F09BC" w:rsidRPr="00962B6A">
        <w:rPr>
          <w:rFonts w:ascii="Palatino Linotype" w:eastAsia="Calibri" w:hAnsi="Palatino Linotype" w:cs="Arial"/>
          <w:b/>
          <w:color w:val="000000" w:themeColor="text1"/>
          <w:lang w:val="es-ES"/>
        </w:rPr>
        <w:t>SUJETO OBLIGADO</w:t>
      </w:r>
      <w:r w:rsidR="009F09BC" w:rsidRPr="00962B6A">
        <w:rPr>
          <w:rFonts w:ascii="Palatino Linotype" w:eastAsia="Calibri" w:hAnsi="Palatino Linotype" w:cs="Arial"/>
          <w:color w:val="000000" w:themeColor="text1"/>
          <w:lang w:val="es-ES"/>
        </w:rPr>
        <w:t xml:space="preserve"> presentará el Informe Justificado procedente.</w:t>
      </w:r>
    </w:p>
    <w:p w:rsidR="009F09BC" w:rsidRPr="00962B6A" w:rsidRDefault="009F09BC" w:rsidP="004C631A">
      <w:pPr>
        <w:pStyle w:val="Prrafodelista"/>
        <w:spacing w:before="240" w:after="240" w:line="360" w:lineRule="auto"/>
        <w:ind w:left="0"/>
        <w:jc w:val="both"/>
        <w:rPr>
          <w:rFonts w:ascii="Palatino Linotype" w:hAnsi="Palatino Linotype"/>
          <w:color w:val="000000" w:themeColor="text1"/>
        </w:rPr>
      </w:pPr>
    </w:p>
    <w:p w:rsidR="00AB72D7" w:rsidRPr="00962B6A" w:rsidRDefault="009F09BC" w:rsidP="004C631A">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962B6A">
        <w:rPr>
          <w:rFonts w:ascii="Palatino Linotype" w:hAnsi="Palatino Linotype"/>
          <w:color w:val="000000" w:themeColor="text1"/>
        </w:rPr>
        <w:t xml:space="preserve">El </w:t>
      </w:r>
      <w:r w:rsidRPr="00962B6A">
        <w:rPr>
          <w:rFonts w:ascii="Palatino Linotype" w:hAnsi="Palatino Linotype"/>
          <w:b/>
          <w:color w:val="000000" w:themeColor="text1"/>
        </w:rPr>
        <w:t xml:space="preserve">SUJETO </w:t>
      </w:r>
      <w:r w:rsidRPr="00962B6A">
        <w:rPr>
          <w:rFonts w:ascii="Palatino Linotype" w:eastAsia="Calibri" w:hAnsi="Palatino Linotype" w:cs="Arial"/>
          <w:b/>
          <w:color w:val="000000" w:themeColor="text1"/>
          <w:lang w:val="es-ES"/>
        </w:rPr>
        <w:t>OBLIGADO</w:t>
      </w:r>
      <w:r w:rsidR="007A6A1A" w:rsidRPr="00962B6A">
        <w:rPr>
          <w:rFonts w:ascii="Palatino Linotype" w:hAnsi="Palatino Linotype"/>
          <w:color w:val="000000" w:themeColor="text1"/>
        </w:rPr>
        <w:t xml:space="preserve"> </w:t>
      </w:r>
      <w:r w:rsidR="0074240A" w:rsidRPr="00962B6A">
        <w:rPr>
          <w:rFonts w:ascii="Palatino Linotype" w:hAnsi="Palatino Linotype"/>
          <w:color w:val="000000" w:themeColor="text1"/>
        </w:rPr>
        <w:t>y</w:t>
      </w:r>
      <w:r w:rsidRPr="00962B6A">
        <w:rPr>
          <w:rFonts w:ascii="Palatino Linotype" w:hAnsi="Palatino Linotype"/>
          <w:color w:val="000000" w:themeColor="text1"/>
        </w:rPr>
        <w:t xml:space="preserve"> </w:t>
      </w:r>
      <w:r w:rsidRPr="00962B6A">
        <w:rPr>
          <w:rFonts w:ascii="Palatino Linotype" w:hAnsi="Palatino Linotype"/>
          <w:b/>
          <w:color w:val="000000" w:themeColor="text1"/>
        </w:rPr>
        <w:t xml:space="preserve">EL PARTICULAR </w:t>
      </w:r>
      <w:r w:rsidR="00AB72D7" w:rsidRPr="00962B6A">
        <w:rPr>
          <w:rFonts w:ascii="Palatino Linotype" w:hAnsi="Palatino Linotype"/>
          <w:color w:val="000000" w:themeColor="text1"/>
        </w:rPr>
        <w:t>no</w:t>
      </w:r>
      <w:r w:rsidR="00AB72D7" w:rsidRPr="00962B6A">
        <w:rPr>
          <w:rFonts w:ascii="Palatino Linotype" w:hAnsi="Palatino Linotype"/>
          <w:b/>
          <w:color w:val="000000" w:themeColor="text1"/>
        </w:rPr>
        <w:t xml:space="preserve"> </w:t>
      </w:r>
      <w:r w:rsidR="0074240A" w:rsidRPr="00962B6A">
        <w:rPr>
          <w:rFonts w:ascii="Palatino Linotype" w:hAnsi="Palatino Linotype"/>
          <w:color w:val="000000" w:themeColor="text1"/>
        </w:rPr>
        <w:t>fueron omisos en realizar manifestación alguna.</w:t>
      </w:r>
    </w:p>
    <w:p w:rsidR="00954FD6" w:rsidRPr="00962B6A" w:rsidRDefault="00954FD6" w:rsidP="004C631A">
      <w:pPr>
        <w:pStyle w:val="Prrafodelista"/>
        <w:spacing w:before="240" w:after="240" w:line="360" w:lineRule="auto"/>
        <w:ind w:left="0"/>
        <w:jc w:val="both"/>
        <w:rPr>
          <w:rFonts w:ascii="Palatino Linotype" w:hAnsi="Palatino Linotype"/>
          <w:color w:val="000000" w:themeColor="text1"/>
        </w:rPr>
      </w:pPr>
    </w:p>
    <w:p w:rsidR="00954FD6" w:rsidRPr="00962B6A" w:rsidRDefault="00954FD6" w:rsidP="004C631A">
      <w:pPr>
        <w:pStyle w:val="Prrafodelista"/>
        <w:numPr>
          <w:ilvl w:val="0"/>
          <w:numId w:val="1"/>
        </w:numPr>
        <w:spacing w:line="360" w:lineRule="auto"/>
        <w:ind w:left="0" w:firstLine="0"/>
        <w:jc w:val="both"/>
        <w:rPr>
          <w:rFonts w:ascii="Palatino Linotype" w:hAnsi="Palatino Linotype"/>
          <w:color w:val="000000" w:themeColor="text1"/>
        </w:rPr>
      </w:pPr>
      <w:r w:rsidRPr="00962B6A">
        <w:rPr>
          <w:rFonts w:ascii="Palatino Linotype" w:hAnsi="Palatino Linotype"/>
          <w:color w:val="000000" w:themeColor="text1"/>
        </w:rPr>
        <w:t xml:space="preserve">En fecha </w:t>
      </w:r>
      <w:r w:rsidR="0074240A" w:rsidRPr="00962B6A">
        <w:rPr>
          <w:rFonts w:ascii="Palatino Linotype" w:hAnsi="Palatino Linotype"/>
          <w:b/>
          <w:color w:val="000000" w:themeColor="text1"/>
        </w:rPr>
        <w:t>catorce de marzo de dos mil veinticinco</w:t>
      </w:r>
      <w:r w:rsidRPr="00962B6A">
        <w:rPr>
          <w:rFonts w:ascii="Palatino Linotype" w:hAnsi="Palatino Linotype"/>
          <w:color w:val="000000" w:themeColor="text1"/>
        </w:rPr>
        <w:t>, se a</w:t>
      </w:r>
      <w:r w:rsidR="0074240A" w:rsidRPr="00962B6A">
        <w:rPr>
          <w:rFonts w:ascii="Palatino Linotype" w:hAnsi="Palatino Linotype"/>
          <w:color w:val="000000" w:themeColor="text1"/>
        </w:rPr>
        <w:t xml:space="preserve">mplió el término para resolver. </w:t>
      </w:r>
    </w:p>
    <w:p w:rsidR="0074240A" w:rsidRPr="00962B6A" w:rsidRDefault="0074240A" w:rsidP="004C631A">
      <w:pPr>
        <w:pStyle w:val="Prrafodelista"/>
        <w:spacing w:line="360" w:lineRule="auto"/>
        <w:ind w:left="0"/>
        <w:jc w:val="both"/>
        <w:rPr>
          <w:rFonts w:ascii="Palatino Linotype" w:hAnsi="Palatino Linotype"/>
          <w:color w:val="000000" w:themeColor="text1"/>
        </w:rPr>
      </w:pPr>
    </w:p>
    <w:p w:rsidR="00D6651B" w:rsidRPr="00962B6A" w:rsidRDefault="00954FD6" w:rsidP="00B05FB5">
      <w:pPr>
        <w:pStyle w:val="Prrafodelista"/>
        <w:numPr>
          <w:ilvl w:val="0"/>
          <w:numId w:val="1"/>
        </w:numPr>
        <w:spacing w:line="360" w:lineRule="auto"/>
        <w:ind w:left="0" w:firstLine="0"/>
        <w:jc w:val="both"/>
        <w:rPr>
          <w:rFonts w:ascii="Palatino Linotype" w:hAnsi="Palatino Linotype"/>
          <w:b/>
          <w:color w:val="000000" w:themeColor="text1"/>
        </w:rPr>
      </w:pPr>
      <w:r w:rsidRPr="00962B6A">
        <w:rPr>
          <w:rFonts w:ascii="Palatino Linotype" w:hAnsi="Palatino Linotype"/>
          <w:color w:val="000000" w:themeColor="text1"/>
        </w:rPr>
        <w:t>Finalmente, m</w:t>
      </w:r>
      <w:r w:rsidR="006672E1" w:rsidRPr="00962B6A">
        <w:rPr>
          <w:rFonts w:ascii="Palatino Linotype" w:hAnsi="Palatino Linotype"/>
          <w:color w:val="000000" w:themeColor="text1"/>
        </w:rPr>
        <w:t xml:space="preserve">ediante acuerdo de </w:t>
      </w:r>
      <w:r w:rsidR="0074240A" w:rsidRPr="00962B6A">
        <w:rPr>
          <w:rFonts w:ascii="Palatino Linotype" w:hAnsi="Palatino Linotype"/>
          <w:b/>
          <w:color w:val="000000" w:themeColor="text1"/>
        </w:rPr>
        <w:t>dos de abril de dos mil veinticinco</w:t>
      </w:r>
      <w:r w:rsidR="00974300" w:rsidRPr="00962B6A">
        <w:rPr>
          <w:rFonts w:ascii="Palatino Linotype" w:hAnsi="Palatino Linotype"/>
          <w:b/>
          <w:color w:val="000000" w:themeColor="text1"/>
        </w:rPr>
        <w:t>,</w:t>
      </w:r>
      <w:r w:rsidR="00AE2CF6" w:rsidRPr="00962B6A">
        <w:rPr>
          <w:rFonts w:ascii="Palatino Linotype" w:hAnsi="Palatino Linotype"/>
          <w:color w:val="000000" w:themeColor="text1"/>
        </w:rPr>
        <w:t xml:space="preserve"> se </w:t>
      </w:r>
      <w:r w:rsidR="0001674C" w:rsidRPr="00962B6A">
        <w:rPr>
          <w:rFonts w:ascii="Palatino Linotype" w:hAnsi="Palatino Linotype"/>
          <w:color w:val="000000" w:themeColor="text1"/>
        </w:rPr>
        <w:t xml:space="preserve"> d</w:t>
      </w:r>
      <w:r w:rsidR="006672E1" w:rsidRPr="00962B6A">
        <w:rPr>
          <w:rFonts w:ascii="Palatino Linotype" w:hAnsi="Palatino Linotype"/>
          <w:color w:val="000000" w:themeColor="text1"/>
        </w:rPr>
        <w:t>ecretó el cierre de instrucción</w:t>
      </w:r>
      <w:r w:rsidR="0001674C" w:rsidRPr="00962B6A">
        <w:rPr>
          <w:rFonts w:ascii="Palatino Linotype" w:hAnsi="Palatino Linotype"/>
          <w:color w:val="000000" w:themeColor="text1"/>
        </w:rPr>
        <w:t xml:space="preserve">, </w:t>
      </w:r>
      <w:r w:rsidR="009F09BC" w:rsidRPr="00962B6A">
        <w:rPr>
          <w:rFonts w:ascii="Palatino Linotype" w:hAnsi="Palatino Linotype" w:cs="Arial"/>
          <w:color w:val="000000" w:themeColor="text1"/>
        </w:rPr>
        <w:t>por lo que no ha</w:t>
      </w:r>
      <w:bookmarkStart w:id="133" w:name="_Toc491791302"/>
      <w:bookmarkStart w:id="134" w:name="_Toc83128578"/>
      <w:r w:rsidR="006A6CD1" w:rsidRPr="00962B6A">
        <w:rPr>
          <w:rFonts w:ascii="Palatino Linotype" w:hAnsi="Palatino Linotype" w:cs="Arial"/>
          <w:color w:val="000000" w:themeColor="text1"/>
        </w:rPr>
        <w:t>biendo más que hacer constar, y</w:t>
      </w:r>
      <w:r w:rsidR="0007401D" w:rsidRPr="00962B6A">
        <w:rPr>
          <w:rFonts w:ascii="Palatino Linotype" w:hAnsi="Palatino Linotype" w:cs="Arial"/>
          <w:color w:val="000000" w:themeColor="text1"/>
        </w:rPr>
        <w:t xml:space="preserve"> </w:t>
      </w:r>
      <w:r w:rsidR="006A6CD1" w:rsidRPr="00962B6A">
        <w:rPr>
          <w:rFonts w:ascii="Palatino Linotype" w:hAnsi="Palatino Linotype" w:cs="Arial"/>
          <w:color w:val="000000" w:themeColor="text1"/>
        </w:rPr>
        <w:t>-</w:t>
      </w:r>
      <w:r w:rsidR="0007401D" w:rsidRPr="00962B6A">
        <w:rPr>
          <w:rFonts w:ascii="Palatino Linotype" w:hAnsi="Palatino Linotype" w:cs="Arial"/>
          <w:color w:val="000000" w:themeColor="text1"/>
        </w:rPr>
        <w:t>--</w:t>
      </w:r>
      <w:r w:rsidR="00CC2339" w:rsidRPr="00962B6A">
        <w:rPr>
          <w:rFonts w:ascii="Palatino Linotype" w:hAnsi="Palatino Linotype" w:cs="Arial"/>
          <w:color w:val="000000" w:themeColor="text1"/>
        </w:rPr>
        <w:t>---------------</w:t>
      </w:r>
    </w:p>
    <w:p w:rsidR="004C631A" w:rsidRPr="00962B6A" w:rsidRDefault="004C631A" w:rsidP="004C631A">
      <w:pPr>
        <w:pStyle w:val="Prrafodelista"/>
        <w:spacing w:line="360" w:lineRule="auto"/>
        <w:ind w:left="0"/>
        <w:jc w:val="both"/>
        <w:rPr>
          <w:rFonts w:ascii="Palatino Linotype" w:hAnsi="Palatino Linotype"/>
          <w:b/>
          <w:color w:val="000000" w:themeColor="text1"/>
        </w:rPr>
      </w:pPr>
    </w:p>
    <w:p w:rsidR="009F09BC" w:rsidRPr="00962B6A" w:rsidRDefault="009F09BC" w:rsidP="004C631A">
      <w:pPr>
        <w:pStyle w:val="Prrafodelista"/>
        <w:spacing w:line="360" w:lineRule="auto"/>
        <w:ind w:left="0"/>
        <w:jc w:val="center"/>
        <w:rPr>
          <w:rFonts w:ascii="Palatino Linotype" w:hAnsi="Palatino Linotype"/>
          <w:b/>
          <w:color w:val="000000" w:themeColor="text1"/>
        </w:rPr>
      </w:pPr>
      <w:r w:rsidRPr="00962B6A">
        <w:rPr>
          <w:rFonts w:ascii="Palatino Linotype" w:hAnsi="Palatino Linotype"/>
          <w:b/>
          <w:color w:val="000000" w:themeColor="text1"/>
        </w:rPr>
        <w:t>CONSIDERANDO</w:t>
      </w:r>
      <w:bookmarkEnd w:id="133"/>
      <w:bookmarkEnd w:id="134"/>
    </w:p>
    <w:p w:rsidR="009F09BC" w:rsidRPr="00962B6A" w:rsidRDefault="009F09BC" w:rsidP="004C631A">
      <w:pPr>
        <w:pStyle w:val="Ttulo2"/>
        <w:spacing w:before="0" w:line="360" w:lineRule="auto"/>
        <w:rPr>
          <w:rFonts w:ascii="Palatino Linotype" w:hAnsi="Palatino Linotype"/>
          <w:b/>
          <w:color w:val="000000" w:themeColor="text1"/>
          <w:sz w:val="24"/>
          <w:szCs w:val="24"/>
        </w:rPr>
      </w:pPr>
      <w:bookmarkStart w:id="135" w:name="_Toc491791303"/>
      <w:bookmarkStart w:id="136" w:name="_Toc83128579"/>
      <w:r w:rsidRPr="00962B6A">
        <w:rPr>
          <w:rFonts w:ascii="Palatino Linotype" w:hAnsi="Palatino Linotype"/>
          <w:b/>
          <w:color w:val="000000" w:themeColor="text1"/>
          <w:sz w:val="24"/>
          <w:szCs w:val="24"/>
        </w:rPr>
        <w:t>PRIMERO. De la competencia</w:t>
      </w:r>
      <w:bookmarkEnd w:id="135"/>
      <w:bookmarkEnd w:id="136"/>
    </w:p>
    <w:p w:rsidR="00C106E5" w:rsidRPr="00962B6A" w:rsidRDefault="00C106E5" w:rsidP="004C631A">
      <w:pPr>
        <w:pStyle w:val="Prrafodelista"/>
        <w:spacing w:line="360" w:lineRule="auto"/>
        <w:ind w:left="0"/>
        <w:jc w:val="both"/>
        <w:rPr>
          <w:rFonts w:ascii="Palatino Linotype" w:hAnsi="Palatino Linotype"/>
          <w:color w:val="000000" w:themeColor="text1"/>
          <w:lang w:val="es-MX" w:eastAsia="en-US"/>
        </w:rPr>
      </w:pPr>
    </w:p>
    <w:p w:rsidR="00C106E5" w:rsidRPr="00962B6A" w:rsidRDefault="00C106E5" w:rsidP="004C631A">
      <w:pPr>
        <w:pStyle w:val="Prrafodelista"/>
        <w:numPr>
          <w:ilvl w:val="0"/>
          <w:numId w:val="1"/>
        </w:numPr>
        <w:spacing w:line="360" w:lineRule="auto"/>
        <w:ind w:left="0" w:firstLine="0"/>
        <w:jc w:val="both"/>
        <w:rPr>
          <w:rFonts w:ascii="Palatino Linotype" w:hAnsi="Palatino Linotype"/>
          <w:color w:val="000000" w:themeColor="text1"/>
        </w:rPr>
      </w:pPr>
      <w:r w:rsidRPr="00962B6A">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w:t>
      </w:r>
      <w:r w:rsidRPr="00962B6A">
        <w:rPr>
          <w:rFonts w:ascii="Palatino Linotype" w:eastAsia="Palatino Linotype" w:hAnsi="Palatino Linotype" w:cs="Palatino Linotype"/>
          <w:color w:val="000000" w:themeColor="text1"/>
        </w:rPr>
        <w:lastRenderedPageBreak/>
        <w:t>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9F09BC" w:rsidRPr="00962B6A" w:rsidRDefault="009F09BC" w:rsidP="004C631A">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962B6A" w:rsidRDefault="009F09BC" w:rsidP="004C631A">
      <w:pPr>
        <w:pStyle w:val="Ttulo2"/>
        <w:rPr>
          <w:rFonts w:ascii="Palatino Linotype" w:hAnsi="Palatino Linotype"/>
          <w:b/>
          <w:color w:val="000000" w:themeColor="text1"/>
          <w:sz w:val="24"/>
          <w:szCs w:val="24"/>
        </w:rPr>
      </w:pPr>
      <w:bookmarkStart w:id="137" w:name="_Toc491791304"/>
      <w:bookmarkStart w:id="138" w:name="_Toc83128580"/>
      <w:r w:rsidRPr="00962B6A">
        <w:rPr>
          <w:rFonts w:ascii="Palatino Linotype" w:hAnsi="Palatino Linotype"/>
          <w:b/>
          <w:color w:val="000000" w:themeColor="text1"/>
          <w:sz w:val="24"/>
          <w:szCs w:val="24"/>
        </w:rPr>
        <w:t>SEGUNDO. De la oportunidad y procedencia.</w:t>
      </w:r>
      <w:bookmarkEnd w:id="137"/>
      <w:bookmarkEnd w:id="138"/>
    </w:p>
    <w:p w:rsidR="009F09BC" w:rsidRPr="00962B6A" w:rsidRDefault="009F09BC" w:rsidP="004C631A">
      <w:pPr>
        <w:rPr>
          <w:rFonts w:ascii="Palatino Linotype" w:hAnsi="Palatino Linotype"/>
          <w:color w:val="000000" w:themeColor="text1"/>
          <w:lang w:val="es-MX" w:eastAsia="en-US"/>
        </w:rPr>
      </w:pPr>
    </w:p>
    <w:p w:rsidR="009F09BC" w:rsidRPr="00962B6A" w:rsidRDefault="00425842" w:rsidP="004C631A">
      <w:pPr>
        <w:pStyle w:val="Prrafodelista"/>
        <w:numPr>
          <w:ilvl w:val="0"/>
          <w:numId w:val="1"/>
        </w:numPr>
        <w:spacing w:line="360" w:lineRule="auto"/>
        <w:ind w:left="0" w:firstLine="0"/>
        <w:jc w:val="both"/>
        <w:rPr>
          <w:rFonts w:ascii="Palatino Linotype" w:hAnsi="Palatino Linotype"/>
          <w:color w:val="000000" w:themeColor="text1"/>
        </w:rPr>
      </w:pPr>
      <w:r w:rsidRPr="00962B6A">
        <w:rPr>
          <w:rFonts w:ascii="Palatino Linotype" w:eastAsia="Calibri" w:hAnsi="Palatino Linotype" w:cs="Arial"/>
          <w:color w:val="000000" w:themeColor="text1"/>
        </w:rPr>
        <w:t>El</w:t>
      </w:r>
      <w:r w:rsidR="00AD63B4" w:rsidRPr="00962B6A">
        <w:rPr>
          <w:rFonts w:ascii="Palatino Linotype" w:eastAsia="Calibri" w:hAnsi="Palatino Linotype" w:cs="Arial"/>
          <w:color w:val="000000" w:themeColor="text1"/>
        </w:rPr>
        <w:t xml:space="preserve"> </w:t>
      </w:r>
      <w:r w:rsidR="009F09BC" w:rsidRPr="00962B6A">
        <w:rPr>
          <w:rFonts w:ascii="Palatino Linotype" w:eastAsia="Calibri" w:hAnsi="Palatino Linotype" w:cs="Arial"/>
          <w:color w:val="000000" w:themeColor="text1"/>
        </w:rPr>
        <w:t xml:space="preserve">medio de impugnación fue presentado a través del </w:t>
      </w:r>
      <w:r w:rsidR="009F09BC" w:rsidRPr="00962B6A">
        <w:rPr>
          <w:rFonts w:ascii="Palatino Linotype" w:eastAsia="Calibri" w:hAnsi="Palatino Linotype" w:cs="Arial"/>
          <w:b/>
          <w:color w:val="000000" w:themeColor="text1"/>
        </w:rPr>
        <w:t>SAIMEX,</w:t>
      </w:r>
      <w:r w:rsidR="009F09BC" w:rsidRPr="00962B6A">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009F09BC" w:rsidRPr="00962B6A">
        <w:rPr>
          <w:rFonts w:ascii="Palatino Linotype" w:eastAsia="Calibri" w:hAnsi="Palatino Linotype" w:cs="Arial"/>
          <w:b/>
          <w:color w:val="000000" w:themeColor="text1"/>
        </w:rPr>
        <w:t>SUJETO OBLIGADO</w:t>
      </w:r>
      <w:r w:rsidRPr="00962B6A">
        <w:rPr>
          <w:rFonts w:ascii="Palatino Linotype" w:eastAsia="Calibri" w:hAnsi="Palatino Linotype" w:cs="Arial"/>
          <w:color w:val="000000" w:themeColor="text1"/>
        </w:rPr>
        <w:t xml:space="preserve"> entregó su</w:t>
      </w:r>
      <w:r w:rsidR="009F09BC" w:rsidRPr="00962B6A">
        <w:rPr>
          <w:rFonts w:ascii="Palatino Linotype" w:eastAsia="Calibri" w:hAnsi="Palatino Linotype" w:cs="Arial"/>
          <w:color w:val="000000" w:themeColor="text1"/>
        </w:rPr>
        <w:t xml:space="preserve"> respuesta </w:t>
      </w:r>
      <w:r w:rsidRPr="00962B6A">
        <w:rPr>
          <w:rFonts w:ascii="Palatino Linotype" w:eastAsia="Calibri" w:hAnsi="Palatino Linotype" w:cs="Arial"/>
          <w:color w:val="000000" w:themeColor="text1"/>
        </w:rPr>
        <w:t>e</w:t>
      </w:r>
      <w:r w:rsidR="009F09BC" w:rsidRPr="00962B6A">
        <w:rPr>
          <w:rFonts w:ascii="Palatino Linotype" w:eastAsia="Calibri" w:hAnsi="Palatino Linotype" w:cs="Arial"/>
          <w:color w:val="000000" w:themeColor="text1"/>
        </w:rPr>
        <w:t xml:space="preserve">l </w:t>
      </w:r>
      <w:r w:rsidR="00C106E5" w:rsidRPr="00962B6A">
        <w:rPr>
          <w:rFonts w:ascii="Palatino Linotype" w:eastAsia="Calibri" w:hAnsi="Palatino Linotype" w:cs="Arial"/>
          <w:b/>
          <w:color w:val="000000" w:themeColor="text1"/>
        </w:rPr>
        <w:t>veintinueve de enero de dos mil veinticinco</w:t>
      </w:r>
      <w:r w:rsidR="009F09BC" w:rsidRPr="00962B6A">
        <w:rPr>
          <w:rFonts w:ascii="Palatino Linotype" w:eastAsia="Calibri" w:hAnsi="Palatino Linotype" w:cs="Arial"/>
          <w:color w:val="000000" w:themeColor="text1"/>
        </w:rPr>
        <w:t xml:space="preserve">, </w:t>
      </w:r>
      <w:r w:rsidR="009F09BC" w:rsidRPr="00962B6A">
        <w:rPr>
          <w:rFonts w:ascii="Palatino Linotype" w:hAnsi="Palatino Linotype" w:cs="Arial"/>
          <w:color w:val="000000" w:themeColor="text1"/>
        </w:rPr>
        <w:t xml:space="preserve">de tal forma que </w:t>
      </w:r>
      <w:r w:rsidRPr="00962B6A">
        <w:rPr>
          <w:rFonts w:ascii="Palatino Linotype" w:hAnsi="Palatino Linotype" w:cs="Arial"/>
          <w:color w:val="000000" w:themeColor="text1"/>
        </w:rPr>
        <w:t>e</w:t>
      </w:r>
      <w:r w:rsidR="009F09BC" w:rsidRPr="00962B6A">
        <w:rPr>
          <w:rFonts w:ascii="Palatino Linotype" w:hAnsi="Palatino Linotype" w:cs="Arial"/>
          <w:color w:val="000000" w:themeColor="text1"/>
        </w:rPr>
        <w:t xml:space="preserve">l plazo para interponer </w:t>
      </w:r>
      <w:r w:rsidRPr="00962B6A">
        <w:rPr>
          <w:rFonts w:ascii="Palatino Linotype" w:hAnsi="Palatino Linotype" w:cs="Arial"/>
          <w:color w:val="000000" w:themeColor="text1"/>
        </w:rPr>
        <w:t>e</w:t>
      </w:r>
      <w:r w:rsidR="009F09BC" w:rsidRPr="00962B6A">
        <w:rPr>
          <w:rFonts w:ascii="Palatino Linotype" w:hAnsi="Palatino Linotype" w:cs="Arial"/>
          <w:color w:val="000000" w:themeColor="text1"/>
        </w:rPr>
        <w:t xml:space="preserve">l recurso de revisión </w:t>
      </w:r>
      <w:r w:rsidRPr="00962B6A">
        <w:rPr>
          <w:rFonts w:ascii="Palatino Linotype" w:hAnsi="Palatino Linotype" w:cs="Arial"/>
          <w:color w:val="000000" w:themeColor="text1"/>
        </w:rPr>
        <w:t>transcurrió</w:t>
      </w:r>
      <w:r w:rsidR="009F09BC" w:rsidRPr="00962B6A">
        <w:rPr>
          <w:rFonts w:ascii="Palatino Linotype" w:hAnsi="Palatino Linotype" w:cs="Arial"/>
          <w:color w:val="000000" w:themeColor="text1"/>
        </w:rPr>
        <w:t xml:space="preserve"> del día </w:t>
      </w:r>
      <w:r w:rsidR="00C106E5" w:rsidRPr="00962B6A">
        <w:rPr>
          <w:rFonts w:ascii="Palatino Linotype" w:hAnsi="Palatino Linotype" w:cs="Arial"/>
          <w:b/>
          <w:color w:val="000000" w:themeColor="text1"/>
        </w:rPr>
        <w:t>treinta de enero veintiuno de febrero de dos mil veinticinco</w:t>
      </w:r>
      <w:r w:rsidR="0001674C" w:rsidRPr="00962B6A">
        <w:rPr>
          <w:rFonts w:ascii="Palatino Linotype" w:hAnsi="Palatino Linotype" w:cs="Arial"/>
          <w:color w:val="000000" w:themeColor="text1"/>
        </w:rPr>
        <w:t>; e</w:t>
      </w:r>
      <w:r w:rsidR="009F09BC" w:rsidRPr="00962B6A">
        <w:rPr>
          <w:rFonts w:ascii="Palatino Linotype" w:hAnsi="Palatino Linotype" w:cs="Arial"/>
          <w:color w:val="000000" w:themeColor="text1"/>
        </w:rPr>
        <w:t xml:space="preserve">n consecuencia, el ahora </w:t>
      </w:r>
      <w:r w:rsidR="009F09BC" w:rsidRPr="00962B6A">
        <w:rPr>
          <w:rFonts w:ascii="Palatino Linotype" w:hAnsi="Palatino Linotype" w:cs="Arial"/>
          <w:b/>
          <w:color w:val="000000" w:themeColor="text1"/>
        </w:rPr>
        <w:t>RECURRENTE</w:t>
      </w:r>
      <w:r w:rsidR="009F09BC" w:rsidRPr="00962B6A">
        <w:rPr>
          <w:rFonts w:ascii="Palatino Linotype" w:hAnsi="Palatino Linotype" w:cs="Arial"/>
          <w:color w:val="000000" w:themeColor="text1"/>
        </w:rPr>
        <w:t xml:space="preserve"> presentó </w:t>
      </w:r>
      <w:r w:rsidR="00C106E5" w:rsidRPr="00962B6A">
        <w:rPr>
          <w:rFonts w:ascii="Palatino Linotype" w:hAnsi="Palatino Linotype" w:cs="Arial"/>
          <w:color w:val="000000" w:themeColor="text1"/>
        </w:rPr>
        <w:t xml:space="preserve">su inconformidad el </w:t>
      </w:r>
      <w:r w:rsidR="00C106E5" w:rsidRPr="00962B6A">
        <w:rPr>
          <w:rFonts w:ascii="Palatino Linotype" w:hAnsi="Palatino Linotype" w:cs="Arial"/>
          <w:b/>
          <w:color w:val="000000" w:themeColor="text1"/>
        </w:rPr>
        <w:t xml:space="preserve">treinta de enero de dos mil veinticinco, </w:t>
      </w:r>
      <w:r w:rsidR="001D02D1" w:rsidRPr="00962B6A">
        <w:rPr>
          <w:rFonts w:ascii="Palatino Linotype" w:hAnsi="Palatino Linotype" w:cs="Arial"/>
          <w:color w:val="000000" w:themeColor="text1"/>
        </w:rPr>
        <w:t>por lo que se estima que la inconformidad se presentó</w:t>
      </w:r>
      <w:r w:rsidR="0062406B" w:rsidRPr="00962B6A">
        <w:rPr>
          <w:rFonts w:ascii="Palatino Linotype" w:hAnsi="Palatino Linotype" w:cs="Arial"/>
          <w:color w:val="000000" w:themeColor="text1"/>
        </w:rPr>
        <w:t xml:space="preserve"> </w:t>
      </w:r>
      <w:r w:rsidR="0082142B" w:rsidRPr="00962B6A">
        <w:rPr>
          <w:rFonts w:ascii="Palatino Linotype" w:hAnsi="Palatino Linotype" w:cs="Arial"/>
          <w:color w:val="000000" w:themeColor="text1"/>
        </w:rPr>
        <w:t>dentro d</w:t>
      </w:r>
      <w:r w:rsidR="009F09BC" w:rsidRPr="00962B6A">
        <w:rPr>
          <w:rFonts w:ascii="Palatino Linotype" w:hAnsi="Palatino Linotype" w:cs="Arial"/>
          <w:color w:val="000000" w:themeColor="text1"/>
        </w:rPr>
        <w:t>el lapso legalmente establecido para tal efecto.</w:t>
      </w:r>
    </w:p>
    <w:p w:rsidR="0062406B" w:rsidRPr="00962B6A" w:rsidRDefault="0062406B" w:rsidP="004C631A">
      <w:pPr>
        <w:pStyle w:val="Prrafodelista"/>
        <w:spacing w:line="360" w:lineRule="auto"/>
        <w:ind w:left="0"/>
        <w:jc w:val="both"/>
        <w:rPr>
          <w:rFonts w:ascii="Palatino Linotype" w:hAnsi="Palatino Linotype"/>
          <w:color w:val="000000" w:themeColor="text1"/>
        </w:rPr>
      </w:pPr>
    </w:p>
    <w:p w:rsidR="009F09BC" w:rsidRPr="00962B6A" w:rsidRDefault="009F09BC" w:rsidP="004C631A">
      <w:pPr>
        <w:pStyle w:val="Prrafodelista"/>
        <w:numPr>
          <w:ilvl w:val="0"/>
          <w:numId w:val="1"/>
        </w:numPr>
        <w:spacing w:line="360" w:lineRule="auto"/>
        <w:ind w:left="0" w:firstLine="0"/>
        <w:jc w:val="both"/>
        <w:rPr>
          <w:rFonts w:ascii="Palatino Linotype" w:hAnsi="Palatino Linotype"/>
          <w:color w:val="000000" w:themeColor="text1"/>
        </w:rPr>
      </w:pPr>
      <w:r w:rsidRPr="00962B6A">
        <w:rPr>
          <w:rFonts w:ascii="Palatino Linotype" w:eastAsia="Calibri" w:hAnsi="Palatino Linotype" w:cs="Arial"/>
          <w:color w:val="000000" w:themeColor="text1"/>
        </w:rPr>
        <w:t xml:space="preserve">Asimismo, </w:t>
      </w:r>
      <w:r w:rsidR="00CF0D2B" w:rsidRPr="00962B6A">
        <w:rPr>
          <w:rFonts w:ascii="Palatino Linotype" w:eastAsia="Calibri" w:hAnsi="Palatino Linotype" w:cs="Arial"/>
          <w:color w:val="000000" w:themeColor="text1"/>
        </w:rPr>
        <w:t>e</w:t>
      </w:r>
      <w:r w:rsidRPr="00962B6A">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8112D" w:rsidRPr="00962B6A" w:rsidRDefault="0038112D" w:rsidP="004C631A">
      <w:pPr>
        <w:pStyle w:val="Prrafodelista"/>
        <w:spacing w:line="360" w:lineRule="auto"/>
        <w:ind w:left="0"/>
        <w:rPr>
          <w:rFonts w:ascii="Palatino Linotype" w:hAnsi="Palatino Linotype"/>
          <w:color w:val="000000" w:themeColor="text1"/>
        </w:rPr>
      </w:pPr>
    </w:p>
    <w:p w:rsidR="009F09BC" w:rsidRPr="00962B6A" w:rsidRDefault="0038112D" w:rsidP="004C631A">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962B6A">
        <w:rPr>
          <w:rFonts w:ascii="Palatino Linotype" w:hAnsi="Palatino Linotype"/>
          <w:b/>
          <w:color w:val="000000" w:themeColor="text1"/>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009F09BC" w:rsidRPr="00962B6A">
        <w:rPr>
          <w:rFonts w:ascii="Palatino Linotype" w:hAnsi="Palatino Linotype"/>
          <w:b/>
          <w:color w:val="000000" w:themeColor="text1"/>
          <w:sz w:val="24"/>
          <w:szCs w:val="24"/>
        </w:rPr>
        <w:t xml:space="preserve">Del planteamiento de la </w:t>
      </w:r>
      <w:r w:rsidR="009F09BC" w:rsidRPr="00962B6A">
        <w:rPr>
          <w:rFonts w:ascii="Palatino Linotype" w:hAnsi="Palatino Linotype"/>
          <w:b/>
          <w:i/>
          <w:color w:val="000000" w:themeColor="text1"/>
          <w:sz w:val="24"/>
          <w:szCs w:val="24"/>
        </w:rPr>
        <w:t>Litis</w:t>
      </w:r>
      <w:r w:rsidR="009F09BC" w:rsidRPr="00962B6A">
        <w:rPr>
          <w:rFonts w:ascii="Palatino Linotype" w:hAnsi="Palatino Linotype"/>
          <w:b/>
          <w:color w:val="000000" w:themeColor="text1"/>
          <w:sz w:val="24"/>
          <w:szCs w:val="24"/>
        </w:rPr>
        <w:t>.</w:t>
      </w:r>
      <w:bookmarkEnd w:id="141"/>
      <w:bookmarkEnd w:id="142"/>
      <w:bookmarkEnd w:id="143"/>
      <w:bookmarkEnd w:id="144"/>
      <w:bookmarkEnd w:id="145"/>
    </w:p>
    <w:p w:rsidR="009F09BC" w:rsidRPr="00962B6A" w:rsidRDefault="009F09BC" w:rsidP="004C631A">
      <w:pPr>
        <w:spacing w:line="360" w:lineRule="auto"/>
        <w:rPr>
          <w:rFonts w:ascii="Palatino Linotype" w:hAnsi="Palatino Linotype"/>
          <w:color w:val="000000" w:themeColor="text1"/>
          <w:lang w:val="es-MX" w:eastAsia="en-US"/>
        </w:rPr>
      </w:pPr>
    </w:p>
    <w:p w:rsidR="009F09BC" w:rsidRPr="00962B6A" w:rsidRDefault="009F09BC" w:rsidP="004C631A">
      <w:pPr>
        <w:pStyle w:val="Prrafodelista"/>
        <w:numPr>
          <w:ilvl w:val="0"/>
          <w:numId w:val="1"/>
        </w:numPr>
        <w:spacing w:line="360" w:lineRule="auto"/>
        <w:ind w:left="0" w:firstLine="0"/>
        <w:jc w:val="both"/>
        <w:rPr>
          <w:rFonts w:ascii="Palatino Linotype" w:hAnsi="Palatino Linotype" w:cs="Arial"/>
          <w:color w:val="000000" w:themeColor="text1"/>
        </w:rPr>
      </w:pPr>
      <w:r w:rsidRPr="00962B6A">
        <w:rPr>
          <w:rFonts w:ascii="Palatino Linotype" w:hAnsi="Palatino Linotype" w:cs="Arial"/>
          <w:color w:val="000000" w:themeColor="text1"/>
        </w:rPr>
        <w:t xml:space="preserve">Se </w:t>
      </w:r>
      <w:r w:rsidRPr="00962B6A">
        <w:rPr>
          <w:rFonts w:ascii="Palatino Linotype" w:eastAsia="Calibri" w:hAnsi="Palatino Linotype" w:cs="Arial"/>
          <w:color w:val="000000" w:themeColor="text1"/>
        </w:rPr>
        <w:t>solicitó</w:t>
      </w:r>
      <w:r w:rsidRPr="00962B6A">
        <w:rPr>
          <w:rFonts w:ascii="Palatino Linotype" w:hAnsi="Palatino Linotype" w:cs="Arial"/>
          <w:color w:val="000000" w:themeColor="text1"/>
        </w:rPr>
        <w:t xml:space="preserve"> </w:t>
      </w:r>
      <w:r w:rsidR="00AD63B4" w:rsidRPr="00962B6A">
        <w:rPr>
          <w:rFonts w:ascii="Palatino Linotype" w:hAnsi="Palatino Linotype" w:cs="Arial"/>
          <w:color w:val="000000" w:themeColor="text1"/>
        </w:rPr>
        <w:t xml:space="preserve">tener acceso, a la </w:t>
      </w:r>
      <w:r w:rsidRPr="00962B6A">
        <w:rPr>
          <w:rFonts w:ascii="Palatino Linotype" w:hAnsi="Palatino Linotype" w:cs="Arial"/>
          <w:color w:val="000000" w:themeColor="text1"/>
        </w:rPr>
        <w:t>información:</w:t>
      </w:r>
    </w:p>
    <w:p w:rsidR="00001F1C" w:rsidRPr="00962B6A" w:rsidRDefault="00001F1C" w:rsidP="004C631A">
      <w:pPr>
        <w:pStyle w:val="Prrafodelista"/>
        <w:spacing w:line="360" w:lineRule="auto"/>
        <w:ind w:left="0"/>
        <w:jc w:val="both"/>
        <w:rPr>
          <w:rFonts w:ascii="Palatino Linotype" w:hAnsi="Palatino Linotype" w:cs="Arial"/>
          <w:b/>
          <w:color w:val="000000" w:themeColor="text1"/>
        </w:rPr>
      </w:pPr>
    </w:p>
    <w:p w:rsidR="001C0721" w:rsidRPr="00962B6A" w:rsidRDefault="001C0721" w:rsidP="004C631A">
      <w:pPr>
        <w:pStyle w:val="Prrafodelista"/>
        <w:numPr>
          <w:ilvl w:val="0"/>
          <w:numId w:val="2"/>
        </w:numPr>
        <w:spacing w:line="360" w:lineRule="auto"/>
        <w:ind w:left="0"/>
        <w:jc w:val="both"/>
        <w:rPr>
          <w:rFonts w:ascii="Palatino Linotype" w:eastAsia="MS Mincho" w:hAnsi="Palatino Linotype" w:cs="Arial"/>
          <w:color w:val="000000" w:themeColor="text1"/>
        </w:rPr>
      </w:pPr>
      <w:r w:rsidRPr="00962B6A">
        <w:rPr>
          <w:rFonts w:ascii="Palatino Linotype" w:hAnsi="Palatino Linotype" w:cs="Arial"/>
          <w:b/>
          <w:color w:val="000000" w:themeColor="text1"/>
        </w:rPr>
        <w:t xml:space="preserve">los canales y medios a través de los cuales se publican las convocatorias a licitaciones, invitaciones a cuando menos 3 personas o adjudicaciones directas solicitadas y/o realizadas por el sujeto obligado relacionadas con adquisiciones, arrendamientos, bienes, servicios, y obra pública, </w:t>
      </w:r>
    </w:p>
    <w:p w:rsidR="001C0721" w:rsidRPr="00962B6A" w:rsidRDefault="001C0721" w:rsidP="004C631A">
      <w:pPr>
        <w:pStyle w:val="Prrafodelista"/>
        <w:numPr>
          <w:ilvl w:val="0"/>
          <w:numId w:val="2"/>
        </w:numPr>
        <w:spacing w:line="360" w:lineRule="auto"/>
        <w:ind w:left="0"/>
        <w:jc w:val="both"/>
        <w:rPr>
          <w:rFonts w:ascii="Palatino Linotype" w:eastAsia="MS Mincho" w:hAnsi="Palatino Linotype" w:cs="Arial"/>
          <w:color w:val="000000" w:themeColor="text1"/>
        </w:rPr>
      </w:pPr>
      <w:r w:rsidRPr="00962B6A">
        <w:rPr>
          <w:rFonts w:ascii="Palatino Linotype" w:hAnsi="Palatino Linotype" w:cs="Arial"/>
          <w:b/>
          <w:color w:val="000000" w:themeColor="text1"/>
        </w:rPr>
        <w:t xml:space="preserve"> el link a plataformas o sitios web donde esta información esté disponible y en caso de que sean publicadas en algún periódico y/o diario de mayor circulación, mencionar el nombre del periódico y/o diario así como el link en caso de ser posible. </w:t>
      </w:r>
    </w:p>
    <w:p w:rsidR="001C0721" w:rsidRPr="00962B6A" w:rsidRDefault="001C0721" w:rsidP="004C631A">
      <w:pPr>
        <w:pStyle w:val="Prrafodelista"/>
        <w:numPr>
          <w:ilvl w:val="0"/>
          <w:numId w:val="2"/>
        </w:numPr>
        <w:spacing w:line="360" w:lineRule="auto"/>
        <w:ind w:left="0"/>
        <w:jc w:val="both"/>
        <w:rPr>
          <w:rFonts w:ascii="Palatino Linotype" w:eastAsia="MS Mincho" w:hAnsi="Palatino Linotype" w:cs="Arial"/>
          <w:color w:val="000000" w:themeColor="text1"/>
        </w:rPr>
      </w:pPr>
      <w:r w:rsidRPr="00962B6A">
        <w:rPr>
          <w:rFonts w:ascii="Palatino Linotype" w:hAnsi="Palatino Linotype" w:cs="Arial"/>
          <w:b/>
          <w:color w:val="000000" w:themeColor="text1"/>
        </w:rPr>
        <w:t xml:space="preserve">el listado y el link de acceso directo a la normatividad relativa a las adquisiciones, arrendamientos, bienes y/ o servicios, obras y servicios relacionados a la obra pública, tales como manuales, criterios, </w:t>
      </w:r>
      <w:proofErr w:type="spellStart"/>
      <w:r w:rsidRPr="00962B6A">
        <w:rPr>
          <w:rFonts w:ascii="Palatino Linotype" w:hAnsi="Palatino Linotype" w:cs="Arial"/>
          <w:b/>
          <w:color w:val="000000" w:themeColor="text1"/>
        </w:rPr>
        <w:t>pobalines</w:t>
      </w:r>
      <w:proofErr w:type="spellEnd"/>
      <w:r w:rsidRPr="00962B6A">
        <w:rPr>
          <w:rFonts w:ascii="Palatino Linotype" w:hAnsi="Palatino Linotype" w:cs="Arial"/>
          <w:b/>
          <w:color w:val="000000" w:themeColor="text1"/>
        </w:rPr>
        <w:t xml:space="preserve"> (políticas, bases y lineamientos), reglamentos de leyes, reglamentos internos de las dependencias o entidades y leyes. </w:t>
      </w:r>
    </w:p>
    <w:p w:rsidR="00A56F18" w:rsidRPr="00962B6A" w:rsidRDefault="001C0721" w:rsidP="004C631A">
      <w:pPr>
        <w:pStyle w:val="Prrafodelista"/>
        <w:numPr>
          <w:ilvl w:val="0"/>
          <w:numId w:val="2"/>
        </w:numPr>
        <w:spacing w:line="360" w:lineRule="auto"/>
        <w:ind w:left="0"/>
        <w:jc w:val="both"/>
        <w:rPr>
          <w:rFonts w:ascii="Palatino Linotype" w:eastAsia="MS Mincho" w:hAnsi="Palatino Linotype" w:cs="Arial"/>
          <w:color w:val="000000" w:themeColor="text1"/>
        </w:rPr>
      </w:pPr>
      <w:r w:rsidRPr="00962B6A">
        <w:rPr>
          <w:rFonts w:ascii="Palatino Linotype" w:hAnsi="Palatino Linotype" w:cs="Arial"/>
          <w:b/>
          <w:color w:val="000000" w:themeColor="text1"/>
        </w:rPr>
        <w:t>la dirección, teléfono y titular de los órganos internos de control específico ante los cuales se pueden presentar inconformidades.</w:t>
      </w:r>
    </w:p>
    <w:p w:rsidR="001C0721" w:rsidRPr="00962B6A" w:rsidRDefault="001C0721" w:rsidP="004C631A">
      <w:pPr>
        <w:pStyle w:val="Prrafodelista"/>
        <w:spacing w:line="360" w:lineRule="auto"/>
        <w:ind w:left="0"/>
        <w:jc w:val="both"/>
        <w:rPr>
          <w:rFonts w:ascii="Palatino Linotype" w:eastAsia="MS Mincho" w:hAnsi="Palatino Linotype" w:cs="Arial"/>
          <w:color w:val="000000" w:themeColor="text1"/>
        </w:rPr>
      </w:pPr>
    </w:p>
    <w:p w:rsidR="00974300" w:rsidRPr="00962B6A" w:rsidRDefault="000F1081" w:rsidP="004C631A">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962B6A">
        <w:rPr>
          <w:rFonts w:ascii="Palatino Linotype" w:hAnsi="Palatino Linotype" w:cs="Arial"/>
          <w:color w:val="000000" w:themeColor="text1"/>
        </w:rPr>
        <w:t xml:space="preserve">En respuesta, el </w:t>
      </w:r>
      <w:r w:rsidRPr="00962B6A">
        <w:rPr>
          <w:rFonts w:ascii="Palatino Linotype" w:hAnsi="Palatino Linotype" w:cs="Arial"/>
          <w:b/>
          <w:color w:val="000000" w:themeColor="text1"/>
        </w:rPr>
        <w:t xml:space="preserve">SUJETO OBLIGADO </w:t>
      </w:r>
      <w:r w:rsidR="001C0721" w:rsidRPr="00962B6A">
        <w:rPr>
          <w:rFonts w:ascii="Palatino Linotype" w:hAnsi="Palatino Linotype" w:cs="Arial"/>
          <w:color w:val="000000" w:themeColor="text1"/>
        </w:rPr>
        <w:t xml:space="preserve">remitió </w:t>
      </w:r>
      <w:r w:rsidR="00673B4D" w:rsidRPr="00962B6A">
        <w:rPr>
          <w:rFonts w:ascii="Palatino Linotype" w:hAnsi="Palatino Linotype" w:cs="Arial"/>
          <w:color w:val="000000" w:themeColor="text1"/>
        </w:rPr>
        <w:t xml:space="preserve">el link </w:t>
      </w:r>
      <w:r w:rsidR="00673B4D" w:rsidRPr="00962B6A">
        <w:rPr>
          <w:rFonts w:ascii="Palatino Linotype" w:hAnsi="Palatino Linotype"/>
          <w:color w:val="000000" w:themeColor="text1"/>
        </w:rPr>
        <w:t>https://ipomex.org.mx/ipomex/#/obligaciones/108</w:t>
      </w:r>
      <w:r w:rsidR="001C0721" w:rsidRPr="00962B6A">
        <w:rPr>
          <w:rFonts w:ascii="Palatino Linotype" w:hAnsi="Palatino Linotype" w:cs="Arial"/>
          <w:color w:val="000000" w:themeColor="text1"/>
        </w:rPr>
        <w:t>.</w:t>
      </w:r>
    </w:p>
    <w:p w:rsidR="001C0721" w:rsidRPr="00962B6A" w:rsidRDefault="001C0721" w:rsidP="004C631A">
      <w:pPr>
        <w:spacing w:line="360" w:lineRule="auto"/>
        <w:contextualSpacing/>
        <w:jc w:val="both"/>
        <w:rPr>
          <w:rFonts w:ascii="Palatino Linotype" w:eastAsia="MS Mincho" w:hAnsi="Palatino Linotype" w:cs="Arial"/>
          <w:color w:val="000000" w:themeColor="text1"/>
        </w:rPr>
      </w:pPr>
    </w:p>
    <w:p w:rsidR="001C0721" w:rsidRPr="00962B6A" w:rsidRDefault="001C0721" w:rsidP="004C631A">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962B6A">
        <w:rPr>
          <w:rFonts w:ascii="Palatino Linotype" w:eastAsia="MS Mincho" w:hAnsi="Palatino Linotype" w:cs="Arial"/>
          <w:color w:val="000000" w:themeColor="text1"/>
        </w:rPr>
        <w:t xml:space="preserve">Inconforme con lo anterior, el </w:t>
      </w:r>
      <w:r w:rsidRPr="00962B6A">
        <w:rPr>
          <w:rFonts w:ascii="Palatino Linotype" w:eastAsia="MS Mincho" w:hAnsi="Palatino Linotype" w:cs="Arial"/>
          <w:b/>
          <w:color w:val="000000" w:themeColor="text1"/>
        </w:rPr>
        <w:t xml:space="preserve">PARTICULAR, </w:t>
      </w:r>
      <w:r w:rsidRPr="00962B6A">
        <w:rPr>
          <w:rFonts w:ascii="Palatino Linotype" w:eastAsia="MS Mincho" w:hAnsi="Palatino Linotype" w:cs="Arial"/>
          <w:color w:val="000000" w:themeColor="text1"/>
        </w:rPr>
        <w:t>interpuso recurso de revisión arguyendo la negativa de la información.</w:t>
      </w:r>
    </w:p>
    <w:p w:rsidR="00974300" w:rsidRPr="00962B6A" w:rsidRDefault="00974300" w:rsidP="004C631A">
      <w:pPr>
        <w:spacing w:line="360" w:lineRule="auto"/>
        <w:contextualSpacing/>
        <w:jc w:val="both"/>
        <w:rPr>
          <w:rFonts w:ascii="Palatino Linotype" w:eastAsia="MS Mincho" w:hAnsi="Palatino Linotype" w:cs="Arial"/>
          <w:color w:val="000000" w:themeColor="text1"/>
        </w:rPr>
      </w:pPr>
    </w:p>
    <w:p w:rsidR="009F09BC" w:rsidRPr="00962B6A" w:rsidRDefault="009F09BC" w:rsidP="004C631A">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962B6A">
        <w:rPr>
          <w:rFonts w:ascii="Palatino Linotype" w:eastAsia="MS Mincho" w:hAnsi="Palatino Linotype" w:cs="Arial"/>
          <w:color w:val="000000" w:themeColor="text1"/>
        </w:rPr>
        <w:t xml:space="preserve">En </w:t>
      </w:r>
      <w:r w:rsidRPr="00962B6A">
        <w:rPr>
          <w:rFonts w:ascii="Palatino Linotype" w:hAnsi="Palatino Linotype" w:cs="Arial"/>
          <w:color w:val="000000" w:themeColor="text1"/>
          <w:lang w:eastAsia="es-MX"/>
        </w:rPr>
        <w:t>dichas</w:t>
      </w:r>
      <w:r w:rsidRPr="00962B6A">
        <w:rPr>
          <w:rFonts w:ascii="Palatino Linotype" w:eastAsia="Times New Roman" w:hAnsi="Palatino Linotype" w:cs="Arial"/>
          <w:color w:val="000000" w:themeColor="text1"/>
        </w:rPr>
        <w:t xml:space="preserve"> condiciones, la </w:t>
      </w:r>
      <w:r w:rsidRPr="00962B6A">
        <w:rPr>
          <w:rFonts w:ascii="Palatino Linotype" w:eastAsia="Times New Roman" w:hAnsi="Palatino Linotype" w:cs="Arial"/>
          <w:i/>
          <w:color w:val="000000" w:themeColor="text1"/>
        </w:rPr>
        <w:t>Litis</w:t>
      </w:r>
      <w:r w:rsidRPr="00962B6A">
        <w:rPr>
          <w:rFonts w:ascii="Palatino Linotype" w:eastAsia="Times New Roman" w:hAnsi="Palatino Linotype" w:cs="Arial"/>
          <w:color w:val="000000" w:themeColor="text1"/>
        </w:rPr>
        <w:t xml:space="preserve"> a resolver en este recurso se circunscribe a determinar si </w:t>
      </w:r>
      <w:r w:rsidR="007142AB" w:rsidRPr="00962B6A">
        <w:rPr>
          <w:rFonts w:ascii="Palatino Linotype" w:eastAsia="MS Mincho" w:hAnsi="Palatino Linotype" w:cs="Arial"/>
          <w:color w:val="000000" w:themeColor="text1"/>
        </w:rPr>
        <w:t>se actualiza</w:t>
      </w:r>
      <w:r w:rsidRPr="00962B6A">
        <w:rPr>
          <w:rFonts w:ascii="Palatino Linotype" w:eastAsia="MS Mincho" w:hAnsi="Palatino Linotype" w:cs="Arial"/>
          <w:color w:val="000000" w:themeColor="text1"/>
        </w:rPr>
        <w:t xml:space="preserve"> la causal de procedencia prevista en el artículo 179, </w:t>
      </w:r>
      <w:r w:rsidRPr="00962B6A">
        <w:rPr>
          <w:rFonts w:ascii="Palatino Linotype" w:eastAsia="MS Mincho" w:hAnsi="Palatino Linotype" w:cs="Arial"/>
          <w:b/>
          <w:color w:val="000000" w:themeColor="text1"/>
        </w:rPr>
        <w:t xml:space="preserve">fracción </w:t>
      </w:r>
      <w:r w:rsidR="00727C9C" w:rsidRPr="00962B6A">
        <w:rPr>
          <w:rFonts w:ascii="Palatino Linotype" w:eastAsia="MS Mincho" w:hAnsi="Palatino Linotype" w:cs="Arial"/>
          <w:b/>
          <w:color w:val="000000" w:themeColor="text1"/>
        </w:rPr>
        <w:t xml:space="preserve">I </w:t>
      </w:r>
      <w:r w:rsidRPr="00962B6A">
        <w:rPr>
          <w:rFonts w:ascii="Palatino Linotype" w:eastAsia="MS Mincho" w:hAnsi="Palatino Linotype" w:cs="Arial"/>
          <w:color w:val="000000" w:themeColor="text1"/>
        </w:rPr>
        <w:t xml:space="preserve">de la </w:t>
      </w:r>
      <w:r w:rsidRPr="00962B6A">
        <w:rPr>
          <w:rFonts w:ascii="Palatino Linotype" w:eastAsia="MS Mincho" w:hAnsi="Palatino Linotype" w:cs="Arial"/>
          <w:b/>
          <w:color w:val="000000" w:themeColor="text1"/>
        </w:rPr>
        <w:t>Ley de Transparencia y Acceso a la Información Pública del Estado de México y Municipios</w:t>
      </w:r>
      <w:r w:rsidRPr="00962B6A">
        <w:rPr>
          <w:rFonts w:ascii="Palatino Linotype" w:eastAsia="MS Mincho" w:hAnsi="Palatino Linotype" w:cs="Arial"/>
          <w:color w:val="000000" w:themeColor="text1"/>
        </w:rPr>
        <w:t xml:space="preserve">; </w:t>
      </w:r>
      <w:r w:rsidR="00727C9C" w:rsidRPr="00962B6A">
        <w:rPr>
          <w:rFonts w:ascii="Palatino Linotype" w:eastAsia="Times New Roman" w:hAnsi="Palatino Linotype" w:cs="Arial"/>
          <w:color w:val="000000" w:themeColor="text1"/>
          <w:lang w:val="es-ES" w:eastAsia="es-MX"/>
        </w:rPr>
        <w:t xml:space="preserve">fracción </w:t>
      </w:r>
      <w:r w:rsidRPr="00962B6A">
        <w:rPr>
          <w:rFonts w:ascii="Palatino Linotype" w:eastAsia="Times New Roman" w:hAnsi="Palatino Linotype" w:cs="Arial"/>
          <w:color w:val="000000" w:themeColor="text1"/>
          <w:lang w:val="es-ES" w:eastAsia="es-MX"/>
        </w:rPr>
        <w:t xml:space="preserve">que determina </w:t>
      </w:r>
      <w:r w:rsidR="005B6702" w:rsidRPr="00962B6A">
        <w:rPr>
          <w:rFonts w:ascii="Palatino Linotype" w:eastAsia="Times New Roman" w:hAnsi="Palatino Linotype" w:cs="Arial"/>
          <w:color w:val="000000" w:themeColor="text1"/>
          <w:lang w:val="es-ES" w:eastAsia="es-MX"/>
        </w:rPr>
        <w:t>la hipótesis jurídica</w:t>
      </w:r>
      <w:r w:rsidRPr="00962B6A">
        <w:rPr>
          <w:rFonts w:ascii="Palatino Linotype" w:eastAsia="Times New Roman" w:hAnsi="Palatino Linotype" w:cs="Arial"/>
          <w:color w:val="000000" w:themeColor="text1"/>
          <w:lang w:val="es-ES" w:eastAsia="es-MX"/>
        </w:rPr>
        <w:t xml:space="preserve"> relativa </w:t>
      </w:r>
      <w:r w:rsidR="005B6702" w:rsidRPr="00962B6A">
        <w:rPr>
          <w:rFonts w:ascii="Palatino Linotype" w:eastAsia="Times New Roman" w:hAnsi="Palatino Linotype" w:cs="Arial"/>
          <w:color w:val="000000" w:themeColor="text1"/>
          <w:lang w:val="es-ES" w:eastAsia="es-MX"/>
        </w:rPr>
        <w:t xml:space="preserve">a </w:t>
      </w:r>
      <w:r w:rsidR="007142AB" w:rsidRPr="00962B6A">
        <w:rPr>
          <w:rFonts w:ascii="Palatino Linotype" w:eastAsia="Times New Roman" w:hAnsi="Palatino Linotype" w:cs="Arial"/>
          <w:color w:val="000000" w:themeColor="text1"/>
          <w:lang w:val="es-ES" w:eastAsia="es-MX"/>
        </w:rPr>
        <w:t>l</w:t>
      </w:r>
      <w:r w:rsidR="003D4226" w:rsidRPr="00962B6A">
        <w:rPr>
          <w:rFonts w:ascii="Palatino Linotype" w:eastAsia="Times New Roman" w:hAnsi="Palatino Linotype" w:cs="Arial"/>
          <w:color w:val="000000" w:themeColor="text1"/>
          <w:lang w:val="es-ES" w:eastAsia="es-MX"/>
        </w:rPr>
        <w:t>a negativa a la información solicitada en la respuesta</w:t>
      </w:r>
      <w:r w:rsidRPr="00962B6A">
        <w:rPr>
          <w:rFonts w:ascii="Palatino Linotype" w:eastAsia="Times New Roman" w:hAnsi="Palatino Linotype" w:cs="Arial"/>
          <w:color w:val="000000" w:themeColor="text1"/>
          <w:lang w:val="es-ES" w:eastAsia="es-MX"/>
        </w:rPr>
        <w:t xml:space="preserve">; </w:t>
      </w:r>
      <w:r w:rsidRPr="00962B6A">
        <w:rPr>
          <w:rFonts w:ascii="Palatino Linotype" w:eastAsia="MS Mincho" w:hAnsi="Palatino Linotype" w:cs="Arial"/>
          <w:color w:val="000000" w:themeColor="text1"/>
        </w:rPr>
        <w:t xml:space="preserve">contexto del cual se dolió </w:t>
      </w:r>
      <w:r w:rsidRPr="00962B6A">
        <w:rPr>
          <w:rFonts w:ascii="Palatino Linotype" w:eastAsia="MS Mincho" w:hAnsi="Palatino Linotype" w:cs="Arial"/>
          <w:b/>
          <w:color w:val="000000" w:themeColor="text1"/>
        </w:rPr>
        <w:t xml:space="preserve">EL RECURRENTE </w:t>
      </w:r>
      <w:r w:rsidRPr="00962B6A">
        <w:rPr>
          <w:rFonts w:ascii="Palatino Linotype" w:eastAsia="MS Mincho" w:hAnsi="Palatino Linotype" w:cs="Arial"/>
          <w:color w:val="000000" w:themeColor="text1"/>
        </w:rPr>
        <w:t>al momento de interponer su inconformidad.</w:t>
      </w:r>
      <w:r w:rsidRPr="00962B6A">
        <w:rPr>
          <w:rFonts w:ascii="Palatino Linotype" w:eastAsia="Times New Roman" w:hAnsi="Palatino Linotype" w:cs="Arial"/>
          <w:color w:val="000000" w:themeColor="text1"/>
          <w:lang w:val="es-ES" w:eastAsia="es-MX"/>
        </w:rPr>
        <w:t xml:space="preserve"> De modo tal </w:t>
      </w:r>
      <w:r w:rsidRPr="00962B6A">
        <w:rPr>
          <w:rFonts w:ascii="Palatino Linotype" w:hAnsi="Palatino Linotype" w:cs="Arial"/>
          <w:color w:val="000000" w:themeColor="text1"/>
        </w:rPr>
        <w:t xml:space="preserve">que el presente recurso de revisión se abocara en determinar si el </w:t>
      </w:r>
      <w:r w:rsidRPr="00962B6A">
        <w:rPr>
          <w:rFonts w:ascii="Palatino Linotype" w:hAnsi="Palatino Linotype" w:cs="Arial"/>
          <w:b/>
          <w:color w:val="000000" w:themeColor="text1"/>
        </w:rPr>
        <w:t>SUJETO</w:t>
      </w:r>
      <w:r w:rsidRPr="00962B6A">
        <w:rPr>
          <w:rFonts w:ascii="Palatino Linotype" w:hAnsi="Palatino Linotype" w:cs="Arial"/>
          <w:color w:val="000000" w:themeColor="text1"/>
        </w:rPr>
        <w:t xml:space="preserve"> </w:t>
      </w:r>
      <w:r w:rsidRPr="00962B6A">
        <w:rPr>
          <w:rFonts w:ascii="Palatino Linotype" w:hAnsi="Palatino Linotype" w:cs="Arial"/>
          <w:b/>
          <w:color w:val="000000" w:themeColor="text1"/>
        </w:rPr>
        <w:t>OBLIGADO</w:t>
      </w:r>
      <w:r w:rsidRPr="00962B6A">
        <w:rPr>
          <w:rFonts w:ascii="Palatino Linotype" w:hAnsi="Palatino Linotype" w:cs="Arial"/>
          <w:color w:val="000000" w:themeColor="text1"/>
        </w:rPr>
        <w:t xml:space="preserve"> con su respuesta ciertamente </w:t>
      </w:r>
      <w:r w:rsidRPr="00962B6A">
        <w:rPr>
          <w:rFonts w:ascii="Palatino Linotype" w:eastAsia="Times New Roman" w:hAnsi="Palatino Linotype"/>
          <w:color w:val="000000" w:themeColor="text1"/>
        </w:rPr>
        <w:t>actualiza la causal de procedencia</w:t>
      </w:r>
      <w:r w:rsidRPr="00962B6A">
        <w:rPr>
          <w:rFonts w:ascii="Palatino Linotype" w:eastAsia="Times New Roman" w:hAnsi="Palatino Linotype"/>
          <w:b/>
          <w:color w:val="000000" w:themeColor="text1"/>
        </w:rPr>
        <w:t xml:space="preserve"> </w:t>
      </w:r>
      <w:r w:rsidRPr="00962B6A">
        <w:rPr>
          <w:rFonts w:ascii="Palatino Linotype" w:eastAsia="Times New Roman" w:hAnsi="Palatino Linotype" w:cs="Arial"/>
          <w:color w:val="000000" w:themeColor="text1"/>
          <w:lang w:eastAsia="es-MX"/>
        </w:rPr>
        <w:t xml:space="preserve">antes señalada. </w:t>
      </w:r>
    </w:p>
    <w:p w:rsidR="0022712B" w:rsidRPr="00962B6A" w:rsidRDefault="0022712B" w:rsidP="004C631A">
      <w:pPr>
        <w:pStyle w:val="Prrafodelista"/>
        <w:ind w:left="0"/>
        <w:rPr>
          <w:rFonts w:ascii="Palatino Linotype" w:eastAsia="MS Mincho" w:hAnsi="Palatino Linotype" w:cs="Arial"/>
          <w:color w:val="000000" w:themeColor="text1"/>
        </w:rPr>
      </w:pPr>
    </w:p>
    <w:p w:rsidR="00673B4D" w:rsidRPr="00962B6A" w:rsidRDefault="007D3805" w:rsidP="004C631A">
      <w:pPr>
        <w:pStyle w:val="Ttulo2"/>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962B6A">
        <w:rPr>
          <w:rFonts w:ascii="Palatino Linotype" w:hAnsi="Palatino Linotype"/>
          <w:b/>
          <w:color w:val="000000" w:themeColor="text1"/>
          <w:sz w:val="24"/>
          <w:szCs w:val="24"/>
        </w:rPr>
        <w:t>CUAR</w:t>
      </w:r>
      <w:r w:rsidR="009F09BC" w:rsidRPr="00962B6A">
        <w:rPr>
          <w:rFonts w:ascii="Palatino Linotype" w:hAnsi="Palatino Linotype"/>
          <w:b/>
          <w:color w:val="000000" w:themeColor="text1"/>
          <w:sz w:val="24"/>
          <w:szCs w:val="24"/>
        </w:rPr>
        <w:t>TO. Del estudio y resolución del asunto.</w:t>
      </w:r>
      <w:bookmarkEnd w:id="146"/>
      <w:bookmarkEnd w:id="147"/>
      <w:bookmarkEnd w:id="148"/>
      <w:bookmarkEnd w:id="149"/>
      <w:bookmarkEnd w:id="150"/>
    </w:p>
    <w:p w:rsidR="00673B4D" w:rsidRPr="00962B6A" w:rsidRDefault="00673B4D" w:rsidP="004C631A">
      <w:pPr>
        <w:rPr>
          <w:rFonts w:ascii="Palatino Linotype" w:hAnsi="Palatino Linotype"/>
          <w:color w:val="000000" w:themeColor="text1"/>
        </w:rPr>
      </w:pPr>
    </w:p>
    <w:p w:rsidR="00673B4D" w:rsidRPr="00962B6A" w:rsidRDefault="005B6702" w:rsidP="004C631A">
      <w:pPr>
        <w:numPr>
          <w:ilvl w:val="0"/>
          <w:numId w:val="1"/>
        </w:numPr>
        <w:spacing w:line="360" w:lineRule="auto"/>
        <w:ind w:left="0" w:firstLine="0"/>
        <w:contextualSpacing/>
        <w:jc w:val="both"/>
        <w:rPr>
          <w:rFonts w:ascii="Palatino Linotype" w:hAnsi="Palatino Linotype"/>
          <w:i/>
          <w:color w:val="000000" w:themeColor="text1"/>
        </w:rPr>
      </w:pPr>
      <w:r w:rsidRPr="00962B6A">
        <w:rPr>
          <w:rFonts w:ascii="Palatino Linotype" w:hAnsi="Palatino Linotype"/>
          <w:color w:val="000000" w:themeColor="text1"/>
        </w:rPr>
        <w:t xml:space="preserve">Acotada la </w:t>
      </w:r>
      <w:r w:rsidRPr="00962B6A">
        <w:rPr>
          <w:rFonts w:ascii="Palatino Linotype" w:hAnsi="Palatino Linotype"/>
          <w:i/>
          <w:color w:val="000000" w:themeColor="text1"/>
        </w:rPr>
        <w:t>Litis</w:t>
      </w:r>
      <w:r w:rsidRPr="00962B6A">
        <w:rPr>
          <w:rFonts w:ascii="Palatino Linotype" w:hAnsi="Palatino Linotype"/>
          <w:color w:val="000000" w:themeColor="text1"/>
        </w:rPr>
        <w:t xml:space="preserve"> del presente asunto, </w:t>
      </w:r>
      <w:r w:rsidR="00673B4D" w:rsidRPr="00962B6A">
        <w:rPr>
          <w:rFonts w:ascii="Palatino Linotype" w:hAnsi="Palatino Linotype"/>
          <w:color w:val="000000" w:themeColor="text1"/>
        </w:rPr>
        <w:t xml:space="preserve"> primeramente resulta necesario realizar el estudio respecto la fuente obligacional que tiene el </w:t>
      </w:r>
      <w:r w:rsidR="00673B4D" w:rsidRPr="00962B6A">
        <w:rPr>
          <w:rFonts w:ascii="Palatino Linotype" w:hAnsi="Palatino Linotype"/>
          <w:b/>
          <w:color w:val="000000" w:themeColor="text1"/>
        </w:rPr>
        <w:t xml:space="preserve">SUJETO OBLIGADO </w:t>
      </w:r>
      <w:r w:rsidR="00673B4D" w:rsidRPr="00962B6A">
        <w:rPr>
          <w:rFonts w:ascii="Palatino Linotype" w:hAnsi="Palatino Linotype"/>
          <w:color w:val="000000" w:themeColor="text1"/>
        </w:rPr>
        <w:t xml:space="preserve">para dar respuesta a la solicitud </w:t>
      </w:r>
      <w:r w:rsidR="00673B4D" w:rsidRPr="00962B6A">
        <w:rPr>
          <w:rFonts w:ascii="Palatino Linotype" w:hAnsi="Palatino Linotype"/>
          <w:b/>
          <w:bCs/>
          <w:color w:val="000000" w:themeColor="text1"/>
        </w:rPr>
        <w:t xml:space="preserve">00025/CAPULHUA/IP/2025. </w:t>
      </w:r>
    </w:p>
    <w:p w:rsidR="00673B4D" w:rsidRPr="00962B6A" w:rsidRDefault="00673B4D" w:rsidP="004C631A">
      <w:pPr>
        <w:spacing w:line="360" w:lineRule="auto"/>
        <w:contextualSpacing/>
        <w:jc w:val="both"/>
        <w:rPr>
          <w:rFonts w:ascii="Palatino Linotype" w:hAnsi="Palatino Linotype"/>
          <w:i/>
          <w:color w:val="000000" w:themeColor="text1"/>
        </w:rPr>
      </w:pPr>
    </w:p>
    <w:p w:rsidR="006A54A7" w:rsidRPr="00962B6A" w:rsidRDefault="006A54A7" w:rsidP="004C631A">
      <w:pPr>
        <w:numPr>
          <w:ilvl w:val="0"/>
          <w:numId w:val="1"/>
        </w:numPr>
        <w:spacing w:line="360" w:lineRule="auto"/>
        <w:ind w:left="0" w:firstLine="0"/>
        <w:contextualSpacing/>
        <w:jc w:val="both"/>
        <w:rPr>
          <w:rFonts w:ascii="Palatino Linotype" w:hAnsi="Palatino Linotype"/>
          <w:i/>
          <w:color w:val="000000" w:themeColor="text1"/>
        </w:rPr>
      </w:pPr>
      <w:r w:rsidRPr="00962B6A">
        <w:rPr>
          <w:rFonts w:ascii="Palatino Linotype" w:hAnsi="Palatino Linotype"/>
          <w:color w:val="000000" w:themeColor="text1"/>
        </w:rPr>
        <w:t xml:space="preserve">Atento a lo anterior, se observa que a la fecha de la </w:t>
      </w:r>
      <w:r w:rsidR="00DD29D0" w:rsidRPr="00962B6A">
        <w:rPr>
          <w:rFonts w:ascii="Palatino Linotype" w:hAnsi="Palatino Linotype"/>
          <w:color w:val="000000" w:themeColor="text1"/>
        </w:rPr>
        <w:t>solicitud</w:t>
      </w:r>
      <w:r w:rsidRPr="00962B6A">
        <w:rPr>
          <w:rFonts w:ascii="Palatino Linotype" w:hAnsi="Palatino Linotype"/>
          <w:color w:val="000000" w:themeColor="text1"/>
        </w:rPr>
        <w:t xml:space="preserve">, no se encuentra </w:t>
      </w:r>
      <w:r w:rsidR="00DD29D0" w:rsidRPr="00962B6A">
        <w:rPr>
          <w:rFonts w:ascii="Palatino Linotype" w:hAnsi="Palatino Linotype"/>
          <w:color w:val="000000" w:themeColor="text1"/>
        </w:rPr>
        <w:t xml:space="preserve">publicada la normatividad </w:t>
      </w:r>
      <w:r w:rsidRPr="00962B6A">
        <w:rPr>
          <w:rFonts w:ascii="Palatino Linotype" w:hAnsi="Palatino Linotype"/>
          <w:color w:val="000000" w:themeColor="text1"/>
        </w:rPr>
        <w:t xml:space="preserve">de la actual administración, por lo que de manera orientadora se realizara el estudio correspondiente </w:t>
      </w:r>
      <w:r w:rsidR="00DD29D0" w:rsidRPr="00962B6A">
        <w:rPr>
          <w:rFonts w:ascii="Palatino Linotype" w:hAnsi="Palatino Linotype"/>
          <w:color w:val="000000" w:themeColor="text1"/>
        </w:rPr>
        <w:t>con la</w:t>
      </w:r>
      <w:r w:rsidRPr="00962B6A">
        <w:rPr>
          <w:rFonts w:ascii="Palatino Linotype" w:hAnsi="Palatino Linotype"/>
          <w:color w:val="000000" w:themeColor="text1"/>
        </w:rPr>
        <w:t xml:space="preserve"> vigente a la fecha de la solicitud</w:t>
      </w:r>
      <w:r w:rsidR="00DD29D0" w:rsidRPr="00962B6A">
        <w:rPr>
          <w:rFonts w:ascii="Palatino Linotype" w:hAnsi="Palatino Linotype"/>
          <w:color w:val="000000" w:themeColor="text1"/>
        </w:rPr>
        <w:t>.</w:t>
      </w:r>
    </w:p>
    <w:p w:rsidR="00DD29D0" w:rsidRPr="00962B6A" w:rsidRDefault="00DD29D0" w:rsidP="004C631A">
      <w:pPr>
        <w:spacing w:line="276" w:lineRule="auto"/>
        <w:contextualSpacing/>
        <w:jc w:val="both"/>
        <w:rPr>
          <w:rFonts w:ascii="Palatino Linotype" w:hAnsi="Palatino Linotype"/>
          <w:color w:val="000000" w:themeColor="text1"/>
        </w:rPr>
      </w:pPr>
    </w:p>
    <w:p w:rsidR="00DD29D0" w:rsidRPr="00962B6A" w:rsidRDefault="00DD29D0" w:rsidP="004C631A">
      <w:pPr>
        <w:spacing w:line="276" w:lineRule="auto"/>
        <w:contextualSpacing/>
        <w:jc w:val="center"/>
        <w:rPr>
          <w:rFonts w:ascii="Palatino Linotype" w:hAnsi="Palatino Linotype"/>
          <w:b/>
          <w:i/>
          <w:color w:val="000000" w:themeColor="text1"/>
        </w:rPr>
      </w:pPr>
      <w:r w:rsidRPr="00962B6A">
        <w:rPr>
          <w:rFonts w:ascii="Palatino Linotype" w:hAnsi="Palatino Linotype"/>
          <w:b/>
          <w:i/>
          <w:color w:val="000000" w:themeColor="text1"/>
        </w:rPr>
        <w:t>BANDO MUNICIPAL</w:t>
      </w:r>
    </w:p>
    <w:p w:rsidR="006A54A7" w:rsidRPr="00962B6A" w:rsidRDefault="006A54A7" w:rsidP="004C631A">
      <w:pPr>
        <w:spacing w:line="276" w:lineRule="auto"/>
        <w:contextualSpacing/>
        <w:jc w:val="both"/>
        <w:rPr>
          <w:rFonts w:ascii="Palatino Linotype" w:hAnsi="Palatino Linotype"/>
          <w:i/>
          <w:color w:val="000000" w:themeColor="text1"/>
        </w:rPr>
      </w:pPr>
    </w:p>
    <w:p w:rsidR="00DD29D0" w:rsidRPr="00962B6A" w:rsidRDefault="00DD29D0" w:rsidP="004C631A">
      <w:pPr>
        <w:spacing w:line="276" w:lineRule="auto"/>
        <w:contextualSpacing/>
        <w:jc w:val="both"/>
        <w:rPr>
          <w:rFonts w:ascii="Palatino Linotype" w:hAnsi="Palatino Linotype"/>
          <w:b/>
          <w:i/>
          <w:color w:val="000000" w:themeColor="text1"/>
        </w:rPr>
      </w:pPr>
      <w:r w:rsidRPr="00962B6A">
        <w:rPr>
          <w:rFonts w:ascii="Palatino Linotype" w:hAnsi="Palatino Linotype"/>
          <w:b/>
          <w:i/>
          <w:color w:val="000000" w:themeColor="text1"/>
        </w:rPr>
        <w:t>TÍTULO CUARTO DE LA ADMINISTRACIÓN PÚBLICA MUNICIPAL</w:t>
      </w:r>
    </w:p>
    <w:p w:rsidR="00DD29D0" w:rsidRPr="00962B6A" w:rsidRDefault="00DD29D0" w:rsidP="004C631A">
      <w:pPr>
        <w:spacing w:line="276"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CAPÍTULO I</w:t>
      </w:r>
    </w:p>
    <w:p w:rsidR="00DD29D0" w:rsidRPr="00962B6A" w:rsidRDefault="00DD29D0" w:rsidP="004C631A">
      <w:pPr>
        <w:spacing w:line="276"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DE LA INTEGRACIÓN</w:t>
      </w:r>
    </w:p>
    <w:p w:rsidR="00DD29D0" w:rsidRPr="00962B6A" w:rsidRDefault="00DD29D0" w:rsidP="004C631A">
      <w:pPr>
        <w:spacing w:line="276" w:lineRule="auto"/>
        <w:contextualSpacing/>
        <w:jc w:val="both"/>
        <w:rPr>
          <w:rFonts w:ascii="Palatino Linotype" w:hAnsi="Palatino Linotype"/>
          <w:i/>
          <w:color w:val="000000" w:themeColor="text1"/>
        </w:rPr>
      </w:pPr>
    </w:p>
    <w:p w:rsidR="00DD29D0" w:rsidRPr="00962B6A" w:rsidRDefault="00DD29D0" w:rsidP="004C631A">
      <w:pPr>
        <w:spacing w:line="276" w:lineRule="auto"/>
        <w:contextualSpacing/>
        <w:jc w:val="both"/>
        <w:rPr>
          <w:rFonts w:ascii="Palatino Linotype" w:hAnsi="Palatino Linotype"/>
          <w:i/>
          <w:color w:val="000000" w:themeColor="text1"/>
        </w:rPr>
      </w:pPr>
      <w:r w:rsidRPr="00962B6A">
        <w:rPr>
          <w:rFonts w:ascii="Palatino Linotype" w:hAnsi="Palatino Linotype"/>
          <w:b/>
          <w:i/>
          <w:color w:val="000000" w:themeColor="text1"/>
        </w:rPr>
        <w:lastRenderedPageBreak/>
        <w:t>Artículo 33.</w:t>
      </w:r>
      <w:r w:rsidRPr="00962B6A">
        <w:rPr>
          <w:rFonts w:ascii="Palatino Linotype" w:hAnsi="Palatino Linotype"/>
          <w:i/>
          <w:color w:val="000000" w:themeColor="text1"/>
        </w:rPr>
        <w:t xml:space="preserve"> Para el ejercicio de sus atribuciones y responsabilidades ejecutivas, el Gobierno Municipal se auxiliará de las dependencias y entidades que tenga a bien aprobar el Ayuntamiento, las cuales estarán subordinadas a la persona titular de la Presidencia Municipal.</w:t>
      </w:r>
    </w:p>
    <w:p w:rsidR="00DD29D0" w:rsidRPr="00962B6A" w:rsidRDefault="00DD29D0" w:rsidP="004C631A">
      <w:pPr>
        <w:spacing w:line="276" w:lineRule="auto"/>
        <w:contextualSpacing/>
        <w:jc w:val="both"/>
        <w:rPr>
          <w:rFonts w:ascii="Palatino Linotype" w:hAnsi="Palatino Linotype"/>
          <w:i/>
          <w:color w:val="000000" w:themeColor="text1"/>
        </w:rPr>
      </w:pPr>
    </w:p>
    <w:p w:rsidR="00DD29D0" w:rsidRPr="00962B6A" w:rsidRDefault="00DD29D0" w:rsidP="004C631A">
      <w:pPr>
        <w:spacing w:line="276" w:lineRule="auto"/>
        <w:contextualSpacing/>
        <w:jc w:val="both"/>
        <w:rPr>
          <w:rFonts w:ascii="Palatino Linotype" w:hAnsi="Palatino Linotype"/>
          <w:i/>
          <w:color w:val="000000" w:themeColor="text1"/>
        </w:rPr>
      </w:pPr>
      <w:r w:rsidRPr="00962B6A">
        <w:rPr>
          <w:rFonts w:ascii="Palatino Linotype" w:hAnsi="Palatino Linotype"/>
          <w:b/>
          <w:i/>
          <w:color w:val="000000" w:themeColor="text1"/>
        </w:rPr>
        <w:t>Artículo 34</w:t>
      </w:r>
      <w:r w:rsidRPr="00962B6A">
        <w:rPr>
          <w:rFonts w:ascii="Palatino Linotype" w:hAnsi="Palatino Linotype"/>
          <w:i/>
          <w:color w:val="000000" w:themeColor="text1"/>
        </w:rPr>
        <w:t>. Para el estudio, planeación y despacho de los asuntos de la Administración Pública Municipal centralizada, la persona titular de la Presidencia Municipal se auxiliará de las siguientes dependencias:</w:t>
      </w:r>
    </w:p>
    <w:p w:rsidR="00DD29D0" w:rsidRPr="00962B6A" w:rsidRDefault="00DD29D0" w:rsidP="004C631A">
      <w:pPr>
        <w:spacing w:line="276" w:lineRule="auto"/>
        <w:contextualSpacing/>
        <w:jc w:val="both"/>
        <w:rPr>
          <w:rFonts w:ascii="Palatino Linotype" w:hAnsi="Palatino Linotype"/>
          <w:i/>
          <w:color w:val="000000" w:themeColor="text1"/>
        </w:rPr>
      </w:pPr>
    </w:p>
    <w:p w:rsidR="00DD29D0" w:rsidRPr="00962B6A" w:rsidRDefault="00DD29D0" w:rsidP="004C631A">
      <w:pPr>
        <w:spacing w:line="276"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w:t>
      </w:r>
    </w:p>
    <w:p w:rsidR="00DD29D0" w:rsidRPr="00962B6A" w:rsidRDefault="00DD29D0" w:rsidP="004C631A">
      <w:pPr>
        <w:spacing w:line="276" w:lineRule="auto"/>
        <w:contextualSpacing/>
        <w:jc w:val="both"/>
        <w:rPr>
          <w:rFonts w:ascii="Palatino Linotype" w:hAnsi="Palatino Linotype"/>
          <w:b/>
          <w:i/>
          <w:color w:val="000000" w:themeColor="text1"/>
        </w:rPr>
      </w:pPr>
      <w:r w:rsidRPr="00962B6A">
        <w:rPr>
          <w:rFonts w:ascii="Palatino Linotype" w:hAnsi="Palatino Linotype"/>
          <w:b/>
          <w:i/>
          <w:color w:val="000000" w:themeColor="text1"/>
        </w:rPr>
        <w:t>- DIRECCIÓN DE DESARROLLO URBANO Y OBRAS PÚBLICAS</w:t>
      </w:r>
    </w:p>
    <w:p w:rsidR="00DC4672" w:rsidRPr="00962B6A" w:rsidRDefault="00DC4672" w:rsidP="004C631A">
      <w:pPr>
        <w:spacing w:line="276" w:lineRule="auto"/>
        <w:contextualSpacing/>
        <w:jc w:val="both"/>
        <w:rPr>
          <w:rFonts w:ascii="Palatino Linotype" w:hAnsi="Palatino Linotype"/>
          <w:b/>
          <w:i/>
          <w:color w:val="000000" w:themeColor="text1"/>
        </w:rPr>
      </w:pPr>
      <w:r w:rsidRPr="00962B6A">
        <w:rPr>
          <w:rFonts w:ascii="Palatino Linotype" w:hAnsi="Palatino Linotype"/>
          <w:b/>
          <w:i/>
          <w:color w:val="000000" w:themeColor="text1"/>
        </w:rPr>
        <w:t>…</w:t>
      </w:r>
    </w:p>
    <w:p w:rsidR="00AD3390" w:rsidRPr="00962B6A" w:rsidRDefault="00AD3390" w:rsidP="004C631A">
      <w:pPr>
        <w:spacing w:line="276" w:lineRule="auto"/>
        <w:contextualSpacing/>
        <w:jc w:val="both"/>
        <w:rPr>
          <w:rFonts w:ascii="Palatino Linotype" w:hAnsi="Palatino Linotype"/>
          <w:b/>
          <w:i/>
          <w:color w:val="000000" w:themeColor="text1"/>
        </w:rPr>
      </w:pPr>
    </w:p>
    <w:p w:rsidR="00DD29D0" w:rsidRPr="00962B6A" w:rsidRDefault="001E7838" w:rsidP="004C631A">
      <w:pPr>
        <w:spacing w:line="276" w:lineRule="auto"/>
        <w:contextualSpacing/>
        <w:jc w:val="both"/>
        <w:rPr>
          <w:rFonts w:ascii="Palatino Linotype" w:hAnsi="Palatino Linotype"/>
          <w:b/>
          <w:i/>
          <w:color w:val="000000" w:themeColor="text1"/>
        </w:rPr>
      </w:pPr>
      <w:r w:rsidRPr="00962B6A">
        <w:rPr>
          <w:rFonts w:ascii="Palatino Linotype" w:hAnsi="Palatino Linotype"/>
          <w:b/>
          <w:i/>
          <w:color w:val="000000" w:themeColor="text1"/>
        </w:rPr>
        <w:t>DIRECCIÓN DE ADMINISTRACIÓN</w:t>
      </w:r>
    </w:p>
    <w:p w:rsidR="001E7838" w:rsidRPr="00962B6A" w:rsidRDefault="001E7838" w:rsidP="004C631A">
      <w:pPr>
        <w:spacing w:line="276" w:lineRule="auto"/>
        <w:contextualSpacing/>
        <w:jc w:val="both"/>
        <w:rPr>
          <w:rFonts w:ascii="Palatino Linotype" w:hAnsi="Palatino Linotype"/>
          <w:b/>
          <w:i/>
          <w:color w:val="000000" w:themeColor="text1"/>
        </w:rPr>
      </w:pPr>
      <w:r w:rsidRPr="00962B6A">
        <w:rPr>
          <w:rFonts w:ascii="Palatino Linotype" w:hAnsi="Palatino Linotype"/>
          <w:b/>
          <w:i/>
          <w:color w:val="000000" w:themeColor="text1"/>
        </w:rPr>
        <w:t>…</w:t>
      </w:r>
    </w:p>
    <w:p w:rsidR="001E7838" w:rsidRPr="00962B6A" w:rsidRDefault="001E7838" w:rsidP="004C631A">
      <w:pPr>
        <w:spacing w:line="276" w:lineRule="auto"/>
        <w:contextualSpacing/>
        <w:jc w:val="both"/>
        <w:rPr>
          <w:rFonts w:ascii="Palatino Linotype" w:hAnsi="Palatino Linotype"/>
          <w:b/>
          <w:i/>
          <w:color w:val="000000" w:themeColor="text1"/>
        </w:rPr>
      </w:pPr>
    </w:p>
    <w:p w:rsidR="00DD29D0" w:rsidRPr="00962B6A" w:rsidRDefault="00AD3390" w:rsidP="004C631A">
      <w:pPr>
        <w:spacing w:line="276" w:lineRule="auto"/>
        <w:contextualSpacing/>
        <w:jc w:val="both"/>
        <w:rPr>
          <w:rFonts w:ascii="Palatino Linotype" w:hAnsi="Palatino Linotype"/>
          <w:b/>
          <w:i/>
          <w:color w:val="000000" w:themeColor="text1"/>
        </w:rPr>
      </w:pPr>
      <w:r w:rsidRPr="00962B6A">
        <w:rPr>
          <w:rFonts w:ascii="Palatino Linotype" w:hAnsi="Palatino Linotype"/>
          <w:b/>
          <w:i/>
          <w:color w:val="000000" w:themeColor="text1"/>
        </w:rPr>
        <w:t xml:space="preserve">MANUAL GENERAL DE ORGANIZACIÓN DE LA ADMINISTRACIÓN PÚBLICA MUNICIPAL </w:t>
      </w:r>
    </w:p>
    <w:p w:rsidR="00AD3390" w:rsidRPr="00962B6A" w:rsidRDefault="00AD3390" w:rsidP="004C631A">
      <w:pPr>
        <w:spacing w:line="276" w:lineRule="auto"/>
        <w:contextualSpacing/>
        <w:jc w:val="both"/>
        <w:rPr>
          <w:rFonts w:ascii="Palatino Linotype" w:hAnsi="Palatino Linotype"/>
          <w:b/>
          <w:i/>
          <w:color w:val="000000" w:themeColor="text1"/>
        </w:rPr>
      </w:pPr>
    </w:p>
    <w:p w:rsidR="00AD3390" w:rsidRPr="00962B6A" w:rsidRDefault="00AD3390" w:rsidP="004C631A">
      <w:pPr>
        <w:spacing w:line="276"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DE LA DIRECCIÓN DE DESARROLLO URBANO Y OBRAS PÚBLICAS </w:t>
      </w:r>
    </w:p>
    <w:p w:rsidR="00DC4672" w:rsidRPr="00962B6A" w:rsidRDefault="00DC4672" w:rsidP="004C631A">
      <w:pPr>
        <w:spacing w:line="276" w:lineRule="auto"/>
        <w:contextualSpacing/>
        <w:jc w:val="both"/>
        <w:rPr>
          <w:rFonts w:ascii="Palatino Linotype" w:hAnsi="Palatino Linotype"/>
          <w:i/>
          <w:color w:val="000000" w:themeColor="text1"/>
        </w:rPr>
      </w:pPr>
    </w:p>
    <w:p w:rsidR="00AD3390" w:rsidRPr="00962B6A" w:rsidRDefault="00AD3390" w:rsidP="004C631A">
      <w:pPr>
        <w:spacing w:line="276"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OBJETIVO:</w:t>
      </w:r>
    </w:p>
    <w:p w:rsidR="00DC4672" w:rsidRPr="00962B6A" w:rsidRDefault="00DC4672" w:rsidP="004C631A">
      <w:pPr>
        <w:spacing w:line="276" w:lineRule="auto"/>
        <w:contextualSpacing/>
        <w:jc w:val="both"/>
        <w:rPr>
          <w:rFonts w:ascii="Palatino Linotype" w:hAnsi="Palatino Linotype"/>
          <w:i/>
          <w:color w:val="000000" w:themeColor="text1"/>
        </w:rPr>
      </w:pPr>
    </w:p>
    <w:p w:rsidR="00AD3390" w:rsidRPr="00962B6A" w:rsidRDefault="00AD3390" w:rsidP="004C631A">
      <w:pPr>
        <w:spacing w:line="276"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 • Proyectar y desarrollar obras públicas de beneficio común destinadas a satisfacer los servicios públicos básicos de la sociedad según lo establecen; la Ley de Obras Públicas del Estado de México, el Código Administrativo del Estado de México, la Ley de Obras Públicas y Adquisiciones de la Federación y sus respectivos reglamentos.</w:t>
      </w:r>
    </w:p>
    <w:p w:rsidR="00AD3390" w:rsidRPr="00962B6A" w:rsidRDefault="00AD3390" w:rsidP="004C631A">
      <w:pPr>
        <w:spacing w:line="360" w:lineRule="auto"/>
        <w:contextualSpacing/>
        <w:jc w:val="both"/>
        <w:rPr>
          <w:rFonts w:ascii="Palatino Linotype" w:hAnsi="Palatino Linotype"/>
          <w:b/>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FUNCIONES:</w:t>
      </w: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 I. Proyectar, formular y proponer a la persona titular de la Presidencia Municipal, el Programa Anual de Obra Pública, el cual se llevará a cabo atendiendo a los principios rectores del Plan de </w:t>
      </w:r>
      <w:r w:rsidRPr="00962B6A">
        <w:rPr>
          <w:rFonts w:ascii="Palatino Linotype" w:hAnsi="Palatino Linotype"/>
          <w:i/>
          <w:color w:val="000000" w:themeColor="text1"/>
        </w:rPr>
        <w:lastRenderedPageBreak/>
        <w:t>Desarrollo Municipal, los Planes de Desarrollo Federal y Estatal, así como los Planes Metropolitanos sustentados en los requerimientos prioritarios de los habitantes del municipio;</w:t>
      </w:r>
    </w:p>
    <w:p w:rsidR="00AD3390" w:rsidRPr="00962B6A" w:rsidRDefault="00AD3390" w:rsidP="004C631A">
      <w:pPr>
        <w:spacing w:line="360" w:lineRule="auto"/>
        <w:contextualSpacing/>
        <w:jc w:val="both"/>
        <w:rPr>
          <w:rFonts w:ascii="Palatino Linotype" w:hAnsi="Palatino Linotype"/>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 II. La ejecución de obra pública en términos de la Ley de Obras Públicas y Servicios Relacionados con las Mismas en el ámbito Federal y el Libro Décimo Segundo del Código Administrativo del Estado de México, así como por la reglamentación y normatividad específica de los diferentes programas de inversión; </w:t>
      </w:r>
    </w:p>
    <w:p w:rsidR="00AD3390" w:rsidRPr="00962B6A" w:rsidRDefault="00AD3390" w:rsidP="004C631A">
      <w:pPr>
        <w:spacing w:line="360" w:lineRule="auto"/>
        <w:contextualSpacing/>
        <w:jc w:val="both"/>
        <w:rPr>
          <w:rFonts w:ascii="Palatino Linotype" w:hAnsi="Palatino Linotype"/>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III. Licitar y adjudicar las obras públicas municipales y los servicios relacionados con las mismas, de conformidad con la normatividad que determine el origen de los recursos y los montos aprobados; </w:t>
      </w:r>
    </w:p>
    <w:p w:rsidR="00AD3390" w:rsidRPr="00962B6A" w:rsidRDefault="00AD3390" w:rsidP="004C631A">
      <w:pPr>
        <w:spacing w:line="360" w:lineRule="auto"/>
        <w:contextualSpacing/>
        <w:jc w:val="both"/>
        <w:rPr>
          <w:rFonts w:ascii="Palatino Linotype" w:hAnsi="Palatino Linotype"/>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IV. Elaborar los contratos de obra pública y gestionar el pago de anticipos; </w:t>
      </w:r>
    </w:p>
    <w:p w:rsidR="00AD3390" w:rsidRPr="00962B6A" w:rsidRDefault="00AD3390" w:rsidP="004C631A">
      <w:pPr>
        <w:spacing w:line="360" w:lineRule="auto"/>
        <w:contextualSpacing/>
        <w:jc w:val="both"/>
        <w:rPr>
          <w:rFonts w:ascii="Palatino Linotype" w:hAnsi="Palatino Linotype"/>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V. Revisar las estimaciones de obra, así como gestionar los pagos correspondientes hasta el finiquito de las obras y aplicar las sanciones a que se hagan acreedores los contratistas por incumplimiento de los términos pactados en los contratos correspondientes; </w:t>
      </w:r>
    </w:p>
    <w:p w:rsidR="00AD3390" w:rsidRPr="00962B6A" w:rsidRDefault="00AD3390" w:rsidP="004C631A">
      <w:pPr>
        <w:spacing w:line="360" w:lineRule="auto"/>
        <w:contextualSpacing/>
        <w:jc w:val="both"/>
        <w:rPr>
          <w:rFonts w:ascii="Palatino Linotype" w:hAnsi="Palatino Linotype"/>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VI. Ejecutar y supervisar las pruebas de control de calidad, a fin de verificar que las obras públicas contenidas en el programa anual, se realicen de conformidad con el proyecto y las especificaciones técnicas respectivas;</w:t>
      </w:r>
    </w:p>
    <w:p w:rsidR="00AD3390" w:rsidRPr="00962B6A" w:rsidRDefault="00AD3390" w:rsidP="004C631A">
      <w:pPr>
        <w:spacing w:line="360" w:lineRule="auto"/>
        <w:contextualSpacing/>
        <w:jc w:val="both"/>
        <w:rPr>
          <w:rFonts w:ascii="Palatino Linotype" w:hAnsi="Palatino Linotype"/>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lastRenderedPageBreak/>
        <w:t xml:space="preserve"> VII. Verificar que las obras públicas y servicios relacionados con la misma, hayan sido programadas, presupuestadas, contratadas, adquiridas y ejecutadas en estricto apego a las disposiciones legales aplicables;</w:t>
      </w:r>
    </w:p>
    <w:p w:rsidR="00AD3390" w:rsidRPr="00962B6A" w:rsidRDefault="00AD3390" w:rsidP="004C631A">
      <w:pPr>
        <w:spacing w:line="360" w:lineRule="auto"/>
        <w:contextualSpacing/>
        <w:jc w:val="both"/>
        <w:rPr>
          <w:rFonts w:ascii="Palatino Linotype" w:hAnsi="Palatino Linotype"/>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VIII. Promover la participación de la ciudadanía en la ejecución de obras públicas por medio de contralores sociales, quienes formaran parte de los Comités Ciudadanos de Control y Vigilancia;</w:t>
      </w:r>
    </w:p>
    <w:p w:rsidR="00AD3390" w:rsidRPr="00962B6A" w:rsidRDefault="00AD3390" w:rsidP="004C631A">
      <w:pPr>
        <w:spacing w:line="360" w:lineRule="auto"/>
        <w:contextualSpacing/>
        <w:jc w:val="both"/>
        <w:rPr>
          <w:rFonts w:ascii="Palatino Linotype" w:hAnsi="Palatino Linotype"/>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 IX. Elaborar los informes de avance de las obras públicas que la normatividad de los distintos programas establece y, entregarlos dentro de los plazos previstos en las instancias respectivas; </w:t>
      </w:r>
    </w:p>
    <w:p w:rsidR="00AD3390" w:rsidRPr="00962B6A" w:rsidRDefault="00AD3390" w:rsidP="004C631A">
      <w:pPr>
        <w:spacing w:line="360" w:lineRule="auto"/>
        <w:contextualSpacing/>
        <w:jc w:val="both"/>
        <w:rPr>
          <w:rFonts w:ascii="Palatino Linotype" w:hAnsi="Palatino Linotype"/>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X. Elaborar las actas de entrega-recepción de las obras concluidas de conformidad con la normatividad establecida; </w:t>
      </w:r>
    </w:p>
    <w:p w:rsidR="00AD3390" w:rsidRPr="00962B6A" w:rsidRDefault="00AD3390" w:rsidP="004C631A">
      <w:pPr>
        <w:spacing w:line="360" w:lineRule="auto"/>
        <w:contextualSpacing/>
        <w:jc w:val="both"/>
        <w:rPr>
          <w:rFonts w:ascii="Palatino Linotype" w:hAnsi="Palatino Linotype"/>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XI. Evaluar, modificar, actualizar y ejecutar el Plan de Desarrollo Urbano Municipal, de acuerdo con la legislación vigente; </w:t>
      </w:r>
    </w:p>
    <w:p w:rsidR="00AD3390" w:rsidRPr="00962B6A" w:rsidRDefault="00AD3390" w:rsidP="004C631A">
      <w:pPr>
        <w:spacing w:line="360" w:lineRule="auto"/>
        <w:contextualSpacing/>
        <w:jc w:val="both"/>
        <w:rPr>
          <w:rFonts w:ascii="Palatino Linotype" w:hAnsi="Palatino Linotype"/>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XII. Participar en el ordenamiento de los asentamientos humanos y del territorio municipal;</w:t>
      </w:r>
    </w:p>
    <w:p w:rsidR="00AD3390" w:rsidRPr="00962B6A" w:rsidRDefault="00AD3390" w:rsidP="004C631A">
      <w:pPr>
        <w:spacing w:line="360" w:lineRule="auto"/>
        <w:contextualSpacing/>
        <w:jc w:val="both"/>
        <w:rPr>
          <w:rFonts w:ascii="Palatino Linotype" w:hAnsi="Palatino Linotype"/>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XIII. Identificar, declarar y participar conjuntamente con el Instituto Nacional de Antropología e Historia, en la conservación de las zonas, sitios, edificaciones y reservas que signifiquen para el municipio un patrimonio valioso histórico, artístico o arquitectónico; </w:t>
      </w:r>
    </w:p>
    <w:p w:rsidR="00AD3390" w:rsidRPr="00962B6A" w:rsidRDefault="00AD3390" w:rsidP="004C631A">
      <w:pPr>
        <w:spacing w:line="360" w:lineRule="auto"/>
        <w:contextualSpacing/>
        <w:jc w:val="both"/>
        <w:rPr>
          <w:rFonts w:ascii="Palatino Linotype" w:hAnsi="Palatino Linotype"/>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lastRenderedPageBreak/>
        <w:t xml:space="preserve">XIV. Verificar que los propietarios o colindantes de un bien inmueble considerado como un Monumento Histórico, que pretendan excavar, demoler, cimentar, construir o remodelar cuenten con la autorización del Instituto Nacional de Antropología e Historia; </w:t>
      </w:r>
    </w:p>
    <w:p w:rsidR="00AD3390" w:rsidRPr="00962B6A" w:rsidRDefault="00AD3390" w:rsidP="004C631A">
      <w:pPr>
        <w:spacing w:line="360" w:lineRule="auto"/>
        <w:contextualSpacing/>
        <w:jc w:val="both"/>
        <w:rPr>
          <w:rFonts w:ascii="Palatino Linotype" w:hAnsi="Palatino Linotype"/>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XV. Difundir los planes de desarrollo urbano, así como los trámites para obtener las autorizaciones y licencias de su competencia; XVI. Intervenir, dentro de los límites de su competencia, para la aplicación de la normatividad en materia urbana; </w:t>
      </w:r>
    </w:p>
    <w:p w:rsidR="00AD3390" w:rsidRPr="00962B6A" w:rsidRDefault="00AD3390" w:rsidP="004C631A">
      <w:pPr>
        <w:spacing w:line="360" w:lineRule="auto"/>
        <w:contextualSpacing/>
        <w:jc w:val="both"/>
        <w:rPr>
          <w:rFonts w:ascii="Palatino Linotype" w:hAnsi="Palatino Linotype"/>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XVII. Coordinarse con las áreas de la administración municipal para que los usos y normas sean compatibles con el Plan de Desarrollo Urbano Municipal y vigilar el estricto cumplimiento de las disposiciones legales que se expidan en materia de desarrollo urbano; </w:t>
      </w:r>
    </w:p>
    <w:p w:rsidR="00AD3390" w:rsidRPr="00962B6A" w:rsidRDefault="00AD3390" w:rsidP="004C631A">
      <w:pPr>
        <w:spacing w:line="360" w:lineRule="auto"/>
        <w:contextualSpacing/>
        <w:jc w:val="both"/>
        <w:rPr>
          <w:rFonts w:ascii="Palatino Linotype" w:hAnsi="Palatino Linotype"/>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XVIII. Vigilar que se respete el derecho de vía de las carreteras de carácter federal, estatal y municipal, al igual que las restricciones de ríos, lagunas y cuerpos de agua que se encuentren dentro del territorio municipal;</w:t>
      </w:r>
    </w:p>
    <w:p w:rsidR="00AD3390" w:rsidRPr="00962B6A" w:rsidRDefault="00AD3390" w:rsidP="004C631A">
      <w:pPr>
        <w:spacing w:line="360" w:lineRule="auto"/>
        <w:contextualSpacing/>
        <w:jc w:val="both"/>
        <w:rPr>
          <w:rFonts w:ascii="Palatino Linotype" w:hAnsi="Palatino Linotype"/>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XIX. Establecer con apego a la normatividad vigente los requisitos para expedir las constancias de: a) Alineamiento; b) Número oficial; c) Terminación de obra; d) Interrupción de obra voluntaria; y e) Prórroga de Licencia de construcción. </w:t>
      </w:r>
    </w:p>
    <w:p w:rsidR="00AD3390" w:rsidRPr="00962B6A" w:rsidRDefault="00AD3390" w:rsidP="004C631A">
      <w:pPr>
        <w:spacing w:line="360" w:lineRule="auto"/>
        <w:contextualSpacing/>
        <w:jc w:val="both"/>
        <w:rPr>
          <w:rFonts w:ascii="Palatino Linotype" w:hAnsi="Palatino Linotype"/>
          <w:i/>
          <w:color w:val="000000" w:themeColor="text1"/>
        </w:rPr>
      </w:pP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XX. Establecer con apego a la normatividad vigente los requisitos para expedir las licencias de:</w:t>
      </w: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 a) Obra nueva; </w:t>
      </w: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b) Ampliación, modificación o reparación; </w:t>
      </w: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c) Demolición parcial o total; </w:t>
      </w: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lastRenderedPageBreak/>
        <w:t>d) Excavación o relleno;</w:t>
      </w:r>
    </w:p>
    <w:p w:rsidR="00DC4672"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 e) Construcción de bardas; </w:t>
      </w:r>
    </w:p>
    <w:p w:rsidR="00DC4672"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f) Obras de conexión a las redes de agua potable y drenaje; </w:t>
      </w:r>
    </w:p>
    <w:p w:rsidR="00DC4672"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g) Modificación del proyecto de una obra autorizada;</w:t>
      </w:r>
    </w:p>
    <w:p w:rsidR="00DC4672"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 h) Construcción e instalación de estaciones repetidoras y antenas para radio telecomunicaciones; </w:t>
      </w:r>
    </w:p>
    <w:p w:rsidR="00DC4672"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i) Anuncios publicitarios que requieran de elementos estructurales; e </w:t>
      </w:r>
    </w:p>
    <w:p w:rsidR="00DC4672"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j) Instalaciones o modificaciones de ascensores para personas, montacargas, escaleras mecánicas o cualquier otro mecanismo de transporte electromecánico. </w:t>
      </w:r>
    </w:p>
    <w:p w:rsidR="00DC4672" w:rsidRPr="00962B6A" w:rsidRDefault="00DC4672" w:rsidP="004C631A">
      <w:pPr>
        <w:spacing w:line="360" w:lineRule="auto"/>
        <w:contextualSpacing/>
        <w:jc w:val="both"/>
        <w:rPr>
          <w:rFonts w:ascii="Palatino Linotype" w:hAnsi="Palatino Linotype"/>
          <w:i/>
          <w:color w:val="000000" w:themeColor="text1"/>
        </w:rPr>
      </w:pPr>
    </w:p>
    <w:p w:rsidR="00DC4672"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XXI. Establecer con apego a la normatividad vigente para expedir los permisos de:</w:t>
      </w:r>
    </w:p>
    <w:p w:rsidR="00DC4672"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 a) Obras o instalaciones de redes subterráneas o aéreas en la vía pública; y</w:t>
      </w:r>
    </w:p>
    <w:p w:rsidR="00AD3390" w:rsidRPr="00962B6A" w:rsidRDefault="00AD3390"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 b) Cortes de banqueta, guarniciones y/o ruptura de pavimento, o carpeta asfáltica</w:t>
      </w:r>
    </w:p>
    <w:p w:rsidR="00DC4672" w:rsidRPr="00962B6A" w:rsidRDefault="00DC4672" w:rsidP="004C631A">
      <w:pPr>
        <w:spacing w:line="360" w:lineRule="auto"/>
        <w:contextualSpacing/>
        <w:jc w:val="both"/>
        <w:rPr>
          <w:rFonts w:ascii="Palatino Linotype" w:hAnsi="Palatino Linotype"/>
          <w:i/>
          <w:color w:val="000000" w:themeColor="text1"/>
        </w:rPr>
      </w:pP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XXII. Establecer con apego a la normatividad vigente los requisitos para expedir: </w:t>
      </w: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a) Cédulas Informativas de Zonificación;</w:t>
      </w: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 b) Licencias de Uso de Suelo; </w:t>
      </w: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c) Cambios de Uso de Suelo, del coeficiente de ocupación, del coeficiente de utilización, densidad y altura de edificaciones. </w:t>
      </w:r>
    </w:p>
    <w:p w:rsidR="00DC4672" w:rsidRPr="00962B6A" w:rsidRDefault="00DC4672" w:rsidP="004C631A">
      <w:pPr>
        <w:spacing w:line="360" w:lineRule="auto"/>
        <w:contextualSpacing/>
        <w:jc w:val="both"/>
        <w:rPr>
          <w:rFonts w:ascii="Palatino Linotype" w:hAnsi="Palatino Linotype"/>
          <w:i/>
          <w:color w:val="000000" w:themeColor="text1"/>
        </w:rPr>
      </w:pP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XXIII. Establecer con apego a la normatividad vigente para expedir las licencias de funcionamiento anuncios publicitarios (adosados, pintados, murales, volados), estructurales (sin iluminación exterior o interior, mobiliario urbano y auto soportado), luminosos de neón, electrónicos, de proyección óptica, computarizados y los que puedan ser explotados de forma mixta siempre y cuando se respete el nombre del municipio, no afecte la imagen urbana y en </w:t>
      </w:r>
      <w:r w:rsidRPr="00962B6A">
        <w:rPr>
          <w:rFonts w:ascii="Palatino Linotype" w:hAnsi="Palatino Linotype"/>
          <w:i/>
          <w:color w:val="000000" w:themeColor="text1"/>
        </w:rPr>
        <w:lastRenderedPageBreak/>
        <w:t xml:space="preserve">ningún caso invada la vía pública o contamine el ambiente o se escriban de forma inadecuada, además de que el particular haga constar como parte de su solicitud, la responsiva en términos de construcción y estructura avalada por el Responsable de Obra; </w:t>
      </w:r>
    </w:p>
    <w:p w:rsidR="00DC4672" w:rsidRPr="00962B6A" w:rsidRDefault="00DC4672" w:rsidP="004C631A">
      <w:pPr>
        <w:spacing w:line="360" w:lineRule="auto"/>
        <w:contextualSpacing/>
        <w:jc w:val="both"/>
        <w:rPr>
          <w:rFonts w:ascii="Palatino Linotype" w:hAnsi="Palatino Linotype"/>
          <w:i/>
          <w:color w:val="000000" w:themeColor="text1"/>
        </w:rPr>
      </w:pP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XXIV. Vigilar y supervisar que todo tipo de construcción para usos habitacional, comercial, industrial y de servicios sea acorde a los reglamentos de construcción y reúna las condicionantes de seguridad estructural; y que se ubiquen en áreas que establezca el Plan de Desarrollo Urbano Municipal de Capulhuac; </w:t>
      </w:r>
    </w:p>
    <w:p w:rsidR="00DC4672" w:rsidRPr="00962B6A" w:rsidRDefault="00DC4672" w:rsidP="004C631A">
      <w:pPr>
        <w:spacing w:line="360" w:lineRule="auto"/>
        <w:contextualSpacing/>
        <w:jc w:val="both"/>
        <w:rPr>
          <w:rFonts w:ascii="Palatino Linotype" w:hAnsi="Palatino Linotype"/>
          <w:i/>
          <w:color w:val="000000" w:themeColor="text1"/>
        </w:rPr>
      </w:pP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XXV. Para la construcción de obras de impacto catalogadas en la Tabla de usos de suelo del Plan de Desarrollo Urbano Municipal de Capulhuac, que se establezcan en el territorio municipal, el solicitante deberá contar con la Evaluación de Impacto Estatal correspondiente, así como la licencia de uso de suelo; </w:t>
      </w:r>
    </w:p>
    <w:p w:rsidR="00DC4672" w:rsidRPr="00962B6A" w:rsidRDefault="00DC4672" w:rsidP="004C631A">
      <w:pPr>
        <w:spacing w:line="360" w:lineRule="auto"/>
        <w:contextualSpacing/>
        <w:jc w:val="both"/>
        <w:rPr>
          <w:rFonts w:ascii="Palatino Linotype" w:hAnsi="Palatino Linotype"/>
          <w:i/>
          <w:color w:val="000000" w:themeColor="text1"/>
        </w:rPr>
      </w:pP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XXVI. Autorizar y en su caso supervisar la ejecución de obras de urbanización en los fraccionamientos, condominios, conjuntos habitacionales y colonias;</w:t>
      </w:r>
    </w:p>
    <w:p w:rsidR="00DC4672" w:rsidRPr="00962B6A" w:rsidRDefault="00DC4672" w:rsidP="004C631A">
      <w:pPr>
        <w:spacing w:line="360" w:lineRule="auto"/>
        <w:contextualSpacing/>
        <w:jc w:val="both"/>
        <w:rPr>
          <w:rFonts w:ascii="Palatino Linotype" w:hAnsi="Palatino Linotype"/>
          <w:i/>
          <w:color w:val="000000" w:themeColor="text1"/>
        </w:rPr>
      </w:pP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 XXVII. Prohibir que todo tipo de construcción, edificación o cualquier tipo de obstáculo invada la vía pública, calles, cerradas, callejones, andadores, plazas cívicas, parques, jardines, áreas verdes y recreativas; así como áreas de donación;</w:t>
      </w:r>
    </w:p>
    <w:p w:rsidR="00DC4672" w:rsidRPr="00962B6A" w:rsidRDefault="00DC4672" w:rsidP="004C631A">
      <w:pPr>
        <w:spacing w:line="360" w:lineRule="auto"/>
        <w:contextualSpacing/>
        <w:jc w:val="both"/>
        <w:rPr>
          <w:rFonts w:ascii="Palatino Linotype" w:hAnsi="Palatino Linotype"/>
          <w:i/>
          <w:color w:val="000000" w:themeColor="text1"/>
        </w:rPr>
      </w:pP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 XXVIII. Prohibir a los particulares colocar tubos en las azoteas que tengan como finalidad la descarga de aguas residuales y pluviales a la vía pública; </w:t>
      </w:r>
    </w:p>
    <w:p w:rsidR="00DC4672" w:rsidRPr="00962B6A" w:rsidRDefault="00DC4672" w:rsidP="004C631A">
      <w:pPr>
        <w:spacing w:line="360" w:lineRule="auto"/>
        <w:contextualSpacing/>
        <w:jc w:val="both"/>
        <w:rPr>
          <w:rFonts w:ascii="Palatino Linotype" w:hAnsi="Palatino Linotype"/>
          <w:i/>
          <w:color w:val="000000" w:themeColor="text1"/>
        </w:rPr>
      </w:pP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lastRenderedPageBreak/>
        <w:t>XXIX. Impedir que toda construcción se realice en predios que no cumplan con los lineamientos establecidos en el Plan de Desarrollo Urbano de Capulhuac, y que no cuenten con las autorizaciones correspondientes;</w:t>
      </w:r>
    </w:p>
    <w:p w:rsidR="00DC4672" w:rsidRPr="00962B6A" w:rsidRDefault="00DC4672" w:rsidP="004C631A">
      <w:pPr>
        <w:spacing w:line="360" w:lineRule="auto"/>
        <w:contextualSpacing/>
        <w:jc w:val="both"/>
        <w:rPr>
          <w:rFonts w:ascii="Palatino Linotype" w:hAnsi="Palatino Linotype"/>
          <w:i/>
          <w:color w:val="000000" w:themeColor="text1"/>
        </w:rPr>
      </w:pP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XXX. Determinar el alineamiento de los inmuebles y construcciones en general a solicitud del interesado, o cuando se trate de alineamiento y urbanización de calles y vías de comunicación tomando como base el Plano E-3 de vialidades y restricciones, del Plan de Desarrollo Urbano de Capulhuac, siempre y cuando se trate de una vía debidamente reconocida; </w:t>
      </w: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XXXI. Atender lo relativo a la nomenclatura siempre y cuando la avenida, calle, cerrada o callejón, cumpla con lo establecido por el Libro Quinto del Código Administrativo del Estado de México, así como por el Plan de Desarrollo Urbano de Capulhuac; </w:t>
      </w:r>
    </w:p>
    <w:p w:rsidR="00DC4672" w:rsidRPr="00962B6A" w:rsidRDefault="00DC4672" w:rsidP="004C631A">
      <w:pPr>
        <w:spacing w:line="360" w:lineRule="auto"/>
        <w:contextualSpacing/>
        <w:jc w:val="both"/>
        <w:rPr>
          <w:rFonts w:ascii="Palatino Linotype" w:hAnsi="Palatino Linotype"/>
          <w:i/>
          <w:color w:val="000000" w:themeColor="text1"/>
        </w:rPr>
      </w:pP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XXXII. Realizar la actualización de la traza urbana de la cabecera Municipal y localidades que integran el municipio, en coordinación con Catastro Municipal y a solicitud de los particulares proponer ante sesión de Cabildo la donación a favor del Ayuntamiento para el reconocimiento de la propuesta de la vía pública; </w:t>
      </w:r>
    </w:p>
    <w:p w:rsidR="00DC4672" w:rsidRPr="00962B6A" w:rsidRDefault="00DC4672" w:rsidP="004C631A">
      <w:pPr>
        <w:spacing w:line="360" w:lineRule="auto"/>
        <w:contextualSpacing/>
        <w:jc w:val="both"/>
        <w:rPr>
          <w:rFonts w:ascii="Palatino Linotype" w:hAnsi="Palatino Linotype"/>
          <w:i/>
          <w:color w:val="000000" w:themeColor="text1"/>
        </w:rPr>
      </w:pP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XXXIII. Prohibir empotrar, anclar o fijar al piso cualquier tipo de estructura o propaganda en banqueta, camellones, isletas o áreas de uso común;</w:t>
      </w:r>
    </w:p>
    <w:p w:rsidR="00DC4672" w:rsidRPr="00962B6A" w:rsidRDefault="00DC4672" w:rsidP="004C631A">
      <w:pPr>
        <w:spacing w:line="360" w:lineRule="auto"/>
        <w:contextualSpacing/>
        <w:jc w:val="both"/>
        <w:rPr>
          <w:rFonts w:ascii="Palatino Linotype" w:hAnsi="Palatino Linotype"/>
          <w:i/>
          <w:color w:val="000000" w:themeColor="text1"/>
        </w:rPr>
      </w:pP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 XXXIV. Supervisar que todo anuncio publicitario que pretenda colocarse en carreteras de carácter estatal, que se encuentren dentro de la jurisdicción municipal cumpla con los requisitos establecidos por la Junta de Caminos, así como el alineamiento vigente expedido por la Dirección de Desarrollo Urbano y Obras Públicas; </w:t>
      </w:r>
    </w:p>
    <w:p w:rsidR="00DC4672" w:rsidRPr="00962B6A" w:rsidRDefault="00DC4672" w:rsidP="004C631A">
      <w:pPr>
        <w:spacing w:line="360" w:lineRule="auto"/>
        <w:contextualSpacing/>
        <w:jc w:val="both"/>
        <w:rPr>
          <w:rFonts w:ascii="Palatino Linotype" w:hAnsi="Palatino Linotype"/>
          <w:i/>
          <w:color w:val="000000" w:themeColor="text1"/>
        </w:rPr>
      </w:pP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XXXV. Otorgar permisos a personas físicas o jurídico colectivas que pretendan realizar aperturas y excavaciones en la vía pública, banquetas o guarniciones, ya sea para la conexión autorizada de servicios públicos o reparación de estos, o cualquier otro motivo; siempre y cuando el lugar donde se pretenda realizar la actividad no se trate de obra nueva o tenga menos de tres años de haberla realizado el Ayuntamiento, supervisando que se reconstruya la superficie afectada, debiendo celebrar convenios de cumplimiento con depósito de fianza en la Tesorería Municipal; </w:t>
      </w:r>
    </w:p>
    <w:p w:rsidR="00DC4672" w:rsidRPr="00962B6A" w:rsidRDefault="00DC4672" w:rsidP="004C631A">
      <w:pPr>
        <w:spacing w:line="360" w:lineRule="auto"/>
        <w:contextualSpacing/>
        <w:jc w:val="both"/>
        <w:rPr>
          <w:rFonts w:ascii="Palatino Linotype" w:hAnsi="Palatino Linotype"/>
          <w:i/>
          <w:color w:val="000000" w:themeColor="text1"/>
        </w:rPr>
      </w:pP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XXXVI. Cuando no se garantice la dotación de servicios públicos (agua y drenaje) no se otorgará la factibilidad para establecer desarrollos habitacionales, comerciales o de servicios;</w:t>
      </w:r>
    </w:p>
    <w:p w:rsidR="00DC4672" w:rsidRPr="00962B6A" w:rsidRDefault="00DC4672" w:rsidP="004C631A">
      <w:pPr>
        <w:spacing w:line="360" w:lineRule="auto"/>
        <w:contextualSpacing/>
        <w:jc w:val="both"/>
        <w:rPr>
          <w:rFonts w:ascii="Palatino Linotype" w:hAnsi="Palatino Linotype"/>
          <w:i/>
          <w:color w:val="000000" w:themeColor="text1"/>
        </w:rPr>
      </w:pP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 XXXVII. Iniciar el procedimiento administrativo común para la aplicación de medidas de seguridad, garantía de audiencia y resolutivo como lo marca el Código de Procedimientos Administrativos del Estado de México, y </w:t>
      </w:r>
    </w:p>
    <w:p w:rsidR="00DC4672" w:rsidRPr="00962B6A" w:rsidRDefault="00DC4672" w:rsidP="004C631A">
      <w:pPr>
        <w:spacing w:line="360" w:lineRule="auto"/>
        <w:contextualSpacing/>
        <w:jc w:val="both"/>
        <w:rPr>
          <w:rFonts w:ascii="Palatino Linotype" w:hAnsi="Palatino Linotype"/>
          <w:i/>
          <w:color w:val="000000" w:themeColor="text1"/>
        </w:rPr>
      </w:pP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 xml:space="preserve">XXXVIII. Proponer al Ayuntamiento, para su debida aprobación, las disposiciones reglamentos aplicables en el ámbito de su competencia, respecto a la instalación y retiro de anuncios publicitarios; </w:t>
      </w:r>
    </w:p>
    <w:p w:rsidR="00DC4672" w:rsidRPr="00962B6A" w:rsidRDefault="00DC4672" w:rsidP="004C631A">
      <w:pPr>
        <w:spacing w:line="360" w:lineRule="auto"/>
        <w:contextualSpacing/>
        <w:jc w:val="both"/>
        <w:rPr>
          <w:rFonts w:ascii="Palatino Linotype" w:hAnsi="Palatino Linotype"/>
          <w:i/>
          <w:color w:val="000000" w:themeColor="text1"/>
        </w:rPr>
      </w:pPr>
    </w:p>
    <w:p w:rsidR="00DC4672" w:rsidRPr="00962B6A" w:rsidRDefault="00DC4672"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XXXIX. Las demás que emitan las autoridades correspondientes y que sean aplicables al ámbito municipal.</w:t>
      </w:r>
    </w:p>
    <w:p w:rsidR="001E7838" w:rsidRPr="00962B6A" w:rsidRDefault="001E7838" w:rsidP="004C631A">
      <w:pPr>
        <w:spacing w:line="360" w:lineRule="auto"/>
        <w:contextualSpacing/>
        <w:jc w:val="both"/>
        <w:rPr>
          <w:rFonts w:ascii="Palatino Linotype" w:hAnsi="Palatino Linotype"/>
          <w:i/>
          <w:color w:val="000000" w:themeColor="text1"/>
        </w:rPr>
      </w:pPr>
    </w:p>
    <w:p w:rsidR="004C631A" w:rsidRPr="00962B6A" w:rsidRDefault="004C631A" w:rsidP="004C631A">
      <w:pPr>
        <w:spacing w:line="360" w:lineRule="auto"/>
        <w:contextualSpacing/>
        <w:jc w:val="both"/>
        <w:rPr>
          <w:rFonts w:ascii="Palatino Linotype" w:hAnsi="Palatino Linotype"/>
          <w:i/>
          <w:color w:val="000000" w:themeColor="text1"/>
        </w:rPr>
      </w:pPr>
    </w:p>
    <w:p w:rsidR="004C631A" w:rsidRPr="00962B6A" w:rsidRDefault="004C631A" w:rsidP="004C631A">
      <w:pPr>
        <w:spacing w:line="360" w:lineRule="auto"/>
        <w:contextualSpacing/>
        <w:jc w:val="both"/>
        <w:rPr>
          <w:rFonts w:ascii="Palatino Linotype" w:hAnsi="Palatino Linotype"/>
          <w:i/>
          <w:color w:val="000000" w:themeColor="text1"/>
        </w:rPr>
      </w:pPr>
    </w:p>
    <w:p w:rsidR="001E7838" w:rsidRPr="00962B6A" w:rsidRDefault="001E7838" w:rsidP="004C631A">
      <w:pPr>
        <w:spacing w:line="360" w:lineRule="auto"/>
        <w:contextualSpacing/>
        <w:jc w:val="both"/>
        <w:rPr>
          <w:rFonts w:ascii="Palatino Linotype" w:hAnsi="Palatino Linotype"/>
          <w:b/>
          <w:i/>
          <w:color w:val="000000" w:themeColor="text1"/>
        </w:rPr>
      </w:pPr>
      <w:r w:rsidRPr="00962B6A">
        <w:rPr>
          <w:rFonts w:ascii="Palatino Linotype" w:hAnsi="Palatino Linotype"/>
          <w:b/>
          <w:i/>
          <w:color w:val="000000" w:themeColor="text1"/>
        </w:rPr>
        <w:lastRenderedPageBreak/>
        <w:t>DE LA DIRECCIÓN DE ADMINISTRACIÓN</w:t>
      </w:r>
    </w:p>
    <w:p w:rsidR="001E7838" w:rsidRPr="00962B6A" w:rsidRDefault="001E7838" w:rsidP="004C631A">
      <w:pPr>
        <w:spacing w:line="360" w:lineRule="auto"/>
        <w:contextualSpacing/>
        <w:jc w:val="both"/>
        <w:rPr>
          <w:rFonts w:ascii="Palatino Linotype" w:hAnsi="Palatino Linotype"/>
          <w:b/>
          <w:i/>
          <w:color w:val="000000" w:themeColor="text1"/>
        </w:rPr>
      </w:pPr>
    </w:p>
    <w:p w:rsidR="001E7838" w:rsidRPr="00962B6A" w:rsidRDefault="001E7838" w:rsidP="004C631A">
      <w:pPr>
        <w:spacing w:line="360" w:lineRule="auto"/>
        <w:contextualSpacing/>
        <w:jc w:val="both"/>
        <w:rPr>
          <w:rFonts w:ascii="Palatino Linotype" w:hAnsi="Palatino Linotype"/>
          <w:b/>
          <w:i/>
          <w:color w:val="000000" w:themeColor="text1"/>
        </w:rPr>
      </w:pPr>
      <w:r w:rsidRPr="00962B6A">
        <w:rPr>
          <w:rFonts w:ascii="Palatino Linotype" w:hAnsi="Palatino Linotype"/>
          <w:b/>
          <w:i/>
          <w:color w:val="000000" w:themeColor="text1"/>
        </w:rPr>
        <w:t>OBJETIVO:</w:t>
      </w:r>
    </w:p>
    <w:p w:rsidR="001E7838" w:rsidRPr="00962B6A" w:rsidRDefault="001E7838" w:rsidP="004C631A">
      <w:pPr>
        <w:spacing w:line="360" w:lineRule="auto"/>
        <w:contextualSpacing/>
        <w:jc w:val="both"/>
        <w:rPr>
          <w:rFonts w:ascii="Palatino Linotype" w:hAnsi="Palatino Linotype"/>
          <w:i/>
          <w:color w:val="000000" w:themeColor="text1"/>
          <w:u w:val="single"/>
        </w:rPr>
      </w:pPr>
      <w:r w:rsidRPr="00962B6A">
        <w:rPr>
          <w:rFonts w:ascii="Palatino Linotype" w:hAnsi="Palatino Linotype"/>
          <w:b/>
          <w:i/>
          <w:color w:val="000000" w:themeColor="text1"/>
        </w:rPr>
        <w:t xml:space="preserve"> </w:t>
      </w:r>
      <w:r w:rsidRPr="00962B6A">
        <w:rPr>
          <w:rFonts w:ascii="Palatino Linotype" w:hAnsi="Palatino Linotype"/>
          <w:i/>
          <w:color w:val="000000" w:themeColor="text1"/>
        </w:rPr>
        <w:t xml:space="preserve">• Administrar los recursos humanos, materiales y de servicios de las diversas unidades administrativas que conforman la administración pública municipal y asignará a estas, en acuerdo con la persona titular de la Presidencia Municipal, el personal capacitado que requieran para el cumplimiento de sus atribuciones, llevando el registro del mismo, atenderá las relaciones laborales, </w:t>
      </w:r>
      <w:r w:rsidRPr="00962B6A">
        <w:rPr>
          <w:rFonts w:ascii="Palatino Linotype" w:hAnsi="Palatino Linotype"/>
          <w:i/>
          <w:color w:val="000000" w:themeColor="text1"/>
          <w:u w:val="single"/>
        </w:rPr>
        <w:t>efectuará las adquisiciones que requieran las dependencias de la Administración Pública Municipal a través del Comité de Adquisiciones.</w:t>
      </w:r>
    </w:p>
    <w:p w:rsidR="001E62C5" w:rsidRPr="00962B6A" w:rsidRDefault="001E62C5" w:rsidP="004C631A">
      <w:pPr>
        <w:spacing w:line="360" w:lineRule="auto"/>
        <w:contextualSpacing/>
        <w:jc w:val="both"/>
        <w:rPr>
          <w:rFonts w:ascii="Palatino Linotype" w:hAnsi="Palatino Linotype"/>
          <w:i/>
          <w:color w:val="000000" w:themeColor="text1"/>
          <w:u w:val="single"/>
        </w:rPr>
      </w:pPr>
    </w:p>
    <w:p w:rsidR="001E62C5" w:rsidRPr="00962B6A" w:rsidRDefault="001E62C5"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FUNCIONES:</w:t>
      </w:r>
    </w:p>
    <w:p w:rsidR="001E62C5" w:rsidRPr="00962B6A" w:rsidRDefault="001E62C5"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w:t>
      </w:r>
    </w:p>
    <w:p w:rsidR="001E62C5" w:rsidRPr="00962B6A" w:rsidRDefault="001E62C5"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VI. Participar en la integración del Comité de Adquisiciones, Arrendamientos, Enajenaciones, Servicios y Obra Pública;</w:t>
      </w:r>
    </w:p>
    <w:p w:rsidR="001E62C5" w:rsidRPr="00962B6A" w:rsidRDefault="001E62C5" w:rsidP="004C631A">
      <w:pPr>
        <w:spacing w:line="360" w:lineRule="auto"/>
        <w:contextualSpacing/>
        <w:jc w:val="both"/>
        <w:rPr>
          <w:rFonts w:ascii="Palatino Linotype" w:hAnsi="Palatino Linotype"/>
          <w:i/>
          <w:color w:val="000000" w:themeColor="text1"/>
        </w:rPr>
      </w:pPr>
      <w:r w:rsidRPr="00962B6A">
        <w:rPr>
          <w:rFonts w:ascii="Palatino Linotype" w:hAnsi="Palatino Linotype"/>
          <w:i/>
          <w:color w:val="000000" w:themeColor="text1"/>
        </w:rPr>
        <w:t>…</w:t>
      </w:r>
    </w:p>
    <w:p w:rsidR="001E7838" w:rsidRPr="00962B6A" w:rsidRDefault="001E7838" w:rsidP="004C631A">
      <w:pPr>
        <w:spacing w:line="360" w:lineRule="auto"/>
        <w:contextualSpacing/>
        <w:jc w:val="both"/>
        <w:rPr>
          <w:rFonts w:ascii="Palatino Linotype" w:hAnsi="Palatino Linotype"/>
          <w:i/>
          <w:color w:val="000000" w:themeColor="text1"/>
        </w:rPr>
      </w:pPr>
    </w:p>
    <w:p w:rsidR="001E7838" w:rsidRPr="00962B6A" w:rsidRDefault="001E7838" w:rsidP="004C631A">
      <w:pPr>
        <w:spacing w:line="360" w:lineRule="auto"/>
        <w:contextualSpacing/>
        <w:jc w:val="both"/>
        <w:rPr>
          <w:rFonts w:ascii="Palatino Linotype" w:hAnsi="Palatino Linotype"/>
          <w:i/>
          <w:color w:val="000000" w:themeColor="text1"/>
        </w:rPr>
      </w:pPr>
    </w:p>
    <w:p w:rsidR="00DC4672" w:rsidRPr="00962B6A" w:rsidRDefault="00DC4672" w:rsidP="004C631A">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962B6A">
        <w:rPr>
          <w:rFonts w:ascii="Palatino Linotype" w:hAnsi="Palatino Linotype"/>
          <w:color w:val="000000" w:themeColor="text1"/>
        </w:rPr>
        <w:t>De lo anterior, se advierte que de manera enunciativa, mas no limitativa, la Dirección de Desarrollo Urbano y Obras Públicas</w:t>
      </w:r>
      <w:r w:rsidR="001E62C5" w:rsidRPr="00962B6A">
        <w:rPr>
          <w:rFonts w:ascii="Palatino Linotype" w:hAnsi="Palatino Linotype"/>
          <w:color w:val="000000" w:themeColor="text1"/>
        </w:rPr>
        <w:t xml:space="preserve"> y la Dirección de Administración, son las áreas encargadas </w:t>
      </w:r>
      <w:r w:rsidRPr="00962B6A">
        <w:rPr>
          <w:rFonts w:ascii="Palatino Linotype" w:hAnsi="Palatino Linotype"/>
          <w:color w:val="000000" w:themeColor="text1"/>
        </w:rPr>
        <w:t>de poseer, generar y /o administrar la información solicitada; asimismo</w:t>
      </w:r>
      <w:r w:rsidR="00C75B5E" w:rsidRPr="00962B6A">
        <w:rPr>
          <w:rFonts w:ascii="Palatino Linotype" w:hAnsi="Palatino Linotype"/>
          <w:color w:val="000000" w:themeColor="text1"/>
        </w:rPr>
        <w:t xml:space="preserve">, </w:t>
      </w:r>
      <w:r w:rsidRPr="00962B6A">
        <w:rPr>
          <w:rFonts w:ascii="Palatino Linotype" w:eastAsia="MS Mincho" w:hAnsi="Palatino Linotype" w:cs="Arial"/>
          <w:color w:val="000000" w:themeColor="text1"/>
        </w:rPr>
        <w:t xml:space="preserve">de las constancias que obran en el expediente electrónico en que se actúa, no se realizaron requerimientos </w:t>
      </w:r>
      <w:r w:rsidR="00C75B5E" w:rsidRPr="00962B6A">
        <w:rPr>
          <w:rFonts w:ascii="Palatino Linotype" w:eastAsia="MS Mincho" w:hAnsi="Palatino Linotype" w:cs="Arial"/>
          <w:color w:val="000000" w:themeColor="text1"/>
        </w:rPr>
        <w:t>correspondientes a efecto de dar atención a lo solicitado.</w:t>
      </w:r>
    </w:p>
    <w:p w:rsidR="001E62C5" w:rsidRPr="00962B6A" w:rsidRDefault="001E62C5" w:rsidP="004C631A">
      <w:pPr>
        <w:spacing w:line="360" w:lineRule="auto"/>
        <w:contextualSpacing/>
        <w:jc w:val="both"/>
        <w:rPr>
          <w:rFonts w:ascii="Palatino Linotype" w:eastAsia="MS Mincho" w:hAnsi="Palatino Linotype" w:cs="Arial"/>
          <w:color w:val="000000" w:themeColor="text1"/>
        </w:rPr>
      </w:pPr>
    </w:p>
    <w:p w:rsidR="00DC4672" w:rsidRPr="00962B6A" w:rsidRDefault="00DC4672" w:rsidP="004C631A">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962B6A">
        <w:rPr>
          <w:rFonts w:ascii="Palatino Linotype" w:eastAsia="MS Mincho" w:hAnsi="Palatino Linotype" w:cs="Arial"/>
          <w:color w:val="000000" w:themeColor="text1"/>
        </w:rPr>
        <w:lastRenderedPageBreak/>
        <w:t>Al respecto, e</w:t>
      </w:r>
      <w:r w:rsidRPr="00962B6A">
        <w:rPr>
          <w:rFonts w:ascii="Palatino Linotype" w:eastAsia="Times New Roman" w:hAnsi="Palatino Linotype"/>
          <w:color w:val="000000" w:themeColor="text1"/>
        </w:rPr>
        <w:t xml:space="preserv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Pr="00962B6A">
        <w:rPr>
          <w:rFonts w:ascii="Palatino Linotype" w:eastAsia="Times New Roman" w:hAnsi="Palatino Linotype"/>
          <w:b/>
          <w:color w:val="000000" w:themeColor="text1"/>
        </w:rPr>
        <w:t>es su deber turnar la solicitud de información a todas las áreas dentro de su estructura orgánica que pudieran contar con lo solicitado</w:t>
      </w:r>
      <w:r w:rsidRPr="00962B6A">
        <w:rPr>
          <w:rFonts w:ascii="Palatino Linotype" w:eastAsia="Times New Roman" w:hAnsi="Palatino Linotype"/>
          <w:color w:val="000000" w:themeColor="text1"/>
        </w:rPr>
        <w:t>, a fin de dar cabal cumplimiento al derecho humano constitucionalmente reconocido.</w:t>
      </w:r>
    </w:p>
    <w:p w:rsidR="00DC4672" w:rsidRPr="00962B6A" w:rsidRDefault="00DC4672" w:rsidP="004C631A">
      <w:pPr>
        <w:spacing w:line="360" w:lineRule="auto"/>
        <w:contextualSpacing/>
        <w:jc w:val="both"/>
        <w:rPr>
          <w:rFonts w:ascii="Palatino Linotype" w:eastAsia="MS Mincho" w:hAnsi="Palatino Linotype" w:cs="Arial"/>
          <w:color w:val="000000" w:themeColor="text1"/>
        </w:rPr>
      </w:pPr>
    </w:p>
    <w:p w:rsidR="00DC4672" w:rsidRPr="00962B6A" w:rsidRDefault="00DC4672" w:rsidP="004C631A">
      <w:pPr>
        <w:numPr>
          <w:ilvl w:val="0"/>
          <w:numId w:val="1"/>
        </w:numPr>
        <w:spacing w:line="360" w:lineRule="auto"/>
        <w:ind w:left="0" w:firstLine="0"/>
        <w:contextualSpacing/>
        <w:jc w:val="both"/>
        <w:rPr>
          <w:rFonts w:ascii="Palatino Linotype" w:eastAsia="MS Mincho" w:hAnsi="Palatino Linotype" w:cs="Arial"/>
          <w:b/>
          <w:color w:val="000000" w:themeColor="text1"/>
        </w:rPr>
      </w:pPr>
      <w:r w:rsidRPr="00962B6A">
        <w:rPr>
          <w:rFonts w:ascii="Palatino Linotype" w:eastAsia="MS Mincho" w:hAnsi="Palatino Linotype" w:cs="Arial"/>
          <w:color w:val="000000" w:themeColor="text1"/>
        </w:rPr>
        <w:t>En esa tesitura, e</w:t>
      </w:r>
      <w:r w:rsidRPr="00962B6A">
        <w:rPr>
          <w:rFonts w:ascii="Palatino Linotype" w:eastAsia="Times New Roman" w:hAnsi="Palatino Linotype" w:cs="Arial"/>
          <w:color w:val="000000" w:themeColor="text1"/>
        </w:rPr>
        <w:t xml:space="preserve">l procedimiento de acceso a la información pública, descrito en el Título Séptimo de la Ley de Transparencia describe los pasos que debe seguir la autoridad para atender </w:t>
      </w:r>
      <w:r w:rsidRPr="00962B6A">
        <w:rPr>
          <w:rFonts w:ascii="Palatino Linotype" w:eastAsia="MS Mincho" w:hAnsi="Palatino Linotype" w:cs="Arial"/>
          <w:color w:val="000000" w:themeColor="text1"/>
        </w:rPr>
        <w:t>las</w:t>
      </w:r>
      <w:r w:rsidRPr="00962B6A">
        <w:rPr>
          <w:rFonts w:ascii="Palatino Linotype" w:eastAsia="Times New Roman" w:hAnsi="Palatino Linotype" w:cs="Arial"/>
          <w:color w:val="000000" w:themeColor="text1"/>
        </w:rPr>
        <w:t xml:space="preserve">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DC4672" w:rsidRPr="00962B6A" w:rsidRDefault="00DC4672" w:rsidP="004C631A">
      <w:pPr>
        <w:pStyle w:val="Prrafodelista"/>
        <w:ind w:left="0"/>
        <w:rPr>
          <w:rFonts w:ascii="Palatino Linotype" w:eastAsia="MS Mincho" w:hAnsi="Palatino Linotype" w:cs="Arial"/>
          <w:b/>
          <w:color w:val="000000" w:themeColor="text1"/>
        </w:rPr>
      </w:pPr>
    </w:p>
    <w:p w:rsidR="00DC4672" w:rsidRPr="00962B6A" w:rsidRDefault="00DC4672" w:rsidP="004C631A">
      <w:pPr>
        <w:spacing w:line="360" w:lineRule="auto"/>
        <w:contextualSpacing/>
        <w:jc w:val="both"/>
        <w:rPr>
          <w:rFonts w:ascii="Palatino Linotype" w:eastAsia="MS Mincho" w:hAnsi="Palatino Linotype" w:cs="Arial"/>
          <w:i/>
          <w:color w:val="000000" w:themeColor="text1"/>
          <w:u w:val="single"/>
        </w:rPr>
      </w:pPr>
      <w:r w:rsidRPr="00962B6A">
        <w:rPr>
          <w:rFonts w:ascii="Palatino Linotype" w:eastAsia="MS Mincho" w:hAnsi="Palatino Linotype" w:cs="Arial"/>
          <w:b/>
          <w:i/>
          <w:color w:val="000000" w:themeColor="text1"/>
        </w:rPr>
        <w:t>“Artículo 162.</w:t>
      </w:r>
      <w:r w:rsidRPr="00962B6A">
        <w:rPr>
          <w:rFonts w:ascii="Palatino Linotype" w:eastAsia="MS Mincho" w:hAnsi="Palatino Linotype" w:cs="Arial"/>
          <w:i/>
          <w:color w:val="000000" w:themeColor="text1"/>
        </w:rPr>
        <w:t xml:space="preserve"> </w:t>
      </w:r>
      <w:r w:rsidRPr="00962B6A">
        <w:rPr>
          <w:rFonts w:ascii="Palatino Linotype" w:eastAsia="MS Mincho" w:hAnsi="Palatino Linotype" w:cs="Arial"/>
          <w:i/>
          <w:color w:val="000000" w:themeColor="text1"/>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DC4672" w:rsidRPr="00962B6A" w:rsidRDefault="00DC4672" w:rsidP="004C631A">
      <w:pPr>
        <w:spacing w:line="360" w:lineRule="auto"/>
        <w:contextualSpacing/>
        <w:jc w:val="both"/>
        <w:rPr>
          <w:rFonts w:ascii="Palatino Linotype" w:eastAsia="MS Mincho" w:hAnsi="Palatino Linotype" w:cs="Arial"/>
          <w:i/>
          <w:color w:val="000000" w:themeColor="text1"/>
        </w:rPr>
      </w:pPr>
    </w:p>
    <w:p w:rsidR="00DC4672" w:rsidRPr="00962B6A" w:rsidRDefault="00DC4672" w:rsidP="004C631A">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962B6A">
        <w:rPr>
          <w:rFonts w:ascii="Palatino Linotype" w:eastAsia="Times New Roman" w:hAnsi="Palatino Linotype" w:cs="Arial"/>
          <w:color w:val="000000" w:themeColor="text1"/>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rsidR="00DC4672" w:rsidRPr="00962B6A" w:rsidRDefault="00DC4672" w:rsidP="004C631A">
      <w:pPr>
        <w:spacing w:line="360" w:lineRule="auto"/>
        <w:contextualSpacing/>
        <w:jc w:val="both"/>
        <w:rPr>
          <w:rFonts w:ascii="Palatino Linotype" w:eastAsia="MS Mincho" w:hAnsi="Palatino Linotype" w:cs="Arial"/>
          <w:color w:val="000000" w:themeColor="text1"/>
        </w:rPr>
      </w:pPr>
    </w:p>
    <w:p w:rsidR="00DC4672" w:rsidRPr="00962B6A" w:rsidRDefault="00DC4672" w:rsidP="004C631A">
      <w:pPr>
        <w:numPr>
          <w:ilvl w:val="0"/>
          <w:numId w:val="1"/>
        </w:numPr>
        <w:spacing w:line="360" w:lineRule="auto"/>
        <w:ind w:left="0" w:firstLine="0"/>
        <w:contextualSpacing/>
        <w:jc w:val="both"/>
        <w:rPr>
          <w:rFonts w:ascii="Palatino Linotype" w:eastAsia="Calibri" w:hAnsi="Palatino Linotype"/>
          <w:color w:val="000000" w:themeColor="text1"/>
        </w:rPr>
      </w:pPr>
      <w:r w:rsidRPr="00962B6A">
        <w:rPr>
          <w:rFonts w:ascii="Palatino Linotype" w:eastAsia="Calibri" w:hAnsi="Palatino Linotype"/>
          <w:color w:val="000000" w:themeColor="text1"/>
        </w:rPr>
        <w:t xml:space="preserve">De la </w:t>
      </w:r>
      <w:r w:rsidRPr="00962B6A">
        <w:rPr>
          <w:rFonts w:ascii="Palatino Linotype" w:eastAsia="Times New Roman" w:hAnsi="Palatino Linotype" w:cs="Arial"/>
          <w:color w:val="000000" w:themeColor="text1"/>
        </w:rPr>
        <w:t>normatividad</w:t>
      </w:r>
      <w:r w:rsidRPr="00962B6A">
        <w:rPr>
          <w:rFonts w:ascii="Palatino Linotype" w:eastAsia="Calibri" w:hAnsi="Palatino Linotype"/>
          <w:color w:val="000000" w:themeColor="text1"/>
        </w:rPr>
        <w:t xml:space="preserve"> en cita, se desprende que las Unidades de Transparencia, se erigen como el área responsable en cada Sujeto Obligado que tiene a su cargo la atención de las solicitudes de información que se realicen al amparo de la Ley. </w:t>
      </w:r>
    </w:p>
    <w:p w:rsidR="00DC4672" w:rsidRPr="00962B6A" w:rsidRDefault="00DC4672" w:rsidP="004C631A">
      <w:pPr>
        <w:pStyle w:val="Prrafodelista"/>
        <w:spacing w:line="360" w:lineRule="auto"/>
        <w:ind w:left="0"/>
        <w:jc w:val="both"/>
        <w:rPr>
          <w:rFonts w:ascii="Palatino Linotype" w:eastAsia="Calibri" w:hAnsi="Palatino Linotype"/>
          <w:color w:val="000000" w:themeColor="text1"/>
        </w:rPr>
      </w:pPr>
    </w:p>
    <w:p w:rsidR="00DC4672" w:rsidRPr="00962B6A" w:rsidRDefault="00DC4672" w:rsidP="004C631A">
      <w:pPr>
        <w:numPr>
          <w:ilvl w:val="0"/>
          <w:numId w:val="1"/>
        </w:numPr>
        <w:spacing w:line="360" w:lineRule="auto"/>
        <w:ind w:left="0" w:firstLine="0"/>
        <w:contextualSpacing/>
        <w:jc w:val="both"/>
        <w:rPr>
          <w:rFonts w:ascii="Palatino Linotype" w:eastAsia="Calibri" w:hAnsi="Palatino Linotype"/>
          <w:color w:val="000000" w:themeColor="text1"/>
        </w:rPr>
      </w:pPr>
      <w:r w:rsidRPr="00962B6A">
        <w:rPr>
          <w:rFonts w:ascii="Palatino Linotype" w:eastAsia="Calibri" w:hAnsi="Palatino Linotype"/>
          <w:color w:val="000000" w:themeColor="text1"/>
        </w:rPr>
        <w:t xml:space="preserve">El responsable de dicha área funge como enlace entre </w:t>
      </w:r>
      <w:r w:rsidRPr="00962B6A">
        <w:rPr>
          <w:rFonts w:ascii="Palatino Linotype" w:eastAsia="Calibri" w:hAnsi="Palatino Linotype"/>
          <w:b/>
          <w:color w:val="000000" w:themeColor="text1"/>
        </w:rPr>
        <w:t>EL SUJETO OBLIGADO</w:t>
      </w:r>
      <w:r w:rsidRPr="00962B6A">
        <w:rPr>
          <w:rFonts w:ascii="Palatino Linotype" w:eastAsia="Calibri" w:hAnsi="Palatino Linotype"/>
          <w:color w:val="000000" w:themeColor="text1"/>
        </w:rPr>
        <w:t xml:space="preserve"> y los solicitantes, y tiene bajo su responsabilidad el tramitar internamente la solicitud de información.</w:t>
      </w:r>
    </w:p>
    <w:p w:rsidR="00DC4672" w:rsidRPr="00962B6A" w:rsidRDefault="00DC4672" w:rsidP="004C631A">
      <w:pPr>
        <w:pStyle w:val="Prrafodelista"/>
        <w:spacing w:line="360" w:lineRule="auto"/>
        <w:ind w:left="0"/>
        <w:jc w:val="both"/>
        <w:rPr>
          <w:rFonts w:ascii="Palatino Linotype" w:eastAsia="Calibri" w:hAnsi="Palatino Linotype"/>
          <w:color w:val="000000" w:themeColor="text1"/>
        </w:rPr>
      </w:pPr>
    </w:p>
    <w:p w:rsidR="00DC4672" w:rsidRPr="00962B6A" w:rsidRDefault="00DC4672" w:rsidP="004C631A">
      <w:pPr>
        <w:numPr>
          <w:ilvl w:val="0"/>
          <w:numId w:val="1"/>
        </w:numPr>
        <w:spacing w:line="360" w:lineRule="auto"/>
        <w:ind w:left="0" w:firstLine="0"/>
        <w:contextualSpacing/>
        <w:jc w:val="both"/>
        <w:rPr>
          <w:rFonts w:ascii="Palatino Linotype" w:eastAsia="Calibri" w:hAnsi="Palatino Linotype"/>
          <w:color w:val="000000" w:themeColor="text1"/>
        </w:rPr>
      </w:pPr>
      <w:r w:rsidRPr="00962B6A">
        <w:rPr>
          <w:rFonts w:ascii="Palatino Linotype" w:eastAsia="Calibri" w:hAnsi="Palatino Linotype"/>
          <w:color w:val="000000" w:themeColor="text1"/>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962B6A">
        <w:rPr>
          <w:rFonts w:ascii="Palatino Linotype" w:eastAsia="Calibri" w:hAnsi="Palatino Linotype"/>
          <w:b/>
          <w:color w:val="000000" w:themeColor="text1"/>
        </w:rPr>
        <w:t xml:space="preserve">SUJETO OBLIGADO; </w:t>
      </w:r>
      <w:r w:rsidRPr="00962B6A">
        <w:rPr>
          <w:rFonts w:ascii="Palatino Linotype" w:eastAsia="Calibri" w:hAnsi="Palatino Linotype"/>
          <w:color w:val="000000" w:themeColor="text1"/>
        </w:rPr>
        <w:t xml:space="preserve">es por ello que, debe turnar la solicitud a </w:t>
      </w:r>
      <w:r w:rsidRPr="00962B6A">
        <w:rPr>
          <w:rFonts w:ascii="Palatino Linotype" w:hAnsi="Palatino Linotype" w:cs="Arial"/>
          <w:color w:val="000000" w:themeColor="text1"/>
        </w:rPr>
        <w:t xml:space="preserve">todas las áreas que </w:t>
      </w:r>
      <w:r w:rsidRPr="00962B6A">
        <w:rPr>
          <w:rFonts w:ascii="Palatino Linotype" w:eastAsia="Calibri" w:hAnsi="Palatino Linotype"/>
          <w:color w:val="000000" w:themeColor="text1"/>
        </w:rPr>
        <w:t>conforme a sus atribuciones y funciones generen, administren o posean la información requerida por la particular; pues tienen como función, buscar, localizar y poseer la información, así como entregarla.</w:t>
      </w:r>
    </w:p>
    <w:p w:rsidR="00DC4672" w:rsidRPr="00962B6A" w:rsidRDefault="00DC4672" w:rsidP="004C631A">
      <w:pPr>
        <w:pStyle w:val="Prrafodelista"/>
        <w:spacing w:line="360" w:lineRule="auto"/>
        <w:ind w:left="0"/>
        <w:jc w:val="both"/>
        <w:rPr>
          <w:rFonts w:ascii="Palatino Linotype" w:hAnsi="Palatino Linotype" w:cs="Arial"/>
          <w:color w:val="000000" w:themeColor="text1"/>
        </w:rPr>
      </w:pPr>
    </w:p>
    <w:p w:rsidR="00DC4672" w:rsidRPr="00962B6A" w:rsidRDefault="00DC4672" w:rsidP="004C631A">
      <w:pPr>
        <w:numPr>
          <w:ilvl w:val="0"/>
          <w:numId w:val="1"/>
        </w:numPr>
        <w:spacing w:line="360" w:lineRule="auto"/>
        <w:ind w:left="0" w:firstLine="0"/>
        <w:contextualSpacing/>
        <w:jc w:val="both"/>
        <w:rPr>
          <w:rFonts w:ascii="Palatino Linotype" w:eastAsia="Calibri" w:hAnsi="Palatino Linotype"/>
          <w:color w:val="000000" w:themeColor="text1"/>
        </w:rPr>
      </w:pPr>
      <w:r w:rsidRPr="00962B6A">
        <w:rPr>
          <w:rFonts w:ascii="Palatino Linotype" w:eastAsia="Calibri" w:hAnsi="Palatino Linotype"/>
          <w:color w:val="000000" w:themeColor="text1"/>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rsidR="00C75B5E" w:rsidRPr="00962B6A" w:rsidRDefault="00C75B5E" w:rsidP="004C631A">
      <w:pPr>
        <w:spacing w:line="360" w:lineRule="auto"/>
        <w:contextualSpacing/>
        <w:jc w:val="both"/>
        <w:rPr>
          <w:rFonts w:ascii="Palatino Linotype" w:eastAsia="Calibri" w:hAnsi="Palatino Linotype"/>
          <w:color w:val="000000" w:themeColor="text1"/>
        </w:rPr>
      </w:pPr>
    </w:p>
    <w:p w:rsidR="00C75B5E" w:rsidRPr="00962B6A" w:rsidRDefault="00C75B5E" w:rsidP="004C631A">
      <w:pPr>
        <w:numPr>
          <w:ilvl w:val="0"/>
          <w:numId w:val="1"/>
        </w:numPr>
        <w:spacing w:line="360" w:lineRule="auto"/>
        <w:ind w:left="0" w:firstLine="0"/>
        <w:contextualSpacing/>
        <w:jc w:val="both"/>
        <w:rPr>
          <w:rFonts w:ascii="Palatino Linotype" w:eastAsia="Calibri" w:hAnsi="Palatino Linotype"/>
          <w:color w:val="000000" w:themeColor="text1"/>
        </w:rPr>
      </w:pPr>
      <w:r w:rsidRPr="00962B6A">
        <w:rPr>
          <w:rFonts w:ascii="Palatino Linotype" w:eastAsia="Calibri" w:hAnsi="Palatino Linotype"/>
          <w:color w:val="000000" w:themeColor="text1"/>
        </w:rPr>
        <w:t xml:space="preserve">Ahora bien, respecto del link proporcionado en respuesta, este órgano </w:t>
      </w:r>
      <w:proofErr w:type="spellStart"/>
      <w:r w:rsidRPr="00962B6A">
        <w:rPr>
          <w:rFonts w:ascii="Palatino Linotype" w:eastAsia="Calibri" w:hAnsi="Palatino Linotype"/>
          <w:color w:val="000000" w:themeColor="text1"/>
        </w:rPr>
        <w:t>Resolutor</w:t>
      </w:r>
      <w:proofErr w:type="spellEnd"/>
      <w:r w:rsidRPr="00962B6A">
        <w:rPr>
          <w:rFonts w:ascii="Palatino Linotype" w:eastAsia="Calibri" w:hAnsi="Palatino Linotype"/>
          <w:color w:val="000000" w:themeColor="text1"/>
        </w:rPr>
        <w:t xml:space="preserve"> al copiar y pegar el link en comento, localizó lo siguiente:</w:t>
      </w:r>
    </w:p>
    <w:p w:rsidR="00C75B5E" w:rsidRPr="00962B6A" w:rsidRDefault="00C75B5E" w:rsidP="004C631A">
      <w:pPr>
        <w:spacing w:line="360" w:lineRule="auto"/>
        <w:contextualSpacing/>
        <w:jc w:val="both"/>
        <w:rPr>
          <w:rFonts w:ascii="Palatino Linotype" w:eastAsia="Calibri" w:hAnsi="Palatino Linotype"/>
          <w:color w:val="000000" w:themeColor="text1"/>
        </w:rPr>
      </w:pPr>
      <w:r w:rsidRPr="00962B6A">
        <w:rPr>
          <w:rFonts w:ascii="Palatino Linotype" w:eastAsia="Calibri" w:hAnsi="Palatino Linotype"/>
          <w:noProof/>
          <w:color w:val="000000" w:themeColor="text1"/>
          <w:lang w:val="es-MX" w:eastAsia="es-MX"/>
        </w:rPr>
        <w:lastRenderedPageBreak/>
        <mc:AlternateContent>
          <mc:Choice Requires="wps">
            <w:drawing>
              <wp:anchor distT="0" distB="0" distL="114300" distR="114300" simplePos="0" relativeHeight="251668480" behindDoc="0" locked="0" layoutInCell="1" allowOverlap="1">
                <wp:simplePos x="0" y="0"/>
                <wp:positionH relativeFrom="column">
                  <wp:posOffset>348615</wp:posOffset>
                </wp:positionH>
                <wp:positionV relativeFrom="paragraph">
                  <wp:posOffset>181610</wp:posOffset>
                </wp:positionV>
                <wp:extent cx="2752725" cy="457200"/>
                <wp:effectExtent l="0" t="0" r="28575" b="19050"/>
                <wp:wrapNone/>
                <wp:docPr id="7" name="Rectángulo 7"/>
                <wp:cNvGraphicFramePr/>
                <a:graphic xmlns:a="http://schemas.openxmlformats.org/drawingml/2006/main">
                  <a:graphicData uri="http://schemas.microsoft.com/office/word/2010/wordprocessingShape">
                    <wps:wsp>
                      <wps:cNvSpPr/>
                      <wps:spPr>
                        <a:xfrm>
                          <a:off x="0" y="0"/>
                          <a:ext cx="2752725" cy="4572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1D83CB" id="Rectángulo 7" o:spid="_x0000_s1026" style="position:absolute;margin-left:27.45pt;margin-top:14.3pt;width:216.75pt;height:3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VSOnwIAAJEFAAAOAAAAZHJzL2Uyb0RvYy54bWysVM1u2zAMvg/YOwi6r3aCZlmNOkXQIsOA&#10;oivaDj0rshwbkEWNUv72NnuWvdgoyXaDrthhWA6KZJIf9X0ieXl16DTbKXQtmJJPznLOlJFQtWZT&#10;8m9Pqw+fOHNemEpoMKrkR+X41eL9u8u9LdQUGtCVQkYgxhV7W/LGe1tkmZON6oQ7A6sMGWvATng6&#10;4iarUOwJvdPZNM8/ZnvAyiJI5Rx9vUlGvoj4da2k/1rXTnmmS05383HFuK7Dmi0uRbFBYZtW9tcQ&#10;/3CLTrSGko5QN8ILtsX2D6iulQgOan8mocugrlupIgdiM8lfsXlshFWRC4nj7CiT+3+w8m53j6yt&#10;Sj7nzIiOnuiBRPv102y2Gtg8CLS3riC/R3uP/cnRNrA91NiFf+LBDlHU4yiqOngm6eN0PpvOpzPO&#10;JNnOZ3N6tQCavURbdP6zgo6FTcmR8kctxe7W+eQ6uIRkBlat1vRdFNqwPVXdRT7LY4QD3VbBGowO&#10;N+trjWwn6O1Xq5x+feITN7qGNnSbwDGxijt/1ColeFA1yRN4pAyhMNUIK6RUxk+SqRGVStlmp8mG&#10;iMhZGwIMyDXdcsTuAQbPBDJgJwV6/xCqYl2PwT31vwWPETEzGD8Gd60BfIuZJlZ95uQ/iJSkCSqt&#10;oTpS8SCkrnJWrlp6wVvh/L1AaiNqOBoN/isttQZ6Keh3nDWAP976HvypusnK2Z7asuTu+1ag4kx/&#10;MVT3F5Pz89DH8RCriTM8taxPLWbbXQO9/oSGkJVxS8Ho9bCtEbpnmiDLkJVMwkjKXXLpcThc+zQu&#10;aAZJtVxGN+pdK/ytebQygAdVQ4U+HZ4F2r6MPTXAHQwtLIpX1Zx8Q6SB5dZD3cZSf9G115v6PhZO&#10;P6PCYDk9R6+XSbr4DQAA//8DAFBLAwQUAAYACAAAACEAi0p/rd4AAAAJAQAADwAAAGRycy9kb3du&#10;cmV2LnhtbEyPy07DMBBF90j8gzVI7KiDFVo3xKkACSFQF1DK3o2nSVQ/othNwt8zrGA5ukf3nik3&#10;s7NsxCF2wSu4XWTA0NfBdL5RsP98vpHAYtLeaBs8KvjGCJvq8qLUhQmT/8BxlxpGJT4WWkGbUl9w&#10;HusWnY6L0KOn7BgGpxOdQ8PNoCcqd5aLLFtypztPC63u8anF+rQ7OwXv4XTk9kuIt9Xji1i9Ojk1&#10;41ap66v54R5Ywjn9wfCrT+pQkdMhnL2JzCq4y9dEKhByCYzyXMoc2IFAmgVelfz/B9UPAAAA//8D&#10;AFBLAQItABQABgAIAAAAIQC2gziS/gAAAOEBAAATAAAAAAAAAAAAAAAAAAAAAABbQ29udGVudF9U&#10;eXBlc10ueG1sUEsBAi0AFAAGAAgAAAAhADj9If/WAAAAlAEAAAsAAAAAAAAAAAAAAAAALwEAAF9y&#10;ZWxzLy5yZWxzUEsBAi0AFAAGAAgAAAAhAF5JVI6fAgAAkQUAAA4AAAAAAAAAAAAAAAAALgIAAGRy&#10;cy9lMm9Eb2MueG1sUEsBAi0AFAAGAAgAAAAhAItKf63eAAAACQEAAA8AAAAAAAAAAAAAAAAA+QQA&#10;AGRycy9kb3ducmV2LnhtbFBLBQYAAAAABAAEAPMAAAAEBgAAAAA=&#10;" filled="f" strokecolor="red" strokeweight="1.5pt"/>
            </w:pict>
          </mc:Fallback>
        </mc:AlternateContent>
      </w:r>
    </w:p>
    <w:p w:rsidR="00DC4672" w:rsidRPr="00962B6A" w:rsidRDefault="00C75B5E" w:rsidP="004C631A">
      <w:pPr>
        <w:spacing w:line="360" w:lineRule="auto"/>
        <w:contextualSpacing/>
        <w:jc w:val="center"/>
        <w:rPr>
          <w:rFonts w:ascii="Palatino Linotype" w:eastAsia="Calibri" w:hAnsi="Palatino Linotype"/>
          <w:color w:val="000000" w:themeColor="text1"/>
        </w:rPr>
      </w:pPr>
      <w:r w:rsidRPr="00962B6A">
        <w:rPr>
          <w:rFonts w:ascii="Palatino Linotype" w:eastAsia="Calibri" w:hAnsi="Palatino Linotype"/>
          <w:noProof/>
          <w:color w:val="000000" w:themeColor="text1"/>
          <w:lang w:val="es-MX" w:eastAsia="es-MX"/>
        </w:rPr>
        <w:drawing>
          <wp:inline distT="0" distB="0" distL="0" distR="0" wp14:anchorId="445AC2D5" wp14:editId="2EB0A1C7">
            <wp:extent cx="4918057" cy="5292000"/>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18057" cy="5292000"/>
                    </a:xfrm>
                    <a:prstGeom prst="rect">
                      <a:avLst/>
                    </a:prstGeom>
                  </pic:spPr>
                </pic:pic>
              </a:graphicData>
            </a:graphic>
          </wp:inline>
        </w:drawing>
      </w:r>
    </w:p>
    <w:p w:rsidR="00CE50CC" w:rsidRPr="00962B6A" w:rsidRDefault="00CE50CC" w:rsidP="004C631A">
      <w:pPr>
        <w:spacing w:line="360" w:lineRule="auto"/>
        <w:contextualSpacing/>
        <w:jc w:val="both"/>
        <w:rPr>
          <w:rFonts w:ascii="Palatino Linotype" w:hAnsi="Palatino Linotype"/>
          <w:i/>
          <w:color w:val="000000" w:themeColor="text1"/>
        </w:rPr>
      </w:pPr>
    </w:p>
    <w:p w:rsidR="00CE50CC" w:rsidRPr="00962B6A" w:rsidRDefault="00CE50CC" w:rsidP="004C631A">
      <w:pPr>
        <w:numPr>
          <w:ilvl w:val="0"/>
          <w:numId w:val="1"/>
        </w:numPr>
        <w:spacing w:line="360" w:lineRule="auto"/>
        <w:ind w:left="0" w:firstLine="0"/>
        <w:contextualSpacing/>
        <w:jc w:val="both"/>
        <w:rPr>
          <w:rFonts w:ascii="Palatino Linotype" w:hAnsi="Palatino Linotype"/>
          <w:color w:val="000000" w:themeColor="text1"/>
        </w:rPr>
      </w:pPr>
      <w:r w:rsidRPr="00962B6A">
        <w:rPr>
          <w:rFonts w:ascii="Palatino Linotype" w:hAnsi="Palatino Linotype"/>
          <w:color w:val="000000" w:themeColor="text1"/>
        </w:rPr>
        <w:t xml:space="preserve">De la captura anterior, se observa que al acceder al link, se dirige a la página del </w:t>
      </w:r>
      <w:proofErr w:type="spellStart"/>
      <w:r w:rsidRPr="00962B6A">
        <w:rPr>
          <w:rFonts w:ascii="Palatino Linotype" w:hAnsi="Palatino Linotype"/>
          <w:color w:val="000000" w:themeColor="text1"/>
        </w:rPr>
        <w:t>Ipomex</w:t>
      </w:r>
      <w:proofErr w:type="spellEnd"/>
      <w:r w:rsidRPr="00962B6A">
        <w:rPr>
          <w:rFonts w:ascii="Palatino Linotype" w:hAnsi="Palatino Linotype"/>
          <w:color w:val="000000" w:themeColor="text1"/>
        </w:rPr>
        <w:t xml:space="preserve"> del Sujeto Obligado, sin embargo, en la respuesta proporcionada, no se advierte que este, haya proporcionado los pasos a seguir o mayores datos para la localización de la información solicitada, razón por la cual</w:t>
      </w:r>
      <w:r w:rsidRPr="00962B6A">
        <w:rPr>
          <w:rFonts w:ascii="Palatino Linotype" w:hAnsi="Palatino Linotype" w:cs="Arial"/>
          <w:b/>
          <w:color w:val="000000" w:themeColor="text1"/>
        </w:rPr>
        <w:t xml:space="preserve">, </w:t>
      </w:r>
      <w:r w:rsidRPr="00962B6A">
        <w:rPr>
          <w:rFonts w:ascii="Palatino Linotype" w:hAnsi="Palatino Linotype" w:cs="Arial"/>
          <w:color w:val="000000" w:themeColor="text1"/>
        </w:rPr>
        <w:t xml:space="preserve"> no se puede establecer si colma o no, lo solicitado, por lo que pierde las cualidades que establece la ley de la materia que sea </w:t>
      </w:r>
      <w:r w:rsidRPr="00962B6A">
        <w:rPr>
          <w:rFonts w:ascii="Palatino Linotype" w:hAnsi="Palatino Linotype" w:cs="Arial"/>
          <w:color w:val="000000" w:themeColor="text1"/>
        </w:rPr>
        <w:lastRenderedPageBreak/>
        <w:t xml:space="preserve">preciso, por lo que no atiende a lo referido por la </w:t>
      </w:r>
      <w:r w:rsidRPr="00962B6A">
        <w:rPr>
          <w:rFonts w:ascii="Palatino Linotype" w:hAnsi="Palatino Linotype"/>
          <w:color w:val="000000" w:themeColor="text1"/>
        </w:rPr>
        <w:t>Ley de Transparencia y Acceso a la Información Pública del Estado de México y Municipios en su artículo 161, establece lo siguiente:</w:t>
      </w:r>
    </w:p>
    <w:p w:rsidR="00CE50CC" w:rsidRPr="00962B6A" w:rsidRDefault="00CE50CC" w:rsidP="004C631A">
      <w:pPr>
        <w:spacing w:line="360" w:lineRule="auto"/>
        <w:contextualSpacing/>
        <w:jc w:val="both"/>
        <w:rPr>
          <w:rFonts w:ascii="Palatino Linotype" w:hAnsi="Palatino Linotype"/>
          <w:color w:val="000000" w:themeColor="text1"/>
        </w:rPr>
      </w:pPr>
    </w:p>
    <w:p w:rsidR="00CE50CC" w:rsidRPr="00962B6A" w:rsidRDefault="00CE50CC" w:rsidP="004C631A">
      <w:pPr>
        <w:pStyle w:val="Prrafodelista"/>
        <w:spacing w:line="360" w:lineRule="auto"/>
        <w:ind w:left="0"/>
        <w:jc w:val="both"/>
        <w:rPr>
          <w:rFonts w:ascii="Palatino Linotype" w:hAnsi="Palatino Linotype"/>
          <w:i/>
          <w:color w:val="000000" w:themeColor="text1"/>
        </w:rPr>
      </w:pPr>
      <w:r w:rsidRPr="00962B6A">
        <w:rPr>
          <w:rFonts w:ascii="Palatino Linotype" w:hAnsi="Palatino Linotype"/>
          <w:i/>
          <w:color w:val="000000" w:themeColor="text1"/>
        </w:rPr>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962B6A">
        <w:rPr>
          <w:rFonts w:ascii="Palatino Linotype" w:hAnsi="Palatino Linotype"/>
          <w:b/>
          <w:i/>
          <w:color w:val="000000" w:themeColor="text1"/>
        </w:rPr>
        <w:t>La fuente deberá ser precisa y concreta y no debe implicar que el solicitante realice una búsqueda en toda la información que se encuentre disponible.</w:t>
      </w:r>
      <w:r w:rsidRPr="00962B6A">
        <w:rPr>
          <w:rFonts w:ascii="Palatino Linotype" w:hAnsi="Palatino Linotype"/>
          <w:i/>
          <w:color w:val="000000" w:themeColor="text1"/>
        </w:rPr>
        <w:t>”</w:t>
      </w:r>
    </w:p>
    <w:p w:rsidR="00CE50CC" w:rsidRPr="00962B6A" w:rsidRDefault="00CE50CC" w:rsidP="004C631A">
      <w:pPr>
        <w:pStyle w:val="Prrafodelista"/>
        <w:spacing w:line="360" w:lineRule="auto"/>
        <w:ind w:left="0"/>
        <w:jc w:val="both"/>
        <w:rPr>
          <w:rFonts w:ascii="Palatino Linotype" w:hAnsi="Palatino Linotype"/>
          <w:color w:val="000000" w:themeColor="text1"/>
        </w:rPr>
      </w:pPr>
      <w:r w:rsidRPr="00962B6A">
        <w:rPr>
          <w:rFonts w:ascii="Palatino Linotype" w:hAnsi="Palatino Linotype"/>
          <w:color w:val="000000" w:themeColor="text1"/>
        </w:rPr>
        <w:t>(Énfasis añadido)</w:t>
      </w:r>
    </w:p>
    <w:p w:rsidR="00CE50CC" w:rsidRPr="00962B6A" w:rsidRDefault="00CE50CC" w:rsidP="004C631A">
      <w:pPr>
        <w:spacing w:line="360" w:lineRule="auto"/>
        <w:jc w:val="both"/>
        <w:rPr>
          <w:rFonts w:ascii="Palatino Linotype" w:hAnsi="Palatino Linotype"/>
          <w:color w:val="000000" w:themeColor="text1"/>
        </w:rPr>
      </w:pPr>
    </w:p>
    <w:p w:rsidR="00CE50CC" w:rsidRPr="00962B6A" w:rsidRDefault="00CE50CC" w:rsidP="004C631A">
      <w:pPr>
        <w:numPr>
          <w:ilvl w:val="0"/>
          <w:numId w:val="1"/>
        </w:numPr>
        <w:spacing w:line="360" w:lineRule="auto"/>
        <w:ind w:left="0" w:firstLine="0"/>
        <w:contextualSpacing/>
        <w:jc w:val="both"/>
        <w:rPr>
          <w:rFonts w:ascii="Palatino Linotype" w:hAnsi="Palatino Linotype"/>
          <w:color w:val="000000" w:themeColor="text1"/>
        </w:rPr>
      </w:pPr>
      <w:r w:rsidRPr="00962B6A">
        <w:rPr>
          <w:rFonts w:ascii="Palatino Linotype" w:hAnsi="Palatino Linotype"/>
          <w:color w:val="000000" w:themeColor="text1"/>
        </w:rPr>
        <w:t xml:space="preserve">En consecuencia de lo anterior, se arriba a la conclusión de no tenerse por colmada la solicitud de información </w:t>
      </w:r>
      <w:r w:rsidRPr="00962B6A">
        <w:rPr>
          <w:rFonts w:ascii="Palatino Linotype" w:hAnsi="Palatino Linotype"/>
          <w:b/>
          <w:bCs/>
          <w:color w:val="000000" w:themeColor="text1"/>
        </w:rPr>
        <w:t xml:space="preserve">00025/CAPULHUA/IP/2025, </w:t>
      </w:r>
      <w:r w:rsidRPr="00962B6A">
        <w:rPr>
          <w:rFonts w:ascii="Palatino Linotype" w:hAnsi="Palatino Linotype"/>
          <w:bCs/>
          <w:color w:val="000000" w:themeColor="text1"/>
        </w:rPr>
        <w:t>resultando dable ordenar la entrega de la información solicitada</w:t>
      </w:r>
      <w:r w:rsidR="001E7838" w:rsidRPr="00962B6A">
        <w:rPr>
          <w:rFonts w:ascii="Palatino Linotype" w:hAnsi="Palatino Linotype"/>
          <w:bCs/>
          <w:color w:val="000000" w:themeColor="text1"/>
        </w:rPr>
        <w:t xml:space="preserve"> al trece de enero de dos mil veinticinco,</w:t>
      </w:r>
      <w:r w:rsidRPr="00962B6A">
        <w:rPr>
          <w:rFonts w:ascii="Palatino Linotype" w:hAnsi="Palatino Linotype"/>
          <w:bCs/>
          <w:color w:val="000000" w:themeColor="text1"/>
        </w:rPr>
        <w:t xml:space="preserve"> en la modalidad elegida por el </w:t>
      </w:r>
      <w:r w:rsidRPr="00962B6A">
        <w:rPr>
          <w:rFonts w:ascii="Palatino Linotype" w:hAnsi="Palatino Linotype"/>
          <w:b/>
          <w:bCs/>
          <w:color w:val="000000" w:themeColor="text1"/>
        </w:rPr>
        <w:t xml:space="preserve">RECURRENTE, </w:t>
      </w:r>
      <w:r w:rsidRPr="00962B6A">
        <w:rPr>
          <w:rFonts w:ascii="Palatino Linotype" w:hAnsi="Palatino Linotype"/>
          <w:bCs/>
          <w:color w:val="000000" w:themeColor="text1"/>
        </w:rPr>
        <w:t>es decir, a través del SAIMEX</w:t>
      </w:r>
      <w:r w:rsidR="001E7838" w:rsidRPr="00962B6A">
        <w:rPr>
          <w:rFonts w:ascii="Palatino Linotype" w:hAnsi="Palatino Linotype"/>
          <w:bCs/>
          <w:color w:val="000000" w:themeColor="text1"/>
        </w:rPr>
        <w:t>.</w:t>
      </w:r>
    </w:p>
    <w:p w:rsidR="001E7838" w:rsidRPr="00962B6A" w:rsidRDefault="001E7838" w:rsidP="004C631A">
      <w:pPr>
        <w:spacing w:line="360" w:lineRule="auto"/>
        <w:contextualSpacing/>
        <w:jc w:val="both"/>
        <w:rPr>
          <w:rFonts w:ascii="Palatino Linotype" w:hAnsi="Palatino Linotype"/>
          <w:color w:val="000000" w:themeColor="text1"/>
        </w:rPr>
      </w:pPr>
    </w:p>
    <w:p w:rsidR="001E7838" w:rsidRPr="00962B6A" w:rsidRDefault="001E7838" w:rsidP="004C631A">
      <w:pPr>
        <w:numPr>
          <w:ilvl w:val="0"/>
          <w:numId w:val="1"/>
        </w:numPr>
        <w:spacing w:line="360" w:lineRule="auto"/>
        <w:ind w:left="0" w:firstLine="0"/>
        <w:contextualSpacing/>
        <w:jc w:val="both"/>
        <w:rPr>
          <w:rFonts w:ascii="Palatino Linotype" w:hAnsi="Palatino Linotype"/>
          <w:color w:val="000000" w:themeColor="text1"/>
        </w:rPr>
      </w:pPr>
      <w:r w:rsidRPr="00962B6A">
        <w:rPr>
          <w:rFonts w:ascii="Palatino Linotype" w:hAnsi="Palatino Linotype"/>
          <w:color w:val="000000" w:themeColor="text1"/>
        </w:rPr>
        <w:t>Finalmente, respecto la información que se ordena entregar, se ref</w:t>
      </w:r>
      <w:r w:rsidR="0005382C" w:rsidRPr="00962B6A">
        <w:rPr>
          <w:rFonts w:ascii="Palatino Linotype" w:hAnsi="Palatino Linotype"/>
          <w:color w:val="000000" w:themeColor="text1"/>
        </w:rPr>
        <w:t xml:space="preserve">iere que </w:t>
      </w:r>
      <w:r w:rsidRPr="00962B6A">
        <w:rPr>
          <w:rFonts w:ascii="Palatino Linotype" w:hAnsi="Palatino Linotype"/>
          <w:color w:val="000000" w:themeColor="text1"/>
          <w:lang w:val="es-MX"/>
        </w:rPr>
        <w:t xml:space="preserve">de conformidad con lo que establecen los artículos 26 y 27 de la Ley de Contratación Pública del Estado de México y Municipios, las adquisiciones, arrendamientos y servicios se adjudicarán a través de licitaciones públicas mediante convocatoria pública o bien, a través de las excepciones a dicho procedimiento, como se observa a continuación: </w:t>
      </w:r>
    </w:p>
    <w:p w:rsidR="001E7838" w:rsidRPr="00962B6A" w:rsidRDefault="001E7838" w:rsidP="004C631A">
      <w:pPr>
        <w:spacing w:line="360" w:lineRule="auto"/>
        <w:contextualSpacing/>
        <w:jc w:val="both"/>
        <w:rPr>
          <w:rFonts w:ascii="Palatino Linotype" w:hAnsi="Palatino Linotype"/>
          <w:i/>
          <w:color w:val="000000" w:themeColor="text1"/>
          <w:lang w:val="es-MX"/>
        </w:rPr>
      </w:pPr>
    </w:p>
    <w:p w:rsidR="001E7838" w:rsidRPr="00962B6A" w:rsidRDefault="001E7838" w:rsidP="004C631A">
      <w:pPr>
        <w:spacing w:line="360" w:lineRule="auto"/>
        <w:contextualSpacing/>
        <w:jc w:val="both"/>
        <w:rPr>
          <w:rFonts w:ascii="Palatino Linotype" w:hAnsi="Palatino Linotype"/>
          <w:b/>
          <w:i/>
          <w:color w:val="000000" w:themeColor="text1"/>
          <w:lang w:val="es-MX"/>
        </w:rPr>
      </w:pPr>
      <w:r w:rsidRPr="00962B6A">
        <w:rPr>
          <w:rFonts w:ascii="Palatino Linotype" w:hAnsi="Palatino Linotype"/>
          <w:b/>
          <w:i/>
          <w:color w:val="000000" w:themeColor="text1"/>
          <w:lang w:val="es-MX"/>
        </w:rPr>
        <w:t>LEY DE CONTRATACIÓN PÚBLICA DEL ESTADO DE MÉXICO Y MUNICIPIO</w:t>
      </w:r>
    </w:p>
    <w:p w:rsidR="001E7838" w:rsidRPr="00962B6A" w:rsidRDefault="001E7838" w:rsidP="004C631A">
      <w:pPr>
        <w:spacing w:line="360" w:lineRule="auto"/>
        <w:contextualSpacing/>
        <w:jc w:val="both"/>
        <w:rPr>
          <w:rFonts w:ascii="Palatino Linotype" w:hAnsi="Palatino Linotype"/>
          <w:i/>
          <w:color w:val="000000" w:themeColor="text1"/>
          <w:lang w:val="es-MX"/>
        </w:rPr>
      </w:pP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b/>
          <w:i/>
          <w:color w:val="000000" w:themeColor="text1"/>
          <w:lang w:val="es-MX"/>
        </w:rPr>
        <w:t>Artículo 26.-</w:t>
      </w:r>
      <w:r w:rsidRPr="00962B6A">
        <w:rPr>
          <w:rFonts w:ascii="Palatino Linotype" w:hAnsi="Palatino Linotype"/>
          <w:i/>
          <w:color w:val="000000" w:themeColor="text1"/>
          <w:lang w:val="es-MX"/>
        </w:rPr>
        <w:t xml:space="preserve"> Las adquisiciones, arrendamientos y servicios se adjudicarán a través de licitaciones públicas, mediante convocatoria pública. </w:t>
      </w:r>
    </w:p>
    <w:p w:rsidR="001E7838" w:rsidRPr="00962B6A" w:rsidRDefault="001E7838" w:rsidP="004C631A">
      <w:pPr>
        <w:spacing w:line="360" w:lineRule="auto"/>
        <w:contextualSpacing/>
        <w:jc w:val="both"/>
        <w:rPr>
          <w:rFonts w:ascii="Palatino Linotype" w:hAnsi="Palatino Linotype"/>
          <w:i/>
          <w:color w:val="000000" w:themeColor="text1"/>
          <w:lang w:val="es-MX"/>
        </w:rPr>
      </w:pP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b/>
          <w:i/>
          <w:color w:val="000000" w:themeColor="text1"/>
          <w:lang w:val="es-MX"/>
        </w:rPr>
        <w:t>Artículo 27.-</w:t>
      </w:r>
      <w:r w:rsidRPr="00962B6A">
        <w:rPr>
          <w:rFonts w:ascii="Palatino Linotype" w:hAnsi="Palatino Linotype"/>
          <w:i/>
          <w:color w:val="000000" w:themeColor="text1"/>
          <w:lang w:val="es-MX"/>
        </w:rPr>
        <w:t xml:space="preserve"> La Secretaría, las entidades, los tribunales administrativos y los ayuntamientos podrán adjudicar adquisiciones, arrendamientos y servicios, mediante las excepciones al procedimiento de licitación que a continuación se señalan: I. Invitación restringida. II. Adjudicación directa.</w:t>
      </w:r>
    </w:p>
    <w:p w:rsidR="001E7838" w:rsidRPr="00962B6A" w:rsidRDefault="001E7838" w:rsidP="004C631A">
      <w:pPr>
        <w:spacing w:line="360" w:lineRule="auto"/>
        <w:contextualSpacing/>
        <w:jc w:val="both"/>
        <w:rPr>
          <w:rFonts w:ascii="Palatino Linotype" w:hAnsi="Palatino Linotype"/>
          <w:i/>
          <w:color w:val="000000" w:themeColor="text1"/>
          <w:lang w:val="es-MX"/>
        </w:rPr>
      </w:pPr>
    </w:p>
    <w:p w:rsidR="001E7838" w:rsidRPr="00962B6A" w:rsidRDefault="001E7838" w:rsidP="004C631A">
      <w:pPr>
        <w:numPr>
          <w:ilvl w:val="0"/>
          <w:numId w:val="1"/>
        </w:numPr>
        <w:spacing w:line="360" w:lineRule="auto"/>
        <w:ind w:left="0" w:firstLine="0"/>
        <w:contextualSpacing/>
        <w:jc w:val="both"/>
        <w:rPr>
          <w:rFonts w:ascii="Palatino Linotype" w:hAnsi="Palatino Linotype"/>
          <w:color w:val="000000" w:themeColor="text1"/>
          <w:lang w:val="es-MX"/>
        </w:rPr>
      </w:pPr>
      <w:r w:rsidRPr="00962B6A">
        <w:rPr>
          <w:rFonts w:ascii="Palatino Linotype" w:hAnsi="Palatino Linotype"/>
          <w:color w:val="000000" w:themeColor="text1"/>
          <w:lang w:val="es-MX"/>
        </w:rPr>
        <w:t xml:space="preserve">Respecto al procedimiento de </w:t>
      </w:r>
      <w:r w:rsidRPr="00962B6A">
        <w:rPr>
          <w:rFonts w:ascii="Palatino Linotype" w:hAnsi="Palatino Linotype"/>
          <w:b/>
          <w:color w:val="000000" w:themeColor="text1"/>
          <w:lang w:val="es-MX"/>
        </w:rPr>
        <w:t>licitación pública</w:t>
      </w:r>
      <w:r w:rsidRPr="00962B6A">
        <w:rPr>
          <w:rFonts w:ascii="Palatino Linotype" w:hAnsi="Palatino Linotype"/>
          <w:color w:val="000000" w:themeColor="text1"/>
          <w:lang w:val="es-MX"/>
        </w:rPr>
        <w:t>,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(Desarrollo, 1995)</w:t>
      </w:r>
    </w:p>
    <w:p w:rsidR="001E7838" w:rsidRPr="00962B6A" w:rsidRDefault="001E7838" w:rsidP="004C631A">
      <w:pPr>
        <w:spacing w:line="360" w:lineRule="auto"/>
        <w:contextualSpacing/>
        <w:jc w:val="both"/>
        <w:rPr>
          <w:rFonts w:ascii="Palatino Linotype" w:hAnsi="Palatino Linotype"/>
          <w:color w:val="000000" w:themeColor="text1"/>
          <w:lang w:val="es-MX"/>
        </w:rPr>
      </w:pPr>
    </w:p>
    <w:p w:rsidR="001E7838" w:rsidRPr="00962B6A" w:rsidRDefault="001E7838" w:rsidP="004C631A">
      <w:pPr>
        <w:numPr>
          <w:ilvl w:val="0"/>
          <w:numId w:val="1"/>
        </w:numPr>
        <w:spacing w:line="360" w:lineRule="auto"/>
        <w:ind w:left="0" w:firstLine="0"/>
        <w:contextualSpacing/>
        <w:jc w:val="both"/>
        <w:rPr>
          <w:rFonts w:ascii="Palatino Linotype" w:hAnsi="Palatino Linotype"/>
          <w:color w:val="000000" w:themeColor="text1"/>
          <w:lang w:val="es-MX"/>
        </w:rPr>
      </w:pPr>
      <w:r w:rsidRPr="00962B6A">
        <w:rPr>
          <w:rFonts w:ascii="Palatino Linotype" w:hAnsi="Palatino Linotype"/>
          <w:color w:val="000000" w:themeColor="text1"/>
          <w:lang w:val="es-MX"/>
        </w:rPr>
        <w:t xml:space="preserve">En cuando hace a la </w:t>
      </w:r>
      <w:r w:rsidRPr="00962B6A">
        <w:rPr>
          <w:rFonts w:ascii="Palatino Linotype" w:hAnsi="Palatino Linotype"/>
          <w:b/>
          <w:color w:val="000000" w:themeColor="text1"/>
          <w:lang w:val="es-MX"/>
        </w:rPr>
        <w:t>adjudicación directa</w:t>
      </w:r>
      <w:r w:rsidRPr="00962B6A">
        <w:rPr>
          <w:rFonts w:ascii="Palatino Linotype" w:hAnsi="Palatino Linotype"/>
          <w:color w:val="000000" w:themeColor="text1"/>
          <w:lang w:val="es-MX"/>
        </w:rPr>
        <w:t xml:space="preserve">, la Secretaría de la Función Pública, (consultable en </w:t>
      </w:r>
      <w:hyperlink r:id="rId9">
        <w:r w:rsidRPr="00962B6A">
          <w:rPr>
            <w:rStyle w:val="Hipervnculo"/>
            <w:rFonts w:ascii="Palatino Linotype" w:hAnsi="Palatino Linotype"/>
            <w:color w:val="000000" w:themeColor="text1"/>
            <w:lang w:val="es-MX"/>
          </w:rPr>
          <w:t>https://www.gob.mx/sfp/acciones-y-programas/1-3-3-adjudicacion-directa</w:t>
        </w:r>
      </w:hyperlink>
      <w:r w:rsidRPr="00962B6A">
        <w:rPr>
          <w:rFonts w:ascii="Palatino Linotype" w:hAnsi="Palatino Linotype"/>
          <w:color w:val="000000" w:themeColor="text1"/>
          <w:lang w:val="es-MX"/>
        </w:rPr>
        <w:t>), esta</w:t>
      </w:r>
      <w:bookmarkStart w:id="151" w:name="_GoBack"/>
      <w:bookmarkEnd w:id="151"/>
      <w:r w:rsidRPr="00962B6A">
        <w:rPr>
          <w:rFonts w:ascii="Palatino Linotype" w:hAnsi="Palatino Linotype"/>
          <w:color w:val="000000" w:themeColor="text1"/>
          <w:lang w:val="es-MX"/>
        </w:rPr>
        <w:t xml:space="preserve">blece que es un procedimiento que se realiza sin puesta en concurrencia y por ende, sin que exista competencia, adjudicándose el contrato a un proveedor que ha sido preseleccionado para tales efectos por la dependencia o entidad. </w:t>
      </w:r>
    </w:p>
    <w:p w:rsidR="001E7838" w:rsidRPr="00962B6A" w:rsidRDefault="001E7838" w:rsidP="004C631A">
      <w:pPr>
        <w:spacing w:line="360" w:lineRule="auto"/>
        <w:contextualSpacing/>
        <w:jc w:val="both"/>
        <w:rPr>
          <w:rFonts w:ascii="Palatino Linotype" w:hAnsi="Palatino Linotype"/>
          <w:color w:val="000000" w:themeColor="text1"/>
          <w:lang w:val="es-MX"/>
        </w:rPr>
      </w:pPr>
    </w:p>
    <w:p w:rsidR="001E7838" w:rsidRPr="00962B6A" w:rsidRDefault="001E7838" w:rsidP="004C631A">
      <w:pPr>
        <w:numPr>
          <w:ilvl w:val="0"/>
          <w:numId w:val="1"/>
        </w:numPr>
        <w:spacing w:line="360" w:lineRule="auto"/>
        <w:ind w:left="0" w:firstLine="0"/>
        <w:contextualSpacing/>
        <w:jc w:val="both"/>
        <w:rPr>
          <w:rFonts w:ascii="Palatino Linotype" w:hAnsi="Palatino Linotype"/>
          <w:color w:val="000000" w:themeColor="text1"/>
          <w:lang w:val="es-MX"/>
        </w:rPr>
      </w:pPr>
      <w:r w:rsidRPr="00962B6A">
        <w:rPr>
          <w:rFonts w:ascii="Palatino Linotype" w:hAnsi="Palatino Linotype"/>
          <w:color w:val="000000" w:themeColor="text1"/>
          <w:lang w:val="es-MX"/>
        </w:rPr>
        <w:lastRenderedPageBreak/>
        <w:t xml:space="preserve">Por último, respecto a la </w:t>
      </w:r>
      <w:r w:rsidRPr="00962B6A">
        <w:rPr>
          <w:rFonts w:ascii="Palatino Linotype" w:hAnsi="Palatino Linotype"/>
          <w:b/>
          <w:color w:val="000000" w:themeColor="text1"/>
          <w:lang w:val="es-MX"/>
        </w:rPr>
        <w:t>invitación restringida a cuando menos tres proveedores</w:t>
      </w:r>
      <w:r w:rsidRPr="00962B6A">
        <w:rPr>
          <w:rFonts w:ascii="Palatino Linotype" w:hAnsi="Palatino Linotype"/>
          <w:color w:val="000000" w:themeColor="text1"/>
          <w:lang w:val="es-MX"/>
        </w:rPr>
        <w:t xml:space="preserve">, la Secretaría de la Contraloría (consultable en </w:t>
      </w:r>
      <w:hyperlink r:id="rId10" w:anchor=":~:text=Es%20un%20procedimiento%20administrativo%2C%20de,tres%20oferentes%20a%20presentar%20propuestas%2C">
        <w:r w:rsidRPr="00962B6A">
          <w:rPr>
            <w:rStyle w:val="Hipervnculo"/>
            <w:rFonts w:ascii="Palatino Linotype" w:hAnsi="Palatino Linotype"/>
            <w:color w:val="000000" w:themeColor="text1"/>
            <w:lang w:val="es-MX"/>
          </w:rPr>
          <w:t>http://www.contraloriadf.gob.mx/contraloria/cursos/ADQUISICIONES/paginas/32.php#:~:text=Es%20un%20procedimiento%20administrativo%2C%20de,tres%20oferentes%20a%20presentar%20propuestas%2C</w:t>
        </w:r>
      </w:hyperlink>
      <w:r w:rsidRPr="00962B6A">
        <w:rPr>
          <w:rFonts w:ascii="Palatino Linotype" w:hAnsi="Palatino Linotype"/>
          <w:color w:val="000000" w:themeColor="text1"/>
          <w:lang w:val="es-MX"/>
        </w:rPr>
        <w:t>)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rsidR="001E7838" w:rsidRPr="00962B6A" w:rsidRDefault="001E7838" w:rsidP="004C631A">
      <w:pPr>
        <w:spacing w:line="360" w:lineRule="auto"/>
        <w:contextualSpacing/>
        <w:jc w:val="both"/>
        <w:rPr>
          <w:rFonts w:ascii="Palatino Linotype" w:hAnsi="Palatino Linotype"/>
          <w:color w:val="000000" w:themeColor="text1"/>
          <w:lang w:val="es-MX"/>
        </w:rPr>
      </w:pPr>
    </w:p>
    <w:p w:rsidR="001E7838" w:rsidRPr="00962B6A" w:rsidRDefault="001E7838" w:rsidP="004C631A">
      <w:pPr>
        <w:numPr>
          <w:ilvl w:val="0"/>
          <w:numId w:val="1"/>
        </w:numPr>
        <w:spacing w:line="360" w:lineRule="auto"/>
        <w:ind w:left="0" w:firstLine="0"/>
        <w:contextualSpacing/>
        <w:jc w:val="both"/>
        <w:rPr>
          <w:rFonts w:ascii="Palatino Linotype" w:hAnsi="Palatino Linotype"/>
          <w:color w:val="000000" w:themeColor="text1"/>
          <w:lang w:val="es-MX"/>
        </w:rPr>
      </w:pPr>
      <w:r w:rsidRPr="00962B6A">
        <w:rPr>
          <w:rFonts w:ascii="Palatino Linotype" w:hAnsi="Palatino Linotype"/>
          <w:color w:val="000000" w:themeColor="text1"/>
          <w:lang w:val="es-MX"/>
        </w:rPr>
        <w:t xml:space="preserve">Ahora bien, es de precisar que la Ley Orgánica Municipal del Estado de México en su artículo 31 señala que son atribuciones de los ayuntamientos, las siguientes: </w:t>
      </w:r>
    </w:p>
    <w:p w:rsidR="001E7838" w:rsidRPr="00962B6A" w:rsidRDefault="001E7838" w:rsidP="004C631A">
      <w:pPr>
        <w:spacing w:line="360" w:lineRule="auto"/>
        <w:ind w:firstLine="142"/>
        <w:contextualSpacing/>
        <w:jc w:val="both"/>
        <w:rPr>
          <w:rFonts w:ascii="Palatino Linotype" w:hAnsi="Palatino Linotype"/>
          <w:color w:val="000000" w:themeColor="text1"/>
          <w:lang w:val="es-MX"/>
        </w:rPr>
      </w:pPr>
    </w:p>
    <w:p w:rsidR="001E7838" w:rsidRPr="00962B6A" w:rsidRDefault="001E7838" w:rsidP="004C631A">
      <w:pPr>
        <w:spacing w:line="360" w:lineRule="auto"/>
        <w:ind w:firstLine="142"/>
        <w:contextualSpacing/>
        <w:jc w:val="both"/>
        <w:rPr>
          <w:rFonts w:ascii="Palatino Linotype" w:hAnsi="Palatino Linotype"/>
          <w:i/>
          <w:color w:val="000000" w:themeColor="text1"/>
          <w:lang w:val="es-MX"/>
        </w:rPr>
      </w:pPr>
      <w:r w:rsidRPr="00962B6A">
        <w:rPr>
          <w:rFonts w:ascii="Palatino Linotype" w:hAnsi="Palatino Linotype"/>
          <w:b/>
          <w:i/>
          <w:color w:val="000000" w:themeColor="text1"/>
          <w:lang w:val="es-MX"/>
        </w:rPr>
        <w:t>Artículo 31.-</w:t>
      </w:r>
      <w:r w:rsidRPr="00962B6A">
        <w:rPr>
          <w:rFonts w:ascii="Palatino Linotype" w:hAnsi="Palatino Linotype"/>
          <w:i/>
          <w:color w:val="000000" w:themeColor="text1"/>
          <w:lang w:val="es-MX"/>
        </w:rPr>
        <w:t xml:space="preserve"> Son atribuciones de los ayuntamientos:</w:t>
      </w:r>
    </w:p>
    <w:p w:rsidR="001E7838" w:rsidRPr="00962B6A" w:rsidRDefault="001E7838" w:rsidP="004C631A">
      <w:pPr>
        <w:spacing w:line="360" w:lineRule="auto"/>
        <w:ind w:firstLine="142"/>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w:t>
      </w:r>
    </w:p>
    <w:p w:rsidR="001E7838" w:rsidRPr="00962B6A" w:rsidRDefault="001E7838" w:rsidP="004C631A">
      <w:pPr>
        <w:spacing w:line="360" w:lineRule="auto"/>
        <w:ind w:firstLine="142"/>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VII. Convenir, contratar o concesionar, en términos de ley, la ejecución de obras y la prestación de servicios públicos, con el Estado, con otros municipios de la entidad o con particulares, recabando, cuando proceda, la autorización de la Legislatura del Estado;</w:t>
      </w:r>
    </w:p>
    <w:p w:rsidR="001E7838" w:rsidRPr="00962B6A" w:rsidRDefault="001E62C5" w:rsidP="004C631A">
      <w:pPr>
        <w:spacing w:line="360" w:lineRule="auto"/>
        <w:ind w:firstLine="142"/>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w:t>
      </w:r>
    </w:p>
    <w:p w:rsidR="001E7838" w:rsidRPr="00962B6A" w:rsidRDefault="001E7838" w:rsidP="004C631A">
      <w:pPr>
        <w:spacing w:line="360" w:lineRule="auto"/>
        <w:contextualSpacing/>
        <w:jc w:val="both"/>
        <w:rPr>
          <w:rFonts w:ascii="Palatino Linotype" w:hAnsi="Palatino Linotype"/>
          <w:color w:val="000000" w:themeColor="text1"/>
          <w:lang w:val="es-MX"/>
        </w:rPr>
      </w:pPr>
    </w:p>
    <w:p w:rsidR="001E7838" w:rsidRPr="00962B6A" w:rsidRDefault="001E7838" w:rsidP="004C631A">
      <w:pPr>
        <w:numPr>
          <w:ilvl w:val="0"/>
          <w:numId w:val="1"/>
        </w:numPr>
        <w:spacing w:line="360" w:lineRule="auto"/>
        <w:ind w:left="0" w:firstLine="0"/>
        <w:contextualSpacing/>
        <w:jc w:val="both"/>
        <w:rPr>
          <w:rFonts w:ascii="Palatino Linotype" w:hAnsi="Palatino Linotype"/>
          <w:color w:val="000000" w:themeColor="text1"/>
          <w:lang w:val="es-MX"/>
        </w:rPr>
      </w:pPr>
      <w:r w:rsidRPr="00962B6A">
        <w:rPr>
          <w:rFonts w:ascii="Palatino Linotype" w:hAnsi="Palatino Linotype"/>
          <w:color w:val="000000" w:themeColor="text1"/>
          <w:lang w:val="es-MX"/>
        </w:rPr>
        <w:t xml:space="preserve">Por otro lado, en lo que respecta a nuestra materia, la Ley de Transparencia y Acceso a la Información Pública del Estado de México y Municipios, precisa en su artículo 92, fracción XXIX que la información relacionada con dichos procedimientos, incluyendo la versión pública del expediente respectivo y de los contratos celebrados, </w:t>
      </w:r>
      <w:r w:rsidRPr="00962B6A">
        <w:rPr>
          <w:rFonts w:ascii="Palatino Linotype" w:hAnsi="Palatino Linotype"/>
          <w:color w:val="000000" w:themeColor="text1"/>
          <w:lang w:val="es-MX"/>
        </w:rPr>
        <w:lastRenderedPageBreak/>
        <w:t xml:space="preserve">debe ser puesta a disposición de los particulares de manera actualizada y permanente, tal como se observa a continuación: </w:t>
      </w:r>
    </w:p>
    <w:p w:rsidR="001E7838" w:rsidRPr="00962B6A" w:rsidRDefault="001E7838" w:rsidP="004C631A">
      <w:pPr>
        <w:spacing w:line="360" w:lineRule="auto"/>
        <w:contextualSpacing/>
        <w:jc w:val="both"/>
        <w:rPr>
          <w:rFonts w:ascii="Palatino Linotype" w:hAnsi="Palatino Linotype"/>
          <w:color w:val="000000" w:themeColor="text1"/>
          <w:lang w:val="es-MX"/>
        </w:rPr>
      </w:pP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b/>
          <w:i/>
          <w:color w:val="000000" w:themeColor="text1"/>
          <w:lang w:val="es-MX"/>
        </w:rPr>
        <w:t>Artículo 92.</w:t>
      </w:r>
      <w:r w:rsidRPr="00962B6A">
        <w:rPr>
          <w:rFonts w:ascii="Palatino Linotype" w:hAnsi="Palatino Linotype"/>
          <w:i/>
          <w:color w:val="000000" w:themeColor="text1"/>
          <w:lang w:val="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b/>
          <w:i/>
          <w:color w:val="000000" w:themeColor="text1"/>
          <w:lang w:val="es-MX"/>
        </w:rPr>
        <w:t>XXIX.</w:t>
      </w:r>
      <w:r w:rsidRPr="00962B6A">
        <w:rPr>
          <w:rFonts w:ascii="Palatino Linotype" w:hAnsi="Palatino Linotype"/>
          <w:i/>
          <w:color w:val="000000" w:themeColor="text1"/>
          <w:lang w:val="es-MX"/>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1E7838" w:rsidRPr="00962B6A" w:rsidRDefault="001E7838" w:rsidP="004C631A">
      <w:pPr>
        <w:spacing w:line="360" w:lineRule="auto"/>
        <w:contextualSpacing/>
        <w:jc w:val="both"/>
        <w:rPr>
          <w:rFonts w:ascii="Palatino Linotype" w:hAnsi="Palatino Linotype"/>
          <w:i/>
          <w:color w:val="000000" w:themeColor="text1"/>
          <w:lang w:val="es-MX"/>
        </w:rPr>
      </w:pPr>
    </w:p>
    <w:p w:rsidR="001E7838" w:rsidRPr="00962B6A" w:rsidRDefault="001E7838" w:rsidP="004C631A">
      <w:pPr>
        <w:spacing w:line="360" w:lineRule="auto"/>
        <w:contextualSpacing/>
        <w:jc w:val="both"/>
        <w:rPr>
          <w:rFonts w:ascii="Palatino Linotype" w:hAnsi="Palatino Linotype"/>
          <w:b/>
          <w:i/>
          <w:color w:val="000000" w:themeColor="text1"/>
          <w:lang w:val="es-MX"/>
        </w:rPr>
      </w:pPr>
      <w:r w:rsidRPr="00962B6A">
        <w:rPr>
          <w:rFonts w:ascii="Palatino Linotype" w:hAnsi="Palatino Linotype"/>
          <w:b/>
          <w:i/>
          <w:color w:val="000000" w:themeColor="text1"/>
          <w:lang w:val="es-MX"/>
        </w:rPr>
        <w:t xml:space="preserve">a) De licitaciones públicas o procedimientos de invitación restringida: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1) La convocatoria o invitación emitida, así como los fundamentos legales aplicados para llevarla a cabo;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2) Los nombres de los participantes o invitados;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3) El nombre del ganador y las razones que lo justifican;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4) El área solicitante y la responsable de su ejecución;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5) Las convocatorias e invitaciones emitidas;</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6) Los dictámenes y fallo de adjudicación;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7) El contrato y, en su caso, sus anexos;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8) Los mecanismos de vigilancia y supervisión, incluyendo en su caso, los estudios de impacto urbano y ambiental, según corresponda;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lastRenderedPageBreak/>
        <w:t xml:space="preserve">9) La partida presupuestal, de conformidad con el clasificador por objeto del gasto, en el caso de ser aplicable;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10) Origen de los recursos especificando si son federales, estatales o municipales, así como el tipo de fondo de participación o aportación respectiva;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11) Los convenios modificatorios que, en su caso, sean firmados, precisando el objeto y la fecha de celebración; </w:t>
      </w:r>
    </w:p>
    <w:p w:rsidR="001E7838" w:rsidRPr="00962B6A" w:rsidRDefault="001E7838" w:rsidP="004C631A">
      <w:pPr>
        <w:spacing w:line="360" w:lineRule="auto"/>
        <w:contextualSpacing/>
        <w:jc w:val="both"/>
        <w:rPr>
          <w:rFonts w:ascii="Palatino Linotype" w:hAnsi="Palatino Linotype"/>
          <w:i/>
          <w:color w:val="000000" w:themeColor="text1"/>
          <w:u w:val="single"/>
          <w:lang w:val="es-MX"/>
        </w:rPr>
      </w:pPr>
      <w:r w:rsidRPr="00962B6A">
        <w:rPr>
          <w:rFonts w:ascii="Palatino Linotype" w:hAnsi="Palatino Linotype"/>
          <w:i/>
          <w:color w:val="000000" w:themeColor="text1"/>
          <w:u w:val="single"/>
          <w:lang w:val="es-MX"/>
        </w:rPr>
        <w:t xml:space="preserve">12) Los informes de avance físico y financiero sobre las obras o servicios contratados;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13) El convenio de terminación; y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14) El finiquito. </w:t>
      </w:r>
    </w:p>
    <w:p w:rsidR="001E7838" w:rsidRPr="00962B6A" w:rsidRDefault="001E7838" w:rsidP="004C631A">
      <w:pPr>
        <w:spacing w:line="360" w:lineRule="auto"/>
        <w:contextualSpacing/>
        <w:jc w:val="both"/>
        <w:rPr>
          <w:rFonts w:ascii="Palatino Linotype" w:hAnsi="Palatino Linotype"/>
          <w:b/>
          <w:i/>
          <w:color w:val="000000" w:themeColor="text1"/>
          <w:lang w:val="es-MX"/>
        </w:rPr>
      </w:pPr>
    </w:p>
    <w:p w:rsidR="001E7838" w:rsidRPr="00962B6A" w:rsidRDefault="001E7838" w:rsidP="004C631A">
      <w:pPr>
        <w:spacing w:line="360" w:lineRule="auto"/>
        <w:contextualSpacing/>
        <w:jc w:val="both"/>
        <w:rPr>
          <w:rFonts w:ascii="Palatino Linotype" w:hAnsi="Palatino Linotype"/>
          <w:b/>
          <w:i/>
          <w:color w:val="000000" w:themeColor="text1"/>
          <w:lang w:val="es-MX"/>
        </w:rPr>
      </w:pPr>
      <w:r w:rsidRPr="00962B6A">
        <w:rPr>
          <w:rFonts w:ascii="Palatino Linotype" w:hAnsi="Palatino Linotype"/>
          <w:b/>
          <w:i/>
          <w:color w:val="000000" w:themeColor="text1"/>
          <w:lang w:val="es-MX"/>
        </w:rPr>
        <w:t xml:space="preserve">b) De las adjudicaciones directas: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1) La propuesta enviada por el participante;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2) Los motivos y fundamentos legales aplicados para llevarla a cabo;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3) La autorización del ejercicio de la opción;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4) En su caso, las cotizaciones consideradas, especificando los nombres de los proveedores y sus montos;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5) El nombre de la persona física o jurídica colectiva adjudicada;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6) La unidad administrativa solicitante y la responsable de su ejecución;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7) El número, fecha, el monto del contrato y el plazo de entrega o de ejecución de los servicios u obra;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8) Los mecanismos de vigilancia y supervisión, incluyendo, en su caso, los estudios de impacto urbano y ambiental, según corresponda; </w:t>
      </w:r>
    </w:p>
    <w:p w:rsidR="001E7838" w:rsidRPr="00962B6A" w:rsidRDefault="001E7838" w:rsidP="004C631A">
      <w:pPr>
        <w:spacing w:line="360" w:lineRule="auto"/>
        <w:contextualSpacing/>
        <w:jc w:val="both"/>
        <w:rPr>
          <w:rFonts w:ascii="Palatino Linotype" w:hAnsi="Palatino Linotype"/>
          <w:b/>
          <w:i/>
          <w:color w:val="000000" w:themeColor="text1"/>
          <w:lang w:val="es-MX"/>
        </w:rPr>
      </w:pPr>
      <w:r w:rsidRPr="00962B6A">
        <w:rPr>
          <w:rFonts w:ascii="Palatino Linotype" w:hAnsi="Palatino Linotype"/>
          <w:b/>
          <w:i/>
          <w:color w:val="000000" w:themeColor="text1"/>
          <w:lang w:val="es-MX"/>
        </w:rPr>
        <w:t xml:space="preserve">9) Los informes de avance sobre las obras o servicios contratados;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 xml:space="preserve">10) El convenio de terminación; y </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lastRenderedPageBreak/>
        <w:t>11) El finiquito.</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w:t>
      </w: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i/>
          <w:color w:val="000000" w:themeColor="text1"/>
          <w:lang w:val="es-MX"/>
        </w:rPr>
        <w:t>XXXVI. Padrón de proveedores y contratistas;</w:t>
      </w:r>
      <w:r w:rsidRPr="00962B6A">
        <w:rPr>
          <w:rFonts w:ascii="Palatino Linotype" w:hAnsi="Palatino Linotype"/>
          <w:i/>
          <w:color w:val="000000" w:themeColor="text1"/>
          <w:lang w:val="es-MX"/>
        </w:rPr>
        <w:br/>
        <w:t>…</w:t>
      </w:r>
    </w:p>
    <w:p w:rsidR="001E7838" w:rsidRPr="00962B6A" w:rsidRDefault="001E7838" w:rsidP="004C631A">
      <w:pPr>
        <w:spacing w:line="360" w:lineRule="auto"/>
        <w:contextualSpacing/>
        <w:jc w:val="both"/>
        <w:rPr>
          <w:rFonts w:ascii="Palatino Linotype" w:hAnsi="Palatino Linotype"/>
          <w:i/>
          <w:color w:val="000000" w:themeColor="text1"/>
          <w:lang w:val="es-MX"/>
        </w:rPr>
      </w:pPr>
    </w:p>
    <w:p w:rsidR="001E7838" w:rsidRPr="00962B6A" w:rsidRDefault="001E7838" w:rsidP="004C631A">
      <w:pPr>
        <w:numPr>
          <w:ilvl w:val="0"/>
          <w:numId w:val="1"/>
        </w:numPr>
        <w:spacing w:line="360" w:lineRule="auto"/>
        <w:ind w:left="0" w:firstLine="0"/>
        <w:contextualSpacing/>
        <w:jc w:val="both"/>
        <w:rPr>
          <w:rFonts w:ascii="Palatino Linotype" w:hAnsi="Palatino Linotype"/>
          <w:color w:val="000000" w:themeColor="text1"/>
          <w:lang w:val="es-MX"/>
        </w:rPr>
      </w:pPr>
      <w:r w:rsidRPr="00962B6A">
        <w:rPr>
          <w:rFonts w:ascii="Palatino Linotype" w:hAnsi="Palatino Linotype"/>
          <w:color w:val="000000" w:themeColor="text1"/>
          <w:lang w:val="es-MX"/>
        </w:rPr>
        <w:t xml:space="preserve">De lo anterior, se advierte que el Sujete Obligado es competente para conocer, generar y administrar la información solicitada, toda vez que esta forma parte de las atribuciones que tiene encomendadas, además de son obligaciones de transparencia, previstas en la Ley en la materia. </w:t>
      </w:r>
    </w:p>
    <w:p w:rsidR="001E7838" w:rsidRPr="00962B6A" w:rsidRDefault="001E7838" w:rsidP="004C631A">
      <w:pPr>
        <w:spacing w:line="360" w:lineRule="auto"/>
        <w:contextualSpacing/>
        <w:jc w:val="both"/>
        <w:rPr>
          <w:rFonts w:ascii="Palatino Linotype" w:hAnsi="Palatino Linotype"/>
          <w:color w:val="000000" w:themeColor="text1"/>
          <w:lang w:val="es-MX"/>
        </w:rPr>
      </w:pPr>
    </w:p>
    <w:p w:rsidR="001E7838" w:rsidRPr="00962B6A" w:rsidRDefault="001E7838" w:rsidP="004C631A">
      <w:pPr>
        <w:numPr>
          <w:ilvl w:val="0"/>
          <w:numId w:val="1"/>
        </w:numPr>
        <w:spacing w:line="360" w:lineRule="auto"/>
        <w:ind w:left="0" w:firstLine="0"/>
        <w:contextualSpacing/>
        <w:jc w:val="both"/>
        <w:rPr>
          <w:rFonts w:ascii="Palatino Linotype" w:hAnsi="Palatino Linotype"/>
          <w:color w:val="000000" w:themeColor="text1"/>
          <w:lang w:val="es-MX"/>
        </w:rPr>
      </w:pPr>
      <w:r w:rsidRPr="00962B6A">
        <w:rPr>
          <w:rFonts w:ascii="Palatino Linotype" w:hAnsi="Palatino Linotype"/>
          <w:color w:val="000000" w:themeColor="text1"/>
          <w:lang w:val="es-MX"/>
        </w:rPr>
        <w:t>Ahora bien, es importante mencionar que el P</w:t>
      </w:r>
      <w:r w:rsidR="00BD0CFB" w:rsidRPr="00962B6A">
        <w:rPr>
          <w:rFonts w:ascii="Palatino Linotype" w:hAnsi="Palatino Linotype"/>
          <w:color w:val="000000" w:themeColor="text1"/>
          <w:lang w:val="es-MX"/>
        </w:rPr>
        <w:t xml:space="preserve">ARTICULAR </w:t>
      </w:r>
      <w:r w:rsidRPr="00962B6A">
        <w:rPr>
          <w:rFonts w:ascii="Palatino Linotype" w:hAnsi="Palatino Linotype"/>
          <w:color w:val="000000" w:themeColor="text1"/>
          <w:lang w:val="es-MX"/>
        </w:rPr>
        <w:t xml:space="preserve">al solicitar un </w:t>
      </w:r>
      <w:r w:rsidRPr="00962B6A">
        <w:rPr>
          <w:rFonts w:ascii="Palatino Linotype" w:hAnsi="Palatino Linotype"/>
          <w:b/>
          <w:color w:val="000000" w:themeColor="text1"/>
          <w:lang w:val="es-MX"/>
        </w:rPr>
        <w:t xml:space="preserve">listado de </w:t>
      </w:r>
      <w:r w:rsidR="00BD0CFB" w:rsidRPr="00962B6A">
        <w:rPr>
          <w:rFonts w:ascii="Palatino Linotype" w:hAnsi="Palatino Linotype"/>
          <w:b/>
          <w:color w:val="000000" w:themeColor="text1"/>
          <w:lang w:val="es-MX"/>
        </w:rPr>
        <w:t>acceso a la normatividad relativa a las adquisidores, arrendamientos, bienes y/o servicios relacionados con la obra pública… y enliste la dirección teléfono y titular de los órganos internos de control especifico ante los cuales se pueden presentar inconformidades</w:t>
      </w:r>
      <w:r w:rsidRPr="00962B6A">
        <w:rPr>
          <w:rFonts w:ascii="Palatino Linotype" w:hAnsi="Palatino Linotype"/>
          <w:color w:val="000000" w:themeColor="text1"/>
          <w:lang w:val="es-MX"/>
        </w:rPr>
        <w:t xml:space="preserve">, </w:t>
      </w:r>
      <w:r w:rsidR="00BD0CFB" w:rsidRPr="00962B6A">
        <w:rPr>
          <w:rFonts w:ascii="Palatino Linotype" w:hAnsi="Palatino Linotype"/>
          <w:color w:val="000000" w:themeColor="text1"/>
          <w:lang w:val="es-MX"/>
        </w:rPr>
        <w:t xml:space="preserve">se advierte que </w:t>
      </w:r>
      <w:r w:rsidRPr="00962B6A">
        <w:rPr>
          <w:rFonts w:ascii="Palatino Linotype" w:hAnsi="Palatino Linotype"/>
          <w:color w:val="000000" w:themeColor="text1"/>
          <w:lang w:val="es-MX"/>
        </w:rPr>
        <w:t xml:space="preserve">su pretensión, es obtener un documento </w:t>
      </w:r>
      <w:r w:rsidRPr="00962B6A">
        <w:rPr>
          <w:rFonts w:ascii="Palatino Linotype" w:hAnsi="Palatino Linotype"/>
          <w:i/>
          <w:color w:val="000000" w:themeColor="text1"/>
          <w:lang w:val="es-MX"/>
        </w:rPr>
        <w:t xml:space="preserve">“ad hoc”, </w:t>
      </w:r>
      <w:r w:rsidRPr="00962B6A">
        <w:rPr>
          <w:rFonts w:ascii="Palatino Linotype" w:hAnsi="Palatino Linotype"/>
          <w:color w:val="000000" w:themeColor="text1"/>
          <w:lang w:val="es-MX"/>
        </w:rPr>
        <w:t xml:space="preserve">esto es que, el Sujeto Obligado realice un documento en el que se identifiquen los contratos  que ha celebrado, por ello, resulta necesario traer a colación lo que establece el Criterio </w:t>
      </w:r>
      <w:r w:rsidR="00BD0CFB" w:rsidRPr="00962B6A">
        <w:rPr>
          <w:rFonts w:ascii="Palatino Linotype" w:hAnsi="Palatino Linotype"/>
          <w:color w:val="000000" w:themeColor="text1"/>
          <w:lang w:val="es-MX"/>
        </w:rPr>
        <w:t xml:space="preserve">Orientador </w:t>
      </w:r>
      <w:r w:rsidRPr="00962B6A">
        <w:rPr>
          <w:rFonts w:ascii="Palatino Linotype" w:hAnsi="Palatino Linotype"/>
          <w:color w:val="000000" w:themeColor="text1"/>
          <w:lang w:val="es-MX"/>
        </w:rPr>
        <w:t>01/21 emitido por el</w:t>
      </w:r>
      <w:r w:rsidR="00BD0CFB" w:rsidRPr="00962B6A">
        <w:rPr>
          <w:rFonts w:ascii="Palatino Linotype" w:hAnsi="Palatino Linotype"/>
          <w:color w:val="000000" w:themeColor="text1"/>
          <w:lang w:val="es-MX"/>
        </w:rPr>
        <w:t xml:space="preserve"> entonces</w:t>
      </w:r>
      <w:r w:rsidRPr="00962B6A">
        <w:rPr>
          <w:rFonts w:ascii="Palatino Linotype" w:hAnsi="Palatino Linotype"/>
          <w:color w:val="000000" w:themeColor="text1"/>
          <w:lang w:val="es-MX"/>
        </w:rPr>
        <w:t xml:space="preserve"> Instituto Nacional de Transparencia, Acceso a la Información y Protección de Datos Personales, el cual precisa lo siguiente: </w:t>
      </w:r>
    </w:p>
    <w:p w:rsidR="001E7838" w:rsidRPr="00962B6A" w:rsidRDefault="001E7838" w:rsidP="004C631A">
      <w:pPr>
        <w:spacing w:line="360" w:lineRule="auto"/>
        <w:contextualSpacing/>
        <w:jc w:val="both"/>
        <w:rPr>
          <w:rFonts w:ascii="Palatino Linotype" w:hAnsi="Palatino Linotype"/>
          <w:color w:val="000000" w:themeColor="text1"/>
          <w:lang w:val="es-MX"/>
        </w:rPr>
      </w:pPr>
    </w:p>
    <w:p w:rsidR="001E7838" w:rsidRPr="00962B6A" w:rsidRDefault="001E7838" w:rsidP="004C631A">
      <w:pPr>
        <w:spacing w:line="360" w:lineRule="auto"/>
        <w:contextualSpacing/>
        <w:jc w:val="both"/>
        <w:rPr>
          <w:rFonts w:ascii="Palatino Linotype" w:hAnsi="Palatino Linotype"/>
          <w:i/>
          <w:color w:val="000000" w:themeColor="text1"/>
          <w:lang w:val="es-MX"/>
        </w:rPr>
      </w:pPr>
      <w:r w:rsidRPr="00962B6A">
        <w:rPr>
          <w:rFonts w:ascii="Palatino Linotype" w:hAnsi="Palatino Linotype"/>
          <w:b/>
          <w:i/>
          <w:color w:val="000000" w:themeColor="text1"/>
          <w:lang w:val="es-MX"/>
        </w:rPr>
        <w:t xml:space="preserve">No existe obligación de elaborar documentos ad hoc para la atención de solicitudes de acceso a datos personales. </w:t>
      </w:r>
      <w:r w:rsidRPr="00962B6A">
        <w:rPr>
          <w:rFonts w:ascii="Palatino Linotype" w:hAnsi="Palatino Linotype"/>
          <w:i/>
          <w:color w:val="000000" w:themeColor="text1"/>
          <w:lang w:val="es-MX"/>
        </w:rPr>
        <w:t xml:space="preserve">Se tendrá por satisfecha la solicitud de acceso a datos personales cuando el sujeto obligado proporcione la expresión documental que los contenga en el formato en </w:t>
      </w:r>
      <w:r w:rsidRPr="00962B6A">
        <w:rPr>
          <w:rFonts w:ascii="Palatino Linotype" w:hAnsi="Palatino Linotype"/>
          <w:i/>
          <w:color w:val="000000" w:themeColor="text1"/>
          <w:lang w:val="es-MX"/>
        </w:rPr>
        <w:lastRenderedPageBreak/>
        <w:t xml:space="preserve">el que los mismos obren en sus archivos, sin necesidad de elaborar documentos ad hoc para la respuesta de las solicitudes. </w:t>
      </w:r>
    </w:p>
    <w:p w:rsidR="001E7838" w:rsidRPr="00962B6A" w:rsidRDefault="001E7838" w:rsidP="004C631A">
      <w:pPr>
        <w:spacing w:line="360" w:lineRule="auto"/>
        <w:contextualSpacing/>
        <w:jc w:val="both"/>
        <w:rPr>
          <w:rFonts w:ascii="Palatino Linotype" w:hAnsi="Palatino Linotype"/>
          <w:color w:val="000000" w:themeColor="text1"/>
          <w:lang w:val="es-MX"/>
        </w:rPr>
      </w:pPr>
    </w:p>
    <w:p w:rsidR="001E7838" w:rsidRPr="00962B6A" w:rsidRDefault="001E7838" w:rsidP="004C631A">
      <w:pPr>
        <w:numPr>
          <w:ilvl w:val="0"/>
          <w:numId w:val="1"/>
        </w:numPr>
        <w:spacing w:line="360" w:lineRule="auto"/>
        <w:ind w:left="0" w:firstLine="0"/>
        <w:contextualSpacing/>
        <w:jc w:val="both"/>
        <w:rPr>
          <w:rFonts w:ascii="Palatino Linotype" w:hAnsi="Palatino Linotype"/>
          <w:color w:val="000000" w:themeColor="text1"/>
          <w:lang w:val="es-MX"/>
        </w:rPr>
      </w:pPr>
      <w:r w:rsidRPr="00962B6A">
        <w:rPr>
          <w:rFonts w:ascii="Palatino Linotype" w:hAnsi="Palatino Linotype"/>
          <w:color w:val="000000" w:themeColor="text1"/>
          <w:lang w:val="es-MX"/>
        </w:rPr>
        <w:t xml:space="preserve">Robustece lo anterior, lo que señala el artículo 12 de la Ley de Transparencia y Acceso a la Información Pública del Estado de México y Municipios, que señala que los sujetos obligados permitirán el acceso a la información que obre en sus archivos, en el estado en que se encuentre y en formato en que se haya generado, lo que comprende que la obligación de generar un documento para colmar la pretensión de los solicitantes, no forma parte de sus obligaciones. </w:t>
      </w:r>
    </w:p>
    <w:p w:rsidR="001E7838" w:rsidRPr="00962B6A" w:rsidRDefault="001E7838" w:rsidP="004C631A">
      <w:pPr>
        <w:spacing w:line="360" w:lineRule="auto"/>
        <w:contextualSpacing/>
        <w:jc w:val="both"/>
        <w:rPr>
          <w:rFonts w:ascii="Palatino Linotype" w:hAnsi="Palatino Linotype"/>
          <w:color w:val="000000" w:themeColor="text1"/>
          <w:lang w:val="es-MX"/>
        </w:rPr>
      </w:pPr>
    </w:p>
    <w:p w:rsidR="001E7838" w:rsidRPr="00962B6A" w:rsidRDefault="001E7838" w:rsidP="004C631A">
      <w:pPr>
        <w:numPr>
          <w:ilvl w:val="0"/>
          <w:numId w:val="1"/>
        </w:numPr>
        <w:spacing w:line="360" w:lineRule="auto"/>
        <w:ind w:left="0" w:firstLine="0"/>
        <w:contextualSpacing/>
        <w:jc w:val="both"/>
        <w:rPr>
          <w:rFonts w:ascii="Palatino Linotype" w:hAnsi="Palatino Linotype"/>
          <w:b/>
          <w:color w:val="000000" w:themeColor="text1"/>
          <w:lang w:val="es-MX"/>
        </w:rPr>
      </w:pPr>
      <w:r w:rsidRPr="00962B6A">
        <w:rPr>
          <w:rFonts w:ascii="Palatino Linotype" w:hAnsi="Palatino Linotype"/>
          <w:color w:val="000000" w:themeColor="text1"/>
          <w:lang w:val="es-MX"/>
        </w:rPr>
        <w:t xml:space="preserve">En ese sentido, el </w:t>
      </w:r>
      <w:r w:rsidR="00BD0CFB" w:rsidRPr="00962B6A">
        <w:rPr>
          <w:rFonts w:ascii="Palatino Linotype" w:hAnsi="Palatino Linotype"/>
          <w:b/>
          <w:color w:val="000000" w:themeColor="text1"/>
          <w:lang w:val="es-MX"/>
        </w:rPr>
        <w:t>SUJETO OBLIGADO</w:t>
      </w:r>
      <w:r w:rsidRPr="00962B6A">
        <w:rPr>
          <w:rFonts w:ascii="Palatino Linotype" w:hAnsi="Palatino Linotype"/>
          <w:color w:val="000000" w:themeColor="text1"/>
          <w:lang w:val="es-MX"/>
        </w:rPr>
        <w:t xml:space="preserve">, únicamente deberá otorgar el acceso a los documentos que den cuenta de la información solicitada, tal como obre en sus archivos, sin generar un documento que cumpla con la pretensión del </w:t>
      </w:r>
      <w:r w:rsidR="00BD0CFB" w:rsidRPr="00962B6A">
        <w:rPr>
          <w:rFonts w:ascii="Palatino Linotype" w:hAnsi="Palatino Linotype"/>
          <w:b/>
          <w:color w:val="000000" w:themeColor="text1"/>
          <w:lang w:val="es-MX"/>
        </w:rPr>
        <w:t xml:space="preserve">PARTICULAR. </w:t>
      </w:r>
    </w:p>
    <w:p w:rsidR="001E7838" w:rsidRPr="00962B6A" w:rsidRDefault="001E7838" w:rsidP="004C631A">
      <w:pPr>
        <w:spacing w:line="360" w:lineRule="auto"/>
        <w:contextualSpacing/>
        <w:jc w:val="both"/>
        <w:rPr>
          <w:rFonts w:ascii="Palatino Linotype" w:hAnsi="Palatino Linotype"/>
          <w:color w:val="000000" w:themeColor="text1"/>
        </w:rPr>
      </w:pPr>
    </w:p>
    <w:p w:rsidR="00E50988" w:rsidRPr="00962B6A" w:rsidRDefault="00E50988" w:rsidP="004C631A">
      <w:pPr>
        <w:numPr>
          <w:ilvl w:val="0"/>
          <w:numId w:val="1"/>
        </w:numPr>
        <w:spacing w:line="360" w:lineRule="auto"/>
        <w:ind w:left="0" w:firstLine="0"/>
        <w:contextualSpacing/>
        <w:jc w:val="both"/>
        <w:rPr>
          <w:rFonts w:ascii="Palatino Linotype" w:hAnsi="Palatino Linotype"/>
          <w:color w:val="000000" w:themeColor="text1"/>
        </w:rPr>
      </w:pPr>
      <w:r w:rsidRPr="00962B6A">
        <w:rPr>
          <w:rFonts w:ascii="Palatino Linotype" w:eastAsia="Arial Unicode MS" w:hAnsi="Palatino Linotype" w:cs="Arial"/>
          <w:color w:val="000000" w:themeColor="text1"/>
        </w:rPr>
        <w:t>En tal sentido, conviene</w:t>
      </w:r>
      <w:r w:rsidRPr="00962B6A">
        <w:rPr>
          <w:rFonts w:ascii="Palatino Linotype" w:eastAsia="Arial Unicode MS" w:hAnsi="Palatino Linotype" w:cs="Arial"/>
          <w:color w:val="000000" w:themeColor="text1"/>
          <w:lang w:val="es-419"/>
        </w:rPr>
        <w:t xml:space="preserve"> enfatizar </w:t>
      </w:r>
      <w:r w:rsidRPr="00962B6A">
        <w:rPr>
          <w:rFonts w:ascii="Palatino Linotype" w:hAnsi="Palatino Linotype"/>
          <w:color w:val="000000" w:themeColor="text1"/>
        </w:rPr>
        <w:t>lo que el derecho de acceso a la información pública refiere, contemplado en el artículo 6°, Apartado A de la Constitución Política de los Estados Unidos Mexicanos, que señala:</w:t>
      </w:r>
    </w:p>
    <w:p w:rsidR="00E50988" w:rsidRPr="00962B6A" w:rsidRDefault="00E50988" w:rsidP="004C631A">
      <w:pPr>
        <w:spacing w:line="360" w:lineRule="auto"/>
        <w:jc w:val="both"/>
        <w:rPr>
          <w:rFonts w:ascii="Palatino Linotype" w:hAnsi="Palatino Linotype"/>
          <w:color w:val="000000" w:themeColor="text1"/>
        </w:rPr>
      </w:pPr>
    </w:p>
    <w:p w:rsidR="00E50988" w:rsidRPr="00962B6A" w:rsidRDefault="00E50988" w:rsidP="004C631A">
      <w:pPr>
        <w:spacing w:line="360" w:lineRule="auto"/>
        <w:jc w:val="both"/>
        <w:rPr>
          <w:rFonts w:ascii="Palatino Linotype" w:hAnsi="Palatino Linotype" w:cs="Arial"/>
          <w:i/>
          <w:color w:val="000000" w:themeColor="text1"/>
        </w:rPr>
      </w:pPr>
      <w:r w:rsidRPr="00962B6A">
        <w:rPr>
          <w:rFonts w:ascii="Palatino Linotype" w:hAnsi="Palatino Linotype" w:cs="Arial"/>
          <w:i/>
          <w:color w:val="000000" w:themeColor="text1"/>
        </w:rPr>
        <w:t>“</w:t>
      </w:r>
      <w:r w:rsidRPr="00962B6A">
        <w:rPr>
          <w:rFonts w:ascii="Palatino Linotype" w:hAnsi="Palatino Linotype" w:cs="Arial"/>
          <w:b/>
          <w:i/>
          <w:color w:val="000000" w:themeColor="text1"/>
        </w:rPr>
        <w:t>Artículo 6o.</w:t>
      </w:r>
      <w:r w:rsidRPr="00962B6A">
        <w:rPr>
          <w:rFonts w:ascii="Palatino Linotype" w:hAnsi="Palatino Linotype" w:cs="Arial"/>
          <w:i/>
          <w:color w:val="000000" w:themeColor="text1"/>
        </w:rPr>
        <w:t xml:space="preserve">  . . .</w:t>
      </w:r>
    </w:p>
    <w:p w:rsidR="00D527CA" w:rsidRPr="00962B6A" w:rsidRDefault="00D527CA" w:rsidP="004C631A">
      <w:pPr>
        <w:spacing w:line="360" w:lineRule="auto"/>
        <w:jc w:val="both"/>
        <w:rPr>
          <w:rFonts w:ascii="Palatino Linotype" w:hAnsi="Palatino Linotype" w:cs="Arial"/>
          <w:i/>
          <w:color w:val="000000" w:themeColor="text1"/>
        </w:rPr>
      </w:pPr>
    </w:p>
    <w:p w:rsidR="00E50988" w:rsidRPr="00962B6A" w:rsidRDefault="00E50988" w:rsidP="004C631A">
      <w:pPr>
        <w:spacing w:line="360" w:lineRule="auto"/>
        <w:jc w:val="both"/>
        <w:rPr>
          <w:rFonts w:ascii="Palatino Linotype" w:hAnsi="Palatino Linotype" w:cs="Arial"/>
          <w:i/>
          <w:color w:val="000000" w:themeColor="text1"/>
          <w:lang w:eastAsia="es-MX"/>
        </w:rPr>
      </w:pPr>
      <w:r w:rsidRPr="00962B6A">
        <w:rPr>
          <w:rFonts w:ascii="Palatino Linotype" w:hAnsi="Palatino Linotype" w:cs="Arial"/>
          <w:b/>
          <w:bCs/>
          <w:i/>
          <w:color w:val="000000" w:themeColor="text1"/>
          <w:lang w:eastAsia="es-MX"/>
        </w:rPr>
        <w:t>A.</w:t>
      </w:r>
      <w:r w:rsidRPr="00962B6A">
        <w:rPr>
          <w:rFonts w:ascii="Palatino Linotype" w:hAnsi="Palatino Linotype" w:cs="Arial"/>
          <w:i/>
          <w:color w:val="000000" w:themeColor="text1"/>
          <w:lang w:eastAsia="es-MX"/>
        </w:rPr>
        <w:t xml:space="preserve"> Para el ejercicio del </w:t>
      </w:r>
      <w:r w:rsidRPr="00962B6A">
        <w:rPr>
          <w:rFonts w:ascii="Palatino Linotype" w:hAnsi="Palatino Linotype" w:cs="Arial"/>
          <w:bCs/>
          <w:i/>
          <w:color w:val="000000" w:themeColor="text1"/>
        </w:rPr>
        <w:t>derecho</w:t>
      </w:r>
      <w:r w:rsidRPr="00962B6A">
        <w:rPr>
          <w:rFonts w:ascii="Palatino Linotype" w:hAnsi="Palatino Linotype" w:cs="Arial"/>
          <w:i/>
          <w:color w:val="000000" w:themeColor="text1"/>
          <w:lang w:eastAsia="es-MX"/>
        </w:rPr>
        <w:t xml:space="preserve"> de acceso a la información, la Federación y las entidades federativas, en el ámbito de sus respectivas competencias, se regirán por los siguientes principios y bases:</w:t>
      </w:r>
    </w:p>
    <w:p w:rsidR="00E50988" w:rsidRPr="00962B6A" w:rsidRDefault="00E50988" w:rsidP="004C631A">
      <w:pPr>
        <w:spacing w:line="360" w:lineRule="auto"/>
        <w:jc w:val="both"/>
        <w:rPr>
          <w:rFonts w:ascii="Palatino Linotype" w:hAnsi="Palatino Linotype" w:cs="Arial"/>
          <w:i/>
          <w:color w:val="000000" w:themeColor="text1"/>
          <w:lang w:eastAsia="es-MX"/>
        </w:rPr>
      </w:pPr>
      <w:r w:rsidRPr="00962B6A">
        <w:rPr>
          <w:rFonts w:ascii="Palatino Linotype" w:hAnsi="Palatino Linotype" w:cs="Arial"/>
          <w:b/>
          <w:bCs/>
          <w:i/>
          <w:color w:val="000000" w:themeColor="text1"/>
          <w:lang w:eastAsia="es-MX"/>
        </w:rPr>
        <w:lastRenderedPageBreak/>
        <w:t xml:space="preserve">I. </w:t>
      </w:r>
      <w:r w:rsidRPr="00962B6A">
        <w:rPr>
          <w:rFonts w:ascii="Palatino Linotype" w:hAnsi="Palatino Linotype" w:cs="Arial"/>
          <w:i/>
          <w:color w:val="000000" w:themeColor="text1"/>
          <w:lang w:eastAsia="es-MX"/>
        </w:rPr>
        <w:t xml:space="preserve">Toda la información en posesión de cualquier autoridad, entidad, órgano y organismo de los Poderes Ejecutivo, </w:t>
      </w:r>
      <w:r w:rsidRPr="00962B6A">
        <w:rPr>
          <w:rFonts w:ascii="Palatino Linotype" w:hAnsi="Palatino Linotype" w:cs="Arial"/>
          <w:i/>
          <w:color w:val="000000" w:themeColor="text1"/>
        </w:rPr>
        <w:t>Legislativo</w:t>
      </w:r>
      <w:r w:rsidRPr="00962B6A">
        <w:rPr>
          <w:rFonts w:ascii="Palatino Linotype" w:hAnsi="Palatino Linotype" w:cs="Arial"/>
          <w:i/>
          <w:color w:val="000000" w:themeColor="text1"/>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62B6A">
        <w:rPr>
          <w:rFonts w:ascii="Palatino Linotype" w:hAnsi="Palatino Linotype" w:cs="Arial"/>
          <w:i/>
          <w:color w:val="000000" w:themeColor="text1"/>
        </w:rPr>
        <w:t xml:space="preserve"> </w:t>
      </w:r>
      <w:r w:rsidRPr="00962B6A">
        <w:rPr>
          <w:rFonts w:ascii="Palatino Linotype" w:hAnsi="Palatino Linotype" w:cs="Arial"/>
          <w:i/>
          <w:color w:val="000000" w:themeColor="text1"/>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27CA" w:rsidRPr="00962B6A" w:rsidRDefault="00D527CA" w:rsidP="004C631A">
      <w:pPr>
        <w:spacing w:line="360" w:lineRule="auto"/>
        <w:jc w:val="both"/>
        <w:rPr>
          <w:rFonts w:ascii="Palatino Linotype" w:hAnsi="Palatino Linotype" w:cs="Arial"/>
          <w:i/>
          <w:color w:val="000000" w:themeColor="text1"/>
        </w:rPr>
      </w:pPr>
    </w:p>
    <w:p w:rsidR="00E50988" w:rsidRPr="00962B6A" w:rsidRDefault="00E50988" w:rsidP="004C631A">
      <w:pPr>
        <w:spacing w:line="360" w:lineRule="auto"/>
        <w:jc w:val="both"/>
        <w:rPr>
          <w:rFonts w:ascii="Palatino Linotype" w:hAnsi="Palatino Linotype" w:cs="Arial"/>
          <w:i/>
          <w:color w:val="000000" w:themeColor="text1"/>
          <w:lang w:eastAsia="es-MX"/>
        </w:rPr>
      </w:pPr>
      <w:r w:rsidRPr="00962B6A">
        <w:rPr>
          <w:rFonts w:ascii="Palatino Linotype" w:hAnsi="Palatino Linotype" w:cs="Arial"/>
          <w:b/>
          <w:bCs/>
          <w:i/>
          <w:color w:val="000000" w:themeColor="text1"/>
          <w:lang w:eastAsia="es-MX"/>
        </w:rPr>
        <w:t xml:space="preserve">II. </w:t>
      </w:r>
      <w:r w:rsidRPr="00962B6A">
        <w:rPr>
          <w:rFonts w:ascii="Palatino Linotype" w:hAnsi="Palatino Linotype" w:cs="Arial"/>
          <w:i/>
          <w:color w:val="000000" w:themeColor="text1"/>
          <w:lang w:eastAsia="es-MX"/>
        </w:rPr>
        <w:t xml:space="preserve">La información que se refiere a la vida privada y los datos personales será protegida en los términos y con las excepciones que fijen las leyes. </w:t>
      </w:r>
    </w:p>
    <w:p w:rsidR="00D527CA" w:rsidRPr="00962B6A" w:rsidRDefault="00D527CA" w:rsidP="004C631A">
      <w:pPr>
        <w:spacing w:line="360" w:lineRule="auto"/>
        <w:jc w:val="both"/>
        <w:rPr>
          <w:rFonts w:ascii="Palatino Linotype" w:hAnsi="Palatino Linotype" w:cs="Arial"/>
          <w:i/>
          <w:color w:val="000000" w:themeColor="text1"/>
          <w:lang w:eastAsia="es-MX"/>
        </w:rPr>
      </w:pPr>
    </w:p>
    <w:p w:rsidR="00E50988" w:rsidRPr="00962B6A" w:rsidRDefault="00E50988" w:rsidP="004C631A">
      <w:pPr>
        <w:spacing w:line="360" w:lineRule="auto"/>
        <w:jc w:val="both"/>
        <w:rPr>
          <w:rFonts w:ascii="Palatino Linotype" w:hAnsi="Palatino Linotype" w:cs="Arial"/>
          <w:i/>
          <w:color w:val="000000" w:themeColor="text1"/>
          <w:lang w:eastAsia="es-MX"/>
        </w:rPr>
      </w:pPr>
      <w:r w:rsidRPr="00962B6A">
        <w:rPr>
          <w:rFonts w:ascii="Palatino Linotype" w:hAnsi="Palatino Linotype" w:cs="Arial"/>
          <w:b/>
          <w:bCs/>
          <w:i/>
          <w:color w:val="000000" w:themeColor="text1"/>
          <w:lang w:eastAsia="es-MX"/>
        </w:rPr>
        <w:t xml:space="preserve">III. </w:t>
      </w:r>
      <w:r w:rsidRPr="00962B6A">
        <w:rPr>
          <w:rFonts w:ascii="Palatino Linotype" w:hAnsi="Palatino Linotype" w:cs="Arial"/>
          <w:i/>
          <w:color w:val="000000" w:themeColor="text1"/>
          <w:lang w:eastAsia="es-MX"/>
        </w:rPr>
        <w:t xml:space="preserve">Toda persona, sin necesidad de </w:t>
      </w:r>
      <w:r w:rsidRPr="00962B6A">
        <w:rPr>
          <w:rFonts w:ascii="Palatino Linotype" w:hAnsi="Palatino Linotype" w:cs="Arial"/>
          <w:i/>
          <w:color w:val="000000" w:themeColor="text1"/>
        </w:rPr>
        <w:t>acreditar</w:t>
      </w:r>
      <w:r w:rsidRPr="00962B6A">
        <w:rPr>
          <w:rFonts w:ascii="Palatino Linotype" w:hAnsi="Palatino Linotype" w:cs="Arial"/>
          <w:i/>
          <w:color w:val="000000" w:themeColor="text1"/>
          <w:lang w:eastAsia="es-MX"/>
        </w:rPr>
        <w:t xml:space="preserve"> interés alguno o justificar su utilización, tendrá acceso gratuito a la información pública, a sus datos personales o a la rectificación de éstos. </w:t>
      </w:r>
    </w:p>
    <w:p w:rsidR="00D527CA" w:rsidRPr="00962B6A" w:rsidRDefault="00D527CA" w:rsidP="004C631A">
      <w:pPr>
        <w:spacing w:line="360" w:lineRule="auto"/>
        <w:jc w:val="both"/>
        <w:rPr>
          <w:rFonts w:ascii="Palatino Linotype" w:hAnsi="Palatino Linotype" w:cs="Arial"/>
          <w:i/>
          <w:color w:val="000000" w:themeColor="text1"/>
          <w:lang w:eastAsia="es-MX"/>
        </w:rPr>
      </w:pPr>
    </w:p>
    <w:p w:rsidR="00E50988" w:rsidRPr="00962B6A" w:rsidRDefault="00E50988" w:rsidP="004C631A">
      <w:pPr>
        <w:spacing w:line="360" w:lineRule="auto"/>
        <w:jc w:val="both"/>
        <w:rPr>
          <w:rFonts w:ascii="Palatino Linotype" w:hAnsi="Palatino Linotype" w:cs="Arial"/>
          <w:i/>
          <w:color w:val="000000" w:themeColor="text1"/>
          <w:lang w:eastAsia="es-MX"/>
        </w:rPr>
      </w:pPr>
      <w:r w:rsidRPr="00962B6A">
        <w:rPr>
          <w:rFonts w:ascii="Palatino Linotype" w:hAnsi="Palatino Linotype" w:cs="Arial"/>
          <w:b/>
          <w:bCs/>
          <w:i/>
          <w:color w:val="000000" w:themeColor="text1"/>
          <w:lang w:eastAsia="es-MX"/>
        </w:rPr>
        <w:t xml:space="preserve">IV. </w:t>
      </w:r>
      <w:r w:rsidRPr="00962B6A">
        <w:rPr>
          <w:rFonts w:ascii="Palatino Linotype" w:hAnsi="Palatino Linotype" w:cs="Arial"/>
          <w:i/>
          <w:color w:val="000000" w:themeColor="text1"/>
          <w:lang w:eastAsia="es-MX"/>
        </w:rPr>
        <w:t xml:space="preserve">Se establecerán mecanismos de acceso a la información y procedimientos de revisión expeditos que se sustanciarán ante los organismos autónomos especializados e imparciales que establece esta Constitución. </w:t>
      </w:r>
    </w:p>
    <w:p w:rsidR="00D527CA" w:rsidRPr="00962B6A" w:rsidRDefault="00D527CA" w:rsidP="004C631A">
      <w:pPr>
        <w:spacing w:line="360" w:lineRule="auto"/>
        <w:jc w:val="both"/>
        <w:rPr>
          <w:rFonts w:ascii="Palatino Linotype" w:hAnsi="Palatino Linotype" w:cs="Arial"/>
          <w:i/>
          <w:color w:val="000000" w:themeColor="text1"/>
          <w:lang w:eastAsia="es-MX"/>
        </w:rPr>
      </w:pPr>
    </w:p>
    <w:p w:rsidR="00E50988" w:rsidRPr="00962B6A" w:rsidRDefault="00E50988" w:rsidP="004C631A">
      <w:pPr>
        <w:spacing w:line="360" w:lineRule="auto"/>
        <w:jc w:val="both"/>
        <w:rPr>
          <w:rFonts w:ascii="Palatino Linotype" w:hAnsi="Palatino Linotype" w:cs="Arial"/>
          <w:i/>
          <w:color w:val="000000" w:themeColor="text1"/>
          <w:lang w:eastAsia="es-MX"/>
        </w:rPr>
      </w:pPr>
      <w:r w:rsidRPr="00962B6A">
        <w:rPr>
          <w:rFonts w:ascii="Palatino Linotype" w:hAnsi="Palatino Linotype" w:cs="Arial"/>
          <w:b/>
          <w:bCs/>
          <w:i/>
          <w:color w:val="000000" w:themeColor="text1"/>
          <w:lang w:eastAsia="es-MX"/>
        </w:rPr>
        <w:t xml:space="preserve">V. </w:t>
      </w:r>
      <w:r w:rsidRPr="00962B6A">
        <w:rPr>
          <w:rFonts w:ascii="Palatino Linotype" w:hAnsi="Palatino Linotype" w:cs="Arial"/>
          <w:i/>
          <w:color w:val="000000" w:themeColor="text1"/>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D527CA" w:rsidRPr="00962B6A" w:rsidRDefault="00D527CA" w:rsidP="004C631A">
      <w:pPr>
        <w:spacing w:line="360" w:lineRule="auto"/>
        <w:jc w:val="both"/>
        <w:rPr>
          <w:rFonts w:ascii="Palatino Linotype" w:hAnsi="Palatino Linotype" w:cs="Arial"/>
          <w:i/>
          <w:color w:val="000000" w:themeColor="text1"/>
          <w:lang w:eastAsia="es-MX"/>
        </w:rPr>
      </w:pPr>
    </w:p>
    <w:p w:rsidR="00E50988" w:rsidRPr="00962B6A" w:rsidRDefault="00E50988" w:rsidP="004C631A">
      <w:pPr>
        <w:spacing w:line="360" w:lineRule="auto"/>
        <w:jc w:val="both"/>
        <w:rPr>
          <w:rFonts w:ascii="Palatino Linotype" w:hAnsi="Palatino Linotype" w:cs="Arial"/>
          <w:i/>
          <w:color w:val="000000" w:themeColor="text1"/>
          <w:lang w:eastAsia="es-MX"/>
        </w:rPr>
      </w:pPr>
      <w:r w:rsidRPr="00962B6A">
        <w:rPr>
          <w:rFonts w:ascii="Palatino Linotype" w:hAnsi="Palatino Linotype" w:cs="Arial"/>
          <w:b/>
          <w:bCs/>
          <w:i/>
          <w:color w:val="000000" w:themeColor="text1"/>
          <w:lang w:eastAsia="es-MX"/>
        </w:rPr>
        <w:t xml:space="preserve">VI. </w:t>
      </w:r>
      <w:r w:rsidRPr="00962B6A">
        <w:rPr>
          <w:rFonts w:ascii="Palatino Linotype" w:hAnsi="Palatino Linotype" w:cs="Arial"/>
          <w:i/>
          <w:color w:val="000000" w:themeColor="text1"/>
          <w:lang w:eastAsia="es-MX"/>
        </w:rPr>
        <w:t xml:space="preserve">Las leyes determinarán la manera en que los sujetos obligados deberán hacer pública la información relativa a los recursos públicos que entreguen a personas físicas o morales. </w:t>
      </w:r>
    </w:p>
    <w:p w:rsidR="00E50988" w:rsidRPr="00962B6A" w:rsidRDefault="00E50988" w:rsidP="004C631A">
      <w:pPr>
        <w:spacing w:line="360" w:lineRule="auto"/>
        <w:jc w:val="both"/>
        <w:rPr>
          <w:rFonts w:ascii="Palatino Linotype" w:hAnsi="Palatino Linotype" w:cs="Arial"/>
          <w:i/>
          <w:color w:val="000000" w:themeColor="text1"/>
        </w:rPr>
      </w:pPr>
      <w:r w:rsidRPr="00962B6A">
        <w:rPr>
          <w:rFonts w:ascii="Palatino Linotype" w:hAnsi="Palatino Linotype" w:cs="Arial"/>
          <w:b/>
          <w:bCs/>
          <w:i/>
          <w:color w:val="000000" w:themeColor="text1"/>
          <w:lang w:eastAsia="es-MX"/>
        </w:rPr>
        <w:t xml:space="preserve">VII. </w:t>
      </w:r>
      <w:r w:rsidRPr="00962B6A">
        <w:rPr>
          <w:rFonts w:ascii="Palatino Linotype" w:hAnsi="Palatino Linotype" w:cs="Arial"/>
          <w:i/>
          <w:color w:val="000000" w:themeColor="text1"/>
          <w:lang w:eastAsia="es-MX"/>
        </w:rPr>
        <w:t>La inobservancia a las disposiciones en materia de acceso a la información pública será sancionada en los términos que dispongan las leyes.</w:t>
      </w:r>
      <w:r w:rsidRPr="00962B6A">
        <w:rPr>
          <w:rFonts w:ascii="Palatino Linotype" w:hAnsi="Palatino Linotype" w:cs="Arial"/>
          <w:i/>
          <w:color w:val="000000" w:themeColor="text1"/>
        </w:rPr>
        <w:t xml:space="preserve">” </w:t>
      </w:r>
    </w:p>
    <w:p w:rsidR="00E50988" w:rsidRPr="00962B6A" w:rsidRDefault="00E50988" w:rsidP="004C631A">
      <w:pPr>
        <w:spacing w:line="360" w:lineRule="auto"/>
        <w:jc w:val="both"/>
        <w:rPr>
          <w:rFonts w:ascii="Palatino Linotype" w:hAnsi="Palatino Linotype"/>
          <w:color w:val="000000" w:themeColor="text1"/>
        </w:rPr>
      </w:pPr>
      <w:r w:rsidRPr="00962B6A">
        <w:rPr>
          <w:rFonts w:ascii="Palatino Linotype" w:hAnsi="Palatino Linotype"/>
          <w:color w:val="000000" w:themeColor="text1"/>
        </w:rPr>
        <w:t>(Énfasis añadido)</w:t>
      </w:r>
    </w:p>
    <w:p w:rsidR="00E50988" w:rsidRPr="00962B6A" w:rsidRDefault="00E50988" w:rsidP="004C631A">
      <w:pPr>
        <w:spacing w:line="360" w:lineRule="auto"/>
        <w:jc w:val="both"/>
        <w:rPr>
          <w:rFonts w:ascii="Palatino Linotype" w:hAnsi="Palatino Linotype"/>
          <w:color w:val="000000" w:themeColor="text1"/>
        </w:rPr>
      </w:pPr>
    </w:p>
    <w:p w:rsidR="00E50988" w:rsidRPr="00962B6A" w:rsidRDefault="00E50988" w:rsidP="004C631A">
      <w:pPr>
        <w:numPr>
          <w:ilvl w:val="0"/>
          <w:numId w:val="1"/>
        </w:numPr>
        <w:spacing w:line="360" w:lineRule="auto"/>
        <w:ind w:left="0" w:firstLine="0"/>
        <w:contextualSpacing/>
        <w:jc w:val="both"/>
        <w:rPr>
          <w:rFonts w:ascii="Palatino Linotype" w:hAnsi="Palatino Linotype"/>
          <w:color w:val="000000" w:themeColor="text1"/>
        </w:rPr>
      </w:pPr>
      <w:r w:rsidRPr="00962B6A">
        <w:rPr>
          <w:rFonts w:ascii="Palatino Linotype" w:hAnsi="Palatino Linotype"/>
          <w:color w:val="000000" w:themeColor="text1"/>
        </w:rPr>
        <w:t xml:space="preserve">Por su parte, la Constitución Política del Estado Libre y Soberano de México, en su </w:t>
      </w:r>
      <w:r w:rsidRPr="00962B6A">
        <w:rPr>
          <w:rFonts w:ascii="Palatino Linotype" w:eastAsia="Arial Unicode MS" w:hAnsi="Palatino Linotype" w:cs="Arial"/>
          <w:color w:val="000000" w:themeColor="text1"/>
        </w:rPr>
        <w:t>artículo</w:t>
      </w:r>
      <w:r w:rsidRPr="00962B6A">
        <w:rPr>
          <w:rFonts w:ascii="Palatino Linotype" w:hAnsi="Palatino Linotype"/>
          <w:color w:val="000000" w:themeColor="text1"/>
        </w:rPr>
        <w:t xml:space="preserve"> 5°, párrafo trigésimo, trigésimo primero y trigésimo segundo, fracción I, dispone lo siguiente:</w:t>
      </w:r>
    </w:p>
    <w:p w:rsidR="00E50988" w:rsidRPr="00962B6A" w:rsidRDefault="00E50988" w:rsidP="004C631A">
      <w:pPr>
        <w:spacing w:line="360" w:lineRule="auto"/>
        <w:jc w:val="both"/>
        <w:rPr>
          <w:rFonts w:ascii="Palatino Linotype" w:hAnsi="Palatino Linotype"/>
          <w:color w:val="000000" w:themeColor="text1"/>
        </w:rPr>
      </w:pPr>
    </w:p>
    <w:p w:rsidR="00E50988" w:rsidRPr="00962B6A" w:rsidRDefault="00E50988" w:rsidP="004C631A">
      <w:pPr>
        <w:spacing w:line="360" w:lineRule="auto"/>
        <w:jc w:val="both"/>
        <w:rPr>
          <w:rFonts w:ascii="Palatino Linotype" w:hAnsi="Palatino Linotype" w:cs="Arial"/>
          <w:b/>
          <w:i/>
          <w:color w:val="000000" w:themeColor="text1"/>
        </w:rPr>
      </w:pPr>
      <w:r w:rsidRPr="00962B6A">
        <w:rPr>
          <w:rFonts w:ascii="Palatino Linotype" w:hAnsi="Palatino Linotype" w:cs="Arial"/>
          <w:i/>
          <w:color w:val="000000" w:themeColor="text1"/>
        </w:rPr>
        <w:t>“</w:t>
      </w:r>
      <w:r w:rsidRPr="00962B6A">
        <w:rPr>
          <w:rFonts w:ascii="Palatino Linotype" w:hAnsi="Palatino Linotype" w:cs="Arial"/>
          <w:b/>
          <w:i/>
          <w:color w:val="000000" w:themeColor="text1"/>
        </w:rPr>
        <w:t xml:space="preserve">Artículo 5.  … </w:t>
      </w:r>
    </w:p>
    <w:p w:rsidR="00E50988" w:rsidRPr="00962B6A" w:rsidRDefault="00E50988" w:rsidP="004C631A">
      <w:pPr>
        <w:spacing w:line="360" w:lineRule="auto"/>
        <w:jc w:val="both"/>
        <w:rPr>
          <w:rFonts w:ascii="Palatino Linotype" w:hAnsi="Palatino Linotype" w:cs="Arial"/>
          <w:i/>
          <w:color w:val="000000" w:themeColor="text1"/>
        </w:rPr>
      </w:pPr>
      <w:r w:rsidRPr="00962B6A">
        <w:rPr>
          <w:rFonts w:ascii="Palatino Linotype" w:hAnsi="Palatino Linotype" w:cs="Arial"/>
          <w:i/>
          <w:color w:val="000000" w:themeColor="text1"/>
        </w:rPr>
        <w:t>. . .</w:t>
      </w:r>
    </w:p>
    <w:p w:rsidR="00E50988" w:rsidRPr="00962B6A" w:rsidRDefault="00E50988" w:rsidP="004C631A">
      <w:pPr>
        <w:spacing w:line="360" w:lineRule="auto"/>
        <w:jc w:val="both"/>
        <w:rPr>
          <w:rFonts w:ascii="Palatino Linotype" w:hAnsi="Palatino Linotype" w:cs="Arial"/>
          <w:i/>
          <w:color w:val="000000" w:themeColor="text1"/>
        </w:rPr>
      </w:pPr>
      <w:r w:rsidRPr="00962B6A">
        <w:rPr>
          <w:rFonts w:ascii="Palatino Linotype" w:hAnsi="Palatino Linotype" w:cs="Arial"/>
          <w:i/>
          <w:color w:val="000000" w:themeColor="text1"/>
        </w:rPr>
        <w:t xml:space="preserve">El derecho a la información será garantizado por el Estado. La ley establecerá las previsiones que permitan asegurar la protección, el respeto y la difusión de este derecho. </w:t>
      </w:r>
    </w:p>
    <w:p w:rsidR="00E50988" w:rsidRPr="00962B6A" w:rsidRDefault="00E50988" w:rsidP="004C631A">
      <w:pPr>
        <w:spacing w:line="360" w:lineRule="auto"/>
        <w:jc w:val="both"/>
        <w:rPr>
          <w:rFonts w:ascii="Palatino Linotype" w:hAnsi="Palatino Linotype" w:cs="Arial"/>
          <w:i/>
          <w:color w:val="000000" w:themeColor="text1"/>
        </w:rPr>
      </w:pPr>
      <w:r w:rsidRPr="00962B6A">
        <w:rPr>
          <w:rFonts w:ascii="Palatino Linotype" w:hAnsi="Palatino Linotype" w:cs="Arial"/>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527CA" w:rsidRPr="00962B6A" w:rsidRDefault="00D527CA" w:rsidP="004C631A">
      <w:pPr>
        <w:spacing w:line="360" w:lineRule="auto"/>
        <w:jc w:val="both"/>
        <w:rPr>
          <w:rFonts w:ascii="Palatino Linotype" w:hAnsi="Palatino Linotype" w:cs="Arial"/>
          <w:i/>
          <w:color w:val="000000" w:themeColor="text1"/>
        </w:rPr>
      </w:pPr>
    </w:p>
    <w:p w:rsidR="00E50988" w:rsidRPr="00962B6A" w:rsidRDefault="00E50988" w:rsidP="004C631A">
      <w:pPr>
        <w:spacing w:line="360" w:lineRule="auto"/>
        <w:jc w:val="both"/>
        <w:rPr>
          <w:rFonts w:ascii="Palatino Linotype" w:hAnsi="Palatino Linotype" w:cs="Arial"/>
          <w:i/>
          <w:color w:val="000000" w:themeColor="text1"/>
        </w:rPr>
      </w:pPr>
      <w:r w:rsidRPr="00962B6A">
        <w:rPr>
          <w:rFonts w:ascii="Palatino Linotype" w:hAnsi="Palatino Linotype" w:cs="Arial"/>
          <w:i/>
          <w:color w:val="000000" w:themeColor="text1"/>
        </w:rPr>
        <w:t>Este derecho se regirá por los principios y bases siguientes:</w:t>
      </w:r>
    </w:p>
    <w:p w:rsidR="00D527CA" w:rsidRPr="00962B6A" w:rsidRDefault="00D527CA" w:rsidP="004C631A">
      <w:pPr>
        <w:spacing w:line="360" w:lineRule="auto"/>
        <w:jc w:val="both"/>
        <w:rPr>
          <w:rFonts w:ascii="Palatino Linotype" w:hAnsi="Palatino Linotype" w:cs="Arial"/>
          <w:i/>
          <w:color w:val="000000" w:themeColor="text1"/>
        </w:rPr>
      </w:pPr>
    </w:p>
    <w:p w:rsidR="00E50988" w:rsidRPr="00962B6A" w:rsidRDefault="00E50988" w:rsidP="004C631A">
      <w:pPr>
        <w:spacing w:line="360" w:lineRule="auto"/>
        <w:jc w:val="both"/>
        <w:rPr>
          <w:rFonts w:ascii="Palatino Linotype" w:hAnsi="Palatino Linotype"/>
          <w:color w:val="000000" w:themeColor="text1"/>
        </w:rPr>
      </w:pPr>
      <w:r w:rsidRPr="00962B6A">
        <w:rPr>
          <w:rFonts w:ascii="Palatino Linotype" w:hAnsi="Palatino Linotype" w:cs="Arial"/>
          <w:i/>
          <w:color w:val="000000" w:themeColor="text1"/>
        </w:rPr>
        <w:t xml:space="preserve">I. </w:t>
      </w:r>
      <w:r w:rsidRPr="00962B6A">
        <w:rPr>
          <w:rFonts w:ascii="Palatino Linotype" w:hAnsi="Palatino Linotype" w:cs="Arial"/>
          <w:b/>
          <w:i/>
          <w:color w:val="000000" w:themeColor="text1"/>
          <w:u w:val="single"/>
        </w:rPr>
        <w:t xml:space="preserve">Toda la información en posesión de cualquier autoridad, entidad, órgano y organismos de los Poderes Ejecutivo, Legislativo y Judicial, órganos autónomos, </w:t>
      </w:r>
      <w:r w:rsidRPr="00962B6A">
        <w:rPr>
          <w:rFonts w:ascii="Palatino Linotype" w:hAnsi="Palatino Linotype" w:cs="Arial"/>
          <w:b/>
          <w:i/>
          <w:color w:val="000000" w:themeColor="text1"/>
          <w:u w:val="single"/>
        </w:rPr>
        <w:lastRenderedPageBreak/>
        <w:t>partidos políticos, fideicomisos y fondos públicos estatales y municipales</w:t>
      </w:r>
      <w:r w:rsidRPr="00962B6A">
        <w:rPr>
          <w:rFonts w:ascii="Palatino Linotype" w:hAnsi="Palatino Linotype" w:cs="Arial"/>
          <w:i/>
          <w:color w:val="000000" w:themeColor="text1"/>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62B6A">
        <w:rPr>
          <w:rFonts w:ascii="Palatino Linotype" w:hAnsi="Palatino Linotype"/>
          <w:color w:val="000000" w:themeColor="text1"/>
        </w:rPr>
        <w:t xml:space="preserve"> </w:t>
      </w:r>
    </w:p>
    <w:p w:rsidR="00E50988" w:rsidRPr="00962B6A" w:rsidRDefault="00E50988" w:rsidP="004C631A">
      <w:pPr>
        <w:spacing w:line="360" w:lineRule="auto"/>
        <w:jc w:val="both"/>
        <w:rPr>
          <w:rFonts w:ascii="Palatino Linotype" w:hAnsi="Palatino Linotype"/>
          <w:color w:val="000000" w:themeColor="text1"/>
        </w:rPr>
      </w:pPr>
      <w:r w:rsidRPr="00962B6A">
        <w:rPr>
          <w:rFonts w:ascii="Palatino Linotype" w:hAnsi="Palatino Linotype"/>
          <w:color w:val="000000" w:themeColor="text1"/>
        </w:rPr>
        <w:t>(Énfasis añadido)</w:t>
      </w:r>
    </w:p>
    <w:p w:rsidR="00E50988" w:rsidRPr="00962B6A" w:rsidRDefault="00E50988" w:rsidP="004C631A">
      <w:pPr>
        <w:spacing w:line="360" w:lineRule="auto"/>
        <w:jc w:val="both"/>
        <w:rPr>
          <w:rFonts w:ascii="Palatino Linotype" w:hAnsi="Palatino Linotype" w:cs="Arial"/>
          <w:i/>
          <w:color w:val="000000" w:themeColor="text1"/>
        </w:rPr>
      </w:pPr>
    </w:p>
    <w:p w:rsidR="00E50988" w:rsidRPr="00962B6A" w:rsidRDefault="00E50988" w:rsidP="004C631A">
      <w:pPr>
        <w:numPr>
          <w:ilvl w:val="0"/>
          <w:numId w:val="1"/>
        </w:numPr>
        <w:spacing w:line="360" w:lineRule="auto"/>
        <w:ind w:left="0" w:firstLine="0"/>
        <w:contextualSpacing/>
        <w:jc w:val="both"/>
        <w:rPr>
          <w:rFonts w:ascii="Palatino Linotype" w:hAnsi="Palatino Linotype"/>
          <w:color w:val="000000" w:themeColor="text1"/>
        </w:rPr>
      </w:pPr>
      <w:r w:rsidRPr="00962B6A">
        <w:rPr>
          <w:rFonts w:ascii="Palatino Linotype" w:hAnsi="Palatino Linotype"/>
          <w:color w:val="000000" w:themeColor="text1"/>
        </w:rPr>
        <w:t>Asimismo, se tiene que la Ley de Transparencia y Acceso a la Información Pública del Estado de México y Municipios, prevé en su artículo 23, lo siguiente:</w:t>
      </w:r>
    </w:p>
    <w:p w:rsidR="00E50988" w:rsidRPr="00962B6A" w:rsidRDefault="00E50988" w:rsidP="004C631A">
      <w:pPr>
        <w:spacing w:line="360" w:lineRule="auto"/>
        <w:contextualSpacing/>
        <w:jc w:val="both"/>
        <w:rPr>
          <w:rFonts w:ascii="Palatino Linotype" w:hAnsi="Palatino Linotype"/>
          <w:color w:val="000000" w:themeColor="text1"/>
        </w:rPr>
      </w:pPr>
    </w:p>
    <w:p w:rsidR="00E50988" w:rsidRPr="00962B6A" w:rsidRDefault="00E50988" w:rsidP="004C631A">
      <w:pPr>
        <w:spacing w:line="360" w:lineRule="auto"/>
        <w:jc w:val="both"/>
        <w:rPr>
          <w:rFonts w:ascii="Palatino Linotype" w:hAnsi="Palatino Linotype" w:cs="Arial"/>
          <w:i/>
          <w:color w:val="000000" w:themeColor="text1"/>
        </w:rPr>
      </w:pPr>
      <w:r w:rsidRPr="00962B6A">
        <w:rPr>
          <w:rFonts w:ascii="Palatino Linotype" w:hAnsi="Palatino Linotype" w:cs="Arial"/>
          <w:i/>
          <w:color w:val="000000" w:themeColor="text1"/>
        </w:rPr>
        <w:t>“</w:t>
      </w:r>
      <w:r w:rsidRPr="00962B6A">
        <w:rPr>
          <w:rFonts w:ascii="Palatino Linotype" w:hAnsi="Palatino Linotype" w:cs="Arial"/>
          <w:b/>
          <w:i/>
          <w:color w:val="000000" w:themeColor="text1"/>
        </w:rPr>
        <w:t>Artículo 23.</w:t>
      </w:r>
      <w:r w:rsidRPr="00962B6A">
        <w:rPr>
          <w:rFonts w:ascii="Palatino Linotype" w:hAnsi="Palatino Linotype" w:cs="Arial"/>
          <w:i/>
          <w:color w:val="000000" w:themeColor="text1"/>
        </w:rPr>
        <w:t xml:space="preserve"> Son sujetos obligados a transparentar y permitir el acceso a su información y proteger los datos personales que obren en su poder:</w:t>
      </w:r>
    </w:p>
    <w:p w:rsidR="00D527CA" w:rsidRPr="00962B6A" w:rsidRDefault="00D527CA" w:rsidP="004C631A">
      <w:pPr>
        <w:spacing w:line="360" w:lineRule="auto"/>
        <w:jc w:val="both"/>
        <w:rPr>
          <w:rFonts w:ascii="Palatino Linotype" w:hAnsi="Palatino Linotype" w:cs="Arial"/>
          <w:i/>
          <w:color w:val="000000" w:themeColor="text1"/>
        </w:rPr>
      </w:pPr>
    </w:p>
    <w:p w:rsidR="00E50988" w:rsidRPr="00962B6A" w:rsidRDefault="00E50988" w:rsidP="004C631A">
      <w:pPr>
        <w:spacing w:line="360" w:lineRule="auto"/>
        <w:jc w:val="both"/>
        <w:rPr>
          <w:rFonts w:ascii="Palatino Linotype" w:hAnsi="Palatino Linotype" w:cs="Arial"/>
          <w:i/>
          <w:color w:val="000000" w:themeColor="text1"/>
        </w:rPr>
      </w:pPr>
      <w:r w:rsidRPr="00962B6A">
        <w:rPr>
          <w:rFonts w:ascii="Palatino Linotype" w:hAnsi="Palatino Linotype" w:cs="Arial"/>
          <w:i/>
          <w:color w:val="000000" w:themeColor="text1"/>
        </w:rPr>
        <w:t>I. El Poder Ejecutivo del Estado de México, las dependencias, organismos auxiliares, órganos, entidades, fideicomisos y fondos públicos, así como la Procuraduría General de Justicia;</w:t>
      </w:r>
    </w:p>
    <w:p w:rsidR="00E50988" w:rsidRPr="00962B6A" w:rsidRDefault="00E50988" w:rsidP="004C631A">
      <w:pPr>
        <w:spacing w:line="360" w:lineRule="auto"/>
        <w:jc w:val="both"/>
        <w:rPr>
          <w:rFonts w:ascii="Palatino Linotype" w:hAnsi="Palatino Linotype" w:cs="Arial"/>
          <w:i/>
          <w:color w:val="000000" w:themeColor="text1"/>
        </w:rPr>
      </w:pPr>
      <w:r w:rsidRPr="00962B6A">
        <w:rPr>
          <w:rFonts w:ascii="Palatino Linotype" w:hAnsi="Palatino Linotype" w:cs="Arial"/>
          <w:i/>
          <w:color w:val="000000" w:themeColor="text1"/>
        </w:rPr>
        <w:t>II. El Poder Legislativo del Estado, los organismos, órganos y entidades de la Legislatura y sus dependencias;</w:t>
      </w:r>
    </w:p>
    <w:p w:rsidR="00E50988" w:rsidRPr="00962B6A" w:rsidRDefault="00E50988" w:rsidP="004C631A">
      <w:pPr>
        <w:spacing w:line="360" w:lineRule="auto"/>
        <w:jc w:val="both"/>
        <w:rPr>
          <w:rFonts w:ascii="Palatino Linotype" w:hAnsi="Palatino Linotype" w:cs="Arial"/>
          <w:i/>
          <w:color w:val="000000" w:themeColor="text1"/>
        </w:rPr>
      </w:pPr>
      <w:r w:rsidRPr="00962B6A">
        <w:rPr>
          <w:rFonts w:ascii="Palatino Linotype" w:hAnsi="Palatino Linotype" w:cs="Arial"/>
          <w:i/>
          <w:color w:val="000000" w:themeColor="text1"/>
        </w:rPr>
        <w:t>III. El Poder Judicial, sus organismos, órganos y entidades, así como el Consejo de la Judicatura del Estado;</w:t>
      </w:r>
    </w:p>
    <w:p w:rsidR="00E50988" w:rsidRPr="00962B6A" w:rsidRDefault="00E50988" w:rsidP="004C631A">
      <w:pPr>
        <w:spacing w:line="360" w:lineRule="auto"/>
        <w:jc w:val="both"/>
        <w:rPr>
          <w:rFonts w:ascii="Palatino Linotype" w:hAnsi="Palatino Linotype" w:cs="Arial"/>
          <w:b/>
          <w:i/>
          <w:color w:val="000000" w:themeColor="text1"/>
        </w:rPr>
      </w:pPr>
      <w:r w:rsidRPr="00962B6A">
        <w:rPr>
          <w:rFonts w:ascii="Palatino Linotype" w:hAnsi="Palatino Linotype" w:cs="Arial"/>
          <w:b/>
          <w:i/>
          <w:color w:val="000000" w:themeColor="text1"/>
        </w:rPr>
        <w:lastRenderedPageBreak/>
        <w:t>IV. Los ayuntamientos y las dependencias, organismos, órganos y entidades de la administración municipal;</w:t>
      </w:r>
    </w:p>
    <w:p w:rsidR="00E50988" w:rsidRPr="00962B6A" w:rsidRDefault="00E50988" w:rsidP="004C631A">
      <w:pPr>
        <w:spacing w:line="360" w:lineRule="auto"/>
        <w:jc w:val="both"/>
        <w:rPr>
          <w:rFonts w:ascii="Palatino Linotype" w:hAnsi="Palatino Linotype" w:cs="Arial"/>
          <w:i/>
          <w:color w:val="000000" w:themeColor="text1"/>
        </w:rPr>
      </w:pPr>
      <w:r w:rsidRPr="00962B6A">
        <w:rPr>
          <w:rFonts w:ascii="Palatino Linotype" w:hAnsi="Palatino Linotype" w:cs="Arial"/>
          <w:i/>
          <w:color w:val="000000" w:themeColor="text1"/>
        </w:rPr>
        <w:t>V. Los órganos autónomos;</w:t>
      </w:r>
    </w:p>
    <w:p w:rsidR="00E50988" w:rsidRPr="00962B6A" w:rsidRDefault="00E50988" w:rsidP="004C631A">
      <w:pPr>
        <w:spacing w:line="360" w:lineRule="auto"/>
        <w:jc w:val="both"/>
        <w:rPr>
          <w:rFonts w:ascii="Palatino Linotype" w:hAnsi="Palatino Linotype" w:cs="Arial"/>
          <w:i/>
          <w:color w:val="000000" w:themeColor="text1"/>
        </w:rPr>
      </w:pPr>
      <w:r w:rsidRPr="00962B6A">
        <w:rPr>
          <w:rFonts w:ascii="Palatino Linotype" w:hAnsi="Palatino Linotype" w:cs="Arial"/>
          <w:i/>
          <w:color w:val="000000" w:themeColor="text1"/>
        </w:rPr>
        <w:t>VI. Los tribunales administrativos y autoridades jurisdiccionales en materia laboral;</w:t>
      </w:r>
    </w:p>
    <w:p w:rsidR="00E50988" w:rsidRPr="00962B6A" w:rsidRDefault="00E50988" w:rsidP="004C631A">
      <w:pPr>
        <w:spacing w:line="360" w:lineRule="auto"/>
        <w:jc w:val="both"/>
        <w:rPr>
          <w:rFonts w:ascii="Palatino Linotype" w:hAnsi="Palatino Linotype" w:cs="Arial"/>
          <w:i/>
          <w:color w:val="000000" w:themeColor="text1"/>
        </w:rPr>
      </w:pPr>
      <w:r w:rsidRPr="00962B6A">
        <w:rPr>
          <w:rFonts w:ascii="Palatino Linotype" w:hAnsi="Palatino Linotype" w:cs="Arial"/>
          <w:i/>
          <w:color w:val="000000" w:themeColor="text1"/>
        </w:rPr>
        <w:t>VII. Los partidos políticos y agrupaciones políticas, en los términos de las disposiciones aplicables;</w:t>
      </w:r>
    </w:p>
    <w:p w:rsidR="00E50988" w:rsidRPr="00962B6A" w:rsidRDefault="00E50988" w:rsidP="004C631A">
      <w:pPr>
        <w:spacing w:line="360" w:lineRule="auto"/>
        <w:jc w:val="both"/>
        <w:rPr>
          <w:rFonts w:ascii="Palatino Linotype" w:hAnsi="Palatino Linotype" w:cs="Arial"/>
          <w:i/>
          <w:color w:val="000000" w:themeColor="text1"/>
        </w:rPr>
      </w:pPr>
      <w:r w:rsidRPr="00962B6A">
        <w:rPr>
          <w:rFonts w:ascii="Palatino Linotype" w:hAnsi="Palatino Linotype" w:cs="Arial"/>
          <w:i/>
          <w:color w:val="000000" w:themeColor="text1"/>
        </w:rPr>
        <w:t>VIII. Los fideicomisos y fondos públicos que cuenten con financiamiento público, parcial o total, o con participación de entidades de gobierno;</w:t>
      </w:r>
    </w:p>
    <w:p w:rsidR="00E50988" w:rsidRPr="00962B6A" w:rsidRDefault="00E50988" w:rsidP="004C631A">
      <w:pPr>
        <w:spacing w:line="360" w:lineRule="auto"/>
        <w:jc w:val="both"/>
        <w:rPr>
          <w:rFonts w:ascii="Palatino Linotype" w:hAnsi="Palatino Linotype" w:cs="Arial"/>
          <w:i/>
          <w:color w:val="000000" w:themeColor="text1"/>
        </w:rPr>
      </w:pPr>
      <w:r w:rsidRPr="00962B6A">
        <w:rPr>
          <w:rFonts w:ascii="Palatino Linotype" w:hAnsi="Palatino Linotype" w:cs="Arial"/>
          <w:i/>
          <w:color w:val="000000" w:themeColor="text1"/>
        </w:rPr>
        <w:t>IX. Los sindicatos que reciban y/o ejerzan recursos públicos en el ámbito estatal y municipal;</w:t>
      </w:r>
    </w:p>
    <w:p w:rsidR="00E50988" w:rsidRPr="00962B6A" w:rsidRDefault="00E50988" w:rsidP="004C631A">
      <w:pPr>
        <w:spacing w:line="360" w:lineRule="auto"/>
        <w:jc w:val="both"/>
        <w:rPr>
          <w:rFonts w:ascii="Palatino Linotype" w:hAnsi="Palatino Linotype" w:cs="Arial"/>
          <w:i/>
          <w:color w:val="000000" w:themeColor="text1"/>
        </w:rPr>
      </w:pPr>
      <w:r w:rsidRPr="00962B6A">
        <w:rPr>
          <w:rFonts w:ascii="Palatino Linotype" w:hAnsi="Palatino Linotype" w:cs="Arial"/>
          <w:i/>
          <w:color w:val="000000" w:themeColor="text1"/>
        </w:rPr>
        <w:t>X. Cualquier persona física o jurídico colectiva que reciba y ejerza recursos públicos en el ámbito estatal o municipal; y</w:t>
      </w:r>
    </w:p>
    <w:p w:rsidR="00E50988" w:rsidRPr="00962B6A" w:rsidRDefault="00E50988" w:rsidP="004C631A">
      <w:pPr>
        <w:spacing w:line="360" w:lineRule="auto"/>
        <w:jc w:val="both"/>
        <w:rPr>
          <w:rFonts w:ascii="Palatino Linotype" w:hAnsi="Palatino Linotype" w:cs="Arial"/>
          <w:i/>
          <w:color w:val="000000" w:themeColor="text1"/>
        </w:rPr>
      </w:pPr>
      <w:r w:rsidRPr="00962B6A">
        <w:rPr>
          <w:rFonts w:ascii="Palatino Linotype" w:hAnsi="Palatino Linotype" w:cs="Arial"/>
          <w:i/>
          <w:color w:val="000000" w:themeColor="text1"/>
        </w:rPr>
        <w:t>XI. Cualquier otra autoridad, entidad, órgano u organismo de los poderes estatal o municipal, que reciba recursos públicos.</w:t>
      </w:r>
    </w:p>
    <w:p w:rsidR="00D527CA" w:rsidRPr="00962B6A" w:rsidRDefault="00D527CA" w:rsidP="004C631A">
      <w:pPr>
        <w:spacing w:line="360" w:lineRule="auto"/>
        <w:jc w:val="both"/>
        <w:rPr>
          <w:rFonts w:ascii="Palatino Linotype" w:hAnsi="Palatino Linotype" w:cs="Arial"/>
          <w:i/>
          <w:color w:val="000000" w:themeColor="text1"/>
        </w:rPr>
      </w:pPr>
    </w:p>
    <w:p w:rsidR="00E50988" w:rsidRPr="00962B6A" w:rsidRDefault="00E50988" w:rsidP="004C631A">
      <w:pPr>
        <w:spacing w:line="360" w:lineRule="auto"/>
        <w:jc w:val="both"/>
        <w:rPr>
          <w:rFonts w:ascii="Palatino Linotype" w:hAnsi="Palatino Linotype" w:cs="Arial"/>
          <w:b/>
          <w:i/>
          <w:color w:val="000000" w:themeColor="text1"/>
        </w:rPr>
      </w:pPr>
      <w:r w:rsidRPr="00962B6A">
        <w:rPr>
          <w:rFonts w:ascii="Palatino Linotype" w:hAnsi="Palatino Linotype" w:cs="Arial"/>
          <w:b/>
          <w:i/>
          <w:color w:val="000000" w:themeColor="text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E50988" w:rsidRPr="00962B6A" w:rsidRDefault="00E50988" w:rsidP="004C631A">
      <w:pPr>
        <w:spacing w:line="360" w:lineRule="auto"/>
        <w:jc w:val="both"/>
        <w:rPr>
          <w:rFonts w:ascii="Palatino Linotype" w:hAnsi="Palatino Linotype" w:cs="Arial"/>
          <w:b/>
          <w:i/>
          <w:color w:val="000000" w:themeColor="text1"/>
        </w:rPr>
      </w:pPr>
      <w:r w:rsidRPr="00962B6A">
        <w:rPr>
          <w:rFonts w:ascii="Palatino Linotype" w:hAnsi="Palatino Linotype" w:cs="Arial"/>
          <w:b/>
          <w:i/>
          <w:color w:val="000000" w:themeColor="text1"/>
        </w:rPr>
        <w:t>Los servidores públicos deberán transparentar sus acciones así como garantizar y respetar el derecho de acceso a la información pública.</w:t>
      </w:r>
    </w:p>
    <w:p w:rsidR="00E50988" w:rsidRPr="00962B6A" w:rsidRDefault="00E50988" w:rsidP="004C631A">
      <w:pPr>
        <w:spacing w:line="360" w:lineRule="auto"/>
        <w:jc w:val="both"/>
        <w:rPr>
          <w:rFonts w:ascii="Palatino Linotype" w:hAnsi="Palatino Linotype" w:cs="Arial"/>
          <w:color w:val="000000" w:themeColor="text1"/>
        </w:rPr>
      </w:pPr>
      <w:r w:rsidRPr="00962B6A">
        <w:rPr>
          <w:rFonts w:ascii="Palatino Linotype" w:hAnsi="Palatino Linotype" w:cs="Arial"/>
          <w:color w:val="000000" w:themeColor="text1"/>
        </w:rPr>
        <w:t>(Énfasis añadido)</w:t>
      </w:r>
    </w:p>
    <w:p w:rsidR="00A21251" w:rsidRPr="00962B6A" w:rsidRDefault="00A21251" w:rsidP="004C631A">
      <w:pPr>
        <w:spacing w:line="360" w:lineRule="auto"/>
        <w:rPr>
          <w:rFonts w:ascii="Palatino Linotype" w:eastAsia="Calibri" w:hAnsi="Palatino Linotype" w:cs="Arial"/>
          <w:color w:val="000000" w:themeColor="text1"/>
          <w:lang w:eastAsia="en-US"/>
        </w:rPr>
      </w:pPr>
    </w:p>
    <w:p w:rsidR="00A036A0" w:rsidRPr="00962B6A" w:rsidRDefault="00A21251" w:rsidP="004C631A">
      <w:pPr>
        <w:numPr>
          <w:ilvl w:val="0"/>
          <w:numId w:val="1"/>
        </w:numPr>
        <w:spacing w:line="360" w:lineRule="auto"/>
        <w:ind w:left="0" w:firstLine="0"/>
        <w:contextualSpacing/>
        <w:jc w:val="both"/>
        <w:rPr>
          <w:rFonts w:ascii="Palatino Linotype" w:eastAsia="Calibri" w:hAnsi="Palatino Linotype" w:cs="Arial"/>
          <w:bCs/>
          <w:color w:val="000000" w:themeColor="text1"/>
          <w:lang w:eastAsia="en-US"/>
        </w:rPr>
      </w:pPr>
      <w:r w:rsidRPr="00962B6A">
        <w:rPr>
          <w:rFonts w:ascii="Palatino Linotype" w:eastAsia="Calibri" w:hAnsi="Palatino Linotype" w:cs="Arial"/>
          <w:color w:val="000000" w:themeColor="text1"/>
          <w:lang w:eastAsia="en-US"/>
        </w:rPr>
        <w:t>En este sentido, de acuerdo a la naturaleza de la información solicitada se concluye que ésta es de</w:t>
      </w:r>
      <w:r w:rsidRPr="00962B6A">
        <w:rPr>
          <w:rFonts w:ascii="Palatino Linotype" w:eastAsia="Calibri" w:hAnsi="Palatino Linotype" w:cs="Arial"/>
          <w:bCs/>
          <w:color w:val="000000" w:themeColor="text1"/>
          <w:lang w:eastAsia="en-US"/>
        </w:rPr>
        <w:t xml:space="preserve"> interés general y de alcance pú</w:t>
      </w:r>
      <w:r w:rsidR="00B60977" w:rsidRPr="00962B6A">
        <w:rPr>
          <w:rFonts w:ascii="Palatino Linotype" w:eastAsia="Calibri" w:hAnsi="Palatino Linotype" w:cs="Arial"/>
          <w:bCs/>
          <w:color w:val="000000" w:themeColor="text1"/>
          <w:lang w:eastAsia="en-US"/>
        </w:rPr>
        <w:t>blico;</w:t>
      </w:r>
      <w:r w:rsidRPr="00962B6A">
        <w:rPr>
          <w:rFonts w:ascii="Palatino Linotype" w:eastAsia="Calibri" w:hAnsi="Palatino Linotype" w:cs="Arial"/>
          <w:bCs/>
          <w:color w:val="000000" w:themeColor="text1"/>
          <w:lang w:eastAsia="en-US"/>
        </w:rPr>
        <w:t xml:space="preserve"> </w:t>
      </w:r>
      <w:r w:rsidR="00B60977" w:rsidRPr="00962B6A">
        <w:rPr>
          <w:rFonts w:ascii="Palatino Linotype" w:eastAsia="Calibri" w:hAnsi="Palatino Linotype" w:cs="Arial"/>
          <w:bCs/>
          <w:color w:val="000000" w:themeColor="text1"/>
          <w:lang w:eastAsia="en-US"/>
        </w:rPr>
        <w:t>a</w:t>
      </w:r>
      <w:r w:rsidR="00A036A0" w:rsidRPr="00962B6A">
        <w:rPr>
          <w:rFonts w:ascii="Palatino Linotype" w:hAnsi="Palatino Linotype"/>
          <w:color w:val="000000" w:themeColor="text1"/>
        </w:rPr>
        <w:t xml:space="preserve">simismo, subrayar que la </w:t>
      </w:r>
      <w:r w:rsidR="00A036A0" w:rsidRPr="00962B6A">
        <w:rPr>
          <w:rFonts w:ascii="Palatino Linotype" w:hAnsi="Palatino Linotype"/>
          <w:color w:val="000000" w:themeColor="text1"/>
        </w:rPr>
        <w:lastRenderedPageBreak/>
        <w:t xml:space="preserve">entrega debe ser de conformidad a lo establecido en el artículo </w:t>
      </w:r>
      <w:r w:rsidR="00C94572" w:rsidRPr="00962B6A">
        <w:rPr>
          <w:rFonts w:ascii="Palatino Linotype" w:hAnsi="Palatino Linotype"/>
          <w:color w:val="000000" w:themeColor="text1"/>
        </w:rPr>
        <w:t xml:space="preserve">12 de la ley de la materia, como </w:t>
      </w:r>
      <w:r w:rsidR="00AD72D0" w:rsidRPr="00962B6A">
        <w:rPr>
          <w:rFonts w:ascii="Palatino Linotype" w:hAnsi="Palatino Linotype"/>
          <w:color w:val="000000" w:themeColor="text1"/>
        </w:rPr>
        <w:t xml:space="preserve">el propio </w:t>
      </w:r>
      <w:r w:rsidR="00AD72D0" w:rsidRPr="00962B6A">
        <w:rPr>
          <w:rFonts w:ascii="Palatino Linotype" w:hAnsi="Palatino Linotype"/>
          <w:b/>
          <w:color w:val="000000" w:themeColor="text1"/>
        </w:rPr>
        <w:t>SUJETO OBLIGADO</w:t>
      </w:r>
      <w:r w:rsidR="00AD72D0" w:rsidRPr="00962B6A">
        <w:rPr>
          <w:rFonts w:ascii="Palatino Linotype" w:hAnsi="Palatino Linotype"/>
          <w:color w:val="000000" w:themeColor="text1"/>
        </w:rPr>
        <w:t xml:space="preserve"> refirió, tocante a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A679FA" w:rsidRPr="00962B6A">
        <w:rPr>
          <w:rFonts w:ascii="Palatino Linotype" w:hAnsi="Palatino Linotype"/>
          <w:color w:val="000000" w:themeColor="text1"/>
        </w:rPr>
        <w:t xml:space="preserve">, </w:t>
      </w:r>
      <w:r w:rsidR="00A679FA" w:rsidRPr="00962B6A">
        <w:rPr>
          <w:rFonts w:ascii="Palatino Linotype" w:eastAsia="Calibri" w:hAnsi="Palatino Linotype" w:cs="Arial"/>
          <w:bCs/>
          <w:color w:val="000000" w:themeColor="text1"/>
          <w:lang w:eastAsia="en-US"/>
        </w:rPr>
        <w:t xml:space="preserve">aseveración que  no se comparte por este Órgano </w:t>
      </w:r>
      <w:proofErr w:type="spellStart"/>
      <w:r w:rsidR="00A679FA" w:rsidRPr="00962B6A">
        <w:rPr>
          <w:rFonts w:ascii="Palatino Linotype" w:eastAsia="Calibri" w:hAnsi="Palatino Linotype" w:cs="Arial"/>
          <w:bCs/>
          <w:color w:val="000000" w:themeColor="text1"/>
          <w:lang w:eastAsia="en-US"/>
        </w:rPr>
        <w:t>Resolutor</w:t>
      </w:r>
      <w:proofErr w:type="spellEnd"/>
      <w:r w:rsidR="00A679FA" w:rsidRPr="00962B6A">
        <w:rPr>
          <w:rFonts w:ascii="Palatino Linotype" w:eastAsia="Calibri" w:hAnsi="Palatino Linotype" w:cs="Arial"/>
          <w:bCs/>
          <w:color w:val="000000" w:themeColor="text1"/>
          <w:lang w:eastAsia="en-US"/>
        </w:rPr>
        <w:t xml:space="preserve"> pues se reitera </w:t>
      </w:r>
      <w:r w:rsidR="00B60977" w:rsidRPr="00962B6A">
        <w:rPr>
          <w:rFonts w:ascii="Palatino Linotype" w:eastAsia="Calibri" w:hAnsi="Palatino Linotype" w:cs="Arial"/>
          <w:bCs/>
          <w:color w:val="000000" w:themeColor="text1"/>
          <w:lang w:eastAsia="en-US"/>
        </w:rPr>
        <w:t>que,</w:t>
      </w:r>
      <w:r w:rsidR="00A679FA" w:rsidRPr="00962B6A">
        <w:rPr>
          <w:rFonts w:ascii="Palatino Linotype" w:eastAsia="Calibri" w:hAnsi="Palatino Linotype" w:cs="Arial"/>
          <w:bCs/>
          <w:color w:val="000000" w:themeColor="text1"/>
          <w:lang w:eastAsia="en-US"/>
        </w:rPr>
        <w:t xml:space="preserve"> esta información debe obrar en sus archivos de manera obligatoria.</w:t>
      </w:r>
    </w:p>
    <w:p w:rsidR="00A036A0" w:rsidRPr="00962B6A" w:rsidRDefault="00A036A0" w:rsidP="004C631A">
      <w:pPr>
        <w:pStyle w:val="Prrafodelista"/>
        <w:ind w:left="0"/>
        <w:rPr>
          <w:rFonts w:ascii="Palatino Linotype" w:hAnsi="Palatino Linotype"/>
          <w:color w:val="000000" w:themeColor="text1"/>
        </w:rPr>
      </w:pPr>
    </w:p>
    <w:p w:rsidR="00A036A0" w:rsidRPr="00962B6A" w:rsidRDefault="00AD72D0" w:rsidP="004C631A">
      <w:pPr>
        <w:numPr>
          <w:ilvl w:val="0"/>
          <w:numId w:val="1"/>
        </w:numPr>
        <w:spacing w:line="360" w:lineRule="auto"/>
        <w:ind w:left="0" w:firstLine="0"/>
        <w:contextualSpacing/>
        <w:jc w:val="both"/>
        <w:rPr>
          <w:rFonts w:ascii="Palatino Linotype" w:hAnsi="Palatino Linotype"/>
          <w:color w:val="000000" w:themeColor="text1"/>
          <w:u w:val="single"/>
        </w:rPr>
      </w:pPr>
      <w:r w:rsidRPr="00962B6A">
        <w:rPr>
          <w:rFonts w:ascii="Palatino Linotype" w:hAnsi="Palatino Linotype"/>
          <w:color w:val="000000" w:themeColor="text1"/>
        </w:rPr>
        <w:t xml:space="preserve">Ya que efectivamente deberá entregarse como obre en sus archivos, al no advertirse que se haya requerido alguna pretensión que </w:t>
      </w:r>
      <w:r w:rsidR="00C94572" w:rsidRPr="00962B6A">
        <w:rPr>
          <w:rFonts w:ascii="Palatino Linotype" w:hAnsi="Palatino Linotype"/>
          <w:color w:val="000000" w:themeColor="text1"/>
        </w:rPr>
        <w:t>sugiera</w:t>
      </w:r>
      <w:r w:rsidRPr="00962B6A">
        <w:rPr>
          <w:rFonts w:ascii="Palatino Linotype" w:hAnsi="Palatino Linotype"/>
          <w:color w:val="000000" w:themeColor="text1"/>
        </w:rPr>
        <w:t xml:space="preserve"> que el hoy </w:t>
      </w:r>
      <w:r w:rsidRPr="00962B6A">
        <w:rPr>
          <w:rFonts w:ascii="Palatino Linotype" w:hAnsi="Palatino Linotype"/>
          <w:b/>
          <w:color w:val="000000" w:themeColor="text1"/>
        </w:rPr>
        <w:t>RECURRENTE</w:t>
      </w:r>
      <w:r w:rsidRPr="00962B6A">
        <w:rPr>
          <w:rFonts w:ascii="Palatino Linotype" w:hAnsi="Palatino Linotype"/>
          <w:color w:val="000000" w:themeColor="text1"/>
        </w:rPr>
        <w:t xml:space="preserve"> </w:t>
      </w:r>
      <w:r w:rsidR="00FB1CB6" w:rsidRPr="00962B6A">
        <w:rPr>
          <w:rFonts w:ascii="Palatino Linotype" w:hAnsi="Palatino Linotype"/>
          <w:color w:val="000000" w:themeColor="text1"/>
        </w:rPr>
        <w:t>aspire</w:t>
      </w:r>
      <w:r w:rsidRPr="00962B6A">
        <w:rPr>
          <w:rFonts w:ascii="Palatino Linotype" w:hAnsi="Palatino Linotype"/>
          <w:color w:val="000000" w:themeColor="text1"/>
        </w:rPr>
        <w:t xml:space="preserve"> que se le entreguen documentos </w:t>
      </w:r>
      <w:r w:rsidRPr="00962B6A">
        <w:rPr>
          <w:rFonts w:ascii="Palatino Linotype" w:hAnsi="Palatino Linotype"/>
          <w:i/>
          <w:color w:val="000000" w:themeColor="text1"/>
        </w:rPr>
        <w:t>ad hoc</w:t>
      </w:r>
      <w:r w:rsidRPr="00962B6A">
        <w:rPr>
          <w:rFonts w:ascii="Palatino Linotype" w:hAnsi="Palatino Linotype"/>
          <w:color w:val="000000" w:themeColor="text1"/>
        </w:rPr>
        <w:t xml:space="preserve"> o que el </w:t>
      </w:r>
      <w:r w:rsidRPr="00962B6A">
        <w:rPr>
          <w:rFonts w:ascii="Palatino Linotype" w:hAnsi="Palatino Linotype"/>
          <w:b/>
          <w:color w:val="000000" w:themeColor="text1"/>
        </w:rPr>
        <w:t>SUJETO OBLIGADO</w:t>
      </w:r>
      <w:r w:rsidRPr="00962B6A">
        <w:rPr>
          <w:rFonts w:ascii="Palatino Linotype" w:hAnsi="Palatino Linotype"/>
          <w:color w:val="000000" w:themeColor="text1"/>
        </w:rPr>
        <w:t xml:space="preserve"> deba realizar algún tipo de resumen o procesamiento de la misma; en ese sentido señalar que </w:t>
      </w:r>
      <w:r w:rsidRPr="00962B6A">
        <w:rPr>
          <w:rFonts w:ascii="Palatino Linotype" w:hAnsi="Palatino Linotype"/>
          <w:color w:val="000000" w:themeColor="text1"/>
          <w:u w:val="single"/>
        </w:rPr>
        <w:t xml:space="preserve">la elaboración de versiones públicas no implica ningún procesamiento de la información, sino que atañe a una obligaciones de los sujetos obligados. </w:t>
      </w:r>
    </w:p>
    <w:p w:rsidR="00C9012D" w:rsidRPr="00962B6A" w:rsidRDefault="00C9012D" w:rsidP="004C631A">
      <w:pPr>
        <w:pStyle w:val="Prrafodelista"/>
        <w:ind w:left="0"/>
        <w:rPr>
          <w:rFonts w:ascii="Palatino Linotype" w:hAnsi="Palatino Linotype"/>
          <w:color w:val="000000" w:themeColor="text1"/>
        </w:rPr>
      </w:pPr>
    </w:p>
    <w:p w:rsidR="00C9012D" w:rsidRPr="00962B6A" w:rsidRDefault="00261FD8" w:rsidP="004C631A">
      <w:pPr>
        <w:pStyle w:val="Prrafodelista"/>
        <w:numPr>
          <w:ilvl w:val="0"/>
          <w:numId w:val="1"/>
        </w:numPr>
        <w:tabs>
          <w:tab w:val="left" w:pos="851"/>
        </w:tabs>
        <w:spacing w:line="360" w:lineRule="auto"/>
        <w:ind w:left="0" w:firstLine="0"/>
        <w:jc w:val="both"/>
        <w:rPr>
          <w:rFonts w:ascii="Palatino Linotype" w:hAnsi="Palatino Linotype"/>
          <w:color w:val="000000" w:themeColor="text1"/>
          <w:lang w:val="es-ES"/>
        </w:rPr>
      </w:pPr>
      <w:r w:rsidRPr="00962B6A">
        <w:rPr>
          <w:rFonts w:ascii="Palatino Linotype" w:hAnsi="Palatino Linotype"/>
          <w:color w:val="000000" w:themeColor="text1"/>
          <w:lang w:val="es-ES"/>
        </w:rPr>
        <w:t>En esa tesitura</w:t>
      </w:r>
      <w:r w:rsidR="00C9012D" w:rsidRPr="00962B6A">
        <w:rPr>
          <w:rFonts w:ascii="Palatino Linotype" w:hAnsi="Palatino Linotype"/>
          <w:color w:val="000000" w:themeColor="text1"/>
          <w:lang w:val="es-ES"/>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00C9012D" w:rsidRPr="00962B6A">
        <w:rPr>
          <w:rStyle w:val="Refdenotaalpie"/>
          <w:rFonts w:ascii="Palatino Linotype" w:hAnsi="Palatino Linotype"/>
          <w:color w:val="000000" w:themeColor="text1"/>
          <w:lang w:val="es-ES"/>
        </w:rPr>
        <w:footnoteReference w:id="1"/>
      </w:r>
      <w:r w:rsidR="00C9012D" w:rsidRPr="00962B6A">
        <w:rPr>
          <w:rFonts w:ascii="Palatino Linotype" w:hAnsi="Palatino Linotype"/>
          <w:color w:val="000000" w:themeColor="text1"/>
          <w:lang w:val="es-ES"/>
        </w:rPr>
        <w:t xml:space="preserve"> y máxima publicidad, sobre éste último se debe poner mayor énfasis, puesto </w:t>
      </w:r>
      <w:r w:rsidR="00C9012D" w:rsidRPr="00962B6A">
        <w:rPr>
          <w:rFonts w:ascii="Palatino Linotype" w:hAnsi="Palatino Linotype"/>
          <w:color w:val="000000" w:themeColor="text1"/>
          <w:lang w:val="es-ES"/>
        </w:rPr>
        <w:lastRenderedPageBreak/>
        <w:t>que establece que toda la información en posesión de los Sujetos Obligados será pública, completa, oportuna y accesible, lo que permite que la ciudadanía tenga un amplio acceso sobre lo que es el actuar de las autoridades.</w:t>
      </w:r>
    </w:p>
    <w:p w:rsidR="00C9012D" w:rsidRPr="00962B6A" w:rsidRDefault="00C9012D" w:rsidP="004C631A">
      <w:pPr>
        <w:pStyle w:val="Prrafodelista"/>
        <w:tabs>
          <w:tab w:val="left" w:pos="851"/>
        </w:tabs>
        <w:spacing w:line="360" w:lineRule="auto"/>
        <w:ind w:left="0"/>
        <w:jc w:val="both"/>
        <w:rPr>
          <w:rFonts w:ascii="Palatino Linotype" w:hAnsi="Palatino Linotype"/>
          <w:color w:val="000000" w:themeColor="text1"/>
          <w:lang w:val="es-ES"/>
        </w:rPr>
      </w:pPr>
    </w:p>
    <w:p w:rsidR="00C9012D" w:rsidRPr="00962B6A" w:rsidRDefault="00C9012D" w:rsidP="004C631A">
      <w:pPr>
        <w:pStyle w:val="Prrafodelista"/>
        <w:numPr>
          <w:ilvl w:val="0"/>
          <w:numId w:val="1"/>
        </w:numPr>
        <w:tabs>
          <w:tab w:val="left" w:pos="851"/>
        </w:tabs>
        <w:spacing w:line="360" w:lineRule="auto"/>
        <w:ind w:left="0" w:firstLine="0"/>
        <w:jc w:val="both"/>
        <w:rPr>
          <w:rFonts w:ascii="Palatino Linotype" w:hAnsi="Palatino Linotype"/>
          <w:color w:val="000000" w:themeColor="text1"/>
          <w:lang w:val="es-ES"/>
        </w:rPr>
      </w:pPr>
      <w:r w:rsidRPr="00962B6A">
        <w:rPr>
          <w:rFonts w:ascii="Palatino Linotype" w:hAnsi="Palatino Linotype"/>
          <w:color w:val="000000" w:themeColor="text1"/>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9012D" w:rsidRPr="00962B6A" w:rsidRDefault="00C9012D" w:rsidP="004C631A">
      <w:pPr>
        <w:pStyle w:val="Prrafodelista"/>
        <w:spacing w:line="360" w:lineRule="auto"/>
        <w:ind w:left="0"/>
        <w:rPr>
          <w:rFonts w:ascii="Palatino Linotype" w:hAnsi="Palatino Linotype"/>
          <w:color w:val="000000" w:themeColor="text1"/>
          <w:lang w:val="es-ES"/>
        </w:rPr>
      </w:pPr>
    </w:p>
    <w:p w:rsidR="00C9012D" w:rsidRPr="00962B6A" w:rsidRDefault="00CF5902" w:rsidP="004C631A">
      <w:pPr>
        <w:pStyle w:val="Prrafodelista"/>
        <w:tabs>
          <w:tab w:val="left" w:pos="851"/>
        </w:tabs>
        <w:ind w:left="0"/>
        <w:jc w:val="both"/>
        <w:rPr>
          <w:rFonts w:ascii="Palatino Linotype" w:hAnsi="Palatino Linotype"/>
          <w:i/>
          <w:color w:val="000000" w:themeColor="text1"/>
        </w:rPr>
      </w:pPr>
      <w:r w:rsidRPr="00962B6A">
        <w:rPr>
          <w:rFonts w:ascii="Palatino Linotype" w:hAnsi="Palatino Linotype"/>
          <w:b/>
          <w:i/>
          <w:color w:val="000000" w:themeColor="text1"/>
        </w:rPr>
        <w:t>“</w:t>
      </w:r>
      <w:r w:rsidR="00C9012D" w:rsidRPr="00962B6A">
        <w:rPr>
          <w:rFonts w:ascii="Palatino Linotype" w:hAnsi="Palatino Linotype"/>
          <w:b/>
          <w:i/>
          <w:color w:val="000000" w:themeColor="text1"/>
        </w:rPr>
        <w:t>ACCESO A LA INFORMACIÓN. IMPLICACIÓN DEL PRINCIPIO DE MÁXIMA PUBLICIDAD EN EL DERECHO FUNDAMENTAL RELATIVO.</w:t>
      </w:r>
      <w:r w:rsidR="00C9012D" w:rsidRPr="00962B6A">
        <w:rPr>
          <w:rFonts w:ascii="Palatino Linotype" w:hAnsi="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w:t>
      </w:r>
      <w:r w:rsidRPr="00962B6A">
        <w:rPr>
          <w:rFonts w:ascii="Palatino Linotype" w:hAnsi="Palatino Linotype"/>
          <w:i/>
          <w:color w:val="000000" w:themeColor="text1"/>
        </w:rPr>
        <w:t>erarla con una calidad diversa.”</w:t>
      </w:r>
    </w:p>
    <w:p w:rsidR="00C9012D" w:rsidRPr="00962B6A" w:rsidRDefault="00C9012D" w:rsidP="004C631A">
      <w:pPr>
        <w:pStyle w:val="Prrafodelista"/>
        <w:tabs>
          <w:tab w:val="left" w:pos="851"/>
        </w:tabs>
        <w:ind w:left="0"/>
        <w:jc w:val="both"/>
        <w:rPr>
          <w:rFonts w:ascii="Palatino Linotype" w:hAnsi="Palatino Linotype"/>
          <w:i/>
          <w:color w:val="000000" w:themeColor="text1"/>
        </w:rPr>
      </w:pPr>
    </w:p>
    <w:p w:rsidR="00C9012D" w:rsidRPr="00962B6A" w:rsidRDefault="00C9012D" w:rsidP="004C631A">
      <w:pPr>
        <w:pStyle w:val="Prrafodelista"/>
        <w:numPr>
          <w:ilvl w:val="0"/>
          <w:numId w:val="1"/>
        </w:numPr>
        <w:tabs>
          <w:tab w:val="left" w:pos="851"/>
        </w:tabs>
        <w:spacing w:line="360" w:lineRule="auto"/>
        <w:ind w:left="0" w:firstLine="0"/>
        <w:jc w:val="both"/>
        <w:rPr>
          <w:rFonts w:ascii="Palatino Linotype" w:hAnsi="Palatino Linotype"/>
          <w:color w:val="000000" w:themeColor="text1"/>
          <w:lang w:val="es-ES"/>
        </w:rPr>
      </w:pPr>
      <w:r w:rsidRPr="00962B6A">
        <w:rPr>
          <w:rFonts w:ascii="Palatino Linotype" w:hAnsi="Palatino Linotype"/>
          <w:color w:val="000000" w:themeColor="text1"/>
          <w:lang w:val="es-ES"/>
        </w:rPr>
        <w:lastRenderedPageBreak/>
        <w:t xml:space="preserve">Como se ha señalado, los </w:t>
      </w:r>
      <w:r w:rsidR="00261FD8" w:rsidRPr="00962B6A">
        <w:rPr>
          <w:rFonts w:ascii="Palatino Linotype" w:hAnsi="Palatino Linotype"/>
          <w:color w:val="000000" w:themeColor="text1"/>
          <w:lang w:val="es-ES"/>
        </w:rPr>
        <w:t xml:space="preserve">sujetos obligados </w:t>
      </w:r>
      <w:r w:rsidRPr="00962B6A">
        <w:rPr>
          <w:rFonts w:ascii="Palatino Linotype" w:hAnsi="Palatino Linotype"/>
          <w:color w:val="000000" w:themeColor="text1"/>
          <w:lang w:val="es-ES"/>
        </w:rPr>
        <w:t xml:space="preserve">deberán proporcionar toda la información que se encuentre en su posesión bajo los estándares más altos de transparencia y máxima publicidad. </w:t>
      </w:r>
    </w:p>
    <w:p w:rsidR="00A57297" w:rsidRPr="00962B6A" w:rsidRDefault="00A57297" w:rsidP="004C631A">
      <w:pPr>
        <w:pStyle w:val="Prrafodelista"/>
        <w:tabs>
          <w:tab w:val="left" w:pos="851"/>
        </w:tabs>
        <w:spacing w:line="360" w:lineRule="auto"/>
        <w:ind w:left="0"/>
        <w:jc w:val="both"/>
        <w:rPr>
          <w:rFonts w:ascii="Palatino Linotype" w:hAnsi="Palatino Linotype"/>
          <w:color w:val="000000" w:themeColor="text1"/>
          <w:lang w:val="es-ES"/>
        </w:rPr>
      </w:pPr>
    </w:p>
    <w:p w:rsidR="00C9012D" w:rsidRPr="00962B6A" w:rsidRDefault="00C9012D" w:rsidP="004C631A">
      <w:pPr>
        <w:pStyle w:val="Prrafodelista"/>
        <w:numPr>
          <w:ilvl w:val="0"/>
          <w:numId w:val="1"/>
        </w:numPr>
        <w:spacing w:line="360" w:lineRule="auto"/>
        <w:ind w:left="0" w:firstLine="0"/>
        <w:jc w:val="both"/>
        <w:rPr>
          <w:rFonts w:ascii="Palatino Linotype" w:hAnsi="Palatino Linotype" w:cs="Arial"/>
          <w:color w:val="000000" w:themeColor="text1"/>
        </w:rPr>
      </w:pPr>
      <w:r w:rsidRPr="00962B6A">
        <w:rPr>
          <w:rFonts w:ascii="Palatino Linotype" w:hAnsi="Palatino Linotype" w:cs="Arial"/>
          <w:color w:val="000000" w:themeColor="text1"/>
        </w:rPr>
        <w:t>Por su parte, la Constitución Política del Estado Libre y Soberano de México, en su artículo 5°, dispone en su parte conducente, lo siguiente:</w:t>
      </w:r>
    </w:p>
    <w:p w:rsidR="00C9012D" w:rsidRPr="00962B6A" w:rsidRDefault="00C9012D" w:rsidP="004C631A">
      <w:pPr>
        <w:spacing w:line="360" w:lineRule="auto"/>
        <w:jc w:val="both"/>
        <w:rPr>
          <w:rFonts w:ascii="Palatino Linotype" w:hAnsi="Palatino Linotype" w:cs="Arial"/>
          <w:color w:val="000000" w:themeColor="text1"/>
        </w:rPr>
      </w:pPr>
    </w:p>
    <w:p w:rsidR="00C9012D" w:rsidRPr="00962B6A" w:rsidRDefault="00C9012D" w:rsidP="004C631A">
      <w:pPr>
        <w:jc w:val="both"/>
        <w:rPr>
          <w:rFonts w:ascii="Palatino Linotype" w:hAnsi="Palatino Linotype" w:cs="Arial"/>
          <w:b/>
          <w:i/>
          <w:color w:val="000000" w:themeColor="text1"/>
        </w:rPr>
      </w:pPr>
      <w:r w:rsidRPr="00962B6A">
        <w:rPr>
          <w:rFonts w:ascii="Palatino Linotype" w:hAnsi="Palatino Linotype" w:cs="Arial"/>
          <w:i/>
          <w:color w:val="000000" w:themeColor="text1"/>
        </w:rPr>
        <w:t>“</w:t>
      </w:r>
      <w:r w:rsidRPr="00962B6A">
        <w:rPr>
          <w:rFonts w:ascii="Palatino Linotype" w:hAnsi="Palatino Linotype" w:cs="Arial"/>
          <w:b/>
          <w:i/>
          <w:color w:val="000000" w:themeColor="text1"/>
        </w:rPr>
        <w:t xml:space="preserve">Artículo 5. … </w:t>
      </w:r>
    </w:p>
    <w:p w:rsidR="00C9012D" w:rsidRPr="00962B6A" w:rsidRDefault="00C9012D" w:rsidP="004C631A">
      <w:pPr>
        <w:jc w:val="both"/>
        <w:rPr>
          <w:rFonts w:ascii="Palatino Linotype" w:hAnsi="Palatino Linotype"/>
          <w:i/>
          <w:color w:val="000000" w:themeColor="text1"/>
        </w:rPr>
      </w:pPr>
      <w:r w:rsidRPr="00962B6A">
        <w:rPr>
          <w:rFonts w:ascii="Palatino Linotype" w:hAnsi="Palatino Linotype"/>
          <w:b/>
          <w:i/>
          <w:color w:val="000000" w:themeColor="text1"/>
        </w:rPr>
        <w:t>El derecho a la información será garantizado por el Estado</w:t>
      </w:r>
      <w:r w:rsidRPr="00962B6A">
        <w:rPr>
          <w:rFonts w:ascii="Palatino Linotype" w:hAnsi="Palatino Linotype"/>
          <w:i/>
          <w:color w:val="000000" w:themeColor="text1"/>
        </w:rPr>
        <w:t xml:space="preserve">. La ley establecerá las previsiones que permitan asegurar la protección, el respeto y la difusión de este derecho. </w:t>
      </w:r>
    </w:p>
    <w:p w:rsidR="00C9012D" w:rsidRPr="00962B6A" w:rsidRDefault="00C9012D" w:rsidP="004C631A">
      <w:pPr>
        <w:jc w:val="both"/>
        <w:rPr>
          <w:rFonts w:ascii="Palatino Linotype" w:hAnsi="Palatino Linotype"/>
          <w:i/>
          <w:color w:val="000000" w:themeColor="text1"/>
        </w:rPr>
      </w:pPr>
      <w:r w:rsidRPr="00962B6A">
        <w:rPr>
          <w:rFonts w:ascii="Palatino Linotype" w:hAnsi="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9012D" w:rsidRPr="00962B6A" w:rsidRDefault="00C9012D" w:rsidP="004C631A">
      <w:pPr>
        <w:jc w:val="both"/>
        <w:rPr>
          <w:rFonts w:ascii="Palatino Linotype" w:hAnsi="Palatino Linotype"/>
          <w:i/>
          <w:color w:val="000000" w:themeColor="text1"/>
        </w:rPr>
      </w:pPr>
    </w:p>
    <w:p w:rsidR="00C9012D" w:rsidRPr="00962B6A" w:rsidRDefault="00C9012D" w:rsidP="004C631A">
      <w:pPr>
        <w:jc w:val="both"/>
        <w:rPr>
          <w:rFonts w:ascii="Palatino Linotype" w:hAnsi="Palatino Linotype"/>
          <w:i/>
          <w:color w:val="000000" w:themeColor="text1"/>
        </w:rPr>
      </w:pPr>
      <w:r w:rsidRPr="00962B6A">
        <w:rPr>
          <w:rFonts w:ascii="Palatino Linotype" w:hAnsi="Palatino Linotype"/>
          <w:i/>
          <w:color w:val="000000" w:themeColor="text1"/>
        </w:rPr>
        <w:t>Este derecho se regirá por los principios y bases siguientes:</w:t>
      </w:r>
    </w:p>
    <w:p w:rsidR="00C9012D" w:rsidRPr="00962B6A" w:rsidRDefault="00C9012D" w:rsidP="004C631A">
      <w:pPr>
        <w:jc w:val="both"/>
        <w:rPr>
          <w:rFonts w:ascii="Palatino Linotype" w:hAnsi="Palatino Linotype"/>
          <w:b/>
          <w:i/>
          <w:color w:val="000000" w:themeColor="text1"/>
        </w:rPr>
      </w:pPr>
    </w:p>
    <w:p w:rsidR="00C9012D" w:rsidRPr="00962B6A" w:rsidRDefault="00C9012D" w:rsidP="004C631A">
      <w:pPr>
        <w:jc w:val="both"/>
        <w:rPr>
          <w:rFonts w:ascii="Palatino Linotype" w:hAnsi="Palatino Linotype"/>
          <w:i/>
          <w:color w:val="000000" w:themeColor="text1"/>
        </w:rPr>
      </w:pPr>
      <w:r w:rsidRPr="00962B6A">
        <w:rPr>
          <w:rFonts w:ascii="Palatino Linotype" w:hAnsi="Palatino Linotype"/>
          <w:b/>
          <w:i/>
          <w:color w:val="000000" w:themeColor="text1"/>
        </w:rPr>
        <w:t xml:space="preserve">I. Toda la información en posesión </w:t>
      </w:r>
      <w:r w:rsidRPr="00962B6A">
        <w:rPr>
          <w:rFonts w:ascii="Palatino Linotype" w:hAnsi="Palatino Linotype"/>
          <w:i/>
          <w:color w:val="000000" w:themeColor="text1"/>
        </w:rPr>
        <w:t xml:space="preserve">de cualquier autoridad, entidad, órgano y organismos de los Poderes Ejecutivo, Legislativo y Judicial, órganos autónomos, partidos políticos, fideicomisos y fondos públicos estatales y municipales, así como </w:t>
      </w:r>
      <w:r w:rsidRPr="00962B6A">
        <w:rPr>
          <w:rFonts w:ascii="Palatino Linotype" w:hAnsi="Palatino Linotype"/>
          <w:b/>
          <w:i/>
          <w:color w:val="000000" w:themeColor="text1"/>
        </w:rPr>
        <w:t>del gobierno y de la administración pública municipal y sus organismos descentralizados</w:t>
      </w:r>
      <w:r w:rsidRPr="00962B6A">
        <w:rPr>
          <w:rFonts w:ascii="Palatino Linotype" w:hAnsi="Palatino Linotype"/>
          <w:i/>
          <w:color w:val="000000" w:themeColor="text1"/>
        </w:rPr>
        <w:t xml:space="preserve">, asimismo de cualquier persona física, jurídica colectiva o sindicato que reciba y ejerza recursos públicos o realice actos de autoridad en el ámbito estatal y municipal, </w:t>
      </w:r>
      <w:r w:rsidRPr="00962B6A">
        <w:rPr>
          <w:rFonts w:ascii="Palatino Linotype" w:hAnsi="Palatino Linotype"/>
          <w:b/>
          <w:i/>
          <w:color w:val="000000" w:themeColor="text1"/>
        </w:rPr>
        <w:t>es pública</w:t>
      </w:r>
      <w:r w:rsidRPr="00962B6A">
        <w:rPr>
          <w:rFonts w:ascii="Palatino Linotype" w:hAnsi="Palatino Linotype"/>
          <w:i/>
          <w:color w:val="000000" w:themeColor="text1"/>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9012D" w:rsidRPr="00962B6A" w:rsidRDefault="00C9012D" w:rsidP="004C631A">
      <w:pPr>
        <w:jc w:val="both"/>
        <w:rPr>
          <w:rFonts w:ascii="Palatino Linotype" w:hAnsi="Palatino Linotype"/>
          <w:i/>
          <w:color w:val="000000" w:themeColor="text1"/>
        </w:rPr>
      </w:pPr>
    </w:p>
    <w:p w:rsidR="00C9012D" w:rsidRPr="00962B6A" w:rsidRDefault="00C9012D" w:rsidP="004C631A">
      <w:pPr>
        <w:jc w:val="both"/>
        <w:rPr>
          <w:rFonts w:ascii="Palatino Linotype" w:hAnsi="Palatino Linotype"/>
          <w:i/>
          <w:color w:val="000000" w:themeColor="text1"/>
        </w:rPr>
      </w:pPr>
      <w:r w:rsidRPr="00962B6A">
        <w:rPr>
          <w:rFonts w:ascii="Palatino Linotype" w:hAnsi="Palatino Linotype"/>
          <w:i/>
          <w:color w:val="000000" w:themeColor="text1"/>
        </w:rPr>
        <w:t>II. La información referente a la intimidad de la vida privada y la imagen de las personas será protegida a través de un marco jurídico rígido de tratamiento y manejo de datos personales, con las excepciones que establezca la ley reglamentaria.</w:t>
      </w:r>
    </w:p>
    <w:p w:rsidR="00C9012D" w:rsidRPr="00962B6A" w:rsidRDefault="00C9012D" w:rsidP="004C631A">
      <w:pPr>
        <w:jc w:val="both"/>
        <w:rPr>
          <w:rFonts w:ascii="Palatino Linotype" w:hAnsi="Palatino Linotype"/>
          <w:i/>
          <w:color w:val="000000" w:themeColor="text1"/>
        </w:rPr>
      </w:pPr>
    </w:p>
    <w:p w:rsidR="00C9012D" w:rsidRPr="00962B6A" w:rsidRDefault="00C9012D" w:rsidP="004C631A">
      <w:pPr>
        <w:jc w:val="both"/>
        <w:rPr>
          <w:rFonts w:ascii="Palatino Linotype" w:hAnsi="Palatino Linotype"/>
          <w:i/>
          <w:color w:val="000000" w:themeColor="text1"/>
        </w:rPr>
      </w:pPr>
      <w:r w:rsidRPr="00962B6A">
        <w:rPr>
          <w:rFonts w:ascii="Palatino Linotype" w:hAnsi="Palatino Linotype"/>
          <w:i/>
          <w:color w:val="000000" w:themeColor="text1"/>
        </w:rPr>
        <w:lastRenderedPageBreak/>
        <w:t>III. Toda persona, sin necesidad de acreditar interés alguno o justificar su utilización, tendrá acceso gratuito a la información pública, a sus datos personales o a la rectificación de éstos.</w:t>
      </w:r>
    </w:p>
    <w:p w:rsidR="00C9012D" w:rsidRPr="00962B6A" w:rsidRDefault="00C9012D" w:rsidP="004C631A">
      <w:pPr>
        <w:jc w:val="both"/>
        <w:rPr>
          <w:rFonts w:ascii="Palatino Linotype" w:hAnsi="Palatino Linotype"/>
          <w:i/>
          <w:color w:val="000000" w:themeColor="text1"/>
        </w:rPr>
      </w:pPr>
    </w:p>
    <w:p w:rsidR="00C9012D" w:rsidRPr="00962B6A" w:rsidRDefault="00C9012D" w:rsidP="004C631A">
      <w:pPr>
        <w:jc w:val="both"/>
        <w:rPr>
          <w:rFonts w:ascii="Palatino Linotype" w:hAnsi="Palatino Linotype"/>
          <w:i/>
          <w:color w:val="000000" w:themeColor="text1"/>
        </w:rPr>
      </w:pPr>
      <w:r w:rsidRPr="00962B6A">
        <w:rPr>
          <w:rFonts w:ascii="Palatino Linotype" w:hAnsi="Palatino Linotype"/>
          <w:i/>
          <w:color w:val="000000" w:themeColor="text1"/>
        </w:rPr>
        <w:t>IV. Se establecerán mecanismos de acceso a la información y procedimientos de revisión expeditos que se sustanciarán ante el organismo autónomo especializado e imparcial que establece esta Constitución.</w:t>
      </w:r>
    </w:p>
    <w:p w:rsidR="00C9012D" w:rsidRPr="00962B6A" w:rsidRDefault="00C9012D" w:rsidP="004C631A">
      <w:pPr>
        <w:jc w:val="both"/>
        <w:rPr>
          <w:rFonts w:ascii="Palatino Linotype" w:hAnsi="Palatino Linotype"/>
          <w:i/>
          <w:color w:val="000000" w:themeColor="text1"/>
        </w:rPr>
      </w:pPr>
    </w:p>
    <w:p w:rsidR="00C9012D" w:rsidRPr="00962B6A" w:rsidRDefault="00C9012D" w:rsidP="004C631A">
      <w:pPr>
        <w:jc w:val="both"/>
        <w:rPr>
          <w:rFonts w:ascii="Palatino Linotype" w:hAnsi="Palatino Linotype"/>
          <w:i/>
          <w:color w:val="000000" w:themeColor="text1"/>
        </w:rPr>
      </w:pPr>
      <w:r w:rsidRPr="00962B6A">
        <w:rPr>
          <w:rFonts w:ascii="Palatino Linotype" w:hAnsi="Palatino Linotype"/>
          <w:i/>
          <w:color w:val="000000" w:themeColor="text1"/>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9012D" w:rsidRPr="00962B6A" w:rsidRDefault="00C9012D" w:rsidP="004C631A">
      <w:pPr>
        <w:jc w:val="both"/>
        <w:rPr>
          <w:rFonts w:ascii="Palatino Linotype" w:hAnsi="Palatino Linotype"/>
          <w:b/>
          <w:i/>
          <w:color w:val="000000" w:themeColor="text1"/>
        </w:rPr>
      </w:pPr>
    </w:p>
    <w:p w:rsidR="00C9012D" w:rsidRPr="00962B6A" w:rsidRDefault="00C9012D" w:rsidP="004C631A">
      <w:pPr>
        <w:jc w:val="both"/>
        <w:rPr>
          <w:rFonts w:ascii="Palatino Linotype" w:hAnsi="Palatino Linotype"/>
          <w:i/>
          <w:color w:val="000000" w:themeColor="text1"/>
        </w:rPr>
      </w:pPr>
      <w:r w:rsidRPr="00962B6A">
        <w:rPr>
          <w:rFonts w:ascii="Palatino Linotype" w:hAnsi="Palatino Linotype"/>
          <w:b/>
          <w:i/>
          <w:color w:val="000000" w:themeColor="text1"/>
        </w:rPr>
        <w:t>VI. Los sujetos obligados deberán preservar sus documentos en archivos administrativos actualizados y publicarán, a través de los medios electrónicos disponibles, la información completa y actualizada sobre el ejercicio de los recursos públicos</w:t>
      </w:r>
      <w:r w:rsidRPr="00962B6A">
        <w:rPr>
          <w:rFonts w:ascii="Palatino Linotype" w:hAnsi="Palatino Linotype"/>
          <w:i/>
          <w:color w:val="000000" w:themeColor="text1"/>
        </w:rPr>
        <w:t xml:space="preserve"> y los indicadores que permitan rendir cuenta del cumplimiento de sus objetivos y los resultados obtenidos.</w:t>
      </w:r>
    </w:p>
    <w:p w:rsidR="00C9012D" w:rsidRPr="00962B6A" w:rsidRDefault="00C9012D" w:rsidP="004C631A">
      <w:pPr>
        <w:jc w:val="both"/>
        <w:rPr>
          <w:rFonts w:ascii="Palatino Linotype" w:hAnsi="Palatino Linotype"/>
          <w:i/>
          <w:color w:val="000000" w:themeColor="text1"/>
        </w:rPr>
      </w:pPr>
    </w:p>
    <w:p w:rsidR="00C9012D" w:rsidRPr="00962B6A" w:rsidRDefault="00C9012D" w:rsidP="004C631A">
      <w:pPr>
        <w:jc w:val="both"/>
        <w:rPr>
          <w:rFonts w:ascii="Palatino Linotype" w:hAnsi="Palatino Linotype" w:cs="Arial"/>
          <w:i/>
          <w:color w:val="000000" w:themeColor="text1"/>
        </w:rPr>
      </w:pPr>
      <w:r w:rsidRPr="00962B6A">
        <w:rPr>
          <w:rFonts w:ascii="Palatino Linotype" w:hAnsi="Palatino Linotype"/>
          <w:i/>
          <w:color w:val="000000" w:themeColor="text1"/>
        </w:rPr>
        <w:t>VII. La ley reglamentaria, determinará la manera en que los sujetos obligados deberán hacer pública la información relativa a los recursos públicos que entreguen a personas físicas o jurídicas colectivas.”</w:t>
      </w:r>
    </w:p>
    <w:p w:rsidR="00C9012D" w:rsidRPr="00962B6A" w:rsidRDefault="00C9012D" w:rsidP="004C631A">
      <w:pPr>
        <w:jc w:val="both"/>
        <w:rPr>
          <w:rFonts w:ascii="Palatino Linotype" w:hAnsi="Palatino Linotype"/>
          <w:color w:val="000000" w:themeColor="text1"/>
        </w:rPr>
      </w:pPr>
    </w:p>
    <w:p w:rsidR="00C9012D" w:rsidRPr="00962B6A" w:rsidRDefault="00C9012D" w:rsidP="004C631A">
      <w:pPr>
        <w:jc w:val="both"/>
        <w:rPr>
          <w:rFonts w:ascii="Palatino Linotype" w:hAnsi="Palatino Linotype"/>
          <w:color w:val="000000" w:themeColor="text1"/>
        </w:rPr>
      </w:pPr>
      <w:r w:rsidRPr="00962B6A">
        <w:rPr>
          <w:rFonts w:ascii="Palatino Linotype" w:hAnsi="Palatino Linotype"/>
          <w:color w:val="000000" w:themeColor="text1"/>
        </w:rPr>
        <w:t>(Énfasis añadido)</w:t>
      </w:r>
    </w:p>
    <w:p w:rsidR="00C9012D" w:rsidRPr="00962B6A" w:rsidRDefault="00C9012D" w:rsidP="004C631A">
      <w:pPr>
        <w:spacing w:line="360" w:lineRule="auto"/>
        <w:jc w:val="both"/>
        <w:rPr>
          <w:rFonts w:ascii="Palatino Linotype" w:hAnsi="Palatino Linotype"/>
          <w:color w:val="000000" w:themeColor="text1"/>
        </w:rPr>
      </w:pPr>
    </w:p>
    <w:p w:rsidR="00C9012D" w:rsidRPr="00962B6A" w:rsidRDefault="00C9012D" w:rsidP="004C631A">
      <w:pPr>
        <w:pStyle w:val="Prrafodelista"/>
        <w:numPr>
          <w:ilvl w:val="0"/>
          <w:numId w:val="1"/>
        </w:numPr>
        <w:spacing w:line="360" w:lineRule="auto"/>
        <w:ind w:left="0" w:firstLine="0"/>
        <w:jc w:val="both"/>
        <w:rPr>
          <w:rFonts w:ascii="Palatino Linotype" w:hAnsi="Palatino Linotype" w:cs="Arial"/>
          <w:color w:val="000000" w:themeColor="text1"/>
        </w:rPr>
      </w:pPr>
      <w:r w:rsidRPr="00962B6A">
        <w:rPr>
          <w:rFonts w:ascii="Palatino Linotype" w:hAnsi="Palatino Linotype" w:cs="Arial"/>
          <w:color w:val="000000" w:themeColor="text1"/>
        </w:rPr>
        <w:t>Adicional, tenemos que la Ley de Transparencia y Acceso a la Información Pública del Estado de México y Municipios, prevé en su artículo 23 fracción IV, lo siguiente:</w:t>
      </w:r>
    </w:p>
    <w:p w:rsidR="00C9012D" w:rsidRPr="00962B6A" w:rsidRDefault="00C9012D" w:rsidP="004C631A">
      <w:pPr>
        <w:spacing w:line="360" w:lineRule="auto"/>
        <w:jc w:val="both"/>
        <w:rPr>
          <w:rFonts w:ascii="Palatino Linotype" w:hAnsi="Palatino Linotype" w:cs="Arial"/>
          <w:color w:val="000000" w:themeColor="text1"/>
        </w:rPr>
      </w:pPr>
    </w:p>
    <w:p w:rsidR="00C9012D" w:rsidRPr="00962B6A" w:rsidRDefault="00C9012D" w:rsidP="004C631A">
      <w:pPr>
        <w:jc w:val="both"/>
        <w:rPr>
          <w:rFonts w:ascii="Palatino Linotype" w:eastAsia="MS Mincho" w:hAnsi="Palatino Linotype" w:cs="Arial"/>
          <w:i/>
          <w:color w:val="000000" w:themeColor="text1"/>
        </w:rPr>
      </w:pPr>
      <w:r w:rsidRPr="00962B6A">
        <w:rPr>
          <w:rFonts w:ascii="Palatino Linotype" w:eastAsia="MS Mincho" w:hAnsi="Palatino Linotype" w:cs="Arial"/>
          <w:i/>
          <w:color w:val="000000" w:themeColor="text1"/>
        </w:rPr>
        <w:t>“</w:t>
      </w:r>
      <w:r w:rsidRPr="00962B6A">
        <w:rPr>
          <w:rFonts w:ascii="Palatino Linotype" w:eastAsia="MS Mincho" w:hAnsi="Palatino Linotype" w:cs="Arial"/>
          <w:b/>
          <w:i/>
          <w:color w:val="000000" w:themeColor="text1"/>
        </w:rPr>
        <w:t xml:space="preserve">Artículo 23. Son sujetos obligados a transparentar y permitir el acceso a su información y </w:t>
      </w:r>
      <w:r w:rsidRPr="00962B6A">
        <w:rPr>
          <w:rFonts w:ascii="Palatino Linotype" w:eastAsia="MS Mincho" w:hAnsi="Palatino Linotype"/>
          <w:b/>
          <w:i/>
          <w:color w:val="000000" w:themeColor="text1"/>
        </w:rPr>
        <w:t>proteger</w:t>
      </w:r>
      <w:r w:rsidRPr="00962B6A">
        <w:rPr>
          <w:rFonts w:ascii="Palatino Linotype" w:eastAsia="MS Mincho" w:hAnsi="Palatino Linotype" w:cs="Arial"/>
          <w:b/>
          <w:i/>
          <w:color w:val="000000" w:themeColor="text1"/>
        </w:rPr>
        <w:t xml:space="preserve"> los datos personales que obren en su poder</w:t>
      </w:r>
      <w:r w:rsidRPr="00962B6A">
        <w:rPr>
          <w:rFonts w:ascii="Palatino Linotype" w:eastAsia="MS Mincho" w:hAnsi="Palatino Linotype" w:cs="Arial"/>
          <w:i/>
          <w:color w:val="000000" w:themeColor="text1"/>
        </w:rPr>
        <w:t>:</w:t>
      </w:r>
    </w:p>
    <w:p w:rsidR="00C9012D" w:rsidRPr="00962B6A" w:rsidRDefault="00C9012D" w:rsidP="004C631A">
      <w:pPr>
        <w:jc w:val="both"/>
        <w:rPr>
          <w:rFonts w:ascii="Palatino Linotype" w:eastAsia="MS Mincho" w:hAnsi="Palatino Linotype" w:cs="Arial"/>
          <w:i/>
          <w:color w:val="000000" w:themeColor="text1"/>
        </w:rPr>
      </w:pPr>
      <w:r w:rsidRPr="00962B6A">
        <w:rPr>
          <w:rFonts w:ascii="Palatino Linotype" w:eastAsia="MS Mincho" w:hAnsi="Palatino Linotype" w:cs="Arial"/>
          <w:i/>
          <w:color w:val="000000" w:themeColor="text1"/>
        </w:rPr>
        <w:t>…</w:t>
      </w:r>
    </w:p>
    <w:p w:rsidR="00C9012D" w:rsidRPr="00962B6A" w:rsidRDefault="00C9012D" w:rsidP="004C631A">
      <w:pPr>
        <w:jc w:val="both"/>
        <w:rPr>
          <w:rFonts w:ascii="Palatino Linotype" w:eastAsia="MS Mincho" w:hAnsi="Palatino Linotype" w:cs="Arial"/>
          <w:b/>
          <w:i/>
          <w:iCs/>
          <w:color w:val="000000" w:themeColor="text1"/>
        </w:rPr>
      </w:pPr>
      <w:r w:rsidRPr="00962B6A">
        <w:rPr>
          <w:rFonts w:ascii="Palatino Linotype" w:hAnsi="Palatino Linotype"/>
          <w:i/>
          <w:iCs/>
          <w:color w:val="000000" w:themeColor="text1"/>
        </w:rPr>
        <w:t>IV. Los ayuntamientos y las dependencias, organismos, órganos y entidades de la administración municipal;</w:t>
      </w:r>
      <w:r w:rsidRPr="00962B6A">
        <w:rPr>
          <w:rFonts w:ascii="Palatino Linotype" w:eastAsia="MS Mincho" w:hAnsi="Palatino Linotype" w:cs="Arial"/>
          <w:b/>
          <w:i/>
          <w:iCs/>
          <w:color w:val="000000" w:themeColor="text1"/>
        </w:rPr>
        <w:t xml:space="preserve"> </w:t>
      </w:r>
    </w:p>
    <w:p w:rsidR="00C9012D" w:rsidRPr="00962B6A" w:rsidRDefault="00C9012D" w:rsidP="004C631A">
      <w:pPr>
        <w:jc w:val="both"/>
        <w:rPr>
          <w:rFonts w:ascii="Palatino Linotype" w:eastAsia="MS Mincho" w:hAnsi="Palatino Linotype" w:cs="Arial"/>
          <w:b/>
          <w:i/>
          <w:color w:val="000000" w:themeColor="text1"/>
        </w:rPr>
      </w:pPr>
      <w:r w:rsidRPr="00962B6A">
        <w:rPr>
          <w:rFonts w:ascii="Palatino Linotype" w:eastAsia="MS Mincho" w:hAnsi="Palatino Linotype" w:cs="Arial"/>
          <w:b/>
          <w:i/>
          <w:color w:val="000000" w:themeColor="text1"/>
        </w:rPr>
        <w:lastRenderedPageBreak/>
        <w:t>…</w:t>
      </w:r>
    </w:p>
    <w:p w:rsidR="00C9012D" w:rsidRPr="00962B6A" w:rsidRDefault="00C9012D" w:rsidP="004C631A">
      <w:pPr>
        <w:jc w:val="both"/>
        <w:rPr>
          <w:rFonts w:ascii="Palatino Linotype" w:eastAsia="MS Mincho" w:hAnsi="Palatino Linotype"/>
          <w:b/>
          <w:i/>
          <w:color w:val="000000" w:themeColor="text1"/>
        </w:rPr>
      </w:pPr>
      <w:r w:rsidRPr="00962B6A">
        <w:rPr>
          <w:rFonts w:ascii="Palatino Linotype" w:eastAsia="MS Mincho" w:hAnsi="Palatino Linotype"/>
          <w:b/>
          <w:i/>
          <w:color w:val="000000" w:themeColor="text1"/>
        </w:rPr>
        <w:t>Los sujetos obligados deberán hacer pública toda aquella información relativa a los montos y las personas a quienes entreguen, por cualquier motivo, recursos públicos</w:t>
      </w:r>
      <w:r w:rsidRPr="00962B6A">
        <w:rPr>
          <w:rFonts w:ascii="Palatino Linotype" w:eastAsia="MS Mincho" w:hAnsi="Palatino Linotype"/>
          <w:i/>
          <w:color w:val="000000" w:themeColor="text1"/>
        </w:rPr>
        <w:t xml:space="preserve">, </w:t>
      </w:r>
      <w:r w:rsidRPr="00962B6A">
        <w:rPr>
          <w:rFonts w:ascii="Palatino Linotype" w:eastAsia="MS Mincho" w:hAnsi="Palatino Linotype"/>
          <w:b/>
          <w:i/>
          <w:color w:val="000000" w:themeColor="text1"/>
        </w:rPr>
        <w:t>así como</w:t>
      </w:r>
      <w:r w:rsidRPr="00962B6A">
        <w:rPr>
          <w:rFonts w:ascii="Palatino Linotype" w:eastAsia="MS Mincho" w:hAnsi="Palatino Linotype"/>
          <w:i/>
          <w:color w:val="000000" w:themeColor="text1"/>
        </w:rPr>
        <w:t xml:space="preserve"> </w:t>
      </w:r>
      <w:r w:rsidRPr="00962B6A">
        <w:rPr>
          <w:rFonts w:ascii="Palatino Linotype" w:eastAsia="MS Mincho" w:hAnsi="Palatino Linotype"/>
          <w:b/>
          <w:i/>
          <w:color w:val="000000" w:themeColor="text1"/>
        </w:rPr>
        <w:t>los informes que dichas personas les entreguen sobre el uso y destino de dichos recursos.</w:t>
      </w:r>
    </w:p>
    <w:p w:rsidR="00C9012D" w:rsidRPr="00962B6A" w:rsidRDefault="00C9012D" w:rsidP="004C631A">
      <w:pPr>
        <w:jc w:val="both"/>
        <w:rPr>
          <w:rFonts w:ascii="Palatino Linotype" w:eastAsia="MS Mincho" w:hAnsi="Palatino Linotype"/>
          <w:b/>
          <w:i/>
          <w:color w:val="000000" w:themeColor="text1"/>
        </w:rPr>
      </w:pPr>
    </w:p>
    <w:p w:rsidR="00C9012D" w:rsidRPr="00962B6A" w:rsidRDefault="00C9012D" w:rsidP="004C631A">
      <w:pPr>
        <w:jc w:val="both"/>
        <w:rPr>
          <w:rFonts w:ascii="Palatino Linotype" w:eastAsia="MS Mincho" w:hAnsi="Palatino Linotype" w:cs="Arial"/>
          <w:i/>
          <w:color w:val="000000" w:themeColor="text1"/>
        </w:rPr>
      </w:pPr>
      <w:r w:rsidRPr="00962B6A">
        <w:rPr>
          <w:rFonts w:ascii="Palatino Linotype" w:eastAsia="MS Mincho" w:hAnsi="Palatino Linotype" w:cs="Arial"/>
          <w:b/>
          <w:i/>
          <w:color w:val="000000" w:themeColor="text1"/>
        </w:rPr>
        <w:t>Los servidores públicos deberán transparentar sus acciones así como garantizar y respetar el derecho de acceso a la información pública.</w:t>
      </w:r>
      <w:r w:rsidRPr="00962B6A">
        <w:rPr>
          <w:rFonts w:ascii="Palatino Linotype" w:eastAsia="MS Mincho" w:hAnsi="Palatino Linotype" w:cs="Arial"/>
          <w:i/>
          <w:color w:val="000000" w:themeColor="text1"/>
        </w:rPr>
        <w:t>”</w:t>
      </w:r>
    </w:p>
    <w:p w:rsidR="00CF5902" w:rsidRPr="00962B6A" w:rsidRDefault="00CF5902" w:rsidP="004C631A">
      <w:pPr>
        <w:jc w:val="both"/>
        <w:rPr>
          <w:rFonts w:ascii="Palatino Linotype" w:eastAsia="MS Mincho" w:hAnsi="Palatino Linotype" w:cs="Arial"/>
          <w:i/>
          <w:color w:val="000000" w:themeColor="text1"/>
        </w:rPr>
      </w:pPr>
    </w:p>
    <w:p w:rsidR="00C9012D" w:rsidRPr="00962B6A" w:rsidRDefault="00C9012D" w:rsidP="004C631A">
      <w:pPr>
        <w:jc w:val="both"/>
        <w:rPr>
          <w:rFonts w:ascii="Palatino Linotype" w:eastAsia="MS Mincho" w:hAnsi="Palatino Linotype" w:cs="Arial"/>
          <w:color w:val="000000" w:themeColor="text1"/>
        </w:rPr>
      </w:pPr>
      <w:r w:rsidRPr="00962B6A">
        <w:rPr>
          <w:rFonts w:ascii="Palatino Linotype" w:eastAsia="MS Mincho" w:hAnsi="Palatino Linotype" w:cs="Arial"/>
          <w:color w:val="000000" w:themeColor="text1"/>
        </w:rPr>
        <w:t>(Énfasis añadido)</w:t>
      </w:r>
    </w:p>
    <w:p w:rsidR="00C9012D" w:rsidRPr="00962B6A" w:rsidRDefault="00C9012D" w:rsidP="004C631A">
      <w:pPr>
        <w:spacing w:line="360" w:lineRule="auto"/>
        <w:jc w:val="both"/>
        <w:rPr>
          <w:rFonts w:ascii="Palatino Linotype" w:hAnsi="Palatino Linotype" w:cs="Arial"/>
          <w:color w:val="000000" w:themeColor="text1"/>
        </w:rPr>
      </w:pPr>
    </w:p>
    <w:p w:rsidR="00C9012D" w:rsidRPr="00962B6A" w:rsidRDefault="00C9012D" w:rsidP="004C631A">
      <w:pPr>
        <w:pStyle w:val="Prrafodelista"/>
        <w:numPr>
          <w:ilvl w:val="0"/>
          <w:numId w:val="1"/>
        </w:numPr>
        <w:spacing w:line="360" w:lineRule="auto"/>
        <w:ind w:left="0" w:firstLine="0"/>
        <w:jc w:val="both"/>
        <w:rPr>
          <w:rFonts w:ascii="Palatino Linotype" w:hAnsi="Palatino Linotype" w:cs="Arial"/>
          <w:color w:val="000000" w:themeColor="text1"/>
        </w:rPr>
      </w:pPr>
      <w:r w:rsidRPr="00962B6A">
        <w:rPr>
          <w:rFonts w:ascii="Palatino Linotype" w:hAnsi="Palatino Linotype" w:cs="Arial"/>
          <w:color w:val="000000" w:themeColor="text1"/>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05382C" w:rsidRPr="00962B6A" w:rsidRDefault="0005382C" w:rsidP="004C631A">
      <w:pPr>
        <w:pStyle w:val="Prrafodelista"/>
        <w:spacing w:line="360" w:lineRule="auto"/>
        <w:ind w:left="0"/>
        <w:jc w:val="both"/>
        <w:rPr>
          <w:rFonts w:ascii="Palatino Linotype" w:hAnsi="Palatino Linotype" w:cs="Arial"/>
          <w:color w:val="000000" w:themeColor="text1"/>
        </w:rPr>
      </w:pPr>
    </w:p>
    <w:p w:rsidR="0005382C" w:rsidRPr="00962B6A" w:rsidRDefault="0005382C" w:rsidP="004C631A">
      <w:pPr>
        <w:pStyle w:val="Prrafodelista"/>
        <w:numPr>
          <w:ilvl w:val="0"/>
          <w:numId w:val="1"/>
        </w:numPr>
        <w:spacing w:line="360" w:lineRule="auto"/>
        <w:ind w:left="0" w:firstLine="0"/>
        <w:jc w:val="both"/>
        <w:rPr>
          <w:rFonts w:ascii="Palatino Linotype" w:hAnsi="Palatino Linotype" w:cs="Arial"/>
          <w:color w:val="000000" w:themeColor="text1"/>
        </w:rPr>
      </w:pPr>
      <w:r w:rsidRPr="00962B6A">
        <w:rPr>
          <w:rFonts w:ascii="Palatino Linotype" w:hAnsi="Palatino Linotype" w:cs="Arial"/>
          <w:color w:val="000000" w:themeColor="text1"/>
        </w:rPr>
        <w:t>Por lo que hace a “</w:t>
      </w:r>
      <w:r w:rsidRPr="00962B6A">
        <w:rPr>
          <w:rFonts w:ascii="Palatino Linotype" w:hAnsi="Palatino Linotype" w:cs="Arial"/>
          <w:i/>
          <w:color w:val="000000" w:themeColor="text1"/>
        </w:rPr>
        <w:t xml:space="preserve">Finalmente se solicita enliste la dirección, teléfono y titular de los órganos internos de control específico ante los cuales se pueden presentar inconformidades.”, </w:t>
      </w:r>
      <w:r w:rsidR="00DA346A" w:rsidRPr="00962B6A">
        <w:rPr>
          <w:rFonts w:ascii="Palatino Linotype" w:hAnsi="Palatino Linotype" w:cs="Arial"/>
          <w:color w:val="000000" w:themeColor="text1"/>
        </w:rPr>
        <w:t xml:space="preserve">se ordena hacer entrega </w:t>
      </w:r>
      <w:r w:rsidR="00BF4528" w:rsidRPr="00962B6A">
        <w:rPr>
          <w:rFonts w:ascii="Palatino Linotype" w:hAnsi="Palatino Linotype" w:cs="Arial"/>
          <w:color w:val="000000" w:themeColor="text1"/>
        </w:rPr>
        <w:t>el documento en donde conste o se advierta el teléfono  y dirección oficial del Titular del Órgano Interno de Control</w:t>
      </w:r>
      <w:r w:rsidR="00DA346A" w:rsidRPr="00962B6A">
        <w:rPr>
          <w:rFonts w:ascii="Palatino Linotype" w:hAnsi="Palatino Linotype" w:cs="Arial"/>
          <w:color w:val="000000" w:themeColor="text1"/>
        </w:rPr>
        <w:t xml:space="preserve">, </w:t>
      </w:r>
      <w:r w:rsidR="00BF4528" w:rsidRPr="00962B6A">
        <w:rPr>
          <w:rFonts w:ascii="Palatino Linotype" w:hAnsi="Palatino Linotype" w:cs="Arial"/>
          <w:color w:val="000000" w:themeColor="text1"/>
        </w:rPr>
        <w:t xml:space="preserve">que de manera enunciativa, más no limitativa pudiera obrar en el directorio de los servidores públicos, mismo que </w:t>
      </w:r>
      <w:r w:rsidR="00DA346A" w:rsidRPr="00962B6A">
        <w:rPr>
          <w:rFonts w:ascii="Palatino Linotype" w:hAnsi="Palatino Linotype" w:cs="Arial"/>
          <w:color w:val="000000" w:themeColor="text1"/>
        </w:rPr>
        <w:t xml:space="preserve">es </w:t>
      </w:r>
      <w:r w:rsidR="00BF4528" w:rsidRPr="00962B6A">
        <w:rPr>
          <w:rFonts w:ascii="Palatino Linotype" w:hAnsi="Palatino Linotype" w:cs="Arial"/>
          <w:color w:val="000000" w:themeColor="text1"/>
        </w:rPr>
        <w:t xml:space="preserve">considerado </w:t>
      </w:r>
      <w:r w:rsidR="00DA346A" w:rsidRPr="00962B6A">
        <w:rPr>
          <w:rFonts w:ascii="Palatino Linotype" w:hAnsi="Palatino Linotype" w:cs="Arial"/>
          <w:color w:val="000000" w:themeColor="text1"/>
        </w:rPr>
        <w:t>una obligación de trasparencia común, de acuerdo a lo siguiente:</w:t>
      </w:r>
    </w:p>
    <w:p w:rsidR="00DA346A" w:rsidRPr="00962B6A" w:rsidRDefault="00DA346A" w:rsidP="004C631A">
      <w:pPr>
        <w:pStyle w:val="Prrafodelista"/>
        <w:spacing w:line="276" w:lineRule="auto"/>
        <w:ind w:left="0"/>
        <w:jc w:val="both"/>
        <w:rPr>
          <w:rFonts w:ascii="Palatino Linotype" w:hAnsi="Palatino Linotype" w:cs="Arial"/>
          <w:i/>
          <w:color w:val="000000" w:themeColor="text1"/>
        </w:rPr>
      </w:pPr>
    </w:p>
    <w:p w:rsidR="00DA346A" w:rsidRPr="00962B6A" w:rsidRDefault="00DA346A" w:rsidP="004C631A">
      <w:pPr>
        <w:pStyle w:val="Prrafodelista"/>
        <w:spacing w:line="276" w:lineRule="auto"/>
        <w:ind w:left="0"/>
        <w:jc w:val="center"/>
        <w:rPr>
          <w:rFonts w:ascii="Palatino Linotype" w:hAnsi="Palatino Linotype" w:cs="Arial"/>
          <w:b/>
          <w:i/>
          <w:color w:val="000000" w:themeColor="text1"/>
        </w:rPr>
      </w:pPr>
      <w:r w:rsidRPr="00962B6A">
        <w:rPr>
          <w:rFonts w:ascii="Palatino Linotype" w:hAnsi="Palatino Linotype" w:cs="Arial"/>
          <w:b/>
          <w:i/>
          <w:color w:val="000000" w:themeColor="text1"/>
        </w:rPr>
        <w:t>Capítulo II De las Obligaciones de Transparencia Comunes</w:t>
      </w:r>
    </w:p>
    <w:p w:rsidR="00DA346A" w:rsidRPr="00962B6A" w:rsidRDefault="00DA346A" w:rsidP="004C631A">
      <w:pPr>
        <w:pStyle w:val="Prrafodelista"/>
        <w:spacing w:line="276" w:lineRule="auto"/>
        <w:ind w:left="0"/>
        <w:jc w:val="center"/>
        <w:rPr>
          <w:rFonts w:ascii="Palatino Linotype" w:hAnsi="Palatino Linotype" w:cs="Arial"/>
          <w:b/>
          <w:i/>
          <w:color w:val="000000" w:themeColor="text1"/>
        </w:rPr>
      </w:pPr>
    </w:p>
    <w:p w:rsidR="00DA346A" w:rsidRPr="00962B6A" w:rsidRDefault="00DA346A" w:rsidP="004C631A">
      <w:pPr>
        <w:pStyle w:val="Prrafodelista"/>
        <w:spacing w:line="276" w:lineRule="auto"/>
        <w:ind w:left="0"/>
        <w:jc w:val="both"/>
        <w:rPr>
          <w:rFonts w:ascii="Palatino Linotype" w:hAnsi="Palatino Linotype" w:cs="Arial"/>
          <w:i/>
          <w:color w:val="000000" w:themeColor="text1"/>
        </w:rPr>
      </w:pPr>
      <w:r w:rsidRPr="00962B6A">
        <w:rPr>
          <w:rFonts w:ascii="Palatino Linotype" w:hAnsi="Palatino Linotype" w:cs="Arial"/>
          <w:b/>
          <w:i/>
          <w:color w:val="000000" w:themeColor="text1"/>
        </w:rPr>
        <w:t xml:space="preserve"> Artículo 92.</w:t>
      </w:r>
      <w:r w:rsidRPr="00962B6A">
        <w:rPr>
          <w:rFonts w:ascii="Palatino Linotype" w:hAnsi="Palatino Linotype" w:cs="Arial"/>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962B6A">
        <w:rPr>
          <w:rFonts w:ascii="Palatino Linotype" w:hAnsi="Palatino Linotype" w:cs="Arial"/>
          <w:i/>
          <w:color w:val="000000" w:themeColor="text1"/>
        </w:rPr>
        <w:lastRenderedPageBreak/>
        <w:t>corresponda, la información, por lo menos, de los temas, documentos y políticas que a continuación se señalan:</w:t>
      </w:r>
    </w:p>
    <w:p w:rsidR="00DA346A" w:rsidRPr="00962B6A" w:rsidRDefault="00DA346A" w:rsidP="004C631A">
      <w:pPr>
        <w:pStyle w:val="Prrafodelista"/>
        <w:spacing w:line="276" w:lineRule="auto"/>
        <w:ind w:left="0"/>
        <w:jc w:val="both"/>
        <w:rPr>
          <w:rFonts w:ascii="Palatino Linotype" w:hAnsi="Palatino Linotype" w:cs="Arial"/>
          <w:i/>
          <w:color w:val="000000" w:themeColor="text1"/>
        </w:rPr>
      </w:pPr>
      <w:r w:rsidRPr="00962B6A">
        <w:rPr>
          <w:rFonts w:ascii="Palatino Linotype" w:hAnsi="Palatino Linotype" w:cs="Arial"/>
          <w:b/>
          <w:i/>
          <w:color w:val="000000" w:themeColor="text1"/>
        </w:rPr>
        <w:t>…</w:t>
      </w:r>
    </w:p>
    <w:p w:rsidR="00DA346A" w:rsidRPr="00962B6A" w:rsidRDefault="00DA346A" w:rsidP="004C631A">
      <w:pPr>
        <w:pStyle w:val="Prrafodelista"/>
        <w:spacing w:line="276" w:lineRule="auto"/>
        <w:ind w:left="0"/>
        <w:jc w:val="both"/>
        <w:rPr>
          <w:rFonts w:ascii="Palatino Linotype" w:hAnsi="Palatino Linotype" w:cs="Arial"/>
          <w:i/>
          <w:color w:val="000000" w:themeColor="text1"/>
        </w:rPr>
      </w:pPr>
      <w:r w:rsidRPr="00962B6A">
        <w:rPr>
          <w:rFonts w:ascii="Palatino Linotype" w:hAnsi="Palatino Linotype" w:cs="Arial"/>
          <w:i/>
          <w:color w:val="000000" w:themeColor="text1"/>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DA346A" w:rsidRPr="00962B6A" w:rsidRDefault="00DA346A" w:rsidP="004C631A">
      <w:pPr>
        <w:pStyle w:val="Prrafodelista"/>
        <w:spacing w:line="276" w:lineRule="auto"/>
        <w:ind w:left="0"/>
        <w:jc w:val="both"/>
        <w:rPr>
          <w:rFonts w:ascii="Palatino Linotype" w:hAnsi="Palatino Linotype" w:cs="Arial"/>
          <w:i/>
          <w:color w:val="000000" w:themeColor="text1"/>
        </w:rPr>
      </w:pPr>
      <w:r w:rsidRPr="00962B6A">
        <w:rPr>
          <w:rFonts w:ascii="Palatino Linotype" w:hAnsi="Palatino Linotype" w:cs="Arial"/>
          <w:i/>
          <w:color w:val="000000" w:themeColor="text1"/>
        </w:rPr>
        <w:t>…</w:t>
      </w:r>
    </w:p>
    <w:p w:rsidR="00DA346A" w:rsidRPr="00962B6A" w:rsidRDefault="00DA346A" w:rsidP="004C631A">
      <w:pPr>
        <w:pStyle w:val="Prrafodelista"/>
        <w:spacing w:line="360" w:lineRule="auto"/>
        <w:ind w:left="0"/>
        <w:jc w:val="both"/>
        <w:rPr>
          <w:rFonts w:ascii="Palatino Linotype" w:hAnsi="Palatino Linotype" w:cs="Arial"/>
          <w:color w:val="000000" w:themeColor="text1"/>
        </w:rPr>
      </w:pPr>
    </w:p>
    <w:p w:rsidR="00B60977" w:rsidRPr="00962B6A" w:rsidRDefault="00B60977" w:rsidP="004C631A">
      <w:pPr>
        <w:pStyle w:val="Ttulo1"/>
        <w:rPr>
          <w:rFonts w:ascii="Palatino Linotype" w:eastAsia="Palatino Linotype" w:hAnsi="Palatino Linotype" w:cs="Palatino Linotype"/>
          <w:b/>
          <w:color w:val="000000" w:themeColor="text1"/>
          <w:sz w:val="24"/>
          <w:szCs w:val="24"/>
        </w:rPr>
      </w:pPr>
      <w:r w:rsidRPr="00962B6A">
        <w:rPr>
          <w:rFonts w:ascii="Palatino Linotype" w:eastAsia="Palatino Linotype" w:hAnsi="Palatino Linotype" w:cs="Palatino Linotype"/>
          <w:b/>
          <w:color w:val="000000" w:themeColor="text1"/>
          <w:sz w:val="24"/>
          <w:szCs w:val="24"/>
        </w:rPr>
        <w:t>QUINTO. De la versión pública.</w:t>
      </w:r>
    </w:p>
    <w:p w:rsidR="00B60977" w:rsidRPr="00962B6A" w:rsidRDefault="00B60977" w:rsidP="004C631A">
      <w:pPr>
        <w:rPr>
          <w:rFonts w:ascii="Palatino Linotype" w:hAnsi="Palatino Linotype"/>
          <w:color w:val="000000" w:themeColor="text1"/>
        </w:rPr>
      </w:pPr>
    </w:p>
    <w:p w:rsidR="00B60977" w:rsidRPr="00962B6A" w:rsidRDefault="00B60977" w:rsidP="004C631A">
      <w:pPr>
        <w:pStyle w:val="Ttulo1"/>
        <w:numPr>
          <w:ilvl w:val="0"/>
          <w:numId w:val="12"/>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r w:rsidRPr="00962B6A">
        <w:rPr>
          <w:rFonts w:ascii="Palatino Linotype" w:eastAsia="Palatino Linotype" w:hAnsi="Palatino Linotype" w:cs="Palatino Linotype"/>
          <w:b/>
          <w:color w:val="000000" w:themeColor="text1"/>
          <w:sz w:val="24"/>
          <w:szCs w:val="24"/>
        </w:rPr>
        <w:t xml:space="preserve">Nociones generales. </w:t>
      </w:r>
    </w:p>
    <w:p w:rsidR="00B60977" w:rsidRPr="00962B6A" w:rsidRDefault="00B60977" w:rsidP="004C631A">
      <w:pPr>
        <w:rPr>
          <w:rFonts w:ascii="Palatino Linotype" w:hAnsi="Palatino Linotype"/>
          <w:color w:val="000000" w:themeColor="text1"/>
        </w:rPr>
      </w:pPr>
    </w:p>
    <w:p w:rsidR="00B60977" w:rsidRPr="00962B6A" w:rsidRDefault="00B60977" w:rsidP="004C631A">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62B6A">
        <w:rPr>
          <w:rFonts w:ascii="Palatino Linotype" w:eastAsia="Palatino Linotype" w:hAnsi="Palatino Linotype" w:cs="Palatino Linotype"/>
          <w:color w:val="000000" w:themeColor="text1"/>
        </w:rPr>
        <w:t>Debe destacarse que, debido a la naturaleza de la información solicitada</w:t>
      </w:r>
      <w:r w:rsidRPr="00962B6A">
        <w:rPr>
          <w:rFonts w:ascii="Palatino Linotype" w:eastAsia="Palatino Linotype" w:hAnsi="Palatino Linotype" w:cs="Palatino Linotype"/>
          <w:b/>
          <w:color w:val="000000" w:themeColor="text1"/>
        </w:rPr>
        <w:t xml:space="preserve">, </w:t>
      </w:r>
      <w:r w:rsidRPr="00962B6A">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962B6A">
        <w:rPr>
          <w:rFonts w:ascii="Palatino Linotype" w:eastAsia="Palatino Linotype" w:hAnsi="Palatino Linotype" w:cs="Palatino Linotype"/>
          <w:b/>
          <w:color w:val="000000" w:themeColor="text1"/>
        </w:rPr>
        <w:t xml:space="preserve">SUJETO OBLIGADO </w:t>
      </w:r>
      <w:r w:rsidRPr="00962B6A">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B60977" w:rsidRPr="00962B6A" w:rsidRDefault="00B60977" w:rsidP="004C631A">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B60977" w:rsidRPr="00962B6A" w:rsidRDefault="00B60977" w:rsidP="004C631A">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62B6A">
        <w:rPr>
          <w:rFonts w:ascii="Palatino Linotype" w:eastAsia="Palatino Linotype" w:hAnsi="Palatino Linotype" w:cs="Palatino Linotype"/>
          <w:color w:val="000000" w:themeColor="text1"/>
        </w:rPr>
        <w:t xml:space="preserve">No pasa desapercibido para este Órgano Garante que los </w:t>
      </w:r>
      <w:r w:rsidRPr="00962B6A">
        <w:rPr>
          <w:rFonts w:ascii="Palatino Linotype" w:eastAsia="Palatino Linotype" w:hAnsi="Palatino Linotype" w:cs="Palatino Linotype"/>
          <w:b/>
          <w:color w:val="000000" w:themeColor="text1"/>
        </w:rPr>
        <w:t xml:space="preserve">Sujetos Obligados </w:t>
      </w:r>
      <w:r w:rsidRPr="00962B6A">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60977" w:rsidRPr="00962B6A" w:rsidRDefault="00B60977" w:rsidP="004C631A">
      <w:pPr>
        <w:tabs>
          <w:tab w:val="left" w:pos="284"/>
        </w:tabs>
        <w:spacing w:line="360" w:lineRule="auto"/>
        <w:jc w:val="both"/>
        <w:rPr>
          <w:rFonts w:ascii="Palatino Linotype" w:eastAsia="Palatino Linotype" w:hAnsi="Palatino Linotype" w:cs="Palatino Linotype"/>
          <w:color w:val="000000" w:themeColor="text1"/>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6990"/>
      </w:tblGrid>
      <w:tr w:rsidR="004C631A" w:rsidRPr="00962B6A" w:rsidTr="00716790">
        <w:tc>
          <w:tcPr>
            <w:tcW w:w="1838" w:type="dxa"/>
          </w:tcPr>
          <w:p w:rsidR="00B60977" w:rsidRPr="00962B6A" w:rsidRDefault="00B60977" w:rsidP="004C631A">
            <w:pPr>
              <w:tabs>
                <w:tab w:val="left" w:pos="284"/>
              </w:tabs>
              <w:rPr>
                <w:rFonts w:ascii="Palatino Linotype" w:eastAsia="Palatino Linotype" w:hAnsi="Palatino Linotype" w:cs="Palatino Linotype"/>
                <w:color w:val="000000" w:themeColor="text1"/>
              </w:rPr>
            </w:pPr>
            <w:r w:rsidRPr="00962B6A">
              <w:rPr>
                <w:rFonts w:ascii="Palatino Linotype" w:eastAsia="Palatino Linotype" w:hAnsi="Palatino Linotype" w:cs="Palatino Linotype"/>
                <w:color w:val="000000" w:themeColor="text1"/>
              </w:rPr>
              <w:lastRenderedPageBreak/>
              <w:t>a) Requisitos previos.</w:t>
            </w:r>
          </w:p>
        </w:tc>
        <w:tc>
          <w:tcPr>
            <w:tcW w:w="6990" w:type="dxa"/>
          </w:tcPr>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Al hacerlo tienen que precisar de qué información se trata, señalando el supuesto de clasificación (confidencialidad o reserva).</w:t>
            </w:r>
          </w:p>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Además, se debe señalar el procedimiento, de los tres que establecen los artículos 132 y 106 de la Ley Estatal y General, respectivamente.</w:t>
            </w:r>
          </w:p>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 xml:space="preserve">El último de estos requisitos previos consiste en que no se pueden emitir acuerdos de carácter general ni particular, esto es, </w:t>
            </w:r>
            <w:r w:rsidRPr="00962B6A">
              <w:rPr>
                <w:rFonts w:ascii="Palatino Linotype" w:eastAsia="Palatino Linotype" w:hAnsi="Palatino Linotype" w:cs="Palatino Linotype"/>
                <w:color w:val="000000" w:themeColor="text1"/>
                <w:u w:val="single"/>
                <w:lang w:val="es-MX"/>
              </w:rPr>
              <w:t>no se puede hacer un acuerdo para clasificar de manera general todos los documentos de un expediente o área, sin</w:t>
            </w:r>
            <w:r w:rsidRPr="00962B6A">
              <w:rPr>
                <w:rFonts w:ascii="Palatino Linotype" w:eastAsia="Palatino Linotype" w:hAnsi="Palatino Linotype" w:cs="Palatino Linotype"/>
                <w:color w:val="000000" w:themeColor="text1"/>
                <w:lang w:val="es-MX"/>
              </w:rPr>
              <w:t xml:space="preserve"> individualizar su análisis y tampoco se puede hacer un acuerdo por cada dato que se vaya a clasificar dentro de un documento con diez datos, por ejemplo, susceptibles de ser clasificados.</w:t>
            </w:r>
          </w:p>
        </w:tc>
      </w:tr>
      <w:tr w:rsidR="004C631A" w:rsidRPr="00962B6A" w:rsidTr="00716790">
        <w:tc>
          <w:tcPr>
            <w:tcW w:w="1838" w:type="dxa"/>
          </w:tcPr>
          <w:p w:rsidR="00B60977" w:rsidRPr="00962B6A" w:rsidRDefault="00B60977" w:rsidP="004C631A">
            <w:pPr>
              <w:tabs>
                <w:tab w:val="left" w:pos="284"/>
              </w:tabs>
              <w:rPr>
                <w:rFonts w:ascii="Palatino Linotype" w:eastAsia="Palatino Linotype" w:hAnsi="Palatino Linotype" w:cs="Palatino Linotype"/>
                <w:color w:val="000000" w:themeColor="text1"/>
              </w:rPr>
            </w:pPr>
            <w:r w:rsidRPr="00962B6A">
              <w:rPr>
                <w:rFonts w:ascii="Palatino Linotype" w:eastAsia="Palatino Linotype" w:hAnsi="Palatino Linotype" w:cs="Palatino Linotype"/>
                <w:color w:val="000000" w:themeColor="text1"/>
              </w:rPr>
              <w:t>b) Supuestos de clasificación.</w:t>
            </w:r>
          </w:p>
        </w:tc>
        <w:tc>
          <w:tcPr>
            <w:tcW w:w="6990" w:type="dxa"/>
          </w:tcPr>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Las disposiciones constitucionales y legales en la materia establecen los dos supuestos generales para clasificar la información: por reserva y por confidencialidad.</w:t>
            </w:r>
          </w:p>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 xml:space="preserve">El </w:t>
            </w:r>
            <w:r w:rsidRPr="00962B6A">
              <w:rPr>
                <w:rFonts w:ascii="Palatino Linotype" w:eastAsia="Palatino Linotype" w:hAnsi="Palatino Linotype" w:cs="Palatino Linotype"/>
                <w:b/>
                <w:color w:val="000000" w:themeColor="text1"/>
                <w:lang w:val="es-MX"/>
              </w:rPr>
              <w:t>Sujeto Obligado</w:t>
            </w:r>
            <w:r w:rsidRPr="00962B6A">
              <w:rPr>
                <w:rFonts w:ascii="Palatino Linotype" w:eastAsia="Palatino Linotype" w:hAnsi="Palatino Linotype" w:cs="Palatino Linotype"/>
                <w:color w:val="000000" w:themeColor="text1"/>
                <w:lang w:val="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C631A" w:rsidRPr="00962B6A" w:rsidTr="00716790">
        <w:tc>
          <w:tcPr>
            <w:tcW w:w="1838" w:type="dxa"/>
          </w:tcPr>
          <w:p w:rsidR="00B60977" w:rsidRPr="00962B6A" w:rsidRDefault="00B60977" w:rsidP="004C631A">
            <w:pPr>
              <w:tabs>
                <w:tab w:val="left" w:pos="284"/>
              </w:tabs>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lastRenderedPageBreak/>
              <w:t>c) Formalidades para emitir el acuerdo de clasificación.</w:t>
            </w:r>
          </w:p>
        </w:tc>
        <w:tc>
          <w:tcPr>
            <w:tcW w:w="6990" w:type="dxa"/>
          </w:tcPr>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 xml:space="preserve">El Comité de Transparencia, según lo dispuesto en los artículos cuenta con las facultades para aprobar, modificar o revocar la clasificación de la información que haya propuesto. </w:t>
            </w:r>
          </w:p>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 xml:space="preserve">Es necesario que </w:t>
            </w:r>
            <w:r w:rsidRPr="00962B6A">
              <w:rPr>
                <w:rFonts w:ascii="Palatino Linotype" w:eastAsia="Palatino Linotype" w:hAnsi="Palatino Linotype" w:cs="Palatino Linotype"/>
                <w:b/>
                <w:color w:val="000000" w:themeColor="text1"/>
                <w:u w:val="single"/>
                <w:lang w:val="es-MX"/>
              </w:rPr>
              <w:t>el acto reúna con los requisitos elementales</w:t>
            </w:r>
            <w:r w:rsidRPr="00962B6A">
              <w:rPr>
                <w:rFonts w:ascii="Palatino Linotype" w:eastAsia="Palatino Linotype" w:hAnsi="Palatino Linotype" w:cs="Palatino Linotype"/>
                <w:color w:val="000000" w:themeColor="text1"/>
                <w:lang w:val="es-MX"/>
              </w:rPr>
              <w:t>, entre ellos, que la autoridad que va a emitir el acto de autoridad sea la legalmente facultada para ello.</w:t>
            </w:r>
          </w:p>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C631A" w:rsidRPr="00962B6A" w:rsidTr="00716790">
        <w:tc>
          <w:tcPr>
            <w:tcW w:w="1838" w:type="dxa"/>
          </w:tcPr>
          <w:p w:rsidR="00B60977" w:rsidRPr="00962B6A" w:rsidRDefault="00B60977" w:rsidP="004C631A">
            <w:pPr>
              <w:tabs>
                <w:tab w:val="left" w:pos="284"/>
              </w:tabs>
              <w:rPr>
                <w:rFonts w:ascii="Palatino Linotype" w:eastAsia="Palatino Linotype" w:hAnsi="Palatino Linotype" w:cs="Palatino Linotype"/>
                <w:color w:val="000000" w:themeColor="text1"/>
                <w:lang w:val="es-MX"/>
              </w:rPr>
            </w:pPr>
          </w:p>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 xml:space="preserve">d) Requisitos de fondo del acuerdo de clasificación. </w:t>
            </w:r>
          </w:p>
        </w:tc>
        <w:tc>
          <w:tcPr>
            <w:tcW w:w="6990" w:type="dxa"/>
          </w:tcPr>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62B6A">
              <w:rPr>
                <w:rFonts w:ascii="Palatino Linotype" w:eastAsia="Palatino Linotype" w:hAnsi="Palatino Linotype" w:cs="Palatino Linotype"/>
                <w:b/>
                <w:color w:val="000000" w:themeColor="text1"/>
                <w:lang w:val="es-MX"/>
              </w:rPr>
              <w:t>Sujetos Obligados</w:t>
            </w:r>
            <w:r w:rsidRPr="00962B6A">
              <w:rPr>
                <w:rFonts w:ascii="Palatino Linotype" w:eastAsia="Palatino Linotype" w:hAnsi="Palatino Linotype" w:cs="Palatino Linotype"/>
                <w:color w:val="000000" w:themeColor="text1"/>
                <w:lang w:val="es-MX"/>
              </w:rPr>
              <w:t xml:space="preserve">, por lo que deberán fundar y motivar debidamente la clasificación. </w:t>
            </w:r>
          </w:p>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 xml:space="preserve">De lo anterior, se desprende que para una correcta </w:t>
            </w:r>
            <w:r w:rsidRPr="00962B6A">
              <w:rPr>
                <w:rFonts w:ascii="Palatino Linotype" w:eastAsia="Palatino Linotype" w:hAnsi="Palatino Linotype" w:cs="Palatino Linotype"/>
                <w:b/>
                <w:color w:val="000000" w:themeColor="text1"/>
                <w:lang w:val="es-MX"/>
              </w:rPr>
              <w:t>clasificación total o parcial</w:t>
            </w:r>
            <w:r w:rsidRPr="00962B6A">
              <w:rPr>
                <w:rFonts w:ascii="Palatino Linotype" w:eastAsia="Palatino Linotype" w:hAnsi="Palatino Linotype" w:cs="Palatino Linotype"/>
                <w:color w:val="000000" w:themeColor="text1"/>
                <w:lang w:val="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w:t>
            </w:r>
            <w:r w:rsidRPr="00962B6A">
              <w:rPr>
                <w:rFonts w:ascii="Palatino Linotype" w:eastAsia="Palatino Linotype" w:hAnsi="Palatino Linotype" w:cs="Palatino Linotype"/>
                <w:color w:val="000000" w:themeColor="text1"/>
                <w:lang w:val="es-MX"/>
              </w:rPr>
              <w:lastRenderedPageBreak/>
              <w:t>la persona que se sienta afectada pueda impugnar la decisión, permitiéndole una real y auténtica defensa.</w:t>
            </w:r>
          </w:p>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En ese mismo sentido, el numeral trigésimo tercero fracción V de los Lineamientos Generales, precisa que para motivar la clasificación se deben acreditar las circunstancias de tiempo, modo y lugar.</w:t>
            </w:r>
          </w:p>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 xml:space="preserve">Ahora bien, </w:t>
            </w:r>
            <w:r w:rsidRPr="00962B6A">
              <w:rPr>
                <w:rFonts w:ascii="Palatino Linotype" w:eastAsia="Palatino Linotype" w:hAnsi="Palatino Linotype" w:cs="Palatino Linotype"/>
                <w:b/>
                <w:color w:val="000000" w:themeColor="text1"/>
                <w:u w:val="single"/>
                <w:lang w:val="es-MX"/>
              </w:rPr>
              <w:t>para cada caso además de fundar y motivar</w:t>
            </w:r>
            <w:r w:rsidRPr="00962B6A">
              <w:rPr>
                <w:rFonts w:ascii="Palatino Linotype" w:eastAsia="Palatino Linotype" w:hAnsi="Palatino Linotype" w:cs="Palatino Linotype"/>
                <w:color w:val="000000" w:themeColor="text1"/>
                <w:lang w:val="es-MX"/>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60977" w:rsidRPr="00962B6A" w:rsidTr="00716790">
        <w:tc>
          <w:tcPr>
            <w:tcW w:w="1838" w:type="dxa"/>
          </w:tcPr>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lastRenderedPageBreak/>
              <w:t xml:space="preserve">e) Condiciones especiales de la clasificación de la información como confidencial. </w:t>
            </w:r>
          </w:p>
        </w:tc>
        <w:tc>
          <w:tcPr>
            <w:tcW w:w="6990" w:type="dxa"/>
          </w:tcPr>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 xml:space="preserve">Los artículos 148 y 120 de la Ley Estatal y de la Ley General, respectivamente, establecen que aun tratándose de datos personales, se podrán proporcionar, incluso sin solicitar el consentimiento de su titular. </w:t>
            </w:r>
          </w:p>
          <w:p w:rsidR="00B60977" w:rsidRPr="00962B6A" w:rsidRDefault="00B60977" w:rsidP="004C631A">
            <w:pPr>
              <w:tabs>
                <w:tab w:val="left" w:pos="284"/>
              </w:tabs>
              <w:jc w:val="both"/>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60977" w:rsidRPr="00962B6A" w:rsidRDefault="00B60977" w:rsidP="004C631A">
            <w:pPr>
              <w:tabs>
                <w:tab w:val="left" w:pos="284"/>
              </w:tabs>
              <w:rPr>
                <w:rFonts w:ascii="Palatino Linotype" w:eastAsia="Palatino Linotype" w:hAnsi="Palatino Linotype" w:cs="Palatino Linotype"/>
                <w:color w:val="000000" w:themeColor="text1"/>
                <w:lang w:val="es-MX"/>
              </w:rPr>
            </w:pPr>
            <w:r w:rsidRPr="00962B6A">
              <w:rPr>
                <w:rFonts w:ascii="Palatino Linotype" w:eastAsia="Palatino Linotype" w:hAnsi="Palatino Linotype" w:cs="Palatino Linotype"/>
                <w:color w:val="000000" w:themeColor="text1"/>
                <w:lang w:val="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60977" w:rsidRPr="00962B6A" w:rsidRDefault="00B60977" w:rsidP="004C631A">
      <w:pPr>
        <w:rPr>
          <w:rFonts w:ascii="Palatino Linotype" w:hAnsi="Palatino Linotype"/>
          <w:color w:val="000000" w:themeColor="text1"/>
        </w:rPr>
      </w:pPr>
    </w:p>
    <w:p w:rsidR="00B60977" w:rsidRPr="00962B6A" w:rsidRDefault="00B60977" w:rsidP="004C631A">
      <w:pPr>
        <w:pStyle w:val="Prrafodelista"/>
        <w:spacing w:line="360" w:lineRule="auto"/>
        <w:ind w:left="0"/>
        <w:jc w:val="both"/>
        <w:rPr>
          <w:rFonts w:ascii="Palatino Linotype" w:hAnsi="Palatino Linotype" w:cs="Arial"/>
          <w:color w:val="000000" w:themeColor="text1"/>
        </w:rPr>
      </w:pPr>
    </w:p>
    <w:p w:rsidR="00331D24" w:rsidRPr="00962B6A" w:rsidRDefault="00331D24" w:rsidP="004C631A">
      <w:pPr>
        <w:pStyle w:val="Prrafodelista"/>
        <w:spacing w:line="360" w:lineRule="auto"/>
        <w:ind w:left="0"/>
        <w:jc w:val="both"/>
        <w:rPr>
          <w:rFonts w:ascii="Palatino Linotype" w:hAnsi="Palatino Linotype" w:cs="Arial"/>
          <w:color w:val="000000" w:themeColor="text1"/>
        </w:rPr>
      </w:pPr>
    </w:p>
    <w:p w:rsidR="00B60977" w:rsidRPr="00962B6A" w:rsidRDefault="00B60977" w:rsidP="004C631A">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62B6A">
        <w:rPr>
          <w:rFonts w:ascii="Palatino Linotype" w:eastAsia="Palatino Linotype" w:hAnsi="Palatino Linotype" w:cs="Palatino Linotype"/>
          <w:color w:val="000000" w:themeColor="text1"/>
        </w:rPr>
        <w:t xml:space="preserve">Debido a lo anteriormente expuesto, este Instituto estima que las razones o motivos de inconformidad hechos valer por </w:t>
      </w:r>
      <w:r w:rsidRPr="00962B6A">
        <w:rPr>
          <w:rFonts w:ascii="Palatino Linotype" w:eastAsia="Palatino Linotype" w:hAnsi="Palatino Linotype" w:cs="Palatino Linotype"/>
          <w:b/>
          <w:color w:val="000000" w:themeColor="text1"/>
        </w:rPr>
        <w:t>EL RECURRENTE</w:t>
      </w:r>
      <w:r w:rsidRPr="00962B6A">
        <w:rPr>
          <w:rFonts w:ascii="Palatino Linotype" w:eastAsia="Palatino Linotype" w:hAnsi="Palatino Linotype" w:cs="Palatino Linotype"/>
          <w:color w:val="000000" w:themeColor="text1"/>
        </w:rPr>
        <w:t xml:space="preserve"> devienen fundadas y suficientes para</w:t>
      </w:r>
      <w:r w:rsidRPr="00962B6A">
        <w:rPr>
          <w:rFonts w:ascii="Palatino Linotype" w:eastAsia="Palatino Linotype" w:hAnsi="Palatino Linotype" w:cs="Palatino Linotype"/>
          <w:b/>
          <w:color w:val="000000" w:themeColor="text1"/>
        </w:rPr>
        <w:t xml:space="preserve"> REVOCAR</w:t>
      </w:r>
      <w:r w:rsidRPr="00962B6A">
        <w:rPr>
          <w:rFonts w:ascii="Palatino Linotype" w:eastAsia="Palatino Linotype" w:hAnsi="Palatino Linotype" w:cs="Palatino Linotype"/>
          <w:color w:val="000000" w:themeColor="text1"/>
        </w:rPr>
        <w:t xml:space="preserve"> la respuesta a la solicitud de acceso </w:t>
      </w:r>
      <w:r w:rsidRPr="00962B6A">
        <w:rPr>
          <w:rFonts w:ascii="Palatino Linotype" w:eastAsia="Palatino Linotype" w:hAnsi="Palatino Linotype" w:cs="Palatino Linotype"/>
          <w:b/>
          <w:bCs/>
          <w:color w:val="000000" w:themeColor="text1"/>
        </w:rPr>
        <w:lastRenderedPageBreak/>
        <w:t>00025/CAPULHUA/IP/2025</w:t>
      </w:r>
      <w:r w:rsidRPr="00962B6A">
        <w:rPr>
          <w:rFonts w:ascii="Palatino Linotype" w:eastAsia="Palatino Linotype" w:hAnsi="Palatino Linotype" w:cs="Palatino Linotype"/>
          <w:b/>
          <w:color w:val="000000" w:themeColor="text1"/>
        </w:rPr>
        <w:t xml:space="preserve">, </w:t>
      </w:r>
      <w:r w:rsidRPr="00962B6A">
        <w:rPr>
          <w:rFonts w:ascii="Palatino Linotype" w:eastAsia="Palatino Linotype" w:hAnsi="Palatino Linotype" w:cs="Palatino Linotype"/>
          <w:color w:val="000000" w:themeColor="text1"/>
        </w:rPr>
        <w:t xml:space="preserve">que origino el Recurso de Revisión </w:t>
      </w:r>
      <w:r w:rsidRPr="00962B6A">
        <w:rPr>
          <w:rFonts w:ascii="Palatino Linotype" w:eastAsia="Palatino Linotype" w:hAnsi="Palatino Linotype" w:cs="Palatino Linotype"/>
          <w:b/>
          <w:bCs/>
          <w:color w:val="000000" w:themeColor="text1"/>
        </w:rPr>
        <w:t xml:space="preserve"> </w:t>
      </w:r>
      <w:r w:rsidRPr="00962B6A">
        <w:rPr>
          <w:rFonts w:ascii="Palatino Linotype" w:eastAsia="Palatino Linotype" w:hAnsi="Palatino Linotype" w:cs="Palatino Linotype"/>
          <w:b/>
          <w:color w:val="000000" w:themeColor="text1"/>
        </w:rPr>
        <w:t>00353/INFOEM/IP/RR/2025.</w:t>
      </w:r>
    </w:p>
    <w:p w:rsidR="00B60977" w:rsidRPr="00962B6A" w:rsidRDefault="00B60977" w:rsidP="004C631A">
      <w:pPr>
        <w:spacing w:line="360" w:lineRule="auto"/>
        <w:contextualSpacing/>
        <w:jc w:val="both"/>
        <w:rPr>
          <w:rFonts w:ascii="Palatino Linotype" w:eastAsia="Palatino Linotype" w:hAnsi="Palatino Linotype" w:cs="Palatino Linotype"/>
          <w:color w:val="000000" w:themeColor="text1"/>
        </w:rPr>
      </w:pPr>
    </w:p>
    <w:p w:rsidR="00B60977" w:rsidRPr="00962B6A" w:rsidRDefault="00B60977" w:rsidP="004C631A">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62B6A">
        <w:rPr>
          <w:rFonts w:ascii="Palatino Linotype" w:eastAsia="Palatino Linotype" w:hAnsi="Palatino Linotype" w:cs="Palatino Linotype"/>
          <w:color w:val="000000" w:themeColor="text1"/>
        </w:rPr>
        <w:t xml:space="preserve">Así, con fundamento en lo previsto en los artículos 5, párrafo trigésimo segundo, trigésimo tercero y trigésimo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B60977" w:rsidRPr="00962B6A" w:rsidRDefault="00B60977" w:rsidP="004C631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60977" w:rsidRPr="00962B6A" w:rsidRDefault="00B60977" w:rsidP="004C631A">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962B6A">
        <w:rPr>
          <w:rFonts w:ascii="Palatino Linotype" w:eastAsia="Palatino Linotype" w:hAnsi="Palatino Linotype" w:cs="Palatino Linotype"/>
          <w:b/>
          <w:color w:val="000000" w:themeColor="text1"/>
        </w:rPr>
        <w:t>RESUELVE</w:t>
      </w:r>
    </w:p>
    <w:p w:rsidR="00B60977" w:rsidRPr="00962B6A" w:rsidRDefault="00B60977" w:rsidP="004C631A">
      <w:pPr>
        <w:spacing w:line="360" w:lineRule="auto"/>
        <w:jc w:val="both"/>
        <w:rPr>
          <w:rFonts w:ascii="Palatino Linotype" w:eastAsia="Palatino Linotype" w:hAnsi="Palatino Linotype" w:cs="Palatino Linotype"/>
          <w:color w:val="000000" w:themeColor="text1"/>
        </w:rPr>
      </w:pPr>
      <w:r w:rsidRPr="00962B6A">
        <w:rPr>
          <w:rFonts w:ascii="Palatino Linotype" w:eastAsia="Palatino Linotype" w:hAnsi="Palatino Linotype" w:cs="Palatino Linotype"/>
          <w:b/>
          <w:color w:val="000000" w:themeColor="text1"/>
        </w:rPr>
        <w:t>PRIMERO</w:t>
      </w:r>
      <w:r w:rsidRPr="00962B6A">
        <w:rPr>
          <w:rFonts w:ascii="Palatino Linotype" w:eastAsia="Palatino Linotype" w:hAnsi="Palatino Linotype" w:cs="Palatino Linotype"/>
          <w:color w:val="000000" w:themeColor="text1"/>
        </w:rPr>
        <w:t xml:space="preserve">. Resultan </w:t>
      </w:r>
      <w:r w:rsidRPr="00962B6A">
        <w:rPr>
          <w:rFonts w:ascii="Palatino Linotype" w:eastAsia="Palatino Linotype" w:hAnsi="Palatino Linotype" w:cs="Palatino Linotype"/>
          <w:b/>
          <w:color w:val="000000" w:themeColor="text1"/>
        </w:rPr>
        <w:t>fundadas</w:t>
      </w:r>
      <w:r w:rsidRPr="00962B6A">
        <w:rPr>
          <w:rFonts w:ascii="Palatino Linotype" w:eastAsia="Palatino Linotype" w:hAnsi="Palatino Linotype" w:cs="Palatino Linotype"/>
          <w:color w:val="000000" w:themeColor="text1"/>
        </w:rPr>
        <w:t xml:space="preserve"> las razones o motivos de inconformidad planteadas por </w:t>
      </w:r>
      <w:r w:rsidRPr="00962B6A">
        <w:rPr>
          <w:rFonts w:ascii="Palatino Linotype" w:eastAsia="Palatino Linotype" w:hAnsi="Palatino Linotype" w:cs="Palatino Linotype"/>
          <w:b/>
          <w:color w:val="000000" w:themeColor="text1"/>
        </w:rPr>
        <w:t>EL RECURRENTE</w:t>
      </w:r>
      <w:r w:rsidRPr="00962B6A">
        <w:rPr>
          <w:rFonts w:ascii="Palatino Linotype" w:eastAsia="Palatino Linotype" w:hAnsi="Palatino Linotype" w:cs="Palatino Linotype"/>
          <w:color w:val="000000" w:themeColor="text1"/>
        </w:rPr>
        <w:t xml:space="preserve">, en términos del Considerando </w:t>
      </w:r>
      <w:r w:rsidRPr="00962B6A">
        <w:rPr>
          <w:rFonts w:ascii="Palatino Linotype" w:eastAsia="Palatino Linotype" w:hAnsi="Palatino Linotype" w:cs="Palatino Linotype"/>
          <w:b/>
          <w:color w:val="000000" w:themeColor="text1"/>
        </w:rPr>
        <w:t>CUARTO</w:t>
      </w:r>
      <w:r w:rsidRPr="00962B6A">
        <w:rPr>
          <w:rFonts w:ascii="Palatino Linotype" w:eastAsia="Palatino Linotype" w:hAnsi="Palatino Linotype" w:cs="Palatino Linotype"/>
          <w:color w:val="000000" w:themeColor="text1"/>
        </w:rPr>
        <w:t xml:space="preserve"> de la presente resolución.</w:t>
      </w:r>
    </w:p>
    <w:p w:rsidR="006A184A" w:rsidRPr="00962B6A" w:rsidRDefault="006A184A" w:rsidP="004C631A">
      <w:pPr>
        <w:spacing w:line="360" w:lineRule="auto"/>
        <w:jc w:val="both"/>
        <w:rPr>
          <w:rFonts w:ascii="Palatino Linotype" w:eastAsia="Palatino Linotype" w:hAnsi="Palatino Linotype" w:cs="Palatino Linotype"/>
          <w:color w:val="000000" w:themeColor="text1"/>
        </w:rPr>
      </w:pPr>
    </w:p>
    <w:p w:rsidR="00B60977" w:rsidRPr="00962B6A" w:rsidRDefault="00B60977" w:rsidP="004C631A">
      <w:pPr>
        <w:spacing w:line="360" w:lineRule="auto"/>
        <w:jc w:val="both"/>
        <w:rPr>
          <w:rFonts w:ascii="Palatino Linotype" w:eastAsia="Palatino Linotype" w:hAnsi="Palatino Linotype" w:cs="Palatino Linotype"/>
          <w:color w:val="000000" w:themeColor="text1"/>
        </w:rPr>
      </w:pPr>
      <w:r w:rsidRPr="00962B6A">
        <w:rPr>
          <w:rFonts w:ascii="Palatino Linotype" w:eastAsia="Palatino Linotype" w:hAnsi="Palatino Linotype" w:cs="Palatino Linotype"/>
          <w:b/>
          <w:color w:val="000000" w:themeColor="text1"/>
        </w:rPr>
        <w:t>SEGUNDO</w:t>
      </w:r>
      <w:r w:rsidRPr="00962B6A">
        <w:rPr>
          <w:rFonts w:ascii="Palatino Linotype" w:eastAsia="Palatino Linotype" w:hAnsi="Palatino Linotype" w:cs="Palatino Linotype"/>
          <w:color w:val="000000" w:themeColor="text1"/>
        </w:rPr>
        <w:t xml:space="preserve">. Se </w:t>
      </w:r>
      <w:r w:rsidRPr="00962B6A">
        <w:rPr>
          <w:rFonts w:ascii="Palatino Linotype" w:eastAsia="Palatino Linotype" w:hAnsi="Palatino Linotype" w:cs="Palatino Linotype"/>
          <w:b/>
          <w:color w:val="000000" w:themeColor="text1"/>
        </w:rPr>
        <w:t xml:space="preserve">REVOCA </w:t>
      </w:r>
      <w:r w:rsidRPr="00962B6A">
        <w:rPr>
          <w:rFonts w:ascii="Palatino Linotype" w:eastAsia="Palatino Linotype" w:hAnsi="Palatino Linotype" w:cs="Palatino Linotype"/>
          <w:color w:val="000000" w:themeColor="text1"/>
        </w:rPr>
        <w:t>la respuesta proporcionada por el</w:t>
      </w:r>
      <w:r w:rsidRPr="00962B6A">
        <w:rPr>
          <w:rFonts w:ascii="Palatino Linotype" w:eastAsia="Palatino Linotype" w:hAnsi="Palatino Linotype" w:cs="Palatino Linotype"/>
          <w:b/>
          <w:color w:val="000000" w:themeColor="text1"/>
        </w:rPr>
        <w:t xml:space="preserve"> </w:t>
      </w:r>
      <w:r w:rsidR="006A184A" w:rsidRPr="00962B6A">
        <w:rPr>
          <w:rFonts w:ascii="Palatino Linotype" w:eastAsia="Palatino Linotype" w:hAnsi="Palatino Linotype" w:cs="Palatino Linotype"/>
          <w:b/>
          <w:bCs/>
          <w:color w:val="000000" w:themeColor="text1"/>
        </w:rPr>
        <w:t>Ayuntamiento de Capulhuac</w:t>
      </w:r>
      <w:r w:rsidRPr="00962B6A">
        <w:rPr>
          <w:rFonts w:ascii="Palatino Linotype" w:eastAsia="Palatino Linotype" w:hAnsi="Palatino Linotype" w:cs="Palatino Linotype"/>
          <w:color w:val="000000" w:themeColor="text1"/>
        </w:rPr>
        <w:t xml:space="preserve"> a la solicitud de información </w:t>
      </w:r>
      <w:r w:rsidR="006A184A" w:rsidRPr="00962B6A">
        <w:rPr>
          <w:rFonts w:ascii="Palatino Linotype" w:eastAsia="Palatino Linotype" w:hAnsi="Palatino Linotype" w:cs="Palatino Linotype"/>
          <w:b/>
          <w:bCs/>
          <w:color w:val="000000" w:themeColor="text1"/>
        </w:rPr>
        <w:t>00025/CAPULHUA/IP/2025</w:t>
      </w:r>
      <w:r w:rsidRPr="00962B6A">
        <w:rPr>
          <w:rFonts w:ascii="Palatino Linotype" w:eastAsia="Palatino Linotype" w:hAnsi="Palatino Linotype" w:cs="Palatino Linotype"/>
          <w:b/>
          <w:color w:val="000000" w:themeColor="text1"/>
        </w:rPr>
        <w:t xml:space="preserve">, </w:t>
      </w:r>
      <w:r w:rsidRPr="00962B6A">
        <w:rPr>
          <w:rFonts w:ascii="Palatino Linotype" w:eastAsia="Palatino Linotype" w:hAnsi="Palatino Linotype" w:cs="Palatino Linotype"/>
          <w:color w:val="000000" w:themeColor="text1"/>
        </w:rPr>
        <w:t>en términos del considerando</w:t>
      </w:r>
      <w:r w:rsidRPr="00962B6A">
        <w:rPr>
          <w:rFonts w:ascii="Palatino Linotype" w:eastAsia="Palatino Linotype" w:hAnsi="Palatino Linotype" w:cs="Palatino Linotype"/>
          <w:b/>
          <w:color w:val="000000" w:themeColor="text1"/>
        </w:rPr>
        <w:t xml:space="preserve"> CUARTO </w:t>
      </w:r>
      <w:r w:rsidRPr="00962B6A">
        <w:rPr>
          <w:rFonts w:ascii="Palatino Linotype" w:eastAsia="Palatino Linotype" w:hAnsi="Palatino Linotype" w:cs="Palatino Linotype"/>
          <w:color w:val="000000" w:themeColor="text1"/>
        </w:rPr>
        <w:t xml:space="preserve">de la presente resolución y se </w:t>
      </w:r>
      <w:r w:rsidRPr="00962B6A">
        <w:rPr>
          <w:rFonts w:ascii="Palatino Linotype" w:eastAsia="Palatino Linotype" w:hAnsi="Palatino Linotype" w:cs="Palatino Linotype"/>
          <w:b/>
          <w:color w:val="000000" w:themeColor="text1"/>
        </w:rPr>
        <w:t>ORDENA</w:t>
      </w:r>
      <w:r w:rsidRPr="00962B6A">
        <w:rPr>
          <w:rFonts w:ascii="Palatino Linotype" w:eastAsia="Palatino Linotype" w:hAnsi="Palatino Linotype" w:cs="Palatino Linotype"/>
          <w:color w:val="000000" w:themeColor="text1"/>
        </w:rPr>
        <w:t xml:space="preserve"> entregue al</w:t>
      </w:r>
      <w:r w:rsidRPr="00962B6A">
        <w:rPr>
          <w:rFonts w:ascii="Palatino Linotype" w:eastAsia="Palatino Linotype" w:hAnsi="Palatino Linotype" w:cs="Palatino Linotype"/>
          <w:b/>
          <w:color w:val="000000" w:themeColor="text1"/>
        </w:rPr>
        <w:t xml:space="preserve"> RECURRENTE, </w:t>
      </w:r>
      <w:r w:rsidRPr="00962B6A">
        <w:rPr>
          <w:rFonts w:ascii="Palatino Linotype" w:eastAsia="Palatino Linotype" w:hAnsi="Palatino Linotype" w:cs="Palatino Linotype"/>
          <w:color w:val="000000" w:themeColor="text1"/>
        </w:rPr>
        <w:t xml:space="preserve">a través del Sistema de Acceso a la Información Mexiquense </w:t>
      </w:r>
      <w:r w:rsidRPr="00962B6A">
        <w:rPr>
          <w:rFonts w:ascii="Palatino Linotype" w:eastAsia="Palatino Linotype" w:hAnsi="Palatino Linotype" w:cs="Palatino Linotype"/>
          <w:b/>
          <w:color w:val="000000" w:themeColor="text1"/>
        </w:rPr>
        <w:t>(SAIMEX)</w:t>
      </w:r>
      <w:r w:rsidRPr="00962B6A">
        <w:rPr>
          <w:rFonts w:ascii="Palatino Linotype" w:eastAsia="Palatino Linotype" w:hAnsi="Palatino Linotype" w:cs="Palatino Linotype"/>
          <w:color w:val="000000" w:themeColor="text1"/>
        </w:rPr>
        <w:t xml:space="preserve">, de ser procedente en versión pública, </w:t>
      </w:r>
      <w:r w:rsidR="00F35A4E" w:rsidRPr="00962B6A">
        <w:rPr>
          <w:rFonts w:ascii="Palatino Linotype" w:eastAsia="Palatino Linotype" w:hAnsi="Palatino Linotype" w:cs="Palatino Linotype"/>
          <w:color w:val="000000" w:themeColor="text1"/>
        </w:rPr>
        <w:t xml:space="preserve">al trece de enero de dos </w:t>
      </w:r>
      <w:r w:rsidR="00387F12" w:rsidRPr="00962B6A">
        <w:rPr>
          <w:rFonts w:ascii="Palatino Linotype" w:eastAsia="Palatino Linotype" w:hAnsi="Palatino Linotype" w:cs="Palatino Linotype"/>
          <w:color w:val="000000" w:themeColor="text1"/>
        </w:rPr>
        <w:t>mil</w:t>
      </w:r>
      <w:r w:rsidR="00F35A4E" w:rsidRPr="00962B6A">
        <w:rPr>
          <w:rFonts w:ascii="Palatino Linotype" w:eastAsia="Palatino Linotype" w:hAnsi="Palatino Linotype" w:cs="Palatino Linotype"/>
          <w:color w:val="000000" w:themeColor="text1"/>
        </w:rPr>
        <w:t xml:space="preserve"> veinticinco, </w:t>
      </w:r>
      <w:r w:rsidR="00387F12" w:rsidRPr="00962B6A">
        <w:rPr>
          <w:rFonts w:ascii="Palatino Linotype" w:eastAsia="Palatino Linotype" w:hAnsi="Palatino Linotype" w:cs="Palatino Linotype"/>
          <w:color w:val="000000" w:themeColor="text1"/>
        </w:rPr>
        <w:t xml:space="preserve">en el formato que se haya generado, </w:t>
      </w:r>
      <w:r w:rsidRPr="00962B6A">
        <w:rPr>
          <w:rFonts w:ascii="Palatino Linotype" w:eastAsia="Palatino Linotype" w:hAnsi="Palatino Linotype" w:cs="Palatino Linotype"/>
          <w:color w:val="000000" w:themeColor="text1"/>
        </w:rPr>
        <w:t xml:space="preserve">lo siguiente: </w:t>
      </w:r>
    </w:p>
    <w:p w:rsidR="00B60977" w:rsidRPr="00962B6A" w:rsidRDefault="00B60977" w:rsidP="004C631A">
      <w:pPr>
        <w:spacing w:line="360" w:lineRule="auto"/>
        <w:jc w:val="both"/>
        <w:rPr>
          <w:rFonts w:ascii="Palatino Linotype" w:eastAsia="Palatino Linotype" w:hAnsi="Palatino Linotype" w:cs="Palatino Linotype"/>
          <w:color w:val="000000" w:themeColor="text1"/>
        </w:rPr>
      </w:pPr>
    </w:p>
    <w:p w:rsidR="006A184A" w:rsidRPr="00962B6A" w:rsidRDefault="0005382C" w:rsidP="004C631A">
      <w:pPr>
        <w:pStyle w:val="Prrafodelista"/>
        <w:numPr>
          <w:ilvl w:val="0"/>
          <w:numId w:val="14"/>
        </w:numPr>
        <w:spacing w:line="360" w:lineRule="auto"/>
        <w:ind w:left="0"/>
        <w:jc w:val="both"/>
        <w:rPr>
          <w:rFonts w:ascii="Palatino Linotype" w:eastAsia="MS Mincho" w:hAnsi="Palatino Linotype" w:cs="Arial"/>
          <w:color w:val="000000" w:themeColor="text1"/>
        </w:rPr>
      </w:pPr>
      <w:r w:rsidRPr="00962B6A">
        <w:rPr>
          <w:rFonts w:ascii="Palatino Linotype" w:hAnsi="Palatino Linotype" w:cs="Arial"/>
          <w:b/>
          <w:color w:val="000000" w:themeColor="text1"/>
        </w:rPr>
        <w:t>L</w:t>
      </w:r>
      <w:r w:rsidR="006A184A" w:rsidRPr="00962B6A">
        <w:rPr>
          <w:rFonts w:ascii="Palatino Linotype" w:hAnsi="Palatino Linotype" w:cs="Arial"/>
          <w:b/>
          <w:color w:val="000000" w:themeColor="text1"/>
        </w:rPr>
        <w:t xml:space="preserve">os canales y medios a través de los cuales se publican las convocatorias a licitaciones, invitaciones a cuando menos 3 personas o adjudicaciones directas solicitadas y/o realizadas por el sujeto obligado relacionadas con adquisiciones, arrendamientos, bienes, servicios, y obra pública, </w:t>
      </w:r>
    </w:p>
    <w:p w:rsidR="006A184A" w:rsidRPr="00962B6A" w:rsidRDefault="0005382C" w:rsidP="004C631A">
      <w:pPr>
        <w:pStyle w:val="Prrafodelista"/>
        <w:numPr>
          <w:ilvl w:val="0"/>
          <w:numId w:val="14"/>
        </w:numPr>
        <w:spacing w:line="360" w:lineRule="auto"/>
        <w:ind w:left="0"/>
        <w:jc w:val="both"/>
        <w:rPr>
          <w:rFonts w:ascii="Palatino Linotype" w:eastAsia="MS Mincho" w:hAnsi="Palatino Linotype" w:cs="Arial"/>
          <w:color w:val="000000" w:themeColor="text1"/>
        </w:rPr>
      </w:pPr>
      <w:r w:rsidRPr="00962B6A">
        <w:rPr>
          <w:rFonts w:ascii="Palatino Linotype" w:hAnsi="Palatino Linotype" w:cs="Arial"/>
          <w:b/>
          <w:color w:val="000000" w:themeColor="text1"/>
        </w:rPr>
        <w:lastRenderedPageBreak/>
        <w:t>E</w:t>
      </w:r>
      <w:r w:rsidR="006A184A" w:rsidRPr="00962B6A">
        <w:rPr>
          <w:rFonts w:ascii="Palatino Linotype" w:hAnsi="Palatino Linotype" w:cs="Arial"/>
          <w:b/>
          <w:color w:val="000000" w:themeColor="text1"/>
        </w:rPr>
        <w:t xml:space="preserve">l link a plataformas o sitios web </w:t>
      </w:r>
      <w:r w:rsidR="00387F12" w:rsidRPr="00962B6A">
        <w:rPr>
          <w:rFonts w:ascii="Palatino Linotype" w:hAnsi="Palatino Linotype" w:cs="Arial"/>
          <w:b/>
          <w:color w:val="000000" w:themeColor="text1"/>
        </w:rPr>
        <w:t>donde obren las convocatorias a licitaciones.</w:t>
      </w:r>
      <w:r w:rsidR="006A184A" w:rsidRPr="00962B6A">
        <w:rPr>
          <w:rFonts w:ascii="Palatino Linotype" w:hAnsi="Palatino Linotype" w:cs="Arial"/>
          <w:b/>
          <w:color w:val="000000" w:themeColor="text1"/>
        </w:rPr>
        <w:t xml:space="preserve"> </w:t>
      </w:r>
    </w:p>
    <w:p w:rsidR="006A184A" w:rsidRPr="00962B6A" w:rsidRDefault="0005382C" w:rsidP="004C631A">
      <w:pPr>
        <w:pStyle w:val="Prrafodelista"/>
        <w:numPr>
          <w:ilvl w:val="0"/>
          <w:numId w:val="14"/>
        </w:numPr>
        <w:spacing w:line="360" w:lineRule="auto"/>
        <w:ind w:left="0"/>
        <w:jc w:val="both"/>
        <w:rPr>
          <w:rFonts w:ascii="Palatino Linotype" w:eastAsia="MS Mincho" w:hAnsi="Palatino Linotype" w:cs="Arial"/>
          <w:color w:val="000000" w:themeColor="text1"/>
        </w:rPr>
      </w:pPr>
      <w:r w:rsidRPr="00962B6A">
        <w:rPr>
          <w:rFonts w:ascii="Palatino Linotype" w:hAnsi="Palatino Linotype" w:cs="Arial"/>
          <w:b/>
          <w:color w:val="000000" w:themeColor="text1"/>
        </w:rPr>
        <w:t>L</w:t>
      </w:r>
      <w:r w:rsidR="006A184A" w:rsidRPr="00962B6A">
        <w:rPr>
          <w:rFonts w:ascii="Palatino Linotype" w:hAnsi="Palatino Linotype" w:cs="Arial"/>
          <w:b/>
          <w:color w:val="000000" w:themeColor="text1"/>
        </w:rPr>
        <w:t xml:space="preserve">a normatividad relativa a las adquisiciones, arrendamientos, bienes y/ o servicios, obras y servicios relacionados </w:t>
      </w:r>
      <w:r w:rsidR="00F35A4E" w:rsidRPr="00962B6A">
        <w:rPr>
          <w:rFonts w:ascii="Palatino Linotype" w:hAnsi="Palatino Linotype" w:cs="Arial"/>
          <w:b/>
          <w:color w:val="000000" w:themeColor="text1"/>
        </w:rPr>
        <w:t>a la obra pública.</w:t>
      </w:r>
      <w:r w:rsidR="006A184A" w:rsidRPr="00962B6A">
        <w:rPr>
          <w:rFonts w:ascii="Palatino Linotype" w:hAnsi="Palatino Linotype" w:cs="Arial"/>
          <w:b/>
          <w:color w:val="000000" w:themeColor="text1"/>
        </w:rPr>
        <w:t xml:space="preserve"> </w:t>
      </w:r>
    </w:p>
    <w:p w:rsidR="006A184A" w:rsidRPr="00962B6A" w:rsidRDefault="0005382C" w:rsidP="004C631A">
      <w:pPr>
        <w:pStyle w:val="Prrafodelista"/>
        <w:numPr>
          <w:ilvl w:val="0"/>
          <w:numId w:val="14"/>
        </w:numPr>
        <w:spacing w:line="360" w:lineRule="auto"/>
        <w:ind w:left="0"/>
        <w:jc w:val="both"/>
        <w:rPr>
          <w:rFonts w:ascii="Palatino Linotype" w:eastAsia="Palatino Linotype" w:hAnsi="Palatino Linotype" w:cs="Palatino Linotype"/>
          <w:color w:val="000000" w:themeColor="text1"/>
        </w:rPr>
      </w:pPr>
      <w:r w:rsidRPr="00962B6A">
        <w:rPr>
          <w:rFonts w:ascii="Palatino Linotype" w:hAnsi="Palatino Linotype" w:cs="Arial"/>
          <w:b/>
          <w:color w:val="000000" w:themeColor="text1"/>
        </w:rPr>
        <w:t>L</w:t>
      </w:r>
      <w:r w:rsidR="006A184A" w:rsidRPr="00962B6A">
        <w:rPr>
          <w:rFonts w:ascii="Palatino Linotype" w:hAnsi="Palatino Linotype" w:cs="Arial"/>
          <w:b/>
          <w:color w:val="000000" w:themeColor="text1"/>
        </w:rPr>
        <w:t xml:space="preserve">a dirección, teléfono y </w:t>
      </w:r>
      <w:r w:rsidR="00BD2997" w:rsidRPr="00962B6A">
        <w:rPr>
          <w:rFonts w:ascii="Palatino Linotype" w:hAnsi="Palatino Linotype" w:cs="Arial"/>
          <w:b/>
          <w:color w:val="000000" w:themeColor="text1"/>
        </w:rPr>
        <w:t xml:space="preserve">nombre </w:t>
      </w:r>
      <w:r w:rsidR="00925BC8" w:rsidRPr="00962B6A">
        <w:rPr>
          <w:rFonts w:ascii="Palatino Linotype" w:hAnsi="Palatino Linotype" w:cs="Arial"/>
          <w:b/>
          <w:color w:val="000000" w:themeColor="text1"/>
        </w:rPr>
        <w:t>del titular de los órganos internos de control específico ante los cuales se pueden presentar inconformidades.</w:t>
      </w:r>
    </w:p>
    <w:p w:rsidR="006A184A" w:rsidRPr="00962B6A" w:rsidRDefault="006A184A" w:rsidP="004C631A">
      <w:pPr>
        <w:spacing w:line="360" w:lineRule="auto"/>
        <w:jc w:val="both"/>
        <w:rPr>
          <w:rFonts w:ascii="Palatino Linotype" w:eastAsia="Palatino Linotype" w:hAnsi="Palatino Linotype" w:cs="Palatino Linotype"/>
          <w:color w:val="000000" w:themeColor="text1"/>
        </w:rPr>
      </w:pPr>
    </w:p>
    <w:p w:rsidR="00B60977" w:rsidRPr="00962B6A" w:rsidRDefault="00B60977" w:rsidP="004C631A">
      <w:pPr>
        <w:spacing w:line="360" w:lineRule="auto"/>
        <w:jc w:val="both"/>
        <w:rPr>
          <w:rFonts w:ascii="Palatino Linotype" w:eastAsia="Palatino Linotype" w:hAnsi="Palatino Linotype" w:cs="Palatino Linotype"/>
          <w:b/>
          <w:i/>
          <w:color w:val="000000" w:themeColor="text1"/>
          <w:u w:val="single"/>
        </w:rPr>
      </w:pPr>
    </w:p>
    <w:p w:rsidR="00B60977" w:rsidRPr="00962B6A" w:rsidRDefault="00B60977" w:rsidP="004C631A">
      <w:pPr>
        <w:tabs>
          <w:tab w:val="left" w:pos="8080"/>
        </w:tabs>
        <w:spacing w:line="360" w:lineRule="auto"/>
        <w:jc w:val="both"/>
        <w:rPr>
          <w:rFonts w:ascii="Palatino Linotype" w:hAnsi="Palatino Linotype"/>
          <w:b/>
          <w:color w:val="000000" w:themeColor="text1"/>
        </w:rPr>
      </w:pPr>
      <w:r w:rsidRPr="00962B6A">
        <w:rPr>
          <w:rFonts w:ascii="Palatino Linotype" w:hAnsi="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documentos que se clasifiquen en su totalidad como confidenciales, objeto de las versiones públicas que se formulen y se pongan a disposición del</w:t>
      </w:r>
      <w:r w:rsidRPr="00962B6A">
        <w:rPr>
          <w:rFonts w:ascii="Palatino Linotype" w:hAnsi="Palatino Linotype"/>
          <w:b/>
          <w:color w:val="000000" w:themeColor="text1"/>
        </w:rPr>
        <w:t xml:space="preserve"> RECURRENTE.</w:t>
      </w:r>
    </w:p>
    <w:p w:rsidR="00925BC8" w:rsidRPr="00962B6A" w:rsidRDefault="00925BC8" w:rsidP="004C631A">
      <w:pPr>
        <w:tabs>
          <w:tab w:val="left" w:pos="8080"/>
        </w:tabs>
        <w:spacing w:line="360" w:lineRule="auto"/>
        <w:jc w:val="both"/>
        <w:rPr>
          <w:rFonts w:ascii="Palatino Linotype" w:hAnsi="Palatino Linotype"/>
          <w:b/>
          <w:color w:val="000000" w:themeColor="text1"/>
        </w:rPr>
      </w:pPr>
    </w:p>
    <w:p w:rsidR="00B60977" w:rsidRPr="00962B6A" w:rsidRDefault="00B60977" w:rsidP="004C631A">
      <w:pPr>
        <w:spacing w:line="360" w:lineRule="auto"/>
        <w:jc w:val="both"/>
        <w:rPr>
          <w:rFonts w:ascii="Palatino Linotype" w:hAnsi="Palatino Linotype"/>
          <w:color w:val="000000" w:themeColor="text1"/>
        </w:rPr>
      </w:pPr>
      <w:r w:rsidRPr="00962B6A">
        <w:rPr>
          <w:rFonts w:ascii="Palatino Linotype" w:hAnsi="Palatino Linotype"/>
          <w:b/>
          <w:color w:val="000000" w:themeColor="text1"/>
        </w:rPr>
        <w:t>TERCERO. NOTIFÍQUESE</w:t>
      </w:r>
      <w:r w:rsidRPr="00962B6A">
        <w:rPr>
          <w:rFonts w:ascii="Palatino Linotype" w:hAnsi="Palatino Linotype"/>
          <w:color w:val="000000" w:themeColor="text1"/>
        </w:rPr>
        <w:t xml:space="preserve"> la presente resolución al Titular de la Unidad de Transparencia del Sujeto Obligado </w:t>
      </w:r>
      <w:r w:rsidRPr="00962B6A">
        <w:rPr>
          <w:rFonts w:ascii="Palatino Linotype" w:hAnsi="Palatino Linotype"/>
          <w:b/>
          <w:color w:val="000000" w:themeColor="text1"/>
        </w:rPr>
        <w:t>vía SAIMEX</w:t>
      </w:r>
      <w:r w:rsidRPr="00962B6A">
        <w:rPr>
          <w:rFonts w:ascii="Palatino Linotype" w:hAnsi="Palatino Linotype"/>
          <w:color w:val="000000" w:themeColor="text1"/>
        </w:rPr>
        <w:t xml:space="preserve">, para que conforme al artículo 186 último párrafo, 189 segundo párrafo y 194 de la Ley de Transparencia y Acceso a la Información Pública del Estado de México y Municipios; </w:t>
      </w:r>
      <w:r w:rsidRPr="00962B6A">
        <w:rPr>
          <w:rFonts w:ascii="Palatino Linotype" w:hAnsi="Palatino Linotype"/>
          <w:b/>
          <w:color w:val="000000" w:themeColor="text1"/>
        </w:rPr>
        <w:t>dé cumplimiento a lo ordenado dentro del plazo de diez días hábiles</w:t>
      </w:r>
      <w:r w:rsidRPr="00962B6A">
        <w:rPr>
          <w:rFonts w:ascii="Palatino Linotype" w:hAnsi="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60977" w:rsidRPr="00962B6A" w:rsidRDefault="00B60977" w:rsidP="004C631A">
      <w:pPr>
        <w:spacing w:line="360" w:lineRule="auto"/>
        <w:jc w:val="both"/>
        <w:rPr>
          <w:rFonts w:ascii="Palatino Linotype" w:hAnsi="Palatino Linotype"/>
          <w:color w:val="000000" w:themeColor="text1"/>
        </w:rPr>
      </w:pPr>
    </w:p>
    <w:p w:rsidR="00B60977" w:rsidRPr="00962B6A" w:rsidRDefault="00B60977" w:rsidP="004C631A">
      <w:pPr>
        <w:spacing w:line="360" w:lineRule="auto"/>
        <w:jc w:val="both"/>
        <w:rPr>
          <w:rFonts w:ascii="Palatino Linotype" w:hAnsi="Palatino Linotype"/>
          <w:color w:val="000000" w:themeColor="text1"/>
        </w:rPr>
      </w:pPr>
      <w:r w:rsidRPr="00962B6A">
        <w:rPr>
          <w:rFonts w:ascii="Palatino Linotype" w:hAnsi="Palatino Linotype"/>
          <w:b/>
          <w:color w:val="000000" w:themeColor="text1"/>
        </w:rPr>
        <w:t xml:space="preserve">CUARTO. </w:t>
      </w:r>
      <w:r w:rsidRPr="00962B6A">
        <w:rPr>
          <w:rFonts w:ascii="Palatino Linotype" w:hAnsi="Palatino Linotype"/>
          <w:color w:val="000000" w:themeColor="text1"/>
        </w:rPr>
        <w:t xml:space="preserve">De conformidad con el artículo 198 de la Ley de Transparencia y Acceso a la Información Pública del Estado de México y Municipios, de considerarlo procedente, el </w:t>
      </w:r>
      <w:r w:rsidRPr="00962B6A">
        <w:rPr>
          <w:rFonts w:ascii="Palatino Linotype" w:hAnsi="Palatino Linotype"/>
          <w:b/>
          <w:color w:val="000000" w:themeColor="text1"/>
        </w:rPr>
        <w:t>SUJETO OBLIGADO</w:t>
      </w:r>
      <w:r w:rsidRPr="00962B6A">
        <w:rPr>
          <w:rFonts w:ascii="Palatino Linotype" w:hAnsi="Palatino Linotype"/>
          <w:color w:val="000000" w:themeColor="text1"/>
        </w:rPr>
        <w:t xml:space="preserve"> de manera fundada y motivada, podrá solicitar una ampliación de plazo para el cumplimiento de la presente resolución.</w:t>
      </w:r>
    </w:p>
    <w:p w:rsidR="00B60977" w:rsidRPr="00962B6A" w:rsidRDefault="00B60977" w:rsidP="004C631A">
      <w:pPr>
        <w:spacing w:line="360" w:lineRule="auto"/>
        <w:jc w:val="both"/>
        <w:rPr>
          <w:rFonts w:ascii="Palatino Linotype" w:hAnsi="Palatino Linotype"/>
          <w:color w:val="000000" w:themeColor="text1"/>
        </w:rPr>
      </w:pPr>
    </w:p>
    <w:p w:rsidR="00B60977" w:rsidRPr="00962B6A" w:rsidRDefault="00B60977" w:rsidP="004C631A">
      <w:pPr>
        <w:spacing w:line="360" w:lineRule="auto"/>
        <w:jc w:val="both"/>
        <w:rPr>
          <w:rFonts w:ascii="Palatino Linotype" w:hAnsi="Palatino Linotype"/>
          <w:b/>
          <w:color w:val="000000" w:themeColor="text1"/>
        </w:rPr>
      </w:pPr>
      <w:bookmarkStart w:id="152" w:name="_heading=h.lnxbz9" w:colFirst="0" w:colLast="0"/>
      <w:bookmarkEnd w:id="152"/>
      <w:r w:rsidRPr="00962B6A">
        <w:rPr>
          <w:rFonts w:ascii="Palatino Linotype" w:hAnsi="Palatino Linotype"/>
          <w:b/>
          <w:color w:val="000000" w:themeColor="text1"/>
        </w:rPr>
        <w:t xml:space="preserve">QUINTO. </w:t>
      </w:r>
      <w:r w:rsidRPr="00962B6A">
        <w:rPr>
          <w:rFonts w:ascii="Palatino Linotype" w:hAnsi="Palatino Linotype"/>
          <w:color w:val="000000" w:themeColor="text1"/>
        </w:rPr>
        <w:t xml:space="preserve">Notifíquese a </w:t>
      </w:r>
      <w:r w:rsidRPr="00962B6A">
        <w:rPr>
          <w:rFonts w:ascii="Palatino Linotype" w:hAnsi="Palatino Linotype"/>
          <w:b/>
          <w:color w:val="000000" w:themeColor="text1"/>
        </w:rPr>
        <w:t>EL RECURRENTE</w:t>
      </w:r>
      <w:r w:rsidRPr="00962B6A">
        <w:rPr>
          <w:rFonts w:ascii="Palatino Linotype" w:hAnsi="Palatino Linotype"/>
          <w:color w:val="000000" w:themeColor="text1"/>
        </w:rPr>
        <w:t xml:space="preserve"> la presente resolución, </w:t>
      </w:r>
      <w:r w:rsidRPr="00962B6A">
        <w:rPr>
          <w:rFonts w:ascii="Palatino Linotype" w:hAnsi="Palatino Linotype"/>
          <w:b/>
          <w:color w:val="000000" w:themeColor="text1"/>
        </w:rPr>
        <w:t>vía SAIMEX.</w:t>
      </w:r>
    </w:p>
    <w:p w:rsidR="00B60977" w:rsidRPr="00962B6A" w:rsidRDefault="00B60977" w:rsidP="004C631A">
      <w:pPr>
        <w:spacing w:line="360" w:lineRule="auto"/>
        <w:jc w:val="both"/>
        <w:rPr>
          <w:rFonts w:ascii="Palatino Linotype" w:hAnsi="Palatino Linotype"/>
          <w:color w:val="000000" w:themeColor="text1"/>
        </w:rPr>
      </w:pPr>
    </w:p>
    <w:p w:rsidR="00B60977" w:rsidRPr="00962B6A" w:rsidRDefault="00B60977" w:rsidP="00AD360A">
      <w:pPr>
        <w:tabs>
          <w:tab w:val="left" w:pos="8080"/>
        </w:tabs>
        <w:spacing w:line="360" w:lineRule="auto"/>
        <w:jc w:val="both"/>
        <w:rPr>
          <w:rFonts w:ascii="Palatino Linotype" w:hAnsi="Palatino Linotype" w:cs="Arial"/>
          <w:bCs/>
          <w:color w:val="000000" w:themeColor="text1"/>
        </w:rPr>
      </w:pPr>
      <w:r w:rsidRPr="00962B6A">
        <w:rPr>
          <w:rFonts w:ascii="Palatino Linotype" w:hAnsi="Palatino Linotype" w:cs="Times New Roman"/>
          <w:b/>
          <w:color w:val="000000" w:themeColor="text1"/>
        </w:rPr>
        <w:t>SEXTO.</w:t>
      </w:r>
      <w:r w:rsidRPr="00962B6A">
        <w:rPr>
          <w:rFonts w:ascii="Palatino Linotype" w:hAnsi="Palatino Linotype" w:cs="Times New Roman"/>
          <w:color w:val="000000" w:themeColor="text1"/>
        </w:rPr>
        <w:t xml:space="preserve"> </w:t>
      </w:r>
      <w:r w:rsidRPr="00962B6A">
        <w:rPr>
          <w:rFonts w:ascii="Palatino Linotype" w:hAnsi="Palatino Linotype" w:cs="Arial"/>
          <w:bCs/>
          <w:color w:val="000000" w:themeColor="text1"/>
        </w:rPr>
        <w:t xml:space="preserve">Se hace del conocimiento del </w:t>
      </w:r>
      <w:r w:rsidRPr="00962B6A">
        <w:rPr>
          <w:rFonts w:ascii="Palatino Linotype" w:hAnsi="Palatino Linotype" w:cs="Arial"/>
          <w:b/>
          <w:bCs/>
          <w:color w:val="000000" w:themeColor="text1"/>
        </w:rPr>
        <w:t>RECURRENTE</w:t>
      </w:r>
      <w:r w:rsidRPr="00962B6A">
        <w:rPr>
          <w:rFonts w:ascii="Palatino Linotype" w:hAnsi="Palatino Linotype" w:cs="Arial"/>
          <w:bCs/>
          <w:color w:val="000000" w:themeColor="text1"/>
        </w:rPr>
        <w:t xml:space="preserve"> que de conformidad con lo establecido en el artículo 196 de la Ley de Transparencia y Acceso a la Información</w:t>
      </w:r>
      <w:r w:rsidR="00AD360A" w:rsidRPr="00962B6A">
        <w:rPr>
          <w:rFonts w:ascii="Palatino Linotype" w:hAnsi="Palatino Linotype" w:cs="Arial"/>
          <w:bCs/>
          <w:color w:val="000000" w:themeColor="text1"/>
        </w:rPr>
        <w:t xml:space="preserve"> </w:t>
      </w:r>
      <w:r w:rsidRPr="00962B6A">
        <w:rPr>
          <w:rFonts w:ascii="Palatino Linotype" w:hAnsi="Palatino Linotype" w:cs="Arial"/>
          <w:bCs/>
          <w:color w:val="000000" w:themeColor="text1"/>
        </w:rPr>
        <w:t>Pública del Estado de México y Municipios, en caso de que considere que la resolución le cause algún perjuicio podrá impugnarla, vía juicio de amparo en los</w:t>
      </w:r>
      <w:r w:rsidR="00AD360A" w:rsidRPr="00962B6A">
        <w:rPr>
          <w:rFonts w:ascii="Palatino Linotype" w:hAnsi="Palatino Linotype" w:cs="Arial"/>
          <w:bCs/>
          <w:color w:val="000000" w:themeColor="text1"/>
        </w:rPr>
        <w:t xml:space="preserve"> </w:t>
      </w:r>
      <w:r w:rsidRPr="00962B6A">
        <w:rPr>
          <w:rFonts w:ascii="Palatino Linotype" w:hAnsi="Palatino Linotype" w:cs="Arial"/>
          <w:bCs/>
          <w:color w:val="000000" w:themeColor="text1"/>
        </w:rPr>
        <w:t>Términos de las Leyes aplicables.</w:t>
      </w:r>
    </w:p>
    <w:p w:rsidR="00B60977" w:rsidRPr="00962B6A" w:rsidRDefault="00B60977" w:rsidP="004C631A">
      <w:pPr>
        <w:shd w:val="clear" w:color="auto" w:fill="FFFFFF"/>
        <w:spacing w:line="360" w:lineRule="auto"/>
        <w:jc w:val="both"/>
        <w:rPr>
          <w:rFonts w:ascii="Palatino Linotype" w:hAnsi="Palatino Linotype" w:cs="Arial"/>
          <w:bCs/>
          <w:color w:val="000000" w:themeColor="text1"/>
        </w:rPr>
      </w:pPr>
    </w:p>
    <w:p w:rsidR="00AD360A" w:rsidRPr="00962B6A" w:rsidRDefault="00AD360A" w:rsidP="004C631A">
      <w:pPr>
        <w:shd w:val="clear" w:color="auto" w:fill="FFFFFF"/>
        <w:spacing w:line="360" w:lineRule="auto"/>
        <w:jc w:val="both"/>
        <w:rPr>
          <w:rFonts w:ascii="Palatino Linotype" w:hAnsi="Palatino Linotype" w:cs="Arial"/>
          <w:bCs/>
          <w:color w:val="000000" w:themeColor="text1"/>
        </w:rPr>
      </w:pPr>
    </w:p>
    <w:p w:rsidR="009F09BC" w:rsidRPr="004C631A" w:rsidRDefault="00AD360A" w:rsidP="00AD360A">
      <w:pPr>
        <w:spacing w:line="360" w:lineRule="auto"/>
        <w:jc w:val="both"/>
        <w:rPr>
          <w:rFonts w:ascii="Palatino Linotype" w:hAnsi="Palatino Linotype"/>
          <w:color w:val="000000" w:themeColor="text1"/>
        </w:rPr>
      </w:pPr>
      <w:bookmarkStart w:id="153" w:name="_heading=h.35nkun2" w:colFirst="0" w:colLast="0"/>
      <w:bookmarkEnd w:id="153"/>
      <w:r w:rsidRPr="00962B6A">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962B6A" w:rsidRPr="00962B6A">
        <w:rPr>
          <w:rFonts w:ascii="Palatino Linotype" w:hAnsi="Palatino Linotype"/>
          <w:color w:val="000000" w:themeColor="text1"/>
        </w:rPr>
        <w:t xml:space="preserve"> </w:t>
      </w:r>
      <w:r w:rsidRPr="00962B6A">
        <w:rPr>
          <w:rFonts w:ascii="Palatino Linotype" w:hAnsi="Palatino Linotype"/>
          <w:color w:val="000000" w:themeColor="text1"/>
        </w:rPr>
        <w:t>Y GUADALUPE RAMÍREZ PEÑA</w:t>
      </w:r>
      <w:r w:rsidR="00386582" w:rsidRPr="00962B6A">
        <w:rPr>
          <w:rFonts w:ascii="Palatino Linotype" w:hAnsi="Palatino Linotype"/>
          <w:color w:val="000000" w:themeColor="text1"/>
        </w:rPr>
        <w:t xml:space="preserve"> EMITIENDO VOTO PARTICULAR</w:t>
      </w:r>
      <w:r w:rsidRPr="00962B6A">
        <w:rPr>
          <w:rFonts w:ascii="Palatino Linotype" w:hAnsi="Palatino Linotype"/>
          <w:color w:val="000000" w:themeColor="text1"/>
        </w:rPr>
        <w:t>; EN LA DÉCIMA OCTAVA SESIÓN ORDINARIA, CELEBRADA EL VEINTIUNO (21) DE MAYO DE DOS MIL VEINTICINCO, ANTE EL SECRETARIO TÉCNICO DEL PLENO ALEXIS TAPIA RAMÍREZ.</w:t>
      </w:r>
    </w:p>
    <w:p w:rsidR="009F09BC" w:rsidRPr="004C631A" w:rsidRDefault="009F09BC" w:rsidP="00AD360A">
      <w:pPr>
        <w:spacing w:line="360" w:lineRule="auto"/>
        <w:jc w:val="both"/>
        <w:rPr>
          <w:rFonts w:ascii="Palatino Linotype" w:hAnsi="Palatino Linotype"/>
          <w:color w:val="000000" w:themeColor="text1"/>
        </w:rPr>
      </w:pPr>
    </w:p>
    <w:p w:rsidR="009F09BC" w:rsidRPr="004C631A" w:rsidRDefault="009F09BC" w:rsidP="004C631A">
      <w:pPr>
        <w:rPr>
          <w:rFonts w:ascii="Palatino Linotype" w:hAnsi="Palatino Linotype"/>
          <w:color w:val="000000" w:themeColor="text1"/>
        </w:rPr>
      </w:pPr>
    </w:p>
    <w:p w:rsidR="009F09BC" w:rsidRPr="004C631A" w:rsidRDefault="009F09BC" w:rsidP="004C631A">
      <w:pPr>
        <w:rPr>
          <w:rFonts w:ascii="Palatino Linotype" w:hAnsi="Palatino Linotype"/>
          <w:color w:val="000000" w:themeColor="text1"/>
        </w:rPr>
      </w:pPr>
    </w:p>
    <w:p w:rsidR="009F09BC" w:rsidRPr="004C631A" w:rsidRDefault="009F09BC" w:rsidP="004C631A">
      <w:pPr>
        <w:rPr>
          <w:rFonts w:ascii="Palatino Linotype" w:hAnsi="Palatino Linotype"/>
          <w:color w:val="000000" w:themeColor="text1"/>
        </w:rPr>
      </w:pPr>
    </w:p>
    <w:p w:rsidR="009F09BC" w:rsidRPr="004C631A" w:rsidRDefault="009F09BC" w:rsidP="004C631A">
      <w:pPr>
        <w:rPr>
          <w:rFonts w:ascii="Palatino Linotype" w:hAnsi="Palatino Linotype"/>
          <w:color w:val="000000" w:themeColor="text1"/>
        </w:rPr>
      </w:pPr>
    </w:p>
    <w:p w:rsidR="009F09BC" w:rsidRPr="004C631A" w:rsidRDefault="009F09BC" w:rsidP="004C631A">
      <w:pPr>
        <w:rPr>
          <w:rFonts w:ascii="Palatino Linotype" w:hAnsi="Palatino Linotype"/>
          <w:color w:val="000000" w:themeColor="text1"/>
        </w:rPr>
      </w:pPr>
    </w:p>
    <w:p w:rsidR="009F09BC" w:rsidRPr="004C631A" w:rsidRDefault="009F09BC" w:rsidP="004C631A">
      <w:pPr>
        <w:tabs>
          <w:tab w:val="left" w:pos="3374"/>
        </w:tabs>
        <w:rPr>
          <w:rFonts w:ascii="Palatino Linotype" w:hAnsi="Palatino Linotype"/>
          <w:color w:val="000000" w:themeColor="text1"/>
        </w:rPr>
      </w:pPr>
      <w:r w:rsidRPr="004C631A">
        <w:rPr>
          <w:rFonts w:ascii="Palatino Linotype" w:hAnsi="Palatino Linotype"/>
          <w:color w:val="000000" w:themeColor="text1"/>
        </w:rPr>
        <w:tab/>
      </w:r>
    </w:p>
    <w:p w:rsidR="0074110E" w:rsidRPr="004C631A" w:rsidRDefault="0074110E" w:rsidP="004C631A">
      <w:pPr>
        <w:tabs>
          <w:tab w:val="left" w:pos="3374"/>
        </w:tabs>
        <w:rPr>
          <w:rFonts w:ascii="Palatino Linotype" w:hAnsi="Palatino Linotype"/>
          <w:color w:val="000000" w:themeColor="text1"/>
        </w:rPr>
      </w:pPr>
    </w:p>
    <w:p w:rsidR="0074110E" w:rsidRPr="004C631A" w:rsidRDefault="0074110E" w:rsidP="004C631A">
      <w:pPr>
        <w:tabs>
          <w:tab w:val="left" w:pos="3374"/>
        </w:tabs>
        <w:rPr>
          <w:rFonts w:ascii="Palatino Linotype" w:hAnsi="Palatino Linotype"/>
          <w:color w:val="000000" w:themeColor="text1"/>
        </w:rPr>
      </w:pPr>
    </w:p>
    <w:p w:rsidR="0074110E" w:rsidRPr="004C631A" w:rsidRDefault="0074110E" w:rsidP="004C631A">
      <w:pPr>
        <w:tabs>
          <w:tab w:val="left" w:pos="3374"/>
        </w:tabs>
        <w:rPr>
          <w:rFonts w:ascii="Palatino Linotype" w:hAnsi="Palatino Linotype"/>
          <w:color w:val="000000" w:themeColor="text1"/>
        </w:rPr>
      </w:pPr>
    </w:p>
    <w:p w:rsidR="0074110E" w:rsidRPr="004C631A" w:rsidRDefault="0074110E" w:rsidP="004C631A">
      <w:pPr>
        <w:tabs>
          <w:tab w:val="left" w:pos="3374"/>
        </w:tabs>
        <w:rPr>
          <w:rFonts w:ascii="Palatino Linotype" w:hAnsi="Palatino Linotype"/>
          <w:color w:val="000000" w:themeColor="text1"/>
        </w:rPr>
      </w:pPr>
    </w:p>
    <w:p w:rsidR="0074110E" w:rsidRPr="004C631A" w:rsidRDefault="0074110E" w:rsidP="004C631A">
      <w:pPr>
        <w:tabs>
          <w:tab w:val="left" w:pos="3374"/>
        </w:tabs>
        <w:rPr>
          <w:rFonts w:ascii="Palatino Linotype" w:hAnsi="Palatino Linotype"/>
          <w:color w:val="000000" w:themeColor="text1"/>
        </w:rPr>
      </w:pPr>
    </w:p>
    <w:p w:rsidR="0074110E" w:rsidRPr="004C631A" w:rsidRDefault="0074110E" w:rsidP="004C631A">
      <w:pPr>
        <w:tabs>
          <w:tab w:val="left" w:pos="3374"/>
        </w:tabs>
        <w:rPr>
          <w:rFonts w:ascii="Palatino Linotype" w:hAnsi="Palatino Linotype"/>
          <w:color w:val="000000" w:themeColor="text1"/>
        </w:rPr>
      </w:pPr>
    </w:p>
    <w:p w:rsidR="0074110E" w:rsidRPr="004C631A" w:rsidRDefault="0074110E" w:rsidP="004C631A">
      <w:pPr>
        <w:tabs>
          <w:tab w:val="left" w:pos="3374"/>
        </w:tabs>
        <w:rPr>
          <w:rFonts w:ascii="Palatino Linotype" w:hAnsi="Palatino Linotype"/>
          <w:color w:val="000000" w:themeColor="text1"/>
        </w:rPr>
      </w:pPr>
    </w:p>
    <w:p w:rsidR="0074110E" w:rsidRPr="004C631A" w:rsidRDefault="0074110E" w:rsidP="004C631A">
      <w:pPr>
        <w:tabs>
          <w:tab w:val="left" w:pos="3374"/>
        </w:tabs>
        <w:rPr>
          <w:rFonts w:ascii="Palatino Linotype" w:hAnsi="Palatino Linotype"/>
          <w:color w:val="000000" w:themeColor="text1"/>
        </w:rPr>
      </w:pPr>
    </w:p>
    <w:p w:rsidR="00053FB7" w:rsidRPr="004C631A" w:rsidRDefault="00053FB7" w:rsidP="004C631A">
      <w:pPr>
        <w:tabs>
          <w:tab w:val="left" w:pos="3374"/>
        </w:tabs>
        <w:rPr>
          <w:rFonts w:ascii="Palatino Linotype" w:hAnsi="Palatino Linotype"/>
          <w:color w:val="000000" w:themeColor="text1"/>
        </w:rPr>
      </w:pPr>
    </w:p>
    <w:p w:rsidR="00053FB7" w:rsidRPr="004C631A" w:rsidRDefault="00053FB7" w:rsidP="004C631A">
      <w:pPr>
        <w:tabs>
          <w:tab w:val="left" w:pos="3374"/>
        </w:tabs>
        <w:rPr>
          <w:rFonts w:ascii="Palatino Linotype" w:hAnsi="Palatino Linotype"/>
          <w:color w:val="000000" w:themeColor="text1"/>
        </w:rPr>
      </w:pPr>
    </w:p>
    <w:p w:rsidR="00053FB7" w:rsidRPr="004C631A" w:rsidRDefault="00053FB7" w:rsidP="004C631A">
      <w:pPr>
        <w:tabs>
          <w:tab w:val="left" w:pos="3374"/>
        </w:tabs>
        <w:rPr>
          <w:rFonts w:ascii="Palatino Linotype" w:hAnsi="Palatino Linotype"/>
          <w:color w:val="000000" w:themeColor="text1"/>
        </w:rPr>
      </w:pPr>
    </w:p>
    <w:p w:rsidR="00053FB7" w:rsidRPr="004C631A" w:rsidRDefault="00053FB7" w:rsidP="004C631A">
      <w:pPr>
        <w:tabs>
          <w:tab w:val="left" w:pos="3374"/>
        </w:tabs>
        <w:rPr>
          <w:rFonts w:ascii="Palatino Linotype" w:hAnsi="Palatino Linotype"/>
          <w:color w:val="000000" w:themeColor="text1"/>
        </w:rPr>
      </w:pPr>
    </w:p>
    <w:p w:rsidR="00053FB7" w:rsidRPr="004C631A" w:rsidRDefault="00053FB7" w:rsidP="004C631A">
      <w:pPr>
        <w:tabs>
          <w:tab w:val="left" w:pos="3374"/>
        </w:tabs>
        <w:rPr>
          <w:rFonts w:ascii="Palatino Linotype" w:hAnsi="Palatino Linotype"/>
          <w:color w:val="000000" w:themeColor="text1"/>
        </w:rPr>
      </w:pPr>
    </w:p>
    <w:p w:rsidR="00053FB7" w:rsidRPr="004C631A" w:rsidRDefault="00053FB7" w:rsidP="004C631A">
      <w:pPr>
        <w:tabs>
          <w:tab w:val="left" w:pos="3374"/>
        </w:tabs>
        <w:rPr>
          <w:rFonts w:ascii="Palatino Linotype" w:hAnsi="Palatino Linotype"/>
          <w:color w:val="000000" w:themeColor="text1"/>
        </w:rPr>
      </w:pPr>
    </w:p>
    <w:p w:rsidR="00053FB7" w:rsidRPr="004C631A" w:rsidRDefault="00053FB7" w:rsidP="004C631A">
      <w:pPr>
        <w:tabs>
          <w:tab w:val="left" w:pos="3374"/>
        </w:tabs>
        <w:rPr>
          <w:rFonts w:ascii="Palatino Linotype" w:hAnsi="Palatino Linotype"/>
          <w:color w:val="000000" w:themeColor="text1"/>
        </w:rPr>
      </w:pPr>
    </w:p>
    <w:p w:rsidR="00053FB7" w:rsidRPr="004C631A" w:rsidRDefault="00053FB7" w:rsidP="004C631A">
      <w:pPr>
        <w:tabs>
          <w:tab w:val="left" w:pos="3374"/>
        </w:tabs>
        <w:rPr>
          <w:rFonts w:ascii="Palatino Linotype" w:hAnsi="Palatino Linotype"/>
          <w:color w:val="000000" w:themeColor="text1"/>
        </w:rPr>
      </w:pPr>
    </w:p>
    <w:p w:rsidR="00053FB7" w:rsidRPr="004C631A" w:rsidRDefault="00053FB7" w:rsidP="004C631A">
      <w:pPr>
        <w:tabs>
          <w:tab w:val="left" w:pos="3374"/>
        </w:tabs>
        <w:rPr>
          <w:rFonts w:ascii="Palatino Linotype" w:hAnsi="Palatino Linotype"/>
          <w:color w:val="000000" w:themeColor="text1"/>
        </w:rPr>
      </w:pPr>
    </w:p>
    <w:p w:rsidR="00053FB7" w:rsidRPr="004C631A" w:rsidRDefault="00053FB7" w:rsidP="004C631A">
      <w:pPr>
        <w:tabs>
          <w:tab w:val="left" w:pos="3374"/>
        </w:tabs>
        <w:rPr>
          <w:rFonts w:ascii="Palatino Linotype" w:hAnsi="Palatino Linotype"/>
          <w:color w:val="000000" w:themeColor="text1"/>
        </w:rPr>
      </w:pPr>
    </w:p>
    <w:p w:rsidR="00053FB7" w:rsidRPr="004C631A" w:rsidRDefault="00053FB7" w:rsidP="004C631A">
      <w:pPr>
        <w:tabs>
          <w:tab w:val="left" w:pos="3374"/>
        </w:tabs>
        <w:rPr>
          <w:rFonts w:ascii="Palatino Linotype" w:hAnsi="Palatino Linotype"/>
          <w:color w:val="000000" w:themeColor="text1"/>
        </w:rPr>
      </w:pPr>
    </w:p>
    <w:p w:rsidR="00CE50CC" w:rsidRPr="004C631A" w:rsidRDefault="00CE50CC" w:rsidP="004C631A">
      <w:pPr>
        <w:tabs>
          <w:tab w:val="left" w:pos="3374"/>
        </w:tabs>
        <w:rPr>
          <w:rFonts w:ascii="Palatino Linotype" w:hAnsi="Palatino Linotype"/>
          <w:color w:val="000000" w:themeColor="text1"/>
        </w:rPr>
      </w:pPr>
    </w:p>
    <w:sectPr w:rsidR="00CE50CC" w:rsidRPr="004C631A" w:rsidSect="004C631A">
      <w:headerReference w:type="even" r:id="rId11"/>
      <w:headerReference w:type="default" r:id="rId12"/>
      <w:footerReference w:type="default" r:id="rId13"/>
      <w:headerReference w:type="first" r:id="rId14"/>
      <w:footerReference w:type="first" r:id="rId15"/>
      <w:pgSz w:w="12240" w:h="15840"/>
      <w:pgMar w:top="2268" w:right="1325"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5D9" w:rsidRDefault="00B275D9" w:rsidP="003B7751">
      <w:r>
        <w:separator/>
      </w:r>
    </w:p>
  </w:endnote>
  <w:endnote w:type="continuationSeparator" w:id="0">
    <w:p w:rsidR="00B275D9" w:rsidRDefault="00B275D9"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178083"/>
      <w:docPartObj>
        <w:docPartGallery w:val="Page Numbers (Bottom of Page)"/>
        <w:docPartUnique/>
      </w:docPartObj>
    </w:sdtPr>
    <w:sdtEndPr/>
    <w:sdtContent>
      <w:sdt>
        <w:sdtPr>
          <w:id w:val="152954007"/>
          <w:docPartObj>
            <w:docPartGallery w:val="Page Numbers (Top of Page)"/>
            <w:docPartUnique/>
          </w:docPartObj>
        </w:sdtPr>
        <w:sdtEndPr/>
        <w:sdtContent>
          <w:p w:rsidR="001E7838" w:rsidRPr="002D6DD8" w:rsidRDefault="001E7838"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094F">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8094F">
              <w:rPr>
                <w:rFonts w:ascii="Palatino Linotype" w:hAnsi="Palatino Linotype"/>
                <w:bCs/>
                <w:noProof/>
                <w:sz w:val="20"/>
              </w:rPr>
              <w:t>42</w:t>
            </w:r>
            <w:r>
              <w:rPr>
                <w:rFonts w:ascii="Palatino Linotype" w:hAnsi="Palatino Linotype"/>
                <w:bCs/>
                <w:noProof/>
                <w:sz w:val="20"/>
              </w:rPr>
              <w:fldChar w:fldCharType="end"/>
            </w:r>
          </w:p>
        </w:sdtContent>
      </w:sdt>
    </w:sdtContent>
  </w:sdt>
  <w:p w:rsidR="001E7838" w:rsidRDefault="001E7838" w:rsidP="00C106E5">
    <w:pPr>
      <w:pStyle w:val="Piedepgina"/>
      <w:tabs>
        <w:tab w:val="clear" w:pos="4419"/>
        <w:tab w:val="clear" w:pos="8838"/>
        <w:tab w:val="left" w:pos="505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838" w:rsidRPr="000B69FA" w:rsidRDefault="001E7838"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094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8094F">
      <w:rPr>
        <w:rFonts w:ascii="Palatino Linotype" w:hAnsi="Palatino Linotype"/>
        <w:bCs/>
        <w:noProof/>
        <w:sz w:val="20"/>
      </w:rPr>
      <w:t>42</w:t>
    </w:r>
    <w:r>
      <w:rPr>
        <w:rFonts w:ascii="Palatino Linotype" w:hAnsi="Palatino Linotype"/>
        <w:bCs/>
        <w:noProof/>
        <w:sz w:val="20"/>
      </w:rPr>
      <w:fldChar w:fldCharType="end"/>
    </w:r>
  </w:p>
  <w:p w:rsidR="001E7838" w:rsidRDefault="001E78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5D9" w:rsidRDefault="00B275D9" w:rsidP="003B7751">
      <w:r>
        <w:separator/>
      </w:r>
    </w:p>
  </w:footnote>
  <w:footnote w:type="continuationSeparator" w:id="0">
    <w:p w:rsidR="00B275D9" w:rsidRDefault="00B275D9" w:rsidP="003B7751">
      <w:r>
        <w:continuationSeparator/>
      </w:r>
    </w:p>
  </w:footnote>
  <w:footnote w:id="1">
    <w:p w:rsidR="001E7838" w:rsidRDefault="001E7838" w:rsidP="00C9012D">
      <w:pPr>
        <w:pStyle w:val="Textonotapie"/>
      </w:pPr>
      <w:r>
        <w:rPr>
          <w:rStyle w:val="Refdenotaalpie"/>
        </w:rPr>
        <w:footnoteRef/>
      </w:r>
      <w:r>
        <w:t xml:space="preserve"> Ley de Transparencia y Acceso a la Información Pública del Estado de México y Municipios. Artículo 9. …</w:t>
      </w:r>
    </w:p>
    <w:p w:rsidR="001E7838" w:rsidRDefault="001E7838" w:rsidP="00C9012D">
      <w:pPr>
        <w:pStyle w:val="Textonotapie"/>
      </w:pPr>
      <w:r>
        <w:t>II. Eficacia: Obligación del Instituto para tutelar, de manera efectiva, el derecho de acceso a la información;</w:t>
      </w:r>
    </w:p>
    <w:p w:rsidR="001E7838" w:rsidRDefault="001E7838" w:rsidP="00C9012D">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838" w:rsidRDefault="00B275D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1E7838" w:rsidRPr="004C631A" w:rsidTr="006A04B6">
      <w:trPr>
        <w:trHeight w:val="227"/>
      </w:trPr>
      <w:tc>
        <w:tcPr>
          <w:tcW w:w="2976" w:type="dxa"/>
          <w:vAlign w:val="center"/>
          <w:hideMark/>
        </w:tcPr>
        <w:p w:rsidR="001E7838" w:rsidRPr="004C631A" w:rsidRDefault="001E7838" w:rsidP="009F09BC">
          <w:pPr>
            <w:ind w:right="34"/>
            <w:jc w:val="right"/>
            <w:rPr>
              <w:rFonts w:ascii="Palatino Linotype" w:hAnsi="Palatino Linotype"/>
              <w:b/>
            </w:rPr>
          </w:pPr>
          <w:r w:rsidRPr="004C631A">
            <w:rPr>
              <w:rFonts w:ascii="Palatino Linotype" w:hAnsi="Palatino Linotype"/>
              <w:b/>
            </w:rPr>
            <w:t>Recurso de Revisión:</w:t>
          </w:r>
        </w:p>
      </w:tc>
      <w:tc>
        <w:tcPr>
          <w:tcW w:w="3543" w:type="dxa"/>
          <w:vAlign w:val="center"/>
          <w:hideMark/>
        </w:tcPr>
        <w:p w:rsidR="001E7838" w:rsidRPr="004C631A" w:rsidRDefault="00054573" w:rsidP="00F844B7">
          <w:pPr>
            <w:pStyle w:val="Encabezado"/>
            <w:rPr>
              <w:rFonts w:ascii="Palatino Linotype" w:hAnsi="Palatino Linotype"/>
            </w:rPr>
          </w:pPr>
          <w:r w:rsidRPr="004C631A">
            <w:rPr>
              <w:rFonts w:ascii="Palatino Linotype" w:hAnsi="Palatino Linotype" w:cs="Arial"/>
              <w:bCs/>
              <w:lang w:eastAsia="es-MX"/>
            </w:rPr>
            <w:t>00353/INFOEM/IP/RR/2025</w:t>
          </w:r>
        </w:p>
      </w:tc>
    </w:tr>
    <w:tr w:rsidR="001E7838" w:rsidRPr="004C631A" w:rsidTr="006A04B6">
      <w:trPr>
        <w:trHeight w:val="242"/>
      </w:trPr>
      <w:tc>
        <w:tcPr>
          <w:tcW w:w="2976" w:type="dxa"/>
          <w:vAlign w:val="center"/>
          <w:hideMark/>
        </w:tcPr>
        <w:p w:rsidR="001E7838" w:rsidRPr="004C631A" w:rsidRDefault="001E7838" w:rsidP="009F09BC">
          <w:pPr>
            <w:ind w:right="34"/>
            <w:jc w:val="right"/>
            <w:rPr>
              <w:rFonts w:ascii="Palatino Linotype" w:hAnsi="Palatino Linotype"/>
              <w:b/>
            </w:rPr>
          </w:pPr>
          <w:r w:rsidRPr="004C631A">
            <w:rPr>
              <w:rFonts w:ascii="Palatino Linotype" w:hAnsi="Palatino Linotype"/>
              <w:b/>
            </w:rPr>
            <w:t>Sujeto Obligado:</w:t>
          </w:r>
        </w:p>
      </w:tc>
      <w:tc>
        <w:tcPr>
          <w:tcW w:w="3543" w:type="dxa"/>
          <w:vAlign w:val="center"/>
          <w:hideMark/>
        </w:tcPr>
        <w:p w:rsidR="001E7838" w:rsidRPr="004C631A" w:rsidRDefault="00054573" w:rsidP="0038112D">
          <w:pPr>
            <w:pStyle w:val="Encabezado"/>
            <w:jc w:val="both"/>
            <w:rPr>
              <w:rFonts w:ascii="Palatino Linotype" w:hAnsi="Palatino Linotype"/>
            </w:rPr>
          </w:pPr>
          <w:r w:rsidRPr="004C631A">
            <w:rPr>
              <w:rFonts w:ascii="Palatino Linotype" w:hAnsi="Palatino Linotype"/>
              <w:bCs/>
              <w:color w:val="000000"/>
            </w:rPr>
            <w:t>Ayuntamiento de Capulhuac</w:t>
          </w:r>
        </w:p>
      </w:tc>
    </w:tr>
    <w:tr w:rsidR="001E7838" w:rsidRPr="004C631A" w:rsidTr="006A04B6">
      <w:trPr>
        <w:trHeight w:val="342"/>
      </w:trPr>
      <w:tc>
        <w:tcPr>
          <w:tcW w:w="2976" w:type="dxa"/>
          <w:vAlign w:val="center"/>
          <w:hideMark/>
        </w:tcPr>
        <w:p w:rsidR="001E7838" w:rsidRPr="004C631A" w:rsidRDefault="001E7838" w:rsidP="009F09BC">
          <w:pPr>
            <w:ind w:right="34"/>
            <w:jc w:val="right"/>
            <w:rPr>
              <w:rFonts w:ascii="Palatino Linotype" w:hAnsi="Palatino Linotype"/>
              <w:b/>
            </w:rPr>
          </w:pPr>
          <w:r w:rsidRPr="004C631A">
            <w:rPr>
              <w:rFonts w:ascii="Palatino Linotype" w:hAnsi="Palatino Linotype"/>
              <w:b/>
            </w:rPr>
            <w:t>Comisionado Ponente:</w:t>
          </w:r>
        </w:p>
      </w:tc>
      <w:tc>
        <w:tcPr>
          <w:tcW w:w="3543" w:type="dxa"/>
          <w:vAlign w:val="center"/>
          <w:hideMark/>
        </w:tcPr>
        <w:p w:rsidR="001E7838" w:rsidRPr="004C631A" w:rsidRDefault="001E7838" w:rsidP="009F09BC">
          <w:pPr>
            <w:pStyle w:val="Encabezado"/>
            <w:rPr>
              <w:rFonts w:ascii="Palatino Linotype" w:hAnsi="Palatino Linotype"/>
            </w:rPr>
          </w:pPr>
          <w:r w:rsidRPr="004C631A">
            <w:rPr>
              <w:rFonts w:ascii="Palatino Linotype" w:hAnsi="Palatino Linotype"/>
            </w:rPr>
            <w:t>María del Rosario Mejía Ayala</w:t>
          </w:r>
        </w:p>
      </w:tc>
    </w:tr>
  </w:tbl>
  <w:p w:rsidR="001E7838" w:rsidRPr="00AE046A" w:rsidRDefault="00B275D9"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4C631A" w:rsidRPr="004C631A" w:rsidTr="006A04B6">
      <w:trPr>
        <w:trHeight w:val="227"/>
      </w:trPr>
      <w:tc>
        <w:tcPr>
          <w:tcW w:w="2977" w:type="dxa"/>
          <w:vAlign w:val="center"/>
          <w:hideMark/>
        </w:tcPr>
        <w:p w:rsidR="001E7838" w:rsidRPr="004C631A" w:rsidRDefault="001E7838" w:rsidP="009F09BC">
          <w:pPr>
            <w:jc w:val="right"/>
            <w:rPr>
              <w:rFonts w:ascii="Palatino Linotype" w:hAnsi="Palatino Linotype"/>
              <w:b/>
              <w:color w:val="000000" w:themeColor="text1"/>
            </w:rPr>
          </w:pPr>
          <w:r w:rsidRPr="004C631A">
            <w:rPr>
              <w:rFonts w:ascii="Palatino Linotype" w:hAnsi="Palatino Linotype"/>
              <w:b/>
              <w:color w:val="000000" w:themeColor="text1"/>
            </w:rPr>
            <w:t>Recurso de Revisión:</w:t>
          </w:r>
        </w:p>
      </w:tc>
      <w:tc>
        <w:tcPr>
          <w:tcW w:w="3684" w:type="dxa"/>
          <w:vAlign w:val="center"/>
          <w:hideMark/>
        </w:tcPr>
        <w:p w:rsidR="001E7838" w:rsidRPr="004C631A" w:rsidRDefault="001E7838" w:rsidP="008A699B">
          <w:pPr>
            <w:pStyle w:val="Encabezado"/>
            <w:rPr>
              <w:rFonts w:ascii="Palatino Linotype" w:hAnsi="Palatino Linotype"/>
              <w:color w:val="000000" w:themeColor="text1"/>
            </w:rPr>
          </w:pPr>
          <w:r w:rsidRPr="004C631A">
            <w:rPr>
              <w:rFonts w:ascii="Palatino Linotype" w:hAnsi="Palatino Linotype" w:cs="Arial"/>
              <w:bCs/>
              <w:color w:val="000000" w:themeColor="text1"/>
              <w:lang w:eastAsia="es-MX"/>
            </w:rPr>
            <w:t>00353/INFOEM/IP/RR/2025</w:t>
          </w:r>
        </w:p>
      </w:tc>
    </w:tr>
    <w:tr w:rsidR="004C631A" w:rsidRPr="004C631A" w:rsidTr="00652937">
      <w:trPr>
        <w:trHeight w:val="242"/>
      </w:trPr>
      <w:tc>
        <w:tcPr>
          <w:tcW w:w="2977" w:type="dxa"/>
          <w:vAlign w:val="center"/>
          <w:hideMark/>
        </w:tcPr>
        <w:p w:rsidR="001E7838" w:rsidRPr="004C631A" w:rsidRDefault="001E7838" w:rsidP="009F09BC">
          <w:pPr>
            <w:jc w:val="right"/>
            <w:rPr>
              <w:rFonts w:ascii="Palatino Linotype" w:hAnsi="Palatino Linotype"/>
              <w:b/>
              <w:color w:val="000000" w:themeColor="text1"/>
            </w:rPr>
          </w:pPr>
          <w:r w:rsidRPr="004C631A">
            <w:rPr>
              <w:rFonts w:ascii="Palatino Linotype" w:hAnsi="Palatino Linotype"/>
              <w:b/>
              <w:color w:val="000000" w:themeColor="text1"/>
            </w:rPr>
            <w:t>Recurrente:</w:t>
          </w:r>
        </w:p>
      </w:tc>
      <w:tc>
        <w:tcPr>
          <w:tcW w:w="3684" w:type="dxa"/>
        </w:tcPr>
        <w:p w:rsidR="001E7838" w:rsidRPr="004C631A" w:rsidRDefault="0098094F" w:rsidP="009F09BC">
          <w:pPr>
            <w:pStyle w:val="Encabezado"/>
            <w:tabs>
              <w:tab w:val="left" w:pos="521"/>
            </w:tabs>
            <w:rPr>
              <w:rFonts w:ascii="Palatino Linotype" w:hAnsi="Palatino Linotype"/>
              <w:color w:val="000000" w:themeColor="text1"/>
            </w:rPr>
          </w:pPr>
          <w:r>
            <w:rPr>
              <w:rFonts w:ascii="Palatino Linotype" w:hAnsi="Palatino Linotype"/>
              <w:bCs/>
              <w:color w:val="000000" w:themeColor="text1"/>
            </w:rPr>
            <w:t>XXXX</w:t>
          </w:r>
        </w:p>
      </w:tc>
    </w:tr>
    <w:tr w:rsidR="004C631A" w:rsidRPr="004C631A" w:rsidTr="006A04B6">
      <w:trPr>
        <w:trHeight w:val="342"/>
      </w:trPr>
      <w:tc>
        <w:tcPr>
          <w:tcW w:w="2977" w:type="dxa"/>
          <w:vAlign w:val="center"/>
        </w:tcPr>
        <w:p w:rsidR="001E7838" w:rsidRPr="004C631A" w:rsidRDefault="001E7838" w:rsidP="009F09BC">
          <w:pPr>
            <w:jc w:val="right"/>
            <w:rPr>
              <w:rFonts w:ascii="Palatino Linotype" w:hAnsi="Palatino Linotype"/>
              <w:b/>
              <w:color w:val="000000" w:themeColor="text1"/>
            </w:rPr>
          </w:pPr>
          <w:r w:rsidRPr="004C631A">
            <w:rPr>
              <w:rFonts w:ascii="Palatino Linotype" w:hAnsi="Palatino Linotype"/>
              <w:b/>
              <w:color w:val="000000" w:themeColor="text1"/>
            </w:rPr>
            <w:t>Sujeto Obligado:</w:t>
          </w:r>
        </w:p>
      </w:tc>
      <w:tc>
        <w:tcPr>
          <w:tcW w:w="3684" w:type="dxa"/>
          <w:vAlign w:val="center"/>
        </w:tcPr>
        <w:p w:rsidR="001E7838" w:rsidRPr="004C631A" w:rsidRDefault="001E7838" w:rsidP="009F09BC">
          <w:pPr>
            <w:pStyle w:val="Encabezado"/>
            <w:jc w:val="both"/>
            <w:rPr>
              <w:rFonts w:ascii="Palatino Linotype" w:hAnsi="Palatino Linotype"/>
              <w:color w:val="000000" w:themeColor="text1"/>
            </w:rPr>
          </w:pPr>
          <w:r w:rsidRPr="004C631A">
            <w:rPr>
              <w:rFonts w:ascii="Palatino Linotype" w:hAnsi="Palatino Linotype"/>
              <w:bCs/>
              <w:color w:val="000000" w:themeColor="text1"/>
            </w:rPr>
            <w:t>Ayuntamiento de Capulhuac</w:t>
          </w:r>
        </w:p>
      </w:tc>
    </w:tr>
    <w:tr w:rsidR="004C631A" w:rsidRPr="004C631A" w:rsidTr="006A04B6">
      <w:trPr>
        <w:trHeight w:val="342"/>
      </w:trPr>
      <w:tc>
        <w:tcPr>
          <w:tcW w:w="2977" w:type="dxa"/>
          <w:vAlign w:val="center"/>
        </w:tcPr>
        <w:p w:rsidR="001E7838" w:rsidRPr="004C631A" w:rsidRDefault="001E7838" w:rsidP="009F09BC">
          <w:pPr>
            <w:jc w:val="right"/>
            <w:rPr>
              <w:rFonts w:ascii="Palatino Linotype" w:hAnsi="Palatino Linotype"/>
              <w:b/>
              <w:color w:val="000000" w:themeColor="text1"/>
            </w:rPr>
          </w:pPr>
          <w:r w:rsidRPr="004C631A">
            <w:rPr>
              <w:rFonts w:ascii="Palatino Linotype" w:hAnsi="Palatino Linotype"/>
              <w:b/>
              <w:color w:val="000000" w:themeColor="text1"/>
            </w:rPr>
            <w:t>Comisionada Ponente:</w:t>
          </w:r>
        </w:p>
      </w:tc>
      <w:tc>
        <w:tcPr>
          <w:tcW w:w="3684" w:type="dxa"/>
          <w:vAlign w:val="center"/>
        </w:tcPr>
        <w:p w:rsidR="001E7838" w:rsidRPr="004C631A" w:rsidRDefault="001E7838" w:rsidP="009F09BC">
          <w:pPr>
            <w:pStyle w:val="Encabezado"/>
            <w:rPr>
              <w:rFonts w:ascii="Palatino Linotype" w:hAnsi="Palatino Linotype"/>
              <w:color w:val="000000" w:themeColor="text1"/>
            </w:rPr>
          </w:pPr>
          <w:r w:rsidRPr="004C631A">
            <w:rPr>
              <w:rFonts w:ascii="Palatino Linotype" w:hAnsi="Palatino Linotype"/>
              <w:color w:val="000000" w:themeColor="text1"/>
            </w:rPr>
            <w:t>María del Rosario Mejía Ayala</w:t>
          </w:r>
        </w:p>
      </w:tc>
    </w:tr>
  </w:tbl>
  <w:p w:rsidR="001E7838" w:rsidRPr="00C222C0" w:rsidRDefault="00B275D9">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25BD3"/>
    <w:multiLevelType w:val="hybridMultilevel"/>
    <w:tmpl w:val="15247CE0"/>
    <w:lvl w:ilvl="0" w:tplc="534264F2">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160E48"/>
    <w:multiLevelType w:val="multilevel"/>
    <w:tmpl w:val="2EBE7B72"/>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AE0759A"/>
    <w:multiLevelType w:val="hybridMultilevel"/>
    <w:tmpl w:val="B922D3E6"/>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EC673AC"/>
    <w:multiLevelType w:val="multilevel"/>
    <w:tmpl w:val="DDEA002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377886"/>
    <w:multiLevelType w:val="multilevel"/>
    <w:tmpl w:val="EDF0BA1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818BB"/>
    <w:multiLevelType w:val="hybridMultilevel"/>
    <w:tmpl w:val="DB76C3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2F1B34"/>
    <w:multiLevelType w:val="hybridMultilevel"/>
    <w:tmpl w:val="2D0A2B0A"/>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0" w15:restartNumberingAfterBreak="0">
    <w:nsid w:val="5D65447C"/>
    <w:multiLevelType w:val="multilevel"/>
    <w:tmpl w:val="861E8FD0"/>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11" w15:restartNumberingAfterBreak="0">
    <w:nsid w:val="73153C82"/>
    <w:multiLevelType w:val="hybridMultilevel"/>
    <w:tmpl w:val="10202076"/>
    <w:lvl w:ilvl="0" w:tplc="A82AC53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15:restartNumberingAfterBreak="0">
    <w:nsid w:val="7BAF3DB4"/>
    <w:multiLevelType w:val="hybridMultilevel"/>
    <w:tmpl w:val="406E3C94"/>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1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12"/>
  </w:num>
  <w:num w:numId="3">
    <w:abstractNumId w:val="3"/>
  </w:num>
  <w:num w:numId="4">
    <w:abstractNumId w:val="13"/>
  </w:num>
  <w:num w:numId="5">
    <w:abstractNumId w:val="1"/>
  </w:num>
  <w:num w:numId="6">
    <w:abstractNumId w:val="9"/>
  </w:num>
  <w:num w:numId="7">
    <w:abstractNumId w:val="11"/>
  </w:num>
  <w:num w:numId="8">
    <w:abstractNumId w:val="0"/>
  </w:num>
  <w:num w:numId="9">
    <w:abstractNumId w:val="6"/>
  </w:num>
  <w:num w:numId="10">
    <w:abstractNumId w:val="10"/>
  </w:num>
  <w:num w:numId="11">
    <w:abstractNumId w:val="5"/>
  </w:num>
  <w:num w:numId="12">
    <w:abstractNumId w:val="2"/>
  </w:num>
  <w:num w:numId="13">
    <w:abstractNumId w:val="7"/>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F1C"/>
    <w:rsid w:val="00002446"/>
    <w:rsid w:val="00005CE9"/>
    <w:rsid w:val="000067B3"/>
    <w:rsid w:val="00010C43"/>
    <w:rsid w:val="0001674C"/>
    <w:rsid w:val="00020780"/>
    <w:rsid w:val="00025C53"/>
    <w:rsid w:val="00027E51"/>
    <w:rsid w:val="00030FBC"/>
    <w:rsid w:val="000339F1"/>
    <w:rsid w:val="00036137"/>
    <w:rsid w:val="000373F6"/>
    <w:rsid w:val="00040C77"/>
    <w:rsid w:val="00051287"/>
    <w:rsid w:val="0005382C"/>
    <w:rsid w:val="00053FB7"/>
    <w:rsid w:val="00054573"/>
    <w:rsid w:val="00060415"/>
    <w:rsid w:val="0006528F"/>
    <w:rsid w:val="0007401D"/>
    <w:rsid w:val="00074101"/>
    <w:rsid w:val="0007639B"/>
    <w:rsid w:val="000803F7"/>
    <w:rsid w:val="0008243D"/>
    <w:rsid w:val="000B33DC"/>
    <w:rsid w:val="000B5902"/>
    <w:rsid w:val="000C5024"/>
    <w:rsid w:val="000E17FD"/>
    <w:rsid w:val="000E1A02"/>
    <w:rsid w:val="000E2FA3"/>
    <w:rsid w:val="000E442F"/>
    <w:rsid w:val="000E4891"/>
    <w:rsid w:val="000F1081"/>
    <w:rsid w:val="00104BE7"/>
    <w:rsid w:val="0011393B"/>
    <w:rsid w:val="00114502"/>
    <w:rsid w:val="00124FD1"/>
    <w:rsid w:val="00134994"/>
    <w:rsid w:val="001352F5"/>
    <w:rsid w:val="00150687"/>
    <w:rsid w:val="00170D82"/>
    <w:rsid w:val="00173F2B"/>
    <w:rsid w:val="001772C6"/>
    <w:rsid w:val="001A18E7"/>
    <w:rsid w:val="001B4AA4"/>
    <w:rsid w:val="001C0721"/>
    <w:rsid w:val="001C309B"/>
    <w:rsid w:val="001C4290"/>
    <w:rsid w:val="001D02D1"/>
    <w:rsid w:val="001D23C1"/>
    <w:rsid w:val="001D373F"/>
    <w:rsid w:val="001D5404"/>
    <w:rsid w:val="001D630C"/>
    <w:rsid w:val="001E62C5"/>
    <w:rsid w:val="001E755B"/>
    <w:rsid w:val="001E7838"/>
    <w:rsid w:val="00204850"/>
    <w:rsid w:val="00216E80"/>
    <w:rsid w:val="00220982"/>
    <w:rsid w:val="00223C06"/>
    <w:rsid w:val="0022447E"/>
    <w:rsid w:val="0022712B"/>
    <w:rsid w:val="00232181"/>
    <w:rsid w:val="0023402E"/>
    <w:rsid w:val="002363C0"/>
    <w:rsid w:val="00237FA4"/>
    <w:rsid w:val="002439C9"/>
    <w:rsid w:val="002453DA"/>
    <w:rsid w:val="00256DFF"/>
    <w:rsid w:val="00261FD8"/>
    <w:rsid w:val="00264C9A"/>
    <w:rsid w:val="002650A0"/>
    <w:rsid w:val="00272CA2"/>
    <w:rsid w:val="002731D1"/>
    <w:rsid w:val="00274F3A"/>
    <w:rsid w:val="00277FAC"/>
    <w:rsid w:val="002901F4"/>
    <w:rsid w:val="00291500"/>
    <w:rsid w:val="0029279F"/>
    <w:rsid w:val="002A3B71"/>
    <w:rsid w:val="002C0D3C"/>
    <w:rsid w:val="002C3821"/>
    <w:rsid w:val="002C4997"/>
    <w:rsid w:val="002C7451"/>
    <w:rsid w:val="002D038C"/>
    <w:rsid w:val="002D294C"/>
    <w:rsid w:val="0030094A"/>
    <w:rsid w:val="00312281"/>
    <w:rsid w:val="00323FFD"/>
    <w:rsid w:val="00331D24"/>
    <w:rsid w:val="003437D9"/>
    <w:rsid w:val="00353F1D"/>
    <w:rsid w:val="0037157C"/>
    <w:rsid w:val="00373AC7"/>
    <w:rsid w:val="00377D00"/>
    <w:rsid w:val="0038112D"/>
    <w:rsid w:val="003833B3"/>
    <w:rsid w:val="00386582"/>
    <w:rsid w:val="00387373"/>
    <w:rsid w:val="00387F12"/>
    <w:rsid w:val="003933C4"/>
    <w:rsid w:val="003A15C8"/>
    <w:rsid w:val="003B7751"/>
    <w:rsid w:val="003C0985"/>
    <w:rsid w:val="003C13F1"/>
    <w:rsid w:val="003C4E77"/>
    <w:rsid w:val="003D4226"/>
    <w:rsid w:val="003E65B4"/>
    <w:rsid w:val="003E66D2"/>
    <w:rsid w:val="00403D64"/>
    <w:rsid w:val="00407FDA"/>
    <w:rsid w:val="004118FA"/>
    <w:rsid w:val="00425842"/>
    <w:rsid w:val="00427F60"/>
    <w:rsid w:val="00437672"/>
    <w:rsid w:val="004435B4"/>
    <w:rsid w:val="00455665"/>
    <w:rsid w:val="00456CFF"/>
    <w:rsid w:val="004725D8"/>
    <w:rsid w:val="0048403D"/>
    <w:rsid w:val="004C437E"/>
    <w:rsid w:val="004C631A"/>
    <w:rsid w:val="004E4EE6"/>
    <w:rsid w:val="004E4F6D"/>
    <w:rsid w:val="004E6CE4"/>
    <w:rsid w:val="004F2406"/>
    <w:rsid w:val="004F34D1"/>
    <w:rsid w:val="00501215"/>
    <w:rsid w:val="0050702D"/>
    <w:rsid w:val="0051715A"/>
    <w:rsid w:val="00521DE8"/>
    <w:rsid w:val="005331D8"/>
    <w:rsid w:val="00541549"/>
    <w:rsid w:val="005432D0"/>
    <w:rsid w:val="00546076"/>
    <w:rsid w:val="00547ACE"/>
    <w:rsid w:val="005507B0"/>
    <w:rsid w:val="00554A21"/>
    <w:rsid w:val="00556E0A"/>
    <w:rsid w:val="00563F2E"/>
    <w:rsid w:val="005651FB"/>
    <w:rsid w:val="0057514F"/>
    <w:rsid w:val="00575E75"/>
    <w:rsid w:val="00583A39"/>
    <w:rsid w:val="0058732B"/>
    <w:rsid w:val="0059223D"/>
    <w:rsid w:val="005936F0"/>
    <w:rsid w:val="0059560D"/>
    <w:rsid w:val="005B076D"/>
    <w:rsid w:val="005B6702"/>
    <w:rsid w:val="005C5021"/>
    <w:rsid w:val="005D0940"/>
    <w:rsid w:val="005D2F1C"/>
    <w:rsid w:val="005D4C57"/>
    <w:rsid w:val="005D4EEB"/>
    <w:rsid w:val="005E7DAC"/>
    <w:rsid w:val="005F7530"/>
    <w:rsid w:val="0062406B"/>
    <w:rsid w:val="006249E2"/>
    <w:rsid w:val="00637373"/>
    <w:rsid w:val="00641C09"/>
    <w:rsid w:val="00641C8A"/>
    <w:rsid w:val="0064588E"/>
    <w:rsid w:val="00647F7C"/>
    <w:rsid w:val="00652937"/>
    <w:rsid w:val="00657639"/>
    <w:rsid w:val="0066229C"/>
    <w:rsid w:val="00666C1C"/>
    <w:rsid w:val="006672E1"/>
    <w:rsid w:val="00673B4D"/>
    <w:rsid w:val="00680C93"/>
    <w:rsid w:val="00694285"/>
    <w:rsid w:val="006A04B6"/>
    <w:rsid w:val="006A184A"/>
    <w:rsid w:val="006A54A7"/>
    <w:rsid w:val="006A6390"/>
    <w:rsid w:val="006A6CD1"/>
    <w:rsid w:val="006C0B84"/>
    <w:rsid w:val="006D15D0"/>
    <w:rsid w:val="006D2245"/>
    <w:rsid w:val="006D6CC1"/>
    <w:rsid w:val="006E7397"/>
    <w:rsid w:val="006E7C94"/>
    <w:rsid w:val="006F61AB"/>
    <w:rsid w:val="0070176B"/>
    <w:rsid w:val="00705BFF"/>
    <w:rsid w:val="00711062"/>
    <w:rsid w:val="007142AB"/>
    <w:rsid w:val="007142D6"/>
    <w:rsid w:val="00715828"/>
    <w:rsid w:val="00716BCA"/>
    <w:rsid w:val="00720371"/>
    <w:rsid w:val="00727C9C"/>
    <w:rsid w:val="00740F9D"/>
    <w:rsid w:val="0074110E"/>
    <w:rsid w:val="0074240A"/>
    <w:rsid w:val="00742823"/>
    <w:rsid w:val="00742BD0"/>
    <w:rsid w:val="00747002"/>
    <w:rsid w:val="0074722D"/>
    <w:rsid w:val="00767FB6"/>
    <w:rsid w:val="00775EB2"/>
    <w:rsid w:val="007762D9"/>
    <w:rsid w:val="00782215"/>
    <w:rsid w:val="00782A12"/>
    <w:rsid w:val="007851DB"/>
    <w:rsid w:val="007A3215"/>
    <w:rsid w:val="007A33A8"/>
    <w:rsid w:val="007A460E"/>
    <w:rsid w:val="007A6A1A"/>
    <w:rsid w:val="007C1410"/>
    <w:rsid w:val="007D3805"/>
    <w:rsid w:val="007E37B2"/>
    <w:rsid w:val="007F0225"/>
    <w:rsid w:val="00801AA0"/>
    <w:rsid w:val="00804DAA"/>
    <w:rsid w:val="00817370"/>
    <w:rsid w:val="0082142B"/>
    <w:rsid w:val="00821EB5"/>
    <w:rsid w:val="008227A9"/>
    <w:rsid w:val="008468BF"/>
    <w:rsid w:val="00850886"/>
    <w:rsid w:val="008526F4"/>
    <w:rsid w:val="00854C86"/>
    <w:rsid w:val="008563C8"/>
    <w:rsid w:val="008573BF"/>
    <w:rsid w:val="0086792A"/>
    <w:rsid w:val="00870167"/>
    <w:rsid w:val="00871D0E"/>
    <w:rsid w:val="00873EB6"/>
    <w:rsid w:val="00882D5B"/>
    <w:rsid w:val="0088704F"/>
    <w:rsid w:val="00897A84"/>
    <w:rsid w:val="008A699B"/>
    <w:rsid w:val="008A6CDD"/>
    <w:rsid w:val="008B0637"/>
    <w:rsid w:val="008B1596"/>
    <w:rsid w:val="008C1ED7"/>
    <w:rsid w:val="008C78AB"/>
    <w:rsid w:val="008E330F"/>
    <w:rsid w:val="008E6574"/>
    <w:rsid w:val="008F4EEE"/>
    <w:rsid w:val="008F5B26"/>
    <w:rsid w:val="008F6998"/>
    <w:rsid w:val="008F6D18"/>
    <w:rsid w:val="00911A75"/>
    <w:rsid w:val="00911FF2"/>
    <w:rsid w:val="009126F1"/>
    <w:rsid w:val="00925BC8"/>
    <w:rsid w:val="009335F9"/>
    <w:rsid w:val="00945135"/>
    <w:rsid w:val="00954FD6"/>
    <w:rsid w:val="00955B91"/>
    <w:rsid w:val="00962B6A"/>
    <w:rsid w:val="00974300"/>
    <w:rsid w:val="0098094F"/>
    <w:rsid w:val="00983BFA"/>
    <w:rsid w:val="009972BB"/>
    <w:rsid w:val="009A2251"/>
    <w:rsid w:val="009C21E8"/>
    <w:rsid w:val="009C777C"/>
    <w:rsid w:val="009D5A32"/>
    <w:rsid w:val="009E68D3"/>
    <w:rsid w:val="009F09BC"/>
    <w:rsid w:val="009F5834"/>
    <w:rsid w:val="00A00AE8"/>
    <w:rsid w:val="00A036A0"/>
    <w:rsid w:val="00A21251"/>
    <w:rsid w:val="00A23E82"/>
    <w:rsid w:val="00A305ED"/>
    <w:rsid w:val="00A32E2B"/>
    <w:rsid w:val="00A37D66"/>
    <w:rsid w:val="00A422EB"/>
    <w:rsid w:val="00A436F3"/>
    <w:rsid w:val="00A47AC8"/>
    <w:rsid w:val="00A56F18"/>
    <w:rsid w:val="00A57297"/>
    <w:rsid w:val="00A623FD"/>
    <w:rsid w:val="00A626EB"/>
    <w:rsid w:val="00A64C43"/>
    <w:rsid w:val="00A66BA7"/>
    <w:rsid w:val="00A679FA"/>
    <w:rsid w:val="00A96F42"/>
    <w:rsid w:val="00AA638B"/>
    <w:rsid w:val="00AB72D7"/>
    <w:rsid w:val="00AC13DD"/>
    <w:rsid w:val="00AC1C2B"/>
    <w:rsid w:val="00AD316E"/>
    <w:rsid w:val="00AD3390"/>
    <w:rsid w:val="00AD360A"/>
    <w:rsid w:val="00AD63B4"/>
    <w:rsid w:val="00AD72D0"/>
    <w:rsid w:val="00AE2CF6"/>
    <w:rsid w:val="00AE3C5C"/>
    <w:rsid w:val="00AF4BBC"/>
    <w:rsid w:val="00B07BF8"/>
    <w:rsid w:val="00B11CDD"/>
    <w:rsid w:val="00B275D9"/>
    <w:rsid w:val="00B51099"/>
    <w:rsid w:val="00B530E8"/>
    <w:rsid w:val="00B60977"/>
    <w:rsid w:val="00B6183C"/>
    <w:rsid w:val="00B86242"/>
    <w:rsid w:val="00B93BFF"/>
    <w:rsid w:val="00B974A4"/>
    <w:rsid w:val="00BA1621"/>
    <w:rsid w:val="00BA1A12"/>
    <w:rsid w:val="00BA4537"/>
    <w:rsid w:val="00BB041C"/>
    <w:rsid w:val="00BC0FE1"/>
    <w:rsid w:val="00BC7175"/>
    <w:rsid w:val="00BD0CFB"/>
    <w:rsid w:val="00BD2997"/>
    <w:rsid w:val="00BE0A62"/>
    <w:rsid w:val="00BE10D0"/>
    <w:rsid w:val="00BE2A9D"/>
    <w:rsid w:val="00BE64B9"/>
    <w:rsid w:val="00BF3FB5"/>
    <w:rsid w:val="00BF4528"/>
    <w:rsid w:val="00C00157"/>
    <w:rsid w:val="00C03BA3"/>
    <w:rsid w:val="00C0715F"/>
    <w:rsid w:val="00C105CC"/>
    <w:rsid w:val="00C106E5"/>
    <w:rsid w:val="00C14F2A"/>
    <w:rsid w:val="00C21FAE"/>
    <w:rsid w:val="00C242A7"/>
    <w:rsid w:val="00C41B2B"/>
    <w:rsid w:val="00C41E57"/>
    <w:rsid w:val="00C47C3D"/>
    <w:rsid w:val="00C47D9C"/>
    <w:rsid w:val="00C54D99"/>
    <w:rsid w:val="00C70A2E"/>
    <w:rsid w:val="00C75B5E"/>
    <w:rsid w:val="00C77B3D"/>
    <w:rsid w:val="00C85E64"/>
    <w:rsid w:val="00C87396"/>
    <w:rsid w:val="00C9012D"/>
    <w:rsid w:val="00C90814"/>
    <w:rsid w:val="00C91F0F"/>
    <w:rsid w:val="00C91F17"/>
    <w:rsid w:val="00C94572"/>
    <w:rsid w:val="00CA1063"/>
    <w:rsid w:val="00CA6E65"/>
    <w:rsid w:val="00CB757D"/>
    <w:rsid w:val="00CB7763"/>
    <w:rsid w:val="00CC2339"/>
    <w:rsid w:val="00CC5B2F"/>
    <w:rsid w:val="00CD79A0"/>
    <w:rsid w:val="00CE309A"/>
    <w:rsid w:val="00CE50CC"/>
    <w:rsid w:val="00CE7B83"/>
    <w:rsid w:val="00CF0D2B"/>
    <w:rsid w:val="00CF5902"/>
    <w:rsid w:val="00CF6496"/>
    <w:rsid w:val="00D00539"/>
    <w:rsid w:val="00D021A5"/>
    <w:rsid w:val="00D1477B"/>
    <w:rsid w:val="00D16FC7"/>
    <w:rsid w:val="00D30C5D"/>
    <w:rsid w:val="00D31FC8"/>
    <w:rsid w:val="00D41237"/>
    <w:rsid w:val="00D4469A"/>
    <w:rsid w:val="00D47231"/>
    <w:rsid w:val="00D527CA"/>
    <w:rsid w:val="00D5718C"/>
    <w:rsid w:val="00D6224B"/>
    <w:rsid w:val="00D6651B"/>
    <w:rsid w:val="00D67994"/>
    <w:rsid w:val="00D81329"/>
    <w:rsid w:val="00D84DEA"/>
    <w:rsid w:val="00D87A9D"/>
    <w:rsid w:val="00D96104"/>
    <w:rsid w:val="00DA346A"/>
    <w:rsid w:val="00DA6D37"/>
    <w:rsid w:val="00DB753F"/>
    <w:rsid w:val="00DC4672"/>
    <w:rsid w:val="00DD29D0"/>
    <w:rsid w:val="00DE2F5A"/>
    <w:rsid w:val="00DE5BF3"/>
    <w:rsid w:val="00DF03A5"/>
    <w:rsid w:val="00E07915"/>
    <w:rsid w:val="00E118BA"/>
    <w:rsid w:val="00E12A90"/>
    <w:rsid w:val="00E17429"/>
    <w:rsid w:val="00E234BB"/>
    <w:rsid w:val="00E37279"/>
    <w:rsid w:val="00E372FA"/>
    <w:rsid w:val="00E47A2C"/>
    <w:rsid w:val="00E47FA1"/>
    <w:rsid w:val="00E50988"/>
    <w:rsid w:val="00E53036"/>
    <w:rsid w:val="00E54E75"/>
    <w:rsid w:val="00E56172"/>
    <w:rsid w:val="00E5636B"/>
    <w:rsid w:val="00E566C9"/>
    <w:rsid w:val="00E61C13"/>
    <w:rsid w:val="00E61DA9"/>
    <w:rsid w:val="00E72B28"/>
    <w:rsid w:val="00E91EFC"/>
    <w:rsid w:val="00E92E04"/>
    <w:rsid w:val="00E96F84"/>
    <w:rsid w:val="00EB3780"/>
    <w:rsid w:val="00EB6523"/>
    <w:rsid w:val="00ED1D6B"/>
    <w:rsid w:val="00ED3A35"/>
    <w:rsid w:val="00ED6E75"/>
    <w:rsid w:val="00F006CD"/>
    <w:rsid w:val="00F13E3C"/>
    <w:rsid w:val="00F24710"/>
    <w:rsid w:val="00F24A04"/>
    <w:rsid w:val="00F31877"/>
    <w:rsid w:val="00F35A4E"/>
    <w:rsid w:val="00F35B0C"/>
    <w:rsid w:val="00F42ADB"/>
    <w:rsid w:val="00F45F04"/>
    <w:rsid w:val="00F474CE"/>
    <w:rsid w:val="00F52E40"/>
    <w:rsid w:val="00F55C6C"/>
    <w:rsid w:val="00F668AD"/>
    <w:rsid w:val="00F72588"/>
    <w:rsid w:val="00F7371C"/>
    <w:rsid w:val="00F82A04"/>
    <w:rsid w:val="00F844B7"/>
    <w:rsid w:val="00F946B5"/>
    <w:rsid w:val="00FA2B32"/>
    <w:rsid w:val="00FA32CE"/>
    <w:rsid w:val="00FB1CB6"/>
    <w:rsid w:val="00FB6D42"/>
    <w:rsid w:val="00FD0D2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A2B2318-EBFD-40DA-87E5-178A181B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297"/>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0B59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aconvietas2">
    <w:name w:val="List Bullet 2"/>
    <w:basedOn w:val="Normal"/>
    <w:uiPriority w:val="99"/>
    <w:unhideWhenUsed/>
    <w:qFormat/>
    <w:rsid w:val="00B60977"/>
    <w:pPr>
      <w:numPr>
        <w:numId w:val="12"/>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701367717">
      <w:bodyDiv w:val="1"/>
      <w:marLeft w:val="0"/>
      <w:marRight w:val="0"/>
      <w:marTop w:val="0"/>
      <w:marBottom w:val="0"/>
      <w:divBdr>
        <w:top w:val="none" w:sz="0" w:space="0" w:color="auto"/>
        <w:left w:val="none" w:sz="0" w:space="0" w:color="auto"/>
        <w:bottom w:val="none" w:sz="0" w:space="0" w:color="auto"/>
        <w:right w:val="none" w:sz="0" w:space="0" w:color="auto"/>
      </w:divBdr>
    </w:div>
    <w:div w:id="1580752744">
      <w:bodyDiv w:val="1"/>
      <w:marLeft w:val="0"/>
      <w:marRight w:val="0"/>
      <w:marTop w:val="0"/>
      <w:marBottom w:val="0"/>
      <w:divBdr>
        <w:top w:val="none" w:sz="0" w:space="0" w:color="auto"/>
        <w:left w:val="none" w:sz="0" w:space="0" w:color="auto"/>
        <w:bottom w:val="none" w:sz="0" w:space="0" w:color="auto"/>
        <w:right w:val="none" w:sz="0" w:space="0" w:color="auto"/>
      </w:divBdr>
      <w:divsChild>
        <w:div w:id="1239368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ntraloriadf.gob.mx/contraloria/cursos/ADQUISICIONES/paginas/32.php" TargetMode="External"/><Relationship Id="rId4" Type="http://schemas.openxmlformats.org/officeDocument/2006/relationships/settings" Target="settings.xml"/><Relationship Id="rId9" Type="http://schemas.openxmlformats.org/officeDocument/2006/relationships/hyperlink" Target="https://www.gob.mx/sfp/acciones-y-programas/1-3-3-adjudicacion-directa"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EA97A-E5EB-4742-9126-25DA4C73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42</Pages>
  <Words>9404</Words>
  <Characters>51723</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Cuenta Microsoft</cp:lastModifiedBy>
  <cp:revision>9</cp:revision>
  <cp:lastPrinted>2025-05-23T15:51:00Z</cp:lastPrinted>
  <dcterms:created xsi:type="dcterms:W3CDTF">2025-05-19T22:51:00Z</dcterms:created>
  <dcterms:modified xsi:type="dcterms:W3CDTF">2025-05-23T18:57:00Z</dcterms:modified>
</cp:coreProperties>
</file>